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73CE7F" w14:textId="2B0EAD56" w:rsidR="00EF0EA2" w:rsidRPr="00EF0EA2" w:rsidRDefault="00EF0EA2" w:rsidP="00EF0EA2">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EF0EA2">
        <w:t>January 12, 2017</w:t>
      </w:r>
    </w:p>
    <w:p w14:paraId="3D6223B5" w14:textId="77777777" w:rsidR="00EF0EA2" w:rsidRDefault="00EF0EA2" w:rsidP="001B069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14:paraId="6DB33C82" w14:textId="60E146B3" w:rsidR="001B0697" w:rsidRDefault="001B0697" w:rsidP="001B069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fldChar w:fldCharType="begin"/>
      </w:r>
      <w:r>
        <w:instrText xml:space="preserve"> SEQ CHAPTER \h \r 1</w:instrText>
      </w:r>
      <w:r>
        <w:fldChar w:fldCharType="end"/>
      </w:r>
      <w:r>
        <w:rPr>
          <w:b/>
        </w:rPr>
        <w:t>Supporting Statement for a Request for OMB Review under</w:t>
      </w:r>
    </w:p>
    <w:p w14:paraId="10252DCF" w14:textId="77777777" w:rsidR="001B0697" w:rsidRDefault="001B0697" w:rsidP="001B069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The Paperwork Reduction Act</w:t>
      </w:r>
    </w:p>
    <w:p w14:paraId="7D5B04EF" w14:textId="77777777" w:rsidR="001B0697" w:rsidRDefault="001B0697" w:rsidP="001B069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7D94182" w14:textId="77777777" w:rsidR="001B0697" w:rsidRDefault="001B0697" w:rsidP="001B0697">
      <w:pPr>
        <w:rPr>
          <w:b/>
          <w:bCs/>
        </w:rPr>
      </w:pPr>
      <w:r>
        <w:rPr>
          <w:lang w:val="en-CA"/>
        </w:rPr>
        <w:fldChar w:fldCharType="begin"/>
      </w:r>
      <w:r>
        <w:rPr>
          <w:lang w:val="en-CA"/>
        </w:rPr>
        <w:instrText xml:space="preserve"> SEQ CHAPTER \h \r 1</w:instrText>
      </w:r>
      <w:r>
        <w:rPr>
          <w:lang w:val="en-CA"/>
        </w:rPr>
        <w:fldChar w:fldCharType="end"/>
      </w:r>
      <w:r>
        <w:rPr>
          <w:b/>
          <w:bCs/>
        </w:rPr>
        <w:t>1.  IDENTIFICATION OF THE INFORMATION COLLECTION</w:t>
      </w:r>
    </w:p>
    <w:p w14:paraId="54B2D54B" w14:textId="77777777" w:rsidR="001B0697" w:rsidRDefault="001B0697" w:rsidP="001B0697">
      <w:pPr>
        <w:rPr>
          <w:b/>
          <w:bCs/>
        </w:rPr>
      </w:pPr>
    </w:p>
    <w:p w14:paraId="6BAD7982" w14:textId="77777777" w:rsidR="001B0697" w:rsidRDefault="001B0697" w:rsidP="001B0697">
      <w:pPr>
        <w:rPr>
          <w:b/>
          <w:bCs/>
        </w:rPr>
      </w:pPr>
      <w:r>
        <w:rPr>
          <w:b/>
          <w:bCs/>
        </w:rPr>
        <w:tab/>
        <w:t>l(a)</w:t>
      </w:r>
      <w:r>
        <w:rPr>
          <w:b/>
          <w:bCs/>
        </w:rPr>
        <w:tab/>
        <w:t>Title of the Information Collection</w:t>
      </w:r>
    </w:p>
    <w:p w14:paraId="791B5334" w14:textId="77777777" w:rsidR="001B0697" w:rsidRDefault="001B0697" w:rsidP="001B0697">
      <w:pPr>
        <w:rPr>
          <w:b/>
          <w:bCs/>
        </w:rPr>
      </w:pPr>
    </w:p>
    <w:p w14:paraId="2853F026" w14:textId="77777777" w:rsidR="001B0697" w:rsidRDefault="001B0697" w:rsidP="001B0697">
      <w:pPr>
        <w:tabs>
          <w:tab w:val="left" w:pos="720"/>
          <w:tab w:val="left" w:pos="1440"/>
          <w:tab w:val="left" w:pos="2160"/>
        </w:tabs>
        <w:ind w:left="2160" w:hanging="2160"/>
        <w:rPr>
          <w:b/>
          <w:sz w:val="22"/>
          <w:szCs w:val="22"/>
        </w:rPr>
      </w:pPr>
      <w:r>
        <w:rPr>
          <w:b/>
          <w:bCs/>
        </w:rPr>
        <w:tab/>
        <w:t xml:space="preserve">TITLE:          </w:t>
      </w:r>
      <w:r w:rsidR="000558AC">
        <w:rPr>
          <w:b/>
          <w:bCs/>
        </w:rPr>
        <w:t>Final</w:t>
      </w:r>
      <w:r>
        <w:rPr>
          <w:b/>
          <w:bCs/>
        </w:rPr>
        <w:t xml:space="preserve"> </w:t>
      </w:r>
      <w:r w:rsidR="00DD6859">
        <w:rPr>
          <w:b/>
          <w:bCs/>
        </w:rPr>
        <w:t xml:space="preserve">Rule Related </w:t>
      </w:r>
      <w:r w:rsidRPr="009A7F99">
        <w:rPr>
          <w:b/>
          <w:sz w:val="22"/>
          <w:szCs w:val="22"/>
        </w:rPr>
        <w:t xml:space="preserve">Addendum to </w:t>
      </w:r>
      <w:r w:rsidR="00DD6859">
        <w:rPr>
          <w:b/>
          <w:sz w:val="22"/>
          <w:szCs w:val="22"/>
        </w:rPr>
        <w:t xml:space="preserve">the </w:t>
      </w:r>
      <w:r w:rsidRPr="009A7F99">
        <w:rPr>
          <w:b/>
          <w:sz w:val="22"/>
          <w:szCs w:val="22"/>
        </w:rPr>
        <w:t>Existing EPA ICR Entitled</w:t>
      </w:r>
      <w:r>
        <w:rPr>
          <w:b/>
          <w:sz w:val="22"/>
          <w:szCs w:val="22"/>
        </w:rPr>
        <w:t xml:space="preserve">: </w:t>
      </w:r>
    </w:p>
    <w:p w14:paraId="373097D4" w14:textId="77777777" w:rsidR="001B0697" w:rsidRDefault="001B0697" w:rsidP="001B0697">
      <w:pPr>
        <w:tabs>
          <w:tab w:val="left" w:pos="720"/>
          <w:tab w:val="left" w:pos="1440"/>
          <w:tab w:val="left" w:pos="2160"/>
        </w:tabs>
        <w:ind w:left="2160" w:hanging="2160"/>
        <w:rPr>
          <w:b/>
          <w:bCs/>
        </w:rPr>
      </w:pPr>
      <w:r>
        <w:rPr>
          <w:b/>
          <w:bCs/>
        </w:rPr>
        <w:t xml:space="preserve">  </w:t>
      </w:r>
      <w:r>
        <w:rPr>
          <w:b/>
          <w:bCs/>
        </w:rPr>
        <w:tab/>
      </w:r>
      <w:r>
        <w:rPr>
          <w:b/>
          <w:bCs/>
        </w:rPr>
        <w:tab/>
      </w:r>
      <w:r>
        <w:rPr>
          <w:b/>
          <w:bCs/>
        </w:rPr>
        <w:tab/>
        <w:t>Chemical-Specific Rules, Toxic Substances Control Act Section 8(a)</w:t>
      </w:r>
    </w:p>
    <w:p w14:paraId="5E3D786E" w14:textId="77777777" w:rsidR="001B0697" w:rsidRDefault="001B0697" w:rsidP="001B0697">
      <w:pPr>
        <w:rPr>
          <w:b/>
          <w:bCs/>
        </w:rPr>
      </w:pPr>
    </w:p>
    <w:p w14:paraId="7741FAAF" w14:textId="146474C5" w:rsidR="00E46108" w:rsidRDefault="001B0697" w:rsidP="00E46108">
      <w:pPr>
        <w:rPr>
          <w:b/>
          <w:bCs/>
        </w:rPr>
      </w:pPr>
      <w:r>
        <w:rPr>
          <w:b/>
          <w:bCs/>
        </w:rPr>
        <w:tab/>
      </w:r>
      <w:r w:rsidR="00E46108">
        <w:rPr>
          <w:b/>
          <w:bCs/>
        </w:rPr>
        <w:t>EPA ICR No.:</w:t>
      </w:r>
      <w:r w:rsidR="00E46108">
        <w:rPr>
          <w:b/>
          <w:bCs/>
        </w:rPr>
        <w:tab/>
        <w:t>2517.02</w:t>
      </w:r>
      <w:r w:rsidR="00E46108">
        <w:rPr>
          <w:b/>
          <w:bCs/>
        </w:rPr>
        <w:tab/>
        <w:t>OMB Control No:</w:t>
      </w:r>
      <w:r w:rsidR="00E46108">
        <w:rPr>
          <w:b/>
          <w:bCs/>
        </w:rPr>
        <w:tab/>
        <w:t>2070-</w:t>
      </w:r>
      <w:r w:rsidR="0013566A">
        <w:rPr>
          <w:b/>
          <w:bCs/>
        </w:rPr>
        <w:t>0194</w:t>
      </w:r>
    </w:p>
    <w:p w14:paraId="393B0CE7" w14:textId="77777777" w:rsidR="001B0697" w:rsidRDefault="001B0697" w:rsidP="001B0697">
      <w:pPr>
        <w:rPr>
          <w:b/>
          <w:bCs/>
        </w:rPr>
      </w:pPr>
    </w:p>
    <w:p w14:paraId="296AC12D" w14:textId="77777777" w:rsidR="001B0697" w:rsidRDefault="001B0697" w:rsidP="001B0697">
      <w:pPr>
        <w:rPr>
          <w:b/>
          <w:bCs/>
        </w:rPr>
      </w:pPr>
    </w:p>
    <w:p w14:paraId="7F81AB38" w14:textId="77777777" w:rsidR="001B0697" w:rsidRDefault="001B0697" w:rsidP="001B0697">
      <w:r>
        <w:rPr>
          <w:b/>
          <w:bCs/>
        </w:rPr>
        <w:tab/>
        <w:t>1(b)</w:t>
      </w:r>
      <w:r>
        <w:rPr>
          <w:b/>
          <w:bCs/>
        </w:rPr>
        <w:tab/>
        <w:t xml:space="preserve">Short Characterization  </w:t>
      </w:r>
    </w:p>
    <w:p w14:paraId="2C927550" w14:textId="77777777" w:rsidR="001B0697" w:rsidRDefault="001B0697" w:rsidP="001B0697"/>
    <w:p w14:paraId="09AB3C2F" w14:textId="77777777" w:rsidR="001B0697" w:rsidRPr="006250CD" w:rsidRDefault="001B0697" w:rsidP="001B0697">
      <w:r>
        <w:tab/>
      </w:r>
      <w:r w:rsidRPr="006250CD">
        <w:t>Th</w:t>
      </w:r>
      <w:r w:rsidR="00DD6859">
        <w:t>is</w:t>
      </w:r>
      <w:r w:rsidRPr="006250CD">
        <w:t xml:space="preserve"> information collection request (ICR) addendum covers reporting and recordkeeping requirements for </w:t>
      </w:r>
      <w:r>
        <w:t xml:space="preserve">persons who manufacture or process </w:t>
      </w:r>
      <w:r w:rsidR="00F67500">
        <w:t xml:space="preserve">chemical substances as </w:t>
      </w:r>
      <w:r>
        <w:t>nanoscale materials</w:t>
      </w:r>
      <w:r w:rsidR="00DD6859">
        <w:t xml:space="preserve"> and is related to a </w:t>
      </w:r>
      <w:r w:rsidR="000558AC">
        <w:t>final</w:t>
      </w:r>
      <w:r w:rsidR="00DD6859">
        <w:t xml:space="preserve"> rule issued </w:t>
      </w:r>
      <w:r w:rsidR="00366D93">
        <w:t>under the authority of s</w:t>
      </w:r>
      <w:r>
        <w:t xml:space="preserve">ection 8(a) of </w:t>
      </w:r>
      <w:r w:rsidRPr="006250CD">
        <w:t>the Toxic Substances Control Act (TSCA).  This ICR addendum</w:t>
      </w:r>
      <w:r>
        <w:t xml:space="preserve"> </w:t>
      </w:r>
      <w:r w:rsidR="00DD6859">
        <w:t>will revise</w:t>
      </w:r>
      <w:r>
        <w:t xml:space="preserve"> </w:t>
      </w:r>
      <w:r w:rsidRPr="006250CD">
        <w:t>the existing approved ICR to incorporate reporting and recordkeeping requirements</w:t>
      </w:r>
      <w:r>
        <w:t xml:space="preserve"> in the </w:t>
      </w:r>
      <w:r w:rsidR="00DD6859">
        <w:t xml:space="preserve">TSCA section </w:t>
      </w:r>
      <w:r>
        <w:t>8(a) rule for Certain Nanoscale Materials</w:t>
      </w:r>
      <w:r w:rsidR="00DD6859">
        <w:t>, identified under RIN 2070-AJ54</w:t>
      </w:r>
      <w:r>
        <w:t xml:space="preserve">. </w:t>
      </w:r>
    </w:p>
    <w:p w14:paraId="09307A72" w14:textId="77777777" w:rsidR="001B0697" w:rsidRDefault="001B0697" w:rsidP="001B0697"/>
    <w:p w14:paraId="23D610B4" w14:textId="77777777" w:rsidR="001B0697" w:rsidRDefault="001B0697" w:rsidP="001B0697">
      <w:pPr>
        <w:ind w:firstLine="720"/>
      </w:pPr>
      <w:r>
        <w:t xml:space="preserve"> </w:t>
      </w:r>
      <w:r w:rsidR="00366D93">
        <w:t>TSCA s</w:t>
      </w:r>
      <w:r>
        <w:t xml:space="preserve">ection 8(a) authorizes the Administrator of the EPA to promulgate rules that require persons who manufacture or process chemical substances and mixtures, or who propose to manufacture or process chemical substances and mixtures, to maintain such records and submit such reports to EPA as may be reasonably required.  Information that may be collected under TSCA section 8(a) includes, but is not limited to, chemical names, categories of use, production volume, byproducts of chemical production, existing </w:t>
      </w:r>
      <w:r w:rsidR="003D4F3A">
        <w:t>information</w:t>
      </w:r>
      <w:r>
        <w:t xml:space="preserve"> on </w:t>
      </w:r>
      <w:r w:rsidR="003D4F3A">
        <w:t xml:space="preserve">health </w:t>
      </w:r>
      <w:r>
        <w:t xml:space="preserve">and environmental effects, exposure </w:t>
      </w:r>
      <w:r w:rsidR="003D4F3A">
        <w:t>information</w:t>
      </w:r>
      <w:r>
        <w:t>, and disposal information.  Th</w:t>
      </w:r>
      <w:r w:rsidR="003D4F3A">
        <w:t>is</w:t>
      </w:r>
      <w:r>
        <w:t xml:space="preserve"> </w:t>
      </w:r>
      <w:r w:rsidR="003D4F3A">
        <w:t>information is</w:t>
      </w:r>
      <w:r w:rsidR="00A1038E">
        <w:t xml:space="preserve"> </w:t>
      </w:r>
      <w:r>
        <w:t xml:space="preserve">collected by the Office of Pollution Prevention and Toxics (OPPT) and may be used by other EPA offices and/or Federal agencies to ensure knowledge of specific practices that may affect human health and the environment.  </w:t>
      </w:r>
    </w:p>
    <w:p w14:paraId="664B8016" w14:textId="77777777" w:rsidR="001A7C44" w:rsidRDefault="001A7C44" w:rsidP="001B0697">
      <w:pPr>
        <w:ind w:firstLine="720"/>
      </w:pPr>
    </w:p>
    <w:p w14:paraId="797DBCC2" w14:textId="77777777" w:rsidR="001B0697" w:rsidRDefault="001B0697" w:rsidP="001B0697">
      <w:pPr>
        <w:spacing w:after="240"/>
        <w:ind w:firstLine="720"/>
        <w:rPr>
          <w:bCs/>
        </w:rPr>
      </w:pPr>
      <w:r>
        <w:rPr>
          <w:bCs/>
        </w:rPr>
        <w:t xml:space="preserve">Under </w:t>
      </w:r>
      <w:r w:rsidR="00DD6859">
        <w:rPr>
          <w:bCs/>
        </w:rPr>
        <w:t>TSCA</w:t>
      </w:r>
      <w:r>
        <w:rPr>
          <w:bCs/>
        </w:rPr>
        <w:t xml:space="preserve"> section 8(a), EPA </w:t>
      </w:r>
      <w:r w:rsidRPr="00A526E6">
        <w:rPr>
          <w:bCs/>
        </w:rPr>
        <w:t xml:space="preserve">is </w:t>
      </w:r>
      <w:r w:rsidR="00F01514">
        <w:rPr>
          <w:bCs/>
        </w:rPr>
        <w:t>establishing</w:t>
      </w:r>
      <w:r>
        <w:rPr>
          <w:bCs/>
        </w:rPr>
        <w:t xml:space="preserve"> reporting and recordkeeping requirements for certain </w:t>
      </w:r>
      <w:r w:rsidR="00F67500">
        <w:rPr>
          <w:bCs/>
        </w:rPr>
        <w:t xml:space="preserve">chemical substances as </w:t>
      </w:r>
      <w:r>
        <w:rPr>
          <w:bCs/>
        </w:rPr>
        <w:t xml:space="preserve">nanoscale materials.  The rule </w:t>
      </w:r>
      <w:r w:rsidR="00F01514">
        <w:rPr>
          <w:bCs/>
        </w:rPr>
        <w:t>require</w:t>
      </w:r>
      <w:r>
        <w:rPr>
          <w:bCs/>
        </w:rPr>
        <w:t xml:space="preserve">s that persons who manufacture or process these nanoscale materials notify EPA of certain information which includes production volume, methods of manufacture and processing, exposure and release information, and available health and safety </w:t>
      </w:r>
      <w:r w:rsidR="003D4F3A">
        <w:rPr>
          <w:bCs/>
        </w:rPr>
        <w:t>information</w:t>
      </w:r>
      <w:r>
        <w:rPr>
          <w:bCs/>
        </w:rPr>
        <w:t xml:space="preserve">.  The reporting of these activities will provide EPA with an opportunity to evaluate the information and consider appropriate action under TSCA to reduce any risk to human health or the environment. The </w:t>
      </w:r>
      <w:r w:rsidR="003D4F3A">
        <w:rPr>
          <w:bCs/>
        </w:rPr>
        <w:t>information</w:t>
      </w:r>
      <w:r>
        <w:rPr>
          <w:bCs/>
        </w:rPr>
        <w:t xml:space="preserve"> will also inform EPA’s assessments of new chemical nanoscale materials submitted to EPA under section 5 of TSCA. </w:t>
      </w:r>
    </w:p>
    <w:p w14:paraId="67BF467A" w14:textId="77777777" w:rsidR="000B6E24" w:rsidRPr="00A526E6" w:rsidRDefault="000B6E24" w:rsidP="000B6E24">
      <w:pPr>
        <w:spacing w:after="240"/>
        <w:ind w:firstLine="720"/>
        <w:rPr>
          <w:bCs/>
        </w:rPr>
      </w:pPr>
      <w:r>
        <w:rPr>
          <w:bCs/>
        </w:rPr>
        <w:t xml:space="preserve">TSCA 8(a)(5) requires that 8(a) reporting, to the extent feasible, shall not be unnecessary or duplicative, shall minimize the cost of compliance on small manufacturers and processors, and </w:t>
      </w:r>
      <w:r>
        <w:rPr>
          <w:bCs/>
        </w:rPr>
        <w:lastRenderedPageBreak/>
        <w:t xml:space="preserve">shall apply to those persons likely to have information relevant to the effective implementation of TSCA.  </w:t>
      </w:r>
      <w:r>
        <w:t xml:space="preserve">As noted in the response to comments several elements of the final rule address duplicative reporting such as the exemption for </w:t>
      </w:r>
      <w:r w:rsidRPr="00BF1637">
        <w:t>chemical substances that are nanoscale materials that have already been reported under section 5 of TSCA</w:t>
      </w:r>
      <w:r>
        <w:t xml:space="preserve"> and for the exemption for information already submitted under the Nanoscale Materials Stewardship Program.  The response also explains why the final rule does not duplicate c</w:t>
      </w:r>
      <w:r w:rsidRPr="00BF1637">
        <w:t>hemical data reporting (CDR) unde</w:t>
      </w:r>
      <w:r>
        <w:t>r 40 CFR part 711.  EPA’s economic analysis demonstrated t</w:t>
      </w:r>
      <w:r w:rsidRPr="00D62759">
        <w:rPr>
          <w:color w:val="000000"/>
        </w:rPr>
        <w:t>hat th</w:t>
      </w:r>
      <w:r>
        <w:rPr>
          <w:color w:val="000000"/>
        </w:rPr>
        <w:t xml:space="preserve">e final rule would </w:t>
      </w:r>
      <w:r w:rsidRPr="00D62759">
        <w:rPr>
          <w:color w:val="000000"/>
        </w:rPr>
        <w:t xml:space="preserve">not have a significant adverse economic impact on a substantial number of small entities. The rationale </w:t>
      </w:r>
      <w:r w:rsidRPr="00D62759">
        <w:t xml:space="preserve">is presented in </w:t>
      </w:r>
      <w:r>
        <w:t>the</w:t>
      </w:r>
      <w:r w:rsidRPr="00D62759">
        <w:t xml:space="preserve"> small entity impact analysis that EPA prepared for this action as part of the Agency’s economic analysis in the public docket for th</w:t>
      </w:r>
      <w:r>
        <w:t xml:space="preserve">e final rule.  </w:t>
      </w:r>
      <w:r w:rsidRPr="0036298D">
        <w:t xml:space="preserve">The rule focuses on manufacturers and processors of chemical substances as nanoscale materials with </w:t>
      </w:r>
      <w:r>
        <w:rPr>
          <w:sz w:val="23"/>
          <w:szCs w:val="23"/>
        </w:rPr>
        <w:t>unique and novel properties</w:t>
      </w:r>
      <w:r>
        <w:t xml:space="preserve"> which are the persons likely to have relevant information on nanoscale materials in commerce. </w:t>
      </w:r>
    </w:p>
    <w:p w14:paraId="2FFF94A8" w14:textId="77777777" w:rsidR="001B0697" w:rsidRDefault="001B0697" w:rsidP="001B0697">
      <w:r>
        <w:tab/>
        <w:t>EPA’s OPPT, other EPA Offices and/or other Federal agencies will generally be the primary groups for which information will be collected.  However, to the extent that reported information is not considered to be confidential business information (CBI), environmental groups, environmental justice advocates, state and local government entities and other members of the public will have access to this information for their own use.</w:t>
      </w:r>
    </w:p>
    <w:p w14:paraId="7AF6BECE" w14:textId="77777777" w:rsidR="001B0697" w:rsidRDefault="001B0697" w:rsidP="001B0697"/>
    <w:p w14:paraId="6702D381" w14:textId="77777777" w:rsidR="001B0697" w:rsidRDefault="001B0697" w:rsidP="001B0697">
      <w:r>
        <w:rPr>
          <w:b/>
          <w:bCs/>
        </w:rPr>
        <w:t>2.  NEED FOR AND USE OF THE COLLECTION</w:t>
      </w:r>
    </w:p>
    <w:p w14:paraId="7278E0A4" w14:textId="77777777" w:rsidR="001B0697" w:rsidRDefault="001B0697" w:rsidP="001B0697"/>
    <w:p w14:paraId="224ED92F" w14:textId="77777777" w:rsidR="001B0697" w:rsidRDefault="001B0697" w:rsidP="001B0697">
      <w:r>
        <w:tab/>
      </w:r>
      <w:r>
        <w:rPr>
          <w:b/>
          <w:bCs/>
        </w:rPr>
        <w:t>2(a)</w:t>
      </w:r>
      <w:r>
        <w:rPr>
          <w:b/>
          <w:bCs/>
        </w:rPr>
        <w:tab/>
        <w:t>Need/Authority for the Collection</w:t>
      </w:r>
    </w:p>
    <w:p w14:paraId="45EE9F3D" w14:textId="77777777" w:rsidR="001B0697" w:rsidRDefault="001B0697" w:rsidP="001B0697"/>
    <w:p w14:paraId="6E5FC5B8" w14:textId="31FBB28E" w:rsidR="001B0697" w:rsidRPr="00D54F79" w:rsidRDefault="001B0697" w:rsidP="001B0697">
      <w:pPr>
        <w:ind w:firstLine="720"/>
      </w:pPr>
      <w:r w:rsidRPr="00D54F79">
        <w:t>Nanoscale materials or nanomaterials are chemical substances organized in structures in</w:t>
      </w:r>
      <w:r>
        <w:t xml:space="preserve"> </w:t>
      </w:r>
      <w:r w:rsidRPr="00D54F79">
        <w:t>the scale of approximately 1 to 100 nanometers, and may have different organizations and</w:t>
      </w:r>
      <w:r>
        <w:t xml:space="preserve"> </w:t>
      </w:r>
      <w:r w:rsidRPr="00D54F79">
        <w:t>properties than the same chemical substances in a larger size. Nanoscale materials can be found</w:t>
      </w:r>
      <w:r>
        <w:t xml:space="preserve"> </w:t>
      </w:r>
      <w:r w:rsidRPr="00D54F79">
        <w:t xml:space="preserve">in </w:t>
      </w:r>
      <w:r w:rsidR="00E74380">
        <w:t xml:space="preserve">a wide variety of products, including </w:t>
      </w:r>
      <w:r w:rsidRPr="00D54F79">
        <w:t xml:space="preserve">electronics, </w:t>
      </w:r>
      <w:proofErr w:type="spellStart"/>
      <w:r w:rsidRPr="00D54F79">
        <w:t>automotiveproducts</w:t>
      </w:r>
      <w:proofErr w:type="spellEnd"/>
      <w:r w:rsidR="00E74380">
        <w:t xml:space="preserve">, </w:t>
      </w:r>
      <w:r w:rsidRPr="00D54F79">
        <w:t>paints and</w:t>
      </w:r>
      <w:r>
        <w:t xml:space="preserve"> </w:t>
      </w:r>
      <w:r w:rsidRPr="00D54F79">
        <w:t xml:space="preserve">coatings, metal-cutting tools, sports equipment, stain-free clothing and mattresses, and ink.  </w:t>
      </w:r>
      <w:r>
        <w:t xml:space="preserve"> </w:t>
      </w:r>
      <w:r w:rsidRPr="00D54F79">
        <w:t>There are hundreds of products already on the</w:t>
      </w:r>
      <w:r>
        <w:t xml:space="preserve"> market that utilize nanoscale materials. </w:t>
      </w:r>
      <w:r w:rsidRPr="00D54F79">
        <w:t>It is recognized that some of these substances, because of their small size, exhibit novel</w:t>
      </w:r>
      <w:r>
        <w:t xml:space="preserve"> </w:t>
      </w:r>
      <w:r w:rsidRPr="00D54F79">
        <w:t>and enhanced properties not present in substances of larger dimensions. It is also widely</w:t>
      </w:r>
      <w:r>
        <w:t xml:space="preserve"> </w:t>
      </w:r>
      <w:r w:rsidRPr="00D54F79">
        <w:t xml:space="preserve">recognized that there is limited data available on these types of substances. </w:t>
      </w:r>
    </w:p>
    <w:p w14:paraId="6B310686" w14:textId="77777777" w:rsidR="001B0697" w:rsidRPr="00D54F79" w:rsidRDefault="001B0697" w:rsidP="001B0697"/>
    <w:p w14:paraId="52D4250F" w14:textId="77777777" w:rsidR="001B0697" w:rsidRPr="00D54F79" w:rsidRDefault="001B0697" w:rsidP="001B0697">
      <w:pPr>
        <w:ind w:firstLine="720"/>
      </w:pPr>
      <w:r w:rsidRPr="00D54F79">
        <w:t>Some nanoscale materials are recognized as new chemical substances subject to</w:t>
      </w:r>
      <w:r>
        <w:t xml:space="preserve"> </w:t>
      </w:r>
      <w:r w:rsidRPr="00D54F79">
        <w:t>notification requirements under</w:t>
      </w:r>
      <w:r w:rsidR="00DD6859">
        <w:t xml:space="preserve"> TSCA</w:t>
      </w:r>
      <w:r w:rsidRPr="00D54F79">
        <w:t xml:space="preserve"> section 5 because they are not contained on the TSCA</w:t>
      </w:r>
      <w:r>
        <w:t xml:space="preserve"> </w:t>
      </w:r>
      <w:r w:rsidRPr="00D54F79">
        <w:t>Inventory. Therefore, they are subject to review for potential human health and environmental</w:t>
      </w:r>
      <w:r>
        <w:t xml:space="preserve"> </w:t>
      </w:r>
      <w:r w:rsidRPr="00D54F79">
        <w:t xml:space="preserve">risks before they are manufactured and enter commerce. </w:t>
      </w:r>
      <w:r>
        <w:t>EPA has identified over 1</w:t>
      </w:r>
      <w:r w:rsidR="006C4528">
        <w:t>8</w:t>
      </w:r>
      <w:r>
        <w:t xml:space="preserve">0 nanoscale materials submitted as new chemicals under TSCA since January 2005.  </w:t>
      </w:r>
      <w:r w:rsidRPr="00D54F79">
        <w:t>Other nanoscale materials have the</w:t>
      </w:r>
      <w:r>
        <w:t xml:space="preserve"> </w:t>
      </w:r>
      <w:r w:rsidRPr="00D54F79">
        <w:t>same molecular identity as chemical substances which are already on the TSCA Inventory and as</w:t>
      </w:r>
      <w:r>
        <w:t xml:space="preserve"> </w:t>
      </w:r>
      <w:r w:rsidRPr="00D54F79">
        <w:t>such are not subject to new chemical notification. The Agency has</w:t>
      </w:r>
      <w:r>
        <w:t xml:space="preserve"> </w:t>
      </w:r>
      <w:r w:rsidRPr="00D54F79">
        <w:t>authority under TSCA §8(a) to collect information regarding chemical</w:t>
      </w:r>
      <w:r w:rsidR="00267745">
        <w:t xml:space="preserve"> </w:t>
      </w:r>
      <w:r w:rsidR="00EB417E" w:rsidRPr="00D54F79">
        <w:t>s</w:t>
      </w:r>
      <w:r w:rsidR="00EB417E">
        <w:t>ubstances</w:t>
      </w:r>
      <w:r w:rsidR="00EB417E" w:rsidRPr="00D54F79">
        <w:t xml:space="preserve"> in</w:t>
      </w:r>
      <w:r w:rsidRPr="00D54F79">
        <w:t xml:space="preserve"> commerce.</w:t>
      </w:r>
    </w:p>
    <w:p w14:paraId="2F9E9D52" w14:textId="77777777" w:rsidR="001B0697" w:rsidRDefault="001B0697" w:rsidP="001B0697"/>
    <w:p w14:paraId="730629B4" w14:textId="77777777" w:rsidR="001B0697" w:rsidRDefault="001B0697" w:rsidP="001B0697">
      <w:pPr>
        <w:rPr>
          <w:rFonts w:ascii="Helv" w:hAnsi="Helv" w:cs="Helv"/>
          <w:color w:val="000000"/>
          <w:sz w:val="20"/>
        </w:rPr>
      </w:pPr>
      <w:r>
        <w:tab/>
      </w:r>
      <w:r>
        <w:rPr>
          <w:lang w:val="en"/>
        </w:rPr>
        <w:t xml:space="preserve">EPA developed a </w:t>
      </w:r>
      <w:r w:rsidRPr="00223BF1">
        <w:rPr>
          <w:lang w:val="en"/>
        </w:rPr>
        <w:t>voluntary</w:t>
      </w:r>
      <w:r>
        <w:rPr>
          <w:b/>
          <w:lang w:val="en"/>
        </w:rPr>
        <w:t xml:space="preserve"> </w:t>
      </w:r>
      <w:r>
        <w:rPr>
          <w:lang w:val="en"/>
        </w:rPr>
        <w:t xml:space="preserve">Nanoscale Materials Stewardship Program (“NMSP” or “the program”) to complement and support its regulatory activities on nanoscale materials. For more details on the NMSP and to read the program’s interim report, consult the EPA website at </w:t>
      </w:r>
      <w:hyperlink r:id="rId12" w:history="1">
        <w:r w:rsidRPr="00100352">
          <w:rPr>
            <w:rStyle w:val="Hyperlink"/>
            <w:lang w:val="en"/>
          </w:rPr>
          <w:t>http://epa.gov/oppt/nano/stewardship.htm</w:t>
        </w:r>
      </w:hyperlink>
      <w:r>
        <w:rPr>
          <w:lang w:val="en"/>
        </w:rPr>
        <w:t xml:space="preserve">. EPA initiated the NMSP to quickly learn about commercially available nanoscale materials by gathering existing data and information from </w:t>
      </w:r>
      <w:r>
        <w:rPr>
          <w:lang w:val="en"/>
        </w:rPr>
        <w:lastRenderedPageBreak/>
        <w:t xml:space="preserve">manufacturers, processors, and users of nanoscale materials.  </w:t>
      </w:r>
      <w:r>
        <w:t xml:space="preserve">In the January 2009 interim report, </w:t>
      </w:r>
      <w:r w:rsidRPr="001A38FF">
        <w:t xml:space="preserve">EPA </w:t>
      </w:r>
      <w:r>
        <w:t xml:space="preserve">identified data gaps for </w:t>
      </w:r>
      <w:r w:rsidRPr="001A38FF">
        <w:t xml:space="preserve">existing </w:t>
      </w:r>
      <w:r>
        <w:t xml:space="preserve">nanoscale material production, </w:t>
      </w:r>
      <w:r w:rsidRPr="001A38FF">
        <w:t>uses</w:t>
      </w:r>
      <w:r>
        <w:t>,</w:t>
      </w:r>
      <w:r w:rsidRPr="001A38FF">
        <w:t xml:space="preserve"> and exposures</w:t>
      </w:r>
      <w:r>
        <w:t xml:space="preserve">, based on the information EPA received through the NMSP prior to the report publication.  For example, EPA estimated that companies provided information on only about 10 percent of the nanomaterials </w:t>
      </w:r>
      <w:r w:rsidR="00267745">
        <w:t xml:space="preserve">that </w:t>
      </w:r>
      <w:r>
        <w:t xml:space="preserve">may be commercially available.   </w:t>
      </w:r>
    </w:p>
    <w:p w14:paraId="4E7AD334" w14:textId="77777777" w:rsidR="001B0697" w:rsidRDefault="001B0697" w:rsidP="001B0697">
      <w:pPr>
        <w:rPr>
          <w:sz w:val="23"/>
          <w:szCs w:val="23"/>
        </w:rPr>
      </w:pPr>
    </w:p>
    <w:p w14:paraId="5905529F" w14:textId="77777777" w:rsidR="001B0697" w:rsidRDefault="001B0697" w:rsidP="001B0697">
      <w:r>
        <w:tab/>
        <w:t xml:space="preserve"> EPA is </w:t>
      </w:r>
      <w:r w:rsidR="00F01514">
        <w:t>issuing</w:t>
      </w:r>
      <w:r>
        <w:t xml:space="preserve"> this rule to address some of the data gaps identified in the NMSP interim report.  The reporting of information associated with nanoscale materials will provide EPA with data needed to determine appropriate action(s) under TSCA to reduce any risk to human health or the environment. </w:t>
      </w:r>
    </w:p>
    <w:p w14:paraId="3C3F8AB5" w14:textId="77777777" w:rsidR="001B0697" w:rsidRDefault="001B0697" w:rsidP="001B0697">
      <w:pPr>
        <w:ind w:firstLine="720"/>
      </w:pPr>
    </w:p>
    <w:p w14:paraId="6CB91FA3" w14:textId="77777777" w:rsidR="001B0697" w:rsidRDefault="001B0697" w:rsidP="001B0697">
      <w:r>
        <w:tab/>
        <w:t xml:space="preserve">The legal authority for this information collection is TSCA section 8(a), U.S.C. 2607(a).  </w:t>
      </w:r>
      <w:r w:rsidR="00D2385A">
        <w:t xml:space="preserve">Some </w:t>
      </w:r>
      <w:r>
        <w:t>TSCA section 8(a) chemical-specific rules have been codified at 40 CFR 704, subpart B</w:t>
      </w:r>
      <w:r w:rsidR="008B6E6F">
        <w:t>; see Attachment 2</w:t>
      </w:r>
      <w:r>
        <w:t>.</w:t>
      </w:r>
    </w:p>
    <w:p w14:paraId="14FFA0E9" w14:textId="77777777" w:rsidR="001B0697" w:rsidRDefault="001B0697" w:rsidP="001B0697"/>
    <w:p w14:paraId="2DCCC551" w14:textId="77777777" w:rsidR="001B0697" w:rsidRDefault="001B0697" w:rsidP="001B0697">
      <w:pPr>
        <w:ind w:firstLine="720"/>
      </w:pPr>
      <w:r>
        <w:rPr>
          <w:b/>
          <w:bCs/>
        </w:rPr>
        <w:t>2(b)</w:t>
      </w:r>
      <w:r>
        <w:rPr>
          <w:b/>
          <w:bCs/>
        </w:rPr>
        <w:tab/>
        <w:t>Use/Users of the Data</w:t>
      </w:r>
    </w:p>
    <w:p w14:paraId="23BA7085" w14:textId="77777777" w:rsidR="001B0697" w:rsidRDefault="001B0697" w:rsidP="001B0697"/>
    <w:p w14:paraId="427B6BB8" w14:textId="77777777" w:rsidR="001B0697" w:rsidRDefault="001B0697" w:rsidP="001B0697">
      <w:pPr>
        <w:autoSpaceDE w:val="0"/>
        <w:autoSpaceDN w:val="0"/>
        <w:adjustRightInd w:val="0"/>
      </w:pPr>
      <w:r>
        <w:tab/>
        <w:t>The inf</w:t>
      </w:r>
      <w:r w:rsidR="0036298D">
        <w:t xml:space="preserve">ormation collected through the </w:t>
      </w:r>
      <w:r>
        <w:t>rule will provide important baseline information on health and environmental effects, exposures, risks, management practices, and data needs that will assist EPA and others in properly assessing and managing risks related to nanoscale materials.</w:t>
      </w:r>
    </w:p>
    <w:p w14:paraId="13E03DAD" w14:textId="77777777" w:rsidR="001B0697" w:rsidRDefault="001B0697" w:rsidP="001B0697">
      <w:pPr>
        <w:autoSpaceDE w:val="0"/>
        <w:autoSpaceDN w:val="0"/>
        <w:adjustRightInd w:val="0"/>
      </w:pPr>
    </w:p>
    <w:p w14:paraId="1CAAC26F" w14:textId="77777777" w:rsidR="001B0697" w:rsidRDefault="001B0697" w:rsidP="001B0697">
      <w:pPr>
        <w:autoSpaceDE w:val="0"/>
        <w:autoSpaceDN w:val="0"/>
        <w:adjustRightInd w:val="0"/>
        <w:ind w:firstLine="720"/>
      </w:pPr>
      <w:r>
        <w:t xml:space="preserve">Non-confidential portions of this information will also be made available to help the public understand how nanoscale materials are being used. </w:t>
      </w:r>
      <w:r w:rsidR="00267745">
        <w:t xml:space="preserve"> </w:t>
      </w:r>
      <w:r w:rsidR="003D4F3A">
        <w:t>Information</w:t>
      </w:r>
      <w:r>
        <w:t xml:space="preserve"> collected through </w:t>
      </w:r>
      <w:proofErr w:type="gramStart"/>
      <w:r>
        <w:t>this  rule</w:t>
      </w:r>
      <w:proofErr w:type="gramEnd"/>
      <w:r>
        <w:t xml:space="preserve"> will be used by EPA scientists to assist in determining how and whether certain nanoscale materials may present risks to human health and the environment. If the hazard, exposure, and risk </w:t>
      </w:r>
      <w:r w:rsidR="003D4F3A">
        <w:t>information</w:t>
      </w:r>
      <w:r w:rsidR="00F01514">
        <w:t xml:space="preserve"> </w:t>
      </w:r>
      <w:r>
        <w:t xml:space="preserve">submitted by participants indicate that potential unreasonable risks may exist, the data will be used by EPA and the manufacturer to determine the appropriate action necessary to avoid or mitigate the risks. Furthermore, such information could be used for risk management, hazard communication and right-to-know purposes, and product labels. EPA may also use the information to identify nanoscale materials that may not warrant future concerns or actions, or should otherwise be treated as a lower priority for further consideration. </w:t>
      </w:r>
    </w:p>
    <w:p w14:paraId="5DF1D2B8" w14:textId="77777777" w:rsidR="001B0697" w:rsidRDefault="001B0697" w:rsidP="001B0697">
      <w:pPr>
        <w:autoSpaceDE w:val="0"/>
        <w:autoSpaceDN w:val="0"/>
        <w:adjustRightInd w:val="0"/>
      </w:pPr>
    </w:p>
    <w:p w14:paraId="212DD81A" w14:textId="77777777" w:rsidR="001B0697" w:rsidRDefault="001B0697" w:rsidP="001B0697">
      <w:pPr>
        <w:autoSpaceDE w:val="0"/>
        <w:autoSpaceDN w:val="0"/>
        <w:adjustRightInd w:val="0"/>
        <w:ind w:firstLine="720"/>
      </w:pPr>
      <w:r>
        <w:t xml:space="preserve">The </w:t>
      </w:r>
      <w:r w:rsidR="003D4F3A">
        <w:t xml:space="preserve">information </w:t>
      </w:r>
      <w:r>
        <w:t xml:space="preserve">may also be used by other Federal agencies. Non-confidential portions of this information may be used by the public, academics, states, local and tribal government, as well as foreign governments and international organizations. </w:t>
      </w:r>
    </w:p>
    <w:p w14:paraId="76C82F90" w14:textId="77777777" w:rsidR="001B0697" w:rsidRDefault="001B0697" w:rsidP="001B0697">
      <w:r>
        <w:t xml:space="preserve"> </w:t>
      </w:r>
    </w:p>
    <w:p w14:paraId="78D5AA82" w14:textId="77777777" w:rsidR="001B0697" w:rsidRDefault="001B0697" w:rsidP="001B0697">
      <w:r>
        <w:rPr>
          <w:b/>
          <w:bCs/>
        </w:rPr>
        <w:t>3.  NON-DUPLICATION, CONSULTATION, AND OTHER COLLECTION CRITERIA</w:t>
      </w:r>
    </w:p>
    <w:p w14:paraId="37FB3F87" w14:textId="77777777" w:rsidR="001B0697" w:rsidRDefault="001B0697" w:rsidP="001B0697"/>
    <w:p w14:paraId="3CC0F316" w14:textId="77777777" w:rsidR="001B0697" w:rsidRDefault="001B0697" w:rsidP="001B0697">
      <w:r>
        <w:tab/>
      </w:r>
      <w:r>
        <w:rPr>
          <w:b/>
          <w:bCs/>
        </w:rPr>
        <w:t>3(a)</w:t>
      </w:r>
      <w:r>
        <w:rPr>
          <w:b/>
          <w:bCs/>
        </w:rPr>
        <w:tab/>
        <w:t>Non-Duplication</w:t>
      </w:r>
    </w:p>
    <w:p w14:paraId="513A730D" w14:textId="77777777" w:rsidR="001B0697" w:rsidRDefault="001B0697" w:rsidP="001B0697"/>
    <w:p w14:paraId="4A5C8E51" w14:textId="77777777" w:rsidR="001B0697" w:rsidRDefault="001B0697" w:rsidP="001B0697">
      <w:pPr>
        <w:spacing w:after="240"/>
      </w:pPr>
      <w:r>
        <w:tab/>
        <w:t>Section 8(a)(</w:t>
      </w:r>
      <w:r w:rsidR="00D2385A">
        <w:t>5</w:t>
      </w:r>
      <w:r>
        <w:t>) of TSCA states, “</w:t>
      </w:r>
      <w:r w:rsidR="00D2385A">
        <w:t>the Administrator shall, to the extent feasible… not require reporting which is unnecessary or duplicative</w:t>
      </w:r>
      <w:r w:rsidR="00E46108">
        <w:t>.</w:t>
      </w:r>
      <w:r>
        <w:t xml:space="preserve">”  The NMSP described above is the only </w:t>
      </w:r>
      <w:r>
        <w:rPr>
          <w:rFonts w:eastAsia="MS Mincho"/>
          <w:lang w:eastAsia="ja-JP"/>
        </w:rPr>
        <w:t xml:space="preserve">other effort that EPA has identified to systematically collect such comprehensive information.   In the 8(a) rule persons that participated in the NMSP are not required to report any </w:t>
      </w:r>
      <w:r w:rsidR="003D4F3A">
        <w:rPr>
          <w:rFonts w:eastAsia="MS Mincho"/>
          <w:lang w:eastAsia="ja-JP"/>
        </w:rPr>
        <w:t>information</w:t>
      </w:r>
      <w:r>
        <w:rPr>
          <w:rFonts w:eastAsia="MS Mincho"/>
          <w:lang w:eastAsia="ja-JP"/>
        </w:rPr>
        <w:t xml:space="preserve"> already submitted to EPA.  The rule also </w:t>
      </w:r>
      <w:r w:rsidR="00F01514">
        <w:rPr>
          <w:rFonts w:eastAsia="MS Mincho"/>
          <w:lang w:eastAsia="ja-JP"/>
        </w:rPr>
        <w:t>indicates</w:t>
      </w:r>
      <w:r>
        <w:rPr>
          <w:rFonts w:eastAsia="MS Mincho"/>
          <w:lang w:eastAsia="ja-JP"/>
        </w:rPr>
        <w:t xml:space="preserve"> that any person </w:t>
      </w:r>
      <w:r>
        <w:t xml:space="preserve">who submitted a TSCA new chemical notice on or after January 1, 2005 under 40 CFR part 720 or 723 for a nanoscale </w:t>
      </w:r>
      <w:r>
        <w:lastRenderedPageBreak/>
        <w:t xml:space="preserve">material subject that would be subject to the rule does not need to submit a report for the nanoscale material previously submitted.   </w:t>
      </w:r>
    </w:p>
    <w:p w14:paraId="5BCC9609" w14:textId="77777777" w:rsidR="001B0697" w:rsidRDefault="001B0697" w:rsidP="001B0697">
      <w:r>
        <w:tab/>
      </w:r>
      <w:r>
        <w:rPr>
          <w:b/>
          <w:bCs/>
        </w:rPr>
        <w:t>3(b)</w:t>
      </w:r>
      <w:r>
        <w:rPr>
          <w:b/>
          <w:bCs/>
        </w:rPr>
        <w:tab/>
        <w:t>Public Notice Required Prior to ICR Submission to OMB</w:t>
      </w:r>
    </w:p>
    <w:p w14:paraId="52A4C497" w14:textId="77777777" w:rsidR="001B0697" w:rsidRDefault="001B0697" w:rsidP="001B0697"/>
    <w:p w14:paraId="1616AF39" w14:textId="77777777" w:rsidR="001B0697" w:rsidRDefault="001B0697" w:rsidP="001B0697">
      <w:r>
        <w:tab/>
      </w:r>
      <w:r>
        <w:rPr>
          <w:lang w:val="en-CA"/>
        </w:rPr>
        <w:fldChar w:fldCharType="begin"/>
      </w:r>
      <w:r>
        <w:rPr>
          <w:lang w:val="en-CA"/>
        </w:rPr>
        <w:instrText xml:space="preserve"> SEQ CHAPTER \h \r 1</w:instrText>
      </w:r>
      <w:r>
        <w:rPr>
          <w:lang w:val="en-CA"/>
        </w:rPr>
        <w:fldChar w:fldCharType="end"/>
      </w:r>
      <w:r w:rsidRPr="00612929">
        <w:rPr>
          <w:lang w:val="en-CA"/>
        </w:rPr>
        <w:t xml:space="preserve"> </w:t>
      </w:r>
      <w:r>
        <w:rPr>
          <w:lang w:val="en-CA"/>
        </w:rPr>
        <w:fldChar w:fldCharType="begin"/>
      </w:r>
      <w:r>
        <w:rPr>
          <w:lang w:val="en-CA"/>
        </w:rPr>
        <w:instrText xml:space="preserve"> SEQ CHAPTER \h \r 1</w:instrText>
      </w:r>
      <w:r>
        <w:rPr>
          <w:lang w:val="en-CA"/>
        </w:rPr>
        <w:fldChar w:fldCharType="end"/>
      </w:r>
      <w:r>
        <w:t>In proposing this ICR addendum, EPA provid</w:t>
      </w:r>
      <w:r w:rsidR="000558AC">
        <w:t>ed</w:t>
      </w:r>
      <w:r>
        <w:t xml:space="preserve"> a </w:t>
      </w:r>
      <w:r w:rsidR="000558AC">
        <w:t>120</w:t>
      </w:r>
      <w:r>
        <w:t>-day public notice and comment period that coincide</w:t>
      </w:r>
      <w:r w:rsidR="000558AC">
        <w:t>d</w:t>
      </w:r>
      <w:r>
        <w:t xml:space="preserve"> with the comment period for the proposed 8(a) rule. </w:t>
      </w:r>
    </w:p>
    <w:p w14:paraId="7F4CD36D" w14:textId="77777777" w:rsidR="001B0697" w:rsidRDefault="001B0697" w:rsidP="001B0697"/>
    <w:p w14:paraId="415805DE" w14:textId="77777777" w:rsidR="001B0697" w:rsidRDefault="001B0697" w:rsidP="001B0697">
      <w:r>
        <w:tab/>
      </w:r>
      <w:r>
        <w:rPr>
          <w:b/>
          <w:bCs/>
        </w:rPr>
        <w:t>3(c)</w:t>
      </w:r>
      <w:r>
        <w:rPr>
          <w:b/>
          <w:bCs/>
        </w:rPr>
        <w:tab/>
        <w:t>Consultations</w:t>
      </w:r>
    </w:p>
    <w:p w14:paraId="68E5E67E" w14:textId="77777777" w:rsidR="001B0697" w:rsidRDefault="001B0697" w:rsidP="001B0697"/>
    <w:p w14:paraId="56C86F9A" w14:textId="77777777" w:rsidR="001B0697" w:rsidRDefault="001B0697" w:rsidP="001B0697">
      <w:r>
        <w:tab/>
        <w:t xml:space="preserve"> During the comment period EPA contact</w:t>
      </w:r>
      <w:r w:rsidR="000558AC">
        <w:t>ed</w:t>
      </w:r>
      <w:r>
        <w:t xml:space="preserve"> stakeholders and solicit</w:t>
      </w:r>
      <w:r w:rsidR="000558AC">
        <w:t>ed</w:t>
      </w:r>
      <w:r>
        <w:t xml:space="preserve"> comment on the estimates and findings in the ICR.</w:t>
      </w:r>
    </w:p>
    <w:p w14:paraId="626E3C23" w14:textId="77777777" w:rsidR="001B0697" w:rsidRDefault="001B0697" w:rsidP="001B0697"/>
    <w:p w14:paraId="3A05F8B6" w14:textId="77777777" w:rsidR="001B0697" w:rsidRDefault="001B0697" w:rsidP="001B0697">
      <w:r>
        <w:rPr>
          <w:lang w:val="en-CA"/>
        </w:rPr>
        <w:fldChar w:fldCharType="begin"/>
      </w:r>
      <w:r>
        <w:rPr>
          <w:lang w:val="en-CA"/>
        </w:rPr>
        <w:instrText xml:space="preserve"> SEQ CHAPTER \h \r 1</w:instrText>
      </w:r>
      <w:r>
        <w:rPr>
          <w:lang w:val="en-CA"/>
        </w:rPr>
        <w:fldChar w:fldCharType="end"/>
      </w:r>
      <w:r>
        <w:tab/>
      </w:r>
      <w:r>
        <w:rPr>
          <w:b/>
          <w:bCs/>
        </w:rPr>
        <w:t>3(d)</w:t>
      </w:r>
      <w:r>
        <w:rPr>
          <w:b/>
          <w:bCs/>
        </w:rPr>
        <w:tab/>
        <w:t>Effects of Less Frequent Collection</w:t>
      </w:r>
    </w:p>
    <w:p w14:paraId="12232A79" w14:textId="77777777" w:rsidR="001B0697" w:rsidRDefault="001B0697" w:rsidP="001B0697"/>
    <w:p w14:paraId="6A211AF4" w14:textId="77777777" w:rsidR="001B0697" w:rsidRDefault="001B0697" w:rsidP="001B0697">
      <w:r>
        <w:tab/>
        <w:t xml:space="preserve">The 8(a) rule </w:t>
      </w:r>
      <w:r w:rsidR="00F01514">
        <w:t>requires</w:t>
      </w:r>
      <w:r>
        <w:t xml:space="preserve"> reporting only once</w:t>
      </w:r>
      <w:r w:rsidR="00383A9E">
        <w:t xml:space="preserve"> </w:t>
      </w:r>
      <w:r w:rsidR="00383A9E" w:rsidRPr="00C02833">
        <w:rPr>
          <w:bCs/>
        </w:rPr>
        <w:t>for existing nanoscale materials and for new discrete nanoscale materials before they are manufactured or processed</w:t>
      </w:r>
      <w:r w:rsidR="00383A9E">
        <w:t xml:space="preserve">.  </w:t>
      </w:r>
    </w:p>
    <w:p w14:paraId="1313E8EC" w14:textId="77777777" w:rsidR="00F01514" w:rsidRDefault="00F01514" w:rsidP="001B0697"/>
    <w:p w14:paraId="7DDB56E2" w14:textId="77777777" w:rsidR="001B0697" w:rsidRDefault="001B0697" w:rsidP="001B0697">
      <w:r>
        <w:tab/>
      </w:r>
      <w:r>
        <w:rPr>
          <w:b/>
          <w:bCs/>
        </w:rPr>
        <w:t>3(e)</w:t>
      </w:r>
      <w:r>
        <w:rPr>
          <w:b/>
          <w:bCs/>
        </w:rPr>
        <w:tab/>
        <w:t>General Guidelines</w:t>
      </w:r>
    </w:p>
    <w:p w14:paraId="62A1224C" w14:textId="77777777" w:rsidR="001B0697" w:rsidRDefault="001B0697" w:rsidP="001B0697"/>
    <w:p w14:paraId="5AADA3BC" w14:textId="77777777" w:rsidR="001B0697" w:rsidRDefault="001B0697" w:rsidP="001B0697">
      <w:r>
        <w:tab/>
        <w:t>This information collection activity is necessary to implement the statutory requirements of section 8(a) of TSCA and is consistent with the requirements of 5 CFR 1320.6.</w:t>
      </w:r>
    </w:p>
    <w:p w14:paraId="526F533D" w14:textId="77777777" w:rsidR="001B0697" w:rsidRDefault="001B0697" w:rsidP="001B0697"/>
    <w:p w14:paraId="13D9333D" w14:textId="77777777" w:rsidR="001B0697" w:rsidRDefault="001B0697" w:rsidP="001B0697">
      <w:r>
        <w:tab/>
      </w:r>
      <w:r>
        <w:rPr>
          <w:b/>
          <w:bCs/>
        </w:rPr>
        <w:t>3(f)</w:t>
      </w:r>
      <w:r>
        <w:rPr>
          <w:b/>
          <w:bCs/>
        </w:rPr>
        <w:tab/>
        <w:t>Confidentiality</w:t>
      </w:r>
    </w:p>
    <w:p w14:paraId="0E8F6A1A" w14:textId="77777777" w:rsidR="001B0697" w:rsidRDefault="001B0697" w:rsidP="001B0697"/>
    <w:p w14:paraId="2EE6311A" w14:textId="77777777" w:rsidR="001B0697" w:rsidRDefault="001B0697" w:rsidP="001B0697">
      <w:r>
        <w:tab/>
        <w:t>Submitters may designate information as confidential, trade secret or proprietary.  EPA has implemented procedures to protect any confidential, trade secret or proprietary information from disclosure.  These procedures comply with EPA’s confidentiality regulation, 40 CFR Part 2, Subpart B.</w:t>
      </w:r>
    </w:p>
    <w:p w14:paraId="4FF67B20" w14:textId="77777777" w:rsidR="001B0697" w:rsidRDefault="001B0697" w:rsidP="001B0697"/>
    <w:p w14:paraId="3DDE5BCF" w14:textId="77777777" w:rsidR="001B0697" w:rsidRDefault="001B0697" w:rsidP="001B0697">
      <w:r>
        <w:tab/>
      </w:r>
      <w:r>
        <w:rPr>
          <w:b/>
          <w:bCs/>
        </w:rPr>
        <w:t>3(g)</w:t>
      </w:r>
      <w:r>
        <w:rPr>
          <w:b/>
          <w:bCs/>
        </w:rPr>
        <w:tab/>
        <w:t>Sensitive Questions</w:t>
      </w:r>
    </w:p>
    <w:p w14:paraId="1674DE3B" w14:textId="77777777" w:rsidR="001B0697" w:rsidRDefault="001B0697" w:rsidP="001B0697"/>
    <w:p w14:paraId="1C7E4298" w14:textId="77777777" w:rsidR="001B0697" w:rsidRDefault="001B0697" w:rsidP="001B0697">
      <w:r>
        <w:tab/>
        <w:t>This section is not applicable.  TSCA section 8(a) reporting rules do not include any questions of a sensitive nature.</w:t>
      </w:r>
    </w:p>
    <w:p w14:paraId="32CD8DCC" w14:textId="77777777" w:rsidR="001B0697" w:rsidRDefault="001B0697" w:rsidP="001B0697"/>
    <w:p w14:paraId="12C59704" w14:textId="77777777" w:rsidR="001B0697" w:rsidRDefault="001B0697" w:rsidP="001B0697">
      <w:pPr>
        <w:rPr>
          <w:b/>
          <w:bCs/>
        </w:rPr>
      </w:pPr>
    </w:p>
    <w:p w14:paraId="413F2801" w14:textId="77777777" w:rsidR="001B0697" w:rsidRDefault="001B0697" w:rsidP="001B0697">
      <w:r>
        <w:rPr>
          <w:b/>
          <w:bCs/>
        </w:rPr>
        <w:t>4.  THE RESPONDENTS AND THE INFORMATION REQUESTED</w:t>
      </w:r>
    </w:p>
    <w:p w14:paraId="2EEE8701" w14:textId="77777777" w:rsidR="001B0697" w:rsidRDefault="001B0697" w:rsidP="001B0697"/>
    <w:p w14:paraId="0FBE06A3" w14:textId="77777777" w:rsidR="001B0697" w:rsidRDefault="001B0697" w:rsidP="001B0697">
      <w:pPr>
        <w:ind w:firstLine="720"/>
      </w:pPr>
      <w:r>
        <w:rPr>
          <w:b/>
          <w:bCs/>
        </w:rPr>
        <w:t>4(</w:t>
      </w:r>
      <w:proofErr w:type="gramStart"/>
      <w:r>
        <w:rPr>
          <w:b/>
          <w:bCs/>
        </w:rPr>
        <w:t xml:space="preserve">a)   </w:t>
      </w:r>
      <w:proofErr w:type="gramEnd"/>
      <w:r>
        <w:rPr>
          <w:b/>
          <w:bCs/>
        </w:rPr>
        <w:t>Respondents/North American Industrial Classification System (NAICS) Codes</w:t>
      </w:r>
    </w:p>
    <w:p w14:paraId="08114375" w14:textId="77777777" w:rsidR="001B0697" w:rsidRDefault="001B0697" w:rsidP="001B0697"/>
    <w:p w14:paraId="19558160" w14:textId="77777777" w:rsidR="001B0697" w:rsidRPr="004C24B2" w:rsidRDefault="001B0697" w:rsidP="001B0697">
      <w:pPr>
        <w:autoSpaceDE w:val="0"/>
        <w:autoSpaceDN w:val="0"/>
        <w:adjustRightInd w:val="0"/>
        <w:rPr>
          <w:rFonts w:eastAsia="MS Mincho"/>
          <w:lang w:eastAsia="ja-JP"/>
        </w:rPr>
      </w:pPr>
      <w:r>
        <w:tab/>
        <w:t xml:space="preserve">Respondents affected by this collection activity primarily include those businesses that fall under NAICS codes 325, Chemical Manufacturers and Processors, and 324110, Petroleum Refineries.  </w:t>
      </w:r>
      <w:r>
        <w:rPr>
          <w:rFonts w:eastAsia="MS Mincho"/>
          <w:lang w:eastAsia="ja-JP"/>
        </w:rPr>
        <w:t>The North American Industrial Classification System (NAICS) codes have been provided to indicate which entities might be affected by this information collection activity. This listing is not intended to be exhaustive and other types of entities not listed in this table could also be affected.</w:t>
      </w:r>
    </w:p>
    <w:p w14:paraId="0050F740" w14:textId="77777777" w:rsidR="001B0697" w:rsidRDefault="001B0697" w:rsidP="001B0697"/>
    <w:p w14:paraId="3D2A0EA5" w14:textId="77777777" w:rsidR="001B0697" w:rsidRDefault="001B0697" w:rsidP="001B0697">
      <w:r>
        <w:lastRenderedPageBreak/>
        <w:tab/>
      </w:r>
      <w:r>
        <w:rPr>
          <w:b/>
          <w:bCs/>
        </w:rPr>
        <w:t>4(b)</w:t>
      </w:r>
      <w:r>
        <w:rPr>
          <w:b/>
          <w:bCs/>
        </w:rPr>
        <w:tab/>
        <w:t>Information Requested</w:t>
      </w:r>
    </w:p>
    <w:p w14:paraId="118092DB" w14:textId="77777777" w:rsidR="001B0697" w:rsidRDefault="001B0697" w:rsidP="001B0697"/>
    <w:p w14:paraId="0C8EA54B" w14:textId="77777777" w:rsidR="001B0697" w:rsidRDefault="001B0697" w:rsidP="001B0697">
      <w:r>
        <w:tab/>
      </w:r>
      <w:r>
        <w:tab/>
        <w:t>4(b)(</w:t>
      </w:r>
      <w:proofErr w:type="spellStart"/>
      <w:r>
        <w:t>i</w:t>
      </w:r>
      <w:proofErr w:type="spellEnd"/>
      <w:r>
        <w:t>)</w:t>
      </w:r>
      <w:r>
        <w:tab/>
        <w:t xml:space="preserve"> Data Items</w:t>
      </w:r>
    </w:p>
    <w:p w14:paraId="5767D788" w14:textId="77777777" w:rsidR="001B0697" w:rsidRDefault="001B0697" w:rsidP="001B0697">
      <w:pPr>
        <w:autoSpaceDE w:val="0"/>
        <w:autoSpaceDN w:val="0"/>
        <w:adjustRightInd w:val="0"/>
      </w:pPr>
    </w:p>
    <w:p w14:paraId="45C45978" w14:textId="77777777" w:rsidR="001B0697" w:rsidRDefault="001B0697" w:rsidP="001B0697">
      <w:pPr>
        <w:autoSpaceDE w:val="0"/>
        <w:autoSpaceDN w:val="0"/>
        <w:adjustRightInd w:val="0"/>
        <w:rPr>
          <w:rFonts w:eastAsia="MS Mincho"/>
          <w:lang w:eastAsia="ja-JP"/>
        </w:rPr>
      </w:pPr>
      <w:r>
        <w:tab/>
      </w:r>
      <w:r>
        <w:rPr>
          <w:rFonts w:eastAsia="MS Mincho"/>
          <w:lang w:eastAsia="ja-JP"/>
        </w:rPr>
        <w:t xml:space="preserve">EPA is requiring that respondents provide all the information described below to the extent it is known or reasonably ascertainable. EPA is not requiring that respondents develop additional data for this information collection request. </w:t>
      </w:r>
    </w:p>
    <w:p w14:paraId="18A91B00" w14:textId="77777777" w:rsidR="001B0697" w:rsidRDefault="001B0697" w:rsidP="001B0697">
      <w:pPr>
        <w:autoSpaceDE w:val="0"/>
        <w:autoSpaceDN w:val="0"/>
        <w:adjustRightInd w:val="0"/>
        <w:rPr>
          <w:rFonts w:eastAsia="MS Mincho"/>
          <w:lang w:eastAsia="ja-JP"/>
        </w:rPr>
      </w:pPr>
    </w:p>
    <w:p w14:paraId="2A7D90A4" w14:textId="77777777" w:rsidR="001B0697" w:rsidRDefault="001B0697" w:rsidP="001B0697">
      <w:pPr>
        <w:autoSpaceDE w:val="0"/>
        <w:autoSpaceDN w:val="0"/>
        <w:adjustRightInd w:val="0"/>
        <w:rPr>
          <w:rFonts w:eastAsia="MS Mincho"/>
          <w:lang w:eastAsia="ja-JP"/>
        </w:rPr>
      </w:pPr>
      <w:r>
        <w:rPr>
          <w:rFonts w:eastAsia="MS Mincho"/>
          <w:lang w:eastAsia="ja-JP"/>
        </w:rPr>
        <w:t>1. Company name and other identifying information, address of company and site, technical contact and related information.</w:t>
      </w:r>
    </w:p>
    <w:p w14:paraId="2E229B8D" w14:textId="77777777" w:rsidR="001B0697" w:rsidRDefault="001B0697" w:rsidP="001B0697">
      <w:pPr>
        <w:autoSpaceDE w:val="0"/>
        <w:autoSpaceDN w:val="0"/>
        <w:adjustRightInd w:val="0"/>
        <w:rPr>
          <w:rFonts w:eastAsia="MS Mincho"/>
          <w:lang w:eastAsia="ja-JP"/>
        </w:rPr>
      </w:pPr>
    </w:p>
    <w:p w14:paraId="00B63E01" w14:textId="77777777" w:rsidR="001B0697" w:rsidRDefault="001B0697" w:rsidP="001B0697">
      <w:pPr>
        <w:autoSpaceDE w:val="0"/>
        <w:autoSpaceDN w:val="0"/>
        <w:adjustRightInd w:val="0"/>
        <w:rPr>
          <w:rFonts w:eastAsia="MS Mincho"/>
          <w:lang w:eastAsia="ja-JP"/>
        </w:rPr>
      </w:pPr>
      <w:r>
        <w:rPr>
          <w:rFonts w:eastAsia="MS Mincho"/>
          <w:lang w:eastAsia="ja-JP"/>
        </w:rPr>
        <w:t xml:space="preserve">2. Common or trade name of </w:t>
      </w:r>
      <w:r w:rsidR="00BB0350">
        <w:rPr>
          <w:rFonts w:eastAsia="MS Mincho"/>
          <w:lang w:eastAsia="ja-JP"/>
        </w:rPr>
        <w:t xml:space="preserve">the </w:t>
      </w:r>
      <w:r>
        <w:rPr>
          <w:rFonts w:eastAsia="MS Mincho"/>
          <w:lang w:eastAsia="ja-JP"/>
        </w:rPr>
        <w:t>chemical</w:t>
      </w:r>
      <w:r w:rsidR="00BB0350">
        <w:rPr>
          <w:rFonts w:eastAsia="MS Mincho"/>
          <w:lang w:eastAsia="ja-JP"/>
        </w:rPr>
        <w:t xml:space="preserve"> substance</w:t>
      </w:r>
      <w:r>
        <w:rPr>
          <w:rFonts w:eastAsia="MS Mincho"/>
          <w:lang w:eastAsia="ja-JP"/>
        </w:rPr>
        <w:t>.</w:t>
      </w:r>
    </w:p>
    <w:p w14:paraId="6A754E4E" w14:textId="77777777" w:rsidR="001B0697" w:rsidRDefault="001B0697" w:rsidP="001B0697">
      <w:pPr>
        <w:autoSpaceDE w:val="0"/>
        <w:autoSpaceDN w:val="0"/>
        <w:adjustRightInd w:val="0"/>
        <w:rPr>
          <w:rFonts w:eastAsia="MS Mincho"/>
          <w:lang w:eastAsia="ja-JP"/>
        </w:rPr>
      </w:pPr>
      <w:r>
        <w:rPr>
          <w:rFonts w:eastAsia="MS Mincho"/>
          <w:lang w:eastAsia="ja-JP"/>
        </w:rPr>
        <w:t xml:space="preserve">Chemical identity and molecular structure of substance.  </w:t>
      </w:r>
    </w:p>
    <w:p w14:paraId="3149EB0B" w14:textId="77777777" w:rsidR="001B0697" w:rsidRDefault="001B0697" w:rsidP="001B0697">
      <w:pPr>
        <w:autoSpaceDE w:val="0"/>
        <w:autoSpaceDN w:val="0"/>
        <w:adjustRightInd w:val="0"/>
        <w:rPr>
          <w:rFonts w:eastAsia="MS Mincho"/>
          <w:lang w:eastAsia="ja-JP"/>
        </w:rPr>
      </w:pPr>
    </w:p>
    <w:p w14:paraId="7BCAC8BA" w14:textId="77777777" w:rsidR="001B0697" w:rsidRDefault="001B0697" w:rsidP="001B0697">
      <w:pPr>
        <w:autoSpaceDE w:val="0"/>
        <w:autoSpaceDN w:val="0"/>
        <w:adjustRightInd w:val="0"/>
        <w:rPr>
          <w:rFonts w:eastAsia="MS Mincho"/>
          <w:lang w:eastAsia="ja-JP"/>
        </w:rPr>
      </w:pPr>
      <w:r>
        <w:rPr>
          <w:rFonts w:eastAsia="MS Mincho"/>
          <w:lang w:eastAsia="ja-JP"/>
        </w:rPr>
        <w:t>3. The following physical and environmental fate properties:</w:t>
      </w:r>
    </w:p>
    <w:p w14:paraId="2D838F91" w14:textId="77777777" w:rsidR="001B0697" w:rsidRDefault="001B0697" w:rsidP="001B0697">
      <w:pPr>
        <w:autoSpaceDE w:val="0"/>
        <w:autoSpaceDN w:val="0"/>
        <w:adjustRightInd w:val="0"/>
        <w:rPr>
          <w:rFonts w:eastAsia="MS Mincho"/>
          <w:lang w:eastAsia="ja-JP"/>
        </w:rPr>
      </w:pPr>
    </w:p>
    <w:p w14:paraId="2B277B3A" w14:textId="77777777" w:rsidR="001B0697" w:rsidRDefault="001B0697" w:rsidP="002D709E">
      <w:pPr>
        <w:autoSpaceDE w:val="0"/>
        <w:autoSpaceDN w:val="0"/>
        <w:adjustRightInd w:val="0"/>
        <w:ind w:left="720"/>
        <w:rPr>
          <w:rFonts w:eastAsia="MS Mincho"/>
          <w:lang w:eastAsia="ja-JP"/>
        </w:rPr>
      </w:pPr>
      <w:r>
        <w:rPr>
          <w:rFonts w:eastAsia="MS Mincho"/>
          <w:lang w:eastAsia="ja-JP"/>
        </w:rPr>
        <w:t xml:space="preserve">Physical state </w:t>
      </w:r>
    </w:p>
    <w:p w14:paraId="24AF39D6" w14:textId="77777777" w:rsidR="001B0697" w:rsidRDefault="001B0697" w:rsidP="002D709E">
      <w:pPr>
        <w:autoSpaceDE w:val="0"/>
        <w:autoSpaceDN w:val="0"/>
        <w:adjustRightInd w:val="0"/>
        <w:ind w:left="720"/>
        <w:rPr>
          <w:rFonts w:eastAsia="MS Mincho"/>
          <w:lang w:eastAsia="ja-JP"/>
        </w:rPr>
      </w:pPr>
      <w:r>
        <w:rPr>
          <w:rFonts w:eastAsia="MS Mincho"/>
          <w:lang w:eastAsia="ja-JP"/>
        </w:rPr>
        <w:t>Vapor pressure</w:t>
      </w:r>
    </w:p>
    <w:p w14:paraId="714A9171" w14:textId="77777777" w:rsidR="001B0697" w:rsidRDefault="001B0697" w:rsidP="002D709E">
      <w:pPr>
        <w:autoSpaceDE w:val="0"/>
        <w:autoSpaceDN w:val="0"/>
        <w:adjustRightInd w:val="0"/>
        <w:ind w:left="720"/>
        <w:rPr>
          <w:rFonts w:eastAsia="MS Mincho"/>
          <w:lang w:eastAsia="ja-JP"/>
        </w:rPr>
      </w:pPr>
      <w:r>
        <w:rPr>
          <w:rFonts w:eastAsia="MS Mincho"/>
          <w:lang w:eastAsia="ja-JP"/>
        </w:rPr>
        <w:t>Density Solubility in water or other solvents</w:t>
      </w:r>
    </w:p>
    <w:p w14:paraId="54BA9FEC" w14:textId="77777777" w:rsidR="001B0697" w:rsidRDefault="001B0697" w:rsidP="002D709E">
      <w:pPr>
        <w:autoSpaceDE w:val="0"/>
        <w:autoSpaceDN w:val="0"/>
        <w:adjustRightInd w:val="0"/>
        <w:ind w:left="720"/>
        <w:rPr>
          <w:rFonts w:eastAsia="MS Mincho"/>
          <w:lang w:eastAsia="ja-JP"/>
        </w:rPr>
      </w:pPr>
      <w:r>
        <w:rPr>
          <w:rFonts w:eastAsia="MS Mincho"/>
          <w:lang w:eastAsia="ja-JP"/>
        </w:rPr>
        <w:t xml:space="preserve">Melting temperature </w:t>
      </w:r>
    </w:p>
    <w:p w14:paraId="169614F3" w14:textId="77777777" w:rsidR="001B0697" w:rsidRDefault="001B0697" w:rsidP="002D709E">
      <w:pPr>
        <w:autoSpaceDE w:val="0"/>
        <w:autoSpaceDN w:val="0"/>
        <w:adjustRightInd w:val="0"/>
        <w:ind w:left="720"/>
        <w:rPr>
          <w:rFonts w:eastAsia="MS Mincho"/>
          <w:lang w:eastAsia="ja-JP"/>
        </w:rPr>
      </w:pPr>
      <w:r>
        <w:rPr>
          <w:rFonts w:eastAsia="MS Mincho"/>
          <w:lang w:eastAsia="ja-JP"/>
        </w:rPr>
        <w:t>Boiling/sublimation temperature</w:t>
      </w:r>
    </w:p>
    <w:p w14:paraId="16AE7D8E" w14:textId="77777777" w:rsidR="001B0697" w:rsidRDefault="001B0697" w:rsidP="002D709E">
      <w:pPr>
        <w:autoSpaceDE w:val="0"/>
        <w:autoSpaceDN w:val="0"/>
        <w:adjustRightInd w:val="0"/>
        <w:ind w:left="720"/>
        <w:rPr>
          <w:rFonts w:eastAsia="MS Mincho"/>
          <w:lang w:eastAsia="ja-JP"/>
        </w:rPr>
      </w:pPr>
      <w:r>
        <w:rPr>
          <w:rFonts w:eastAsia="MS Mincho"/>
          <w:lang w:eastAsia="ja-JP"/>
        </w:rPr>
        <w:t>Spectra Dissociation constant</w:t>
      </w:r>
    </w:p>
    <w:p w14:paraId="3F136ACE" w14:textId="77777777" w:rsidR="001B0697" w:rsidRDefault="001B0697" w:rsidP="002D709E">
      <w:pPr>
        <w:autoSpaceDE w:val="0"/>
        <w:autoSpaceDN w:val="0"/>
        <w:adjustRightInd w:val="0"/>
        <w:ind w:left="720"/>
        <w:rPr>
          <w:rFonts w:eastAsia="MS Mincho"/>
          <w:lang w:eastAsia="ja-JP"/>
        </w:rPr>
      </w:pPr>
      <w:r>
        <w:rPr>
          <w:rFonts w:eastAsia="MS Mincho"/>
          <w:lang w:eastAsia="ja-JP"/>
        </w:rPr>
        <w:t xml:space="preserve">Particle size distribution </w:t>
      </w:r>
    </w:p>
    <w:p w14:paraId="66F53FD8" w14:textId="77777777" w:rsidR="001B0697" w:rsidRDefault="001B0697" w:rsidP="002D709E">
      <w:pPr>
        <w:autoSpaceDE w:val="0"/>
        <w:autoSpaceDN w:val="0"/>
        <w:adjustRightInd w:val="0"/>
        <w:ind w:left="720"/>
        <w:rPr>
          <w:rFonts w:eastAsia="MS Mincho"/>
          <w:lang w:eastAsia="ja-JP"/>
        </w:rPr>
      </w:pPr>
      <w:r>
        <w:rPr>
          <w:rFonts w:eastAsia="MS Mincho"/>
          <w:lang w:eastAsia="ja-JP"/>
        </w:rPr>
        <w:t>Octanol/water partition coefficient</w:t>
      </w:r>
    </w:p>
    <w:p w14:paraId="699F2798" w14:textId="77777777" w:rsidR="001B0697" w:rsidRDefault="001B0697" w:rsidP="002D709E">
      <w:pPr>
        <w:autoSpaceDE w:val="0"/>
        <w:autoSpaceDN w:val="0"/>
        <w:adjustRightInd w:val="0"/>
        <w:ind w:left="720"/>
        <w:rPr>
          <w:rFonts w:eastAsia="MS Mincho"/>
          <w:lang w:eastAsia="ja-JP"/>
        </w:rPr>
      </w:pPr>
      <w:r>
        <w:rPr>
          <w:rFonts w:eastAsia="MS Mincho"/>
          <w:lang w:eastAsia="ja-JP"/>
        </w:rPr>
        <w:t xml:space="preserve">Henry’s Law constant </w:t>
      </w:r>
    </w:p>
    <w:p w14:paraId="19BEE22A" w14:textId="77777777" w:rsidR="001B0697" w:rsidRDefault="001B0697" w:rsidP="002D709E">
      <w:pPr>
        <w:autoSpaceDE w:val="0"/>
        <w:autoSpaceDN w:val="0"/>
        <w:adjustRightInd w:val="0"/>
        <w:ind w:left="720"/>
        <w:rPr>
          <w:rFonts w:eastAsia="MS Mincho"/>
          <w:lang w:eastAsia="ja-JP"/>
        </w:rPr>
      </w:pPr>
      <w:r>
        <w:rPr>
          <w:rFonts w:eastAsia="MS Mincho"/>
          <w:lang w:eastAsia="ja-JP"/>
        </w:rPr>
        <w:t>Volatilization from water</w:t>
      </w:r>
    </w:p>
    <w:p w14:paraId="4AF726F8" w14:textId="77777777" w:rsidR="001B0697" w:rsidRDefault="001B0697" w:rsidP="002D709E">
      <w:pPr>
        <w:autoSpaceDE w:val="0"/>
        <w:autoSpaceDN w:val="0"/>
        <w:adjustRightInd w:val="0"/>
        <w:ind w:left="720"/>
        <w:rPr>
          <w:rFonts w:eastAsia="MS Mincho"/>
          <w:lang w:eastAsia="ja-JP"/>
        </w:rPr>
      </w:pPr>
      <w:r>
        <w:rPr>
          <w:rFonts w:eastAsia="MS Mincho"/>
          <w:lang w:eastAsia="ja-JP"/>
        </w:rPr>
        <w:t>pH Volatilization from soil</w:t>
      </w:r>
    </w:p>
    <w:p w14:paraId="069EDD67" w14:textId="77777777" w:rsidR="001B0697" w:rsidRDefault="001B0697" w:rsidP="002D709E">
      <w:pPr>
        <w:autoSpaceDE w:val="0"/>
        <w:autoSpaceDN w:val="0"/>
        <w:adjustRightInd w:val="0"/>
        <w:ind w:left="720"/>
        <w:rPr>
          <w:rFonts w:eastAsia="MS Mincho"/>
          <w:lang w:eastAsia="ja-JP"/>
        </w:rPr>
      </w:pPr>
      <w:r>
        <w:rPr>
          <w:rFonts w:eastAsia="MS Mincho"/>
          <w:lang w:eastAsia="ja-JP"/>
        </w:rPr>
        <w:t xml:space="preserve">Flammability </w:t>
      </w:r>
      <w:proofErr w:type="spellStart"/>
      <w:r>
        <w:rPr>
          <w:rFonts w:eastAsia="MS Mincho"/>
          <w:lang w:eastAsia="ja-JP"/>
        </w:rPr>
        <w:t>Explodability</w:t>
      </w:r>
      <w:proofErr w:type="spellEnd"/>
    </w:p>
    <w:p w14:paraId="17A05BB6" w14:textId="77777777" w:rsidR="001B0697" w:rsidRDefault="001B0697" w:rsidP="002D709E">
      <w:pPr>
        <w:autoSpaceDE w:val="0"/>
        <w:autoSpaceDN w:val="0"/>
        <w:adjustRightInd w:val="0"/>
        <w:ind w:left="720"/>
        <w:rPr>
          <w:rFonts w:eastAsia="MS Mincho"/>
          <w:lang w:eastAsia="ja-JP"/>
        </w:rPr>
      </w:pPr>
      <w:r>
        <w:rPr>
          <w:rFonts w:eastAsia="MS Mincho"/>
          <w:lang w:eastAsia="ja-JP"/>
        </w:rPr>
        <w:t>Adsorption coefficient Shape</w:t>
      </w:r>
    </w:p>
    <w:p w14:paraId="7DEB1DCB" w14:textId="77777777" w:rsidR="001B0697" w:rsidRDefault="001B0697" w:rsidP="002D709E">
      <w:pPr>
        <w:autoSpaceDE w:val="0"/>
        <w:autoSpaceDN w:val="0"/>
        <w:adjustRightInd w:val="0"/>
        <w:ind w:left="720"/>
        <w:rPr>
          <w:rFonts w:eastAsia="MS Mincho"/>
          <w:lang w:eastAsia="ja-JP"/>
        </w:rPr>
      </w:pPr>
      <w:r>
        <w:rPr>
          <w:rFonts w:eastAsia="MS Mincho"/>
          <w:lang w:eastAsia="ja-JP"/>
        </w:rPr>
        <w:t>Agglomeration state/dispersion state</w:t>
      </w:r>
    </w:p>
    <w:p w14:paraId="3FE2FC4B" w14:textId="77777777" w:rsidR="001B0697" w:rsidRDefault="001B0697" w:rsidP="002D709E">
      <w:pPr>
        <w:autoSpaceDE w:val="0"/>
        <w:autoSpaceDN w:val="0"/>
        <w:adjustRightInd w:val="0"/>
        <w:ind w:left="720"/>
        <w:rPr>
          <w:rFonts w:eastAsia="MS Mincho"/>
          <w:lang w:eastAsia="ja-JP"/>
        </w:rPr>
      </w:pPr>
      <w:r>
        <w:rPr>
          <w:rFonts w:eastAsia="MS Mincho"/>
          <w:lang w:eastAsia="ja-JP"/>
        </w:rPr>
        <w:t>Crystal structure</w:t>
      </w:r>
    </w:p>
    <w:p w14:paraId="01F5935B" w14:textId="77777777" w:rsidR="001B0697" w:rsidRDefault="001B0697" w:rsidP="002D709E">
      <w:pPr>
        <w:autoSpaceDE w:val="0"/>
        <w:autoSpaceDN w:val="0"/>
        <w:adjustRightInd w:val="0"/>
        <w:ind w:left="720"/>
        <w:rPr>
          <w:rFonts w:eastAsia="MS Mincho"/>
          <w:lang w:eastAsia="ja-JP"/>
        </w:rPr>
      </w:pPr>
      <w:r>
        <w:rPr>
          <w:rFonts w:eastAsia="MS Mincho"/>
          <w:lang w:eastAsia="ja-JP"/>
        </w:rPr>
        <w:t xml:space="preserve">Chemical composition – including spatially averaged (bulk) and spatially resolved </w:t>
      </w:r>
    </w:p>
    <w:p w14:paraId="4522AFD3" w14:textId="77777777" w:rsidR="001B0697" w:rsidRDefault="001B0697" w:rsidP="002D709E">
      <w:pPr>
        <w:autoSpaceDE w:val="0"/>
        <w:autoSpaceDN w:val="0"/>
        <w:adjustRightInd w:val="0"/>
        <w:ind w:left="720"/>
        <w:rPr>
          <w:rFonts w:eastAsia="MS Mincho"/>
          <w:lang w:eastAsia="ja-JP"/>
        </w:rPr>
      </w:pPr>
      <w:r>
        <w:rPr>
          <w:rFonts w:eastAsia="MS Mincho"/>
          <w:lang w:eastAsia="ja-JP"/>
        </w:rPr>
        <w:t xml:space="preserve">    heterogeneous composition</w:t>
      </w:r>
    </w:p>
    <w:p w14:paraId="5EBFFA1C" w14:textId="77777777" w:rsidR="001B0697" w:rsidRDefault="001B0697" w:rsidP="002D709E">
      <w:pPr>
        <w:autoSpaceDE w:val="0"/>
        <w:autoSpaceDN w:val="0"/>
        <w:adjustRightInd w:val="0"/>
        <w:ind w:left="720"/>
        <w:rPr>
          <w:rFonts w:eastAsia="MS Mincho"/>
          <w:lang w:eastAsia="ja-JP"/>
        </w:rPr>
      </w:pPr>
      <w:r>
        <w:rPr>
          <w:rFonts w:eastAsia="MS Mincho"/>
          <w:lang w:eastAsia="ja-JP"/>
        </w:rPr>
        <w:t>Surface area Surface chemistry</w:t>
      </w:r>
    </w:p>
    <w:p w14:paraId="05EAE775" w14:textId="77777777" w:rsidR="001B0697" w:rsidRDefault="001B0697" w:rsidP="002D709E">
      <w:pPr>
        <w:autoSpaceDE w:val="0"/>
        <w:autoSpaceDN w:val="0"/>
        <w:adjustRightInd w:val="0"/>
        <w:ind w:left="720"/>
        <w:rPr>
          <w:rFonts w:eastAsia="MS Mincho"/>
          <w:lang w:eastAsia="ja-JP"/>
        </w:rPr>
      </w:pPr>
      <w:r>
        <w:rPr>
          <w:rFonts w:eastAsia="MS Mincho"/>
          <w:lang w:eastAsia="ja-JP"/>
        </w:rPr>
        <w:t>Surface charge Porosity</w:t>
      </w:r>
    </w:p>
    <w:p w14:paraId="1FBE1A78" w14:textId="77777777" w:rsidR="001B0697" w:rsidRDefault="001B0697" w:rsidP="002D709E">
      <w:pPr>
        <w:autoSpaceDE w:val="0"/>
        <w:autoSpaceDN w:val="0"/>
        <w:adjustRightInd w:val="0"/>
        <w:ind w:left="720"/>
        <w:rPr>
          <w:rFonts w:eastAsia="MS Mincho"/>
          <w:lang w:eastAsia="ja-JP"/>
        </w:rPr>
      </w:pPr>
      <w:r>
        <w:rPr>
          <w:rFonts w:eastAsia="MS Mincho"/>
          <w:lang w:eastAsia="ja-JP"/>
        </w:rPr>
        <w:t>Surface reactivity average particle weight</w:t>
      </w:r>
    </w:p>
    <w:p w14:paraId="5B0A3274" w14:textId="77777777" w:rsidR="001B0697" w:rsidRDefault="001B0697" w:rsidP="002D709E">
      <w:pPr>
        <w:autoSpaceDE w:val="0"/>
        <w:autoSpaceDN w:val="0"/>
        <w:adjustRightInd w:val="0"/>
        <w:ind w:left="720"/>
        <w:rPr>
          <w:rFonts w:eastAsia="MS Mincho"/>
          <w:lang w:eastAsia="ja-JP"/>
        </w:rPr>
      </w:pPr>
      <w:r>
        <w:rPr>
          <w:rFonts w:eastAsia="MS Mincho"/>
          <w:lang w:eastAsia="ja-JP"/>
        </w:rPr>
        <w:t>Average particle surface area rate of sorption</w:t>
      </w:r>
    </w:p>
    <w:p w14:paraId="313E6335" w14:textId="77777777" w:rsidR="001B0697" w:rsidRDefault="001B0697" w:rsidP="002D709E">
      <w:pPr>
        <w:autoSpaceDE w:val="0"/>
        <w:autoSpaceDN w:val="0"/>
        <w:adjustRightInd w:val="0"/>
        <w:ind w:left="720"/>
        <w:rPr>
          <w:rFonts w:eastAsia="MS Mincho"/>
          <w:lang w:eastAsia="ja-JP"/>
        </w:rPr>
      </w:pPr>
      <w:r>
        <w:rPr>
          <w:rFonts w:eastAsia="MS Mincho"/>
          <w:lang w:eastAsia="ja-JP"/>
        </w:rPr>
        <w:t>Aggregation rate of diffusion</w:t>
      </w:r>
    </w:p>
    <w:p w14:paraId="4170C4A4" w14:textId="77777777" w:rsidR="001B0697" w:rsidRDefault="001B0697" w:rsidP="002D709E">
      <w:pPr>
        <w:autoSpaceDE w:val="0"/>
        <w:autoSpaceDN w:val="0"/>
        <w:adjustRightInd w:val="0"/>
        <w:ind w:left="720"/>
        <w:rPr>
          <w:rFonts w:eastAsia="MS Mincho"/>
          <w:lang w:eastAsia="ja-JP"/>
        </w:rPr>
      </w:pPr>
      <w:r>
        <w:rPr>
          <w:rFonts w:eastAsia="MS Mincho"/>
          <w:lang w:eastAsia="ja-JP"/>
        </w:rPr>
        <w:t>Wet and dry transport rate of gravitational settling</w:t>
      </w:r>
    </w:p>
    <w:p w14:paraId="1E349FFF" w14:textId="77777777" w:rsidR="001B0697" w:rsidRDefault="001B0697" w:rsidP="002D709E">
      <w:pPr>
        <w:autoSpaceDE w:val="0"/>
        <w:autoSpaceDN w:val="0"/>
        <w:adjustRightInd w:val="0"/>
        <w:ind w:left="720"/>
        <w:rPr>
          <w:rFonts w:eastAsia="MS Mincho"/>
          <w:lang w:eastAsia="ja-JP"/>
        </w:rPr>
      </w:pPr>
      <w:r>
        <w:rPr>
          <w:rFonts w:eastAsia="MS Mincho"/>
          <w:lang w:eastAsia="ja-JP"/>
        </w:rPr>
        <w:t>Bioaccumulation/biomagnification biodegradation</w:t>
      </w:r>
    </w:p>
    <w:p w14:paraId="63EABA00" w14:textId="77777777" w:rsidR="001B0697" w:rsidRDefault="001B0697" w:rsidP="002D709E">
      <w:pPr>
        <w:autoSpaceDE w:val="0"/>
        <w:autoSpaceDN w:val="0"/>
        <w:adjustRightInd w:val="0"/>
        <w:ind w:left="720"/>
        <w:rPr>
          <w:rFonts w:eastAsia="MS Mincho"/>
          <w:lang w:eastAsia="ja-JP"/>
        </w:rPr>
      </w:pPr>
      <w:r>
        <w:rPr>
          <w:rFonts w:eastAsia="MS Mincho"/>
          <w:lang w:eastAsia="ja-JP"/>
        </w:rPr>
        <w:t>Particle count rate of deposition</w:t>
      </w:r>
    </w:p>
    <w:p w14:paraId="3EEE6CF7" w14:textId="77777777" w:rsidR="001B0697" w:rsidRDefault="001B0697" w:rsidP="002D709E">
      <w:pPr>
        <w:autoSpaceDE w:val="0"/>
        <w:autoSpaceDN w:val="0"/>
        <w:adjustRightInd w:val="0"/>
        <w:ind w:left="720"/>
        <w:rPr>
          <w:rFonts w:eastAsia="MS Mincho"/>
          <w:lang w:eastAsia="ja-JP"/>
        </w:rPr>
      </w:pPr>
      <w:r>
        <w:rPr>
          <w:rFonts w:eastAsia="MS Mincho"/>
          <w:lang w:eastAsia="ja-JP"/>
        </w:rPr>
        <w:t>Surface/volume ratio average aerodynamic diameter</w:t>
      </w:r>
    </w:p>
    <w:p w14:paraId="5BD706D6" w14:textId="77777777" w:rsidR="001B0697" w:rsidRDefault="001B0697" w:rsidP="002D709E">
      <w:pPr>
        <w:autoSpaceDE w:val="0"/>
        <w:autoSpaceDN w:val="0"/>
        <w:adjustRightInd w:val="0"/>
        <w:ind w:left="720"/>
        <w:rPr>
          <w:rFonts w:eastAsia="MS Mincho"/>
          <w:lang w:eastAsia="ja-JP"/>
        </w:rPr>
      </w:pPr>
      <w:r>
        <w:rPr>
          <w:rFonts w:eastAsia="MS Mincho"/>
          <w:lang w:eastAsia="ja-JP"/>
        </w:rPr>
        <w:t>Mobility through soil</w:t>
      </w:r>
    </w:p>
    <w:p w14:paraId="632E280A" w14:textId="77777777" w:rsidR="001B0697" w:rsidRDefault="001B0697" w:rsidP="002D709E">
      <w:pPr>
        <w:autoSpaceDE w:val="0"/>
        <w:autoSpaceDN w:val="0"/>
        <w:adjustRightInd w:val="0"/>
        <w:ind w:left="720"/>
        <w:rPr>
          <w:rFonts w:eastAsia="MS Mincho"/>
          <w:lang w:eastAsia="ja-JP"/>
        </w:rPr>
      </w:pPr>
      <w:r>
        <w:rPr>
          <w:rFonts w:eastAsia="MS Mincho"/>
          <w:lang w:eastAsia="ja-JP"/>
        </w:rPr>
        <w:t>Influence of Redox and photochemical reaction</w:t>
      </w:r>
    </w:p>
    <w:p w14:paraId="7CC301D6" w14:textId="77777777" w:rsidR="001B0697" w:rsidRDefault="001B0697" w:rsidP="001B0697">
      <w:pPr>
        <w:autoSpaceDE w:val="0"/>
        <w:autoSpaceDN w:val="0"/>
        <w:adjustRightInd w:val="0"/>
        <w:rPr>
          <w:rFonts w:eastAsia="MS Mincho"/>
          <w:lang w:eastAsia="ja-JP"/>
        </w:rPr>
      </w:pPr>
    </w:p>
    <w:p w14:paraId="602A78C2" w14:textId="77777777" w:rsidR="001B0697" w:rsidRDefault="001B0697" w:rsidP="001B0697">
      <w:pPr>
        <w:autoSpaceDE w:val="0"/>
        <w:autoSpaceDN w:val="0"/>
        <w:adjustRightInd w:val="0"/>
        <w:rPr>
          <w:rFonts w:eastAsia="MS Mincho"/>
          <w:lang w:eastAsia="ja-JP"/>
        </w:rPr>
      </w:pPr>
      <w:r>
        <w:rPr>
          <w:rFonts w:eastAsia="MS Mincho"/>
          <w:lang w:eastAsia="ja-JP"/>
        </w:rPr>
        <w:t>4. Description of all uses including expected consumer uses.</w:t>
      </w:r>
    </w:p>
    <w:p w14:paraId="58679ACB" w14:textId="77777777" w:rsidR="001B0697" w:rsidRDefault="001B0697" w:rsidP="001B0697">
      <w:pPr>
        <w:autoSpaceDE w:val="0"/>
        <w:autoSpaceDN w:val="0"/>
        <w:adjustRightInd w:val="0"/>
        <w:rPr>
          <w:rFonts w:eastAsia="MS Mincho"/>
          <w:lang w:eastAsia="ja-JP"/>
        </w:rPr>
      </w:pPr>
    </w:p>
    <w:p w14:paraId="19AA424D" w14:textId="77777777" w:rsidR="001B0697" w:rsidRDefault="001B0697" w:rsidP="001B0697">
      <w:pPr>
        <w:autoSpaceDE w:val="0"/>
        <w:autoSpaceDN w:val="0"/>
        <w:adjustRightInd w:val="0"/>
        <w:rPr>
          <w:rFonts w:eastAsia="MS Mincho"/>
          <w:lang w:eastAsia="ja-JP"/>
        </w:rPr>
      </w:pPr>
      <w:r>
        <w:rPr>
          <w:rFonts w:eastAsia="MS Mincho"/>
          <w:lang w:eastAsia="ja-JP"/>
        </w:rPr>
        <w:t xml:space="preserve">5. Estimate of the total amount of </w:t>
      </w:r>
      <w:r w:rsidR="00BB0350">
        <w:rPr>
          <w:rFonts w:eastAsia="MS Mincho"/>
          <w:lang w:eastAsia="ja-JP"/>
        </w:rPr>
        <w:t xml:space="preserve">the chemicals </w:t>
      </w:r>
      <w:r>
        <w:rPr>
          <w:rFonts w:eastAsia="MS Mincho"/>
          <w:lang w:eastAsia="ja-JP"/>
        </w:rPr>
        <w:t>substance to be manufactured including the amount for each use category.</w:t>
      </w:r>
    </w:p>
    <w:p w14:paraId="33BE54AC" w14:textId="77777777" w:rsidR="001B0697" w:rsidRDefault="001B0697" w:rsidP="001B0697">
      <w:pPr>
        <w:autoSpaceDE w:val="0"/>
        <w:autoSpaceDN w:val="0"/>
        <w:adjustRightInd w:val="0"/>
        <w:rPr>
          <w:rFonts w:eastAsia="MS Mincho"/>
          <w:lang w:eastAsia="ja-JP"/>
        </w:rPr>
      </w:pPr>
    </w:p>
    <w:p w14:paraId="27C31604" w14:textId="77777777" w:rsidR="001B0697" w:rsidRDefault="001B0697" w:rsidP="001B0697">
      <w:pPr>
        <w:autoSpaceDE w:val="0"/>
        <w:autoSpaceDN w:val="0"/>
        <w:adjustRightInd w:val="0"/>
        <w:rPr>
          <w:rFonts w:eastAsia="MS Mincho"/>
          <w:lang w:eastAsia="ja-JP"/>
        </w:rPr>
      </w:pPr>
      <w:r>
        <w:rPr>
          <w:rFonts w:eastAsia="MS Mincho"/>
          <w:lang w:eastAsia="ja-JP"/>
        </w:rPr>
        <w:t>6. Description of byproducts and impurities resulting from manufacture, process, use or disposal of the chemical</w:t>
      </w:r>
      <w:r w:rsidR="00BB0350">
        <w:rPr>
          <w:rFonts w:eastAsia="MS Mincho"/>
          <w:lang w:eastAsia="ja-JP"/>
        </w:rPr>
        <w:t xml:space="preserve"> substance</w:t>
      </w:r>
      <w:r>
        <w:rPr>
          <w:rFonts w:eastAsia="MS Mincho"/>
          <w:lang w:eastAsia="ja-JP"/>
        </w:rPr>
        <w:t>.</w:t>
      </w:r>
    </w:p>
    <w:p w14:paraId="02304E88" w14:textId="77777777" w:rsidR="001B0697" w:rsidRDefault="001B0697" w:rsidP="001B0697">
      <w:pPr>
        <w:autoSpaceDE w:val="0"/>
        <w:autoSpaceDN w:val="0"/>
        <w:adjustRightInd w:val="0"/>
        <w:rPr>
          <w:rFonts w:eastAsia="MS Mincho"/>
          <w:lang w:eastAsia="ja-JP"/>
        </w:rPr>
      </w:pPr>
    </w:p>
    <w:p w14:paraId="124157EE" w14:textId="77777777" w:rsidR="001B0697" w:rsidRDefault="001B0697" w:rsidP="001B0697">
      <w:pPr>
        <w:autoSpaceDE w:val="0"/>
        <w:autoSpaceDN w:val="0"/>
        <w:adjustRightInd w:val="0"/>
        <w:rPr>
          <w:rFonts w:eastAsia="MS Mincho"/>
          <w:lang w:eastAsia="ja-JP"/>
        </w:rPr>
      </w:pPr>
      <w:r>
        <w:rPr>
          <w:rFonts w:eastAsia="MS Mincho"/>
          <w:lang w:eastAsia="ja-JP"/>
        </w:rPr>
        <w:t>7. For each type of workplace in the lifecycle, the same information requested on pp. 8-10 of the EPA PMN form (7710-25) would be helpful for releases and exposures, with the following additions.</w:t>
      </w:r>
    </w:p>
    <w:p w14:paraId="6FD6F27E" w14:textId="77777777" w:rsidR="001B0697" w:rsidRDefault="001B0697" w:rsidP="001B0697">
      <w:pPr>
        <w:autoSpaceDE w:val="0"/>
        <w:autoSpaceDN w:val="0"/>
        <w:adjustRightInd w:val="0"/>
        <w:rPr>
          <w:rFonts w:eastAsia="MS Mincho"/>
          <w:lang w:eastAsia="ja-JP"/>
        </w:rPr>
      </w:pPr>
    </w:p>
    <w:p w14:paraId="2421C2FD" w14:textId="77777777" w:rsidR="001B0697" w:rsidRDefault="001B0697" w:rsidP="001B0697">
      <w:pPr>
        <w:autoSpaceDE w:val="0"/>
        <w:autoSpaceDN w:val="0"/>
        <w:adjustRightInd w:val="0"/>
        <w:rPr>
          <w:rFonts w:eastAsia="MS Mincho"/>
          <w:lang w:eastAsia="ja-JP"/>
        </w:rPr>
      </w:pPr>
      <w:r>
        <w:rPr>
          <w:rFonts w:eastAsia="MS Mincho"/>
          <w:lang w:eastAsia="ja-JP"/>
        </w:rPr>
        <w:t>8. A brief overview of the lifecycle including all workplaces that manufacture, process, or use the chemical</w:t>
      </w:r>
      <w:r w:rsidR="00BB0350">
        <w:rPr>
          <w:rFonts w:eastAsia="MS Mincho"/>
          <w:lang w:eastAsia="ja-JP"/>
        </w:rPr>
        <w:t xml:space="preserve"> substance</w:t>
      </w:r>
      <w:r>
        <w:rPr>
          <w:rFonts w:eastAsia="MS Mincho"/>
          <w:lang w:eastAsia="ja-JP"/>
        </w:rPr>
        <w:t xml:space="preserve"> and all expected consumer uses.</w:t>
      </w:r>
    </w:p>
    <w:p w14:paraId="3E421716" w14:textId="77777777" w:rsidR="001B0697" w:rsidRDefault="001B0697" w:rsidP="001B0697">
      <w:pPr>
        <w:autoSpaceDE w:val="0"/>
        <w:autoSpaceDN w:val="0"/>
        <w:adjustRightInd w:val="0"/>
        <w:rPr>
          <w:rFonts w:eastAsia="MS Mincho"/>
          <w:lang w:eastAsia="ja-JP"/>
        </w:rPr>
      </w:pPr>
    </w:p>
    <w:p w14:paraId="087C8328" w14:textId="77777777" w:rsidR="001B0697" w:rsidRDefault="00781CEF" w:rsidP="001B0697">
      <w:pPr>
        <w:autoSpaceDE w:val="0"/>
        <w:autoSpaceDN w:val="0"/>
        <w:adjustRightInd w:val="0"/>
        <w:rPr>
          <w:rFonts w:eastAsia="MS Mincho"/>
          <w:lang w:eastAsia="ja-JP"/>
        </w:rPr>
      </w:pPr>
      <w:r>
        <w:rPr>
          <w:rFonts w:eastAsia="MS Mincho"/>
          <w:lang w:eastAsia="ja-JP"/>
        </w:rPr>
        <w:t xml:space="preserve">9. </w:t>
      </w:r>
      <w:r w:rsidR="001B0697">
        <w:rPr>
          <w:rFonts w:eastAsia="MS Mincho"/>
          <w:lang w:eastAsia="ja-JP"/>
        </w:rPr>
        <w:t xml:space="preserve">For each release point for which control technology is used, the rationale for selecting the control, and, if available, data and measurement methods of waste treatment or purification efficiency studies for the </w:t>
      </w:r>
      <w:r w:rsidR="00BB0350">
        <w:rPr>
          <w:rFonts w:eastAsia="MS Mincho"/>
          <w:lang w:eastAsia="ja-JP"/>
        </w:rPr>
        <w:t>chemical substance</w:t>
      </w:r>
      <w:r w:rsidR="001B0697">
        <w:rPr>
          <w:rFonts w:eastAsia="MS Mincho"/>
          <w:lang w:eastAsia="ja-JP"/>
        </w:rPr>
        <w:t>.</w:t>
      </w:r>
    </w:p>
    <w:p w14:paraId="2BC0590B" w14:textId="77777777" w:rsidR="001B0697" w:rsidRDefault="001B0697" w:rsidP="001B0697">
      <w:pPr>
        <w:autoSpaceDE w:val="0"/>
        <w:autoSpaceDN w:val="0"/>
        <w:adjustRightInd w:val="0"/>
        <w:rPr>
          <w:rFonts w:eastAsia="MS Mincho"/>
          <w:lang w:eastAsia="ja-JP"/>
        </w:rPr>
      </w:pPr>
    </w:p>
    <w:p w14:paraId="0D24C7BA" w14:textId="77777777" w:rsidR="001B0697" w:rsidRDefault="001B0697" w:rsidP="001B0697">
      <w:pPr>
        <w:autoSpaceDE w:val="0"/>
        <w:autoSpaceDN w:val="0"/>
        <w:adjustRightInd w:val="0"/>
        <w:rPr>
          <w:rFonts w:eastAsia="MS Mincho"/>
          <w:lang w:eastAsia="ja-JP"/>
        </w:rPr>
      </w:pPr>
      <w:r>
        <w:rPr>
          <w:rFonts w:eastAsia="MS Mincho"/>
          <w:lang w:eastAsia="ja-JP"/>
        </w:rPr>
        <w:t xml:space="preserve">10. Regarding worker exposure information, personal or area monitoring data (in mass concentrations, surface area per mass, number of particles, etc.) for the </w:t>
      </w:r>
      <w:r w:rsidR="00BB0350">
        <w:rPr>
          <w:rFonts w:eastAsia="MS Mincho"/>
          <w:lang w:eastAsia="ja-JP"/>
        </w:rPr>
        <w:t>chemical substance</w:t>
      </w:r>
      <w:r>
        <w:rPr>
          <w:rFonts w:eastAsia="MS Mincho"/>
          <w:lang w:eastAsia="ja-JP"/>
        </w:rPr>
        <w:t>, including the measurement method(s) used to generate the data.</w:t>
      </w:r>
    </w:p>
    <w:p w14:paraId="570EDE0C" w14:textId="77777777" w:rsidR="001B0697" w:rsidRDefault="001B0697" w:rsidP="001B0697">
      <w:pPr>
        <w:autoSpaceDE w:val="0"/>
        <w:autoSpaceDN w:val="0"/>
        <w:adjustRightInd w:val="0"/>
        <w:rPr>
          <w:rFonts w:eastAsia="MS Mincho"/>
          <w:lang w:eastAsia="ja-JP"/>
        </w:rPr>
      </w:pPr>
    </w:p>
    <w:p w14:paraId="70694407" w14:textId="77777777" w:rsidR="001B0697" w:rsidRDefault="001B0697" w:rsidP="001B0697">
      <w:pPr>
        <w:autoSpaceDE w:val="0"/>
        <w:autoSpaceDN w:val="0"/>
        <w:adjustRightInd w:val="0"/>
        <w:rPr>
          <w:rFonts w:eastAsia="MS Mincho"/>
          <w:lang w:eastAsia="ja-JP"/>
        </w:rPr>
      </w:pPr>
      <w:r>
        <w:rPr>
          <w:rFonts w:eastAsia="MS Mincho"/>
          <w:lang w:eastAsia="ja-JP"/>
        </w:rPr>
        <w:t>11. For each protective equipment or engineering control listed as worker protection, the rationale for selecting the protective equipment or engineering controls, and data (and methods used to generate the data) that were used in making the selection or that may help to indicate the effectiveness of the protective equipment or engineering controls.</w:t>
      </w:r>
    </w:p>
    <w:p w14:paraId="1163C04D" w14:textId="77777777" w:rsidR="001B0697" w:rsidRDefault="001B0697" w:rsidP="001B0697">
      <w:pPr>
        <w:autoSpaceDE w:val="0"/>
        <w:autoSpaceDN w:val="0"/>
        <w:adjustRightInd w:val="0"/>
        <w:rPr>
          <w:rFonts w:eastAsia="MS Mincho"/>
          <w:lang w:eastAsia="ja-JP"/>
        </w:rPr>
      </w:pPr>
    </w:p>
    <w:p w14:paraId="3AD4F1E9" w14:textId="77777777" w:rsidR="001B0697" w:rsidRDefault="001B0697" w:rsidP="001B0697">
      <w:pPr>
        <w:autoSpaceDE w:val="0"/>
        <w:autoSpaceDN w:val="0"/>
        <w:adjustRightInd w:val="0"/>
        <w:rPr>
          <w:rFonts w:eastAsia="MS Mincho"/>
          <w:lang w:eastAsia="ja-JP"/>
        </w:rPr>
      </w:pPr>
      <w:r>
        <w:rPr>
          <w:rFonts w:eastAsia="MS Mincho"/>
          <w:lang w:eastAsia="ja-JP"/>
        </w:rPr>
        <w:t>12. Information on cl</w:t>
      </w:r>
      <w:r w:rsidR="00E25B15">
        <w:rPr>
          <w:rFonts w:eastAsia="MS Mincho"/>
          <w:lang w:eastAsia="ja-JP"/>
        </w:rPr>
        <w:t>eaning/reuse/</w:t>
      </w:r>
      <w:r>
        <w:rPr>
          <w:rFonts w:eastAsia="MS Mincho"/>
          <w:lang w:eastAsia="ja-JP"/>
        </w:rPr>
        <w:t>disposal of used protective equipment (gloves, respirator cartridges, etc.).</w:t>
      </w:r>
    </w:p>
    <w:p w14:paraId="16514A5E" w14:textId="77777777" w:rsidR="001B0697" w:rsidRDefault="001B0697" w:rsidP="001B0697">
      <w:pPr>
        <w:autoSpaceDE w:val="0"/>
        <w:autoSpaceDN w:val="0"/>
        <w:adjustRightInd w:val="0"/>
        <w:rPr>
          <w:rFonts w:eastAsia="MS Mincho"/>
          <w:lang w:eastAsia="ja-JP"/>
        </w:rPr>
      </w:pPr>
    </w:p>
    <w:p w14:paraId="479EC001" w14:textId="77777777" w:rsidR="001B0697" w:rsidRDefault="001B0697" w:rsidP="001B0697">
      <w:pPr>
        <w:autoSpaceDE w:val="0"/>
        <w:autoSpaceDN w:val="0"/>
        <w:adjustRightInd w:val="0"/>
        <w:rPr>
          <w:rFonts w:eastAsia="MS Mincho"/>
          <w:lang w:eastAsia="ja-JP"/>
        </w:rPr>
      </w:pPr>
      <w:r>
        <w:rPr>
          <w:rFonts w:eastAsia="MS Mincho"/>
          <w:lang w:eastAsia="ja-JP"/>
        </w:rPr>
        <w:t>13. Additional procedures or other equipment intended to mitigate expo</w:t>
      </w:r>
      <w:r w:rsidR="00BB0350">
        <w:rPr>
          <w:rFonts w:eastAsia="MS Mincho"/>
          <w:lang w:eastAsia="ja-JP"/>
        </w:rPr>
        <w:t>sures to the chemical substance.</w:t>
      </w:r>
    </w:p>
    <w:p w14:paraId="3038C79F" w14:textId="77777777" w:rsidR="00BB0350" w:rsidRDefault="00BB0350" w:rsidP="001B0697">
      <w:pPr>
        <w:autoSpaceDE w:val="0"/>
        <w:autoSpaceDN w:val="0"/>
        <w:adjustRightInd w:val="0"/>
        <w:rPr>
          <w:rFonts w:eastAsia="MS Mincho"/>
          <w:lang w:eastAsia="ja-JP"/>
        </w:rPr>
      </w:pPr>
    </w:p>
    <w:p w14:paraId="0D4EEFC3" w14:textId="77777777" w:rsidR="001B0697" w:rsidRDefault="001B0697" w:rsidP="001B0697">
      <w:pPr>
        <w:autoSpaceDE w:val="0"/>
        <w:autoSpaceDN w:val="0"/>
        <w:adjustRightInd w:val="0"/>
        <w:rPr>
          <w:rFonts w:eastAsia="MS Mincho"/>
          <w:lang w:eastAsia="ja-JP"/>
        </w:rPr>
      </w:pPr>
      <w:r>
        <w:rPr>
          <w:rFonts w:eastAsia="MS Mincho"/>
          <w:lang w:eastAsia="ja-JP"/>
        </w:rPr>
        <w:t xml:space="preserve">14. Description of worker training and hazard communication (MSDS, other) specific to the </w:t>
      </w:r>
      <w:r w:rsidR="00BB0350">
        <w:rPr>
          <w:rFonts w:eastAsia="MS Mincho"/>
          <w:lang w:eastAsia="ja-JP"/>
        </w:rPr>
        <w:t>chemical substance</w:t>
      </w:r>
      <w:r>
        <w:rPr>
          <w:rFonts w:eastAsia="MS Mincho"/>
          <w:lang w:eastAsia="ja-JP"/>
        </w:rPr>
        <w:t>.</w:t>
      </w:r>
    </w:p>
    <w:p w14:paraId="2850CCE1" w14:textId="77777777" w:rsidR="001B0697" w:rsidRDefault="001B0697" w:rsidP="001B0697">
      <w:pPr>
        <w:autoSpaceDE w:val="0"/>
        <w:autoSpaceDN w:val="0"/>
        <w:adjustRightInd w:val="0"/>
        <w:rPr>
          <w:rFonts w:eastAsia="MS Mincho"/>
          <w:lang w:eastAsia="ja-JP"/>
        </w:rPr>
      </w:pPr>
    </w:p>
    <w:p w14:paraId="3ED0A0B1" w14:textId="77777777" w:rsidR="001B0697" w:rsidRDefault="001B0697" w:rsidP="001B0697">
      <w:pPr>
        <w:autoSpaceDE w:val="0"/>
        <w:autoSpaceDN w:val="0"/>
        <w:adjustRightInd w:val="0"/>
        <w:rPr>
          <w:rFonts w:eastAsia="MS Mincho"/>
          <w:lang w:eastAsia="ja-JP"/>
        </w:rPr>
      </w:pPr>
      <w:r>
        <w:rPr>
          <w:rFonts w:eastAsia="MS Mincho"/>
          <w:lang w:eastAsia="ja-JP"/>
        </w:rPr>
        <w:t xml:space="preserve">15. Estimate of the total number of individuals other than workers exposed to the chemical </w:t>
      </w:r>
      <w:r w:rsidR="00BB0350">
        <w:rPr>
          <w:rFonts w:eastAsia="MS Mincho"/>
          <w:lang w:eastAsia="ja-JP"/>
        </w:rPr>
        <w:t xml:space="preserve">substance </w:t>
      </w:r>
      <w:r>
        <w:rPr>
          <w:rFonts w:eastAsia="MS Mincho"/>
          <w:lang w:eastAsia="ja-JP"/>
        </w:rPr>
        <w:t>and duration of exposure.</w:t>
      </w:r>
    </w:p>
    <w:p w14:paraId="64B16EAE" w14:textId="77777777" w:rsidR="001B0697" w:rsidRDefault="001B0697" w:rsidP="001B0697">
      <w:pPr>
        <w:autoSpaceDE w:val="0"/>
        <w:autoSpaceDN w:val="0"/>
        <w:adjustRightInd w:val="0"/>
        <w:rPr>
          <w:rFonts w:eastAsia="MS Mincho"/>
          <w:lang w:eastAsia="ja-JP"/>
        </w:rPr>
      </w:pPr>
    </w:p>
    <w:p w14:paraId="05EFF4E3" w14:textId="77777777" w:rsidR="001B0697" w:rsidRDefault="001B0697" w:rsidP="001B0697">
      <w:pPr>
        <w:autoSpaceDE w:val="0"/>
        <w:autoSpaceDN w:val="0"/>
        <w:adjustRightInd w:val="0"/>
        <w:rPr>
          <w:rFonts w:eastAsia="MS Mincho"/>
          <w:lang w:eastAsia="ja-JP"/>
        </w:rPr>
      </w:pPr>
      <w:r>
        <w:rPr>
          <w:rFonts w:eastAsia="MS Mincho"/>
          <w:lang w:eastAsia="ja-JP"/>
        </w:rPr>
        <w:t>16. Manner or method of disposal for consumer use of products co</w:t>
      </w:r>
      <w:r w:rsidR="00BB0350">
        <w:rPr>
          <w:rFonts w:eastAsia="MS Mincho"/>
          <w:lang w:eastAsia="ja-JP"/>
        </w:rPr>
        <w:t xml:space="preserve">ntaining the chemical substance. </w:t>
      </w:r>
    </w:p>
    <w:p w14:paraId="61925C9D" w14:textId="77777777" w:rsidR="001B0697" w:rsidRDefault="001B0697" w:rsidP="001B0697">
      <w:pPr>
        <w:autoSpaceDE w:val="0"/>
        <w:autoSpaceDN w:val="0"/>
        <w:adjustRightInd w:val="0"/>
        <w:rPr>
          <w:rFonts w:eastAsia="MS Mincho"/>
          <w:lang w:eastAsia="ja-JP"/>
        </w:rPr>
      </w:pPr>
    </w:p>
    <w:p w14:paraId="46F7DD0F" w14:textId="77777777" w:rsidR="001B0697" w:rsidRDefault="001B0697" w:rsidP="001B0697">
      <w:pPr>
        <w:autoSpaceDE w:val="0"/>
        <w:autoSpaceDN w:val="0"/>
        <w:adjustRightInd w:val="0"/>
        <w:rPr>
          <w:rFonts w:eastAsia="MS Mincho"/>
          <w:lang w:eastAsia="ja-JP"/>
        </w:rPr>
      </w:pPr>
      <w:r>
        <w:rPr>
          <w:rFonts w:eastAsia="MS Mincho"/>
          <w:lang w:eastAsia="ja-JP"/>
        </w:rPr>
        <w:t xml:space="preserve">17. Any </w:t>
      </w:r>
      <w:r w:rsidR="003D4F3A">
        <w:rPr>
          <w:rFonts w:eastAsia="MS Mincho"/>
          <w:lang w:eastAsia="ja-JP"/>
        </w:rPr>
        <w:t xml:space="preserve">information </w:t>
      </w:r>
      <w:r>
        <w:rPr>
          <w:rFonts w:eastAsia="MS Mincho"/>
          <w:lang w:eastAsia="ja-JP"/>
        </w:rPr>
        <w:t xml:space="preserve">in the submitter’s possession regarding health or environmental effects, environmental fate, worker safety, and material characterization, including any </w:t>
      </w:r>
      <w:r w:rsidR="006C4528">
        <w:rPr>
          <w:rFonts w:eastAsia="MS Mincho"/>
          <w:lang w:eastAsia="ja-JP"/>
        </w:rPr>
        <w:t>information</w:t>
      </w:r>
      <w:r>
        <w:rPr>
          <w:rFonts w:eastAsia="MS Mincho"/>
          <w:lang w:eastAsia="ja-JP"/>
        </w:rPr>
        <w:t xml:space="preserve"> related to characterization of the </w:t>
      </w:r>
      <w:r w:rsidR="00BB0350">
        <w:rPr>
          <w:rFonts w:eastAsia="MS Mincho"/>
          <w:lang w:eastAsia="ja-JP"/>
        </w:rPr>
        <w:t xml:space="preserve">chemical substance </w:t>
      </w:r>
      <w:r>
        <w:rPr>
          <w:rFonts w:eastAsia="MS Mincho"/>
          <w:lang w:eastAsia="ja-JP"/>
        </w:rPr>
        <w:t>in the subject organism and test medium.</w:t>
      </w:r>
    </w:p>
    <w:p w14:paraId="2DE8631D" w14:textId="77777777" w:rsidR="001B0697" w:rsidRDefault="001B0697" w:rsidP="001B0697">
      <w:pPr>
        <w:autoSpaceDE w:val="0"/>
        <w:autoSpaceDN w:val="0"/>
        <w:adjustRightInd w:val="0"/>
        <w:rPr>
          <w:rFonts w:eastAsia="MS Mincho"/>
          <w:lang w:eastAsia="ja-JP"/>
        </w:rPr>
      </w:pPr>
    </w:p>
    <w:p w14:paraId="472F2122" w14:textId="77777777" w:rsidR="001B0697" w:rsidRDefault="001B0697" w:rsidP="001B0697">
      <w:pPr>
        <w:autoSpaceDE w:val="0"/>
        <w:autoSpaceDN w:val="0"/>
        <w:adjustRightInd w:val="0"/>
        <w:ind w:firstLine="720"/>
        <w:rPr>
          <w:rFonts w:eastAsia="MS Mincho"/>
          <w:lang w:eastAsia="ja-JP"/>
        </w:rPr>
      </w:pPr>
      <w:r>
        <w:rPr>
          <w:rFonts w:eastAsia="MS Mincho"/>
          <w:lang w:eastAsia="ja-JP"/>
        </w:rPr>
        <w:lastRenderedPageBreak/>
        <w:t>To facilitate this information collection request, EPA has developed a form based on the</w:t>
      </w:r>
    </w:p>
    <w:p w14:paraId="7616E7C5" w14:textId="77777777" w:rsidR="001B0697" w:rsidRDefault="001B0697" w:rsidP="001B0697">
      <w:pPr>
        <w:autoSpaceDE w:val="0"/>
        <w:autoSpaceDN w:val="0"/>
        <w:adjustRightInd w:val="0"/>
        <w:rPr>
          <w:rFonts w:eastAsia="MS Mincho"/>
          <w:lang w:eastAsia="ja-JP"/>
        </w:rPr>
      </w:pPr>
      <w:r>
        <w:rPr>
          <w:rFonts w:eastAsia="MS Mincho"/>
          <w:lang w:eastAsia="ja-JP"/>
        </w:rPr>
        <w:t xml:space="preserve">PMN reporting form (EPA Form 7710-25). </w:t>
      </w:r>
      <w:r w:rsidR="003C7436">
        <w:rPr>
          <w:rFonts w:eastAsia="MS Mincho"/>
          <w:lang w:eastAsia="ja-JP"/>
        </w:rPr>
        <w:t xml:space="preserve"> </w:t>
      </w:r>
      <w:r>
        <w:rPr>
          <w:rFonts w:eastAsia="MS Mincho"/>
          <w:lang w:eastAsia="ja-JP"/>
        </w:rPr>
        <w:t>Copies of both the PMN form and the form for this information collection request are attached. By supplying the information described in the form to the extent it is known or reasonably ascertainable, respondents do not incur the burden of providing unnecessary information. In addition, many of the potential respondents are familiar with the PMN form, thus further reducing the reporting burden.</w:t>
      </w:r>
    </w:p>
    <w:p w14:paraId="67C66946" w14:textId="77777777" w:rsidR="001B0697" w:rsidRDefault="001B0697" w:rsidP="001B0697">
      <w:pPr>
        <w:autoSpaceDE w:val="0"/>
        <w:autoSpaceDN w:val="0"/>
        <w:adjustRightInd w:val="0"/>
        <w:rPr>
          <w:rFonts w:eastAsia="MS Mincho"/>
          <w:lang w:eastAsia="ja-JP"/>
        </w:rPr>
      </w:pPr>
      <w:r>
        <w:rPr>
          <w:rFonts w:eastAsia="MS Mincho"/>
          <w:lang w:eastAsia="ja-JP"/>
        </w:rPr>
        <w:t xml:space="preserve"> </w:t>
      </w:r>
    </w:p>
    <w:p w14:paraId="41C1943F" w14:textId="77777777" w:rsidR="001B0697" w:rsidRDefault="001B0697" w:rsidP="001B0697">
      <w:pPr>
        <w:autoSpaceDE w:val="0"/>
        <w:autoSpaceDN w:val="0"/>
        <w:adjustRightInd w:val="0"/>
        <w:ind w:firstLine="720"/>
        <w:rPr>
          <w:rFonts w:eastAsia="MS Mincho"/>
          <w:lang w:eastAsia="ja-JP"/>
        </w:rPr>
      </w:pPr>
      <w:r>
        <w:rPr>
          <w:rFonts w:eastAsia="MS Mincho"/>
          <w:lang w:eastAsia="ja-JP"/>
        </w:rPr>
        <w:t xml:space="preserve">EPA has limited the level of detail of information described in the form to the information which would be most useful in facilitating EPA’s to evaluation of the potential risks of the </w:t>
      </w:r>
      <w:r w:rsidR="00BB0350">
        <w:rPr>
          <w:rFonts w:eastAsia="MS Mincho"/>
          <w:lang w:eastAsia="ja-JP"/>
        </w:rPr>
        <w:t>chemical substance</w:t>
      </w:r>
      <w:r>
        <w:rPr>
          <w:rFonts w:eastAsia="MS Mincho"/>
          <w:lang w:eastAsia="ja-JP"/>
        </w:rPr>
        <w:t xml:space="preserve">. However, respondents may include additional or optional information that they believe EPA should consider when evaluating the </w:t>
      </w:r>
      <w:r w:rsidR="00BB0350">
        <w:rPr>
          <w:rFonts w:eastAsia="MS Mincho"/>
          <w:lang w:eastAsia="ja-JP"/>
        </w:rPr>
        <w:t>chemical substance</w:t>
      </w:r>
      <w:r>
        <w:rPr>
          <w:rFonts w:eastAsia="MS Mincho"/>
          <w:lang w:eastAsia="ja-JP"/>
        </w:rPr>
        <w:t xml:space="preserve">. For example, respondents may identify pollution prevention techniques being employed by the submitter that may be relevant to the Agency's assessment. EPA encourages submitters to provide information on the benefits of the </w:t>
      </w:r>
      <w:r w:rsidR="00BB0350">
        <w:rPr>
          <w:rFonts w:eastAsia="MS Mincho"/>
          <w:lang w:eastAsia="ja-JP"/>
        </w:rPr>
        <w:t>chemical substance</w:t>
      </w:r>
      <w:r>
        <w:rPr>
          <w:rFonts w:eastAsia="MS Mincho"/>
          <w:lang w:eastAsia="ja-JP"/>
        </w:rPr>
        <w:t xml:space="preserve"> in comparison to existing chemical substances including macroscale forms of the same chemical substance, information on the substitutes, and any additional information available to them on waste management techniques.</w:t>
      </w:r>
    </w:p>
    <w:p w14:paraId="3A610B5B" w14:textId="77777777" w:rsidR="001B0697" w:rsidRDefault="001B0697" w:rsidP="001B0697"/>
    <w:p w14:paraId="37FD6D10" w14:textId="77777777" w:rsidR="001B0697" w:rsidRDefault="001B0697" w:rsidP="001B0697">
      <w:r>
        <w:tab/>
        <w:t>4(b)(ii</w:t>
      </w:r>
      <w:proofErr w:type="gramStart"/>
      <w:r>
        <w:t>)  Respondent</w:t>
      </w:r>
      <w:proofErr w:type="gramEnd"/>
      <w:r>
        <w:t xml:space="preserve"> Activities</w:t>
      </w:r>
    </w:p>
    <w:p w14:paraId="104DD1D6" w14:textId="77777777" w:rsidR="001B0697" w:rsidRDefault="001B0697" w:rsidP="001B0697"/>
    <w:p w14:paraId="1477BC1D" w14:textId="77777777" w:rsidR="001B0697" w:rsidRDefault="001B0697" w:rsidP="001B0697">
      <w:r>
        <w:tab/>
        <w:t>Activities a respondent may be required to perform as a result of TSCA section 8(a) chemical-specific rule are as follows:</w:t>
      </w:r>
    </w:p>
    <w:p w14:paraId="50784EF2" w14:textId="77777777" w:rsidR="001B0697" w:rsidRDefault="001B0697" w:rsidP="001B0697"/>
    <w:p w14:paraId="32796C69" w14:textId="77777777" w:rsidR="001B0697" w:rsidRDefault="001B0697" w:rsidP="001B0697">
      <w:pPr>
        <w:ind w:firstLine="720"/>
      </w:pPr>
      <w:r>
        <w:rPr>
          <w:u w:val="single"/>
        </w:rPr>
        <w:t>Managerial Labor</w:t>
      </w:r>
    </w:p>
    <w:p w14:paraId="7740D175" w14:textId="77777777" w:rsidR="001B0697" w:rsidRDefault="001B0697" w:rsidP="001B0697"/>
    <w:p w14:paraId="0CB06321" w14:textId="77777777" w:rsidR="001B0697" w:rsidRDefault="001B0697" w:rsidP="001B0697">
      <w:pPr>
        <w:ind w:left="720"/>
      </w:pPr>
      <w:r>
        <w:t>- Identify listed chemical</w:t>
      </w:r>
      <w:r w:rsidR="00BB0350">
        <w:t xml:space="preserve"> substances</w:t>
      </w:r>
      <w:r>
        <w:t>;</w:t>
      </w:r>
    </w:p>
    <w:p w14:paraId="65D79292" w14:textId="77777777" w:rsidR="001B0697" w:rsidRDefault="001B0697" w:rsidP="001B0697">
      <w:pPr>
        <w:ind w:left="720"/>
      </w:pPr>
      <w:r>
        <w:t>- Assign principal technical contact person;</w:t>
      </w:r>
    </w:p>
    <w:p w14:paraId="1A1EE3FA" w14:textId="77777777" w:rsidR="001B0697" w:rsidRDefault="001B0697" w:rsidP="001B0697">
      <w:pPr>
        <w:ind w:left="720"/>
      </w:pPr>
      <w:r>
        <w:t>- Identify by-product; impurities; physical properties</w:t>
      </w:r>
    </w:p>
    <w:p w14:paraId="2E1CA7BE" w14:textId="77777777" w:rsidR="001B0697" w:rsidRDefault="001B0697" w:rsidP="001B0697">
      <w:pPr>
        <w:ind w:left="720"/>
      </w:pPr>
      <w:r>
        <w:t>- Review marketing data;</w:t>
      </w:r>
    </w:p>
    <w:p w14:paraId="1C5BE729" w14:textId="77777777" w:rsidR="001B0697" w:rsidRDefault="001B0697" w:rsidP="001B0697">
      <w:pPr>
        <w:ind w:left="720"/>
      </w:pPr>
      <w:r>
        <w:t>- Research the date of the initiation of manufacture of the chemical</w:t>
      </w:r>
      <w:r w:rsidR="00BB0350">
        <w:t xml:space="preserve"> substance</w:t>
      </w:r>
      <w:r>
        <w:t>;</w:t>
      </w:r>
    </w:p>
    <w:p w14:paraId="0CBFE025" w14:textId="77777777" w:rsidR="001B0697" w:rsidRDefault="001B0697" w:rsidP="001B0697">
      <w:pPr>
        <w:ind w:left="720"/>
      </w:pPr>
      <w:r>
        <w:t xml:space="preserve">- Research occupational exposure, environmental release, health and environmental </w:t>
      </w:r>
      <w:r w:rsidR="006C4528">
        <w:t>information</w:t>
      </w:r>
      <w:r>
        <w:t>, disposal methods; risk management practices; and</w:t>
      </w:r>
    </w:p>
    <w:p w14:paraId="3806B386" w14:textId="77777777" w:rsidR="001B0697" w:rsidRDefault="001B0697" w:rsidP="001B0697">
      <w:pPr>
        <w:ind w:left="720"/>
      </w:pPr>
      <w:r>
        <w:t>- Process, compile, and review information for accuracy, substantiate a claim of confidential business information.</w:t>
      </w:r>
    </w:p>
    <w:p w14:paraId="7421EB7A" w14:textId="77777777" w:rsidR="001B0697" w:rsidRDefault="001B0697" w:rsidP="001B0697"/>
    <w:p w14:paraId="54539251" w14:textId="77777777" w:rsidR="001B0697" w:rsidRDefault="001B0697" w:rsidP="001B0697">
      <w:pPr>
        <w:ind w:firstLine="720"/>
      </w:pPr>
      <w:r>
        <w:rPr>
          <w:u w:val="single"/>
        </w:rPr>
        <w:t xml:space="preserve">Technical Labor </w:t>
      </w:r>
    </w:p>
    <w:p w14:paraId="252115F4" w14:textId="77777777" w:rsidR="001B0697" w:rsidRDefault="001B0697" w:rsidP="001B0697"/>
    <w:p w14:paraId="0153F408" w14:textId="77777777" w:rsidR="001B0697" w:rsidRDefault="001B0697" w:rsidP="001B0697">
      <w:pPr>
        <w:ind w:left="720"/>
      </w:pPr>
      <w:r>
        <w:t>- Identify chemical and trade name and chemical composition;</w:t>
      </w:r>
    </w:p>
    <w:p w14:paraId="0CC587D6" w14:textId="77777777" w:rsidR="001B0697" w:rsidRDefault="001B0697" w:rsidP="001B0697">
      <w:pPr>
        <w:ind w:left="720"/>
      </w:pPr>
      <w:r>
        <w:t>- Identify by-product; impurities; physical properties</w:t>
      </w:r>
    </w:p>
    <w:p w14:paraId="10F8E7AD" w14:textId="77777777" w:rsidR="001B0697" w:rsidRDefault="001B0697" w:rsidP="001B0697">
      <w:pPr>
        <w:ind w:left="720"/>
      </w:pPr>
      <w:r>
        <w:t xml:space="preserve">- Describe use of </w:t>
      </w:r>
      <w:r w:rsidR="00BB0350">
        <w:t xml:space="preserve">the </w:t>
      </w:r>
      <w:r>
        <w:t>chemical</w:t>
      </w:r>
      <w:r w:rsidR="00BB0350">
        <w:t xml:space="preserve"> substance</w:t>
      </w:r>
      <w:r>
        <w:t>;</w:t>
      </w:r>
    </w:p>
    <w:p w14:paraId="37DC890A" w14:textId="77777777" w:rsidR="001B0697" w:rsidRDefault="001B0697" w:rsidP="001B0697">
      <w:pPr>
        <w:ind w:left="720"/>
      </w:pPr>
      <w:r>
        <w:t>- Report quantity manufactured;</w:t>
      </w:r>
    </w:p>
    <w:p w14:paraId="228214C5" w14:textId="77777777" w:rsidR="001B0697" w:rsidRDefault="001B0697" w:rsidP="001B0697">
      <w:pPr>
        <w:ind w:left="720"/>
      </w:pPr>
      <w:r>
        <w:t xml:space="preserve">- Research workplace exposures, environmental releases, health and environmental </w:t>
      </w:r>
      <w:r w:rsidR="006C4528">
        <w:t>information</w:t>
      </w:r>
      <w:r>
        <w:t>, and disposal methods; risk management practices; and</w:t>
      </w:r>
    </w:p>
    <w:p w14:paraId="73639A56" w14:textId="77777777" w:rsidR="001B0697" w:rsidRDefault="001B0697" w:rsidP="001B0697">
      <w:pPr>
        <w:ind w:left="720"/>
      </w:pPr>
      <w:r>
        <w:t>- Provide occupational description.</w:t>
      </w:r>
    </w:p>
    <w:p w14:paraId="4F24CE1A" w14:textId="77777777" w:rsidR="001B0697" w:rsidRDefault="001B0697" w:rsidP="001B0697"/>
    <w:p w14:paraId="520394D6" w14:textId="77777777" w:rsidR="001B0697" w:rsidRDefault="001B0697" w:rsidP="001B0697">
      <w:pPr>
        <w:ind w:firstLine="720"/>
      </w:pPr>
      <w:r>
        <w:rPr>
          <w:u w:val="single"/>
        </w:rPr>
        <w:t>Clerical Labor</w:t>
      </w:r>
    </w:p>
    <w:p w14:paraId="6E71A3F7" w14:textId="77777777" w:rsidR="001B0697" w:rsidRDefault="001B0697" w:rsidP="001B0697"/>
    <w:p w14:paraId="18AC2CD9" w14:textId="77777777" w:rsidR="001B0697" w:rsidRDefault="001B0697" w:rsidP="001B0697">
      <w:pPr>
        <w:ind w:left="720"/>
      </w:pPr>
      <w:r>
        <w:lastRenderedPageBreak/>
        <w:t xml:space="preserve">- Format research on occupational exposures, environmental releases, health and environmental </w:t>
      </w:r>
      <w:r w:rsidR="006C4528">
        <w:t>information</w:t>
      </w:r>
      <w:r>
        <w:t>; risk management practices;</w:t>
      </w:r>
    </w:p>
    <w:p w14:paraId="20414CE3" w14:textId="77777777" w:rsidR="001B0697" w:rsidRDefault="001B0697" w:rsidP="001B0697">
      <w:pPr>
        <w:ind w:left="720"/>
      </w:pPr>
      <w:r>
        <w:t xml:space="preserve">- Format attachments; </w:t>
      </w:r>
    </w:p>
    <w:p w14:paraId="042F61F5" w14:textId="77777777" w:rsidR="001B0697" w:rsidRDefault="001B0697" w:rsidP="001B0697">
      <w:pPr>
        <w:ind w:left="720"/>
      </w:pPr>
      <w:r>
        <w:t>- Prepare notice</w:t>
      </w:r>
      <w:r w:rsidR="00A86CA2">
        <w:t>;</w:t>
      </w:r>
      <w:r w:rsidR="00A86CA2" w:rsidRPr="00A86CA2">
        <w:t xml:space="preserve"> </w:t>
      </w:r>
      <w:r w:rsidR="00A86CA2">
        <w:t>and</w:t>
      </w:r>
    </w:p>
    <w:p w14:paraId="28CD9E0A" w14:textId="77777777" w:rsidR="001B0697" w:rsidRDefault="001B0697" w:rsidP="001B0697">
      <w:pPr>
        <w:ind w:left="720"/>
      </w:pPr>
      <w:r>
        <w:t>- Recordkeeping</w:t>
      </w:r>
      <w:r w:rsidR="00A86CA2">
        <w:t>.</w:t>
      </w:r>
    </w:p>
    <w:p w14:paraId="7334BBA6" w14:textId="77777777" w:rsidR="001B0697" w:rsidRDefault="001B0697" w:rsidP="001B0697"/>
    <w:p w14:paraId="490FBD39" w14:textId="77777777" w:rsidR="001B0697" w:rsidRDefault="001B0697" w:rsidP="001B0697">
      <w:pPr>
        <w:tabs>
          <w:tab w:val="left" w:pos="720"/>
        </w:tabs>
        <w:ind w:left="720" w:hanging="720"/>
      </w:pPr>
      <w:r>
        <w:rPr>
          <w:b/>
          <w:bCs/>
        </w:rPr>
        <w:t>5.</w:t>
      </w:r>
      <w:r>
        <w:rPr>
          <w:b/>
          <w:bCs/>
        </w:rPr>
        <w:tab/>
        <w:t>THE INFORMATION COLLECTED -- AGENCY ACTIVITIES, COLLECTION METHODOLOGY AND INFORMATION MANAGEMENT</w:t>
      </w:r>
    </w:p>
    <w:p w14:paraId="7BDB1F87" w14:textId="77777777" w:rsidR="001B0697" w:rsidRDefault="001B0697" w:rsidP="001B0697"/>
    <w:p w14:paraId="2055667F" w14:textId="77777777" w:rsidR="001B0697" w:rsidRDefault="001B0697" w:rsidP="001B0697">
      <w:r>
        <w:tab/>
      </w:r>
      <w:r>
        <w:rPr>
          <w:b/>
          <w:bCs/>
        </w:rPr>
        <w:t>5(a)</w:t>
      </w:r>
      <w:r>
        <w:rPr>
          <w:b/>
          <w:bCs/>
        </w:rPr>
        <w:tab/>
        <w:t>Agency Activities Inventory</w:t>
      </w:r>
    </w:p>
    <w:p w14:paraId="0749D1B5" w14:textId="77777777" w:rsidR="001B0697" w:rsidRDefault="001B0697" w:rsidP="001B0697"/>
    <w:p w14:paraId="35FECFBE" w14:textId="77777777" w:rsidR="001B0697" w:rsidRDefault="001B0697" w:rsidP="001B0697">
      <w:pPr>
        <w:autoSpaceDE w:val="0"/>
        <w:autoSpaceDN w:val="0"/>
        <w:adjustRightInd w:val="0"/>
        <w:ind w:firstLine="720"/>
        <w:rPr>
          <w:rFonts w:eastAsia="MS Mincho"/>
          <w:lang w:eastAsia="ja-JP"/>
        </w:rPr>
      </w:pPr>
      <w:r>
        <w:rPr>
          <w:rFonts w:eastAsia="MS Mincho"/>
          <w:lang w:eastAsia="ja-JP"/>
        </w:rPr>
        <w:t>EPA will perform the following activities:</w:t>
      </w:r>
    </w:p>
    <w:p w14:paraId="0B746E57" w14:textId="77777777" w:rsidR="001B0697" w:rsidRDefault="001B0697" w:rsidP="001B0697">
      <w:pPr>
        <w:autoSpaceDE w:val="0"/>
        <w:autoSpaceDN w:val="0"/>
        <w:adjustRightInd w:val="0"/>
        <w:ind w:left="720" w:firstLine="720"/>
        <w:rPr>
          <w:rFonts w:eastAsia="MS Mincho"/>
          <w:lang w:eastAsia="ja-JP"/>
        </w:rPr>
      </w:pPr>
      <w:r>
        <w:rPr>
          <w:rFonts w:eastAsia="MS Mincho"/>
          <w:lang w:eastAsia="ja-JP"/>
        </w:rPr>
        <w:t xml:space="preserve">- review the </w:t>
      </w:r>
      <w:r w:rsidR="006C4528">
        <w:rPr>
          <w:rFonts w:eastAsia="MS Mincho"/>
          <w:lang w:eastAsia="ja-JP"/>
        </w:rPr>
        <w:t>information</w:t>
      </w:r>
      <w:r>
        <w:rPr>
          <w:rFonts w:eastAsia="MS Mincho"/>
          <w:lang w:eastAsia="ja-JP"/>
        </w:rPr>
        <w:t xml:space="preserve"> submitted;</w:t>
      </w:r>
    </w:p>
    <w:p w14:paraId="0CB9A992" w14:textId="77777777" w:rsidR="001B0697" w:rsidRDefault="001B0697" w:rsidP="001B0697">
      <w:pPr>
        <w:autoSpaceDE w:val="0"/>
        <w:autoSpaceDN w:val="0"/>
        <w:adjustRightInd w:val="0"/>
        <w:ind w:left="720" w:firstLine="720"/>
        <w:rPr>
          <w:rFonts w:eastAsia="MS Mincho"/>
          <w:lang w:eastAsia="ja-JP"/>
        </w:rPr>
      </w:pPr>
      <w:r>
        <w:rPr>
          <w:rFonts w:eastAsia="MS Mincho"/>
          <w:lang w:eastAsia="ja-JP"/>
        </w:rPr>
        <w:t xml:space="preserve">- analyze submissions for confidentiality and provide appropriate protection for </w:t>
      </w:r>
    </w:p>
    <w:p w14:paraId="49AAEEBA" w14:textId="77777777" w:rsidR="001B0697" w:rsidRDefault="001B0697" w:rsidP="001B0697">
      <w:pPr>
        <w:autoSpaceDE w:val="0"/>
        <w:autoSpaceDN w:val="0"/>
        <w:adjustRightInd w:val="0"/>
        <w:ind w:left="720" w:firstLine="720"/>
        <w:rPr>
          <w:rFonts w:eastAsia="MS Mincho"/>
          <w:lang w:eastAsia="ja-JP"/>
        </w:rPr>
      </w:pPr>
      <w:r>
        <w:rPr>
          <w:rFonts w:eastAsia="MS Mincho"/>
          <w:lang w:eastAsia="ja-JP"/>
        </w:rPr>
        <w:t xml:space="preserve">   confidential data;</w:t>
      </w:r>
    </w:p>
    <w:p w14:paraId="3D952140" w14:textId="77777777" w:rsidR="001B0697" w:rsidRDefault="001B0697" w:rsidP="001B0697">
      <w:pPr>
        <w:autoSpaceDE w:val="0"/>
        <w:autoSpaceDN w:val="0"/>
        <w:adjustRightInd w:val="0"/>
        <w:ind w:left="720" w:firstLine="720"/>
        <w:rPr>
          <w:rFonts w:eastAsia="MS Mincho"/>
          <w:lang w:eastAsia="ja-JP"/>
        </w:rPr>
      </w:pPr>
      <w:r>
        <w:rPr>
          <w:rFonts w:eastAsia="MS Mincho"/>
          <w:lang w:eastAsia="ja-JP"/>
        </w:rPr>
        <w:t>- file and store submissions;</w:t>
      </w:r>
    </w:p>
    <w:p w14:paraId="1D295943" w14:textId="77777777" w:rsidR="001B0697" w:rsidRDefault="001B0697" w:rsidP="001B0697">
      <w:pPr>
        <w:autoSpaceDE w:val="0"/>
        <w:autoSpaceDN w:val="0"/>
        <w:adjustRightInd w:val="0"/>
        <w:ind w:left="1440"/>
        <w:rPr>
          <w:rFonts w:eastAsia="MS Mincho"/>
          <w:lang w:eastAsia="ja-JP"/>
        </w:rPr>
      </w:pPr>
      <w:r>
        <w:rPr>
          <w:rFonts w:eastAsia="MS Mincho"/>
          <w:lang w:eastAsia="ja-JP"/>
        </w:rPr>
        <w:t xml:space="preserve">- use the data to inform the assessment and management of any risks from   </w:t>
      </w:r>
    </w:p>
    <w:p w14:paraId="56521DFB" w14:textId="77777777" w:rsidR="001B0697" w:rsidRDefault="001B0697" w:rsidP="001B0697">
      <w:pPr>
        <w:autoSpaceDE w:val="0"/>
        <w:autoSpaceDN w:val="0"/>
        <w:adjustRightInd w:val="0"/>
        <w:ind w:left="1440"/>
        <w:rPr>
          <w:rFonts w:eastAsia="MS Mincho"/>
          <w:lang w:eastAsia="ja-JP"/>
        </w:rPr>
      </w:pPr>
      <w:r>
        <w:rPr>
          <w:rFonts w:eastAsia="MS Mincho"/>
          <w:lang w:eastAsia="ja-JP"/>
        </w:rPr>
        <w:t xml:space="preserve">   nanoscale materials; and</w:t>
      </w:r>
    </w:p>
    <w:p w14:paraId="2754FA54" w14:textId="77777777" w:rsidR="001B0697" w:rsidRDefault="001B0697" w:rsidP="003C7436">
      <w:pPr>
        <w:ind w:left="720" w:firstLine="720"/>
      </w:pPr>
      <w:r>
        <w:rPr>
          <w:rFonts w:eastAsia="MS Mincho"/>
          <w:lang w:eastAsia="ja-JP"/>
        </w:rPr>
        <w:t xml:space="preserve">- provide an aggregated report of the </w:t>
      </w:r>
      <w:r w:rsidR="006C4528">
        <w:rPr>
          <w:rFonts w:eastAsia="MS Mincho"/>
          <w:lang w:eastAsia="ja-JP"/>
        </w:rPr>
        <w:t>information</w:t>
      </w:r>
      <w:r>
        <w:rPr>
          <w:rFonts w:eastAsia="MS Mincho"/>
          <w:lang w:eastAsia="ja-JP"/>
        </w:rPr>
        <w:t xml:space="preserve"> submitted.</w:t>
      </w:r>
    </w:p>
    <w:p w14:paraId="021441AF" w14:textId="77777777" w:rsidR="001B0697" w:rsidRDefault="001B0697" w:rsidP="001B0697"/>
    <w:p w14:paraId="5E288FE5" w14:textId="77777777" w:rsidR="001B0697" w:rsidRDefault="001B0697" w:rsidP="001B0697">
      <w:r>
        <w:rPr>
          <w:b/>
          <w:bCs/>
        </w:rPr>
        <w:tab/>
        <w:t>5(b)</w:t>
      </w:r>
      <w:r>
        <w:rPr>
          <w:b/>
          <w:bCs/>
        </w:rPr>
        <w:tab/>
        <w:t>Collection Methodology and Management</w:t>
      </w:r>
    </w:p>
    <w:p w14:paraId="55251C4F" w14:textId="77777777" w:rsidR="001B0697" w:rsidRDefault="001B0697" w:rsidP="001B0697"/>
    <w:p w14:paraId="0BBBE48F" w14:textId="77777777" w:rsidR="001B0697" w:rsidRDefault="001B0697" w:rsidP="001B0697">
      <w:r>
        <w:tab/>
        <w:t xml:space="preserve">An improved information technology to minimize burden of a TSCA section 8(a) chemical-specific rule has not been found.  EPA has not been able to identify a more efficient, less expensive, or more flexible means of obtaining the required </w:t>
      </w:r>
      <w:r w:rsidR="006C4528">
        <w:t>information</w:t>
      </w:r>
      <w:r>
        <w:t xml:space="preserve"> than the one currently being used.  To the extent </w:t>
      </w:r>
      <w:r w:rsidR="006C4528">
        <w:t>information</w:t>
      </w:r>
      <w:r w:rsidR="00F0290E">
        <w:t xml:space="preserve"> </w:t>
      </w:r>
      <w:r w:rsidR="006C4528">
        <w:t>is</w:t>
      </w:r>
      <w:r>
        <w:t xml:space="preserve"> not CBI, all information collected is made available to the </w:t>
      </w:r>
      <w:r w:rsidR="003C7436">
        <w:t>p</w:t>
      </w:r>
      <w:r>
        <w:t>ublic through the public docket office.  EPA is requiring firms to submit this information on one standard reporting form.  TSCA section 8(a) chemical-specific rules typically require one-time reporting.  As future data needs arise, EPA will consider the use of other types of reporting methods.  EPA believes the flexibility already allowed in the reporting structure significantly eases burden.</w:t>
      </w:r>
    </w:p>
    <w:p w14:paraId="423BFDF8" w14:textId="77777777" w:rsidR="001B0697" w:rsidRDefault="001B0697" w:rsidP="001B0697"/>
    <w:p w14:paraId="128AD988" w14:textId="77777777" w:rsidR="001B0697" w:rsidRDefault="001B0697" w:rsidP="001B0697">
      <w:r>
        <w:tab/>
      </w:r>
      <w:r>
        <w:rPr>
          <w:b/>
          <w:bCs/>
        </w:rPr>
        <w:t>5(c)    Small Entity Flexibility</w:t>
      </w:r>
    </w:p>
    <w:p w14:paraId="73C7DFFD" w14:textId="77777777" w:rsidR="001B0697" w:rsidRDefault="001B0697" w:rsidP="001B0697"/>
    <w:p w14:paraId="55E8E5D8" w14:textId="77777777" w:rsidR="001B0697" w:rsidRDefault="001B0697" w:rsidP="001B0697">
      <w:r>
        <w:tab/>
        <w:t>The rule would exempt some small manufacturers and processors.  However, as described in the rule some small manufacturers and processors would be required to report and keep records.  Based on EPA’s economic analysis for the rule, EPA has determined that the rule is not expected to have a significant adverse economic impact on a substantial number of small entities.  All respondents to TSCA section 8(a) chemical-specific rules, including small businesses, are granted flexibility in their reporting methods.</w:t>
      </w:r>
    </w:p>
    <w:p w14:paraId="62C66FE6" w14:textId="77777777" w:rsidR="001B0697" w:rsidRDefault="001B0697" w:rsidP="001B0697"/>
    <w:p w14:paraId="71BFC1FD" w14:textId="77777777" w:rsidR="001B0697" w:rsidRDefault="001B0697" w:rsidP="001B0697">
      <w:r>
        <w:tab/>
      </w:r>
      <w:r>
        <w:rPr>
          <w:b/>
          <w:bCs/>
        </w:rPr>
        <w:t>5(d)</w:t>
      </w:r>
      <w:r>
        <w:rPr>
          <w:b/>
          <w:bCs/>
        </w:rPr>
        <w:tab/>
        <w:t>Collection Schedule</w:t>
      </w:r>
    </w:p>
    <w:p w14:paraId="6481F547" w14:textId="77777777" w:rsidR="00536D07" w:rsidRDefault="00536D07" w:rsidP="00536D07">
      <w:pPr>
        <w:ind w:firstLine="720"/>
      </w:pPr>
    </w:p>
    <w:p w14:paraId="68AB940F" w14:textId="77777777" w:rsidR="00536D07" w:rsidRDefault="00536D07" w:rsidP="00536D07">
      <w:pPr>
        <w:ind w:firstLine="720"/>
      </w:pPr>
      <w:r>
        <w:t xml:space="preserve">This is a one-time collection of information.  Respondents will have one year to collect and submit information </w:t>
      </w:r>
      <w:r w:rsidRPr="00C02833">
        <w:rPr>
          <w:bCs/>
        </w:rPr>
        <w:t xml:space="preserve">for existing nanoscale materials and </w:t>
      </w:r>
      <w:r>
        <w:rPr>
          <w:bCs/>
        </w:rPr>
        <w:t xml:space="preserve">will normally report </w:t>
      </w:r>
      <w:r>
        <w:t xml:space="preserve">135 days before </w:t>
      </w:r>
      <w:r w:rsidRPr="00C02833">
        <w:rPr>
          <w:bCs/>
        </w:rPr>
        <w:lastRenderedPageBreak/>
        <w:t>new discrete</w:t>
      </w:r>
      <w:r>
        <w:rPr>
          <w:bCs/>
        </w:rPr>
        <w:t xml:space="preserve"> forms of reportable</w:t>
      </w:r>
      <w:r w:rsidRPr="00C02833">
        <w:rPr>
          <w:bCs/>
        </w:rPr>
        <w:t xml:space="preserve"> nanoscale materials are </w:t>
      </w:r>
      <w:r>
        <w:rPr>
          <w:bCs/>
        </w:rPr>
        <w:t xml:space="preserve">intended to be </w:t>
      </w:r>
      <w:r w:rsidRPr="00C02833">
        <w:rPr>
          <w:bCs/>
        </w:rPr>
        <w:t>manufactured or processed</w:t>
      </w:r>
      <w:r>
        <w:t xml:space="preserve">.  </w:t>
      </w:r>
    </w:p>
    <w:p w14:paraId="195BF98A" w14:textId="77777777" w:rsidR="00536D07" w:rsidRDefault="00536D07" w:rsidP="00536D07">
      <w:pPr>
        <w:ind w:firstLine="720"/>
      </w:pPr>
    </w:p>
    <w:p w14:paraId="7880E0CC" w14:textId="77777777" w:rsidR="008E7F54" w:rsidRDefault="008E7F54" w:rsidP="008A6DE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E6704">
        <w:rPr>
          <w:b/>
        </w:rPr>
        <w:t>6.</w:t>
      </w:r>
      <w:r>
        <w:rPr>
          <w:b/>
          <w:bCs/>
        </w:rPr>
        <w:t xml:space="preserve"> </w:t>
      </w:r>
      <w:r w:rsidR="005B7513">
        <w:rPr>
          <w:b/>
          <w:bCs/>
        </w:rPr>
        <w:tab/>
        <w:t>ESTIMATING THE BURDEN AND COST OF THE COLLECTION</w:t>
      </w:r>
      <w:r>
        <w:rPr>
          <w:b/>
          <w:bCs/>
        </w:rPr>
        <w:t xml:space="preserve"> </w:t>
      </w:r>
    </w:p>
    <w:p w14:paraId="033CDEC2" w14:textId="77777777" w:rsidR="008E7F54" w:rsidRDefault="008E7F54" w:rsidP="008A6DE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13A7AA3" w14:textId="6210D8B4" w:rsidR="00216167" w:rsidRPr="00EA4E3F" w:rsidRDefault="00EA4E3F" w:rsidP="008A6DE0">
      <w:pPr>
        <w:keepNext/>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sidR="00216167" w:rsidRPr="00EA4E3F">
        <w:t>This section presents the burden and cost estimates incurred by all affected entities</w:t>
      </w:r>
      <w:r w:rsidR="00216167">
        <w:t xml:space="preserve"> over the first three years of the rule</w:t>
      </w:r>
      <w:r w:rsidR="00216167" w:rsidRPr="00EA4E3F">
        <w:t xml:space="preserve"> as a result of the reporting requirements for certain nanoscale ma</w:t>
      </w:r>
      <w:r w:rsidR="008B6E6F">
        <w:t>terials under the authority of s</w:t>
      </w:r>
      <w:r w:rsidR="00216167" w:rsidRPr="00EA4E3F">
        <w:t xml:space="preserve">ection 8(a) of TSCA. This supporting statement provides burden and cost estimates for the information collection and is incremental to the burden already accounted for in the existing, approved ICR, </w:t>
      </w:r>
      <w:r w:rsidR="00216167" w:rsidRPr="006C2D5B">
        <w:rPr>
          <w:i/>
          <w:iCs/>
        </w:rPr>
        <w:t>Information Collection Request for Chemical Specific Rules, Toxic Substances Control Act Section 8(a) EPA ICR No: 1198.</w:t>
      </w:r>
      <w:r w:rsidR="10CB2E5F" w:rsidRPr="006C2D5B">
        <w:rPr>
          <w:i/>
          <w:iCs/>
        </w:rPr>
        <w:t>10</w:t>
      </w:r>
      <w:r w:rsidR="00216167" w:rsidRPr="006C2D5B">
        <w:rPr>
          <w:i/>
          <w:iCs/>
        </w:rPr>
        <w:t>, OMB Control No: 2070-0067.</w:t>
      </w:r>
      <w:r w:rsidR="00216167" w:rsidRPr="006C2D5B">
        <w:t xml:space="preserve"> </w:t>
      </w:r>
      <w:r w:rsidR="00216167" w:rsidRPr="00EA4E3F">
        <w:t xml:space="preserve">All costs are presented in year </w:t>
      </w:r>
      <w:r w:rsidR="00132AD9" w:rsidRPr="00EA4E3F">
        <w:t>20</w:t>
      </w:r>
      <w:r w:rsidR="00132AD9">
        <w:t>15</w:t>
      </w:r>
      <w:r w:rsidR="00132AD9" w:rsidRPr="7393199C">
        <w:t xml:space="preserve"> </w:t>
      </w:r>
      <w:r w:rsidR="00216167" w:rsidRPr="00EA4E3F">
        <w:t xml:space="preserve">dollars. The information collection requires reporting at the company level. EPA estimates that a total of </w:t>
      </w:r>
      <w:r w:rsidR="004D0B3E">
        <w:t>165 nanomaterial manufacturers</w:t>
      </w:r>
      <w:r w:rsidR="00C75B67">
        <w:t xml:space="preserve"> (who respond each year)</w:t>
      </w:r>
      <w:r w:rsidR="004D0B3E">
        <w:t xml:space="preserve"> and 2</w:t>
      </w:r>
      <w:r w:rsidR="004D0B3E" w:rsidRPr="00994256">
        <w:t xml:space="preserve">,186 </w:t>
      </w:r>
      <w:r w:rsidR="00C75B67" w:rsidRPr="00994256">
        <w:t>nanomaterial processor</w:t>
      </w:r>
      <w:r w:rsidR="006E5ACE" w:rsidRPr="00994256">
        <w:t>s</w:t>
      </w:r>
      <w:r w:rsidR="00A36110">
        <w:t xml:space="preserve"> (over three years)</w:t>
      </w:r>
      <w:r w:rsidR="00C75B67" w:rsidRPr="7393199C">
        <w:t xml:space="preserve">, </w:t>
      </w:r>
      <w:r w:rsidR="004D0B3E" w:rsidRPr="00994256">
        <w:t xml:space="preserve">for a total </w:t>
      </w:r>
      <w:r w:rsidR="004D0B3E" w:rsidRPr="00E46430">
        <w:t xml:space="preserve">of </w:t>
      </w:r>
      <w:r w:rsidR="004D0B3E" w:rsidRPr="00FD466D">
        <w:t>2,</w:t>
      </w:r>
      <w:r w:rsidR="006E5ACE" w:rsidRPr="00FD466D">
        <w:t>681</w:t>
      </w:r>
      <w:r w:rsidR="006E5ACE" w:rsidRPr="7393199C">
        <w:t xml:space="preserve"> </w:t>
      </w:r>
      <w:r w:rsidR="004D0B3E" w:rsidRPr="00994256">
        <w:t>total</w:t>
      </w:r>
      <w:r w:rsidR="004D0B3E" w:rsidRPr="7393199C">
        <w:t xml:space="preserve"> </w:t>
      </w:r>
      <w:r w:rsidR="00216167" w:rsidRPr="00EA4E3F">
        <w:t>respondents</w:t>
      </w:r>
      <w:r w:rsidR="004D0B3E">
        <w:t xml:space="preserve"> (over three years)</w:t>
      </w:r>
      <w:r w:rsidR="006E5ACE" w:rsidRPr="7393199C">
        <w:t>,</w:t>
      </w:r>
      <w:r w:rsidR="00216167" w:rsidRPr="00EA4E3F">
        <w:t xml:space="preserve"> will respond to this information collection.</w:t>
      </w:r>
    </w:p>
    <w:p w14:paraId="4B7FA7F7" w14:textId="77777777" w:rsidR="00216167" w:rsidRPr="00EA4E3F" w:rsidRDefault="00216167" w:rsidP="00216167">
      <w:pPr>
        <w:ind w:firstLine="720"/>
      </w:pPr>
    </w:p>
    <w:p w14:paraId="7B5B9D06" w14:textId="77777777" w:rsidR="00216167" w:rsidRPr="00EA4E3F" w:rsidRDefault="00216167" w:rsidP="00216167">
      <w:pPr>
        <w:ind w:firstLine="720"/>
      </w:pPr>
      <w:r w:rsidRPr="00EA4E3F">
        <w:t xml:space="preserve">Burden and cost calculations are based on the assumption that EPA will receive </w:t>
      </w:r>
      <w:r w:rsidR="004D0B3E">
        <w:t>3,129</w:t>
      </w:r>
      <w:r>
        <w:t xml:space="preserve"> r</w:t>
      </w:r>
      <w:r w:rsidRPr="00EA4E3F">
        <w:t>eports</w:t>
      </w:r>
      <w:r>
        <w:t xml:space="preserve"> in the first three years of the rule</w:t>
      </w:r>
      <w:r w:rsidRPr="00EA4E3F">
        <w:t xml:space="preserve">. Each report is for a single </w:t>
      </w:r>
      <w:r>
        <w:t>nanomaterial</w:t>
      </w:r>
      <w:r w:rsidRPr="00EA4E3F">
        <w:t xml:space="preserve">/company combination. Each </w:t>
      </w:r>
      <w:r w:rsidR="004D0B3E">
        <w:t>nanomaterial manufacturer</w:t>
      </w:r>
      <w:r w:rsidRPr="00EA4E3F">
        <w:t xml:space="preserve"> is expected to submit an average of </w:t>
      </w:r>
      <w:r w:rsidR="0041495C">
        <w:t>4.67</w:t>
      </w:r>
      <w:r w:rsidRPr="00EA4E3F">
        <w:t xml:space="preserve"> reports </w:t>
      </w:r>
      <w:r>
        <w:t xml:space="preserve">in the first year and </w:t>
      </w:r>
      <w:r w:rsidRPr="0009535F">
        <w:t>0.5</w:t>
      </w:r>
      <w:r w:rsidR="006E5ACE">
        <w:t>2</w:t>
      </w:r>
      <w:r>
        <w:t xml:space="preserve"> reports in subsequent years. </w:t>
      </w:r>
      <w:r w:rsidR="0041495C">
        <w:t xml:space="preserve">Each nanomaterial processor is expected to submit an average of one report per year. </w:t>
      </w:r>
      <w:r>
        <w:t>T</w:t>
      </w:r>
      <w:r w:rsidRPr="00EA4E3F">
        <w:t xml:space="preserve">he average </w:t>
      </w:r>
      <w:r w:rsidR="006F2D8E">
        <w:t xml:space="preserve">annual </w:t>
      </w:r>
      <w:r w:rsidRPr="00EA4E3F">
        <w:t xml:space="preserve">burden per respondent is estimated to be </w:t>
      </w:r>
      <w:r w:rsidRPr="006F2D8E">
        <w:t xml:space="preserve">approximately </w:t>
      </w:r>
      <w:r w:rsidR="006E5ACE" w:rsidRPr="00B828C5">
        <w:t>1</w:t>
      </w:r>
      <w:r w:rsidR="00FD22AE" w:rsidRPr="00B828C5">
        <w:t>6</w:t>
      </w:r>
      <w:r w:rsidR="00B828C5" w:rsidRPr="00B828C5">
        <w:t>9</w:t>
      </w:r>
      <w:r w:rsidR="006E5ACE" w:rsidRPr="00B828C5">
        <w:t xml:space="preserve"> </w:t>
      </w:r>
      <w:r w:rsidRPr="00A1038E">
        <w:t>hours</w:t>
      </w:r>
      <w:r>
        <w:t xml:space="preserve"> over the </w:t>
      </w:r>
      <w:proofErr w:type="gramStart"/>
      <w:r>
        <w:t>three year</w:t>
      </w:r>
      <w:proofErr w:type="gramEnd"/>
      <w:r>
        <w:t xml:space="preserve"> period</w:t>
      </w:r>
      <w:r w:rsidRPr="00EA4E3F">
        <w:t xml:space="preserve">. </w:t>
      </w:r>
    </w:p>
    <w:p w14:paraId="04A3D769" w14:textId="77777777" w:rsidR="00216167" w:rsidRPr="007A59A5" w:rsidRDefault="00216167" w:rsidP="002161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C8B7DBC" w14:textId="77777777" w:rsidR="00216167" w:rsidRPr="007A59A5" w:rsidRDefault="00216167" w:rsidP="002161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pPr>
      <w:r w:rsidRPr="007A59A5">
        <w:tab/>
      </w:r>
      <w:r w:rsidRPr="007A59A5">
        <w:rPr>
          <w:b/>
        </w:rPr>
        <w:t>6(a)</w:t>
      </w:r>
      <w:r w:rsidRPr="007A59A5">
        <w:rPr>
          <w:b/>
        </w:rPr>
        <w:tab/>
        <w:t>Estimating Respondent Burden</w:t>
      </w:r>
    </w:p>
    <w:p w14:paraId="2E635DAE" w14:textId="77777777" w:rsidR="00216167" w:rsidRPr="007A59A5" w:rsidRDefault="00216167" w:rsidP="002161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p>
    <w:p w14:paraId="350DA185" w14:textId="77777777" w:rsidR="00216167" w:rsidRDefault="00216167" w:rsidP="00216167">
      <w:pPr>
        <w:ind w:firstLine="720"/>
      </w:pPr>
      <w:r w:rsidRPr="00891B2A">
        <w:t>The rule require</w:t>
      </w:r>
      <w:r>
        <w:t>s</w:t>
      </w:r>
      <w:r w:rsidRPr="00891B2A">
        <w:t xml:space="preserve"> manufacturers, </w:t>
      </w:r>
      <w:r w:rsidRPr="00865021">
        <w:t xml:space="preserve">importers, </w:t>
      </w:r>
      <w:r>
        <w:t xml:space="preserve">and </w:t>
      </w:r>
      <w:r w:rsidRPr="00865021">
        <w:t>processors</w:t>
      </w:r>
      <w:r w:rsidRPr="00891B2A">
        <w:t xml:space="preserve"> of certain nanoscale materials t</w:t>
      </w:r>
      <w:r>
        <w:t>o incur costs associated with rule familiarization, preparation of reports,</w:t>
      </w:r>
      <w:r w:rsidR="00F0290E">
        <w:t xml:space="preserve"> CBI claim substantiation,</w:t>
      </w:r>
      <w:r>
        <w:t xml:space="preserve"> and recordkeeping. While firms are expected to incur some recurring costs associated with maintaining their records, these costs are expected to be minimal; as a result, all costs are assumed to be one-time costs. In addition, rule familiarization costs are only incurred in the first year of the rule</w:t>
      </w:r>
      <w:r w:rsidR="006E5ACE">
        <w:t xml:space="preserve"> for manufacturers because the same manufacturers are estimated to respond each year</w:t>
      </w:r>
      <w:r>
        <w:t xml:space="preserve">.  </w:t>
      </w:r>
    </w:p>
    <w:p w14:paraId="66FA45D4" w14:textId="77777777" w:rsidR="00216167" w:rsidRDefault="00216167" w:rsidP="00216167">
      <w:pPr>
        <w:ind w:firstLine="720"/>
      </w:pPr>
    </w:p>
    <w:p w14:paraId="2A55C00A" w14:textId="77777777" w:rsidR="00216167" w:rsidRPr="007924E4" w:rsidRDefault="00216167" w:rsidP="00216167">
      <w:pPr>
        <w:ind w:firstLine="720"/>
      </w:pPr>
      <w:r>
        <w:t xml:space="preserve">Companies will be required to report a variety of information about nanoscale materials including chemical identity, physical properties, human exposure and environmental release, production technology, and </w:t>
      </w:r>
      <w:r w:rsidR="006C4528">
        <w:t>information</w:t>
      </w:r>
      <w:r>
        <w:t xml:space="preserve"> on </w:t>
      </w:r>
      <w:r w:rsidR="006C4528">
        <w:t xml:space="preserve">the </w:t>
      </w:r>
      <w:r>
        <w:t>nanomaterial’s effects on health and the environment. F</w:t>
      </w:r>
      <w:r w:rsidR="00F0290E">
        <w:t>ive</w:t>
      </w:r>
      <w:r>
        <w:t xml:space="preserve"> procedural tasks are considered in the estimation of respondent burden. The four respondent activities include: rule familiarization; form completion; </w:t>
      </w:r>
      <w:r w:rsidR="00F0290E">
        <w:t xml:space="preserve">CBI claim substantiation; </w:t>
      </w:r>
      <w:r>
        <w:t>form submission; and recordkeeping. Rule familiarization requires that reporting entities learn the 8(a) rule and its various requirements. Entities must then complete a form</w:t>
      </w:r>
      <w:r w:rsidRPr="00EA4E3F">
        <w:t xml:space="preserve"> providing the information listed above. </w:t>
      </w:r>
      <w:r w:rsidR="00F0290E">
        <w:t xml:space="preserve">If the submitter claims certain data elements as CBI, they must substantiate the claim by proving certain information supporting the need to keep the information confidential. </w:t>
      </w:r>
      <w:r w:rsidRPr="00EA4E3F">
        <w:t xml:space="preserve">The </w:t>
      </w:r>
      <w:r w:rsidR="00F0290E">
        <w:t>fourth</w:t>
      </w:r>
      <w:r w:rsidR="00F0290E" w:rsidRPr="00EA4E3F">
        <w:t xml:space="preserve"> </w:t>
      </w:r>
      <w:r w:rsidRPr="00EA4E3F">
        <w:t xml:space="preserve">task requires reporting businesses to </w:t>
      </w:r>
      <w:r w:rsidRPr="00BA2F14">
        <w:t>submit electronically to EPA via CDX</w:t>
      </w:r>
      <w:r>
        <w:t>,</w:t>
      </w:r>
      <w:r w:rsidRPr="00EA4E3F">
        <w:t xml:space="preserve"> </w:t>
      </w:r>
      <w:r w:rsidRPr="00BA2F14">
        <w:t>EPA’s electronic system for environmental data exchange</w:t>
      </w:r>
      <w:r>
        <w:t>.</w:t>
      </w:r>
      <w:r w:rsidRPr="00EA4E3F">
        <w:t xml:space="preserve"> Lastly, entities must maintain records of the reported information.</w:t>
      </w:r>
      <w:r w:rsidR="006C4528">
        <w:t xml:space="preserve"> Table 1 </w:t>
      </w:r>
      <w:r>
        <w:t>provides a detailed description of the related Information Collection that corresponds to each activity.</w:t>
      </w:r>
    </w:p>
    <w:p w14:paraId="36B51A4C" w14:textId="77777777" w:rsidR="00216167" w:rsidRDefault="00216167" w:rsidP="00216167"/>
    <w:p w14:paraId="5CBEA734" w14:textId="77777777" w:rsidR="00216167" w:rsidRPr="00123DE6" w:rsidRDefault="00216167" w:rsidP="007B7062">
      <w:pPr>
        <w:keepNext/>
        <w:keepLines/>
        <w:rPr>
          <w:b/>
          <w:sz w:val="22"/>
          <w:szCs w:val="22"/>
        </w:rPr>
      </w:pPr>
      <w:r w:rsidRPr="00676FDB">
        <w:rPr>
          <w:b/>
          <w:sz w:val="22"/>
          <w:szCs w:val="22"/>
        </w:rPr>
        <w:t xml:space="preserve">Table </w:t>
      </w:r>
      <w:r w:rsidRPr="00676FDB">
        <w:rPr>
          <w:b/>
          <w:sz w:val="22"/>
          <w:szCs w:val="22"/>
        </w:rPr>
        <w:fldChar w:fldCharType="begin"/>
      </w:r>
      <w:r w:rsidRPr="00676FDB">
        <w:rPr>
          <w:b/>
          <w:sz w:val="22"/>
          <w:szCs w:val="22"/>
        </w:rPr>
        <w:instrText xml:space="preserve"> SEQ Table \* ARABIC </w:instrText>
      </w:r>
      <w:r w:rsidRPr="00676FDB">
        <w:rPr>
          <w:b/>
          <w:sz w:val="22"/>
          <w:szCs w:val="22"/>
        </w:rPr>
        <w:fldChar w:fldCharType="separate"/>
      </w:r>
      <w:r w:rsidR="00856DF1">
        <w:rPr>
          <w:b/>
          <w:noProof/>
          <w:sz w:val="22"/>
          <w:szCs w:val="22"/>
        </w:rPr>
        <w:t>1</w:t>
      </w:r>
      <w:r w:rsidRPr="00676FDB">
        <w:rPr>
          <w:b/>
          <w:sz w:val="22"/>
          <w:szCs w:val="22"/>
        </w:rPr>
        <w:fldChar w:fldCharType="end"/>
      </w:r>
      <w:r w:rsidRPr="00676FDB">
        <w:rPr>
          <w:b/>
          <w:sz w:val="22"/>
          <w:szCs w:val="22"/>
        </w:rPr>
        <w:t>: C</w:t>
      </w:r>
      <w:r w:rsidRPr="007520F8">
        <w:rPr>
          <w:b/>
          <w:sz w:val="22"/>
          <w:szCs w:val="22"/>
        </w:rPr>
        <w:t>r</w:t>
      </w:r>
      <w:r w:rsidRPr="00123DE6">
        <w:rPr>
          <w:b/>
          <w:sz w:val="22"/>
          <w:szCs w:val="22"/>
        </w:rPr>
        <w:t>oss-</w:t>
      </w:r>
      <w:r w:rsidR="00994256">
        <w:rPr>
          <w:b/>
          <w:sz w:val="22"/>
          <w:szCs w:val="22"/>
        </w:rPr>
        <w:t>w</w:t>
      </w:r>
      <w:r w:rsidRPr="00123DE6">
        <w:rPr>
          <w:b/>
          <w:sz w:val="22"/>
          <w:szCs w:val="22"/>
        </w:rPr>
        <w:t>alk between Industry Activities and Related Information Collections (ICs)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1"/>
        <w:gridCol w:w="4352"/>
        <w:gridCol w:w="3107"/>
      </w:tblGrid>
      <w:tr w:rsidR="00216167" w14:paraId="275C45FF" w14:textId="77777777" w:rsidTr="007B7062">
        <w:trPr>
          <w:tblHeader/>
        </w:trPr>
        <w:tc>
          <w:tcPr>
            <w:tcW w:w="1908" w:type="dxa"/>
            <w:shd w:val="clear" w:color="auto" w:fill="F2F2F2"/>
          </w:tcPr>
          <w:p w14:paraId="19216EAD" w14:textId="77777777" w:rsidR="00216167" w:rsidRPr="00AB5084" w:rsidRDefault="00216167" w:rsidP="007B7062">
            <w:pPr>
              <w:keepNext/>
              <w:keepLines/>
              <w:jc w:val="center"/>
              <w:rPr>
                <w:b/>
                <w:sz w:val="20"/>
                <w:szCs w:val="20"/>
              </w:rPr>
            </w:pPr>
            <w:r w:rsidRPr="00AB5084">
              <w:rPr>
                <w:b/>
                <w:sz w:val="20"/>
                <w:szCs w:val="20"/>
              </w:rPr>
              <w:t>Activity</w:t>
            </w:r>
          </w:p>
        </w:tc>
        <w:tc>
          <w:tcPr>
            <w:tcW w:w="4476" w:type="dxa"/>
            <w:shd w:val="clear" w:color="auto" w:fill="F2F2F2"/>
          </w:tcPr>
          <w:p w14:paraId="329FB532" w14:textId="77777777" w:rsidR="00216167" w:rsidRPr="00AB5084" w:rsidRDefault="00216167" w:rsidP="007B7062">
            <w:pPr>
              <w:keepNext/>
              <w:keepLines/>
              <w:jc w:val="center"/>
              <w:rPr>
                <w:b/>
                <w:sz w:val="20"/>
                <w:szCs w:val="20"/>
              </w:rPr>
            </w:pPr>
            <w:r w:rsidRPr="00AB5084">
              <w:rPr>
                <w:b/>
                <w:sz w:val="20"/>
                <w:szCs w:val="20"/>
              </w:rPr>
              <w:t>Description</w:t>
            </w:r>
          </w:p>
        </w:tc>
        <w:tc>
          <w:tcPr>
            <w:tcW w:w="3192" w:type="dxa"/>
            <w:shd w:val="clear" w:color="auto" w:fill="F2F2F2"/>
          </w:tcPr>
          <w:p w14:paraId="33F70A8B" w14:textId="77777777" w:rsidR="00216167" w:rsidRPr="00AB5084" w:rsidRDefault="00216167" w:rsidP="007B7062">
            <w:pPr>
              <w:keepNext/>
              <w:keepLines/>
              <w:jc w:val="center"/>
              <w:rPr>
                <w:b/>
                <w:sz w:val="20"/>
                <w:szCs w:val="20"/>
              </w:rPr>
            </w:pPr>
            <w:r w:rsidRPr="00AB5084">
              <w:rPr>
                <w:b/>
                <w:sz w:val="20"/>
                <w:szCs w:val="20"/>
              </w:rPr>
              <w:t>Related IC(s)</w:t>
            </w:r>
          </w:p>
        </w:tc>
      </w:tr>
      <w:tr w:rsidR="00216167" w14:paraId="1A1065FD" w14:textId="77777777" w:rsidTr="00216167">
        <w:tc>
          <w:tcPr>
            <w:tcW w:w="1908" w:type="dxa"/>
          </w:tcPr>
          <w:p w14:paraId="19F616C3" w14:textId="77777777" w:rsidR="00216167" w:rsidRPr="00AB5084" w:rsidRDefault="00216167" w:rsidP="007B7062">
            <w:pPr>
              <w:keepNext/>
              <w:keepLines/>
              <w:rPr>
                <w:sz w:val="20"/>
                <w:szCs w:val="20"/>
              </w:rPr>
            </w:pPr>
            <w:r w:rsidRPr="00AB5084">
              <w:rPr>
                <w:rFonts w:ascii="Times-Bold" w:hAnsi="Times-Bold" w:cs="Times-Bold"/>
                <w:b/>
                <w:bCs/>
                <w:sz w:val="20"/>
                <w:szCs w:val="20"/>
              </w:rPr>
              <w:t>Rule Familiarization</w:t>
            </w:r>
          </w:p>
        </w:tc>
        <w:tc>
          <w:tcPr>
            <w:tcW w:w="4476" w:type="dxa"/>
          </w:tcPr>
          <w:p w14:paraId="10D4097D" w14:textId="77777777" w:rsidR="00216167" w:rsidRPr="00AB5084" w:rsidRDefault="00216167" w:rsidP="007B7062">
            <w:pPr>
              <w:keepNext/>
              <w:keepLines/>
              <w:rPr>
                <w:sz w:val="20"/>
                <w:szCs w:val="20"/>
              </w:rPr>
            </w:pPr>
            <w:r w:rsidRPr="00AB5084">
              <w:rPr>
                <w:sz w:val="20"/>
                <w:szCs w:val="20"/>
              </w:rPr>
              <w:t>Site staff must familiarize themselves with the requirements of the rule. This entails reading the rule, understanding the various reporting and administrative requirements, and determining the manner in which the reporting requirements will be met.</w:t>
            </w:r>
          </w:p>
        </w:tc>
        <w:tc>
          <w:tcPr>
            <w:tcW w:w="3192" w:type="dxa"/>
          </w:tcPr>
          <w:p w14:paraId="317CC14D" w14:textId="77777777" w:rsidR="00216167" w:rsidRPr="00AB5084" w:rsidRDefault="00216167" w:rsidP="007B7062">
            <w:pPr>
              <w:keepNext/>
              <w:keepLines/>
              <w:rPr>
                <w:sz w:val="20"/>
                <w:szCs w:val="20"/>
              </w:rPr>
            </w:pPr>
            <w:r w:rsidRPr="00AB5084">
              <w:rPr>
                <w:sz w:val="20"/>
                <w:szCs w:val="20"/>
              </w:rPr>
              <w:t>Rule Familiarization</w:t>
            </w:r>
          </w:p>
        </w:tc>
      </w:tr>
      <w:tr w:rsidR="00216167" w14:paraId="48B4117D" w14:textId="77777777" w:rsidTr="00216167">
        <w:trPr>
          <w:cantSplit/>
        </w:trPr>
        <w:tc>
          <w:tcPr>
            <w:tcW w:w="1908" w:type="dxa"/>
          </w:tcPr>
          <w:p w14:paraId="02256B89" w14:textId="77777777" w:rsidR="00216167" w:rsidRPr="00AB5084" w:rsidRDefault="00216167" w:rsidP="00216167">
            <w:pPr>
              <w:rPr>
                <w:sz w:val="20"/>
                <w:szCs w:val="20"/>
              </w:rPr>
            </w:pPr>
            <w:r w:rsidRPr="00AB5084">
              <w:rPr>
                <w:rFonts w:ascii="Times-Bold" w:hAnsi="Times-Bold" w:cs="Times-Bold"/>
                <w:b/>
                <w:bCs/>
                <w:sz w:val="20"/>
                <w:szCs w:val="20"/>
              </w:rPr>
              <w:t>Preparation of Reports (</w:t>
            </w:r>
            <w:r w:rsidRPr="00AB5084">
              <w:rPr>
                <w:rFonts w:ascii="Times-Bold" w:hAnsi="Times-Bold" w:cs="Times-Bold"/>
                <w:bCs/>
                <w:sz w:val="20"/>
                <w:szCs w:val="20"/>
              </w:rPr>
              <w:t>Form Completion and Form Submission)</w:t>
            </w:r>
          </w:p>
        </w:tc>
        <w:tc>
          <w:tcPr>
            <w:tcW w:w="4476" w:type="dxa"/>
          </w:tcPr>
          <w:p w14:paraId="709B2B54" w14:textId="77777777" w:rsidR="00216167" w:rsidRPr="00AB5084" w:rsidRDefault="00216167" w:rsidP="00216167">
            <w:pPr>
              <w:rPr>
                <w:sz w:val="20"/>
                <w:szCs w:val="20"/>
              </w:rPr>
            </w:pPr>
            <w:r w:rsidRPr="00AB5084">
              <w:rPr>
                <w:sz w:val="20"/>
                <w:szCs w:val="20"/>
              </w:rPr>
              <w:t>Site staff must collect all required information regarding nanomaterial information, prod</w:t>
            </w:r>
            <w:r w:rsidR="008B6E6F">
              <w:rPr>
                <w:sz w:val="20"/>
                <w:szCs w:val="20"/>
              </w:rPr>
              <w:t>uction technologies, and health/</w:t>
            </w:r>
            <w:r w:rsidRPr="00AB5084">
              <w:rPr>
                <w:sz w:val="20"/>
                <w:szCs w:val="20"/>
              </w:rPr>
              <w:t>environmental impacts</w:t>
            </w:r>
            <w:r w:rsidR="00F0290E">
              <w:rPr>
                <w:sz w:val="20"/>
                <w:szCs w:val="20"/>
              </w:rPr>
              <w:t>, including information to substantiate any claims of data confidentiality</w:t>
            </w:r>
            <w:r w:rsidRPr="00AB5084">
              <w:rPr>
                <w:sz w:val="20"/>
                <w:szCs w:val="20"/>
              </w:rPr>
              <w:t>. Firms are required to submit one form for each nanomaterial. The information must be collected and reviewed internally before submi</w:t>
            </w:r>
            <w:r>
              <w:rPr>
                <w:sz w:val="20"/>
                <w:szCs w:val="20"/>
              </w:rPr>
              <w:t xml:space="preserve">ssion. </w:t>
            </w:r>
          </w:p>
        </w:tc>
        <w:tc>
          <w:tcPr>
            <w:tcW w:w="3192" w:type="dxa"/>
          </w:tcPr>
          <w:p w14:paraId="0BDA1714" w14:textId="77777777" w:rsidR="00216167" w:rsidRPr="00AB5084" w:rsidRDefault="00216167" w:rsidP="00216167">
            <w:pPr>
              <w:rPr>
                <w:sz w:val="20"/>
                <w:szCs w:val="20"/>
              </w:rPr>
            </w:pPr>
            <w:r w:rsidRPr="00AB5084">
              <w:rPr>
                <w:sz w:val="20"/>
                <w:szCs w:val="20"/>
              </w:rPr>
              <w:t>Prepare Report</w:t>
            </w:r>
            <w:r>
              <w:rPr>
                <w:sz w:val="20"/>
                <w:szCs w:val="20"/>
              </w:rPr>
              <w:t xml:space="preserve">, </w:t>
            </w:r>
            <w:r w:rsidR="00F0290E">
              <w:rPr>
                <w:sz w:val="20"/>
                <w:szCs w:val="20"/>
              </w:rPr>
              <w:t xml:space="preserve">CBI Claim Substantiation, </w:t>
            </w:r>
            <w:r>
              <w:rPr>
                <w:sz w:val="20"/>
                <w:szCs w:val="20"/>
              </w:rPr>
              <w:t>Electronic Submission</w:t>
            </w:r>
          </w:p>
        </w:tc>
      </w:tr>
      <w:tr w:rsidR="00216167" w14:paraId="1E129ACF" w14:textId="77777777" w:rsidTr="00216167">
        <w:tc>
          <w:tcPr>
            <w:tcW w:w="1908" w:type="dxa"/>
          </w:tcPr>
          <w:p w14:paraId="3F0FBD3B" w14:textId="77777777" w:rsidR="00216167" w:rsidRPr="00AB5084" w:rsidRDefault="00216167" w:rsidP="00216167">
            <w:pPr>
              <w:rPr>
                <w:sz w:val="20"/>
                <w:szCs w:val="20"/>
              </w:rPr>
            </w:pPr>
            <w:r w:rsidRPr="00AB5084">
              <w:rPr>
                <w:rFonts w:ascii="Times-Bold" w:hAnsi="Times-Bold" w:cs="Times-Bold"/>
                <w:b/>
                <w:bCs/>
                <w:sz w:val="20"/>
                <w:szCs w:val="20"/>
              </w:rPr>
              <w:t>Recordkeeping</w:t>
            </w:r>
          </w:p>
        </w:tc>
        <w:tc>
          <w:tcPr>
            <w:tcW w:w="4476" w:type="dxa"/>
          </w:tcPr>
          <w:p w14:paraId="59DB4B96" w14:textId="77777777" w:rsidR="00216167" w:rsidRPr="00AB5084" w:rsidRDefault="00216167" w:rsidP="00216167">
            <w:pPr>
              <w:rPr>
                <w:sz w:val="20"/>
                <w:szCs w:val="20"/>
              </w:rPr>
            </w:pPr>
            <w:r w:rsidRPr="00AB5084">
              <w:rPr>
                <w:sz w:val="20"/>
                <w:szCs w:val="20"/>
              </w:rPr>
              <w:t>Respondents must keep records supporting their submissions.</w:t>
            </w:r>
          </w:p>
        </w:tc>
        <w:tc>
          <w:tcPr>
            <w:tcW w:w="3192" w:type="dxa"/>
          </w:tcPr>
          <w:p w14:paraId="4CEF9A73" w14:textId="77777777" w:rsidR="00216167" w:rsidRPr="00AB5084" w:rsidRDefault="00216167" w:rsidP="00216167">
            <w:pPr>
              <w:rPr>
                <w:sz w:val="20"/>
                <w:szCs w:val="20"/>
              </w:rPr>
            </w:pPr>
            <w:r w:rsidRPr="00AB5084">
              <w:rPr>
                <w:sz w:val="20"/>
                <w:szCs w:val="20"/>
              </w:rPr>
              <w:t xml:space="preserve">Prepare and Submit Report, and Maintain Records - </w:t>
            </w:r>
          </w:p>
          <w:p w14:paraId="1F050944" w14:textId="77777777" w:rsidR="00216167" w:rsidRPr="00AB5084" w:rsidRDefault="00216167" w:rsidP="00216167">
            <w:pPr>
              <w:rPr>
                <w:sz w:val="20"/>
                <w:szCs w:val="20"/>
              </w:rPr>
            </w:pPr>
            <w:r w:rsidRPr="00AB5084">
              <w:rPr>
                <w:sz w:val="20"/>
                <w:szCs w:val="20"/>
              </w:rPr>
              <w:t xml:space="preserve">Partial Report </w:t>
            </w:r>
          </w:p>
          <w:p w14:paraId="1F41473A" w14:textId="77777777" w:rsidR="00216167" w:rsidRPr="00AB5084" w:rsidRDefault="00216167" w:rsidP="00216167">
            <w:pPr>
              <w:rPr>
                <w:sz w:val="20"/>
                <w:szCs w:val="20"/>
              </w:rPr>
            </w:pPr>
          </w:p>
          <w:p w14:paraId="26564786" w14:textId="77777777" w:rsidR="00216167" w:rsidRPr="00AB5084" w:rsidRDefault="00216167" w:rsidP="00216167">
            <w:pPr>
              <w:rPr>
                <w:sz w:val="20"/>
                <w:szCs w:val="20"/>
              </w:rPr>
            </w:pPr>
            <w:r w:rsidRPr="00AB5084">
              <w:rPr>
                <w:sz w:val="20"/>
                <w:szCs w:val="20"/>
              </w:rPr>
              <w:t xml:space="preserve">Prepare and Submit Report, and Maintain Records- </w:t>
            </w:r>
          </w:p>
          <w:p w14:paraId="5702B625" w14:textId="77777777" w:rsidR="00216167" w:rsidRPr="00AB5084" w:rsidRDefault="00216167" w:rsidP="00216167">
            <w:pPr>
              <w:rPr>
                <w:sz w:val="20"/>
                <w:szCs w:val="20"/>
              </w:rPr>
            </w:pPr>
            <w:r w:rsidRPr="00AB5084">
              <w:rPr>
                <w:sz w:val="20"/>
                <w:szCs w:val="20"/>
              </w:rPr>
              <w:t>Full Report</w:t>
            </w:r>
          </w:p>
        </w:tc>
      </w:tr>
    </w:tbl>
    <w:p w14:paraId="4AC9CA38" w14:textId="77777777" w:rsidR="00216167" w:rsidRDefault="00216167" w:rsidP="00216167"/>
    <w:p w14:paraId="3A5FAA13" w14:textId="77777777" w:rsidR="00216167" w:rsidRPr="007924E4" w:rsidRDefault="00216167" w:rsidP="00216167">
      <w:r>
        <w:tab/>
      </w:r>
    </w:p>
    <w:p w14:paraId="030C6BAE" w14:textId="77777777" w:rsidR="00216167" w:rsidRDefault="00216167" w:rsidP="00216167">
      <w:pPr>
        <w:ind w:firstLine="720"/>
      </w:pPr>
      <w:r w:rsidRPr="007924E4">
        <w:t>EPA calculated burden estimates for each element of</w:t>
      </w:r>
      <w:r>
        <w:t xml:space="preserve"> the collection form based on the </w:t>
      </w:r>
      <w:r w:rsidRPr="00467EE4">
        <w:rPr>
          <w:i/>
          <w:szCs w:val="22"/>
        </w:rPr>
        <w:t xml:space="preserve">Supporting Statement for EPA ICR No. 2250.01: Information Collection </w:t>
      </w:r>
      <w:r>
        <w:rPr>
          <w:i/>
          <w:szCs w:val="22"/>
        </w:rPr>
        <w:t>in Support of EPA’s Stewardship Program for Nanoscale Material</w:t>
      </w:r>
      <w:r w:rsidR="00EE798A">
        <w:rPr>
          <w:i/>
          <w:szCs w:val="22"/>
        </w:rPr>
        <w:t xml:space="preserve">, </w:t>
      </w:r>
      <w:r w:rsidR="00EE798A" w:rsidRPr="00AC72FA">
        <w:rPr>
          <w:i/>
        </w:rPr>
        <w:t>OMB Control No 2020-0003</w:t>
      </w:r>
      <w:r>
        <w:rPr>
          <w:szCs w:val="22"/>
        </w:rPr>
        <w:t xml:space="preserve"> (EPA, 2007)</w:t>
      </w:r>
      <w:r w:rsidRPr="007924E4">
        <w:t xml:space="preserve">, economic analyses for other rules with similar requirements (such as the Premanufacture Notification Electronic Reporting </w:t>
      </w:r>
      <w:r>
        <w:t xml:space="preserve">final </w:t>
      </w:r>
      <w:r w:rsidRPr="007924E4">
        <w:t>rule)</w:t>
      </w:r>
      <w:r w:rsidR="00F0290E">
        <w:t>;</w:t>
      </w:r>
      <w:r w:rsidR="00F0290E" w:rsidRPr="00F0290E">
        <w:rPr>
          <w:bCs/>
          <w:i/>
          <w:szCs w:val="22"/>
        </w:rPr>
        <w:t xml:space="preserve"> </w:t>
      </w:r>
      <w:r w:rsidR="00F0290E" w:rsidRPr="002574AC">
        <w:rPr>
          <w:bCs/>
          <w:szCs w:val="22"/>
        </w:rPr>
        <w:t xml:space="preserve">the </w:t>
      </w:r>
      <w:r w:rsidR="00F0290E">
        <w:rPr>
          <w:bCs/>
          <w:i/>
          <w:szCs w:val="22"/>
        </w:rPr>
        <w:t>Suppor</w:t>
      </w:r>
      <w:r w:rsidR="00B828C5">
        <w:rPr>
          <w:bCs/>
          <w:i/>
          <w:szCs w:val="22"/>
        </w:rPr>
        <w:t>ting Statement for</w:t>
      </w:r>
      <w:r w:rsidR="00F0290E">
        <w:rPr>
          <w:bCs/>
          <w:i/>
          <w:szCs w:val="22"/>
        </w:rPr>
        <w:t xml:space="preserve"> EPA ICR No. 1665.12: </w:t>
      </w:r>
      <w:r w:rsidR="00F0290E" w:rsidRPr="00F83191">
        <w:rPr>
          <w:bCs/>
          <w:i/>
          <w:szCs w:val="22"/>
        </w:rPr>
        <w:t>Renewal of Existing Information Collection Request for Confidentiality Rules</w:t>
      </w:r>
      <w:r w:rsidR="00F0290E">
        <w:rPr>
          <w:bCs/>
          <w:i/>
          <w:szCs w:val="22"/>
        </w:rPr>
        <w:t xml:space="preserve"> </w:t>
      </w:r>
      <w:r w:rsidR="00F0290E" w:rsidRPr="00B01C51">
        <w:rPr>
          <w:bCs/>
          <w:szCs w:val="22"/>
        </w:rPr>
        <w:t>(EPA, 2013)</w:t>
      </w:r>
      <w:r w:rsidR="003533A1">
        <w:t>;</w:t>
      </w:r>
      <w:r w:rsidRPr="007924E4">
        <w:t xml:space="preserve"> and EPA’s best professional judgment. More detailed information on the derivation of these estimates</w:t>
      </w:r>
      <w:r>
        <w:t xml:space="preserve"> is found in</w:t>
      </w:r>
      <w:r w:rsidRPr="007924E4">
        <w:t xml:space="preserve"> </w:t>
      </w:r>
      <w:r>
        <w:t xml:space="preserve">the </w:t>
      </w:r>
      <w:r w:rsidRPr="007924E4">
        <w:rPr>
          <w:bCs/>
          <w:i/>
        </w:rPr>
        <w:t xml:space="preserve">Economic Analysis for the </w:t>
      </w:r>
      <w:r w:rsidR="003322E5">
        <w:rPr>
          <w:bCs/>
          <w:i/>
        </w:rPr>
        <w:t>Final</w:t>
      </w:r>
      <w:r w:rsidR="003322E5" w:rsidRPr="007924E4">
        <w:rPr>
          <w:bCs/>
          <w:i/>
        </w:rPr>
        <w:t xml:space="preserve"> </w:t>
      </w:r>
      <w:r w:rsidR="003172F6">
        <w:rPr>
          <w:bCs/>
          <w:i/>
        </w:rPr>
        <w:t xml:space="preserve">TSCA Section 8(a) </w:t>
      </w:r>
      <w:r>
        <w:rPr>
          <w:bCs/>
          <w:i/>
        </w:rPr>
        <w:t xml:space="preserve">Reporting Requirements for Certain </w:t>
      </w:r>
      <w:r w:rsidR="003172F6">
        <w:rPr>
          <w:bCs/>
          <w:i/>
        </w:rPr>
        <w:t xml:space="preserve">Chemical Substances as </w:t>
      </w:r>
      <w:r>
        <w:rPr>
          <w:bCs/>
          <w:i/>
        </w:rPr>
        <w:t xml:space="preserve">Nanoscale </w:t>
      </w:r>
      <w:r w:rsidRPr="006C5FB4">
        <w:rPr>
          <w:bCs/>
          <w:i/>
        </w:rPr>
        <w:t>Materials</w:t>
      </w:r>
      <w:r>
        <w:rPr>
          <w:bCs/>
          <w:i/>
        </w:rPr>
        <w:t xml:space="preserve"> </w:t>
      </w:r>
      <w:r w:rsidRPr="007924E4">
        <w:t>(</w:t>
      </w:r>
      <w:r>
        <w:t xml:space="preserve">EPA, </w:t>
      </w:r>
      <w:r w:rsidR="003322E5">
        <w:t>2016</w:t>
      </w:r>
      <w:r w:rsidRPr="007924E4">
        <w:t>).</w:t>
      </w:r>
      <w:r>
        <w:t xml:space="preserve"> </w:t>
      </w:r>
    </w:p>
    <w:p w14:paraId="0E8B9E59" w14:textId="77777777" w:rsidR="00216167" w:rsidRPr="007A59A5" w:rsidRDefault="00216167" w:rsidP="00216167">
      <w:pPr>
        <w:ind w:firstLine="720"/>
      </w:pPr>
    </w:p>
    <w:p w14:paraId="1D466F4A" w14:textId="77777777" w:rsidR="00216167" w:rsidRPr="007924E4" w:rsidRDefault="00216167" w:rsidP="00216167">
      <w:r w:rsidRPr="007924E4">
        <w:tab/>
      </w:r>
      <w:r w:rsidR="006C4528">
        <w:t xml:space="preserve">Table 2 </w:t>
      </w:r>
      <w:r w:rsidR="003322E5">
        <w:t xml:space="preserve">provides a summary of </w:t>
      </w:r>
      <w:r w:rsidRPr="00585594">
        <w:t>typical respondent</w:t>
      </w:r>
      <w:r w:rsidR="003322E5">
        <w:t xml:space="preserve"> burden</w:t>
      </w:r>
      <w:r w:rsidR="000C1F76">
        <w:t xml:space="preserve"> </w:t>
      </w:r>
      <w:r w:rsidR="003322E5">
        <w:t>by respondent type</w:t>
      </w:r>
      <w:r w:rsidR="00D76D4D">
        <w:t xml:space="preserve"> for rule familiarization</w:t>
      </w:r>
      <w:r w:rsidR="00247168">
        <w:t xml:space="preserve"> (one-time burden per firm)</w:t>
      </w:r>
      <w:r w:rsidR="00D76D4D">
        <w:t>,</w:t>
      </w:r>
      <w:r w:rsidR="00A443CB">
        <w:t xml:space="preserve"> </w:t>
      </w:r>
      <w:r w:rsidR="00D76D4D">
        <w:t xml:space="preserve">completion of a report, </w:t>
      </w:r>
      <w:r w:rsidR="003533A1">
        <w:t xml:space="preserve">CBI claim substantiation, </w:t>
      </w:r>
      <w:r w:rsidR="00D76D4D">
        <w:t>and</w:t>
      </w:r>
      <w:r w:rsidR="00247168">
        <w:t xml:space="preserve"> recordkeeping</w:t>
      </w:r>
      <w:r w:rsidRPr="007924E4">
        <w:t xml:space="preserve">. </w:t>
      </w:r>
      <w:r>
        <w:t xml:space="preserve">EPA estimates the total burden for one firm to complete one form to be </w:t>
      </w:r>
      <w:r w:rsidR="003322E5">
        <w:t>approximately 1</w:t>
      </w:r>
      <w:r w:rsidR="003533A1">
        <w:t>4</w:t>
      </w:r>
      <w:r w:rsidR="007116DC">
        <w:t>0</w:t>
      </w:r>
      <w:r w:rsidR="003322E5">
        <w:t xml:space="preserve"> </w:t>
      </w:r>
      <w:r>
        <w:t>hours</w:t>
      </w:r>
      <w:r w:rsidR="00BD2969">
        <w:t xml:space="preserve"> including rule familiarization and recordkeeping</w:t>
      </w:r>
      <w:r>
        <w:t xml:space="preserve">. </w:t>
      </w:r>
      <w:r w:rsidR="00D76D4D">
        <w:t>Burden for electronic submission is presented in Table 3 and varies whether the company is registering for the first time (assumed for all firms in the first year) with CDX or has previously registered with CDX (assumed for nanomaterial manufacturers in years 2 and 3). N</w:t>
      </w:r>
      <w:r>
        <w:t xml:space="preserve">ot all respondents will perform all activities related to electronic reporting in all years. </w:t>
      </w:r>
      <w:r w:rsidRPr="007924E4">
        <w:t>Each</w:t>
      </w:r>
      <w:r>
        <w:t xml:space="preserve"> of the </w:t>
      </w:r>
      <w:r w:rsidR="00E55EEE">
        <w:t xml:space="preserve">165 nanomaterial manufacturers </w:t>
      </w:r>
      <w:r w:rsidRPr="007924E4">
        <w:t xml:space="preserve">is expected to submit an average of </w:t>
      </w:r>
      <w:r w:rsidR="00E55EEE">
        <w:t>4.67</w:t>
      </w:r>
      <w:r w:rsidRPr="007924E4">
        <w:t xml:space="preserve"> reports</w:t>
      </w:r>
      <w:r>
        <w:t xml:space="preserve"> in the first year and 0.</w:t>
      </w:r>
      <w:r w:rsidR="00E55EEE">
        <w:t xml:space="preserve">52 </w:t>
      </w:r>
      <w:r>
        <w:t xml:space="preserve">reports in all subsequent years, for a total of </w:t>
      </w:r>
      <w:r w:rsidR="00E55EEE">
        <w:t xml:space="preserve">approximately </w:t>
      </w:r>
      <w:r w:rsidR="00BD2969">
        <w:t xml:space="preserve">943 </w:t>
      </w:r>
      <w:r>
        <w:t xml:space="preserve">reports over the </w:t>
      </w:r>
      <w:proofErr w:type="gramStart"/>
      <w:r>
        <w:t>three year</w:t>
      </w:r>
      <w:proofErr w:type="gramEnd"/>
      <w:r>
        <w:t xml:space="preserve"> period.</w:t>
      </w:r>
      <w:r w:rsidRPr="007924E4">
        <w:t xml:space="preserve"> </w:t>
      </w:r>
      <w:r w:rsidR="00E55EEE">
        <w:t>EPA estimates that 1,788 nanomaterial processors will submit one report each in the first year and</w:t>
      </w:r>
      <w:r w:rsidR="00BD2969">
        <w:t xml:space="preserve"> an additional</w:t>
      </w:r>
      <w:r w:rsidR="00E55EEE">
        <w:t xml:space="preserve"> 199 nanomaterial processors </w:t>
      </w:r>
      <w:r w:rsidR="00BD2969">
        <w:t>in each of the years two and three submitting</w:t>
      </w:r>
      <w:r w:rsidR="00E55EEE">
        <w:t xml:space="preserve"> one report each for a total of 2,186 reports. </w:t>
      </w:r>
    </w:p>
    <w:p w14:paraId="322821C8" w14:textId="77777777" w:rsidR="00216167" w:rsidRPr="007924E4" w:rsidRDefault="00216167" w:rsidP="00216167"/>
    <w:p w14:paraId="48A4BC77" w14:textId="77777777" w:rsidR="00216167" w:rsidRPr="007A59A5" w:rsidRDefault="00216167" w:rsidP="00216167">
      <w:r w:rsidRPr="007924E4">
        <w:lastRenderedPageBreak/>
        <w:tab/>
      </w:r>
    </w:p>
    <w:p w14:paraId="72DEEDA8" w14:textId="77777777" w:rsidR="00216167" w:rsidRDefault="00216167" w:rsidP="002161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ectPr w:rsidR="00216167" w:rsidSect="00BF63AB">
          <w:headerReference w:type="default" r:id="rId13"/>
          <w:footerReference w:type="even" r:id="rId14"/>
          <w:footerReference w:type="default" r:id="rId15"/>
          <w:type w:val="continuous"/>
          <w:pgSz w:w="12240" w:h="15840"/>
          <w:pgMar w:top="1440" w:right="1440" w:bottom="1440" w:left="1440" w:header="720" w:footer="720" w:gutter="0"/>
          <w:cols w:space="720"/>
          <w:docGrid w:linePitch="360"/>
        </w:sectPr>
      </w:pPr>
    </w:p>
    <w:p w14:paraId="6D502A5C" w14:textId="77777777" w:rsidR="00216167" w:rsidRDefault="00216167" w:rsidP="007B7062">
      <w:pPr>
        <w:pStyle w:val="Caption"/>
        <w:keepNext/>
        <w:outlineLvl w:val="0"/>
      </w:pPr>
      <w:r w:rsidRPr="00676FDB">
        <w:rPr>
          <w:sz w:val="22"/>
          <w:szCs w:val="22"/>
        </w:rPr>
        <w:t xml:space="preserve">Table </w:t>
      </w:r>
      <w:r w:rsidRPr="00676FDB">
        <w:rPr>
          <w:sz w:val="22"/>
          <w:szCs w:val="22"/>
        </w:rPr>
        <w:fldChar w:fldCharType="begin"/>
      </w:r>
      <w:r w:rsidRPr="00676FDB">
        <w:rPr>
          <w:sz w:val="22"/>
          <w:szCs w:val="22"/>
        </w:rPr>
        <w:instrText xml:space="preserve"> SEQ Table \* ARABIC </w:instrText>
      </w:r>
      <w:r w:rsidRPr="00676FDB">
        <w:rPr>
          <w:sz w:val="22"/>
          <w:szCs w:val="22"/>
        </w:rPr>
        <w:fldChar w:fldCharType="separate"/>
      </w:r>
      <w:r w:rsidR="00856DF1">
        <w:rPr>
          <w:noProof/>
          <w:sz w:val="22"/>
          <w:szCs w:val="22"/>
        </w:rPr>
        <w:t>2</w:t>
      </w:r>
      <w:r w:rsidRPr="00676FDB">
        <w:rPr>
          <w:sz w:val="22"/>
          <w:szCs w:val="22"/>
        </w:rPr>
        <w:fldChar w:fldCharType="end"/>
      </w:r>
      <w:r w:rsidRPr="00676FDB">
        <w:rPr>
          <w:sz w:val="22"/>
          <w:szCs w:val="22"/>
        </w:rPr>
        <w:t>: Indus</w:t>
      </w:r>
      <w:r>
        <w:rPr>
          <w:sz w:val="22"/>
          <w:szCs w:val="22"/>
        </w:rPr>
        <w:t>try Burden, by Activity</w:t>
      </w:r>
      <w:r w:rsidR="00D76D4D">
        <w:rPr>
          <w:sz w:val="22"/>
          <w:szCs w:val="22"/>
        </w:rPr>
        <w:t xml:space="preserve"> for Rule Familiarization, Form Completion, and Recordkeeping</w:t>
      </w:r>
    </w:p>
    <w:tbl>
      <w:tblPr>
        <w:tblW w:w="4846" w:type="pct"/>
        <w:jc w:val="center"/>
        <w:tblLayout w:type="fixed"/>
        <w:tblLook w:val="04A0" w:firstRow="1" w:lastRow="0" w:firstColumn="1" w:lastColumn="0" w:noHBand="0" w:noVBand="1"/>
      </w:tblPr>
      <w:tblGrid>
        <w:gridCol w:w="3032"/>
        <w:gridCol w:w="1204"/>
        <w:gridCol w:w="1204"/>
        <w:gridCol w:w="1204"/>
        <w:gridCol w:w="1204"/>
        <w:gridCol w:w="1204"/>
      </w:tblGrid>
      <w:tr w:rsidR="00B828C5" w:rsidRPr="002574AC" w14:paraId="01E63B76" w14:textId="77777777" w:rsidTr="002E7F4E">
        <w:trPr>
          <w:trHeight w:val="300"/>
          <w:jc w:val="center"/>
        </w:trPr>
        <w:tc>
          <w:tcPr>
            <w:tcW w:w="167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775EDA7" w14:textId="77777777" w:rsidR="00B828C5" w:rsidRPr="002E7F4E" w:rsidRDefault="00B828C5" w:rsidP="007C3E93">
            <w:pPr>
              <w:jc w:val="center"/>
              <w:rPr>
                <w:b/>
                <w:bCs/>
                <w:color w:val="000000"/>
                <w:sz w:val="16"/>
                <w:szCs w:val="16"/>
              </w:rPr>
            </w:pPr>
            <w:r w:rsidRPr="002E7F4E">
              <w:rPr>
                <w:b/>
                <w:bCs/>
                <w:color w:val="000000"/>
                <w:sz w:val="16"/>
                <w:szCs w:val="16"/>
              </w:rPr>
              <w:t>Activity</w:t>
            </w:r>
          </w:p>
        </w:tc>
        <w:tc>
          <w:tcPr>
            <w:tcW w:w="665" w:type="pct"/>
            <w:tcBorders>
              <w:top w:val="single" w:sz="8" w:space="0" w:color="auto"/>
              <w:left w:val="nil"/>
              <w:bottom w:val="nil"/>
              <w:right w:val="single" w:sz="8" w:space="0" w:color="auto"/>
            </w:tcBorders>
            <w:shd w:val="clear" w:color="auto" w:fill="auto"/>
            <w:vAlign w:val="center"/>
            <w:hideMark/>
          </w:tcPr>
          <w:p w14:paraId="422AFE9A" w14:textId="77777777" w:rsidR="00B828C5" w:rsidRPr="002E7F4E" w:rsidRDefault="00B828C5" w:rsidP="00A1038E">
            <w:pPr>
              <w:jc w:val="center"/>
              <w:rPr>
                <w:b/>
                <w:bCs/>
                <w:color w:val="000000"/>
                <w:sz w:val="16"/>
                <w:szCs w:val="16"/>
              </w:rPr>
            </w:pPr>
            <w:r w:rsidRPr="002E7F4E">
              <w:rPr>
                <w:b/>
                <w:bCs/>
                <w:color w:val="000000"/>
                <w:sz w:val="16"/>
                <w:szCs w:val="16"/>
              </w:rPr>
              <w:t>Clerical Burden</w:t>
            </w:r>
          </w:p>
        </w:tc>
        <w:tc>
          <w:tcPr>
            <w:tcW w:w="665" w:type="pct"/>
            <w:tcBorders>
              <w:top w:val="single" w:sz="8" w:space="0" w:color="auto"/>
              <w:left w:val="nil"/>
              <w:bottom w:val="nil"/>
              <w:right w:val="single" w:sz="8" w:space="0" w:color="auto"/>
            </w:tcBorders>
            <w:shd w:val="clear" w:color="auto" w:fill="auto"/>
            <w:vAlign w:val="center"/>
            <w:hideMark/>
          </w:tcPr>
          <w:p w14:paraId="0676391C" w14:textId="77777777" w:rsidR="00B828C5" w:rsidRPr="002E7F4E" w:rsidRDefault="00B828C5" w:rsidP="00541EFD">
            <w:pPr>
              <w:jc w:val="center"/>
              <w:rPr>
                <w:b/>
                <w:bCs/>
                <w:color w:val="000000"/>
                <w:sz w:val="16"/>
                <w:szCs w:val="16"/>
              </w:rPr>
            </w:pPr>
            <w:r w:rsidRPr="002E7F4E">
              <w:rPr>
                <w:b/>
                <w:bCs/>
                <w:color w:val="000000"/>
                <w:sz w:val="16"/>
                <w:szCs w:val="16"/>
              </w:rPr>
              <w:t>Technical Burden</w:t>
            </w:r>
          </w:p>
        </w:tc>
        <w:tc>
          <w:tcPr>
            <w:tcW w:w="665" w:type="pct"/>
            <w:tcBorders>
              <w:top w:val="single" w:sz="8" w:space="0" w:color="auto"/>
              <w:left w:val="nil"/>
              <w:bottom w:val="nil"/>
              <w:right w:val="single" w:sz="8" w:space="0" w:color="auto"/>
            </w:tcBorders>
            <w:shd w:val="clear" w:color="auto" w:fill="auto"/>
            <w:vAlign w:val="center"/>
            <w:hideMark/>
          </w:tcPr>
          <w:p w14:paraId="00798E83" w14:textId="77777777" w:rsidR="00B828C5" w:rsidRPr="002E7F4E" w:rsidRDefault="00B828C5" w:rsidP="009B2EF0">
            <w:pPr>
              <w:jc w:val="center"/>
              <w:rPr>
                <w:b/>
                <w:bCs/>
                <w:color w:val="000000"/>
                <w:sz w:val="16"/>
                <w:szCs w:val="16"/>
              </w:rPr>
            </w:pPr>
            <w:r w:rsidRPr="002E7F4E">
              <w:rPr>
                <w:b/>
                <w:bCs/>
                <w:color w:val="000000"/>
                <w:sz w:val="16"/>
                <w:szCs w:val="16"/>
              </w:rPr>
              <w:t>Managerial Burden</w:t>
            </w:r>
          </w:p>
        </w:tc>
        <w:tc>
          <w:tcPr>
            <w:tcW w:w="665" w:type="pct"/>
            <w:tcBorders>
              <w:top w:val="single" w:sz="8" w:space="0" w:color="auto"/>
              <w:left w:val="nil"/>
              <w:bottom w:val="nil"/>
              <w:right w:val="single" w:sz="8" w:space="0" w:color="auto"/>
            </w:tcBorders>
            <w:shd w:val="clear" w:color="auto" w:fill="auto"/>
            <w:vAlign w:val="center"/>
            <w:hideMark/>
          </w:tcPr>
          <w:p w14:paraId="525CF8ED" w14:textId="77777777" w:rsidR="00B828C5" w:rsidRPr="002E7F4E" w:rsidRDefault="00B828C5" w:rsidP="002E7F4E">
            <w:pPr>
              <w:jc w:val="center"/>
              <w:rPr>
                <w:b/>
                <w:bCs/>
                <w:color w:val="000000"/>
                <w:sz w:val="16"/>
                <w:szCs w:val="16"/>
              </w:rPr>
            </w:pPr>
            <w:r w:rsidRPr="002E7F4E">
              <w:rPr>
                <w:b/>
                <w:bCs/>
                <w:color w:val="000000"/>
                <w:sz w:val="16"/>
                <w:szCs w:val="16"/>
              </w:rPr>
              <w:t>Attorney Burden</w:t>
            </w:r>
          </w:p>
        </w:tc>
        <w:tc>
          <w:tcPr>
            <w:tcW w:w="665" w:type="pct"/>
            <w:tcBorders>
              <w:top w:val="single" w:sz="8" w:space="0" w:color="auto"/>
              <w:left w:val="nil"/>
              <w:bottom w:val="nil"/>
              <w:right w:val="single" w:sz="8" w:space="0" w:color="auto"/>
            </w:tcBorders>
            <w:shd w:val="clear" w:color="auto" w:fill="auto"/>
            <w:vAlign w:val="center"/>
            <w:hideMark/>
          </w:tcPr>
          <w:p w14:paraId="53C684EC" w14:textId="77777777" w:rsidR="00B828C5" w:rsidRPr="002E7F4E" w:rsidRDefault="00B828C5" w:rsidP="002E7F4E">
            <w:pPr>
              <w:jc w:val="center"/>
              <w:rPr>
                <w:b/>
                <w:bCs/>
                <w:color w:val="000000"/>
                <w:sz w:val="16"/>
                <w:szCs w:val="16"/>
              </w:rPr>
            </w:pPr>
            <w:r w:rsidRPr="002E7F4E">
              <w:rPr>
                <w:b/>
                <w:bCs/>
                <w:color w:val="000000"/>
                <w:sz w:val="16"/>
                <w:szCs w:val="16"/>
              </w:rPr>
              <w:t>Total Burden</w:t>
            </w:r>
          </w:p>
        </w:tc>
      </w:tr>
      <w:tr w:rsidR="00B828C5" w:rsidRPr="002574AC" w14:paraId="7CEDE7A5" w14:textId="77777777" w:rsidTr="002E7F4E">
        <w:trPr>
          <w:trHeight w:val="115"/>
          <w:jc w:val="center"/>
        </w:trPr>
        <w:tc>
          <w:tcPr>
            <w:tcW w:w="1675" w:type="pct"/>
            <w:vMerge/>
            <w:tcBorders>
              <w:top w:val="single" w:sz="8" w:space="0" w:color="auto"/>
              <w:left w:val="single" w:sz="8" w:space="0" w:color="auto"/>
              <w:bottom w:val="single" w:sz="8" w:space="0" w:color="000000"/>
              <w:right w:val="single" w:sz="8" w:space="0" w:color="auto"/>
            </w:tcBorders>
            <w:vAlign w:val="center"/>
            <w:hideMark/>
          </w:tcPr>
          <w:p w14:paraId="7883DCA7" w14:textId="77777777" w:rsidR="00B828C5" w:rsidRPr="002574AC" w:rsidRDefault="00B828C5" w:rsidP="002574AC">
            <w:pPr>
              <w:rPr>
                <w:b/>
                <w:bCs/>
                <w:color w:val="000000"/>
                <w:sz w:val="16"/>
                <w:szCs w:val="16"/>
              </w:rPr>
            </w:pPr>
          </w:p>
        </w:tc>
        <w:tc>
          <w:tcPr>
            <w:tcW w:w="665" w:type="pct"/>
            <w:tcBorders>
              <w:top w:val="nil"/>
              <w:left w:val="nil"/>
              <w:bottom w:val="single" w:sz="8" w:space="0" w:color="auto"/>
              <w:right w:val="single" w:sz="8" w:space="0" w:color="auto"/>
            </w:tcBorders>
            <w:shd w:val="clear" w:color="auto" w:fill="auto"/>
            <w:vAlign w:val="center"/>
            <w:hideMark/>
          </w:tcPr>
          <w:p w14:paraId="75B4FB1D" w14:textId="77777777" w:rsidR="00B828C5" w:rsidRPr="002574AC" w:rsidRDefault="00B828C5" w:rsidP="002574AC">
            <w:pPr>
              <w:jc w:val="center"/>
              <w:rPr>
                <w:b/>
                <w:bCs/>
                <w:color w:val="000000"/>
                <w:sz w:val="16"/>
                <w:szCs w:val="16"/>
              </w:rPr>
            </w:pPr>
            <w:r w:rsidRPr="002574AC">
              <w:rPr>
                <w:b/>
                <w:bCs/>
                <w:color w:val="000000"/>
                <w:sz w:val="16"/>
                <w:szCs w:val="16"/>
              </w:rPr>
              <w:t>(hours)</w:t>
            </w:r>
          </w:p>
        </w:tc>
        <w:tc>
          <w:tcPr>
            <w:tcW w:w="665" w:type="pct"/>
            <w:tcBorders>
              <w:top w:val="nil"/>
              <w:left w:val="nil"/>
              <w:bottom w:val="single" w:sz="8" w:space="0" w:color="auto"/>
              <w:right w:val="single" w:sz="8" w:space="0" w:color="auto"/>
            </w:tcBorders>
            <w:shd w:val="clear" w:color="auto" w:fill="auto"/>
            <w:vAlign w:val="center"/>
            <w:hideMark/>
          </w:tcPr>
          <w:p w14:paraId="3B126F76" w14:textId="77777777" w:rsidR="00B828C5" w:rsidRPr="002574AC" w:rsidRDefault="00B828C5" w:rsidP="002574AC">
            <w:pPr>
              <w:jc w:val="center"/>
              <w:rPr>
                <w:b/>
                <w:bCs/>
                <w:color w:val="000000"/>
                <w:sz w:val="16"/>
                <w:szCs w:val="16"/>
              </w:rPr>
            </w:pPr>
            <w:r w:rsidRPr="002574AC">
              <w:rPr>
                <w:b/>
                <w:bCs/>
                <w:color w:val="000000"/>
                <w:sz w:val="16"/>
                <w:szCs w:val="16"/>
              </w:rPr>
              <w:t>(hours)</w:t>
            </w:r>
          </w:p>
        </w:tc>
        <w:tc>
          <w:tcPr>
            <w:tcW w:w="665" w:type="pct"/>
            <w:tcBorders>
              <w:top w:val="nil"/>
              <w:left w:val="nil"/>
              <w:bottom w:val="single" w:sz="8" w:space="0" w:color="auto"/>
              <w:right w:val="single" w:sz="8" w:space="0" w:color="auto"/>
            </w:tcBorders>
            <w:shd w:val="clear" w:color="auto" w:fill="auto"/>
            <w:vAlign w:val="center"/>
            <w:hideMark/>
          </w:tcPr>
          <w:p w14:paraId="4D4AD94F" w14:textId="77777777" w:rsidR="00B828C5" w:rsidRPr="002574AC" w:rsidRDefault="00B828C5" w:rsidP="002574AC">
            <w:pPr>
              <w:jc w:val="center"/>
              <w:rPr>
                <w:b/>
                <w:bCs/>
                <w:color w:val="000000"/>
                <w:sz w:val="16"/>
                <w:szCs w:val="16"/>
              </w:rPr>
            </w:pPr>
            <w:r w:rsidRPr="002574AC">
              <w:rPr>
                <w:b/>
                <w:bCs/>
                <w:color w:val="000000"/>
                <w:sz w:val="16"/>
                <w:szCs w:val="16"/>
              </w:rPr>
              <w:t>(hours)</w:t>
            </w:r>
          </w:p>
        </w:tc>
        <w:tc>
          <w:tcPr>
            <w:tcW w:w="665" w:type="pct"/>
            <w:tcBorders>
              <w:top w:val="nil"/>
              <w:left w:val="nil"/>
              <w:bottom w:val="single" w:sz="8" w:space="0" w:color="auto"/>
              <w:right w:val="single" w:sz="8" w:space="0" w:color="auto"/>
            </w:tcBorders>
            <w:shd w:val="clear" w:color="auto" w:fill="auto"/>
            <w:vAlign w:val="center"/>
            <w:hideMark/>
          </w:tcPr>
          <w:p w14:paraId="4B7F8490" w14:textId="77777777" w:rsidR="00B828C5" w:rsidRPr="002574AC" w:rsidRDefault="00B828C5" w:rsidP="002574AC">
            <w:pPr>
              <w:jc w:val="center"/>
              <w:rPr>
                <w:b/>
                <w:bCs/>
                <w:color w:val="000000"/>
                <w:sz w:val="16"/>
                <w:szCs w:val="16"/>
              </w:rPr>
            </w:pPr>
            <w:r w:rsidRPr="002574AC">
              <w:rPr>
                <w:b/>
                <w:bCs/>
                <w:color w:val="000000"/>
                <w:sz w:val="16"/>
                <w:szCs w:val="16"/>
              </w:rPr>
              <w:t>(hours)</w:t>
            </w:r>
          </w:p>
        </w:tc>
        <w:tc>
          <w:tcPr>
            <w:tcW w:w="665" w:type="pct"/>
            <w:tcBorders>
              <w:top w:val="nil"/>
              <w:left w:val="nil"/>
              <w:bottom w:val="single" w:sz="8" w:space="0" w:color="auto"/>
              <w:right w:val="single" w:sz="8" w:space="0" w:color="auto"/>
            </w:tcBorders>
            <w:shd w:val="clear" w:color="auto" w:fill="auto"/>
            <w:vAlign w:val="center"/>
            <w:hideMark/>
          </w:tcPr>
          <w:p w14:paraId="760D727C" w14:textId="77777777" w:rsidR="00B828C5" w:rsidRPr="002574AC" w:rsidRDefault="00B828C5" w:rsidP="002574AC">
            <w:pPr>
              <w:jc w:val="center"/>
              <w:rPr>
                <w:b/>
                <w:bCs/>
                <w:color w:val="000000"/>
                <w:sz w:val="16"/>
                <w:szCs w:val="16"/>
              </w:rPr>
            </w:pPr>
            <w:r w:rsidRPr="002574AC">
              <w:rPr>
                <w:b/>
                <w:bCs/>
                <w:color w:val="000000"/>
                <w:sz w:val="16"/>
                <w:szCs w:val="16"/>
              </w:rPr>
              <w:t>(hours)</w:t>
            </w:r>
          </w:p>
        </w:tc>
      </w:tr>
      <w:tr w:rsidR="00B828C5" w:rsidRPr="002574AC" w14:paraId="575759DC" w14:textId="77777777" w:rsidTr="002E7F4E">
        <w:trPr>
          <w:trHeight w:val="315"/>
          <w:jc w:val="center"/>
        </w:trPr>
        <w:tc>
          <w:tcPr>
            <w:tcW w:w="1675" w:type="pct"/>
            <w:vMerge/>
            <w:tcBorders>
              <w:top w:val="single" w:sz="8" w:space="0" w:color="auto"/>
              <w:left w:val="single" w:sz="8" w:space="0" w:color="auto"/>
              <w:bottom w:val="single" w:sz="8" w:space="0" w:color="000000"/>
              <w:right w:val="single" w:sz="8" w:space="0" w:color="auto"/>
            </w:tcBorders>
            <w:vAlign w:val="center"/>
            <w:hideMark/>
          </w:tcPr>
          <w:p w14:paraId="4DDC94A9" w14:textId="77777777" w:rsidR="00B828C5" w:rsidRPr="002574AC" w:rsidRDefault="00B828C5" w:rsidP="002574AC">
            <w:pPr>
              <w:rPr>
                <w:b/>
                <w:bCs/>
                <w:color w:val="000000"/>
                <w:sz w:val="16"/>
                <w:szCs w:val="16"/>
              </w:rPr>
            </w:pPr>
          </w:p>
        </w:tc>
        <w:tc>
          <w:tcPr>
            <w:tcW w:w="665" w:type="pct"/>
            <w:tcBorders>
              <w:top w:val="nil"/>
              <w:left w:val="nil"/>
              <w:bottom w:val="single" w:sz="8" w:space="0" w:color="auto"/>
              <w:right w:val="single" w:sz="8" w:space="0" w:color="auto"/>
            </w:tcBorders>
            <w:shd w:val="clear" w:color="auto" w:fill="auto"/>
            <w:vAlign w:val="center"/>
            <w:hideMark/>
          </w:tcPr>
          <w:p w14:paraId="223FEAA4" w14:textId="77777777" w:rsidR="00B828C5" w:rsidRPr="002574AC" w:rsidRDefault="00B828C5" w:rsidP="002574AC">
            <w:pPr>
              <w:jc w:val="center"/>
              <w:rPr>
                <w:b/>
                <w:bCs/>
                <w:color w:val="000000"/>
                <w:sz w:val="16"/>
                <w:szCs w:val="16"/>
              </w:rPr>
            </w:pPr>
            <w:r w:rsidRPr="002574AC">
              <w:rPr>
                <w:b/>
                <w:bCs/>
                <w:color w:val="000000"/>
                <w:sz w:val="16"/>
                <w:szCs w:val="16"/>
              </w:rPr>
              <w:t>(a)</w:t>
            </w:r>
          </w:p>
        </w:tc>
        <w:tc>
          <w:tcPr>
            <w:tcW w:w="665" w:type="pct"/>
            <w:tcBorders>
              <w:top w:val="nil"/>
              <w:left w:val="nil"/>
              <w:bottom w:val="single" w:sz="8" w:space="0" w:color="auto"/>
              <w:right w:val="single" w:sz="8" w:space="0" w:color="auto"/>
            </w:tcBorders>
            <w:shd w:val="clear" w:color="auto" w:fill="auto"/>
            <w:vAlign w:val="center"/>
            <w:hideMark/>
          </w:tcPr>
          <w:p w14:paraId="091967DA" w14:textId="77777777" w:rsidR="00B828C5" w:rsidRPr="002574AC" w:rsidRDefault="00B828C5" w:rsidP="002574AC">
            <w:pPr>
              <w:jc w:val="center"/>
              <w:rPr>
                <w:b/>
                <w:bCs/>
                <w:color w:val="000000"/>
                <w:sz w:val="16"/>
                <w:szCs w:val="16"/>
              </w:rPr>
            </w:pPr>
            <w:r w:rsidRPr="002574AC">
              <w:rPr>
                <w:b/>
                <w:bCs/>
                <w:color w:val="000000"/>
                <w:sz w:val="16"/>
                <w:szCs w:val="16"/>
              </w:rPr>
              <w:t>(b)</w:t>
            </w:r>
          </w:p>
        </w:tc>
        <w:tc>
          <w:tcPr>
            <w:tcW w:w="665" w:type="pct"/>
            <w:tcBorders>
              <w:top w:val="nil"/>
              <w:left w:val="nil"/>
              <w:bottom w:val="single" w:sz="8" w:space="0" w:color="auto"/>
              <w:right w:val="single" w:sz="8" w:space="0" w:color="auto"/>
            </w:tcBorders>
            <w:shd w:val="clear" w:color="auto" w:fill="auto"/>
            <w:vAlign w:val="center"/>
            <w:hideMark/>
          </w:tcPr>
          <w:p w14:paraId="2EB1DA9B" w14:textId="77777777" w:rsidR="00B828C5" w:rsidRPr="002574AC" w:rsidRDefault="00B828C5" w:rsidP="002574AC">
            <w:pPr>
              <w:jc w:val="center"/>
              <w:rPr>
                <w:b/>
                <w:bCs/>
                <w:color w:val="000000"/>
                <w:sz w:val="16"/>
                <w:szCs w:val="16"/>
              </w:rPr>
            </w:pPr>
            <w:r w:rsidRPr="002574AC">
              <w:rPr>
                <w:b/>
                <w:bCs/>
                <w:color w:val="000000"/>
                <w:sz w:val="16"/>
                <w:szCs w:val="16"/>
              </w:rPr>
              <w:t>(c)</w:t>
            </w:r>
          </w:p>
        </w:tc>
        <w:tc>
          <w:tcPr>
            <w:tcW w:w="665" w:type="pct"/>
            <w:tcBorders>
              <w:top w:val="nil"/>
              <w:left w:val="nil"/>
              <w:bottom w:val="single" w:sz="8" w:space="0" w:color="auto"/>
              <w:right w:val="single" w:sz="8" w:space="0" w:color="auto"/>
            </w:tcBorders>
            <w:shd w:val="clear" w:color="auto" w:fill="auto"/>
            <w:vAlign w:val="center"/>
            <w:hideMark/>
          </w:tcPr>
          <w:p w14:paraId="781C3FED" w14:textId="77777777" w:rsidR="00B828C5" w:rsidRPr="002574AC" w:rsidRDefault="00B828C5" w:rsidP="002574AC">
            <w:pPr>
              <w:jc w:val="center"/>
              <w:rPr>
                <w:b/>
                <w:bCs/>
                <w:color w:val="000000"/>
                <w:sz w:val="16"/>
                <w:szCs w:val="16"/>
              </w:rPr>
            </w:pPr>
            <w:r w:rsidRPr="002574AC">
              <w:rPr>
                <w:b/>
                <w:bCs/>
                <w:color w:val="000000"/>
                <w:sz w:val="16"/>
                <w:szCs w:val="16"/>
              </w:rPr>
              <w:t>(d)</w:t>
            </w:r>
          </w:p>
        </w:tc>
        <w:tc>
          <w:tcPr>
            <w:tcW w:w="665" w:type="pct"/>
            <w:tcBorders>
              <w:top w:val="nil"/>
              <w:left w:val="nil"/>
              <w:bottom w:val="single" w:sz="8" w:space="0" w:color="auto"/>
              <w:right w:val="single" w:sz="8" w:space="0" w:color="auto"/>
            </w:tcBorders>
            <w:shd w:val="clear" w:color="auto" w:fill="auto"/>
            <w:vAlign w:val="center"/>
            <w:hideMark/>
          </w:tcPr>
          <w:p w14:paraId="6ECD5C35" w14:textId="77777777" w:rsidR="00B828C5" w:rsidRPr="002E7F4E" w:rsidRDefault="00B828C5" w:rsidP="002574AC">
            <w:pPr>
              <w:jc w:val="center"/>
              <w:rPr>
                <w:b/>
                <w:bCs/>
                <w:color w:val="000000"/>
                <w:sz w:val="16"/>
                <w:szCs w:val="16"/>
              </w:rPr>
            </w:pPr>
            <w:r w:rsidRPr="002E7F4E">
              <w:rPr>
                <w:b/>
                <w:bCs/>
                <w:color w:val="000000"/>
                <w:sz w:val="14"/>
                <w:szCs w:val="16"/>
              </w:rPr>
              <w:t>(e) = (a)+(b)+(c)+(d)</w:t>
            </w:r>
          </w:p>
        </w:tc>
      </w:tr>
      <w:tr w:rsidR="00B828C5" w:rsidRPr="002574AC" w14:paraId="3F8653DB" w14:textId="77777777" w:rsidTr="002E7F4E">
        <w:trPr>
          <w:trHeight w:val="250"/>
          <w:jc w:val="center"/>
        </w:trPr>
        <w:tc>
          <w:tcPr>
            <w:tcW w:w="5000" w:type="pct"/>
            <w:gridSpan w:val="6"/>
            <w:tcBorders>
              <w:top w:val="single" w:sz="8" w:space="0" w:color="auto"/>
              <w:left w:val="single" w:sz="8" w:space="0" w:color="auto"/>
              <w:bottom w:val="single" w:sz="8" w:space="0" w:color="auto"/>
              <w:right w:val="single" w:sz="8" w:space="0" w:color="000000"/>
            </w:tcBorders>
            <w:shd w:val="clear" w:color="000000" w:fill="FFFFFF"/>
            <w:vAlign w:val="center"/>
            <w:hideMark/>
          </w:tcPr>
          <w:p w14:paraId="4D1F2975" w14:textId="77777777" w:rsidR="00B828C5" w:rsidRPr="002E7F4E" w:rsidRDefault="007C3E93" w:rsidP="007C3E93">
            <w:pPr>
              <w:jc w:val="center"/>
              <w:rPr>
                <w:b/>
                <w:bCs/>
                <w:i/>
                <w:iCs/>
                <w:color w:val="000000"/>
                <w:sz w:val="16"/>
                <w:szCs w:val="16"/>
              </w:rPr>
            </w:pPr>
            <w:r>
              <w:rPr>
                <w:b/>
                <w:bCs/>
                <w:i/>
                <w:iCs/>
                <w:color w:val="000000"/>
                <w:sz w:val="16"/>
                <w:szCs w:val="16"/>
              </w:rPr>
              <w:t>RULE FAMILIARIZATION</w:t>
            </w:r>
            <w:r w:rsidR="00B828C5" w:rsidRPr="002E7F4E">
              <w:rPr>
                <w:b/>
                <w:bCs/>
                <w:i/>
                <w:iCs/>
                <w:color w:val="000000"/>
                <w:sz w:val="16"/>
                <w:szCs w:val="16"/>
              </w:rPr>
              <w:t xml:space="preserve"> (One-time burden)</w:t>
            </w:r>
          </w:p>
        </w:tc>
      </w:tr>
      <w:tr w:rsidR="00B828C5" w:rsidRPr="002574AC" w14:paraId="3B31FDC9" w14:textId="77777777" w:rsidTr="002E7F4E">
        <w:trPr>
          <w:trHeight w:val="315"/>
          <w:jc w:val="center"/>
        </w:trPr>
        <w:tc>
          <w:tcPr>
            <w:tcW w:w="1675" w:type="pct"/>
            <w:tcBorders>
              <w:top w:val="nil"/>
              <w:left w:val="single" w:sz="8" w:space="0" w:color="auto"/>
              <w:bottom w:val="single" w:sz="8" w:space="0" w:color="auto"/>
              <w:right w:val="single" w:sz="8" w:space="0" w:color="auto"/>
            </w:tcBorders>
            <w:shd w:val="clear" w:color="auto" w:fill="auto"/>
            <w:noWrap/>
            <w:vAlign w:val="center"/>
            <w:hideMark/>
          </w:tcPr>
          <w:p w14:paraId="1F4BD70C" w14:textId="77777777" w:rsidR="00B828C5" w:rsidRPr="002E7F4E" w:rsidRDefault="00B828C5" w:rsidP="007C3E93">
            <w:pPr>
              <w:rPr>
                <w:color w:val="000000"/>
                <w:sz w:val="16"/>
                <w:szCs w:val="16"/>
              </w:rPr>
            </w:pPr>
            <w:r w:rsidRPr="002E7F4E">
              <w:rPr>
                <w:color w:val="000000"/>
                <w:sz w:val="16"/>
                <w:szCs w:val="16"/>
              </w:rPr>
              <w:t>Staff Reviews Rule 8(a) and its Various Requirements</w:t>
            </w:r>
          </w:p>
        </w:tc>
        <w:tc>
          <w:tcPr>
            <w:tcW w:w="665" w:type="pct"/>
            <w:tcBorders>
              <w:top w:val="nil"/>
              <w:left w:val="nil"/>
              <w:bottom w:val="single" w:sz="8" w:space="0" w:color="auto"/>
              <w:right w:val="single" w:sz="8" w:space="0" w:color="auto"/>
            </w:tcBorders>
            <w:shd w:val="clear" w:color="auto" w:fill="auto"/>
            <w:vAlign w:val="center"/>
            <w:hideMark/>
          </w:tcPr>
          <w:p w14:paraId="3B859CB5" w14:textId="77777777" w:rsidR="00B828C5" w:rsidRPr="002E7F4E" w:rsidRDefault="00B828C5" w:rsidP="00A1038E">
            <w:pPr>
              <w:jc w:val="right"/>
              <w:rPr>
                <w:color w:val="000000"/>
                <w:sz w:val="16"/>
                <w:szCs w:val="16"/>
              </w:rPr>
            </w:pPr>
            <w:r w:rsidRPr="002E7F4E">
              <w:rPr>
                <w:color w:val="000000"/>
                <w:sz w:val="16"/>
                <w:szCs w:val="16"/>
              </w:rPr>
              <w:t>0</w:t>
            </w:r>
          </w:p>
        </w:tc>
        <w:tc>
          <w:tcPr>
            <w:tcW w:w="665" w:type="pct"/>
            <w:tcBorders>
              <w:top w:val="nil"/>
              <w:left w:val="nil"/>
              <w:bottom w:val="single" w:sz="8" w:space="0" w:color="auto"/>
              <w:right w:val="single" w:sz="8" w:space="0" w:color="auto"/>
            </w:tcBorders>
            <w:shd w:val="clear" w:color="auto" w:fill="auto"/>
            <w:vAlign w:val="center"/>
            <w:hideMark/>
          </w:tcPr>
          <w:p w14:paraId="0FD9B22F" w14:textId="77777777" w:rsidR="00B828C5" w:rsidRPr="002E7F4E" w:rsidRDefault="00B828C5" w:rsidP="00541EFD">
            <w:pPr>
              <w:jc w:val="right"/>
              <w:rPr>
                <w:color w:val="000000"/>
                <w:sz w:val="16"/>
                <w:szCs w:val="16"/>
              </w:rPr>
            </w:pPr>
            <w:r w:rsidRPr="002E7F4E">
              <w:rPr>
                <w:color w:val="000000"/>
                <w:sz w:val="16"/>
                <w:szCs w:val="16"/>
              </w:rPr>
              <w:t>0.55</w:t>
            </w:r>
          </w:p>
        </w:tc>
        <w:tc>
          <w:tcPr>
            <w:tcW w:w="665" w:type="pct"/>
            <w:tcBorders>
              <w:top w:val="nil"/>
              <w:left w:val="nil"/>
              <w:bottom w:val="single" w:sz="8" w:space="0" w:color="auto"/>
              <w:right w:val="single" w:sz="8" w:space="0" w:color="auto"/>
            </w:tcBorders>
            <w:shd w:val="clear" w:color="auto" w:fill="auto"/>
            <w:vAlign w:val="center"/>
            <w:hideMark/>
          </w:tcPr>
          <w:p w14:paraId="2D95742A" w14:textId="77777777" w:rsidR="00B828C5" w:rsidRPr="002E7F4E" w:rsidRDefault="00B828C5" w:rsidP="009B2EF0">
            <w:pPr>
              <w:jc w:val="right"/>
              <w:rPr>
                <w:color w:val="000000"/>
                <w:sz w:val="16"/>
                <w:szCs w:val="16"/>
              </w:rPr>
            </w:pPr>
            <w:r w:rsidRPr="002E7F4E">
              <w:rPr>
                <w:color w:val="000000"/>
                <w:sz w:val="16"/>
                <w:szCs w:val="16"/>
              </w:rPr>
              <w:t>0.27</w:t>
            </w:r>
          </w:p>
        </w:tc>
        <w:tc>
          <w:tcPr>
            <w:tcW w:w="665" w:type="pct"/>
            <w:tcBorders>
              <w:top w:val="nil"/>
              <w:left w:val="nil"/>
              <w:bottom w:val="single" w:sz="8" w:space="0" w:color="auto"/>
              <w:right w:val="single" w:sz="8" w:space="0" w:color="auto"/>
            </w:tcBorders>
            <w:shd w:val="clear" w:color="auto" w:fill="auto"/>
            <w:vAlign w:val="center"/>
            <w:hideMark/>
          </w:tcPr>
          <w:p w14:paraId="599646D9" w14:textId="77777777" w:rsidR="00B828C5" w:rsidRPr="002E7F4E" w:rsidRDefault="00B828C5" w:rsidP="002E7F4E">
            <w:pPr>
              <w:jc w:val="right"/>
              <w:rPr>
                <w:color w:val="000000"/>
                <w:sz w:val="16"/>
                <w:szCs w:val="16"/>
              </w:rPr>
            </w:pPr>
            <w:r w:rsidRPr="002E7F4E">
              <w:rPr>
                <w:color w:val="000000"/>
                <w:sz w:val="16"/>
                <w:szCs w:val="16"/>
              </w:rPr>
              <w:t>0</w:t>
            </w:r>
          </w:p>
        </w:tc>
        <w:tc>
          <w:tcPr>
            <w:tcW w:w="665" w:type="pct"/>
            <w:tcBorders>
              <w:top w:val="nil"/>
              <w:left w:val="nil"/>
              <w:bottom w:val="single" w:sz="8" w:space="0" w:color="auto"/>
              <w:right w:val="single" w:sz="8" w:space="0" w:color="auto"/>
            </w:tcBorders>
            <w:shd w:val="clear" w:color="auto" w:fill="auto"/>
            <w:vAlign w:val="center"/>
            <w:hideMark/>
          </w:tcPr>
          <w:p w14:paraId="7528D9A1" w14:textId="77777777" w:rsidR="00B828C5" w:rsidRPr="002E7F4E" w:rsidRDefault="00B828C5" w:rsidP="002E7F4E">
            <w:pPr>
              <w:jc w:val="right"/>
              <w:rPr>
                <w:color w:val="000000"/>
                <w:sz w:val="16"/>
                <w:szCs w:val="16"/>
              </w:rPr>
            </w:pPr>
            <w:r w:rsidRPr="002E7F4E">
              <w:rPr>
                <w:color w:val="000000"/>
                <w:sz w:val="16"/>
                <w:szCs w:val="16"/>
              </w:rPr>
              <w:t>0.82</w:t>
            </w:r>
          </w:p>
        </w:tc>
      </w:tr>
      <w:tr w:rsidR="00B828C5" w:rsidRPr="002574AC" w14:paraId="7A58F7F9" w14:textId="77777777" w:rsidTr="002E7F4E">
        <w:trPr>
          <w:trHeight w:val="315"/>
          <w:jc w:val="center"/>
        </w:trPr>
        <w:tc>
          <w:tcPr>
            <w:tcW w:w="1675" w:type="pct"/>
            <w:tcBorders>
              <w:top w:val="nil"/>
              <w:left w:val="single" w:sz="8" w:space="0" w:color="auto"/>
              <w:bottom w:val="single" w:sz="8" w:space="0" w:color="auto"/>
              <w:right w:val="single" w:sz="8" w:space="0" w:color="auto"/>
            </w:tcBorders>
            <w:shd w:val="clear" w:color="auto" w:fill="auto"/>
            <w:noWrap/>
            <w:vAlign w:val="center"/>
            <w:hideMark/>
          </w:tcPr>
          <w:p w14:paraId="07E1CB16" w14:textId="77777777" w:rsidR="00B828C5" w:rsidRPr="002E7F4E" w:rsidRDefault="00B828C5" w:rsidP="007C3E93">
            <w:pPr>
              <w:rPr>
                <w:b/>
                <w:bCs/>
                <w:color w:val="000000"/>
                <w:sz w:val="16"/>
                <w:szCs w:val="16"/>
              </w:rPr>
            </w:pPr>
            <w:r w:rsidRPr="002E7F4E">
              <w:rPr>
                <w:b/>
                <w:bCs/>
                <w:color w:val="000000"/>
                <w:sz w:val="16"/>
                <w:szCs w:val="16"/>
              </w:rPr>
              <w:t xml:space="preserve">Total </w:t>
            </w:r>
          </w:p>
        </w:tc>
        <w:tc>
          <w:tcPr>
            <w:tcW w:w="665" w:type="pct"/>
            <w:tcBorders>
              <w:top w:val="nil"/>
              <w:left w:val="nil"/>
              <w:bottom w:val="single" w:sz="8" w:space="0" w:color="auto"/>
              <w:right w:val="single" w:sz="8" w:space="0" w:color="auto"/>
            </w:tcBorders>
            <w:shd w:val="clear" w:color="auto" w:fill="auto"/>
            <w:vAlign w:val="center"/>
            <w:hideMark/>
          </w:tcPr>
          <w:p w14:paraId="7C38ADE8" w14:textId="77777777" w:rsidR="00B828C5" w:rsidRPr="002E7F4E" w:rsidRDefault="00B828C5" w:rsidP="00A1038E">
            <w:pPr>
              <w:jc w:val="right"/>
              <w:rPr>
                <w:b/>
                <w:bCs/>
                <w:color w:val="000000"/>
                <w:sz w:val="16"/>
                <w:szCs w:val="16"/>
              </w:rPr>
            </w:pPr>
            <w:r w:rsidRPr="002E7F4E">
              <w:rPr>
                <w:b/>
                <w:bCs/>
                <w:color w:val="000000"/>
                <w:sz w:val="16"/>
                <w:szCs w:val="16"/>
              </w:rPr>
              <w:t>0</w:t>
            </w:r>
          </w:p>
        </w:tc>
        <w:tc>
          <w:tcPr>
            <w:tcW w:w="665" w:type="pct"/>
            <w:tcBorders>
              <w:top w:val="nil"/>
              <w:left w:val="nil"/>
              <w:bottom w:val="single" w:sz="8" w:space="0" w:color="auto"/>
              <w:right w:val="single" w:sz="8" w:space="0" w:color="auto"/>
            </w:tcBorders>
            <w:shd w:val="clear" w:color="auto" w:fill="auto"/>
            <w:vAlign w:val="center"/>
            <w:hideMark/>
          </w:tcPr>
          <w:p w14:paraId="25748FD9" w14:textId="77777777" w:rsidR="00B828C5" w:rsidRPr="002E7F4E" w:rsidRDefault="00B828C5" w:rsidP="00541EFD">
            <w:pPr>
              <w:jc w:val="right"/>
              <w:rPr>
                <w:b/>
                <w:bCs/>
                <w:color w:val="000000"/>
                <w:sz w:val="16"/>
                <w:szCs w:val="16"/>
              </w:rPr>
            </w:pPr>
            <w:r w:rsidRPr="002E7F4E">
              <w:rPr>
                <w:b/>
                <w:bCs/>
                <w:color w:val="000000"/>
                <w:sz w:val="16"/>
                <w:szCs w:val="16"/>
              </w:rPr>
              <w:t>0.55</w:t>
            </w:r>
          </w:p>
        </w:tc>
        <w:tc>
          <w:tcPr>
            <w:tcW w:w="665" w:type="pct"/>
            <w:tcBorders>
              <w:top w:val="nil"/>
              <w:left w:val="nil"/>
              <w:bottom w:val="single" w:sz="8" w:space="0" w:color="auto"/>
              <w:right w:val="single" w:sz="8" w:space="0" w:color="auto"/>
            </w:tcBorders>
            <w:shd w:val="clear" w:color="auto" w:fill="auto"/>
            <w:vAlign w:val="center"/>
            <w:hideMark/>
          </w:tcPr>
          <w:p w14:paraId="03BF4756" w14:textId="77777777" w:rsidR="00B828C5" w:rsidRPr="002E7F4E" w:rsidRDefault="00B828C5" w:rsidP="009B2EF0">
            <w:pPr>
              <w:jc w:val="right"/>
              <w:rPr>
                <w:b/>
                <w:bCs/>
                <w:color w:val="000000"/>
                <w:sz w:val="16"/>
                <w:szCs w:val="16"/>
              </w:rPr>
            </w:pPr>
            <w:r w:rsidRPr="002E7F4E">
              <w:rPr>
                <w:b/>
                <w:bCs/>
                <w:color w:val="000000"/>
                <w:sz w:val="16"/>
                <w:szCs w:val="16"/>
              </w:rPr>
              <w:t>0.27</w:t>
            </w:r>
          </w:p>
        </w:tc>
        <w:tc>
          <w:tcPr>
            <w:tcW w:w="665" w:type="pct"/>
            <w:tcBorders>
              <w:top w:val="nil"/>
              <w:left w:val="nil"/>
              <w:bottom w:val="single" w:sz="8" w:space="0" w:color="auto"/>
              <w:right w:val="single" w:sz="8" w:space="0" w:color="auto"/>
            </w:tcBorders>
            <w:shd w:val="clear" w:color="auto" w:fill="auto"/>
            <w:vAlign w:val="center"/>
            <w:hideMark/>
          </w:tcPr>
          <w:p w14:paraId="5C205700" w14:textId="77777777" w:rsidR="00B828C5" w:rsidRPr="002E7F4E" w:rsidRDefault="00B828C5" w:rsidP="002E7F4E">
            <w:pPr>
              <w:jc w:val="right"/>
              <w:rPr>
                <w:b/>
                <w:bCs/>
                <w:color w:val="000000"/>
                <w:sz w:val="16"/>
                <w:szCs w:val="16"/>
              </w:rPr>
            </w:pPr>
            <w:r w:rsidRPr="002E7F4E">
              <w:rPr>
                <w:b/>
                <w:bCs/>
                <w:color w:val="000000"/>
                <w:sz w:val="16"/>
                <w:szCs w:val="16"/>
              </w:rPr>
              <w:t>0</w:t>
            </w:r>
          </w:p>
        </w:tc>
        <w:tc>
          <w:tcPr>
            <w:tcW w:w="665" w:type="pct"/>
            <w:tcBorders>
              <w:top w:val="nil"/>
              <w:left w:val="nil"/>
              <w:bottom w:val="single" w:sz="8" w:space="0" w:color="auto"/>
              <w:right w:val="single" w:sz="8" w:space="0" w:color="auto"/>
            </w:tcBorders>
            <w:shd w:val="clear" w:color="auto" w:fill="auto"/>
            <w:vAlign w:val="center"/>
            <w:hideMark/>
          </w:tcPr>
          <w:p w14:paraId="5FB69402" w14:textId="77777777" w:rsidR="00B828C5" w:rsidRPr="002E7F4E" w:rsidRDefault="00B828C5" w:rsidP="002E7F4E">
            <w:pPr>
              <w:jc w:val="right"/>
              <w:rPr>
                <w:b/>
                <w:bCs/>
                <w:color w:val="000000"/>
                <w:sz w:val="16"/>
                <w:szCs w:val="16"/>
              </w:rPr>
            </w:pPr>
            <w:r w:rsidRPr="002E7F4E">
              <w:rPr>
                <w:b/>
                <w:bCs/>
                <w:color w:val="000000"/>
                <w:sz w:val="16"/>
                <w:szCs w:val="16"/>
              </w:rPr>
              <w:t>0.82</w:t>
            </w:r>
          </w:p>
        </w:tc>
      </w:tr>
      <w:tr w:rsidR="00B828C5" w:rsidRPr="002574AC" w14:paraId="7D3CD039" w14:textId="77777777" w:rsidTr="002E7F4E">
        <w:trPr>
          <w:trHeight w:val="241"/>
          <w:jc w:val="center"/>
        </w:trPr>
        <w:tc>
          <w:tcPr>
            <w:tcW w:w="5000" w:type="pct"/>
            <w:gridSpan w:val="6"/>
            <w:tcBorders>
              <w:top w:val="single" w:sz="8" w:space="0" w:color="auto"/>
              <w:left w:val="single" w:sz="8" w:space="0" w:color="auto"/>
              <w:bottom w:val="single" w:sz="8" w:space="0" w:color="auto"/>
              <w:right w:val="single" w:sz="8" w:space="0" w:color="000000"/>
            </w:tcBorders>
            <w:shd w:val="clear" w:color="000000" w:fill="FFFFFF"/>
            <w:vAlign w:val="center"/>
            <w:hideMark/>
          </w:tcPr>
          <w:p w14:paraId="422E1733" w14:textId="77777777" w:rsidR="00B828C5" w:rsidRPr="002E7F4E" w:rsidRDefault="007C3E93" w:rsidP="007C3E93">
            <w:pPr>
              <w:jc w:val="center"/>
              <w:rPr>
                <w:b/>
                <w:bCs/>
                <w:i/>
                <w:iCs/>
                <w:color w:val="000000"/>
                <w:sz w:val="16"/>
                <w:szCs w:val="16"/>
              </w:rPr>
            </w:pPr>
            <w:r>
              <w:rPr>
                <w:b/>
                <w:bCs/>
                <w:i/>
                <w:iCs/>
                <w:color w:val="000000"/>
                <w:sz w:val="16"/>
                <w:szCs w:val="16"/>
              </w:rPr>
              <w:t>FORM COMPLETION</w:t>
            </w:r>
          </w:p>
        </w:tc>
      </w:tr>
      <w:tr w:rsidR="00B828C5" w:rsidRPr="002574AC" w14:paraId="5E899B7F" w14:textId="77777777" w:rsidTr="002E7F4E">
        <w:trPr>
          <w:trHeight w:val="315"/>
          <w:jc w:val="center"/>
        </w:trPr>
        <w:tc>
          <w:tcPr>
            <w:tcW w:w="1675" w:type="pct"/>
            <w:tcBorders>
              <w:top w:val="nil"/>
              <w:left w:val="single" w:sz="8" w:space="0" w:color="auto"/>
              <w:bottom w:val="single" w:sz="8" w:space="0" w:color="auto"/>
              <w:right w:val="single" w:sz="8" w:space="0" w:color="auto"/>
            </w:tcBorders>
            <w:shd w:val="clear" w:color="auto" w:fill="auto"/>
            <w:noWrap/>
            <w:vAlign w:val="center"/>
            <w:hideMark/>
          </w:tcPr>
          <w:p w14:paraId="210D0C9A" w14:textId="77777777" w:rsidR="00B828C5" w:rsidRPr="002E7F4E" w:rsidRDefault="00B828C5" w:rsidP="007C3E93">
            <w:pPr>
              <w:rPr>
                <w:color w:val="000000"/>
                <w:sz w:val="16"/>
                <w:szCs w:val="16"/>
              </w:rPr>
            </w:pPr>
            <w:r w:rsidRPr="002E7F4E">
              <w:rPr>
                <w:color w:val="000000"/>
                <w:sz w:val="16"/>
                <w:szCs w:val="16"/>
              </w:rPr>
              <w:t>Submitter Information</w:t>
            </w:r>
          </w:p>
        </w:tc>
        <w:tc>
          <w:tcPr>
            <w:tcW w:w="665" w:type="pct"/>
            <w:tcBorders>
              <w:top w:val="nil"/>
              <w:left w:val="nil"/>
              <w:bottom w:val="single" w:sz="8" w:space="0" w:color="auto"/>
              <w:right w:val="single" w:sz="8" w:space="0" w:color="auto"/>
            </w:tcBorders>
            <w:shd w:val="clear" w:color="auto" w:fill="auto"/>
            <w:vAlign w:val="center"/>
            <w:hideMark/>
          </w:tcPr>
          <w:p w14:paraId="0CA92705" w14:textId="77777777" w:rsidR="00B828C5" w:rsidRPr="002E7F4E" w:rsidRDefault="00B828C5" w:rsidP="00A1038E">
            <w:pPr>
              <w:jc w:val="right"/>
              <w:rPr>
                <w:color w:val="000000"/>
                <w:sz w:val="16"/>
                <w:szCs w:val="16"/>
              </w:rPr>
            </w:pPr>
            <w:r w:rsidRPr="002E7F4E">
              <w:rPr>
                <w:color w:val="000000"/>
                <w:sz w:val="16"/>
                <w:szCs w:val="16"/>
              </w:rPr>
              <w:t>0</w:t>
            </w:r>
          </w:p>
        </w:tc>
        <w:tc>
          <w:tcPr>
            <w:tcW w:w="665" w:type="pct"/>
            <w:tcBorders>
              <w:top w:val="nil"/>
              <w:left w:val="nil"/>
              <w:bottom w:val="single" w:sz="8" w:space="0" w:color="auto"/>
              <w:right w:val="single" w:sz="8" w:space="0" w:color="auto"/>
            </w:tcBorders>
            <w:shd w:val="clear" w:color="auto" w:fill="auto"/>
            <w:vAlign w:val="center"/>
            <w:hideMark/>
          </w:tcPr>
          <w:p w14:paraId="504AB1B3" w14:textId="77777777" w:rsidR="00B828C5" w:rsidRPr="002E7F4E" w:rsidRDefault="00B828C5" w:rsidP="00541EFD">
            <w:pPr>
              <w:jc w:val="right"/>
              <w:rPr>
                <w:color w:val="000000"/>
                <w:sz w:val="16"/>
                <w:szCs w:val="16"/>
              </w:rPr>
            </w:pPr>
            <w:r w:rsidRPr="002E7F4E">
              <w:rPr>
                <w:color w:val="000000"/>
                <w:sz w:val="16"/>
                <w:szCs w:val="16"/>
              </w:rPr>
              <w:t>2</w:t>
            </w:r>
          </w:p>
        </w:tc>
        <w:tc>
          <w:tcPr>
            <w:tcW w:w="665" w:type="pct"/>
            <w:tcBorders>
              <w:top w:val="nil"/>
              <w:left w:val="nil"/>
              <w:bottom w:val="single" w:sz="8" w:space="0" w:color="auto"/>
              <w:right w:val="single" w:sz="8" w:space="0" w:color="auto"/>
            </w:tcBorders>
            <w:shd w:val="clear" w:color="auto" w:fill="auto"/>
            <w:vAlign w:val="center"/>
            <w:hideMark/>
          </w:tcPr>
          <w:p w14:paraId="5C8FF36C" w14:textId="77777777" w:rsidR="00B828C5" w:rsidRPr="002E7F4E" w:rsidRDefault="00B828C5" w:rsidP="009B2EF0">
            <w:pPr>
              <w:jc w:val="right"/>
              <w:rPr>
                <w:color w:val="000000"/>
                <w:sz w:val="16"/>
                <w:szCs w:val="16"/>
              </w:rPr>
            </w:pPr>
            <w:r w:rsidRPr="002E7F4E">
              <w:rPr>
                <w:color w:val="000000"/>
                <w:sz w:val="16"/>
                <w:szCs w:val="16"/>
              </w:rPr>
              <w:t>1</w:t>
            </w:r>
          </w:p>
        </w:tc>
        <w:tc>
          <w:tcPr>
            <w:tcW w:w="665" w:type="pct"/>
            <w:tcBorders>
              <w:top w:val="nil"/>
              <w:left w:val="nil"/>
              <w:bottom w:val="single" w:sz="8" w:space="0" w:color="auto"/>
              <w:right w:val="single" w:sz="8" w:space="0" w:color="auto"/>
            </w:tcBorders>
            <w:shd w:val="clear" w:color="auto" w:fill="auto"/>
            <w:vAlign w:val="center"/>
            <w:hideMark/>
          </w:tcPr>
          <w:p w14:paraId="197A5672" w14:textId="77777777" w:rsidR="00B828C5" w:rsidRPr="002E7F4E" w:rsidRDefault="00B828C5" w:rsidP="002E7F4E">
            <w:pPr>
              <w:jc w:val="right"/>
              <w:rPr>
                <w:color w:val="000000"/>
                <w:sz w:val="16"/>
                <w:szCs w:val="16"/>
              </w:rPr>
            </w:pPr>
            <w:r w:rsidRPr="002E7F4E">
              <w:rPr>
                <w:color w:val="000000"/>
                <w:sz w:val="16"/>
                <w:szCs w:val="16"/>
              </w:rPr>
              <w:t>0</w:t>
            </w:r>
          </w:p>
        </w:tc>
        <w:tc>
          <w:tcPr>
            <w:tcW w:w="665" w:type="pct"/>
            <w:tcBorders>
              <w:top w:val="nil"/>
              <w:left w:val="nil"/>
              <w:bottom w:val="single" w:sz="8" w:space="0" w:color="auto"/>
              <w:right w:val="single" w:sz="8" w:space="0" w:color="auto"/>
            </w:tcBorders>
            <w:shd w:val="clear" w:color="auto" w:fill="auto"/>
            <w:vAlign w:val="center"/>
            <w:hideMark/>
          </w:tcPr>
          <w:p w14:paraId="05530F96" w14:textId="77777777" w:rsidR="00B828C5" w:rsidRPr="002E7F4E" w:rsidRDefault="00B828C5" w:rsidP="002E7F4E">
            <w:pPr>
              <w:jc w:val="right"/>
              <w:rPr>
                <w:color w:val="000000"/>
                <w:sz w:val="16"/>
                <w:szCs w:val="16"/>
              </w:rPr>
            </w:pPr>
            <w:r w:rsidRPr="002E7F4E">
              <w:rPr>
                <w:color w:val="000000"/>
                <w:sz w:val="16"/>
                <w:szCs w:val="16"/>
              </w:rPr>
              <w:t>3</w:t>
            </w:r>
          </w:p>
        </w:tc>
      </w:tr>
      <w:tr w:rsidR="00B828C5" w:rsidRPr="002574AC" w14:paraId="606E9A5D" w14:textId="77777777" w:rsidTr="002E7F4E">
        <w:trPr>
          <w:trHeight w:val="315"/>
          <w:jc w:val="center"/>
        </w:trPr>
        <w:tc>
          <w:tcPr>
            <w:tcW w:w="1675" w:type="pct"/>
            <w:tcBorders>
              <w:top w:val="nil"/>
              <w:left w:val="single" w:sz="8" w:space="0" w:color="auto"/>
              <w:bottom w:val="single" w:sz="8" w:space="0" w:color="auto"/>
              <w:right w:val="single" w:sz="8" w:space="0" w:color="auto"/>
            </w:tcBorders>
            <w:shd w:val="clear" w:color="auto" w:fill="auto"/>
            <w:noWrap/>
            <w:vAlign w:val="center"/>
            <w:hideMark/>
          </w:tcPr>
          <w:p w14:paraId="601F4534" w14:textId="77777777" w:rsidR="00B828C5" w:rsidRPr="002E7F4E" w:rsidRDefault="00B828C5" w:rsidP="007C3E93">
            <w:pPr>
              <w:rPr>
                <w:color w:val="000000"/>
                <w:sz w:val="16"/>
                <w:szCs w:val="16"/>
              </w:rPr>
            </w:pPr>
            <w:r w:rsidRPr="002E7F4E">
              <w:rPr>
                <w:color w:val="000000"/>
                <w:sz w:val="16"/>
                <w:szCs w:val="16"/>
              </w:rPr>
              <w:t>Chemical Identity Information</w:t>
            </w:r>
          </w:p>
        </w:tc>
        <w:tc>
          <w:tcPr>
            <w:tcW w:w="665" w:type="pct"/>
            <w:tcBorders>
              <w:top w:val="nil"/>
              <w:left w:val="nil"/>
              <w:bottom w:val="single" w:sz="8" w:space="0" w:color="auto"/>
              <w:right w:val="single" w:sz="8" w:space="0" w:color="auto"/>
            </w:tcBorders>
            <w:shd w:val="clear" w:color="auto" w:fill="auto"/>
            <w:vAlign w:val="center"/>
            <w:hideMark/>
          </w:tcPr>
          <w:p w14:paraId="2AAED593" w14:textId="77777777" w:rsidR="00B828C5" w:rsidRPr="002E7F4E" w:rsidRDefault="00B828C5" w:rsidP="00A1038E">
            <w:pPr>
              <w:jc w:val="right"/>
              <w:rPr>
                <w:color w:val="000000"/>
                <w:sz w:val="16"/>
                <w:szCs w:val="16"/>
              </w:rPr>
            </w:pPr>
            <w:r w:rsidRPr="002E7F4E">
              <w:rPr>
                <w:color w:val="000000"/>
                <w:sz w:val="16"/>
                <w:szCs w:val="16"/>
              </w:rPr>
              <w:t>0</w:t>
            </w:r>
          </w:p>
        </w:tc>
        <w:tc>
          <w:tcPr>
            <w:tcW w:w="665" w:type="pct"/>
            <w:tcBorders>
              <w:top w:val="nil"/>
              <w:left w:val="nil"/>
              <w:bottom w:val="single" w:sz="8" w:space="0" w:color="auto"/>
              <w:right w:val="single" w:sz="8" w:space="0" w:color="auto"/>
            </w:tcBorders>
            <w:shd w:val="clear" w:color="auto" w:fill="auto"/>
            <w:vAlign w:val="center"/>
            <w:hideMark/>
          </w:tcPr>
          <w:p w14:paraId="104441A5" w14:textId="77777777" w:rsidR="00B828C5" w:rsidRPr="002E7F4E" w:rsidRDefault="00B828C5" w:rsidP="00541EFD">
            <w:pPr>
              <w:jc w:val="right"/>
              <w:rPr>
                <w:color w:val="000000"/>
                <w:sz w:val="16"/>
                <w:szCs w:val="16"/>
              </w:rPr>
            </w:pPr>
            <w:r w:rsidRPr="002E7F4E">
              <w:rPr>
                <w:color w:val="000000"/>
                <w:sz w:val="16"/>
                <w:szCs w:val="16"/>
              </w:rPr>
              <w:t>7.5</w:t>
            </w:r>
          </w:p>
        </w:tc>
        <w:tc>
          <w:tcPr>
            <w:tcW w:w="665" w:type="pct"/>
            <w:tcBorders>
              <w:top w:val="nil"/>
              <w:left w:val="nil"/>
              <w:bottom w:val="single" w:sz="8" w:space="0" w:color="auto"/>
              <w:right w:val="single" w:sz="8" w:space="0" w:color="auto"/>
            </w:tcBorders>
            <w:shd w:val="clear" w:color="auto" w:fill="auto"/>
            <w:vAlign w:val="center"/>
            <w:hideMark/>
          </w:tcPr>
          <w:p w14:paraId="2597173B" w14:textId="77777777" w:rsidR="00B828C5" w:rsidRPr="002E7F4E" w:rsidRDefault="00B828C5" w:rsidP="009B2EF0">
            <w:pPr>
              <w:jc w:val="right"/>
              <w:rPr>
                <w:color w:val="000000"/>
                <w:sz w:val="16"/>
                <w:szCs w:val="16"/>
              </w:rPr>
            </w:pPr>
            <w:r w:rsidRPr="002E7F4E">
              <w:rPr>
                <w:color w:val="000000"/>
                <w:sz w:val="16"/>
                <w:szCs w:val="16"/>
              </w:rPr>
              <w:t>1</w:t>
            </w:r>
          </w:p>
        </w:tc>
        <w:tc>
          <w:tcPr>
            <w:tcW w:w="665" w:type="pct"/>
            <w:tcBorders>
              <w:top w:val="nil"/>
              <w:left w:val="nil"/>
              <w:bottom w:val="single" w:sz="8" w:space="0" w:color="auto"/>
              <w:right w:val="single" w:sz="8" w:space="0" w:color="auto"/>
            </w:tcBorders>
            <w:shd w:val="clear" w:color="auto" w:fill="auto"/>
            <w:vAlign w:val="center"/>
            <w:hideMark/>
          </w:tcPr>
          <w:p w14:paraId="3063066E" w14:textId="77777777" w:rsidR="00B828C5" w:rsidRPr="002E7F4E" w:rsidRDefault="00B828C5" w:rsidP="002E7F4E">
            <w:pPr>
              <w:jc w:val="right"/>
              <w:rPr>
                <w:color w:val="000000"/>
                <w:sz w:val="16"/>
                <w:szCs w:val="16"/>
              </w:rPr>
            </w:pPr>
            <w:r w:rsidRPr="002E7F4E">
              <w:rPr>
                <w:color w:val="000000"/>
                <w:sz w:val="16"/>
                <w:szCs w:val="16"/>
              </w:rPr>
              <w:t>0</w:t>
            </w:r>
          </w:p>
        </w:tc>
        <w:tc>
          <w:tcPr>
            <w:tcW w:w="665" w:type="pct"/>
            <w:tcBorders>
              <w:top w:val="nil"/>
              <w:left w:val="nil"/>
              <w:bottom w:val="single" w:sz="8" w:space="0" w:color="auto"/>
              <w:right w:val="single" w:sz="8" w:space="0" w:color="auto"/>
            </w:tcBorders>
            <w:shd w:val="clear" w:color="auto" w:fill="auto"/>
            <w:vAlign w:val="center"/>
            <w:hideMark/>
          </w:tcPr>
          <w:p w14:paraId="61FA7530" w14:textId="77777777" w:rsidR="00B828C5" w:rsidRPr="002E7F4E" w:rsidRDefault="00B828C5" w:rsidP="002E7F4E">
            <w:pPr>
              <w:jc w:val="right"/>
              <w:rPr>
                <w:color w:val="000000"/>
                <w:sz w:val="16"/>
                <w:szCs w:val="16"/>
              </w:rPr>
            </w:pPr>
            <w:r w:rsidRPr="002E7F4E">
              <w:rPr>
                <w:color w:val="000000"/>
                <w:sz w:val="16"/>
                <w:szCs w:val="16"/>
              </w:rPr>
              <w:t>8.5</w:t>
            </w:r>
          </w:p>
        </w:tc>
      </w:tr>
      <w:tr w:rsidR="00B828C5" w:rsidRPr="002574AC" w14:paraId="7094FFA9" w14:textId="77777777" w:rsidTr="002E7F4E">
        <w:trPr>
          <w:trHeight w:val="315"/>
          <w:jc w:val="center"/>
        </w:trPr>
        <w:tc>
          <w:tcPr>
            <w:tcW w:w="1675" w:type="pct"/>
            <w:tcBorders>
              <w:top w:val="nil"/>
              <w:left w:val="single" w:sz="8" w:space="0" w:color="auto"/>
              <w:bottom w:val="single" w:sz="8" w:space="0" w:color="auto"/>
              <w:right w:val="single" w:sz="8" w:space="0" w:color="auto"/>
            </w:tcBorders>
            <w:shd w:val="clear" w:color="auto" w:fill="auto"/>
            <w:noWrap/>
            <w:vAlign w:val="center"/>
            <w:hideMark/>
          </w:tcPr>
          <w:p w14:paraId="0E24B928" w14:textId="77777777" w:rsidR="00B828C5" w:rsidRPr="002E7F4E" w:rsidRDefault="00B828C5" w:rsidP="007C3E93">
            <w:pPr>
              <w:rPr>
                <w:color w:val="000000"/>
                <w:sz w:val="16"/>
                <w:szCs w:val="16"/>
              </w:rPr>
            </w:pPr>
            <w:r w:rsidRPr="002E7F4E">
              <w:rPr>
                <w:color w:val="000000"/>
                <w:sz w:val="16"/>
                <w:szCs w:val="16"/>
              </w:rPr>
              <w:t>Physical Properties</w:t>
            </w:r>
          </w:p>
        </w:tc>
        <w:tc>
          <w:tcPr>
            <w:tcW w:w="665" w:type="pct"/>
            <w:tcBorders>
              <w:top w:val="nil"/>
              <w:left w:val="nil"/>
              <w:bottom w:val="single" w:sz="8" w:space="0" w:color="auto"/>
              <w:right w:val="single" w:sz="8" w:space="0" w:color="auto"/>
            </w:tcBorders>
            <w:shd w:val="clear" w:color="auto" w:fill="auto"/>
            <w:vAlign w:val="center"/>
            <w:hideMark/>
          </w:tcPr>
          <w:p w14:paraId="31DFDF11" w14:textId="77777777" w:rsidR="00B828C5" w:rsidRPr="002E7F4E" w:rsidRDefault="00B828C5" w:rsidP="00A1038E">
            <w:pPr>
              <w:jc w:val="right"/>
              <w:rPr>
                <w:color w:val="000000"/>
                <w:sz w:val="16"/>
                <w:szCs w:val="16"/>
              </w:rPr>
            </w:pPr>
            <w:r w:rsidRPr="002E7F4E">
              <w:rPr>
                <w:color w:val="000000"/>
                <w:sz w:val="16"/>
                <w:szCs w:val="16"/>
              </w:rPr>
              <w:t>0</w:t>
            </w:r>
          </w:p>
        </w:tc>
        <w:tc>
          <w:tcPr>
            <w:tcW w:w="665" w:type="pct"/>
            <w:tcBorders>
              <w:top w:val="nil"/>
              <w:left w:val="nil"/>
              <w:bottom w:val="single" w:sz="8" w:space="0" w:color="auto"/>
              <w:right w:val="single" w:sz="8" w:space="0" w:color="auto"/>
            </w:tcBorders>
            <w:shd w:val="clear" w:color="auto" w:fill="auto"/>
            <w:vAlign w:val="center"/>
            <w:hideMark/>
          </w:tcPr>
          <w:p w14:paraId="747D571B" w14:textId="77777777" w:rsidR="00B828C5" w:rsidRPr="002E7F4E" w:rsidRDefault="00B828C5" w:rsidP="00541EFD">
            <w:pPr>
              <w:jc w:val="right"/>
              <w:rPr>
                <w:color w:val="000000"/>
                <w:sz w:val="16"/>
                <w:szCs w:val="16"/>
              </w:rPr>
            </w:pPr>
            <w:r w:rsidRPr="002E7F4E">
              <w:rPr>
                <w:color w:val="000000"/>
                <w:sz w:val="16"/>
                <w:szCs w:val="16"/>
              </w:rPr>
              <w:t>2</w:t>
            </w:r>
          </w:p>
        </w:tc>
        <w:tc>
          <w:tcPr>
            <w:tcW w:w="665" w:type="pct"/>
            <w:tcBorders>
              <w:top w:val="nil"/>
              <w:left w:val="nil"/>
              <w:bottom w:val="single" w:sz="8" w:space="0" w:color="auto"/>
              <w:right w:val="single" w:sz="8" w:space="0" w:color="auto"/>
            </w:tcBorders>
            <w:shd w:val="clear" w:color="auto" w:fill="auto"/>
            <w:vAlign w:val="center"/>
            <w:hideMark/>
          </w:tcPr>
          <w:p w14:paraId="07838F0A" w14:textId="77777777" w:rsidR="00B828C5" w:rsidRPr="002E7F4E" w:rsidRDefault="00B828C5" w:rsidP="009B2EF0">
            <w:pPr>
              <w:jc w:val="right"/>
              <w:rPr>
                <w:color w:val="000000"/>
                <w:sz w:val="16"/>
                <w:szCs w:val="16"/>
              </w:rPr>
            </w:pPr>
            <w:r w:rsidRPr="002E7F4E">
              <w:rPr>
                <w:color w:val="000000"/>
                <w:sz w:val="16"/>
                <w:szCs w:val="16"/>
              </w:rPr>
              <w:t>0.5</w:t>
            </w:r>
          </w:p>
        </w:tc>
        <w:tc>
          <w:tcPr>
            <w:tcW w:w="665" w:type="pct"/>
            <w:tcBorders>
              <w:top w:val="nil"/>
              <w:left w:val="nil"/>
              <w:bottom w:val="single" w:sz="8" w:space="0" w:color="auto"/>
              <w:right w:val="single" w:sz="8" w:space="0" w:color="auto"/>
            </w:tcBorders>
            <w:shd w:val="clear" w:color="auto" w:fill="auto"/>
            <w:vAlign w:val="center"/>
            <w:hideMark/>
          </w:tcPr>
          <w:p w14:paraId="5D131938" w14:textId="77777777" w:rsidR="00B828C5" w:rsidRPr="002E7F4E" w:rsidRDefault="00B828C5" w:rsidP="002E7F4E">
            <w:pPr>
              <w:jc w:val="right"/>
              <w:rPr>
                <w:color w:val="000000"/>
                <w:sz w:val="16"/>
                <w:szCs w:val="16"/>
              </w:rPr>
            </w:pPr>
            <w:r w:rsidRPr="002E7F4E">
              <w:rPr>
                <w:color w:val="000000"/>
                <w:sz w:val="16"/>
                <w:szCs w:val="16"/>
              </w:rPr>
              <w:t>0</w:t>
            </w:r>
          </w:p>
        </w:tc>
        <w:tc>
          <w:tcPr>
            <w:tcW w:w="665" w:type="pct"/>
            <w:tcBorders>
              <w:top w:val="nil"/>
              <w:left w:val="nil"/>
              <w:bottom w:val="single" w:sz="8" w:space="0" w:color="auto"/>
              <w:right w:val="single" w:sz="8" w:space="0" w:color="auto"/>
            </w:tcBorders>
            <w:shd w:val="clear" w:color="auto" w:fill="auto"/>
            <w:vAlign w:val="center"/>
            <w:hideMark/>
          </w:tcPr>
          <w:p w14:paraId="40BB6817" w14:textId="77777777" w:rsidR="00B828C5" w:rsidRPr="002E7F4E" w:rsidRDefault="00B828C5" w:rsidP="002E7F4E">
            <w:pPr>
              <w:jc w:val="right"/>
              <w:rPr>
                <w:color w:val="000000"/>
                <w:sz w:val="16"/>
                <w:szCs w:val="16"/>
              </w:rPr>
            </w:pPr>
            <w:r w:rsidRPr="002E7F4E">
              <w:rPr>
                <w:color w:val="000000"/>
                <w:sz w:val="16"/>
                <w:szCs w:val="16"/>
              </w:rPr>
              <w:t>2.5</w:t>
            </w:r>
          </w:p>
        </w:tc>
      </w:tr>
      <w:tr w:rsidR="00B828C5" w:rsidRPr="002574AC" w14:paraId="49E59878" w14:textId="77777777" w:rsidTr="002E7F4E">
        <w:trPr>
          <w:trHeight w:val="315"/>
          <w:jc w:val="center"/>
        </w:trPr>
        <w:tc>
          <w:tcPr>
            <w:tcW w:w="1675" w:type="pct"/>
            <w:tcBorders>
              <w:top w:val="nil"/>
              <w:left w:val="single" w:sz="8" w:space="0" w:color="auto"/>
              <w:bottom w:val="single" w:sz="8" w:space="0" w:color="auto"/>
              <w:right w:val="single" w:sz="8" w:space="0" w:color="auto"/>
            </w:tcBorders>
            <w:shd w:val="clear" w:color="auto" w:fill="auto"/>
            <w:noWrap/>
            <w:vAlign w:val="center"/>
            <w:hideMark/>
          </w:tcPr>
          <w:p w14:paraId="1F20F746" w14:textId="77777777" w:rsidR="00B828C5" w:rsidRPr="002E7F4E" w:rsidRDefault="00B828C5" w:rsidP="007C3E93">
            <w:pPr>
              <w:rPr>
                <w:color w:val="000000"/>
                <w:sz w:val="16"/>
                <w:szCs w:val="16"/>
              </w:rPr>
            </w:pPr>
            <w:r w:rsidRPr="002E7F4E">
              <w:rPr>
                <w:color w:val="000000"/>
                <w:sz w:val="16"/>
                <w:szCs w:val="16"/>
              </w:rPr>
              <w:t>Additional Physical Properties</w:t>
            </w:r>
          </w:p>
        </w:tc>
        <w:tc>
          <w:tcPr>
            <w:tcW w:w="665" w:type="pct"/>
            <w:tcBorders>
              <w:top w:val="nil"/>
              <w:left w:val="nil"/>
              <w:bottom w:val="single" w:sz="8" w:space="0" w:color="auto"/>
              <w:right w:val="single" w:sz="8" w:space="0" w:color="auto"/>
            </w:tcBorders>
            <w:shd w:val="clear" w:color="auto" w:fill="auto"/>
            <w:vAlign w:val="center"/>
            <w:hideMark/>
          </w:tcPr>
          <w:p w14:paraId="4EBAFC17" w14:textId="77777777" w:rsidR="00B828C5" w:rsidRPr="002E7F4E" w:rsidRDefault="00B828C5" w:rsidP="00A1038E">
            <w:pPr>
              <w:jc w:val="right"/>
              <w:rPr>
                <w:color w:val="000000"/>
                <w:sz w:val="16"/>
                <w:szCs w:val="16"/>
              </w:rPr>
            </w:pPr>
            <w:r w:rsidRPr="002E7F4E">
              <w:rPr>
                <w:color w:val="000000"/>
                <w:sz w:val="16"/>
                <w:szCs w:val="16"/>
              </w:rPr>
              <w:t>0</w:t>
            </w:r>
          </w:p>
        </w:tc>
        <w:tc>
          <w:tcPr>
            <w:tcW w:w="665" w:type="pct"/>
            <w:tcBorders>
              <w:top w:val="nil"/>
              <w:left w:val="nil"/>
              <w:bottom w:val="single" w:sz="8" w:space="0" w:color="auto"/>
              <w:right w:val="single" w:sz="8" w:space="0" w:color="auto"/>
            </w:tcBorders>
            <w:shd w:val="clear" w:color="auto" w:fill="auto"/>
            <w:vAlign w:val="center"/>
            <w:hideMark/>
          </w:tcPr>
          <w:p w14:paraId="7665D904" w14:textId="77777777" w:rsidR="00B828C5" w:rsidRPr="002E7F4E" w:rsidRDefault="00B828C5" w:rsidP="00541EFD">
            <w:pPr>
              <w:jc w:val="right"/>
              <w:rPr>
                <w:color w:val="000000"/>
                <w:sz w:val="16"/>
                <w:szCs w:val="16"/>
              </w:rPr>
            </w:pPr>
            <w:r w:rsidRPr="002E7F4E">
              <w:rPr>
                <w:color w:val="000000"/>
                <w:sz w:val="16"/>
                <w:szCs w:val="16"/>
              </w:rPr>
              <w:t>4</w:t>
            </w:r>
          </w:p>
        </w:tc>
        <w:tc>
          <w:tcPr>
            <w:tcW w:w="665" w:type="pct"/>
            <w:tcBorders>
              <w:top w:val="nil"/>
              <w:left w:val="nil"/>
              <w:bottom w:val="single" w:sz="8" w:space="0" w:color="auto"/>
              <w:right w:val="single" w:sz="8" w:space="0" w:color="auto"/>
            </w:tcBorders>
            <w:shd w:val="clear" w:color="auto" w:fill="auto"/>
            <w:vAlign w:val="center"/>
            <w:hideMark/>
          </w:tcPr>
          <w:p w14:paraId="3C43666A" w14:textId="77777777" w:rsidR="00B828C5" w:rsidRPr="002E7F4E" w:rsidRDefault="00B828C5" w:rsidP="009B2EF0">
            <w:pPr>
              <w:jc w:val="right"/>
              <w:rPr>
                <w:color w:val="000000"/>
                <w:sz w:val="16"/>
                <w:szCs w:val="16"/>
              </w:rPr>
            </w:pPr>
            <w:r w:rsidRPr="002E7F4E">
              <w:rPr>
                <w:color w:val="000000"/>
                <w:sz w:val="16"/>
                <w:szCs w:val="16"/>
              </w:rPr>
              <w:t>1</w:t>
            </w:r>
          </w:p>
        </w:tc>
        <w:tc>
          <w:tcPr>
            <w:tcW w:w="665" w:type="pct"/>
            <w:tcBorders>
              <w:top w:val="nil"/>
              <w:left w:val="nil"/>
              <w:bottom w:val="single" w:sz="8" w:space="0" w:color="auto"/>
              <w:right w:val="single" w:sz="8" w:space="0" w:color="auto"/>
            </w:tcBorders>
            <w:shd w:val="clear" w:color="auto" w:fill="auto"/>
            <w:vAlign w:val="center"/>
            <w:hideMark/>
          </w:tcPr>
          <w:p w14:paraId="00BCC302" w14:textId="77777777" w:rsidR="00B828C5" w:rsidRPr="002E7F4E" w:rsidRDefault="00B828C5" w:rsidP="002E7F4E">
            <w:pPr>
              <w:jc w:val="right"/>
              <w:rPr>
                <w:color w:val="000000"/>
                <w:sz w:val="16"/>
                <w:szCs w:val="16"/>
              </w:rPr>
            </w:pPr>
            <w:r w:rsidRPr="002E7F4E">
              <w:rPr>
                <w:color w:val="000000"/>
                <w:sz w:val="16"/>
                <w:szCs w:val="16"/>
              </w:rPr>
              <w:t>0</w:t>
            </w:r>
          </w:p>
        </w:tc>
        <w:tc>
          <w:tcPr>
            <w:tcW w:w="665" w:type="pct"/>
            <w:tcBorders>
              <w:top w:val="nil"/>
              <w:left w:val="nil"/>
              <w:bottom w:val="single" w:sz="8" w:space="0" w:color="auto"/>
              <w:right w:val="single" w:sz="8" w:space="0" w:color="auto"/>
            </w:tcBorders>
            <w:shd w:val="clear" w:color="auto" w:fill="auto"/>
            <w:vAlign w:val="center"/>
            <w:hideMark/>
          </w:tcPr>
          <w:p w14:paraId="6491D6AD" w14:textId="77777777" w:rsidR="00B828C5" w:rsidRPr="002E7F4E" w:rsidRDefault="00B828C5" w:rsidP="002E7F4E">
            <w:pPr>
              <w:jc w:val="right"/>
              <w:rPr>
                <w:color w:val="000000"/>
                <w:sz w:val="16"/>
                <w:szCs w:val="16"/>
              </w:rPr>
            </w:pPr>
            <w:r w:rsidRPr="002E7F4E">
              <w:rPr>
                <w:color w:val="000000"/>
                <w:sz w:val="16"/>
                <w:szCs w:val="16"/>
              </w:rPr>
              <w:t>5</w:t>
            </w:r>
          </w:p>
        </w:tc>
      </w:tr>
      <w:tr w:rsidR="00B828C5" w:rsidRPr="002574AC" w14:paraId="4405F7AA" w14:textId="77777777" w:rsidTr="002E7F4E">
        <w:trPr>
          <w:trHeight w:val="315"/>
          <w:jc w:val="center"/>
        </w:trPr>
        <w:tc>
          <w:tcPr>
            <w:tcW w:w="1675" w:type="pct"/>
            <w:tcBorders>
              <w:top w:val="nil"/>
              <w:left w:val="single" w:sz="8" w:space="0" w:color="auto"/>
              <w:bottom w:val="single" w:sz="8" w:space="0" w:color="auto"/>
              <w:right w:val="single" w:sz="8" w:space="0" w:color="auto"/>
            </w:tcBorders>
            <w:shd w:val="clear" w:color="auto" w:fill="auto"/>
            <w:noWrap/>
            <w:vAlign w:val="center"/>
            <w:hideMark/>
          </w:tcPr>
          <w:p w14:paraId="08170EEF" w14:textId="77777777" w:rsidR="00B828C5" w:rsidRPr="002E7F4E" w:rsidRDefault="00B828C5" w:rsidP="007C3E93">
            <w:pPr>
              <w:rPr>
                <w:color w:val="000000"/>
                <w:sz w:val="16"/>
                <w:szCs w:val="16"/>
              </w:rPr>
            </w:pPr>
            <w:r w:rsidRPr="002E7F4E">
              <w:rPr>
                <w:color w:val="000000"/>
                <w:sz w:val="16"/>
                <w:szCs w:val="16"/>
              </w:rPr>
              <w:t>Description of Uses</w:t>
            </w:r>
          </w:p>
        </w:tc>
        <w:tc>
          <w:tcPr>
            <w:tcW w:w="665" w:type="pct"/>
            <w:tcBorders>
              <w:top w:val="nil"/>
              <w:left w:val="nil"/>
              <w:bottom w:val="single" w:sz="8" w:space="0" w:color="auto"/>
              <w:right w:val="single" w:sz="8" w:space="0" w:color="auto"/>
            </w:tcBorders>
            <w:shd w:val="clear" w:color="auto" w:fill="auto"/>
            <w:vAlign w:val="center"/>
            <w:hideMark/>
          </w:tcPr>
          <w:p w14:paraId="77A4AA68" w14:textId="77777777" w:rsidR="00B828C5" w:rsidRPr="002E7F4E" w:rsidRDefault="00B828C5" w:rsidP="00A1038E">
            <w:pPr>
              <w:jc w:val="right"/>
              <w:rPr>
                <w:color w:val="000000"/>
                <w:sz w:val="16"/>
                <w:szCs w:val="16"/>
              </w:rPr>
            </w:pPr>
            <w:r w:rsidRPr="002E7F4E">
              <w:rPr>
                <w:color w:val="000000"/>
                <w:sz w:val="16"/>
                <w:szCs w:val="16"/>
              </w:rPr>
              <w:t>0</w:t>
            </w:r>
          </w:p>
        </w:tc>
        <w:tc>
          <w:tcPr>
            <w:tcW w:w="665" w:type="pct"/>
            <w:tcBorders>
              <w:top w:val="nil"/>
              <w:left w:val="nil"/>
              <w:bottom w:val="single" w:sz="8" w:space="0" w:color="auto"/>
              <w:right w:val="single" w:sz="8" w:space="0" w:color="auto"/>
            </w:tcBorders>
            <w:shd w:val="clear" w:color="auto" w:fill="auto"/>
            <w:vAlign w:val="center"/>
            <w:hideMark/>
          </w:tcPr>
          <w:p w14:paraId="032A51D8" w14:textId="77777777" w:rsidR="00B828C5" w:rsidRPr="002E7F4E" w:rsidRDefault="00B828C5" w:rsidP="00541EFD">
            <w:pPr>
              <w:jc w:val="right"/>
              <w:rPr>
                <w:color w:val="000000"/>
                <w:sz w:val="16"/>
                <w:szCs w:val="16"/>
              </w:rPr>
            </w:pPr>
            <w:r w:rsidRPr="002E7F4E">
              <w:rPr>
                <w:color w:val="000000"/>
                <w:sz w:val="16"/>
                <w:szCs w:val="16"/>
              </w:rPr>
              <w:t>3</w:t>
            </w:r>
          </w:p>
        </w:tc>
        <w:tc>
          <w:tcPr>
            <w:tcW w:w="665" w:type="pct"/>
            <w:tcBorders>
              <w:top w:val="nil"/>
              <w:left w:val="nil"/>
              <w:bottom w:val="single" w:sz="8" w:space="0" w:color="auto"/>
              <w:right w:val="single" w:sz="8" w:space="0" w:color="auto"/>
            </w:tcBorders>
            <w:shd w:val="clear" w:color="auto" w:fill="auto"/>
            <w:vAlign w:val="center"/>
            <w:hideMark/>
          </w:tcPr>
          <w:p w14:paraId="09927AE7" w14:textId="77777777" w:rsidR="00B828C5" w:rsidRPr="002E7F4E" w:rsidRDefault="00B828C5" w:rsidP="009B2EF0">
            <w:pPr>
              <w:jc w:val="right"/>
              <w:rPr>
                <w:color w:val="000000"/>
                <w:sz w:val="16"/>
                <w:szCs w:val="16"/>
              </w:rPr>
            </w:pPr>
            <w:r w:rsidRPr="002E7F4E">
              <w:rPr>
                <w:color w:val="000000"/>
                <w:sz w:val="16"/>
                <w:szCs w:val="16"/>
              </w:rPr>
              <w:t>1.5</w:t>
            </w:r>
          </w:p>
        </w:tc>
        <w:tc>
          <w:tcPr>
            <w:tcW w:w="665" w:type="pct"/>
            <w:tcBorders>
              <w:top w:val="nil"/>
              <w:left w:val="nil"/>
              <w:bottom w:val="single" w:sz="8" w:space="0" w:color="auto"/>
              <w:right w:val="single" w:sz="8" w:space="0" w:color="auto"/>
            </w:tcBorders>
            <w:shd w:val="clear" w:color="auto" w:fill="auto"/>
            <w:vAlign w:val="center"/>
            <w:hideMark/>
          </w:tcPr>
          <w:p w14:paraId="5381A292" w14:textId="77777777" w:rsidR="00B828C5" w:rsidRPr="002E7F4E" w:rsidRDefault="00B828C5" w:rsidP="002E7F4E">
            <w:pPr>
              <w:jc w:val="right"/>
              <w:rPr>
                <w:color w:val="000000"/>
                <w:sz w:val="16"/>
                <w:szCs w:val="16"/>
              </w:rPr>
            </w:pPr>
            <w:r w:rsidRPr="002E7F4E">
              <w:rPr>
                <w:color w:val="000000"/>
                <w:sz w:val="16"/>
                <w:szCs w:val="16"/>
              </w:rPr>
              <w:t>0</w:t>
            </w:r>
          </w:p>
        </w:tc>
        <w:tc>
          <w:tcPr>
            <w:tcW w:w="665" w:type="pct"/>
            <w:tcBorders>
              <w:top w:val="nil"/>
              <w:left w:val="nil"/>
              <w:bottom w:val="single" w:sz="8" w:space="0" w:color="auto"/>
              <w:right w:val="single" w:sz="8" w:space="0" w:color="auto"/>
            </w:tcBorders>
            <w:shd w:val="clear" w:color="auto" w:fill="auto"/>
            <w:vAlign w:val="center"/>
            <w:hideMark/>
          </w:tcPr>
          <w:p w14:paraId="2F46A3C8" w14:textId="77777777" w:rsidR="00B828C5" w:rsidRPr="002E7F4E" w:rsidRDefault="00B828C5" w:rsidP="002E7F4E">
            <w:pPr>
              <w:jc w:val="right"/>
              <w:rPr>
                <w:color w:val="000000"/>
                <w:sz w:val="16"/>
                <w:szCs w:val="16"/>
              </w:rPr>
            </w:pPr>
            <w:r w:rsidRPr="002E7F4E">
              <w:rPr>
                <w:color w:val="000000"/>
                <w:sz w:val="16"/>
                <w:szCs w:val="16"/>
              </w:rPr>
              <w:t>4.5</w:t>
            </w:r>
          </w:p>
        </w:tc>
      </w:tr>
      <w:tr w:rsidR="00B828C5" w:rsidRPr="002574AC" w14:paraId="194A6221" w14:textId="77777777" w:rsidTr="002E7F4E">
        <w:trPr>
          <w:trHeight w:val="315"/>
          <w:jc w:val="center"/>
        </w:trPr>
        <w:tc>
          <w:tcPr>
            <w:tcW w:w="1675" w:type="pct"/>
            <w:tcBorders>
              <w:top w:val="nil"/>
              <w:left w:val="single" w:sz="8" w:space="0" w:color="auto"/>
              <w:bottom w:val="single" w:sz="8" w:space="0" w:color="auto"/>
              <w:right w:val="single" w:sz="8" w:space="0" w:color="auto"/>
            </w:tcBorders>
            <w:shd w:val="clear" w:color="auto" w:fill="auto"/>
            <w:noWrap/>
            <w:vAlign w:val="center"/>
            <w:hideMark/>
          </w:tcPr>
          <w:p w14:paraId="33FAFD97" w14:textId="77777777" w:rsidR="00B828C5" w:rsidRPr="002E7F4E" w:rsidRDefault="00B828C5" w:rsidP="007C3E93">
            <w:pPr>
              <w:rPr>
                <w:color w:val="000000"/>
                <w:sz w:val="16"/>
                <w:szCs w:val="16"/>
              </w:rPr>
            </w:pPr>
            <w:r w:rsidRPr="002E7F4E">
              <w:rPr>
                <w:color w:val="000000"/>
                <w:sz w:val="16"/>
                <w:szCs w:val="16"/>
              </w:rPr>
              <w:t>Amount of Substance to be Manufactures / Imported</w:t>
            </w:r>
          </w:p>
        </w:tc>
        <w:tc>
          <w:tcPr>
            <w:tcW w:w="665" w:type="pct"/>
            <w:tcBorders>
              <w:top w:val="nil"/>
              <w:left w:val="nil"/>
              <w:bottom w:val="single" w:sz="8" w:space="0" w:color="auto"/>
              <w:right w:val="single" w:sz="8" w:space="0" w:color="auto"/>
            </w:tcBorders>
            <w:shd w:val="clear" w:color="auto" w:fill="auto"/>
            <w:vAlign w:val="center"/>
            <w:hideMark/>
          </w:tcPr>
          <w:p w14:paraId="3EDF529C" w14:textId="77777777" w:rsidR="00B828C5" w:rsidRPr="002E7F4E" w:rsidRDefault="00B828C5" w:rsidP="00A1038E">
            <w:pPr>
              <w:jc w:val="right"/>
              <w:rPr>
                <w:color w:val="000000"/>
                <w:sz w:val="16"/>
                <w:szCs w:val="16"/>
              </w:rPr>
            </w:pPr>
            <w:r w:rsidRPr="002E7F4E">
              <w:rPr>
                <w:color w:val="000000"/>
                <w:sz w:val="16"/>
                <w:szCs w:val="16"/>
              </w:rPr>
              <w:t>0</w:t>
            </w:r>
          </w:p>
        </w:tc>
        <w:tc>
          <w:tcPr>
            <w:tcW w:w="665" w:type="pct"/>
            <w:tcBorders>
              <w:top w:val="nil"/>
              <w:left w:val="nil"/>
              <w:bottom w:val="single" w:sz="8" w:space="0" w:color="auto"/>
              <w:right w:val="single" w:sz="8" w:space="0" w:color="auto"/>
            </w:tcBorders>
            <w:shd w:val="clear" w:color="auto" w:fill="auto"/>
            <w:vAlign w:val="center"/>
            <w:hideMark/>
          </w:tcPr>
          <w:p w14:paraId="187112D3" w14:textId="77777777" w:rsidR="00B828C5" w:rsidRPr="002E7F4E" w:rsidRDefault="00B828C5" w:rsidP="00541EFD">
            <w:pPr>
              <w:jc w:val="right"/>
              <w:rPr>
                <w:color w:val="000000"/>
                <w:sz w:val="16"/>
                <w:szCs w:val="16"/>
              </w:rPr>
            </w:pPr>
            <w:r w:rsidRPr="002E7F4E">
              <w:rPr>
                <w:color w:val="000000"/>
                <w:sz w:val="16"/>
                <w:szCs w:val="16"/>
              </w:rPr>
              <w:t>1</w:t>
            </w:r>
          </w:p>
        </w:tc>
        <w:tc>
          <w:tcPr>
            <w:tcW w:w="665" w:type="pct"/>
            <w:tcBorders>
              <w:top w:val="nil"/>
              <w:left w:val="nil"/>
              <w:bottom w:val="single" w:sz="8" w:space="0" w:color="auto"/>
              <w:right w:val="single" w:sz="8" w:space="0" w:color="auto"/>
            </w:tcBorders>
            <w:shd w:val="clear" w:color="auto" w:fill="auto"/>
            <w:vAlign w:val="center"/>
            <w:hideMark/>
          </w:tcPr>
          <w:p w14:paraId="44EBEE8F" w14:textId="77777777" w:rsidR="00B828C5" w:rsidRPr="002E7F4E" w:rsidRDefault="00B828C5" w:rsidP="009B2EF0">
            <w:pPr>
              <w:jc w:val="right"/>
              <w:rPr>
                <w:color w:val="000000"/>
                <w:sz w:val="16"/>
                <w:szCs w:val="16"/>
              </w:rPr>
            </w:pPr>
            <w:r w:rsidRPr="002E7F4E">
              <w:rPr>
                <w:color w:val="000000"/>
                <w:sz w:val="16"/>
                <w:szCs w:val="16"/>
              </w:rPr>
              <w:t>1.5</w:t>
            </w:r>
          </w:p>
        </w:tc>
        <w:tc>
          <w:tcPr>
            <w:tcW w:w="665" w:type="pct"/>
            <w:tcBorders>
              <w:top w:val="nil"/>
              <w:left w:val="nil"/>
              <w:bottom w:val="single" w:sz="8" w:space="0" w:color="auto"/>
              <w:right w:val="single" w:sz="8" w:space="0" w:color="auto"/>
            </w:tcBorders>
            <w:shd w:val="clear" w:color="auto" w:fill="auto"/>
            <w:vAlign w:val="center"/>
            <w:hideMark/>
          </w:tcPr>
          <w:p w14:paraId="2A2BCFD9" w14:textId="77777777" w:rsidR="00B828C5" w:rsidRPr="002E7F4E" w:rsidRDefault="00B828C5" w:rsidP="002E7F4E">
            <w:pPr>
              <w:jc w:val="right"/>
              <w:rPr>
                <w:color w:val="000000"/>
                <w:sz w:val="16"/>
                <w:szCs w:val="16"/>
              </w:rPr>
            </w:pPr>
            <w:r w:rsidRPr="002E7F4E">
              <w:rPr>
                <w:color w:val="000000"/>
                <w:sz w:val="16"/>
                <w:szCs w:val="16"/>
              </w:rPr>
              <w:t>0</w:t>
            </w:r>
          </w:p>
        </w:tc>
        <w:tc>
          <w:tcPr>
            <w:tcW w:w="665" w:type="pct"/>
            <w:tcBorders>
              <w:top w:val="nil"/>
              <w:left w:val="nil"/>
              <w:bottom w:val="single" w:sz="8" w:space="0" w:color="auto"/>
              <w:right w:val="single" w:sz="8" w:space="0" w:color="auto"/>
            </w:tcBorders>
            <w:shd w:val="clear" w:color="auto" w:fill="auto"/>
            <w:vAlign w:val="center"/>
            <w:hideMark/>
          </w:tcPr>
          <w:p w14:paraId="6DD180E2" w14:textId="77777777" w:rsidR="00B828C5" w:rsidRPr="002E7F4E" w:rsidRDefault="00B828C5" w:rsidP="002E7F4E">
            <w:pPr>
              <w:jc w:val="right"/>
              <w:rPr>
                <w:color w:val="000000"/>
                <w:sz w:val="16"/>
                <w:szCs w:val="16"/>
              </w:rPr>
            </w:pPr>
            <w:r w:rsidRPr="002E7F4E">
              <w:rPr>
                <w:color w:val="000000"/>
                <w:sz w:val="16"/>
                <w:szCs w:val="16"/>
              </w:rPr>
              <w:t>2.5</w:t>
            </w:r>
          </w:p>
        </w:tc>
      </w:tr>
      <w:tr w:rsidR="00B828C5" w:rsidRPr="002574AC" w14:paraId="72B93F64" w14:textId="77777777" w:rsidTr="002E7F4E">
        <w:trPr>
          <w:trHeight w:val="315"/>
          <w:jc w:val="center"/>
        </w:trPr>
        <w:tc>
          <w:tcPr>
            <w:tcW w:w="1675" w:type="pct"/>
            <w:tcBorders>
              <w:top w:val="nil"/>
              <w:left w:val="single" w:sz="8" w:space="0" w:color="auto"/>
              <w:bottom w:val="single" w:sz="8" w:space="0" w:color="auto"/>
              <w:right w:val="single" w:sz="8" w:space="0" w:color="auto"/>
            </w:tcBorders>
            <w:shd w:val="clear" w:color="auto" w:fill="auto"/>
            <w:noWrap/>
            <w:vAlign w:val="center"/>
            <w:hideMark/>
          </w:tcPr>
          <w:p w14:paraId="55A34190" w14:textId="77777777" w:rsidR="00B828C5" w:rsidRPr="002E7F4E" w:rsidRDefault="00B828C5" w:rsidP="007C3E93">
            <w:pPr>
              <w:rPr>
                <w:color w:val="000000"/>
                <w:sz w:val="16"/>
                <w:szCs w:val="16"/>
              </w:rPr>
            </w:pPr>
            <w:r w:rsidRPr="002E7F4E">
              <w:rPr>
                <w:color w:val="000000"/>
                <w:sz w:val="16"/>
                <w:szCs w:val="16"/>
              </w:rPr>
              <w:t>Description of Byproducts</w:t>
            </w:r>
          </w:p>
        </w:tc>
        <w:tc>
          <w:tcPr>
            <w:tcW w:w="665" w:type="pct"/>
            <w:tcBorders>
              <w:top w:val="nil"/>
              <w:left w:val="nil"/>
              <w:bottom w:val="single" w:sz="8" w:space="0" w:color="auto"/>
              <w:right w:val="single" w:sz="8" w:space="0" w:color="auto"/>
            </w:tcBorders>
            <w:shd w:val="clear" w:color="auto" w:fill="auto"/>
            <w:vAlign w:val="center"/>
            <w:hideMark/>
          </w:tcPr>
          <w:p w14:paraId="73170647" w14:textId="77777777" w:rsidR="00B828C5" w:rsidRPr="002E7F4E" w:rsidRDefault="00B828C5" w:rsidP="00A1038E">
            <w:pPr>
              <w:jc w:val="right"/>
              <w:rPr>
                <w:color w:val="000000"/>
                <w:sz w:val="16"/>
                <w:szCs w:val="16"/>
              </w:rPr>
            </w:pPr>
            <w:r w:rsidRPr="002E7F4E">
              <w:rPr>
                <w:color w:val="000000"/>
                <w:sz w:val="16"/>
                <w:szCs w:val="16"/>
              </w:rPr>
              <w:t>0</w:t>
            </w:r>
          </w:p>
        </w:tc>
        <w:tc>
          <w:tcPr>
            <w:tcW w:w="665" w:type="pct"/>
            <w:tcBorders>
              <w:top w:val="nil"/>
              <w:left w:val="nil"/>
              <w:bottom w:val="single" w:sz="8" w:space="0" w:color="auto"/>
              <w:right w:val="single" w:sz="8" w:space="0" w:color="auto"/>
            </w:tcBorders>
            <w:shd w:val="clear" w:color="auto" w:fill="auto"/>
            <w:vAlign w:val="center"/>
            <w:hideMark/>
          </w:tcPr>
          <w:p w14:paraId="5558D13F" w14:textId="77777777" w:rsidR="00B828C5" w:rsidRPr="002E7F4E" w:rsidRDefault="00B828C5" w:rsidP="00541EFD">
            <w:pPr>
              <w:jc w:val="right"/>
              <w:rPr>
                <w:color w:val="000000"/>
                <w:sz w:val="16"/>
                <w:szCs w:val="16"/>
              </w:rPr>
            </w:pPr>
            <w:r w:rsidRPr="002E7F4E">
              <w:rPr>
                <w:color w:val="000000"/>
                <w:sz w:val="16"/>
                <w:szCs w:val="16"/>
              </w:rPr>
              <w:t>0.5</w:t>
            </w:r>
          </w:p>
        </w:tc>
        <w:tc>
          <w:tcPr>
            <w:tcW w:w="665" w:type="pct"/>
            <w:tcBorders>
              <w:top w:val="nil"/>
              <w:left w:val="nil"/>
              <w:bottom w:val="single" w:sz="8" w:space="0" w:color="auto"/>
              <w:right w:val="single" w:sz="8" w:space="0" w:color="auto"/>
            </w:tcBorders>
            <w:shd w:val="clear" w:color="auto" w:fill="auto"/>
            <w:vAlign w:val="center"/>
            <w:hideMark/>
          </w:tcPr>
          <w:p w14:paraId="4B6036AD" w14:textId="77777777" w:rsidR="00B828C5" w:rsidRPr="002E7F4E" w:rsidRDefault="00B828C5" w:rsidP="009B2EF0">
            <w:pPr>
              <w:jc w:val="right"/>
              <w:rPr>
                <w:color w:val="000000"/>
                <w:sz w:val="16"/>
                <w:szCs w:val="16"/>
              </w:rPr>
            </w:pPr>
            <w:r w:rsidRPr="002E7F4E">
              <w:rPr>
                <w:color w:val="000000"/>
                <w:sz w:val="16"/>
                <w:szCs w:val="16"/>
              </w:rPr>
              <w:t>0</w:t>
            </w:r>
          </w:p>
        </w:tc>
        <w:tc>
          <w:tcPr>
            <w:tcW w:w="665" w:type="pct"/>
            <w:tcBorders>
              <w:top w:val="nil"/>
              <w:left w:val="nil"/>
              <w:bottom w:val="single" w:sz="8" w:space="0" w:color="auto"/>
              <w:right w:val="single" w:sz="8" w:space="0" w:color="auto"/>
            </w:tcBorders>
            <w:shd w:val="clear" w:color="auto" w:fill="auto"/>
            <w:vAlign w:val="center"/>
            <w:hideMark/>
          </w:tcPr>
          <w:p w14:paraId="451E6E0D" w14:textId="77777777" w:rsidR="00B828C5" w:rsidRPr="002E7F4E" w:rsidRDefault="00B828C5" w:rsidP="002E7F4E">
            <w:pPr>
              <w:jc w:val="right"/>
              <w:rPr>
                <w:color w:val="000000"/>
                <w:sz w:val="16"/>
                <w:szCs w:val="16"/>
              </w:rPr>
            </w:pPr>
            <w:r w:rsidRPr="002E7F4E">
              <w:rPr>
                <w:color w:val="000000"/>
                <w:sz w:val="16"/>
                <w:szCs w:val="16"/>
              </w:rPr>
              <w:t>0</w:t>
            </w:r>
          </w:p>
        </w:tc>
        <w:tc>
          <w:tcPr>
            <w:tcW w:w="665" w:type="pct"/>
            <w:tcBorders>
              <w:top w:val="nil"/>
              <w:left w:val="nil"/>
              <w:bottom w:val="single" w:sz="8" w:space="0" w:color="auto"/>
              <w:right w:val="single" w:sz="8" w:space="0" w:color="auto"/>
            </w:tcBorders>
            <w:shd w:val="clear" w:color="auto" w:fill="auto"/>
            <w:vAlign w:val="center"/>
            <w:hideMark/>
          </w:tcPr>
          <w:p w14:paraId="3B70D572" w14:textId="77777777" w:rsidR="00B828C5" w:rsidRPr="002E7F4E" w:rsidRDefault="00B828C5" w:rsidP="002E7F4E">
            <w:pPr>
              <w:jc w:val="right"/>
              <w:rPr>
                <w:color w:val="000000"/>
                <w:sz w:val="16"/>
                <w:szCs w:val="16"/>
              </w:rPr>
            </w:pPr>
            <w:r w:rsidRPr="002E7F4E">
              <w:rPr>
                <w:color w:val="000000"/>
                <w:sz w:val="16"/>
                <w:szCs w:val="16"/>
              </w:rPr>
              <w:t>0.5</w:t>
            </w:r>
          </w:p>
        </w:tc>
      </w:tr>
      <w:tr w:rsidR="00B828C5" w:rsidRPr="002574AC" w14:paraId="4C0718F2" w14:textId="77777777" w:rsidTr="002E7F4E">
        <w:trPr>
          <w:trHeight w:val="315"/>
          <w:jc w:val="center"/>
        </w:trPr>
        <w:tc>
          <w:tcPr>
            <w:tcW w:w="1675" w:type="pct"/>
            <w:tcBorders>
              <w:top w:val="nil"/>
              <w:left w:val="single" w:sz="8" w:space="0" w:color="auto"/>
              <w:bottom w:val="single" w:sz="8" w:space="0" w:color="auto"/>
              <w:right w:val="single" w:sz="8" w:space="0" w:color="auto"/>
            </w:tcBorders>
            <w:shd w:val="clear" w:color="auto" w:fill="auto"/>
            <w:noWrap/>
            <w:vAlign w:val="center"/>
            <w:hideMark/>
          </w:tcPr>
          <w:p w14:paraId="47C1DC62" w14:textId="77777777" w:rsidR="00B828C5" w:rsidRPr="002E7F4E" w:rsidRDefault="00B828C5" w:rsidP="007C3E93">
            <w:pPr>
              <w:rPr>
                <w:color w:val="000000"/>
                <w:sz w:val="16"/>
                <w:szCs w:val="16"/>
              </w:rPr>
            </w:pPr>
            <w:r w:rsidRPr="002E7F4E">
              <w:rPr>
                <w:color w:val="000000"/>
                <w:sz w:val="16"/>
                <w:szCs w:val="16"/>
              </w:rPr>
              <w:t>Human Exposure and Environmental Release</w:t>
            </w:r>
          </w:p>
        </w:tc>
        <w:tc>
          <w:tcPr>
            <w:tcW w:w="665" w:type="pct"/>
            <w:tcBorders>
              <w:top w:val="nil"/>
              <w:left w:val="nil"/>
              <w:bottom w:val="single" w:sz="8" w:space="0" w:color="auto"/>
              <w:right w:val="single" w:sz="8" w:space="0" w:color="auto"/>
            </w:tcBorders>
            <w:shd w:val="clear" w:color="auto" w:fill="auto"/>
            <w:vAlign w:val="center"/>
            <w:hideMark/>
          </w:tcPr>
          <w:p w14:paraId="73307B95" w14:textId="77777777" w:rsidR="00B828C5" w:rsidRPr="002E7F4E" w:rsidRDefault="00B828C5" w:rsidP="00A1038E">
            <w:pPr>
              <w:jc w:val="right"/>
              <w:rPr>
                <w:color w:val="000000"/>
                <w:sz w:val="16"/>
                <w:szCs w:val="16"/>
              </w:rPr>
            </w:pPr>
            <w:r w:rsidRPr="002E7F4E">
              <w:rPr>
                <w:color w:val="000000"/>
                <w:sz w:val="16"/>
                <w:szCs w:val="16"/>
              </w:rPr>
              <w:t>0</w:t>
            </w:r>
          </w:p>
        </w:tc>
        <w:tc>
          <w:tcPr>
            <w:tcW w:w="665" w:type="pct"/>
            <w:tcBorders>
              <w:top w:val="nil"/>
              <w:left w:val="nil"/>
              <w:bottom w:val="single" w:sz="8" w:space="0" w:color="auto"/>
              <w:right w:val="single" w:sz="8" w:space="0" w:color="auto"/>
            </w:tcBorders>
            <w:shd w:val="clear" w:color="auto" w:fill="auto"/>
            <w:vAlign w:val="center"/>
            <w:hideMark/>
          </w:tcPr>
          <w:p w14:paraId="2601F71F" w14:textId="77777777" w:rsidR="00B828C5" w:rsidRPr="002E7F4E" w:rsidRDefault="00B828C5" w:rsidP="00541EFD">
            <w:pPr>
              <w:jc w:val="right"/>
              <w:rPr>
                <w:color w:val="000000"/>
                <w:sz w:val="16"/>
                <w:szCs w:val="16"/>
              </w:rPr>
            </w:pPr>
            <w:r w:rsidRPr="002E7F4E">
              <w:rPr>
                <w:color w:val="000000"/>
                <w:sz w:val="16"/>
                <w:szCs w:val="16"/>
              </w:rPr>
              <w:t>52</w:t>
            </w:r>
          </w:p>
        </w:tc>
        <w:tc>
          <w:tcPr>
            <w:tcW w:w="665" w:type="pct"/>
            <w:tcBorders>
              <w:top w:val="nil"/>
              <w:left w:val="nil"/>
              <w:bottom w:val="single" w:sz="8" w:space="0" w:color="auto"/>
              <w:right w:val="single" w:sz="8" w:space="0" w:color="auto"/>
            </w:tcBorders>
            <w:shd w:val="clear" w:color="auto" w:fill="auto"/>
            <w:vAlign w:val="center"/>
            <w:hideMark/>
          </w:tcPr>
          <w:p w14:paraId="34721AA2" w14:textId="77777777" w:rsidR="00B828C5" w:rsidRPr="002E7F4E" w:rsidRDefault="00B828C5" w:rsidP="009B2EF0">
            <w:pPr>
              <w:jc w:val="right"/>
              <w:rPr>
                <w:color w:val="000000"/>
                <w:sz w:val="16"/>
                <w:szCs w:val="16"/>
              </w:rPr>
            </w:pPr>
            <w:r w:rsidRPr="002E7F4E">
              <w:rPr>
                <w:color w:val="000000"/>
                <w:sz w:val="16"/>
                <w:szCs w:val="16"/>
              </w:rPr>
              <w:t>9.5</w:t>
            </w:r>
          </w:p>
        </w:tc>
        <w:tc>
          <w:tcPr>
            <w:tcW w:w="665" w:type="pct"/>
            <w:tcBorders>
              <w:top w:val="nil"/>
              <w:left w:val="nil"/>
              <w:bottom w:val="single" w:sz="8" w:space="0" w:color="auto"/>
              <w:right w:val="single" w:sz="8" w:space="0" w:color="auto"/>
            </w:tcBorders>
            <w:shd w:val="clear" w:color="auto" w:fill="auto"/>
            <w:vAlign w:val="center"/>
            <w:hideMark/>
          </w:tcPr>
          <w:p w14:paraId="18747F70" w14:textId="77777777" w:rsidR="00B828C5" w:rsidRPr="002E7F4E" w:rsidRDefault="00B828C5" w:rsidP="002E7F4E">
            <w:pPr>
              <w:jc w:val="right"/>
              <w:rPr>
                <w:color w:val="000000"/>
                <w:sz w:val="16"/>
                <w:szCs w:val="16"/>
              </w:rPr>
            </w:pPr>
            <w:r w:rsidRPr="002E7F4E">
              <w:rPr>
                <w:color w:val="000000"/>
                <w:sz w:val="16"/>
                <w:szCs w:val="16"/>
              </w:rPr>
              <w:t>0</w:t>
            </w:r>
          </w:p>
        </w:tc>
        <w:tc>
          <w:tcPr>
            <w:tcW w:w="665" w:type="pct"/>
            <w:tcBorders>
              <w:top w:val="nil"/>
              <w:left w:val="nil"/>
              <w:bottom w:val="single" w:sz="8" w:space="0" w:color="auto"/>
              <w:right w:val="single" w:sz="8" w:space="0" w:color="auto"/>
            </w:tcBorders>
            <w:shd w:val="clear" w:color="auto" w:fill="auto"/>
            <w:vAlign w:val="center"/>
            <w:hideMark/>
          </w:tcPr>
          <w:p w14:paraId="4849A336" w14:textId="77777777" w:rsidR="00B828C5" w:rsidRPr="002E7F4E" w:rsidRDefault="00B828C5" w:rsidP="002E7F4E">
            <w:pPr>
              <w:jc w:val="right"/>
              <w:rPr>
                <w:color w:val="000000"/>
                <w:sz w:val="16"/>
                <w:szCs w:val="16"/>
              </w:rPr>
            </w:pPr>
            <w:r w:rsidRPr="002E7F4E">
              <w:rPr>
                <w:color w:val="000000"/>
                <w:sz w:val="16"/>
                <w:szCs w:val="16"/>
              </w:rPr>
              <w:t>61.5</w:t>
            </w:r>
          </w:p>
        </w:tc>
      </w:tr>
      <w:tr w:rsidR="00B828C5" w:rsidRPr="002574AC" w14:paraId="11D8A6CB" w14:textId="77777777" w:rsidTr="002E7F4E">
        <w:trPr>
          <w:trHeight w:val="315"/>
          <w:jc w:val="center"/>
        </w:trPr>
        <w:tc>
          <w:tcPr>
            <w:tcW w:w="1675" w:type="pct"/>
            <w:tcBorders>
              <w:top w:val="nil"/>
              <w:left w:val="single" w:sz="8" w:space="0" w:color="auto"/>
              <w:bottom w:val="single" w:sz="8" w:space="0" w:color="auto"/>
              <w:right w:val="single" w:sz="8" w:space="0" w:color="auto"/>
            </w:tcBorders>
            <w:shd w:val="clear" w:color="auto" w:fill="auto"/>
            <w:noWrap/>
            <w:vAlign w:val="center"/>
            <w:hideMark/>
          </w:tcPr>
          <w:p w14:paraId="4754DCF2" w14:textId="77777777" w:rsidR="00B828C5" w:rsidRPr="002E7F4E" w:rsidRDefault="00B828C5" w:rsidP="007C3E93">
            <w:pPr>
              <w:rPr>
                <w:color w:val="000000"/>
                <w:sz w:val="16"/>
                <w:szCs w:val="16"/>
              </w:rPr>
            </w:pPr>
            <w:r w:rsidRPr="002E7F4E">
              <w:rPr>
                <w:color w:val="000000"/>
                <w:sz w:val="16"/>
                <w:szCs w:val="16"/>
              </w:rPr>
              <w:t>Physical Properties Related to Understanding and Assessing Exposures and Release</w:t>
            </w:r>
          </w:p>
        </w:tc>
        <w:tc>
          <w:tcPr>
            <w:tcW w:w="665" w:type="pct"/>
            <w:tcBorders>
              <w:top w:val="nil"/>
              <w:left w:val="nil"/>
              <w:bottom w:val="single" w:sz="8" w:space="0" w:color="auto"/>
              <w:right w:val="single" w:sz="8" w:space="0" w:color="auto"/>
            </w:tcBorders>
            <w:shd w:val="clear" w:color="auto" w:fill="auto"/>
            <w:vAlign w:val="center"/>
            <w:hideMark/>
          </w:tcPr>
          <w:p w14:paraId="1DAD125F" w14:textId="77777777" w:rsidR="00B828C5" w:rsidRPr="002E7F4E" w:rsidRDefault="00B828C5" w:rsidP="00A1038E">
            <w:pPr>
              <w:jc w:val="right"/>
              <w:rPr>
                <w:color w:val="000000"/>
                <w:sz w:val="16"/>
                <w:szCs w:val="16"/>
              </w:rPr>
            </w:pPr>
            <w:r w:rsidRPr="002E7F4E">
              <w:rPr>
                <w:color w:val="000000"/>
                <w:sz w:val="16"/>
                <w:szCs w:val="16"/>
              </w:rPr>
              <w:t>0</w:t>
            </w:r>
          </w:p>
        </w:tc>
        <w:tc>
          <w:tcPr>
            <w:tcW w:w="665" w:type="pct"/>
            <w:tcBorders>
              <w:top w:val="nil"/>
              <w:left w:val="nil"/>
              <w:bottom w:val="single" w:sz="8" w:space="0" w:color="auto"/>
              <w:right w:val="single" w:sz="8" w:space="0" w:color="auto"/>
            </w:tcBorders>
            <w:shd w:val="clear" w:color="auto" w:fill="auto"/>
            <w:vAlign w:val="center"/>
            <w:hideMark/>
          </w:tcPr>
          <w:p w14:paraId="13A693EA" w14:textId="77777777" w:rsidR="00B828C5" w:rsidRPr="002E7F4E" w:rsidRDefault="00B828C5" w:rsidP="00541EFD">
            <w:pPr>
              <w:jc w:val="right"/>
              <w:rPr>
                <w:color w:val="000000"/>
                <w:sz w:val="16"/>
                <w:szCs w:val="16"/>
              </w:rPr>
            </w:pPr>
            <w:r w:rsidRPr="002E7F4E">
              <w:rPr>
                <w:color w:val="000000"/>
                <w:sz w:val="16"/>
                <w:szCs w:val="16"/>
              </w:rPr>
              <w:t>4</w:t>
            </w:r>
          </w:p>
        </w:tc>
        <w:tc>
          <w:tcPr>
            <w:tcW w:w="665" w:type="pct"/>
            <w:tcBorders>
              <w:top w:val="nil"/>
              <w:left w:val="nil"/>
              <w:bottom w:val="single" w:sz="8" w:space="0" w:color="auto"/>
              <w:right w:val="single" w:sz="8" w:space="0" w:color="auto"/>
            </w:tcBorders>
            <w:shd w:val="clear" w:color="auto" w:fill="auto"/>
            <w:vAlign w:val="center"/>
            <w:hideMark/>
          </w:tcPr>
          <w:p w14:paraId="788543D5" w14:textId="77777777" w:rsidR="00B828C5" w:rsidRPr="002E7F4E" w:rsidRDefault="00B828C5" w:rsidP="009B2EF0">
            <w:pPr>
              <w:jc w:val="right"/>
              <w:rPr>
                <w:color w:val="000000"/>
                <w:sz w:val="16"/>
                <w:szCs w:val="16"/>
              </w:rPr>
            </w:pPr>
            <w:r w:rsidRPr="002E7F4E">
              <w:rPr>
                <w:color w:val="000000"/>
                <w:sz w:val="16"/>
                <w:szCs w:val="16"/>
              </w:rPr>
              <w:t>1</w:t>
            </w:r>
          </w:p>
        </w:tc>
        <w:tc>
          <w:tcPr>
            <w:tcW w:w="665" w:type="pct"/>
            <w:tcBorders>
              <w:top w:val="nil"/>
              <w:left w:val="nil"/>
              <w:bottom w:val="single" w:sz="8" w:space="0" w:color="auto"/>
              <w:right w:val="single" w:sz="8" w:space="0" w:color="auto"/>
            </w:tcBorders>
            <w:shd w:val="clear" w:color="auto" w:fill="auto"/>
            <w:vAlign w:val="center"/>
            <w:hideMark/>
          </w:tcPr>
          <w:p w14:paraId="2B883BB0" w14:textId="77777777" w:rsidR="00B828C5" w:rsidRPr="002E7F4E" w:rsidRDefault="00B828C5" w:rsidP="002E7F4E">
            <w:pPr>
              <w:jc w:val="right"/>
              <w:rPr>
                <w:color w:val="000000"/>
                <w:sz w:val="16"/>
                <w:szCs w:val="16"/>
              </w:rPr>
            </w:pPr>
            <w:r w:rsidRPr="002E7F4E">
              <w:rPr>
                <w:color w:val="000000"/>
                <w:sz w:val="16"/>
                <w:szCs w:val="16"/>
              </w:rPr>
              <w:t>0</w:t>
            </w:r>
          </w:p>
        </w:tc>
        <w:tc>
          <w:tcPr>
            <w:tcW w:w="665" w:type="pct"/>
            <w:tcBorders>
              <w:top w:val="nil"/>
              <w:left w:val="nil"/>
              <w:bottom w:val="single" w:sz="8" w:space="0" w:color="auto"/>
              <w:right w:val="single" w:sz="8" w:space="0" w:color="auto"/>
            </w:tcBorders>
            <w:shd w:val="clear" w:color="auto" w:fill="auto"/>
            <w:vAlign w:val="center"/>
            <w:hideMark/>
          </w:tcPr>
          <w:p w14:paraId="2466ABC7" w14:textId="77777777" w:rsidR="00B828C5" w:rsidRPr="002E7F4E" w:rsidRDefault="00B828C5" w:rsidP="002E7F4E">
            <w:pPr>
              <w:jc w:val="right"/>
              <w:rPr>
                <w:color w:val="000000"/>
                <w:sz w:val="16"/>
                <w:szCs w:val="16"/>
              </w:rPr>
            </w:pPr>
            <w:r w:rsidRPr="002E7F4E">
              <w:rPr>
                <w:color w:val="000000"/>
                <w:sz w:val="16"/>
                <w:szCs w:val="16"/>
              </w:rPr>
              <w:t>5</w:t>
            </w:r>
          </w:p>
        </w:tc>
      </w:tr>
      <w:tr w:rsidR="00B828C5" w:rsidRPr="002574AC" w14:paraId="05B5D07F" w14:textId="77777777" w:rsidTr="002E7F4E">
        <w:trPr>
          <w:trHeight w:val="315"/>
          <w:jc w:val="center"/>
        </w:trPr>
        <w:tc>
          <w:tcPr>
            <w:tcW w:w="1675" w:type="pct"/>
            <w:tcBorders>
              <w:top w:val="nil"/>
              <w:left w:val="single" w:sz="8" w:space="0" w:color="auto"/>
              <w:bottom w:val="single" w:sz="8" w:space="0" w:color="auto"/>
              <w:right w:val="single" w:sz="8" w:space="0" w:color="auto"/>
            </w:tcBorders>
            <w:shd w:val="clear" w:color="auto" w:fill="auto"/>
            <w:noWrap/>
            <w:vAlign w:val="center"/>
            <w:hideMark/>
          </w:tcPr>
          <w:p w14:paraId="3F8387BF" w14:textId="77777777" w:rsidR="00B828C5" w:rsidRPr="002E7F4E" w:rsidRDefault="00B828C5" w:rsidP="007C3E93">
            <w:pPr>
              <w:rPr>
                <w:color w:val="000000"/>
                <w:sz w:val="16"/>
                <w:szCs w:val="16"/>
              </w:rPr>
            </w:pPr>
            <w:r w:rsidRPr="002E7F4E">
              <w:rPr>
                <w:color w:val="000000"/>
                <w:sz w:val="16"/>
                <w:szCs w:val="16"/>
              </w:rPr>
              <w:t>Overview of Lifecycles</w:t>
            </w:r>
          </w:p>
        </w:tc>
        <w:tc>
          <w:tcPr>
            <w:tcW w:w="665" w:type="pct"/>
            <w:tcBorders>
              <w:top w:val="nil"/>
              <w:left w:val="nil"/>
              <w:bottom w:val="single" w:sz="8" w:space="0" w:color="auto"/>
              <w:right w:val="single" w:sz="8" w:space="0" w:color="auto"/>
            </w:tcBorders>
            <w:shd w:val="clear" w:color="auto" w:fill="auto"/>
            <w:vAlign w:val="center"/>
            <w:hideMark/>
          </w:tcPr>
          <w:p w14:paraId="33FB8799" w14:textId="77777777" w:rsidR="00B828C5" w:rsidRPr="002E7F4E" w:rsidRDefault="00B828C5" w:rsidP="00A1038E">
            <w:pPr>
              <w:jc w:val="right"/>
              <w:rPr>
                <w:color w:val="000000"/>
                <w:sz w:val="16"/>
                <w:szCs w:val="16"/>
              </w:rPr>
            </w:pPr>
            <w:r w:rsidRPr="002E7F4E">
              <w:rPr>
                <w:color w:val="000000"/>
                <w:sz w:val="16"/>
                <w:szCs w:val="16"/>
              </w:rPr>
              <w:t>0</w:t>
            </w:r>
          </w:p>
        </w:tc>
        <w:tc>
          <w:tcPr>
            <w:tcW w:w="665" w:type="pct"/>
            <w:tcBorders>
              <w:top w:val="nil"/>
              <w:left w:val="nil"/>
              <w:bottom w:val="single" w:sz="8" w:space="0" w:color="auto"/>
              <w:right w:val="single" w:sz="8" w:space="0" w:color="auto"/>
            </w:tcBorders>
            <w:shd w:val="clear" w:color="auto" w:fill="auto"/>
            <w:vAlign w:val="center"/>
            <w:hideMark/>
          </w:tcPr>
          <w:p w14:paraId="538DD0EC" w14:textId="77777777" w:rsidR="00B828C5" w:rsidRPr="002E7F4E" w:rsidRDefault="00B828C5" w:rsidP="00541EFD">
            <w:pPr>
              <w:jc w:val="right"/>
              <w:rPr>
                <w:color w:val="000000"/>
                <w:sz w:val="16"/>
                <w:szCs w:val="16"/>
              </w:rPr>
            </w:pPr>
            <w:r w:rsidRPr="002E7F4E">
              <w:rPr>
                <w:color w:val="000000"/>
                <w:sz w:val="16"/>
                <w:szCs w:val="16"/>
              </w:rPr>
              <w:t>10</w:t>
            </w:r>
          </w:p>
        </w:tc>
        <w:tc>
          <w:tcPr>
            <w:tcW w:w="665" w:type="pct"/>
            <w:tcBorders>
              <w:top w:val="nil"/>
              <w:left w:val="nil"/>
              <w:bottom w:val="single" w:sz="8" w:space="0" w:color="auto"/>
              <w:right w:val="single" w:sz="8" w:space="0" w:color="auto"/>
            </w:tcBorders>
            <w:shd w:val="clear" w:color="auto" w:fill="auto"/>
            <w:vAlign w:val="center"/>
            <w:hideMark/>
          </w:tcPr>
          <w:p w14:paraId="0294CD7F" w14:textId="77777777" w:rsidR="00B828C5" w:rsidRPr="002E7F4E" w:rsidRDefault="00B828C5" w:rsidP="009B2EF0">
            <w:pPr>
              <w:jc w:val="right"/>
              <w:rPr>
                <w:color w:val="000000"/>
                <w:sz w:val="16"/>
                <w:szCs w:val="16"/>
              </w:rPr>
            </w:pPr>
            <w:r w:rsidRPr="002E7F4E">
              <w:rPr>
                <w:color w:val="000000"/>
                <w:sz w:val="16"/>
                <w:szCs w:val="16"/>
              </w:rPr>
              <w:t>2</w:t>
            </w:r>
          </w:p>
        </w:tc>
        <w:tc>
          <w:tcPr>
            <w:tcW w:w="665" w:type="pct"/>
            <w:tcBorders>
              <w:top w:val="nil"/>
              <w:left w:val="nil"/>
              <w:bottom w:val="single" w:sz="8" w:space="0" w:color="auto"/>
              <w:right w:val="single" w:sz="8" w:space="0" w:color="auto"/>
            </w:tcBorders>
            <w:shd w:val="clear" w:color="auto" w:fill="auto"/>
            <w:vAlign w:val="center"/>
            <w:hideMark/>
          </w:tcPr>
          <w:p w14:paraId="219C39DC" w14:textId="77777777" w:rsidR="00B828C5" w:rsidRPr="002E7F4E" w:rsidRDefault="00B828C5" w:rsidP="002E7F4E">
            <w:pPr>
              <w:jc w:val="right"/>
              <w:rPr>
                <w:color w:val="000000"/>
                <w:sz w:val="16"/>
                <w:szCs w:val="16"/>
              </w:rPr>
            </w:pPr>
            <w:r w:rsidRPr="002E7F4E">
              <w:rPr>
                <w:color w:val="000000"/>
                <w:sz w:val="16"/>
                <w:szCs w:val="16"/>
              </w:rPr>
              <w:t>0</w:t>
            </w:r>
          </w:p>
        </w:tc>
        <w:tc>
          <w:tcPr>
            <w:tcW w:w="665" w:type="pct"/>
            <w:tcBorders>
              <w:top w:val="nil"/>
              <w:left w:val="nil"/>
              <w:bottom w:val="single" w:sz="8" w:space="0" w:color="auto"/>
              <w:right w:val="single" w:sz="8" w:space="0" w:color="auto"/>
            </w:tcBorders>
            <w:shd w:val="clear" w:color="auto" w:fill="auto"/>
            <w:vAlign w:val="center"/>
            <w:hideMark/>
          </w:tcPr>
          <w:p w14:paraId="016473A9" w14:textId="77777777" w:rsidR="00B828C5" w:rsidRPr="002E7F4E" w:rsidRDefault="00B828C5" w:rsidP="002E7F4E">
            <w:pPr>
              <w:jc w:val="right"/>
              <w:rPr>
                <w:color w:val="000000"/>
                <w:sz w:val="16"/>
                <w:szCs w:val="16"/>
              </w:rPr>
            </w:pPr>
            <w:r w:rsidRPr="002E7F4E">
              <w:rPr>
                <w:color w:val="000000"/>
                <w:sz w:val="16"/>
                <w:szCs w:val="16"/>
              </w:rPr>
              <w:t>12</w:t>
            </w:r>
          </w:p>
        </w:tc>
      </w:tr>
      <w:tr w:rsidR="00B828C5" w:rsidRPr="002574AC" w14:paraId="59932E8C" w14:textId="77777777" w:rsidTr="002E7F4E">
        <w:trPr>
          <w:trHeight w:val="315"/>
          <w:jc w:val="center"/>
        </w:trPr>
        <w:tc>
          <w:tcPr>
            <w:tcW w:w="1675" w:type="pct"/>
            <w:tcBorders>
              <w:top w:val="nil"/>
              <w:left w:val="single" w:sz="8" w:space="0" w:color="auto"/>
              <w:bottom w:val="single" w:sz="8" w:space="0" w:color="auto"/>
              <w:right w:val="single" w:sz="8" w:space="0" w:color="auto"/>
            </w:tcBorders>
            <w:shd w:val="clear" w:color="auto" w:fill="auto"/>
            <w:noWrap/>
            <w:vAlign w:val="center"/>
            <w:hideMark/>
          </w:tcPr>
          <w:p w14:paraId="2B0C5129" w14:textId="77777777" w:rsidR="00B828C5" w:rsidRPr="002E7F4E" w:rsidRDefault="00B828C5" w:rsidP="007C3E93">
            <w:pPr>
              <w:rPr>
                <w:color w:val="000000"/>
                <w:sz w:val="16"/>
                <w:szCs w:val="16"/>
              </w:rPr>
            </w:pPr>
            <w:r w:rsidRPr="002E7F4E">
              <w:rPr>
                <w:color w:val="000000"/>
                <w:sz w:val="16"/>
                <w:szCs w:val="16"/>
              </w:rPr>
              <w:t>Release Point Control Technology</w:t>
            </w:r>
          </w:p>
        </w:tc>
        <w:tc>
          <w:tcPr>
            <w:tcW w:w="665" w:type="pct"/>
            <w:tcBorders>
              <w:top w:val="nil"/>
              <w:left w:val="nil"/>
              <w:bottom w:val="single" w:sz="8" w:space="0" w:color="auto"/>
              <w:right w:val="single" w:sz="8" w:space="0" w:color="auto"/>
            </w:tcBorders>
            <w:shd w:val="clear" w:color="auto" w:fill="auto"/>
            <w:vAlign w:val="center"/>
            <w:hideMark/>
          </w:tcPr>
          <w:p w14:paraId="129259A3" w14:textId="77777777" w:rsidR="00B828C5" w:rsidRPr="002E7F4E" w:rsidRDefault="00B828C5" w:rsidP="00A1038E">
            <w:pPr>
              <w:jc w:val="right"/>
              <w:rPr>
                <w:color w:val="000000"/>
                <w:sz w:val="16"/>
                <w:szCs w:val="16"/>
              </w:rPr>
            </w:pPr>
            <w:r w:rsidRPr="002E7F4E">
              <w:rPr>
                <w:color w:val="000000"/>
                <w:sz w:val="16"/>
                <w:szCs w:val="16"/>
              </w:rPr>
              <w:t>0</w:t>
            </w:r>
          </w:p>
        </w:tc>
        <w:tc>
          <w:tcPr>
            <w:tcW w:w="665" w:type="pct"/>
            <w:tcBorders>
              <w:top w:val="nil"/>
              <w:left w:val="nil"/>
              <w:bottom w:val="single" w:sz="8" w:space="0" w:color="auto"/>
              <w:right w:val="single" w:sz="8" w:space="0" w:color="auto"/>
            </w:tcBorders>
            <w:shd w:val="clear" w:color="auto" w:fill="auto"/>
            <w:vAlign w:val="center"/>
            <w:hideMark/>
          </w:tcPr>
          <w:p w14:paraId="13857E33" w14:textId="77777777" w:rsidR="00B828C5" w:rsidRPr="002E7F4E" w:rsidRDefault="00B828C5" w:rsidP="00541EFD">
            <w:pPr>
              <w:jc w:val="right"/>
              <w:rPr>
                <w:color w:val="000000"/>
                <w:sz w:val="16"/>
                <w:szCs w:val="16"/>
              </w:rPr>
            </w:pPr>
            <w:r w:rsidRPr="002E7F4E">
              <w:rPr>
                <w:color w:val="000000"/>
                <w:sz w:val="16"/>
                <w:szCs w:val="16"/>
              </w:rPr>
              <w:t>2</w:t>
            </w:r>
          </w:p>
        </w:tc>
        <w:tc>
          <w:tcPr>
            <w:tcW w:w="665" w:type="pct"/>
            <w:tcBorders>
              <w:top w:val="nil"/>
              <w:left w:val="nil"/>
              <w:bottom w:val="single" w:sz="8" w:space="0" w:color="auto"/>
              <w:right w:val="single" w:sz="8" w:space="0" w:color="auto"/>
            </w:tcBorders>
            <w:shd w:val="clear" w:color="auto" w:fill="auto"/>
            <w:vAlign w:val="center"/>
            <w:hideMark/>
          </w:tcPr>
          <w:p w14:paraId="03471A4C" w14:textId="77777777" w:rsidR="00B828C5" w:rsidRPr="002E7F4E" w:rsidRDefault="00B828C5" w:rsidP="009B2EF0">
            <w:pPr>
              <w:jc w:val="right"/>
              <w:rPr>
                <w:color w:val="000000"/>
                <w:sz w:val="16"/>
                <w:szCs w:val="16"/>
              </w:rPr>
            </w:pPr>
            <w:r w:rsidRPr="002E7F4E">
              <w:rPr>
                <w:color w:val="000000"/>
                <w:sz w:val="16"/>
                <w:szCs w:val="16"/>
              </w:rPr>
              <w:t>0.4</w:t>
            </w:r>
          </w:p>
        </w:tc>
        <w:tc>
          <w:tcPr>
            <w:tcW w:w="665" w:type="pct"/>
            <w:tcBorders>
              <w:top w:val="nil"/>
              <w:left w:val="nil"/>
              <w:bottom w:val="single" w:sz="8" w:space="0" w:color="auto"/>
              <w:right w:val="single" w:sz="8" w:space="0" w:color="auto"/>
            </w:tcBorders>
            <w:shd w:val="clear" w:color="auto" w:fill="auto"/>
            <w:vAlign w:val="center"/>
            <w:hideMark/>
          </w:tcPr>
          <w:p w14:paraId="59C8946F" w14:textId="77777777" w:rsidR="00B828C5" w:rsidRPr="002E7F4E" w:rsidRDefault="00B828C5" w:rsidP="002E7F4E">
            <w:pPr>
              <w:jc w:val="right"/>
              <w:rPr>
                <w:color w:val="000000"/>
                <w:sz w:val="16"/>
                <w:szCs w:val="16"/>
              </w:rPr>
            </w:pPr>
            <w:r w:rsidRPr="002E7F4E">
              <w:rPr>
                <w:color w:val="000000"/>
                <w:sz w:val="16"/>
                <w:szCs w:val="16"/>
              </w:rPr>
              <w:t>0</w:t>
            </w:r>
          </w:p>
        </w:tc>
        <w:tc>
          <w:tcPr>
            <w:tcW w:w="665" w:type="pct"/>
            <w:tcBorders>
              <w:top w:val="nil"/>
              <w:left w:val="nil"/>
              <w:bottom w:val="single" w:sz="8" w:space="0" w:color="auto"/>
              <w:right w:val="single" w:sz="8" w:space="0" w:color="auto"/>
            </w:tcBorders>
            <w:shd w:val="clear" w:color="auto" w:fill="auto"/>
            <w:vAlign w:val="center"/>
            <w:hideMark/>
          </w:tcPr>
          <w:p w14:paraId="7EF35F12" w14:textId="77777777" w:rsidR="00B828C5" w:rsidRPr="002E7F4E" w:rsidRDefault="00B828C5" w:rsidP="002E7F4E">
            <w:pPr>
              <w:jc w:val="right"/>
              <w:rPr>
                <w:color w:val="000000"/>
                <w:sz w:val="16"/>
                <w:szCs w:val="16"/>
              </w:rPr>
            </w:pPr>
            <w:r w:rsidRPr="002E7F4E">
              <w:rPr>
                <w:color w:val="000000"/>
                <w:sz w:val="16"/>
                <w:szCs w:val="16"/>
              </w:rPr>
              <w:t>2.4</w:t>
            </w:r>
          </w:p>
        </w:tc>
      </w:tr>
      <w:tr w:rsidR="00B828C5" w:rsidRPr="002574AC" w14:paraId="2C9BA20D" w14:textId="77777777" w:rsidTr="002E7F4E">
        <w:trPr>
          <w:trHeight w:val="315"/>
          <w:jc w:val="center"/>
        </w:trPr>
        <w:tc>
          <w:tcPr>
            <w:tcW w:w="1675" w:type="pct"/>
            <w:tcBorders>
              <w:top w:val="nil"/>
              <w:left w:val="single" w:sz="8" w:space="0" w:color="auto"/>
              <w:bottom w:val="single" w:sz="8" w:space="0" w:color="auto"/>
              <w:right w:val="single" w:sz="8" w:space="0" w:color="auto"/>
            </w:tcBorders>
            <w:shd w:val="clear" w:color="auto" w:fill="auto"/>
            <w:noWrap/>
            <w:vAlign w:val="center"/>
            <w:hideMark/>
          </w:tcPr>
          <w:p w14:paraId="7E6D982F" w14:textId="77777777" w:rsidR="00B828C5" w:rsidRPr="002E7F4E" w:rsidRDefault="00B828C5" w:rsidP="007C3E93">
            <w:pPr>
              <w:rPr>
                <w:color w:val="000000"/>
                <w:sz w:val="16"/>
                <w:szCs w:val="16"/>
              </w:rPr>
            </w:pPr>
            <w:r w:rsidRPr="002E7F4E">
              <w:rPr>
                <w:color w:val="000000"/>
                <w:sz w:val="16"/>
                <w:szCs w:val="16"/>
              </w:rPr>
              <w:t>Worker Exposure Information</w:t>
            </w:r>
          </w:p>
        </w:tc>
        <w:tc>
          <w:tcPr>
            <w:tcW w:w="665" w:type="pct"/>
            <w:tcBorders>
              <w:top w:val="nil"/>
              <w:left w:val="nil"/>
              <w:bottom w:val="single" w:sz="8" w:space="0" w:color="auto"/>
              <w:right w:val="single" w:sz="8" w:space="0" w:color="auto"/>
            </w:tcBorders>
            <w:shd w:val="clear" w:color="auto" w:fill="auto"/>
            <w:vAlign w:val="center"/>
            <w:hideMark/>
          </w:tcPr>
          <w:p w14:paraId="4D742F6C" w14:textId="77777777" w:rsidR="00B828C5" w:rsidRPr="002E7F4E" w:rsidRDefault="00B828C5" w:rsidP="00A1038E">
            <w:pPr>
              <w:jc w:val="right"/>
              <w:rPr>
                <w:color w:val="000000"/>
                <w:sz w:val="16"/>
                <w:szCs w:val="16"/>
              </w:rPr>
            </w:pPr>
            <w:r w:rsidRPr="002E7F4E">
              <w:rPr>
                <w:color w:val="000000"/>
                <w:sz w:val="16"/>
                <w:szCs w:val="16"/>
              </w:rPr>
              <w:t>0</w:t>
            </w:r>
          </w:p>
        </w:tc>
        <w:tc>
          <w:tcPr>
            <w:tcW w:w="665" w:type="pct"/>
            <w:tcBorders>
              <w:top w:val="nil"/>
              <w:left w:val="nil"/>
              <w:bottom w:val="single" w:sz="8" w:space="0" w:color="auto"/>
              <w:right w:val="single" w:sz="8" w:space="0" w:color="auto"/>
            </w:tcBorders>
            <w:shd w:val="clear" w:color="auto" w:fill="auto"/>
            <w:vAlign w:val="center"/>
            <w:hideMark/>
          </w:tcPr>
          <w:p w14:paraId="7D4C0EE2" w14:textId="77777777" w:rsidR="00B828C5" w:rsidRPr="002E7F4E" w:rsidRDefault="00B828C5" w:rsidP="00541EFD">
            <w:pPr>
              <w:jc w:val="right"/>
              <w:rPr>
                <w:color w:val="000000"/>
                <w:sz w:val="16"/>
                <w:szCs w:val="16"/>
              </w:rPr>
            </w:pPr>
            <w:r w:rsidRPr="002E7F4E">
              <w:rPr>
                <w:color w:val="000000"/>
                <w:sz w:val="16"/>
                <w:szCs w:val="16"/>
              </w:rPr>
              <w:t>2</w:t>
            </w:r>
          </w:p>
        </w:tc>
        <w:tc>
          <w:tcPr>
            <w:tcW w:w="665" w:type="pct"/>
            <w:tcBorders>
              <w:top w:val="nil"/>
              <w:left w:val="nil"/>
              <w:bottom w:val="single" w:sz="8" w:space="0" w:color="auto"/>
              <w:right w:val="single" w:sz="8" w:space="0" w:color="auto"/>
            </w:tcBorders>
            <w:shd w:val="clear" w:color="auto" w:fill="auto"/>
            <w:vAlign w:val="center"/>
            <w:hideMark/>
          </w:tcPr>
          <w:p w14:paraId="69E3ED55" w14:textId="77777777" w:rsidR="00B828C5" w:rsidRPr="002E7F4E" w:rsidRDefault="00B828C5" w:rsidP="009B2EF0">
            <w:pPr>
              <w:jc w:val="right"/>
              <w:rPr>
                <w:color w:val="000000"/>
                <w:sz w:val="16"/>
                <w:szCs w:val="16"/>
              </w:rPr>
            </w:pPr>
            <w:r w:rsidRPr="002E7F4E">
              <w:rPr>
                <w:color w:val="000000"/>
                <w:sz w:val="16"/>
                <w:szCs w:val="16"/>
              </w:rPr>
              <w:t>0.4</w:t>
            </w:r>
          </w:p>
        </w:tc>
        <w:tc>
          <w:tcPr>
            <w:tcW w:w="665" w:type="pct"/>
            <w:tcBorders>
              <w:top w:val="nil"/>
              <w:left w:val="nil"/>
              <w:bottom w:val="single" w:sz="8" w:space="0" w:color="auto"/>
              <w:right w:val="single" w:sz="8" w:space="0" w:color="auto"/>
            </w:tcBorders>
            <w:shd w:val="clear" w:color="auto" w:fill="auto"/>
            <w:vAlign w:val="center"/>
            <w:hideMark/>
          </w:tcPr>
          <w:p w14:paraId="6814D22F" w14:textId="77777777" w:rsidR="00B828C5" w:rsidRPr="002E7F4E" w:rsidRDefault="00B828C5" w:rsidP="002E7F4E">
            <w:pPr>
              <w:jc w:val="right"/>
              <w:rPr>
                <w:color w:val="000000"/>
                <w:sz w:val="16"/>
                <w:szCs w:val="16"/>
              </w:rPr>
            </w:pPr>
            <w:r w:rsidRPr="002E7F4E">
              <w:rPr>
                <w:color w:val="000000"/>
                <w:sz w:val="16"/>
                <w:szCs w:val="16"/>
              </w:rPr>
              <w:t>0</w:t>
            </w:r>
          </w:p>
        </w:tc>
        <w:tc>
          <w:tcPr>
            <w:tcW w:w="665" w:type="pct"/>
            <w:tcBorders>
              <w:top w:val="nil"/>
              <w:left w:val="nil"/>
              <w:bottom w:val="single" w:sz="8" w:space="0" w:color="auto"/>
              <w:right w:val="single" w:sz="8" w:space="0" w:color="auto"/>
            </w:tcBorders>
            <w:shd w:val="clear" w:color="auto" w:fill="auto"/>
            <w:vAlign w:val="center"/>
            <w:hideMark/>
          </w:tcPr>
          <w:p w14:paraId="01D03C08" w14:textId="77777777" w:rsidR="00B828C5" w:rsidRPr="002E7F4E" w:rsidRDefault="00B828C5" w:rsidP="002E7F4E">
            <w:pPr>
              <w:jc w:val="right"/>
              <w:rPr>
                <w:color w:val="000000"/>
                <w:sz w:val="16"/>
                <w:szCs w:val="16"/>
              </w:rPr>
            </w:pPr>
            <w:r w:rsidRPr="002E7F4E">
              <w:rPr>
                <w:color w:val="000000"/>
                <w:sz w:val="16"/>
                <w:szCs w:val="16"/>
              </w:rPr>
              <w:t>2.4</w:t>
            </w:r>
          </w:p>
        </w:tc>
      </w:tr>
      <w:tr w:rsidR="00B828C5" w:rsidRPr="002574AC" w14:paraId="590DE86E" w14:textId="77777777" w:rsidTr="002E7F4E">
        <w:trPr>
          <w:trHeight w:val="315"/>
          <w:jc w:val="center"/>
        </w:trPr>
        <w:tc>
          <w:tcPr>
            <w:tcW w:w="1675" w:type="pct"/>
            <w:tcBorders>
              <w:top w:val="nil"/>
              <w:left w:val="single" w:sz="8" w:space="0" w:color="auto"/>
              <w:bottom w:val="single" w:sz="8" w:space="0" w:color="auto"/>
              <w:right w:val="single" w:sz="8" w:space="0" w:color="auto"/>
            </w:tcBorders>
            <w:shd w:val="clear" w:color="auto" w:fill="auto"/>
            <w:noWrap/>
            <w:vAlign w:val="center"/>
            <w:hideMark/>
          </w:tcPr>
          <w:p w14:paraId="69A48777" w14:textId="77777777" w:rsidR="00B828C5" w:rsidRPr="002E7F4E" w:rsidRDefault="00B828C5" w:rsidP="007C3E93">
            <w:pPr>
              <w:rPr>
                <w:color w:val="000000"/>
                <w:sz w:val="16"/>
                <w:szCs w:val="16"/>
              </w:rPr>
            </w:pPr>
            <w:r w:rsidRPr="002E7F4E">
              <w:rPr>
                <w:color w:val="000000"/>
                <w:sz w:val="16"/>
                <w:szCs w:val="16"/>
              </w:rPr>
              <w:t>Protective Equipment or Engineering Control</w:t>
            </w:r>
          </w:p>
        </w:tc>
        <w:tc>
          <w:tcPr>
            <w:tcW w:w="665" w:type="pct"/>
            <w:tcBorders>
              <w:top w:val="nil"/>
              <w:left w:val="nil"/>
              <w:bottom w:val="single" w:sz="8" w:space="0" w:color="auto"/>
              <w:right w:val="single" w:sz="8" w:space="0" w:color="auto"/>
            </w:tcBorders>
            <w:shd w:val="clear" w:color="auto" w:fill="auto"/>
            <w:vAlign w:val="center"/>
            <w:hideMark/>
          </w:tcPr>
          <w:p w14:paraId="67EDE0A8" w14:textId="77777777" w:rsidR="00B828C5" w:rsidRPr="002E7F4E" w:rsidRDefault="00B828C5" w:rsidP="00A1038E">
            <w:pPr>
              <w:jc w:val="right"/>
              <w:rPr>
                <w:color w:val="000000"/>
                <w:sz w:val="16"/>
                <w:szCs w:val="16"/>
              </w:rPr>
            </w:pPr>
            <w:r w:rsidRPr="002E7F4E">
              <w:rPr>
                <w:color w:val="000000"/>
                <w:sz w:val="16"/>
                <w:szCs w:val="16"/>
              </w:rPr>
              <w:t>0</w:t>
            </w:r>
          </w:p>
        </w:tc>
        <w:tc>
          <w:tcPr>
            <w:tcW w:w="665" w:type="pct"/>
            <w:tcBorders>
              <w:top w:val="nil"/>
              <w:left w:val="nil"/>
              <w:bottom w:val="single" w:sz="8" w:space="0" w:color="auto"/>
              <w:right w:val="single" w:sz="8" w:space="0" w:color="auto"/>
            </w:tcBorders>
            <w:shd w:val="clear" w:color="auto" w:fill="auto"/>
            <w:vAlign w:val="center"/>
            <w:hideMark/>
          </w:tcPr>
          <w:p w14:paraId="2BD0739C" w14:textId="77777777" w:rsidR="00B828C5" w:rsidRPr="002E7F4E" w:rsidRDefault="00B828C5" w:rsidP="00541EFD">
            <w:pPr>
              <w:jc w:val="right"/>
              <w:rPr>
                <w:color w:val="000000"/>
                <w:sz w:val="16"/>
                <w:szCs w:val="16"/>
              </w:rPr>
            </w:pPr>
            <w:r w:rsidRPr="002E7F4E">
              <w:rPr>
                <w:color w:val="000000"/>
                <w:sz w:val="16"/>
                <w:szCs w:val="16"/>
              </w:rPr>
              <w:t>2</w:t>
            </w:r>
          </w:p>
        </w:tc>
        <w:tc>
          <w:tcPr>
            <w:tcW w:w="665" w:type="pct"/>
            <w:tcBorders>
              <w:top w:val="nil"/>
              <w:left w:val="nil"/>
              <w:bottom w:val="single" w:sz="8" w:space="0" w:color="auto"/>
              <w:right w:val="single" w:sz="8" w:space="0" w:color="auto"/>
            </w:tcBorders>
            <w:shd w:val="clear" w:color="auto" w:fill="auto"/>
            <w:vAlign w:val="center"/>
            <w:hideMark/>
          </w:tcPr>
          <w:p w14:paraId="76EFF4B2" w14:textId="77777777" w:rsidR="00B828C5" w:rsidRPr="002E7F4E" w:rsidRDefault="00B828C5" w:rsidP="009B2EF0">
            <w:pPr>
              <w:jc w:val="right"/>
              <w:rPr>
                <w:color w:val="000000"/>
                <w:sz w:val="16"/>
                <w:szCs w:val="16"/>
              </w:rPr>
            </w:pPr>
            <w:r w:rsidRPr="002E7F4E">
              <w:rPr>
                <w:color w:val="000000"/>
                <w:sz w:val="16"/>
                <w:szCs w:val="16"/>
              </w:rPr>
              <w:t>0.4</w:t>
            </w:r>
          </w:p>
        </w:tc>
        <w:tc>
          <w:tcPr>
            <w:tcW w:w="665" w:type="pct"/>
            <w:tcBorders>
              <w:top w:val="nil"/>
              <w:left w:val="nil"/>
              <w:bottom w:val="single" w:sz="8" w:space="0" w:color="auto"/>
              <w:right w:val="single" w:sz="8" w:space="0" w:color="auto"/>
            </w:tcBorders>
            <w:shd w:val="clear" w:color="auto" w:fill="auto"/>
            <w:vAlign w:val="center"/>
            <w:hideMark/>
          </w:tcPr>
          <w:p w14:paraId="6E8B4660" w14:textId="77777777" w:rsidR="00B828C5" w:rsidRPr="002E7F4E" w:rsidRDefault="00B828C5" w:rsidP="002E7F4E">
            <w:pPr>
              <w:jc w:val="right"/>
              <w:rPr>
                <w:color w:val="000000"/>
                <w:sz w:val="16"/>
                <w:szCs w:val="16"/>
              </w:rPr>
            </w:pPr>
            <w:r w:rsidRPr="002E7F4E">
              <w:rPr>
                <w:color w:val="000000"/>
                <w:sz w:val="16"/>
                <w:szCs w:val="16"/>
              </w:rPr>
              <w:t>0</w:t>
            </w:r>
          </w:p>
        </w:tc>
        <w:tc>
          <w:tcPr>
            <w:tcW w:w="665" w:type="pct"/>
            <w:tcBorders>
              <w:top w:val="nil"/>
              <w:left w:val="nil"/>
              <w:bottom w:val="single" w:sz="8" w:space="0" w:color="auto"/>
              <w:right w:val="single" w:sz="8" w:space="0" w:color="auto"/>
            </w:tcBorders>
            <w:shd w:val="clear" w:color="auto" w:fill="auto"/>
            <w:vAlign w:val="center"/>
            <w:hideMark/>
          </w:tcPr>
          <w:p w14:paraId="7017B880" w14:textId="77777777" w:rsidR="00B828C5" w:rsidRPr="002E7F4E" w:rsidRDefault="00B828C5" w:rsidP="002E7F4E">
            <w:pPr>
              <w:jc w:val="right"/>
              <w:rPr>
                <w:color w:val="000000"/>
                <w:sz w:val="16"/>
                <w:szCs w:val="16"/>
              </w:rPr>
            </w:pPr>
            <w:r w:rsidRPr="002E7F4E">
              <w:rPr>
                <w:color w:val="000000"/>
                <w:sz w:val="16"/>
                <w:szCs w:val="16"/>
              </w:rPr>
              <w:t>2.4</w:t>
            </w:r>
          </w:p>
        </w:tc>
      </w:tr>
      <w:tr w:rsidR="00B828C5" w:rsidRPr="002574AC" w14:paraId="30802165" w14:textId="77777777" w:rsidTr="002E7F4E">
        <w:trPr>
          <w:trHeight w:val="315"/>
          <w:jc w:val="center"/>
        </w:trPr>
        <w:tc>
          <w:tcPr>
            <w:tcW w:w="1675" w:type="pct"/>
            <w:tcBorders>
              <w:top w:val="nil"/>
              <w:left w:val="single" w:sz="8" w:space="0" w:color="auto"/>
              <w:bottom w:val="single" w:sz="8" w:space="0" w:color="auto"/>
              <w:right w:val="single" w:sz="8" w:space="0" w:color="auto"/>
            </w:tcBorders>
            <w:shd w:val="clear" w:color="auto" w:fill="auto"/>
            <w:noWrap/>
            <w:vAlign w:val="center"/>
            <w:hideMark/>
          </w:tcPr>
          <w:p w14:paraId="059AAD64" w14:textId="77777777" w:rsidR="00B828C5" w:rsidRPr="002E7F4E" w:rsidRDefault="00B828C5" w:rsidP="007C3E93">
            <w:pPr>
              <w:rPr>
                <w:color w:val="000000"/>
                <w:sz w:val="16"/>
                <w:szCs w:val="16"/>
              </w:rPr>
            </w:pPr>
            <w:r w:rsidRPr="002E7F4E">
              <w:rPr>
                <w:color w:val="000000"/>
                <w:sz w:val="16"/>
                <w:szCs w:val="16"/>
              </w:rPr>
              <w:t>Information on Cleaning / Reuse / Disposal of Used Protective Equipment</w:t>
            </w:r>
          </w:p>
        </w:tc>
        <w:tc>
          <w:tcPr>
            <w:tcW w:w="665" w:type="pct"/>
            <w:tcBorders>
              <w:top w:val="nil"/>
              <w:left w:val="nil"/>
              <w:bottom w:val="single" w:sz="8" w:space="0" w:color="auto"/>
              <w:right w:val="single" w:sz="8" w:space="0" w:color="auto"/>
            </w:tcBorders>
            <w:shd w:val="clear" w:color="auto" w:fill="auto"/>
            <w:vAlign w:val="center"/>
            <w:hideMark/>
          </w:tcPr>
          <w:p w14:paraId="19FA783F" w14:textId="77777777" w:rsidR="00B828C5" w:rsidRPr="002E7F4E" w:rsidRDefault="00B828C5" w:rsidP="00A1038E">
            <w:pPr>
              <w:jc w:val="right"/>
              <w:rPr>
                <w:color w:val="000000"/>
                <w:sz w:val="16"/>
                <w:szCs w:val="16"/>
              </w:rPr>
            </w:pPr>
            <w:r w:rsidRPr="002E7F4E">
              <w:rPr>
                <w:color w:val="000000"/>
                <w:sz w:val="16"/>
                <w:szCs w:val="16"/>
              </w:rPr>
              <w:t>0</w:t>
            </w:r>
          </w:p>
        </w:tc>
        <w:tc>
          <w:tcPr>
            <w:tcW w:w="665" w:type="pct"/>
            <w:tcBorders>
              <w:top w:val="nil"/>
              <w:left w:val="nil"/>
              <w:bottom w:val="single" w:sz="8" w:space="0" w:color="auto"/>
              <w:right w:val="single" w:sz="8" w:space="0" w:color="auto"/>
            </w:tcBorders>
            <w:shd w:val="clear" w:color="auto" w:fill="auto"/>
            <w:vAlign w:val="center"/>
            <w:hideMark/>
          </w:tcPr>
          <w:p w14:paraId="38E3D517" w14:textId="77777777" w:rsidR="00B828C5" w:rsidRPr="002E7F4E" w:rsidRDefault="00B828C5" w:rsidP="00541EFD">
            <w:pPr>
              <w:jc w:val="right"/>
              <w:rPr>
                <w:color w:val="000000"/>
                <w:sz w:val="16"/>
                <w:szCs w:val="16"/>
              </w:rPr>
            </w:pPr>
            <w:r w:rsidRPr="002E7F4E">
              <w:rPr>
                <w:color w:val="000000"/>
                <w:sz w:val="16"/>
                <w:szCs w:val="16"/>
              </w:rPr>
              <w:t>1</w:t>
            </w:r>
          </w:p>
        </w:tc>
        <w:tc>
          <w:tcPr>
            <w:tcW w:w="665" w:type="pct"/>
            <w:tcBorders>
              <w:top w:val="nil"/>
              <w:left w:val="nil"/>
              <w:bottom w:val="single" w:sz="8" w:space="0" w:color="auto"/>
              <w:right w:val="single" w:sz="8" w:space="0" w:color="auto"/>
            </w:tcBorders>
            <w:shd w:val="clear" w:color="auto" w:fill="auto"/>
            <w:vAlign w:val="center"/>
            <w:hideMark/>
          </w:tcPr>
          <w:p w14:paraId="1772A2C8" w14:textId="77777777" w:rsidR="00B828C5" w:rsidRPr="002E7F4E" w:rsidRDefault="00B828C5" w:rsidP="009B2EF0">
            <w:pPr>
              <w:jc w:val="right"/>
              <w:rPr>
                <w:color w:val="000000"/>
                <w:sz w:val="16"/>
                <w:szCs w:val="16"/>
              </w:rPr>
            </w:pPr>
            <w:r w:rsidRPr="002E7F4E">
              <w:rPr>
                <w:color w:val="000000"/>
                <w:sz w:val="16"/>
                <w:szCs w:val="16"/>
              </w:rPr>
              <w:t>0.2</w:t>
            </w:r>
          </w:p>
        </w:tc>
        <w:tc>
          <w:tcPr>
            <w:tcW w:w="665" w:type="pct"/>
            <w:tcBorders>
              <w:top w:val="nil"/>
              <w:left w:val="nil"/>
              <w:bottom w:val="single" w:sz="8" w:space="0" w:color="auto"/>
              <w:right w:val="single" w:sz="8" w:space="0" w:color="auto"/>
            </w:tcBorders>
            <w:shd w:val="clear" w:color="auto" w:fill="auto"/>
            <w:vAlign w:val="center"/>
            <w:hideMark/>
          </w:tcPr>
          <w:p w14:paraId="23DB9AD0" w14:textId="77777777" w:rsidR="00B828C5" w:rsidRPr="002E7F4E" w:rsidRDefault="00B828C5" w:rsidP="002E7F4E">
            <w:pPr>
              <w:jc w:val="right"/>
              <w:rPr>
                <w:color w:val="000000"/>
                <w:sz w:val="16"/>
                <w:szCs w:val="16"/>
              </w:rPr>
            </w:pPr>
            <w:r w:rsidRPr="002E7F4E">
              <w:rPr>
                <w:color w:val="000000"/>
                <w:sz w:val="16"/>
                <w:szCs w:val="16"/>
              </w:rPr>
              <w:t>0</w:t>
            </w:r>
          </w:p>
        </w:tc>
        <w:tc>
          <w:tcPr>
            <w:tcW w:w="665" w:type="pct"/>
            <w:tcBorders>
              <w:top w:val="nil"/>
              <w:left w:val="nil"/>
              <w:bottom w:val="single" w:sz="8" w:space="0" w:color="auto"/>
              <w:right w:val="single" w:sz="8" w:space="0" w:color="auto"/>
            </w:tcBorders>
            <w:shd w:val="clear" w:color="auto" w:fill="auto"/>
            <w:vAlign w:val="center"/>
            <w:hideMark/>
          </w:tcPr>
          <w:p w14:paraId="3ACEF455" w14:textId="77777777" w:rsidR="00B828C5" w:rsidRPr="002E7F4E" w:rsidRDefault="00B828C5" w:rsidP="002E7F4E">
            <w:pPr>
              <w:jc w:val="right"/>
              <w:rPr>
                <w:color w:val="000000"/>
                <w:sz w:val="16"/>
                <w:szCs w:val="16"/>
              </w:rPr>
            </w:pPr>
            <w:r w:rsidRPr="002E7F4E">
              <w:rPr>
                <w:color w:val="000000"/>
                <w:sz w:val="16"/>
                <w:szCs w:val="16"/>
              </w:rPr>
              <w:t>1.2</w:t>
            </w:r>
          </w:p>
        </w:tc>
      </w:tr>
      <w:tr w:rsidR="00B828C5" w:rsidRPr="002574AC" w14:paraId="1FE18D7F" w14:textId="77777777" w:rsidTr="002E7F4E">
        <w:trPr>
          <w:trHeight w:val="315"/>
          <w:jc w:val="center"/>
        </w:trPr>
        <w:tc>
          <w:tcPr>
            <w:tcW w:w="1675" w:type="pct"/>
            <w:tcBorders>
              <w:top w:val="nil"/>
              <w:left w:val="single" w:sz="8" w:space="0" w:color="auto"/>
              <w:bottom w:val="single" w:sz="8" w:space="0" w:color="auto"/>
              <w:right w:val="single" w:sz="8" w:space="0" w:color="auto"/>
            </w:tcBorders>
            <w:shd w:val="clear" w:color="auto" w:fill="auto"/>
            <w:noWrap/>
            <w:vAlign w:val="center"/>
            <w:hideMark/>
          </w:tcPr>
          <w:p w14:paraId="3E8DE23A" w14:textId="77777777" w:rsidR="00B828C5" w:rsidRPr="002E7F4E" w:rsidRDefault="00B828C5" w:rsidP="007C3E93">
            <w:pPr>
              <w:rPr>
                <w:color w:val="000000"/>
                <w:sz w:val="16"/>
                <w:szCs w:val="16"/>
              </w:rPr>
            </w:pPr>
            <w:r w:rsidRPr="002E7F4E">
              <w:rPr>
                <w:color w:val="000000"/>
                <w:sz w:val="16"/>
                <w:szCs w:val="16"/>
              </w:rPr>
              <w:t>Additional Procedures or Other Equipment to Mitigate Exposure to Nanoscale Materials</w:t>
            </w:r>
          </w:p>
        </w:tc>
        <w:tc>
          <w:tcPr>
            <w:tcW w:w="665" w:type="pct"/>
            <w:tcBorders>
              <w:top w:val="nil"/>
              <w:left w:val="nil"/>
              <w:bottom w:val="single" w:sz="8" w:space="0" w:color="auto"/>
              <w:right w:val="single" w:sz="8" w:space="0" w:color="auto"/>
            </w:tcBorders>
            <w:shd w:val="clear" w:color="auto" w:fill="auto"/>
            <w:vAlign w:val="center"/>
            <w:hideMark/>
          </w:tcPr>
          <w:p w14:paraId="642CB04C" w14:textId="77777777" w:rsidR="00B828C5" w:rsidRPr="002E7F4E" w:rsidRDefault="00B828C5" w:rsidP="00A1038E">
            <w:pPr>
              <w:jc w:val="right"/>
              <w:rPr>
                <w:color w:val="000000"/>
                <w:sz w:val="16"/>
                <w:szCs w:val="16"/>
              </w:rPr>
            </w:pPr>
            <w:r w:rsidRPr="002E7F4E">
              <w:rPr>
                <w:color w:val="000000"/>
                <w:sz w:val="16"/>
                <w:szCs w:val="16"/>
              </w:rPr>
              <w:t>0</w:t>
            </w:r>
          </w:p>
        </w:tc>
        <w:tc>
          <w:tcPr>
            <w:tcW w:w="665" w:type="pct"/>
            <w:tcBorders>
              <w:top w:val="nil"/>
              <w:left w:val="nil"/>
              <w:bottom w:val="single" w:sz="8" w:space="0" w:color="auto"/>
              <w:right w:val="single" w:sz="8" w:space="0" w:color="auto"/>
            </w:tcBorders>
            <w:shd w:val="clear" w:color="auto" w:fill="auto"/>
            <w:vAlign w:val="center"/>
            <w:hideMark/>
          </w:tcPr>
          <w:p w14:paraId="21743CA9" w14:textId="77777777" w:rsidR="00B828C5" w:rsidRPr="002E7F4E" w:rsidRDefault="00B828C5" w:rsidP="00541EFD">
            <w:pPr>
              <w:jc w:val="right"/>
              <w:rPr>
                <w:color w:val="000000"/>
                <w:sz w:val="16"/>
                <w:szCs w:val="16"/>
              </w:rPr>
            </w:pPr>
            <w:r w:rsidRPr="002E7F4E">
              <w:rPr>
                <w:color w:val="000000"/>
                <w:sz w:val="16"/>
                <w:szCs w:val="16"/>
              </w:rPr>
              <w:t>1</w:t>
            </w:r>
          </w:p>
        </w:tc>
        <w:tc>
          <w:tcPr>
            <w:tcW w:w="665" w:type="pct"/>
            <w:tcBorders>
              <w:top w:val="nil"/>
              <w:left w:val="nil"/>
              <w:bottom w:val="single" w:sz="8" w:space="0" w:color="auto"/>
              <w:right w:val="single" w:sz="8" w:space="0" w:color="auto"/>
            </w:tcBorders>
            <w:shd w:val="clear" w:color="auto" w:fill="auto"/>
            <w:vAlign w:val="center"/>
            <w:hideMark/>
          </w:tcPr>
          <w:p w14:paraId="0347EC33" w14:textId="77777777" w:rsidR="00B828C5" w:rsidRPr="002E7F4E" w:rsidRDefault="00B828C5" w:rsidP="009B2EF0">
            <w:pPr>
              <w:jc w:val="right"/>
              <w:rPr>
                <w:color w:val="000000"/>
                <w:sz w:val="16"/>
                <w:szCs w:val="16"/>
              </w:rPr>
            </w:pPr>
            <w:r w:rsidRPr="002E7F4E">
              <w:rPr>
                <w:color w:val="000000"/>
                <w:sz w:val="16"/>
                <w:szCs w:val="16"/>
              </w:rPr>
              <w:t>0.2</w:t>
            </w:r>
          </w:p>
        </w:tc>
        <w:tc>
          <w:tcPr>
            <w:tcW w:w="665" w:type="pct"/>
            <w:tcBorders>
              <w:top w:val="nil"/>
              <w:left w:val="nil"/>
              <w:bottom w:val="single" w:sz="8" w:space="0" w:color="auto"/>
              <w:right w:val="single" w:sz="8" w:space="0" w:color="auto"/>
            </w:tcBorders>
            <w:shd w:val="clear" w:color="auto" w:fill="auto"/>
            <w:vAlign w:val="center"/>
            <w:hideMark/>
          </w:tcPr>
          <w:p w14:paraId="793D1AF8" w14:textId="77777777" w:rsidR="00B828C5" w:rsidRPr="002E7F4E" w:rsidRDefault="00B828C5" w:rsidP="002E7F4E">
            <w:pPr>
              <w:jc w:val="right"/>
              <w:rPr>
                <w:color w:val="000000"/>
                <w:sz w:val="16"/>
                <w:szCs w:val="16"/>
              </w:rPr>
            </w:pPr>
            <w:r w:rsidRPr="002E7F4E">
              <w:rPr>
                <w:color w:val="000000"/>
                <w:sz w:val="16"/>
                <w:szCs w:val="16"/>
              </w:rPr>
              <w:t>0</w:t>
            </w:r>
          </w:p>
        </w:tc>
        <w:tc>
          <w:tcPr>
            <w:tcW w:w="665" w:type="pct"/>
            <w:tcBorders>
              <w:top w:val="nil"/>
              <w:left w:val="nil"/>
              <w:bottom w:val="single" w:sz="8" w:space="0" w:color="auto"/>
              <w:right w:val="single" w:sz="8" w:space="0" w:color="auto"/>
            </w:tcBorders>
            <w:shd w:val="clear" w:color="auto" w:fill="auto"/>
            <w:vAlign w:val="center"/>
            <w:hideMark/>
          </w:tcPr>
          <w:p w14:paraId="38409003" w14:textId="77777777" w:rsidR="00B828C5" w:rsidRPr="002E7F4E" w:rsidRDefault="00B828C5" w:rsidP="002E7F4E">
            <w:pPr>
              <w:jc w:val="right"/>
              <w:rPr>
                <w:color w:val="000000"/>
                <w:sz w:val="16"/>
                <w:szCs w:val="16"/>
              </w:rPr>
            </w:pPr>
            <w:r w:rsidRPr="002E7F4E">
              <w:rPr>
                <w:color w:val="000000"/>
                <w:sz w:val="16"/>
                <w:szCs w:val="16"/>
              </w:rPr>
              <w:t>1.2</w:t>
            </w:r>
          </w:p>
        </w:tc>
      </w:tr>
      <w:tr w:rsidR="00B828C5" w:rsidRPr="002574AC" w14:paraId="4BE0B8EB" w14:textId="77777777" w:rsidTr="002E7F4E">
        <w:trPr>
          <w:trHeight w:val="315"/>
          <w:jc w:val="center"/>
        </w:trPr>
        <w:tc>
          <w:tcPr>
            <w:tcW w:w="1675" w:type="pct"/>
            <w:tcBorders>
              <w:top w:val="nil"/>
              <w:left w:val="single" w:sz="8" w:space="0" w:color="auto"/>
              <w:bottom w:val="single" w:sz="8" w:space="0" w:color="auto"/>
              <w:right w:val="single" w:sz="8" w:space="0" w:color="auto"/>
            </w:tcBorders>
            <w:shd w:val="clear" w:color="auto" w:fill="auto"/>
            <w:noWrap/>
            <w:vAlign w:val="center"/>
            <w:hideMark/>
          </w:tcPr>
          <w:p w14:paraId="2AFE02C7" w14:textId="77777777" w:rsidR="00B828C5" w:rsidRPr="002E7F4E" w:rsidRDefault="00B828C5" w:rsidP="007C3E93">
            <w:pPr>
              <w:rPr>
                <w:color w:val="000000"/>
                <w:sz w:val="16"/>
                <w:szCs w:val="16"/>
              </w:rPr>
            </w:pPr>
            <w:r w:rsidRPr="002E7F4E">
              <w:rPr>
                <w:color w:val="000000"/>
                <w:sz w:val="16"/>
                <w:szCs w:val="16"/>
              </w:rPr>
              <w:t>Description of Worker Training and Hazardous Communication</w:t>
            </w:r>
          </w:p>
        </w:tc>
        <w:tc>
          <w:tcPr>
            <w:tcW w:w="665" w:type="pct"/>
            <w:tcBorders>
              <w:top w:val="nil"/>
              <w:left w:val="nil"/>
              <w:bottom w:val="single" w:sz="8" w:space="0" w:color="auto"/>
              <w:right w:val="single" w:sz="8" w:space="0" w:color="auto"/>
            </w:tcBorders>
            <w:shd w:val="clear" w:color="auto" w:fill="auto"/>
            <w:vAlign w:val="center"/>
            <w:hideMark/>
          </w:tcPr>
          <w:p w14:paraId="6DBD4443" w14:textId="77777777" w:rsidR="00B828C5" w:rsidRPr="002E7F4E" w:rsidRDefault="00B828C5" w:rsidP="00A1038E">
            <w:pPr>
              <w:jc w:val="right"/>
              <w:rPr>
                <w:color w:val="000000"/>
                <w:sz w:val="16"/>
                <w:szCs w:val="16"/>
              </w:rPr>
            </w:pPr>
            <w:r w:rsidRPr="002E7F4E">
              <w:rPr>
                <w:color w:val="000000"/>
                <w:sz w:val="16"/>
                <w:szCs w:val="16"/>
              </w:rPr>
              <w:t>0</w:t>
            </w:r>
          </w:p>
        </w:tc>
        <w:tc>
          <w:tcPr>
            <w:tcW w:w="665" w:type="pct"/>
            <w:tcBorders>
              <w:top w:val="nil"/>
              <w:left w:val="nil"/>
              <w:bottom w:val="single" w:sz="8" w:space="0" w:color="auto"/>
              <w:right w:val="single" w:sz="8" w:space="0" w:color="auto"/>
            </w:tcBorders>
            <w:shd w:val="clear" w:color="auto" w:fill="auto"/>
            <w:vAlign w:val="center"/>
            <w:hideMark/>
          </w:tcPr>
          <w:p w14:paraId="10F0B27B" w14:textId="77777777" w:rsidR="00B828C5" w:rsidRPr="002E7F4E" w:rsidRDefault="00B828C5" w:rsidP="00541EFD">
            <w:pPr>
              <w:jc w:val="right"/>
              <w:rPr>
                <w:color w:val="000000"/>
                <w:sz w:val="16"/>
                <w:szCs w:val="16"/>
              </w:rPr>
            </w:pPr>
            <w:r w:rsidRPr="002E7F4E">
              <w:rPr>
                <w:color w:val="000000"/>
                <w:sz w:val="16"/>
                <w:szCs w:val="16"/>
              </w:rPr>
              <w:t>1</w:t>
            </w:r>
          </w:p>
        </w:tc>
        <w:tc>
          <w:tcPr>
            <w:tcW w:w="665" w:type="pct"/>
            <w:tcBorders>
              <w:top w:val="nil"/>
              <w:left w:val="nil"/>
              <w:bottom w:val="single" w:sz="8" w:space="0" w:color="auto"/>
              <w:right w:val="single" w:sz="8" w:space="0" w:color="auto"/>
            </w:tcBorders>
            <w:shd w:val="clear" w:color="auto" w:fill="auto"/>
            <w:vAlign w:val="center"/>
            <w:hideMark/>
          </w:tcPr>
          <w:p w14:paraId="7CFBE123" w14:textId="77777777" w:rsidR="00B828C5" w:rsidRPr="002E7F4E" w:rsidRDefault="00B828C5" w:rsidP="009B2EF0">
            <w:pPr>
              <w:jc w:val="right"/>
              <w:rPr>
                <w:color w:val="000000"/>
                <w:sz w:val="16"/>
                <w:szCs w:val="16"/>
              </w:rPr>
            </w:pPr>
            <w:r w:rsidRPr="002E7F4E">
              <w:rPr>
                <w:color w:val="000000"/>
                <w:sz w:val="16"/>
                <w:szCs w:val="16"/>
              </w:rPr>
              <w:t>0.2</w:t>
            </w:r>
          </w:p>
        </w:tc>
        <w:tc>
          <w:tcPr>
            <w:tcW w:w="665" w:type="pct"/>
            <w:tcBorders>
              <w:top w:val="nil"/>
              <w:left w:val="nil"/>
              <w:bottom w:val="single" w:sz="8" w:space="0" w:color="auto"/>
              <w:right w:val="single" w:sz="8" w:space="0" w:color="auto"/>
            </w:tcBorders>
            <w:shd w:val="clear" w:color="auto" w:fill="auto"/>
            <w:vAlign w:val="center"/>
            <w:hideMark/>
          </w:tcPr>
          <w:p w14:paraId="65F8EE5A" w14:textId="77777777" w:rsidR="00B828C5" w:rsidRPr="002E7F4E" w:rsidRDefault="00B828C5" w:rsidP="002E7F4E">
            <w:pPr>
              <w:jc w:val="right"/>
              <w:rPr>
                <w:color w:val="000000"/>
                <w:sz w:val="16"/>
                <w:szCs w:val="16"/>
              </w:rPr>
            </w:pPr>
            <w:r w:rsidRPr="002E7F4E">
              <w:rPr>
                <w:color w:val="000000"/>
                <w:sz w:val="16"/>
                <w:szCs w:val="16"/>
              </w:rPr>
              <w:t>0</w:t>
            </w:r>
          </w:p>
        </w:tc>
        <w:tc>
          <w:tcPr>
            <w:tcW w:w="665" w:type="pct"/>
            <w:tcBorders>
              <w:top w:val="nil"/>
              <w:left w:val="nil"/>
              <w:bottom w:val="single" w:sz="8" w:space="0" w:color="auto"/>
              <w:right w:val="single" w:sz="8" w:space="0" w:color="auto"/>
            </w:tcBorders>
            <w:shd w:val="clear" w:color="auto" w:fill="auto"/>
            <w:vAlign w:val="center"/>
            <w:hideMark/>
          </w:tcPr>
          <w:p w14:paraId="19DCEF9A" w14:textId="77777777" w:rsidR="00B828C5" w:rsidRPr="002E7F4E" w:rsidRDefault="00B828C5" w:rsidP="002E7F4E">
            <w:pPr>
              <w:jc w:val="right"/>
              <w:rPr>
                <w:color w:val="000000"/>
                <w:sz w:val="16"/>
                <w:szCs w:val="16"/>
              </w:rPr>
            </w:pPr>
            <w:r w:rsidRPr="002E7F4E">
              <w:rPr>
                <w:color w:val="000000"/>
                <w:sz w:val="16"/>
                <w:szCs w:val="16"/>
              </w:rPr>
              <w:t>1.2</w:t>
            </w:r>
          </w:p>
        </w:tc>
      </w:tr>
      <w:tr w:rsidR="00B828C5" w:rsidRPr="002574AC" w14:paraId="3AF017F8" w14:textId="77777777" w:rsidTr="002E7F4E">
        <w:trPr>
          <w:trHeight w:val="315"/>
          <w:jc w:val="center"/>
        </w:trPr>
        <w:tc>
          <w:tcPr>
            <w:tcW w:w="1675" w:type="pct"/>
            <w:tcBorders>
              <w:top w:val="nil"/>
              <w:left w:val="single" w:sz="8" w:space="0" w:color="auto"/>
              <w:bottom w:val="single" w:sz="8" w:space="0" w:color="auto"/>
              <w:right w:val="single" w:sz="8" w:space="0" w:color="auto"/>
            </w:tcBorders>
            <w:shd w:val="clear" w:color="auto" w:fill="auto"/>
            <w:noWrap/>
            <w:vAlign w:val="center"/>
            <w:hideMark/>
          </w:tcPr>
          <w:p w14:paraId="0722DE46" w14:textId="77777777" w:rsidR="00B828C5" w:rsidRPr="002E7F4E" w:rsidRDefault="007C3E93" w:rsidP="007C3E93">
            <w:pPr>
              <w:rPr>
                <w:color w:val="000000"/>
                <w:sz w:val="16"/>
                <w:szCs w:val="16"/>
              </w:rPr>
            </w:pPr>
            <w:r w:rsidRPr="002574AC">
              <w:rPr>
                <w:color w:val="000000"/>
                <w:sz w:val="16"/>
                <w:szCs w:val="16"/>
              </w:rPr>
              <w:t>N</w:t>
            </w:r>
            <w:r>
              <w:rPr>
                <w:color w:val="000000"/>
                <w:sz w:val="16"/>
                <w:szCs w:val="16"/>
              </w:rPr>
              <w:t>umber</w:t>
            </w:r>
            <w:r w:rsidRPr="007C3E93">
              <w:rPr>
                <w:color w:val="000000"/>
                <w:sz w:val="16"/>
                <w:szCs w:val="16"/>
              </w:rPr>
              <w:t xml:space="preserve"> of Individual</w:t>
            </w:r>
            <w:r>
              <w:rPr>
                <w:color w:val="000000"/>
                <w:sz w:val="16"/>
                <w:szCs w:val="16"/>
              </w:rPr>
              <w:t>s</w:t>
            </w:r>
            <w:r w:rsidRPr="007C3E93">
              <w:rPr>
                <w:color w:val="000000"/>
                <w:sz w:val="16"/>
                <w:szCs w:val="16"/>
              </w:rPr>
              <w:t xml:space="preserve"> </w:t>
            </w:r>
            <w:r w:rsidR="00B828C5" w:rsidRPr="002E7F4E">
              <w:rPr>
                <w:color w:val="000000"/>
                <w:sz w:val="16"/>
                <w:szCs w:val="16"/>
              </w:rPr>
              <w:t>Other than</w:t>
            </w:r>
            <w:r w:rsidRPr="007C3E93">
              <w:rPr>
                <w:color w:val="000000"/>
                <w:sz w:val="16"/>
                <w:szCs w:val="16"/>
              </w:rPr>
              <w:t xml:space="preserve"> Workers Exposed to the Chem</w:t>
            </w:r>
            <w:r>
              <w:rPr>
                <w:color w:val="000000"/>
                <w:sz w:val="16"/>
                <w:szCs w:val="16"/>
              </w:rPr>
              <w:t>ical</w:t>
            </w:r>
            <w:r w:rsidR="00B828C5" w:rsidRPr="002E7F4E">
              <w:rPr>
                <w:color w:val="000000"/>
                <w:sz w:val="16"/>
                <w:szCs w:val="16"/>
              </w:rPr>
              <w:t xml:space="preserve"> or Duration of the Exposure </w:t>
            </w:r>
          </w:p>
        </w:tc>
        <w:tc>
          <w:tcPr>
            <w:tcW w:w="665" w:type="pct"/>
            <w:tcBorders>
              <w:top w:val="nil"/>
              <w:left w:val="nil"/>
              <w:bottom w:val="single" w:sz="8" w:space="0" w:color="auto"/>
              <w:right w:val="single" w:sz="8" w:space="0" w:color="auto"/>
            </w:tcBorders>
            <w:shd w:val="clear" w:color="auto" w:fill="auto"/>
            <w:vAlign w:val="center"/>
            <w:hideMark/>
          </w:tcPr>
          <w:p w14:paraId="5FB5E12B" w14:textId="77777777" w:rsidR="00B828C5" w:rsidRPr="002E7F4E" w:rsidRDefault="00B828C5" w:rsidP="00A1038E">
            <w:pPr>
              <w:jc w:val="right"/>
              <w:rPr>
                <w:color w:val="000000"/>
                <w:sz w:val="16"/>
                <w:szCs w:val="16"/>
              </w:rPr>
            </w:pPr>
            <w:r w:rsidRPr="002E7F4E">
              <w:rPr>
                <w:color w:val="000000"/>
                <w:sz w:val="16"/>
                <w:szCs w:val="16"/>
              </w:rPr>
              <w:t>0</w:t>
            </w:r>
          </w:p>
        </w:tc>
        <w:tc>
          <w:tcPr>
            <w:tcW w:w="665" w:type="pct"/>
            <w:tcBorders>
              <w:top w:val="nil"/>
              <w:left w:val="nil"/>
              <w:bottom w:val="single" w:sz="8" w:space="0" w:color="auto"/>
              <w:right w:val="single" w:sz="8" w:space="0" w:color="auto"/>
            </w:tcBorders>
            <w:shd w:val="clear" w:color="auto" w:fill="auto"/>
            <w:vAlign w:val="center"/>
            <w:hideMark/>
          </w:tcPr>
          <w:p w14:paraId="5F8C223C" w14:textId="77777777" w:rsidR="00B828C5" w:rsidRPr="002E7F4E" w:rsidRDefault="00B828C5" w:rsidP="00541EFD">
            <w:pPr>
              <w:jc w:val="right"/>
              <w:rPr>
                <w:color w:val="000000"/>
                <w:sz w:val="16"/>
                <w:szCs w:val="16"/>
              </w:rPr>
            </w:pPr>
            <w:r w:rsidRPr="002E7F4E">
              <w:rPr>
                <w:color w:val="000000"/>
                <w:sz w:val="16"/>
                <w:szCs w:val="16"/>
              </w:rPr>
              <w:t>1</w:t>
            </w:r>
          </w:p>
        </w:tc>
        <w:tc>
          <w:tcPr>
            <w:tcW w:w="665" w:type="pct"/>
            <w:tcBorders>
              <w:top w:val="nil"/>
              <w:left w:val="nil"/>
              <w:bottom w:val="single" w:sz="8" w:space="0" w:color="auto"/>
              <w:right w:val="single" w:sz="8" w:space="0" w:color="auto"/>
            </w:tcBorders>
            <w:shd w:val="clear" w:color="auto" w:fill="auto"/>
            <w:vAlign w:val="center"/>
            <w:hideMark/>
          </w:tcPr>
          <w:p w14:paraId="1E0A3C0E" w14:textId="77777777" w:rsidR="00B828C5" w:rsidRPr="002E7F4E" w:rsidRDefault="00B828C5" w:rsidP="009B2EF0">
            <w:pPr>
              <w:jc w:val="right"/>
              <w:rPr>
                <w:color w:val="000000"/>
                <w:sz w:val="16"/>
                <w:szCs w:val="16"/>
              </w:rPr>
            </w:pPr>
            <w:r w:rsidRPr="002E7F4E">
              <w:rPr>
                <w:color w:val="000000"/>
                <w:sz w:val="16"/>
                <w:szCs w:val="16"/>
              </w:rPr>
              <w:t>0.2</w:t>
            </w:r>
          </w:p>
        </w:tc>
        <w:tc>
          <w:tcPr>
            <w:tcW w:w="665" w:type="pct"/>
            <w:tcBorders>
              <w:top w:val="nil"/>
              <w:left w:val="nil"/>
              <w:bottom w:val="single" w:sz="8" w:space="0" w:color="auto"/>
              <w:right w:val="single" w:sz="8" w:space="0" w:color="auto"/>
            </w:tcBorders>
            <w:shd w:val="clear" w:color="auto" w:fill="auto"/>
            <w:vAlign w:val="center"/>
            <w:hideMark/>
          </w:tcPr>
          <w:p w14:paraId="09AE99EA" w14:textId="77777777" w:rsidR="00B828C5" w:rsidRPr="002E7F4E" w:rsidRDefault="00B828C5" w:rsidP="002E7F4E">
            <w:pPr>
              <w:jc w:val="right"/>
              <w:rPr>
                <w:color w:val="000000"/>
                <w:sz w:val="16"/>
                <w:szCs w:val="16"/>
              </w:rPr>
            </w:pPr>
            <w:r w:rsidRPr="002E7F4E">
              <w:rPr>
                <w:color w:val="000000"/>
                <w:sz w:val="16"/>
                <w:szCs w:val="16"/>
              </w:rPr>
              <w:t>0</w:t>
            </w:r>
          </w:p>
        </w:tc>
        <w:tc>
          <w:tcPr>
            <w:tcW w:w="665" w:type="pct"/>
            <w:tcBorders>
              <w:top w:val="nil"/>
              <w:left w:val="nil"/>
              <w:bottom w:val="single" w:sz="8" w:space="0" w:color="auto"/>
              <w:right w:val="single" w:sz="8" w:space="0" w:color="auto"/>
            </w:tcBorders>
            <w:shd w:val="clear" w:color="auto" w:fill="auto"/>
            <w:vAlign w:val="center"/>
            <w:hideMark/>
          </w:tcPr>
          <w:p w14:paraId="0A535BA9" w14:textId="77777777" w:rsidR="00B828C5" w:rsidRPr="002E7F4E" w:rsidRDefault="00B828C5" w:rsidP="002E7F4E">
            <w:pPr>
              <w:jc w:val="right"/>
              <w:rPr>
                <w:color w:val="000000"/>
                <w:sz w:val="16"/>
                <w:szCs w:val="16"/>
              </w:rPr>
            </w:pPr>
            <w:r w:rsidRPr="002E7F4E">
              <w:rPr>
                <w:color w:val="000000"/>
                <w:sz w:val="16"/>
                <w:szCs w:val="16"/>
              </w:rPr>
              <w:t>1.2</w:t>
            </w:r>
          </w:p>
        </w:tc>
      </w:tr>
      <w:tr w:rsidR="00B828C5" w:rsidRPr="002574AC" w14:paraId="2298B38C" w14:textId="77777777" w:rsidTr="002E7F4E">
        <w:trPr>
          <w:trHeight w:val="315"/>
          <w:jc w:val="center"/>
        </w:trPr>
        <w:tc>
          <w:tcPr>
            <w:tcW w:w="1675" w:type="pct"/>
            <w:tcBorders>
              <w:top w:val="nil"/>
              <w:left w:val="single" w:sz="8" w:space="0" w:color="auto"/>
              <w:bottom w:val="single" w:sz="8" w:space="0" w:color="auto"/>
              <w:right w:val="single" w:sz="8" w:space="0" w:color="auto"/>
            </w:tcBorders>
            <w:shd w:val="clear" w:color="auto" w:fill="auto"/>
            <w:noWrap/>
            <w:vAlign w:val="center"/>
            <w:hideMark/>
          </w:tcPr>
          <w:p w14:paraId="27D45A10" w14:textId="77777777" w:rsidR="00B828C5" w:rsidRPr="002E7F4E" w:rsidRDefault="00B828C5" w:rsidP="007C3E93">
            <w:pPr>
              <w:rPr>
                <w:color w:val="000000"/>
                <w:sz w:val="16"/>
                <w:szCs w:val="16"/>
              </w:rPr>
            </w:pPr>
            <w:r w:rsidRPr="002E7F4E">
              <w:rPr>
                <w:color w:val="000000"/>
                <w:sz w:val="16"/>
                <w:szCs w:val="16"/>
              </w:rPr>
              <w:t>Manner or Method of Disposal for Consumer Use of Products</w:t>
            </w:r>
          </w:p>
        </w:tc>
        <w:tc>
          <w:tcPr>
            <w:tcW w:w="665" w:type="pct"/>
            <w:tcBorders>
              <w:top w:val="nil"/>
              <w:left w:val="nil"/>
              <w:bottom w:val="single" w:sz="8" w:space="0" w:color="auto"/>
              <w:right w:val="single" w:sz="8" w:space="0" w:color="auto"/>
            </w:tcBorders>
            <w:shd w:val="clear" w:color="auto" w:fill="auto"/>
            <w:vAlign w:val="center"/>
            <w:hideMark/>
          </w:tcPr>
          <w:p w14:paraId="188FF0E8" w14:textId="77777777" w:rsidR="00B828C5" w:rsidRPr="002E7F4E" w:rsidRDefault="00B828C5" w:rsidP="00A1038E">
            <w:pPr>
              <w:jc w:val="right"/>
              <w:rPr>
                <w:color w:val="000000"/>
                <w:sz w:val="16"/>
                <w:szCs w:val="16"/>
              </w:rPr>
            </w:pPr>
            <w:r w:rsidRPr="002E7F4E">
              <w:rPr>
                <w:color w:val="000000"/>
                <w:sz w:val="16"/>
                <w:szCs w:val="16"/>
              </w:rPr>
              <w:t>0</w:t>
            </w:r>
          </w:p>
        </w:tc>
        <w:tc>
          <w:tcPr>
            <w:tcW w:w="665" w:type="pct"/>
            <w:tcBorders>
              <w:top w:val="nil"/>
              <w:left w:val="nil"/>
              <w:bottom w:val="single" w:sz="8" w:space="0" w:color="auto"/>
              <w:right w:val="single" w:sz="8" w:space="0" w:color="auto"/>
            </w:tcBorders>
            <w:shd w:val="clear" w:color="auto" w:fill="auto"/>
            <w:vAlign w:val="center"/>
            <w:hideMark/>
          </w:tcPr>
          <w:p w14:paraId="6519A6A2" w14:textId="77777777" w:rsidR="00B828C5" w:rsidRPr="002E7F4E" w:rsidRDefault="00B828C5" w:rsidP="00541EFD">
            <w:pPr>
              <w:jc w:val="right"/>
              <w:rPr>
                <w:color w:val="000000"/>
                <w:sz w:val="16"/>
                <w:szCs w:val="16"/>
              </w:rPr>
            </w:pPr>
            <w:r w:rsidRPr="002E7F4E">
              <w:rPr>
                <w:color w:val="000000"/>
                <w:sz w:val="16"/>
                <w:szCs w:val="16"/>
              </w:rPr>
              <w:t>2</w:t>
            </w:r>
          </w:p>
        </w:tc>
        <w:tc>
          <w:tcPr>
            <w:tcW w:w="665" w:type="pct"/>
            <w:tcBorders>
              <w:top w:val="nil"/>
              <w:left w:val="nil"/>
              <w:bottom w:val="single" w:sz="8" w:space="0" w:color="auto"/>
              <w:right w:val="single" w:sz="8" w:space="0" w:color="auto"/>
            </w:tcBorders>
            <w:shd w:val="clear" w:color="auto" w:fill="auto"/>
            <w:vAlign w:val="center"/>
            <w:hideMark/>
          </w:tcPr>
          <w:p w14:paraId="241A7117" w14:textId="77777777" w:rsidR="00B828C5" w:rsidRPr="002E7F4E" w:rsidRDefault="00B828C5" w:rsidP="009B2EF0">
            <w:pPr>
              <w:jc w:val="right"/>
              <w:rPr>
                <w:color w:val="000000"/>
                <w:sz w:val="16"/>
                <w:szCs w:val="16"/>
              </w:rPr>
            </w:pPr>
            <w:r w:rsidRPr="002E7F4E">
              <w:rPr>
                <w:color w:val="000000"/>
                <w:sz w:val="16"/>
                <w:szCs w:val="16"/>
              </w:rPr>
              <w:t>0.4</w:t>
            </w:r>
          </w:p>
        </w:tc>
        <w:tc>
          <w:tcPr>
            <w:tcW w:w="665" w:type="pct"/>
            <w:tcBorders>
              <w:top w:val="nil"/>
              <w:left w:val="nil"/>
              <w:bottom w:val="single" w:sz="8" w:space="0" w:color="auto"/>
              <w:right w:val="single" w:sz="8" w:space="0" w:color="auto"/>
            </w:tcBorders>
            <w:shd w:val="clear" w:color="auto" w:fill="auto"/>
            <w:vAlign w:val="center"/>
            <w:hideMark/>
          </w:tcPr>
          <w:p w14:paraId="257149D6" w14:textId="77777777" w:rsidR="00B828C5" w:rsidRPr="002E7F4E" w:rsidRDefault="00B828C5" w:rsidP="002E7F4E">
            <w:pPr>
              <w:jc w:val="right"/>
              <w:rPr>
                <w:color w:val="000000"/>
                <w:sz w:val="16"/>
                <w:szCs w:val="16"/>
              </w:rPr>
            </w:pPr>
            <w:r w:rsidRPr="002E7F4E">
              <w:rPr>
                <w:color w:val="000000"/>
                <w:sz w:val="16"/>
                <w:szCs w:val="16"/>
              </w:rPr>
              <w:t>0</w:t>
            </w:r>
          </w:p>
        </w:tc>
        <w:tc>
          <w:tcPr>
            <w:tcW w:w="665" w:type="pct"/>
            <w:tcBorders>
              <w:top w:val="nil"/>
              <w:left w:val="nil"/>
              <w:bottom w:val="single" w:sz="8" w:space="0" w:color="auto"/>
              <w:right w:val="single" w:sz="8" w:space="0" w:color="auto"/>
            </w:tcBorders>
            <w:shd w:val="clear" w:color="auto" w:fill="auto"/>
            <w:vAlign w:val="center"/>
            <w:hideMark/>
          </w:tcPr>
          <w:p w14:paraId="062A5F5A" w14:textId="77777777" w:rsidR="00B828C5" w:rsidRPr="002E7F4E" w:rsidRDefault="00B828C5" w:rsidP="002E7F4E">
            <w:pPr>
              <w:jc w:val="right"/>
              <w:rPr>
                <w:color w:val="000000"/>
                <w:sz w:val="16"/>
                <w:szCs w:val="16"/>
              </w:rPr>
            </w:pPr>
            <w:r w:rsidRPr="002E7F4E">
              <w:rPr>
                <w:color w:val="000000"/>
                <w:sz w:val="16"/>
                <w:szCs w:val="16"/>
              </w:rPr>
              <w:t>2.4</w:t>
            </w:r>
          </w:p>
        </w:tc>
      </w:tr>
      <w:tr w:rsidR="00B828C5" w:rsidRPr="002574AC" w14:paraId="6C5C24D5" w14:textId="77777777" w:rsidTr="002E7F4E">
        <w:trPr>
          <w:trHeight w:val="315"/>
          <w:jc w:val="center"/>
        </w:trPr>
        <w:tc>
          <w:tcPr>
            <w:tcW w:w="1675" w:type="pct"/>
            <w:tcBorders>
              <w:top w:val="nil"/>
              <w:left w:val="single" w:sz="8" w:space="0" w:color="auto"/>
              <w:bottom w:val="single" w:sz="8" w:space="0" w:color="auto"/>
              <w:right w:val="single" w:sz="8" w:space="0" w:color="auto"/>
            </w:tcBorders>
            <w:shd w:val="clear" w:color="auto" w:fill="auto"/>
            <w:noWrap/>
            <w:vAlign w:val="center"/>
            <w:hideMark/>
          </w:tcPr>
          <w:p w14:paraId="572CD002" w14:textId="77777777" w:rsidR="00B828C5" w:rsidRPr="002E7F4E" w:rsidRDefault="007C3E93" w:rsidP="007C3E93">
            <w:pPr>
              <w:rPr>
                <w:color w:val="000000"/>
                <w:sz w:val="16"/>
                <w:szCs w:val="16"/>
              </w:rPr>
            </w:pPr>
            <w:r w:rsidRPr="002574AC">
              <w:rPr>
                <w:color w:val="000000"/>
                <w:sz w:val="16"/>
                <w:szCs w:val="16"/>
              </w:rPr>
              <w:t>Info</w:t>
            </w:r>
            <w:r>
              <w:rPr>
                <w:color w:val="000000"/>
                <w:sz w:val="16"/>
                <w:szCs w:val="16"/>
              </w:rPr>
              <w:t>rmation</w:t>
            </w:r>
            <w:r w:rsidR="00B828C5" w:rsidRPr="002E7F4E">
              <w:rPr>
                <w:color w:val="000000"/>
                <w:sz w:val="16"/>
                <w:szCs w:val="16"/>
              </w:rPr>
              <w:t xml:space="preserve"> in the Submitter’s Possession of Info</w:t>
            </w:r>
            <w:r w:rsidRPr="007C3E93">
              <w:rPr>
                <w:color w:val="000000"/>
                <w:sz w:val="16"/>
                <w:szCs w:val="16"/>
              </w:rPr>
              <w:t>rmation on Health / Environ</w:t>
            </w:r>
            <w:r>
              <w:rPr>
                <w:color w:val="000000"/>
                <w:sz w:val="16"/>
                <w:szCs w:val="16"/>
              </w:rPr>
              <w:t>mental</w:t>
            </w:r>
            <w:r w:rsidR="00B828C5" w:rsidRPr="002E7F4E">
              <w:rPr>
                <w:color w:val="000000"/>
                <w:sz w:val="16"/>
                <w:szCs w:val="16"/>
              </w:rPr>
              <w:t xml:space="preserve"> Effects</w:t>
            </w:r>
          </w:p>
        </w:tc>
        <w:tc>
          <w:tcPr>
            <w:tcW w:w="665" w:type="pct"/>
            <w:tcBorders>
              <w:top w:val="nil"/>
              <w:left w:val="nil"/>
              <w:bottom w:val="single" w:sz="8" w:space="0" w:color="auto"/>
              <w:right w:val="single" w:sz="8" w:space="0" w:color="auto"/>
            </w:tcBorders>
            <w:shd w:val="clear" w:color="auto" w:fill="auto"/>
            <w:vAlign w:val="center"/>
            <w:hideMark/>
          </w:tcPr>
          <w:p w14:paraId="6D34C7DF" w14:textId="77777777" w:rsidR="00B828C5" w:rsidRPr="002E7F4E" w:rsidRDefault="00B828C5" w:rsidP="00A1038E">
            <w:pPr>
              <w:jc w:val="right"/>
              <w:rPr>
                <w:color w:val="000000"/>
                <w:sz w:val="16"/>
                <w:szCs w:val="16"/>
              </w:rPr>
            </w:pPr>
            <w:r w:rsidRPr="002E7F4E">
              <w:rPr>
                <w:color w:val="000000"/>
                <w:sz w:val="16"/>
                <w:szCs w:val="16"/>
              </w:rPr>
              <w:t>0</w:t>
            </w:r>
          </w:p>
        </w:tc>
        <w:tc>
          <w:tcPr>
            <w:tcW w:w="665" w:type="pct"/>
            <w:tcBorders>
              <w:top w:val="nil"/>
              <w:left w:val="nil"/>
              <w:bottom w:val="single" w:sz="8" w:space="0" w:color="auto"/>
              <w:right w:val="single" w:sz="8" w:space="0" w:color="auto"/>
            </w:tcBorders>
            <w:shd w:val="clear" w:color="auto" w:fill="auto"/>
            <w:vAlign w:val="center"/>
            <w:hideMark/>
          </w:tcPr>
          <w:p w14:paraId="1CE4AC7A" w14:textId="77777777" w:rsidR="00B828C5" w:rsidRPr="002E7F4E" w:rsidRDefault="00B828C5" w:rsidP="00541EFD">
            <w:pPr>
              <w:jc w:val="right"/>
              <w:rPr>
                <w:color w:val="000000"/>
                <w:sz w:val="16"/>
                <w:szCs w:val="16"/>
              </w:rPr>
            </w:pPr>
            <w:r w:rsidRPr="002E7F4E">
              <w:rPr>
                <w:color w:val="000000"/>
                <w:sz w:val="16"/>
                <w:szCs w:val="16"/>
              </w:rPr>
              <w:t>7.2</w:t>
            </w:r>
          </w:p>
        </w:tc>
        <w:tc>
          <w:tcPr>
            <w:tcW w:w="665" w:type="pct"/>
            <w:tcBorders>
              <w:top w:val="nil"/>
              <w:left w:val="nil"/>
              <w:bottom w:val="single" w:sz="8" w:space="0" w:color="auto"/>
              <w:right w:val="single" w:sz="8" w:space="0" w:color="auto"/>
            </w:tcBorders>
            <w:shd w:val="clear" w:color="auto" w:fill="auto"/>
            <w:vAlign w:val="center"/>
            <w:hideMark/>
          </w:tcPr>
          <w:p w14:paraId="0BB97E8B" w14:textId="77777777" w:rsidR="00B828C5" w:rsidRPr="002E7F4E" w:rsidRDefault="00B828C5" w:rsidP="009B2EF0">
            <w:pPr>
              <w:jc w:val="right"/>
              <w:rPr>
                <w:color w:val="000000"/>
                <w:sz w:val="16"/>
                <w:szCs w:val="16"/>
              </w:rPr>
            </w:pPr>
            <w:r w:rsidRPr="002E7F4E">
              <w:rPr>
                <w:color w:val="000000"/>
                <w:sz w:val="16"/>
                <w:szCs w:val="16"/>
              </w:rPr>
              <w:t>10</w:t>
            </w:r>
          </w:p>
        </w:tc>
        <w:tc>
          <w:tcPr>
            <w:tcW w:w="665" w:type="pct"/>
            <w:tcBorders>
              <w:top w:val="nil"/>
              <w:left w:val="nil"/>
              <w:bottom w:val="single" w:sz="8" w:space="0" w:color="auto"/>
              <w:right w:val="single" w:sz="8" w:space="0" w:color="auto"/>
            </w:tcBorders>
            <w:shd w:val="clear" w:color="auto" w:fill="auto"/>
            <w:vAlign w:val="center"/>
            <w:hideMark/>
          </w:tcPr>
          <w:p w14:paraId="66385324" w14:textId="77777777" w:rsidR="00B828C5" w:rsidRPr="002E7F4E" w:rsidRDefault="00B828C5" w:rsidP="002E7F4E">
            <w:pPr>
              <w:jc w:val="right"/>
              <w:rPr>
                <w:color w:val="000000"/>
                <w:sz w:val="16"/>
                <w:szCs w:val="16"/>
              </w:rPr>
            </w:pPr>
            <w:r w:rsidRPr="002E7F4E">
              <w:rPr>
                <w:color w:val="000000"/>
                <w:sz w:val="16"/>
                <w:szCs w:val="16"/>
              </w:rPr>
              <w:t>0</w:t>
            </w:r>
          </w:p>
        </w:tc>
        <w:tc>
          <w:tcPr>
            <w:tcW w:w="665" w:type="pct"/>
            <w:tcBorders>
              <w:top w:val="nil"/>
              <w:left w:val="nil"/>
              <w:bottom w:val="single" w:sz="8" w:space="0" w:color="auto"/>
              <w:right w:val="single" w:sz="8" w:space="0" w:color="auto"/>
            </w:tcBorders>
            <w:shd w:val="clear" w:color="auto" w:fill="auto"/>
            <w:vAlign w:val="center"/>
            <w:hideMark/>
          </w:tcPr>
          <w:p w14:paraId="19DA7235" w14:textId="77777777" w:rsidR="00B828C5" w:rsidRPr="002E7F4E" w:rsidRDefault="00B828C5" w:rsidP="002E7F4E">
            <w:pPr>
              <w:jc w:val="right"/>
              <w:rPr>
                <w:color w:val="000000"/>
                <w:sz w:val="16"/>
                <w:szCs w:val="16"/>
              </w:rPr>
            </w:pPr>
            <w:r w:rsidRPr="002E7F4E">
              <w:rPr>
                <w:color w:val="000000"/>
                <w:sz w:val="16"/>
                <w:szCs w:val="16"/>
              </w:rPr>
              <w:t>17.2</w:t>
            </w:r>
          </w:p>
        </w:tc>
      </w:tr>
      <w:tr w:rsidR="00B828C5" w:rsidRPr="002574AC" w14:paraId="3E055EB6" w14:textId="77777777" w:rsidTr="002E7F4E">
        <w:trPr>
          <w:trHeight w:val="286"/>
          <w:jc w:val="center"/>
        </w:trPr>
        <w:tc>
          <w:tcPr>
            <w:tcW w:w="1675" w:type="pct"/>
            <w:tcBorders>
              <w:top w:val="nil"/>
              <w:left w:val="single" w:sz="8" w:space="0" w:color="auto"/>
              <w:bottom w:val="single" w:sz="8" w:space="0" w:color="auto"/>
              <w:right w:val="single" w:sz="8" w:space="0" w:color="auto"/>
            </w:tcBorders>
            <w:shd w:val="clear" w:color="auto" w:fill="auto"/>
            <w:vAlign w:val="center"/>
            <w:hideMark/>
          </w:tcPr>
          <w:p w14:paraId="25FDE775" w14:textId="77777777" w:rsidR="00B828C5" w:rsidRPr="002E7F4E" w:rsidRDefault="00B828C5" w:rsidP="007C3E93">
            <w:pPr>
              <w:rPr>
                <w:b/>
                <w:bCs/>
                <w:color w:val="000000"/>
                <w:sz w:val="16"/>
                <w:szCs w:val="16"/>
              </w:rPr>
            </w:pPr>
            <w:r w:rsidRPr="002E7F4E">
              <w:rPr>
                <w:b/>
                <w:bCs/>
                <w:color w:val="000000"/>
                <w:sz w:val="16"/>
                <w:szCs w:val="16"/>
              </w:rPr>
              <w:t xml:space="preserve">Total </w:t>
            </w:r>
          </w:p>
        </w:tc>
        <w:tc>
          <w:tcPr>
            <w:tcW w:w="665" w:type="pct"/>
            <w:tcBorders>
              <w:top w:val="nil"/>
              <w:left w:val="nil"/>
              <w:bottom w:val="single" w:sz="8" w:space="0" w:color="auto"/>
              <w:right w:val="single" w:sz="8" w:space="0" w:color="auto"/>
            </w:tcBorders>
            <w:shd w:val="clear" w:color="auto" w:fill="auto"/>
            <w:vAlign w:val="center"/>
            <w:hideMark/>
          </w:tcPr>
          <w:p w14:paraId="18A53285" w14:textId="77777777" w:rsidR="00B828C5" w:rsidRPr="002E7F4E" w:rsidRDefault="00B828C5" w:rsidP="00A1038E">
            <w:pPr>
              <w:jc w:val="right"/>
              <w:rPr>
                <w:b/>
                <w:bCs/>
                <w:color w:val="000000"/>
                <w:sz w:val="16"/>
                <w:szCs w:val="16"/>
              </w:rPr>
            </w:pPr>
            <w:r w:rsidRPr="002E7F4E">
              <w:rPr>
                <w:b/>
                <w:bCs/>
                <w:color w:val="000000"/>
                <w:sz w:val="16"/>
                <w:szCs w:val="16"/>
              </w:rPr>
              <w:t>0</w:t>
            </w:r>
          </w:p>
        </w:tc>
        <w:tc>
          <w:tcPr>
            <w:tcW w:w="665" w:type="pct"/>
            <w:tcBorders>
              <w:top w:val="nil"/>
              <w:left w:val="nil"/>
              <w:bottom w:val="single" w:sz="8" w:space="0" w:color="auto"/>
              <w:right w:val="single" w:sz="8" w:space="0" w:color="auto"/>
            </w:tcBorders>
            <w:shd w:val="clear" w:color="auto" w:fill="auto"/>
            <w:vAlign w:val="center"/>
            <w:hideMark/>
          </w:tcPr>
          <w:p w14:paraId="148FE8F1" w14:textId="77777777" w:rsidR="00B828C5" w:rsidRPr="002E7F4E" w:rsidRDefault="00B828C5" w:rsidP="00541EFD">
            <w:pPr>
              <w:jc w:val="right"/>
              <w:rPr>
                <w:b/>
                <w:bCs/>
                <w:color w:val="000000"/>
                <w:sz w:val="16"/>
                <w:szCs w:val="16"/>
              </w:rPr>
            </w:pPr>
            <w:r w:rsidRPr="002E7F4E">
              <w:rPr>
                <w:b/>
                <w:bCs/>
                <w:color w:val="000000"/>
                <w:sz w:val="16"/>
                <w:szCs w:val="16"/>
              </w:rPr>
              <w:t>105.2</w:t>
            </w:r>
          </w:p>
        </w:tc>
        <w:tc>
          <w:tcPr>
            <w:tcW w:w="665" w:type="pct"/>
            <w:tcBorders>
              <w:top w:val="nil"/>
              <w:left w:val="nil"/>
              <w:bottom w:val="single" w:sz="8" w:space="0" w:color="auto"/>
              <w:right w:val="single" w:sz="8" w:space="0" w:color="auto"/>
            </w:tcBorders>
            <w:shd w:val="clear" w:color="auto" w:fill="auto"/>
            <w:vAlign w:val="center"/>
            <w:hideMark/>
          </w:tcPr>
          <w:p w14:paraId="6FE82A1C" w14:textId="77777777" w:rsidR="00B828C5" w:rsidRPr="002E7F4E" w:rsidRDefault="00B828C5" w:rsidP="009B2EF0">
            <w:pPr>
              <w:jc w:val="right"/>
              <w:rPr>
                <w:b/>
                <w:bCs/>
                <w:color w:val="000000"/>
                <w:sz w:val="16"/>
                <w:szCs w:val="16"/>
              </w:rPr>
            </w:pPr>
            <w:r w:rsidRPr="002E7F4E">
              <w:rPr>
                <w:b/>
                <w:bCs/>
                <w:color w:val="000000"/>
                <w:sz w:val="16"/>
                <w:szCs w:val="16"/>
              </w:rPr>
              <w:t>31.4</w:t>
            </w:r>
          </w:p>
        </w:tc>
        <w:tc>
          <w:tcPr>
            <w:tcW w:w="665" w:type="pct"/>
            <w:tcBorders>
              <w:top w:val="nil"/>
              <w:left w:val="nil"/>
              <w:bottom w:val="single" w:sz="8" w:space="0" w:color="auto"/>
              <w:right w:val="single" w:sz="8" w:space="0" w:color="auto"/>
            </w:tcBorders>
            <w:shd w:val="clear" w:color="auto" w:fill="auto"/>
            <w:vAlign w:val="center"/>
            <w:hideMark/>
          </w:tcPr>
          <w:p w14:paraId="38A455BB" w14:textId="77777777" w:rsidR="00B828C5" w:rsidRPr="002E7F4E" w:rsidRDefault="00B828C5" w:rsidP="002E7F4E">
            <w:pPr>
              <w:jc w:val="right"/>
              <w:rPr>
                <w:b/>
                <w:bCs/>
                <w:color w:val="000000"/>
                <w:sz w:val="16"/>
                <w:szCs w:val="16"/>
              </w:rPr>
            </w:pPr>
            <w:r w:rsidRPr="002E7F4E">
              <w:rPr>
                <w:b/>
                <w:bCs/>
                <w:color w:val="000000"/>
                <w:sz w:val="16"/>
                <w:szCs w:val="16"/>
              </w:rPr>
              <w:t>0</w:t>
            </w:r>
          </w:p>
        </w:tc>
        <w:tc>
          <w:tcPr>
            <w:tcW w:w="665" w:type="pct"/>
            <w:tcBorders>
              <w:top w:val="nil"/>
              <w:left w:val="nil"/>
              <w:bottom w:val="single" w:sz="8" w:space="0" w:color="auto"/>
              <w:right w:val="single" w:sz="8" w:space="0" w:color="auto"/>
            </w:tcBorders>
            <w:shd w:val="clear" w:color="auto" w:fill="auto"/>
            <w:vAlign w:val="center"/>
            <w:hideMark/>
          </w:tcPr>
          <w:p w14:paraId="1379AD98" w14:textId="77777777" w:rsidR="00B828C5" w:rsidRPr="002E7F4E" w:rsidRDefault="00B828C5" w:rsidP="002E7F4E">
            <w:pPr>
              <w:jc w:val="right"/>
              <w:rPr>
                <w:b/>
                <w:bCs/>
                <w:color w:val="000000"/>
                <w:sz w:val="16"/>
                <w:szCs w:val="16"/>
              </w:rPr>
            </w:pPr>
            <w:r w:rsidRPr="002E7F4E">
              <w:rPr>
                <w:b/>
                <w:bCs/>
                <w:color w:val="000000"/>
                <w:sz w:val="16"/>
                <w:szCs w:val="16"/>
              </w:rPr>
              <w:t>136.6</w:t>
            </w:r>
          </w:p>
        </w:tc>
      </w:tr>
      <w:tr w:rsidR="00B828C5" w:rsidRPr="002574AC" w14:paraId="350A7B8F" w14:textId="77777777" w:rsidTr="002E7F4E">
        <w:trPr>
          <w:trHeight w:val="223"/>
          <w:jc w:val="center"/>
        </w:trPr>
        <w:tc>
          <w:tcPr>
            <w:tcW w:w="5000"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6F0F3253" w14:textId="77777777" w:rsidR="00B828C5" w:rsidRPr="002E7F4E" w:rsidRDefault="00B828C5" w:rsidP="007C3E93">
            <w:pPr>
              <w:jc w:val="center"/>
              <w:rPr>
                <w:b/>
                <w:bCs/>
                <w:i/>
                <w:iCs/>
                <w:color w:val="000000"/>
                <w:sz w:val="16"/>
                <w:szCs w:val="16"/>
              </w:rPr>
            </w:pPr>
            <w:r w:rsidRPr="002E7F4E">
              <w:rPr>
                <w:b/>
                <w:bCs/>
                <w:i/>
                <w:iCs/>
                <w:color w:val="000000"/>
                <w:sz w:val="16"/>
                <w:szCs w:val="16"/>
              </w:rPr>
              <w:t>CBI CLAIM SUBSTANTIATION</w:t>
            </w:r>
          </w:p>
        </w:tc>
      </w:tr>
      <w:tr w:rsidR="00B828C5" w:rsidRPr="002574AC" w14:paraId="4507FB37" w14:textId="77777777" w:rsidTr="002E7F4E">
        <w:trPr>
          <w:trHeight w:val="315"/>
          <w:jc w:val="center"/>
        </w:trPr>
        <w:tc>
          <w:tcPr>
            <w:tcW w:w="1675" w:type="pct"/>
            <w:tcBorders>
              <w:top w:val="nil"/>
              <w:left w:val="single" w:sz="8" w:space="0" w:color="auto"/>
              <w:bottom w:val="single" w:sz="8" w:space="0" w:color="auto"/>
              <w:right w:val="single" w:sz="8" w:space="0" w:color="auto"/>
            </w:tcBorders>
            <w:shd w:val="clear" w:color="auto" w:fill="auto"/>
            <w:noWrap/>
            <w:vAlign w:val="center"/>
            <w:hideMark/>
          </w:tcPr>
          <w:p w14:paraId="6E32FBE2" w14:textId="77777777" w:rsidR="00B828C5" w:rsidRPr="002E7F4E" w:rsidRDefault="00B828C5" w:rsidP="007C3E93">
            <w:pPr>
              <w:rPr>
                <w:color w:val="000000"/>
                <w:sz w:val="16"/>
                <w:szCs w:val="16"/>
              </w:rPr>
            </w:pPr>
            <w:r w:rsidRPr="002E7F4E">
              <w:rPr>
                <w:color w:val="000000"/>
                <w:sz w:val="16"/>
                <w:szCs w:val="16"/>
              </w:rPr>
              <w:t>Gather and prepare information to substantiate a claim of data confidentiality</w:t>
            </w:r>
          </w:p>
        </w:tc>
        <w:tc>
          <w:tcPr>
            <w:tcW w:w="665" w:type="pct"/>
            <w:tcBorders>
              <w:top w:val="nil"/>
              <w:left w:val="nil"/>
              <w:bottom w:val="single" w:sz="8" w:space="0" w:color="auto"/>
              <w:right w:val="single" w:sz="8" w:space="0" w:color="auto"/>
            </w:tcBorders>
            <w:shd w:val="clear" w:color="auto" w:fill="auto"/>
            <w:vAlign w:val="center"/>
            <w:hideMark/>
          </w:tcPr>
          <w:p w14:paraId="34F5EC43" w14:textId="77777777" w:rsidR="00B828C5" w:rsidRPr="002E7F4E" w:rsidRDefault="00B828C5" w:rsidP="00A1038E">
            <w:pPr>
              <w:jc w:val="right"/>
              <w:rPr>
                <w:color w:val="000000"/>
                <w:sz w:val="16"/>
                <w:szCs w:val="16"/>
              </w:rPr>
            </w:pPr>
            <w:r w:rsidRPr="002E7F4E">
              <w:rPr>
                <w:color w:val="000000"/>
                <w:sz w:val="16"/>
                <w:szCs w:val="16"/>
              </w:rPr>
              <w:t>0</w:t>
            </w:r>
          </w:p>
        </w:tc>
        <w:tc>
          <w:tcPr>
            <w:tcW w:w="665" w:type="pct"/>
            <w:tcBorders>
              <w:top w:val="nil"/>
              <w:left w:val="nil"/>
              <w:bottom w:val="single" w:sz="8" w:space="0" w:color="auto"/>
              <w:right w:val="single" w:sz="8" w:space="0" w:color="auto"/>
            </w:tcBorders>
            <w:shd w:val="clear" w:color="auto" w:fill="auto"/>
            <w:vAlign w:val="center"/>
            <w:hideMark/>
          </w:tcPr>
          <w:p w14:paraId="59759430" w14:textId="77777777" w:rsidR="00B828C5" w:rsidRPr="002E7F4E" w:rsidRDefault="00B828C5" w:rsidP="00541EFD">
            <w:pPr>
              <w:jc w:val="right"/>
              <w:rPr>
                <w:color w:val="000000"/>
                <w:sz w:val="16"/>
                <w:szCs w:val="16"/>
              </w:rPr>
            </w:pPr>
            <w:r w:rsidRPr="002E7F4E">
              <w:rPr>
                <w:color w:val="000000"/>
                <w:sz w:val="16"/>
                <w:szCs w:val="16"/>
              </w:rPr>
              <w:t>0</w:t>
            </w:r>
          </w:p>
        </w:tc>
        <w:tc>
          <w:tcPr>
            <w:tcW w:w="665" w:type="pct"/>
            <w:tcBorders>
              <w:top w:val="nil"/>
              <w:left w:val="nil"/>
              <w:bottom w:val="single" w:sz="8" w:space="0" w:color="auto"/>
              <w:right w:val="single" w:sz="8" w:space="0" w:color="auto"/>
            </w:tcBorders>
            <w:shd w:val="clear" w:color="auto" w:fill="auto"/>
            <w:vAlign w:val="center"/>
            <w:hideMark/>
          </w:tcPr>
          <w:p w14:paraId="0EC2EB14" w14:textId="77777777" w:rsidR="00B828C5" w:rsidRPr="002E7F4E" w:rsidRDefault="00992876" w:rsidP="009B2EF0">
            <w:pPr>
              <w:jc w:val="right"/>
              <w:rPr>
                <w:color w:val="000000"/>
                <w:sz w:val="16"/>
                <w:szCs w:val="16"/>
              </w:rPr>
            </w:pPr>
            <w:r>
              <w:rPr>
                <w:color w:val="000000"/>
                <w:sz w:val="16"/>
                <w:szCs w:val="16"/>
              </w:rPr>
              <w:t>0.75</w:t>
            </w:r>
          </w:p>
        </w:tc>
        <w:tc>
          <w:tcPr>
            <w:tcW w:w="665" w:type="pct"/>
            <w:tcBorders>
              <w:top w:val="nil"/>
              <w:left w:val="nil"/>
              <w:bottom w:val="single" w:sz="8" w:space="0" w:color="auto"/>
              <w:right w:val="single" w:sz="8" w:space="0" w:color="auto"/>
            </w:tcBorders>
            <w:shd w:val="clear" w:color="auto" w:fill="auto"/>
            <w:vAlign w:val="center"/>
            <w:hideMark/>
          </w:tcPr>
          <w:p w14:paraId="66C1187C" w14:textId="77777777" w:rsidR="00B828C5" w:rsidRPr="002E7F4E" w:rsidRDefault="00992876" w:rsidP="002E7F4E">
            <w:pPr>
              <w:jc w:val="right"/>
              <w:rPr>
                <w:color w:val="000000"/>
                <w:sz w:val="16"/>
                <w:szCs w:val="16"/>
              </w:rPr>
            </w:pPr>
            <w:r>
              <w:rPr>
                <w:color w:val="000000"/>
                <w:sz w:val="16"/>
                <w:szCs w:val="16"/>
              </w:rPr>
              <w:t>0.75</w:t>
            </w:r>
          </w:p>
        </w:tc>
        <w:tc>
          <w:tcPr>
            <w:tcW w:w="665" w:type="pct"/>
            <w:tcBorders>
              <w:top w:val="nil"/>
              <w:left w:val="nil"/>
              <w:bottom w:val="single" w:sz="8" w:space="0" w:color="auto"/>
              <w:right w:val="single" w:sz="8" w:space="0" w:color="auto"/>
            </w:tcBorders>
            <w:shd w:val="clear" w:color="auto" w:fill="auto"/>
            <w:vAlign w:val="center"/>
            <w:hideMark/>
          </w:tcPr>
          <w:p w14:paraId="18D52C0F" w14:textId="77777777" w:rsidR="00B828C5" w:rsidRPr="002E7F4E" w:rsidRDefault="00992876" w:rsidP="002E7F4E">
            <w:pPr>
              <w:jc w:val="right"/>
              <w:rPr>
                <w:color w:val="000000"/>
                <w:sz w:val="16"/>
                <w:szCs w:val="16"/>
              </w:rPr>
            </w:pPr>
            <w:r>
              <w:rPr>
                <w:color w:val="000000"/>
                <w:sz w:val="16"/>
                <w:szCs w:val="16"/>
              </w:rPr>
              <w:t>1.5</w:t>
            </w:r>
          </w:p>
        </w:tc>
      </w:tr>
      <w:tr w:rsidR="000B682C" w:rsidRPr="002574AC" w14:paraId="77E270F9" w14:textId="77777777" w:rsidTr="002E7F4E">
        <w:trPr>
          <w:trHeight w:val="315"/>
          <w:jc w:val="center"/>
        </w:trPr>
        <w:tc>
          <w:tcPr>
            <w:tcW w:w="1675" w:type="pct"/>
            <w:tcBorders>
              <w:top w:val="nil"/>
              <w:left w:val="single" w:sz="8" w:space="0" w:color="auto"/>
              <w:bottom w:val="single" w:sz="8" w:space="0" w:color="auto"/>
              <w:right w:val="single" w:sz="8" w:space="0" w:color="auto"/>
            </w:tcBorders>
            <w:shd w:val="clear" w:color="auto" w:fill="auto"/>
            <w:vAlign w:val="center"/>
            <w:hideMark/>
          </w:tcPr>
          <w:p w14:paraId="5E3D368F" w14:textId="77777777" w:rsidR="000B682C" w:rsidRPr="002E7F4E" w:rsidRDefault="000B682C" w:rsidP="007C3E93">
            <w:pPr>
              <w:rPr>
                <w:b/>
                <w:bCs/>
                <w:color w:val="000000"/>
                <w:sz w:val="16"/>
                <w:szCs w:val="16"/>
              </w:rPr>
            </w:pPr>
            <w:r w:rsidRPr="002E7F4E">
              <w:rPr>
                <w:b/>
                <w:bCs/>
                <w:color w:val="000000"/>
                <w:sz w:val="16"/>
                <w:szCs w:val="16"/>
              </w:rPr>
              <w:t>Total</w:t>
            </w:r>
          </w:p>
        </w:tc>
        <w:tc>
          <w:tcPr>
            <w:tcW w:w="665" w:type="pct"/>
            <w:tcBorders>
              <w:top w:val="nil"/>
              <w:left w:val="nil"/>
              <w:bottom w:val="single" w:sz="8" w:space="0" w:color="auto"/>
              <w:right w:val="single" w:sz="8" w:space="0" w:color="auto"/>
            </w:tcBorders>
            <w:shd w:val="clear" w:color="auto" w:fill="auto"/>
            <w:vAlign w:val="center"/>
            <w:hideMark/>
          </w:tcPr>
          <w:p w14:paraId="6D62F406" w14:textId="77777777" w:rsidR="000B682C" w:rsidRPr="002E7F4E" w:rsidRDefault="000B682C" w:rsidP="00A1038E">
            <w:pPr>
              <w:jc w:val="right"/>
              <w:rPr>
                <w:b/>
                <w:bCs/>
                <w:color w:val="000000"/>
                <w:sz w:val="16"/>
                <w:szCs w:val="16"/>
              </w:rPr>
            </w:pPr>
            <w:r w:rsidRPr="002E7F4E">
              <w:rPr>
                <w:b/>
                <w:bCs/>
                <w:color w:val="000000"/>
                <w:sz w:val="16"/>
                <w:szCs w:val="16"/>
              </w:rPr>
              <w:t>0</w:t>
            </w:r>
          </w:p>
        </w:tc>
        <w:tc>
          <w:tcPr>
            <w:tcW w:w="665" w:type="pct"/>
            <w:tcBorders>
              <w:top w:val="nil"/>
              <w:left w:val="nil"/>
              <w:bottom w:val="single" w:sz="8" w:space="0" w:color="auto"/>
              <w:right w:val="single" w:sz="8" w:space="0" w:color="auto"/>
            </w:tcBorders>
            <w:shd w:val="clear" w:color="auto" w:fill="auto"/>
            <w:vAlign w:val="center"/>
            <w:hideMark/>
          </w:tcPr>
          <w:p w14:paraId="08386F7D" w14:textId="77777777" w:rsidR="000B682C" w:rsidRPr="002E7F4E" w:rsidRDefault="000B682C" w:rsidP="00541EFD">
            <w:pPr>
              <w:jc w:val="right"/>
              <w:rPr>
                <w:b/>
                <w:bCs/>
                <w:color w:val="000000"/>
                <w:sz w:val="16"/>
                <w:szCs w:val="16"/>
              </w:rPr>
            </w:pPr>
            <w:r w:rsidRPr="002E7F4E">
              <w:rPr>
                <w:b/>
                <w:bCs/>
                <w:color w:val="000000"/>
                <w:sz w:val="16"/>
                <w:szCs w:val="16"/>
              </w:rPr>
              <w:t>0</w:t>
            </w:r>
          </w:p>
        </w:tc>
        <w:tc>
          <w:tcPr>
            <w:tcW w:w="665" w:type="pct"/>
            <w:tcBorders>
              <w:top w:val="nil"/>
              <w:left w:val="nil"/>
              <w:bottom w:val="single" w:sz="8" w:space="0" w:color="auto"/>
              <w:right w:val="single" w:sz="8" w:space="0" w:color="auto"/>
            </w:tcBorders>
            <w:shd w:val="clear" w:color="auto" w:fill="auto"/>
            <w:vAlign w:val="center"/>
            <w:hideMark/>
          </w:tcPr>
          <w:p w14:paraId="7819B1B3" w14:textId="77777777" w:rsidR="000B682C" w:rsidRPr="002E7F4E" w:rsidRDefault="000B682C" w:rsidP="009B2EF0">
            <w:pPr>
              <w:jc w:val="right"/>
              <w:rPr>
                <w:b/>
                <w:bCs/>
                <w:color w:val="000000"/>
                <w:sz w:val="16"/>
                <w:szCs w:val="16"/>
              </w:rPr>
            </w:pPr>
            <w:r>
              <w:rPr>
                <w:b/>
                <w:bCs/>
                <w:color w:val="000000"/>
                <w:sz w:val="20"/>
                <w:szCs w:val="20"/>
              </w:rPr>
              <w:t>0.75</w:t>
            </w:r>
          </w:p>
        </w:tc>
        <w:tc>
          <w:tcPr>
            <w:tcW w:w="665" w:type="pct"/>
            <w:tcBorders>
              <w:top w:val="nil"/>
              <w:left w:val="nil"/>
              <w:bottom w:val="single" w:sz="8" w:space="0" w:color="auto"/>
              <w:right w:val="single" w:sz="8" w:space="0" w:color="auto"/>
            </w:tcBorders>
            <w:shd w:val="clear" w:color="auto" w:fill="auto"/>
            <w:vAlign w:val="center"/>
            <w:hideMark/>
          </w:tcPr>
          <w:p w14:paraId="0CC30F13" w14:textId="77777777" w:rsidR="000B682C" w:rsidRPr="002E7F4E" w:rsidRDefault="000B682C" w:rsidP="002E7F4E">
            <w:pPr>
              <w:jc w:val="right"/>
              <w:rPr>
                <w:b/>
                <w:bCs/>
                <w:color w:val="000000"/>
                <w:sz w:val="16"/>
                <w:szCs w:val="16"/>
              </w:rPr>
            </w:pPr>
            <w:r>
              <w:rPr>
                <w:b/>
                <w:bCs/>
                <w:color w:val="000000"/>
                <w:sz w:val="20"/>
                <w:szCs w:val="20"/>
              </w:rPr>
              <w:t>0.75</w:t>
            </w:r>
          </w:p>
        </w:tc>
        <w:tc>
          <w:tcPr>
            <w:tcW w:w="665" w:type="pct"/>
            <w:tcBorders>
              <w:top w:val="nil"/>
              <w:left w:val="nil"/>
              <w:bottom w:val="single" w:sz="8" w:space="0" w:color="auto"/>
              <w:right w:val="single" w:sz="8" w:space="0" w:color="auto"/>
            </w:tcBorders>
            <w:shd w:val="clear" w:color="auto" w:fill="auto"/>
            <w:vAlign w:val="center"/>
            <w:hideMark/>
          </w:tcPr>
          <w:p w14:paraId="322606DF" w14:textId="77777777" w:rsidR="000B682C" w:rsidRPr="002E7F4E" w:rsidRDefault="000B682C" w:rsidP="002E7F4E">
            <w:pPr>
              <w:jc w:val="right"/>
              <w:rPr>
                <w:b/>
                <w:bCs/>
                <w:color w:val="000000"/>
                <w:sz w:val="16"/>
                <w:szCs w:val="16"/>
              </w:rPr>
            </w:pPr>
            <w:r>
              <w:rPr>
                <w:b/>
                <w:bCs/>
                <w:color w:val="000000"/>
                <w:sz w:val="20"/>
                <w:szCs w:val="20"/>
              </w:rPr>
              <w:t>1.5</w:t>
            </w:r>
          </w:p>
        </w:tc>
      </w:tr>
      <w:tr w:rsidR="00B828C5" w:rsidRPr="002574AC" w14:paraId="533154D8" w14:textId="77777777" w:rsidTr="002E7F4E">
        <w:trPr>
          <w:trHeight w:val="259"/>
          <w:jc w:val="center"/>
        </w:trPr>
        <w:tc>
          <w:tcPr>
            <w:tcW w:w="5000" w:type="pct"/>
            <w:gridSpan w:val="6"/>
            <w:tcBorders>
              <w:top w:val="single" w:sz="8" w:space="0" w:color="auto"/>
              <w:left w:val="single" w:sz="8" w:space="0" w:color="auto"/>
              <w:bottom w:val="single" w:sz="8" w:space="0" w:color="auto"/>
              <w:right w:val="single" w:sz="8" w:space="0" w:color="000000"/>
            </w:tcBorders>
            <w:shd w:val="clear" w:color="000000" w:fill="FFFFFF"/>
            <w:vAlign w:val="center"/>
            <w:hideMark/>
          </w:tcPr>
          <w:p w14:paraId="45150A1A" w14:textId="77777777" w:rsidR="00B828C5" w:rsidRPr="002E7F4E" w:rsidRDefault="00B828C5" w:rsidP="007C3E93">
            <w:pPr>
              <w:jc w:val="center"/>
              <w:rPr>
                <w:b/>
                <w:bCs/>
                <w:i/>
                <w:iCs/>
                <w:color w:val="000000"/>
                <w:sz w:val="16"/>
                <w:szCs w:val="16"/>
              </w:rPr>
            </w:pPr>
            <w:r w:rsidRPr="002E7F4E">
              <w:rPr>
                <w:b/>
                <w:bCs/>
                <w:i/>
                <w:iCs/>
                <w:color w:val="000000"/>
                <w:sz w:val="16"/>
                <w:szCs w:val="16"/>
              </w:rPr>
              <w:t>RECORDKEEPING</w:t>
            </w:r>
          </w:p>
        </w:tc>
      </w:tr>
      <w:tr w:rsidR="00B828C5" w:rsidRPr="002574AC" w14:paraId="16CB0675" w14:textId="77777777" w:rsidTr="002E7F4E">
        <w:trPr>
          <w:trHeight w:val="315"/>
          <w:jc w:val="center"/>
        </w:trPr>
        <w:tc>
          <w:tcPr>
            <w:tcW w:w="1675" w:type="pct"/>
            <w:tcBorders>
              <w:top w:val="nil"/>
              <w:left w:val="single" w:sz="8" w:space="0" w:color="auto"/>
              <w:bottom w:val="single" w:sz="8" w:space="0" w:color="auto"/>
              <w:right w:val="single" w:sz="8" w:space="0" w:color="auto"/>
            </w:tcBorders>
            <w:shd w:val="clear" w:color="auto" w:fill="auto"/>
            <w:noWrap/>
            <w:vAlign w:val="center"/>
            <w:hideMark/>
          </w:tcPr>
          <w:p w14:paraId="2690D4A9" w14:textId="77777777" w:rsidR="00B828C5" w:rsidRPr="002E7F4E" w:rsidRDefault="00B828C5" w:rsidP="007C3E93">
            <w:pPr>
              <w:rPr>
                <w:color w:val="000000"/>
                <w:sz w:val="16"/>
                <w:szCs w:val="16"/>
              </w:rPr>
            </w:pPr>
            <w:r w:rsidRPr="002E7F4E">
              <w:rPr>
                <w:color w:val="000000"/>
                <w:sz w:val="16"/>
                <w:szCs w:val="16"/>
              </w:rPr>
              <w:t>Maintain Records of Collected Information</w:t>
            </w:r>
          </w:p>
        </w:tc>
        <w:tc>
          <w:tcPr>
            <w:tcW w:w="665" w:type="pct"/>
            <w:tcBorders>
              <w:top w:val="nil"/>
              <w:left w:val="nil"/>
              <w:bottom w:val="single" w:sz="8" w:space="0" w:color="auto"/>
              <w:right w:val="single" w:sz="8" w:space="0" w:color="auto"/>
            </w:tcBorders>
            <w:shd w:val="clear" w:color="auto" w:fill="auto"/>
            <w:noWrap/>
            <w:vAlign w:val="center"/>
            <w:hideMark/>
          </w:tcPr>
          <w:p w14:paraId="1D3B2A58" w14:textId="77777777" w:rsidR="00B828C5" w:rsidRPr="002E7F4E" w:rsidRDefault="00B828C5" w:rsidP="00A1038E">
            <w:pPr>
              <w:jc w:val="right"/>
              <w:rPr>
                <w:color w:val="000000"/>
                <w:sz w:val="16"/>
                <w:szCs w:val="16"/>
              </w:rPr>
            </w:pPr>
            <w:r w:rsidRPr="002E7F4E">
              <w:rPr>
                <w:color w:val="000000"/>
                <w:sz w:val="16"/>
                <w:szCs w:val="16"/>
              </w:rPr>
              <w:t>0.5</w:t>
            </w:r>
          </w:p>
        </w:tc>
        <w:tc>
          <w:tcPr>
            <w:tcW w:w="665" w:type="pct"/>
            <w:tcBorders>
              <w:top w:val="nil"/>
              <w:left w:val="nil"/>
              <w:bottom w:val="single" w:sz="8" w:space="0" w:color="auto"/>
              <w:right w:val="single" w:sz="8" w:space="0" w:color="auto"/>
            </w:tcBorders>
            <w:shd w:val="clear" w:color="auto" w:fill="auto"/>
            <w:noWrap/>
            <w:vAlign w:val="center"/>
            <w:hideMark/>
          </w:tcPr>
          <w:p w14:paraId="01D4285F" w14:textId="77777777" w:rsidR="00B828C5" w:rsidRPr="002E7F4E" w:rsidRDefault="00B828C5" w:rsidP="00541EFD">
            <w:pPr>
              <w:jc w:val="right"/>
              <w:rPr>
                <w:color w:val="000000"/>
                <w:sz w:val="16"/>
                <w:szCs w:val="16"/>
              </w:rPr>
            </w:pPr>
            <w:r w:rsidRPr="002E7F4E">
              <w:rPr>
                <w:color w:val="000000"/>
                <w:sz w:val="16"/>
                <w:szCs w:val="16"/>
              </w:rPr>
              <w:t>0.5</w:t>
            </w:r>
          </w:p>
        </w:tc>
        <w:tc>
          <w:tcPr>
            <w:tcW w:w="665" w:type="pct"/>
            <w:tcBorders>
              <w:top w:val="nil"/>
              <w:left w:val="nil"/>
              <w:bottom w:val="single" w:sz="8" w:space="0" w:color="auto"/>
              <w:right w:val="single" w:sz="8" w:space="0" w:color="auto"/>
            </w:tcBorders>
            <w:shd w:val="clear" w:color="auto" w:fill="auto"/>
            <w:noWrap/>
            <w:vAlign w:val="center"/>
            <w:hideMark/>
          </w:tcPr>
          <w:p w14:paraId="431D730B" w14:textId="77777777" w:rsidR="00B828C5" w:rsidRPr="002E7F4E" w:rsidRDefault="00B828C5" w:rsidP="009B2EF0">
            <w:pPr>
              <w:jc w:val="right"/>
              <w:rPr>
                <w:color w:val="000000"/>
                <w:sz w:val="16"/>
                <w:szCs w:val="16"/>
              </w:rPr>
            </w:pPr>
            <w:r w:rsidRPr="002E7F4E">
              <w:rPr>
                <w:color w:val="000000"/>
                <w:sz w:val="16"/>
                <w:szCs w:val="16"/>
              </w:rPr>
              <w:t>0</w:t>
            </w:r>
          </w:p>
        </w:tc>
        <w:tc>
          <w:tcPr>
            <w:tcW w:w="665" w:type="pct"/>
            <w:tcBorders>
              <w:top w:val="nil"/>
              <w:left w:val="nil"/>
              <w:bottom w:val="single" w:sz="8" w:space="0" w:color="auto"/>
              <w:right w:val="single" w:sz="8" w:space="0" w:color="auto"/>
            </w:tcBorders>
            <w:shd w:val="clear" w:color="auto" w:fill="auto"/>
            <w:noWrap/>
            <w:vAlign w:val="center"/>
            <w:hideMark/>
          </w:tcPr>
          <w:p w14:paraId="5BD33F1E" w14:textId="77777777" w:rsidR="00B828C5" w:rsidRPr="002E7F4E" w:rsidRDefault="00B828C5" w:rsidP="002E7F4E">
            <w:pPr>
              <w:jc w:val="right"/>
              <w:rPr>
                <w:color w:val="000000"/>
                <w:sz w:val="16"/>
                <w:szCs w:val="16"/>
              </w:rPr>
            </w:pPr>
            <w:r w:rsidRPr="002E7F4E">
              <w:rPr>
                <w:color w:val="000000"/>
                <w:sz w:val="16"/>
                <w:szCs w:val="16"/>
              </w:rPr>
              <w:t> </w:t>
            </w:r>
          </w:p>
        </w:tc>
        <w:tc>
          <w:tcPr>
            <w:tcW w:w="665" w:type="pct"/>
            <w:tcBorders>
              <w:top w:val="nil"/>
              <w:left w:val="nil"/>
              <w:bottom w:val="single" w:sz="8" w:space="0" w:color="auto"/>
              <w:right w:val="single" w:sz="8" w:space="0" w:color="auto"/>
            </w:tcBorders>
            <w:shd w:val="clear" w:color="auto" w:fill="auto"/>
            <w:noWrap/>
            <w:vAlign w:val="center"/>
            <w:hideMark/>
          </w:tcPr>
          <w:p w14:paraId="522955BD" w14:textId="77777777" w:rsidR="00B828C5" w:rsidRPr="002E7F4E" w:rsidRDefault="00B828C5" w:rsidP="002E7F4E">
            <w:pPr>
              <w:jc w:val="right"/>
              <w:rPr>
                <w:color w:val="000000"/>
                <w:sz w:val="16"/>
                <w:szCs w:val="16"/>
              </w:rPr>
            </w:pPr>
            <w:r w:rsidRPr="002E7F4E">
              <w:rPr>
                <w:color w:val="000000"/>
                <w:sz w:val="16"/>
                <w:szCs w:val="16"/>
              </w:rPr>
              <w:t>1</w:t>
            </w:r>
          </w:p>
        </w:tc>
      </w:tr>
      <w:tr w:rsidR="00B828C5" w:rsidRPr="002574AC" w14:paraId="12014A23" w14:textId="77777777" w:rsidTr="002E7F4E">
        <w:trPr>
          <w:trHeight w:val="160"/>
          <w:jc w:val="center"/>
        </w:trPr>
        <w:tc>
          <w:tcPr>
            <w:tcW w:w="1675" w:type="pct"/>
            <w:tcBorders>
              <w:top w:val="nil"/>
              <w:left w:val="single" w:sz="8" w:space="0" w:color="auto"/>
              <w:bottom w:val="single" w:sz="8" w:space="0" w:color="auto"/>
              <w:right w:val="single" w:sz="8" w:space="0" w:color="auto"/>
            </w:tcBorders>
            <w:shd w:val="clear" w:color="auto" w:fill="auto"/>
            <w:noWrap/>
            <w:vAlign w:val="center"/>
            <w:hideMark/>
          </w:tcPr>
          <w:p w14:paraId="05C38555" w14:textId="77777777" w:rsidR="00B828C5" w:rsidRPr="002E7F4E" w:rsidRDefault="00B828C5" w:rsidP="007C3E93">
            <w:pPr>
              <w:rPr>
                <w:b/>
                <w:bCs/>
                <w:color w:val="000000"/>
                <w:sz w:val="16"/>
                <w:szCs w:val="16"/>
              </w:rPr>
            </w:pPr>
            <w:r w:rsidRPr="002E7F4E">
              <w:rPr>
                <w:b/>
                <w:bCs/>
                <w:color w:val="000000"/>
                <w:sz w:val="16"/>
                <w:szCs w:val="16"/>
              </w:rPr>
              <w:t>Total</w:t>
            </w:r>
          </w:p>
        </w:tc>
        <w:tc>
          <w:tcPr>
            <w:tcW w:w="665" w:type="pct"/>
            <w:tcBorders>
              <w:top w:val="nil"/>
              <w:left w:val="nil"/>
              <w:bottom w:val="single" w:sz="8" w:space="0" w:color="auto"/>
              <w:right w:val="single" w:sz="8" w:space="0" w:color="auto"/>
            </w:tcBorders>
            <w:shd w:val="clear" w:color="auto" w:fill="auto"/>
            <w:noWrap/>
            <w:vAlign w:val="center"/>
            <w:hideMark/>
          </w:tcPr>
          <w:p w14:paraId="38DEC4A7" w14:textId="77777777" w:rsidR="00B828C5" w:rsidRPr="002E7F4E" w:rsidRDefault="00B828C5" w:rsidP="00A1038E">
            <w:pPr>
              <w:jc w:val="right"/>
              <w:rPr>
                <w:b/>
                <w:bCs/>
                <w:color w:val="000000"/>
                <w:sz w:val="16"/>
                <w:szCs w:val="16"/>
              </w:rPr>
            </w:pPr>
            <w:r w:rsidRPr="002E7F4E">
              <w:rPr>
                <w:b/>
                <w:bCs/>
                <w:color w:val="000000"/>
                <w:sz w:val="16"/>
                <w:szCs w:val="16"/>
              </w:rPr>
              <w:t>0.5</w:t>
            </w:r>
          </w:p>
        </w:tc>
        <w:tc>
          <w:tcPr>
            <w:tcW w:w="665" w:type="pct"/>
            <w:tcBorders>
              <w:top w:val="nil"/>
              <w:left w:val="nil"/>
              <w:bottom w:val="single" w:sz="8" w:space="0" w:color="auto"/>
              <w:right w:val="single" w:sz="8" w:space="0" w:color="auto"/>
            </w:tcBorders>
            <w:shd w:val="clear" w:color="auto" w:fill="auto"/>
            <w:noWrap/>
            <w:vAlign w:val="center"/>
            <w:hideMark/>
          </w:tcPr>
          <w:p w14:paraId="552B0C0A" w14:textId="77777777" w:rsidR="00B828C5" w:rsidRPr="002E7F4E" w:rsidRDefault="00B828C5" w:rsidP="00541EFD">
            <w:pPr>
              <w:jc w:val="right"/>
              <w:rPr>
                <w:b/>
                <w:bCs/>
                <w:color w:val="000000"/>
                <w:sz w:val="16"/>
                <w:szCs w:val="16"/>
              </w:rPr>
            </w:pPr>
            <w:r w:rsidRPr="002E7F4E">
              <w:rPr>
                <w:b/>
                <w:bCs/>
                <w:color w:val="000000"/>
                <w:sz w:val="16"/>
                <w:szCs w:val="16"/>
              </w:rPr>
              <w:t>0.5</w:t>
            </w:r>
          </w:p>
        </w:tc>
        <w:tc>
          <w:tcPr>
            <w:tcW w:w="665" w:type="pct"/>
            <w:tcBorders>
              <w:top w:val="nil"/>
              <w:left w:val="nil"/>
              <w:bottom w:val="single" w:sz="8" w:space="0" w:color="auto"/>
              <w:right w:val="single" w:sz="8" w:space="0" w:color="auto"/>
            </w:tcBorders>
            <w:shd w:val="clear" w:color="auto" w:fill="auto"/>
            <w:noWrap/>
            <w:vAlign w:val="center"/>
            <w:hideMark/>
          </w:tcPr>
          <w:p w14:paraId="6F79BF82" w14:textId="77777777" w:rsidR="00B828C5" w:rsidRPr="002E7F4E" w:rsidRDefault="00B828C5" w:rsidP="009B2EF0">
            <w:pPr>
              <w:jc w:val="right"/>
              <w:rPr>
                <w:b/>
                <w:bCs/>
                <w:color w:val="000000"/>
                <w:sz w:val="16"/>
                <w:szCs w:val="16"/>
              </w:rPr>
            </w:pPr>
            <w:r w:rsidRPr="002E7F4E">
              <w:rPr>
                <w:b/>
                <w:bCs/>
                <w:color w:val="000000"/>
                <w:sz w:val="16"/>
                <w:szCs w:val="16"/>
              </w:rPr>
              <w:t>0</w:t>
            </w:r>
          </w:p>
        </w:tc>
        <w:tc>
          <w:tcPr>
            <w:tcW w:w="665" w:type="pct"/>
            <w:tcBorders>
              <w:top w:val="nil"/>
              <w:left w:val="nil"/>
              <w:bottom w:val="single" w:sz="8" w:space="0" w:color="auto"/>
              <w:right w:val="single" w:sz="8" w:space="0" w:color="auto"/>
            </w:tcBorders>
            <w:shd w:val="clear" w:color="auto" w:fill="auto"/>
            <w:noWrap/>
            <w:vAlign w:val="center"/>
            <w:hideMark/>
          </w:tcPr>
          <w:p w14:paraId="2CB4E34D" w14:textId="77777777" w:rsidR="00B828C5" w:rsidRPr="002E7F4E" w:rsidRDefault="00B828C5" w:rsidP="002E7F4E">
            <w:pPr>
              <w:jc w:val="right"/>
              <w:rPr>
                <w:b/>
                <w:bCs/>
                <w:color w:val="000000"/>
                <w:sz w:val="16"/>
                <w:szCs w:val="16"/>
              </w:rPr>
            </w:pPr>
            <w:r w:rsidRPr="002E7F4E">
              <w:rPr>
                <w:b/>
                <w:bCs/>
                <w:color w:val="000000"/>
                <w:sz w:val="16"/>
                <w:szCs w:val="16"/>
              </w:rPr>
              <w:t> </w:t>
            </w:r>
          </w:p>
        </w:tc>
        <w:tc>
          <w:tcPr>
            <w:tcW w:w="665" w:type="pct"/>
            <w:tcBorders>
              <w:top w:val="nil"/>
              <w:left w:val="nil"/>
              <w:bottom w:val="single" w:sz="8" w:space="0" w:color="auto"/>
              <w:right w:val="single" w:sz="8" w:space="0" w:color="auto"/>
            </w:tcBorders>
            <w:shd w:val="clear" w:color="auto" w:fill="auto"/>
            <w:noWrap/>
            <w:vAlign w:val="center"/>
            <w:hideMark/>
          </w:tcPr>
          <w:p w14:paraId="3280CB3A" w14:textId="77777777" w:rsidR="00B828C5" w:rsidRPr="002E7F4E" w:rsidRDefault="00B828C5" w:rsidP="002E7F4E">
            <w:pPr>
              <w:jc w:val="right"/>
              <w:rPr>
                <w:b/>
                <w:bCs/>
                <w:color w:val="000000"/>
                <w:sz w:val="16"/>
                <w:szCs w:val="16"/>
              </w:rPr>
            </w:pPr>
            <w:r w:rsidRPr="002E7F4E">
              <w:rPr>
                <w:b/>
                <w:bCs/>
                <w:color w:val="000000"/>
                <w:sz w:val="16"/>
                <w:szCs w:val="16"/>
              </w:rPr>
              <w:t>1</w:t>
            </w:r>
          </w:p>
        </w:tc>
      </w:tr>
      <w:tr w:rsidR="00B828C5" w:rsidRPr="002574AC" w14:paraId="6912D77C" w14:textId="77777777" w:rsidTr="002E7F4E">
        <w:trPr>
          <w:trHeight w:val="295"/>
          <w:jc w:val="center"/>
        </w:trPr>
        <w:tc>
          <w:tcPr>
            <w:tcW w:w="5000" w:type="pct"/>
            <w:gridSpan w:val="6"/>
            <w:tcBorders>
              <w:top w:val="single" w:sz="8" w:space="0" w:color="auto"/>
              <w:left w:val="single" w:sz="8" w:space="0" w:color="auto"/>
              <w:bottom w:val="single" w:sz="8" w:space="0" w:color="auto"/>
              <w:right w:val="single" w:sz="8" w:space="0" w:color="000000"/>
            </w:tcBorders>
            <w:shd w:val="clear" w:color="000000" w:fill="FFFFFF"/>
            <w:vAlign w:val="center"/>
            <w:hideMark/>
          </w:tcPr>
          <w:p w14:paraId="5685E0ED" w14:textId="77777777" w:rsidR="00B828C5" w:rsidRPr="002E7F4E" w:rsidRDefault="00B828C5" w:rsidP="007C3E93">
            <w:pPr>
              <w:jc w:val="center"/>
              <w:rPr>
                <w:b/>
                <w:bCs/>
                <w:i/>
                <w:iCs/>
                <w:color w:val="000000"/>
                <w:sz w:val="16"/>
                <w:szCs w:val="16"/>
              </w:rPr>
            </w:pPr>
            <w:r w:rsidRPr="002E7F4E">
              <w:rPr>
                <w:b/>
                <w:bCs/>
                <w:i/>
                <w:iCs/>
                <w:color w:val="000000"/>
                <w:sz w:val="16"/>
                <w:szCs w:val="16"/>
              </w:rPr>
              <w:lastRenderedPageBreak/>
              <w:t>BURDEN PER REPORT (including one-time rule familiarization)</w:t>
            </w:r>
          </w:p>
        </w:tc>
      </w:tr>
      <w:tr w:rsidR="00B828C5" w:rsidRPr="002574AC" w14:paraId="28447913" w14:textId="77777777" w:rsidTr="002E7F4E">
        <w:trPr>
          <w:trHeight w:val="315"/>
          <w:jc w:val="center"/>
        </w:trPr>
        <w:tc>
          <w:tcPr>
            <w:tcW w:w="1675" w:type="pct"/>
            <w:tcBorders>
              <w:top w:val="nil"/>
              <w:left w:val="single" w:sz="8" w:space="0" w:color="auto"/>
              <w:bottom w:val="single" w:sz="8" w:space="0" w:color="auto"/>
              <w:right w:val="single" w:sz="8" w:space="0" w:color="auto"/>
            </w:tcBorders>
            <w:shd w:val="clear" w:color="auto" w:fill="auto"/>
            <w:noWrap/>
            <w:vAlign w:val="center"/>
            <w:hideMark/>
          </w:tcPr>
          <w:p w14:paraId="12E1A5C3" w14:textId="77777777" w:rsidR="00B828C5" w:rsidRPr="002E7F4E" w:rsidRDefault="00B828C5" w:rsidP="007C3E93">
            <w:pPr>
              <w:rPr>
                <w:b/>
                <w:bCs/>
                <w:color w:val="000000"/>
                <w:sz w:val="16"/>
                <w:szCs w:val="16"/>
              </w:rPr>
            </w:pPr>
            <w:r w:rsidRPr="002E7F4E">
              <w:rPr>
                <w:b/>
                <w:bCs/>
                <w:color w:val="000000"/>
                <w:sz w:val="16"/>
                <w:szCs w:val="16"/>
              </w:rPr>
              <w:t>Total</w:t>
            </w:r>
          </w:p>
        </w:tc>
        <w:tc>
          <w:tcPr>
            <w:tcW w:w="665" w:type="pct"/>
            <w:tcBorders>
              <w:top w:val="nil"/>
              <w:left w:val="nil"/>
              <w:bottom w:val="single" w:sz="8" w:space="0" w:color="auto"/>
              <w:right w:val="single" w:sz="8" w:space="0" w:color="auto"/>
            </w:tcBorders>
            <w:shd w:val="clear" w:color="auto" w:fill="auto"/>
            <w:noWrap/>
            <w:vAlign w:val="center"/>
            <w:hideMark/>
          </w:tcPr>
          <w:p w14:paraId="75A0EB06" w14:textId="77777777" w:rsidR="00B828C5" w:rsidRPr="002E7F4E" w:rsidRDefault="00B828C5" w:rsidP="00A1038E">
            <w:pPr>
              <w:jc w:val="right"/>
              <w:rPr>
                <w:b/>
                <w:bCs/>
                <w:color w:val="000000"/>
                <w:sz w:val="16"/>
                <w:szCs w:val="16"/>
              </w:rPr>
            </w:pPr>
            <w:r w:rsidRPr="002E7F4E">
              <w:rPr>
                <w:b/>
                <w:bCs/>
                <w:color w:val="000000"/>
                <w:sz w:val="16"/>
                <w:szCs w:val="16"/>
              </w:rPr>
              <w:t>0.5</w:t>
            </w:r>
          </w:p>
        </w:tc>
        <w:tc>
          <w:tcPr>
            <w:tcW w:w="665" w:type="pct"/>
            <w:tcBorders>
              <w:top w:val="nil"/>
              <w:left w:val="nil"/>
              <w:bottom w:val="single" w:sz="8" w:space="0" w:color="auto"/>
              <w:right w:val="single" w:sz="8" w:space="0" w:color="auto"/>
            </w:tcBorders>
            <w:shd w:val="clear" w:color="auto" w:fill="auto"/>
            <w:noWrap/>
            <w:vAlign w:val="center"/>
            <w:hideMark/>
          </w:tcPr>
          <w:p w14:paraId="3965466F" w14:textId="77777777" w:rsidR="00B828C5" w:rsidRPr="002E7F4E" w:rsidRDefault="00B828C5" w:rsidP="00541EFD">
            <w:pPr>
              <w:jc w:val="right"/>
              <w:rPr>
                <w:b/>
                <w:bCs/>
                <w:color w:val="000000"/>
                <w:sz w:val="16"/>
                <w:szCs w:val="16"/>
              </w:rPr>
            </w:pPr>
            <w:r w:rsidRPr="002E7F4E">
              <w:rPr>
                <w:b/>
                <w:bCs/>
                <w:color w:val="000000"/>
                <w:sz w:val="16"/>
                <w:szCs w:val="16"/>
              </w:rPr>
              <w:t>106</w:t>
            </w:r>
          </w:p>
        </w:tc>
        <w:tc>
          <w:tcPr>
            <w:tcW w:w="665" w:type="pct"/>
            <w:tcBorders>
              <w:top w:val="nil"/>
              <w:left w:val="nil"/>
              <w:bottom w:val="single" w:sz="8" w:space="0" w:color="auto"/>
              <w:right w:val="single" w:sz="8" w:space="0" w:color="auto"/>
            </w:tcBorders>
            <w:shd w:val="clear" w:color="auto" w:fill="auto"/>
            <w:noWrap/>
            <w:vAlign w:val="center"/>
            <w:hideMark/>
          </w:tcPr>
          <w:p w14:paraId="7D4BD089" w14:textId="77777777" w:rsidR="00B828C5" w:rsidRPr="002E7F4E" w:rsidRDefault="00B828C5" w:rsidP="00992876">
            <w:pPr>
              <w:jc w:val="right"/>
              <w:rPr>
                <w:b/>
                <w:bCs/>
                <w:color w:val="000000"/>
                <w:sz w:val="16"/>
                <w:szCs w:val="16"/>
              </w:rPr>
            </w:pPr>
            <w:r w:rsidRPr="002E7F4E">
              <w:rPr>
                <w:b/>
                <w:bCs/>
                <w:color w:val="000000"/>
                <w:sz w:val="16"/>
                <w:szCs w:val="16"/>
              </w:rPr>
              <w:t>3</w:t>
            </w:r>
            <w:r w:rsidR="00992876">
              <w:rPr>
                <w:b/>
                <w:bCs/>
                <w:color w:val="000000"/>
                <w:sz w:val="16"/>
                <w:szCs w:val="16"/>
              </w:rPr>
              <w:t>2</w:t>
            </w:r>
          </w:p>
        </w:tc>
        <w:tc>
          <w:tcPr>
            <w:tcW w:w="665" w:type="pct"/>
            <w:tcBorders>
              <w:top w:val="nil"/>
              <w:left w:val="nil"/>
              <w:bottom w:val="single" w:sz="8" w:space="0" w:color="auto"/>
              <w:right w:val="single" w:sz="8" w:space="0" w:color="auto"/>
            </w:tcBorders>
            <w:shd w:val="clear" w:color="auto" w:fill="auto"/>
            <w:noWrap/>
            <w:vAlign w:val="center"/>
            <w:hideMark/>
          </w:tcPr>
          <w:p w14:paraId="608C0B28" w14:textId="77777777" w:rsidR="00B828C5" w:rsidRPr="002E7F4E" w:rsidRDefault="00992876" w:rsidP="009B2EF0">
            <w:pPr>
              <w:jc w:val="right"/>
              <w:rPr>
                <w:b/>
                <w:bCs/>
                <w:color w:val="000000"/>
                <w:sz w:val="16"/>
                <w:szCs w:val="16"/>
              </w:rPr>
            </w:pPr>
            <w:r>
              <w:rPr>
                <w:b/>
                <w:bCs/>
                <w:color w:val="000000"/>
                <w:sz w:val="16"/>
                <w:szCs w:val="16"/>
              </w:rPr>
              <w:t>1</w:t>
            </w:r>
          </w:p>
        </w:tc>
        <w:tc>
          <w:tcPr>
            <w:tcW w:w="665" w:type="pct"/>
            <w:tcBorders>
              <w:top w:val="nil"/>
              <w:left w:val="nil"/>
              <w:bottom w:val="single" w:sz="8" w:space="0" w:color="auto"/>
              <w:right w:val="single" w:sz="8" w:space="0" w:color="auto"/>
            </w:tcBorders>
            <w:shd w:val="clear" w:color="auto" w:fill="auto"/>
            <w:noWrap/>
            <w:vAlign w:val="center"/>
            <w:hideMark/>
          </w:tcPr>
          <w:p w14:paraId="7794F33E" w14:textId="77777777" w:rsidR="00B828C5" w:rsidRPr="002E7F4E" w:rsidRDefault="007C3E93" w:rsidP="002E7F4E">
            <w:pPr>
              <w:jc w:val="right"/>
              <w:rPr>
                <w:b/>
                <w:bCs/>
                <w:color w:val="000000"/>
                <w:sz w:val="16"/>
                <w:szCs w:val="16"/>
              </w:rPr>
            </w:pPr>
            <w:r>
              <w:rPr>
                <w:b/>
                <w:bCs/>
                <w:color w:val="000000"/>
                <w:sz w:val="16"/>
                <w:szCs w:val="16"/>
              </w:rPr>
              <w:t>14</w:t>
            </w:r>
            <w:r w:rsidR="00992876">
              <w:rPr>
                <w:b/>
                <w:bCs/>
                <w:color w:val="000000"/>
                <w:sz w:val="16"/>
                <w:szCs w:val="16"/>
              </w:rPr>
              <w:t>0</w:t>
            </w:r>
          </w:p>
        </w:tc>
      </w:tr>
    </w:tbl>
    <w:p w14:paraId="65E5A8F0" w14:textId="77777777" w:rsidR="00346C22" w:rsidRDefault="00B828C5" w:rsidP="0004547C">
      <w:pPr>
        <w:pStyle w:val="Caption"/>
        <w:outlineLvl w:val="0"/>
      </w:pPr>
      <w:r>
        <w:rPr>
          <w:sz w:val="22"/>
          <w:szCs w:val="22"/>
        </w:rPr>
        <w:br w:type="page"/>
      </w:r>
      <w:r w:rsidR="00D76D4D" w:rsidRPr="00676FDB">
        <w:rPr>
          <w:sz w:val="22"/>
          <w:szCs w:val="22"/>
        </w:rPr>
        <w:lastRenderedPageBreak/>
        <w:t xml:space="preserve">Table </w:t>
      </w:r>
      <w:r w:rsidR="00D76D4D">
        <w:rPr>
          <w:sz w:val="22"/>
          <w:szCs w:val="22"/>
        </w:rPr>
        <w:t>3</w:t>
      </w:r>
      <w:r w:rsidR="00D76D4D" w:rsidRPr="00676FDB">
        <w:rPr>
          <w:sz w:val="22"/>
          <w:szCs w:val="22"/>
        </w:rPr>
        <w:t>: Indus</w:t>
      </w:r>
      <w:r w:rsidR="00D76D4D">
        <w:rPr>
          <w:sz w:val="22"/>
          <w:szCs w:val="22"/>
        </w:rPr>
        <w:t>try Burden, by Activity for Electronic Reporting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8"/>
        <w:gridCol w:w="1217"/>
        <w:gridCol w:w="1219"/>
        <w:gridCol w:w="1217"/>
        <w:gridCol w:w="1219"/>
        <w:gridCol w:w="1560"/>
      </w:tblGrid>
      <w:tr w:rsidR="00E34C23" w:rsidRPr="000D2744" w14:paraId="041401DE" w14:textId="77777777" w:rsidTr="00931FD5">
        <w:tc>
          <w:tcPr>
            <w:tcW w:w="1560" w:type="pct"/>
            <w:vMerge w:val="restart"/>
            <w:shd w:val="clear" w:color="auto" w:fill="F2F2F2"/>
            <w:vAlign w:val="center"/>
          </w:tcPr>
          <w:p w14:paraId="368EF3A1" w14:textId="77777777" w:rsidR="00E34C23" w:rsidRPr="00FD34EA" w:rsidRDefault="00E34C23" w:rsidP="00E34C23">
            <w:pPr>
              <w:jc w:val="center"/>
              <w:rPr>
                <w:b/>
                <w:sz w:val="20"/>
                <w:szCs w:val="20"/>
              </w:rPr>
            </w:pPr>
            <w:r w:rsidRPr="00FD34EA">
              <w:rPr>
                <w:b/>
                <w:sz w:val="20"/>
                <w:szCs w:val="20"/>
              </w:rPr>
              <w:t>Activity</w:t>
            </w:r>
          </w:p>
        </w:tc>
        <w:tc>
          <w:tcPr>
            <w:tcW w:w="651" w:type="pct"/>
            <w:shd w:val="clear" w:color="auto" w:fill="F2F2F2"/>
            <w:vAlign w:val="center"/>
          </w:tcPr>
          <w:p w14:paraId="2525254E" w14:textId="77777777" w:rsidR="00E34C23" w:rsidRPr="00FD34EA" w:rsidRDefault="00E34C23" w:rsidP="00E34C23">
            <w:pPr>
              <w:jc w:val="center"/>
              <w:rPr>
                <w:b/>
                <w:sz w:val="20"/>
                <w:szCs w:val="20"/>
              </w:rPr>
            </w:pPr>
            <w:r w:rsidRPr="00FD34EA">
              <w:rPr>
                <w:b/>
                <w:sz w:val="20"/>
                <w:szCs w:val="20"/>
              </w:rPr>
              <w:t>Clerical Burden</w:t>
            </w:r>
          </w:p>
          <w:p w14:paraId="1D14F58F" w14:textId="77777777" w:rsidR="00E34C23" w:rsidRPr="00FD34EA" w:rsidRDefault="00E34C23" w:rsidP="00E34C23">
            <w:pPr>
              <w:jc w:val="center"/>
              <w:rPr>
                <w:b/>
                <w:sz w:val="20"/>
                <w:szCs w:val="20"/>
              </w:rPr>
            </w:pPr>
            <w:r w:rsidRPr="00FD34EA">
              <w:rPr>
                <w:b/>
                <w:sz w:val="20"/>
                <w:szCs w:val="20"/>
              </w:rPr>
              <w:t>(hours)</w:t>
            </w:r>
          </w:p>
        </w:tc>
        <w:tc>
          <w:tcPr>
            <w:tcW w:w="652" w:type="pct"/>
            <w:shd w:val="clear" w:color="auto" w:fill="F2F2F2"/>
            <w:vAlign w:val="center"/>
          </w:tcPr>
          <w:p w14:paraId="481D28B8" w14:textId="77777777" w:rsidR="00E34C23" w:rsidRPr="00FD34EA" w:rsidRDefault="00E34C23" w:rsidP="00E34C23">
            <w:pPr>
              <w:jc w:val="center"/>
              <w:rPr>
                <w:b/>
                <w:sz w:val="20"/>
                <w:szCs w:val="20"/>
              </w:rPr>
            </w:pPr>
            <w:r w:rsidRPr="00FD34EA">
              <w:rPr>
                <w:b/>
                <w:sz w:val="20"/>
                <w:szCs w:val="20"/>
              </w:rPr>
              <w:t>Technical Burden</w:t>
            </w:r>
          </w:p>
          <w:p w14:paraId="21AFF669" w14:textId="77777777" w:rsidR="00E34C23" w:rsidRPr="00FD34EA" w:rsidRDefault="00E34C23" w:rsidP="00E34C23">
            <w:pPr>
              <w:jc w:val="center"/>
              <w:rPr>
                <w:b/>
                <w:sz w:val="20"/>
                <w:szCs w:val="20"/>
              </w:rPr>
            </w:pPr>
            <w:r w:rsidRPr="00FD34EA">
              <w:rPr>
                <w:b/>
                <w:sz w:val="20"/>
                <w:szCs w:val="20"/>
              </w:rPr>
              <w:t>(hours)</w:t>
            </w:r>
          </w:p>
        </w:tc>
        <w:tc>
          <w:tcPr>
            <w:tcW w:w="651" w:type="pct"/>
            <w:shd w:val="clear" w:color="auto" w:fill="F2F2F2"/>
            <w:vAlign w:val="center"/>
          </w:tcPr>
          <w:p w14:paraId="768CCC45" w14:textId="77777777" w:rsidR="00E34C23" w:rsidRPr="00FD34EA" w:rsidRDefault="00E34C23" w:rsidP="00E34C23">
            <w:pPr>
              <w:jc w:val="center"/>
              <w:rPr>
                <w:b/>
                <w:sz w:val="20"/>
                <w:szCs w:val="20"/>
              </w:rPr>
            </w:pPr>
            <w:r w:rsidRPr="00FD34EA">
              <w:rPr>
                <w:b/>
                <w:sz w:val="20"/>
                <w:szCs w:val="20"/>
              </w:rPr>
              <w:t>Managerial Burden (hours)</w:t>
            </w:r>
          </w:p>
        </w:tc>
        <w:tc>
          <w:tcPr>
            <w:tcW w:w="652" w:type="pct"/>
            <w:shd w:val="clear" w:color="auto" w:fill="F2F2F2"/>
            <w:vAlign w:val="center"/>
          </w:tcPr>
          <w:p w14:paraId="128560C4" w14:textId="77777777" w:rsidR="00E34C23" w:rsidRPr="00FD34EA" w:rsidRDefault="00E34C23" w:rsidP="00E34C23">
            <w:pPr>
              <w:jc w:val="center"/>
              <w:rPr>
                <w:b/>
                <w:sz w:val="20"/>
                <w:szCs w:val="20"/>
              </w:rPr>
            </w:pPr>
            <w:r w:rsidRPr="00FD34EA">
              <w:rPr>
                <w:b/>
                <w:sz w:val="20"/>
                <w:szCs w:val="20"/>
              </w:rPr>
              <w:t>Number of Annual Activities</w:t>
            </w:r>
          </w:p>
        </w:tc>
        <w:tc>
          <w:tcPr>
            <w:tcW w:w="834" w:type="pct"/>
            <w:shd w:val="clear" w:color="auto" w:fill="F2F2F2"/>
            <w:vAlign w:val="center"/>
          </w:tcPr>
          <w:p w14:paraId="21DDEFAF" w14:textId="77777777" w:rsidR="00E34C23" w:rsidRPr="00FD34EA" w:rsidRDefault="00E34C23" w:rsidP="00E34C23">
            <w:pPr>
              <w:jc w:val="center"/>
              <w:rPr>
                <w:b/>
                <w:sz w:val="20"/>
                <w:szCs w:val="20"/>
              </w:rPr>
            </w:pPr>
            <w:r w:rsidRPr="00FD34EA">
              <w:rPr>
                <w:b/>
                <w:sz w:val="20"/>
                <w:szCs w:val="20"/>
              </w:rPr>
              <w:t>Total Burden</w:t>
            </w:r>
          </w:p>
          <w:p w14:paraId="5A40D40E" w14:textId="77777777" w:rsidR="00E34C23" w:rsidRPr="00FD34EA" w:rsidRDefault="00E34C23" w:rsidP="00E34C23">
            <w:pPr>
              <w:jc w:val="center"/>
              <w:rPr>
                <w:b/>
                <w:sz w:val="20"/>
                <w:szCs w:val="20"/>
              </w:rPr>
            </w:pPr>
            <w:r w:rsidRPr="00FD34EA">
              <w:rPr>
                <w:b/>
                <w:sz w:val="20"/>
                <w:szCs w:val="20"/>
              </w:rPr>
              <w:t>(hours)</w:t>
            </w:r>
          </w:p>
        </w:tc>
      </w:tr>
      <w:tr w:rsidR="00E34C23" w14:paraId="133730A0" w14:textId="77777777" w:rsidTr="007B7062">
        <w:tc>
          <w:tcPr>
            <w:tcW w:w="1560" w:type="pct"/>
            <w:vMerge/>
            <w:shd w:val="clear" w:color="auto" w:fill="F2F2F2"/>
          </w:tcPr>
          <w:p w14:paraId="0E9860E4" w14:textId="77777777" w:rsidR="00E34C23" w:rsidRPr="00FD34EA" w:rsidRDefault="00E34C23" w:rsidP="00346C22">
            <w:pPr>
              <w:rPr>
                <w:b/>
                <w:bCs/>
                <w:sz w:val="20"/>
                <w:szCs w:val="20"/>
              </w:rPr>
            </w:pPr>
          </w:p>
        </w:tc>
        <w:tc>
          <w:tcPr>
            <w:tcW w:w="651" w:type="pct"/>
            <w:shd w:val="clear" w:color="auto" w:fill="F2F2F2"/>
            <w:vAlign w:val="center"/>
          </w:tcPr>
          <w:p w14:paraId="06C9C9FF" w14:textId="77777777" w:rsidR="00E34C23" w:rsidRPr="00FD34EA" w:rsidRDefault="00E34C23" w:rsidP="00EE0E84">
            <w:pPr>
              <w:jc w:val="center"/>
              <w:rPr>
                <w:b/>
                <w:sz w:val="20"/>
                <w:szCs w:val="20"/>
              </w:rPr>
            </w:pPr>
            <w:r w:rsidRPr="00FD34EA">
              <w:rPr>
                <w:b/>
                <w:sz w:val="20"/>
                <w:szCs w:val="20"/>
              </w:rPr>
              <w:t>(a)</w:t>
            </w:r>
          </w:p>
        </w:tc>
        <w:tc>
          <w:tcPr>
            <w:tcW w:w="652" w:type="pct"/>
            <w:shd w:val="clear" w:color="auto" w:fill="F2F2F2"/>
            <w:vAlign w:val="center"/>
          </w:tcPr>
          <w:p w14:paraId="0656F3D6" w14:textId="77777777" w:rsidR="00E34C23" w:rsidRPr="00FD34EA" w:rsidRDefault="00E34C23" w:rsidP="00EE0E84">
            <w:pPr>
              <w:jc w:val="center"/>
              <w:rPr>
                <w:b/>
                <w:sz w:val="20"/>
                <w:szCs w:val="20"/>
              </w:rPr>
            </w:pPr>
            <w:r w:rsidRPr="00FD34EA">
              <w:rPr>
                <w:b/>
                <w:sz w:val="20"/>
                <w:szCs w:val="20"/>
              </w:rPr>
              <w:t>(b)</w:t>
            </w:r>
          </w:p>
        </w:tc>
        <w:tc>
          <w:tcPr>
            <w:tcW w:w="651" w:type="pct"/>
            <w:shd w:val="clear" w:color="auto" w:fill="F2F2F2"/>
            <w:vAlign w:val="center"/>
          </w:tcPr>
          <w:p w14:paraId="50D5150F" w14:textId="77777777" w:rsidR="00E34C23" w:rsidRPr="00FD34EA" w:rsidRDefault="00E34C23" w:rsidP="00EE0E84">
            <w:pPr>
              <w:jc w:val="center"/>
              <w:rPr>
                <w:b/>
                <w:sz w:val="20"/>
                <w:szCs w:val="20"/>
              </w:rPr>
            </w:pPr>
            <w:r w:rsidRPr="00FD34EA">
              <w:rPr>
                <w:b/>
                <w:sz w:val="20"/>
                <w:szCs w:val="20"/>
              </w:rPr>
              <w:t>(c)</w:t>
            </w:r>
          </w:p>
        </w:tc>
        <w:tc>
          <w:tcPr>
            <w:tcW w:w="652" w:type="pct"/>
            <w:shd w:val="clear" w:color="auto" w:fill="F2F2F2"/>
            <w:vAlign w:val="center"/>
          </w:tcPr>
          <w:p w14:paraId="1995C2C2" w14:textId="77777777" w:rsidR="00E34C23" w:rsidRPr="00FD34EA" w:rsidRDefault="00E34C23" w:rsidP="00EE0E84">
            <w:pPr>
              <w:jc w:val="center"/>
              <w:rPr>
                <w:b/>
                <w:sz w:val="20"/>
                <w:szCs w:val="20"/>
              </w:rPr>
            </w:pPr>
            <w:r w:rsidRPr="00FD34EA">
              <w:rPr>
                <w:b/>
                <w:sz w:val="20"/>
                <w:szCs w:val="20"/>
              </w:rPr>
              <w:t>(d)</w:t>
            </w:r>
          </w:p>
        </w:tc>
        <w:tc>
          <w:tcPr>
            <w:tcW w:w="834" w:type="pct"/>
            <w:shd w:val="clear" w:color="auto" w:fill="F2F2F2"/>
            <w:vAlign w:val="center"/>
          </w:tcPr>
          <w:p w14:paraId="215D4BF1" w14:textId="77777777" w:rsidR="00E34C23" w:rsidRPr="00FD34EA" w:rsidRDefault="00E34C23" w:rsidP="00EE0E84">
            <w:pPr>
              <w:jc w:val="center"/>
              <w:rPr>
                <w:b/>
                <w:sz w:val="20"/>
                <w:szCs w:val="20"/>
              </w:rPr>
            </w:pPr>
            <w:r w:rsidRPr="00FD34EA">
              <w:rPr>
                <w:b/>
                <w:sz w:val="20"/>
                <w:szCs w:val="20"/>
              </w:rPr>
              <w:t>(e) =[(a)+(b)+(c</w:t>
            </w:r>
            <w:proofErr w:type="gramStart"/>
            <w:r w:rsidRPr="00FD34EA">
              <w:rPr>
                <w:b/>
                <w:sz w:val="20"/>
                <w:szCs w:val="20"/>
              </w:rPr>
              <w:t>)]*</w:t>
            </w:r>
            <w:proofErr w:type="gramEnd"/>
            <w:r w:rsidRPr="00FD34EA">
              <w:rPr>
                <w:b/>
                <w:sz w:val="20"/>
                <w:szCs w:val="20"/>
              </w:rPr>
              <w:t>d</w:t>
            </w:r>
          </w:p>
        </w:tc>
      </w:tr>
      <w:tr w:rsidR="00E34C23" w:rsidRPr="007B7062" w14:paraId="0CC43BD0" w14:textId="77777777" w:rsidTr="007B7062">
        <w:tc>
          <w:tcPr>
            <w:tcW w:w="5000" w:type="pct"/>
            <w:gridSpan w:val="6"/>
            <w:shd w:val="clear" w:color="auto" w:fill="auto"/>
            <w:vAlign w:val="center"/>
          </w:tcPr>
          <w:p w14:paraId="475115F5" w14:textId="77777777" w:rsidR="00E34C23" w:rsidRPr="007B7062" w:rsidRDefault="00E34C23" w:rsidP="00E34C23">
            <w:pPr>
              <w:jc w:val="center"/>
              <w:rPr>
                <w:b/>
                <w:i/>
                <w:sz w:val="20"/>
                <w:szCs w:val="20"/>
              </w:rPr>
            </w:pPr>
            <w:r w:rsidRPr="007B7062">
              <w:rPr>
                <w:b/>
                <w:i/>
                <w:sz w:val="20"/>
                <w:szCs w:val="20"/>
              </w:rPr>
              <w:t>ELECTRONIC REPORTING</w:t>
            </w:r>
          </w:p>
        </w:tc>
      </w:tr>
      <w:tr w:rsidR="00E34C23" w14:paraId="67692AEC" w14:textId="77777777" w:rsidTr="00E34C23">
        <w:tc>
          <w:tcPr>
            <w:tcW w:w="5000" w:type="pct"/>
            <w:gridSpan w:val="6"/>
            <w:shd w:val="clear" w:color="auto" w:fill="auto"/>
          </w:tcPr>
          <w:p w14:paraId="5F374BF0" w14:textId="77777777" w:rsidR="00E34C23" w:rsidRPr="00FD34EA" w:rsidRDefault="00E34C23" w:rsidP="00346C22">
            <w:pPr>
              <w:rPr>
                <w:sz w:val="20"/>
                <w:szCs w:val="20"/>
              </w:rPr>
            </w:pPr>
            <w:r w:rsidRPr="00FD34EA">
              <w:rPr>
                <w:b/>
                <w:bCs/>
                <w:sz w:val="20"/>
                <w:szCs w:val="20"/>
              </w:rPr>
              <w:t>First-time registration</w:t>
            </w:r>
          </w:p>
        </w:tc>
      </w:tr>
      <w:tr w:rsidR="00994256" w14:paraId="26FC2660" w14:textId="77777777" w:rsidTr="007B7062">
        <w:tc>
          <w:tcPr>
            <w:tcW w:w="1560" w:type="pct"/>
            <w:shd w:val="clear" w:color="auto" w:fill="auto"/>
          </w:tcPr>
          <w:p w14:paraId="48A09FC9" w14:textId="77777777" w:rsidR="00346C22" w:rsidRPr="00FD34EA" w:rsidRDefault="00346C22" w:rsidP="00346C22">
            <w:pPr>
              <w:rPr>
                <w:sz w:val="20"/>
                <w:szCs w:val="20"/>
              </w:rPr>
            </w:pPr>
            <w:r w:rsidRPr="00FD34EA">
              <w:rPr>
                <w:bCs/>
                <w:sz w:val="20"/>
                <w:szCs w:val="20"/>
              </w:rPr>
              <w:t>CDX Registration</w:t>
            </w:r>
          </w:p>
        </w:tc>
        <w:tc>
          <w:tcPr>
            <w:tcW w:w="651" w:type="pct"/>
            <w:shd w:val="clear" w:color="auto" w:fill="auto"/>
            <w:vAlign w:val="center"/>
          </w:tcPr>
          <w:p w14:paraId="551ECC1E" w14:textId="77777777" w:rsidR="00346C22" w:rsidRPr="00FD34EA" w:rsidRDefault="00346C22" w:rsidP="007B7062">
            <w:pPr>
              <w:jc w:val="right"/>
              <w:rPr>
                <w:sz w:val="20"/>
                <w:szCs w:val="20"/>
              </w:rPr>
            </w:pPr>
            <w:r w:rsidRPr="00FD34EA">
              <w:rPr>
                <w:sz w:val="20"/>
                <w:szCs w:val="20"/>
              </w:rPr>
              <w:t>0.00</w:t>
            </w:r>
          </w:p>
        </w:tc>
        <w:tc>
          <w:tcPr>
            <w:tcW w:w="652" w:type="pct"/>
            <w:shd w:val="clear" w:color="auto" w:fill="auto"/>
            <w:vAlign w:val="center"/>
          </w:tcPr>
          <w:p w14:paraId="19897C88" w14:textId="77777777" w:rsidR="00346C22" w:rsidRPr="00FD34EA" w:rsidRDefault="00346C22" w:rsidP="007B7062">
            <w:pPr>
              <w:jc w:val="right"/>
              <w:rPr>
                <w:sz w:val="20"/>
                <w:szCs w:val="20"/>
              </w:rPr>
            </w:pPr>
            <w:r w:rsidRPr="00FD34EA">
              <w:rPr>
                <w:sz w:val="20"/>
                <w:szCs w:val="20"/>
              </w:rPr>
              <w:t>0.67</w:t>
            </w:r>
          </w:p>
        </w:tc>
        <w:tc>
          <w:tcPr>
            <w:tcW w:w="651" w:type="pct"/>
            <w:shd w:val="clear" w:color="auto" w:fill="auto"/>
            <w:vAlign w:val="center"/>
          </w:tcPr>
          <w:p w14:paraId="4A7B3AE2" w14:textId="77777777" w:rsidR="00346C22" w:rsidRPr="00FD34EA" w:rsidRDefault="00346C22" w:rsidP="007B7062">
            <w:pPr>
              <w:jc w:val="right"/>
              <w:rPr>
                <w:sz w:val="20"/>
                <w:szCs w:val="20"/>
              </w:rPr>
            </w:pPr>
            <w:r w:rsidRPr="00FD34EA">
              <w:rPr>
                <w:sz w:val="20"/>
                <w:szCs w:val="20"/>
              </w:rPr>
              <w:t>0.17</w:t>
            </w:r>
          </w:p>
        </w:tc>
        <w:tc>
          <w:tcPr>
            <w:tcW w:w="652" w:type="pct"/>
            <w:shd w:val="clear" w:color="auto" w:fill="auto"/>
            <w:vAlign w:val="center"/>
          </w:tcPr>
          <w:p w14:paraId="748EC2E5" w14:textId="77777777" w:rsidR="00346C22" w:rsidRPr="00FD34EA" w:rsidRDefault="00346C22" w:rsidP="007B7062">
            <w:pPr>
              <w:jc w:val="right"/>
              <w:rPr>
                <w:sz w:val="20"/>
                <w:szCs w:val="20"/>
              </w:rPr>
            </w:pPr>
            <w:r w:rsidRPr="00FD34EA">
              <w:rPr>
                <w:sz w:val="20"/>
                <w:szCs w:val="20"/>
              </w:rPr>
              <w:t>1</w:t>
            </w:r>
            <w:r w:rsidR="00646738">
              <w:rPr>
                <w:sz w:val="20"/>
                <w:szCs w:val="20"/>
              </w:rPr>
              <w:t>.00</w:t>
            </w:r>
          </w:p>
        </w:tc>
        <w:tc>
          <w:tcPr>
            <w:tcW w:w="834" w:type="pct"/>
            <w:shd w:val="clear" w:color="auto" w:fill="auto"/>
            <w:vAlign w:val="center"/>
          </w:tcPr>
          <w:p w14:paraId="23D7C062" w14:textId="77777777" w:rsidR="00346C22" w:rsidRPr="00FD34EA" w:rsidRDefault="00346C22" w:rsidP="007B7062">
            <w:pPr>
              <w:jc w:val="right"/>
              <w:rPr>
                <w:sz w:val="20"/>
                <w:szCs w:val="20"/>
              </w:rPr>
            </w:pPr>
            <w:r w:rsidRPr="00FD34EA">
              <w:rPr>
                <w:sz w:val="20"/>
                <w:szCs w:val="20"/>
              </w:rPr>
              <w:t>0.84</w:t>
            </w:r>
          </w:p>
        </w:tc>
      </w:tr>
      <w:tr w:rsidR="00994256" w14:paraId="6E6A5CB3" w14:textId="77777777" w:rsidTr="007B7062">
        <w:tc>
          <w:tcPr>
            <w:tcW w:w="1560" w:type="pct"/>
            <w:shd w:val="clear" w:color="auto" w:fill="auto"/>
          </w:tcPr>
          <w:p w14:paraId="32590240" w14:textId="77777777" w:rsidR="00346C22" w:rsidRPr="00FD34EA" w:rsidRDefault="00346C22" w:rsidP="00346C22">
            <w:pPr>
              <w:rPr>
                <w:sz w:val="20"/>
                <w:szCs w:val="20"/>
              </w:rPr>
            </w:pPr>
            <w:r w:rsidRPr="00FD34EA">
              <w:rPr>
                <w:bCs/>
                <w:sz w:val="20"/>
                <w:szCs w:val="20"/>
              </w:rPr>
              <w:t>Electronic Subscriber Agreement/ Electronic Signature</w:t>
            </w:r>
          </w:p>
        </w:tc>
        <w:tc>
          <w:tcPr>
            <w:tcW w:w="651" w:type="pct"/>
            <w:shd w:val="clear" w:color="auto" w:fill="auto"/>
            <w:vAlign w:val="center"/>
          </w:tcPr>
          <w:p w14:paraId="1BB80EC5" w14:textId="77777777" w:rsidR="00346C22" w:rsidRPr="00FD34EA" w:rsidRDefault="00346C22" w:rsidP="007B7062">
            <w:pPr>
              <w:jc w:val="right"/>
              <w:rPr>
                <w:sz w:val="20"/>
                <w:szCs w:val="20"/>
              </w:rPr>
            </w:pPr>
            <w:r w:rsidRPr="00FD34EA">
              <w:rPr>
                <w:sz w:val="20"/>
                <w:szCs w:val="20"/>
              </w:rPr>
              <w:t>0.00</w:t>
            </w:r>
          </w:p>
        </w:tc>
        <w:tc>
          <w:tcPr>
            <w:tcW w:w="652" w:type="pct"/>
            <w:shd w:val="clear" w:color="auto" w:fill="auto"/>
            <w:vAlign w:val="center"/>
          </w:tcPr>
          <w:p w14:paraId="7F1B53E9" w14:textId="77777777" w:rsidR="00346C22" w:rsidRPr="00FD34EA" w:rsidRDefault="00346C22" w:rsidP="007B7062">
            <w:pPr>
              <w:jc w:val="right"/>
              <w:rPr>
                <w:sz w:val="20"/>
                <w:szCs w:val="20"/>
              </w:rPr>
            </w:pPr>
            <w:r w:rsidRPr="00FD34EA">
              <w:rPr>
                <w:sz w:val="20"/>
                <w:szCs w:val="20"/>
              </w:rPr>
              <w:t>0.00</w:t>
            </w:r>
          </w:p>
        </w:tc>
        <w:tc>
          <w:tcPr>
            <w:tcW w:w="651" w:type="pct"/>
            <w:shd w:val="clear" w:color="auto" w:fill="auto"/>
            <w:vAlign w:val="center"/>
          </w:tcPr>
          <w:p w14:paraId="566F0243" w14:textId="77777777" w:rsidR="00346C22" w:rsidRPr="00FD34EA" w:rsidRDefault="00346C22" w:rsidP="007B7062">
            <w:pPr>
              <w:jc w:val="right"/>
              <w:rPr>
                <w:sz w:val="20"/>
                <w:szCs w:val="20"/>
              </w:rPr>
            </w:pPr>
            <w:r w:rsidRPr="00FD34EA">
              <w:rPr>
                <w:sz w:val="20"/>
                <w:szCs w:val="20"/>
              </w:rPr>
              <w:t>0.25</w:t>
            </w:r>
          </w:p>
        </w:tc>
        <w:tc>
          <w:tcPr>
            <w:tcW w:w="652" w:type="pct"/>
            <w:shd w:val="clear" w:color="auto" w:fill="auto"/>
            <w:vAlign w:val="center"/>
          </w:tcPr>
          <w:p w14:paraId="7BB69E7A" w14:textId="77777777" w:rsidR="00346C22" w:rsidRPr="00FD34EA" w:rsidRDefault="00346C22" w:rsidP="007B7062">
            <w:pPr>
              <w:jc w:val="right"/>
              <w:rPr>
                <w:sz w:val="20"/>
                <w:szCs w:val="20"/>
              </w:rPr>
            </w:pPr>
            <w:r w:rsidRPr="00FD34EA">
              <w:rPr>
                <w:sz w:val="20"/>
                <w:szCs w:val="20"/>
              </w:rPr>
              <w:t>1</w:t>
            </w:r>
            <w:r w:rsidR="00646738">
              <w:rPr>
                <w:sz w:val="20"/>
                <w:szCs w:val="20"/>
              </w:rPr>
              <w:t>.00</w:t>
            </w:r>
          </w:p>
        </w:tc>
        <w:tc>
          <w:tcPr>
            <w:tcW w:w="834" w:type="pct"/>
            <w:shd w:val="clear" w:color="auto" w:fill="auto"/>
            <w:vAlign w:val="center"/>
          </w:tcPr>
          <w:p w14:paraId="27EA9BDE" w14:textId="77777777" w:rsidR="00346C22" w:rsidRPr="00FD34EA" w:rsidRDefault="00346C22" w:rsidP="007B7062">
            <w:pPr>
              <w:jc w:val="right"/>
              <w:rPr>
                <w:sz w:val="20"/>
                <w:szCs w:val="20"/>
              </w:rPr>
            </w:pPr>
            <w:r w:rsidRPr="00FD34EA">
              <w:rPr>
                <w:sz w:val="20"/>
                <w:szCs w:val="20"/>
              </w:rPr>
              <w:t>0.25</w:t>
            </w:r>
          </w:p>
        </w:tc>
      </w:tr>
      <w:tr w:rsidR="00994256" w14:paraId="5FA5E1B8" w14:textId="77777777" w:rsidTr="007B7062">
        <w:tc>
          <w:tcPr>
            <w:tcW w:w="1560" w:type="pct"/>
            <w:shd w:val="clear" w:color="auto" w:fill="auto"/>
          </w:tcPr>
          <w:p w14:paraId="0173430E" w14:textId="77777777" w:rsidR="00346C22" w:rsidRPr="00FD34EA" w:rsidRDefault="00346C22" w:rsidP="00346C22">
            <w:pPr>
              <w:rPr>
                <w:sz w:val="20"/>
                <w:szCs w:val="20"/>
              </w:rPr>
            </w:pPr>
            <w:r w:rsidRPr="00FD34EA">
              <w:rPr>
                <w:bCs/>
                <w:sz w:val="20"/>
                <w:szCs w:val="20"/>
              </w:rPr>
              <w:t>Help Desk</w:t>
            </w:r>
          </w:p>
        </w:tc>
        <w:tc>
          <w:tcPr>
            <w:tcW w:w="651" w:type="pct"/>
            <w:shd w:val="clear" w:color="auto" w:fill="auto"/>
            <w:vAlign w:val="center"/>
          </w:tcPr>
          <w:p w14:paraId="3DE025A9" w14:textId="77777777" w:rsidR="00346C22" w:rsidRPr="00FD34EA" w:rsidRDefault="00346C22" w:rsidP="007B7062">
            <w:pPr>
              <w:jc w:val="right"/>
              <w:rPr>
                <w:sz w:val="20"/>
                <w:szCs w:val="20"/>
              </w:rPr>
            </w:pPr>
            <w:r w:rsidRPr="00FD34EA">
              <w:rPr>
                <w:sz w:val="20"/>
                <w:szCs w:val="20"/>
              </w:rPr>
              <w:t>0.00</w:t>
            </w:r>
          </w:p>
        </w:tc>
        <w:tc>
          <w:tcPr>
            <w:tcW w:w="652" w:type="pct"/>
            <w:shd w:val="clear" w:color="auto" w:fill="auto"/>
            <w:vAlign w:val="center"/>
          </w:tcPr>
          <w:p w14:paraId="5B11995D" w14:textId="77777777" w:rsidR="00346C22" w:rsidRPr="00FD34EA" w:rsidRDefault="00346C22" w:rsidP="007B7062">
            <w:pPr>
              <w:jc w:val="right"/>
              <w:rPr>
                <w:sz w:val="20"/>
                <w:szCs w:val="20"/>
              </w:rPr>
            </w:pPr>
            <w:r w:rsidRPr="00FD34EA">
              <w:rPr>
                <w:sz w:val="20"/>
                <w:szCs w:val="20"/>
              </w:rPr>
              <w:t>0.24</w:t>
            </w:r>
          </w:p>
        </w:tc>
        <w:tc>
          <w:tcPr>
            <w:tcW w:w="651" w:type="pct"/>
            <w:shd w:val="clear" w:color="auto" w:fill="auto"/>
            <w:vAlign w:val="center"/>
          </w:tcPr>
          <w:p w14:paraId="4D356957" w14:textId="77777777" w:rsidR="00346C22" w:rsidRPr="00FD34EA" w:rsidRDefault="00346C22" w:rsidP="007B7062">
            <w:pPr>
              <w:jc w:val="right"/>
              <w:rPr>
                <w:sz w:val="20"/>
                <w:szCs w:val="20"/>
              </w:rPr>
            </w:pPr>
            <w:r w:rsidRPr="00FD34EA">
              <w:rPr>
                <w:sz w:val="20"/>
                <w:szCs w:val="20"/>
              </w:rPr>
              <w:t>0.06</w:t>
            </w:r>
          </w:p>
        </w:tc>
        <w:tc>
          <w:tcPr>
            <w:tcW w:w="652" w:type="pct"/>
            <w:shd w:val="clear" w:color="auto" w:fill="auto"/>
            <w:vAlign w:val="center"/>
          </w:tcPr>
          <w:p w14:paraId="1516FF4E" w14:textId="77777777" w:rsidR="00346C22" w:rsidRPr="00FD34EA" w:rsidRDefault="00346C22" w:rsidP="007B7062">
            <w:pPr>
              <w:jc w:val="right"/>
              <w:rPr>
                <w:sz w:val="20"/>
                <w:szCs w:val="20"/>
              </w:rPr>
            </w:pPr>
            <w:r w:rsidRPr="00FD34EA">
              <w:rPr>
                <w:sz w:val="20"/>
                <w:szCs w:val="20"/>
              </w:rPr>
              <w:t>1</w:t>
            </w:r>
            <w:r w:rsidR="00646738">
              <w:rPr>
                <w:sz w:val="20"/>
                <w:szCs w:val="20"/>
              </w:rPr>
              <w:t>.00</w:t>
            </w:r>
          </w:p>
        </w:tc>
        <w:tc>
          <w:tcPr>
            <w:tcW w:w="834" w:type="pct"/>
            <w:shd w:val="clear" w:color="auto" w:fill="auto"/>
            <w:vAlign w:val="center"/>
          </w:tcPr>
          <w:p w14:paraId="2E4D1EDD" w14:textId="77777777" w:rsidR="00346C22" w:rsidRPr="00FD34EA" w:rsidRDefault="00346C22" w:rsidP="007B7062">
            <w:pPr>
              <w:jc w:val="right"/>
              <w:rPr>
                <w:sz w:val="20"/>
                <w:szCs w:val="20"/>
              </w:rPr>
            </w:pPr>
            <w:r w:rsidRPr="00FD34EA">
              <w:rPr>
                <w:sz w:val="20"/>
                <w:szCs w:val="20"/>
              </w:rPr>
              <w:t>0.30</w:t>
            </w:r>
          </w:p>
        </w:tc>
      </w:tr>
      <w:tr w:rsidR="00994256" w14:paraId="1D3B43CE" w14:textId="77777777" w:rsidTr="007B7062">
        <w:tc>
          <w:tcPr>
            <w:tcW w:w="1560" w:type="pct"/>
            <w:shd w:val="clear" w:color="auto" w:fill="auto"/>
          </w:tcPr>
          <w:p w14:paraId="79D13D16" w14:textId="77777777" w:rsidR="00346C22" w:rsidRPr="00FD34EA" w:rsidRDefault="00346C22" w:rsidP="00346C22">
            <w:pPr>
              <w:rPr>
                <w:sz w:val="20"/>
                <w:szCs w:val="20"/>
              </w:rPr>
            </w:pPr>
            <w:r w:rsidRPr="00FD34EA">
              <w:rPr>
                <w:bCs/>
                <w:sz w:val="20"/>
                <w:szCs w:val="20"/>
              </w:rPr>
              <w:t>Problem Resolution</w:t>
            </w:r>
          </w:p>
        </w:tc>
        <w:tc>
          <w:tcPr>
            <w:tcW w:w="651" w:type="pct"/>
            <w:shd w:val="clear" w:color="auto" w:fill="auto"/>
            <w:vAlign w:val="center"/>
          </w:tcPr>
          <w:p w14:paraId="6B216EC0" w14:textId="77777777" w:rsidR="00346C22" w:rsidRPr="00FD34EA" w:rsidRDefault="00346C22" w:rsidP="007B7062">
            <w:pPr>
              <w:jc w:val="right"/>
              <w:rPr>
                <w:sz w:val="20"/>
                <w:szCs w:val="20"/>
              </w:rPr>
            </w:pPr>
            <w:r w:rsidRPr="00FD34EA">
              <w:rPr>
                <w:sz w:val="20"/>
                <w:szCs w:val="20"/>
              </w:rPr>
              <w:t>0.00</w:t>
            </w:r>
          </w:p>
        </w:tc>
        <w:tc>
          <w:tcPr>
            <w:tcW w:w="652" w:type="pct"/>
            <w:shd w:val="clear" w:color="auto" w:fill="auto"/>
            <w:vAlign w:val="center"/>
          </w:tcPr>
          <w:p w14:paraId="7CA29C08" w14:textId="77777777" w:rsidR="00346C22" w:rsidRPr="00FD34EA" w:rsidRDefault="00346C22" w:rsidP="007B7062">
            <w:pPr>
              <w:jc w:val="right"/>
              <w:rPr>
                <w:sz w:val="20"/>
                <w:szCs w:val="20"/>
              </w:rPr>
            </w:pPr>
            <w:r w:rsidRPr="00FD34EA">
              <w:rPr>
                <w:sz w:val="20"/>
                <w:szCs w:val="20"/>
              </w:rPr>
              <w:t>1.00</w:t>
            </w:r>
          </w:p>
        </w:tc>
        <w:tc>
          <w:tcPr>
            <w:tcW w:w="651" w:type="pct"/>
            <w:shd w:val="clear" w:color="auto" w:fill="auto"/>
            <w:vAlign w:val="center"/>
          </w:tcPr>
          <w:p w14:paraId="0548C87C" w14:textId="77777777" w:rsidR="00346C22" w:rsidRPr="00FD34EA" w:rsidRDefault="00346C22" w:rsidP="007B7062">
            <w:pPr>
              <w:jc w:val="right"/>
              <w:rPr>
                <w:sz w:val="20"/>
                <w:szCs w:val="20"/>
              </w:rPr>
            </w:pPr>
            <w:r w:rsidRPr="00FD34EA">
              <w:rPr>
                <w:sz w:val="20"/>
                <w:szCs w:val="20"/>
              </w:rPr>
              <w:t>0.00</w:t>
            </w:r>
          </w:p>
        </w:tc>
        <w:tc>
          <w:tcPr>
            <w:tcW w:w="652" w:type="pct"/>
            <w:shd w:val="clear" w:color="auto" w:fill="auto"/>
            <w:vAlign w:val="center"/>
          </w:tcPr>
          <w:p w14:paraId="543FEDF9" w14:textId="77777777" w:rsidR="00346C22" w:rsidRPr="00FD34EA" w:rsidRDefault="00346C22" w:rsidP="007B7062">
            <w:pPr>
              <w:jc w:val="right"/>
              <w:rPr>
                <w:sz w:val="20"/>
                <w:szCs w:val="20"/>
              </w:rPr>
            </w:pPr>
            <w:r w:rsidRPr="00FD34EA">
              <w:rPr>
                <w:sz w:val="20"/>
                <w:szCs w:val="20"/>
              </w:rPr>
              <w:t>0.03</w:t>
            </w:r>
          </w:p>
        </w:tc>
        <w:tc>
          <w:tcPr>
            <w:tcW w:w="834" w:type="pct"/>
            <w:shd w:val="clear" w:color="auto" w:fill="auto"/>
            <w:vAlign w:val="center"/>
          </w:tcPr>
          <w:p w14:paraId="33995AC0" w14:textId="77777777" w:rsidR="00346C22" w:rsidRPr="00FD34EA" w:rsidRDefault="00346C22" w:rsidP="007B7062">
            <w:pPr>
              <w:jc w:val="right"/>
              <w:rPr>
                <w:sz w:val="20"/>
                <w:szCs w:val="20"/>
              </w:rPr>
            </w:pPr>
            <w:r w:rsidRPr="00FD34EA">
              <w:rPr>
                <w:sz w:val="20"/>
                <w:szCs w:val="20"/>
              </w:rPr>
              <w:t>0.03</w:t>
            </w:r>
          </w:p>
        </w:tc>
      </w:tr>
      <w:tr w:rsidR="00346C22" w14:paraId="34AF263E" w14:textId="77777777" w:rsidTr="007B7062">
        <w:tc>
          <w:tcPr>
            <w:tcW w:w="4166" w:type="pct"/>
            <w:gridSpan w:val="5"/>
            <w:shd w:val="clear" w:color="auto" w:fill="auto"/>
          </w:tcPr>
          <w:p w14:paraId="05A4F754" w14:textId="77777777" w:rsidR="00346C22" w:rsidRPr="00FD34EA" w:rsidRDefault="00D04464" w:rsidP="00F0001C">
            <w:pPr>
              <w:jc w:val="right"/>
              <w:rPr>
                <w:b/>
                <w:sz w:val="20"/>
                <w:szCs w:val="20"/>
              </w:rPr>
            </w:pPr>
            <w:r w:rsidRPr="00FD34EA">
              <w:rPr>
                <w:b/>
                <w:sz w:val="20"/>
                <w:szCs w:val="20"/>
              </w:rPr>
              <w:t>Total</w:t>
            </w:r>
            <w:r w:rsidR="00F0001C">
              <w:rPr>
                <w:b/>
                <w:sz w:val="20"/>
                <w:szCs w:val="20"/>
              </w:rPr>
              <w:t xml:space="preserve"> First Time Burden per firm</w:t>
            </w:r>
          </w:p>
        </w:tc>
        <w:tc>
          <w:tcPr>
            <w:tcW w:w="834" w:type="pct"/>
            <w:shd w:val="clear" w:color="auto" w:fill="auto"/>
            <w:vAlign w:val="center"/>
          </w:tcPr>
          <w:p w14:paraId="24B0FB8D" w14:textId="77777777" w:rsidR="00346C22" w:rsidRPr="00FD34EA" w:rsidRDefault="000250D8" w:rsidP="007B7062">
            <w:pPr>
              <w:jc w:val="right"/>
              <w:rPr>
                <w:b/>
                <w:sz w:val="20"/>
                <w:szCs w:val="20"/>
              </w:rPr>
            </w:pPr>
            <w:r w:rsidRPr="00FD34EA">
              <w:rPr>
                <w:b/>
                <w:sz w:val="20"/>
                <w:szCs w:val="20"/>
              </w:rPr>
              <w:t>1.42</w:t>
            </w:r>
          </w:p>
        </w:tc>
      </w:tr>
      <w:tr w:rsidR="00E34C23" w14:paraId="3F534B03" w14:textId="77777777" w:rsidTr="00E34C23">
        <w:tc>
          <w:tcPr>
            <w:tcW w:w="5000" w:type="pct"/>
            <w:gridSpan w:val="6"/>
            <w:shd w:val="clear" w:color="auto" w:fill="auto"/>
          </w:tcPr>
          <w:p w14:paraId="3E5AE015" w14:textId="77777777" w:rsidR="00E34C23" w:rsidRPr="00FD34EA" w:rsidRDefault="00E34C23" w:rsidP="00346C22">
            <w:pPr>
              <w:rPr>
                <w:sz w:val="20"/>
                <w:szCs w:val="20"/>
              </w:rPr>
            </w:pPr>
            <w:r w:rsidRPr="00FD34EA">
              <w:rPr>
                <w:b/>
                <w:bCs/>
                <w:sz w:val="20"/>
                <w:szCs w:val="20"/>
              </w:rPr>
              <w:t>Subsequent registration</w:t>
            </w:r>
          </w:p>
        </w:tc>
      </w:tr>
      <w:tr w:rsidR="00994256" w14:paraId="303D6E75" w14:textId="77777777" w:rsidTr="007B7062">
        <w:tc>
          <w:tcPr>
            <w:tcW w:w="1560" w:type="pct"/>
            <w:shd w:val="clear" w:color="auto" w:fill="auto"/>
          </w:tcPr>
          <w:p w14:paraId="79719392" w14:textId="77777777" w:rsidR="00346C22" w:rsidRPr="00FD34EA" w:rsidRDefault="00346C22" w:rsidP="00346C22">
            <w:pPr>
              <w:rPr>
                <w:bCs/>
                <w:sz w:val="20"/>
                <w:szCs w:val="20"/>
              </w:rPr>
            </w:pPr>
            <w:r w:rsidRPr="00FD34EA">
              <w:rPr>
                <w:bCs/>
                <w:sz w:val="20"/>
                <w:szCs w:val="20"/>
              </w:rPr>
              <w:t>CDX Registration</w:t>
            </w:r>
          </w:p>
        </w:tc>
        <w:tc>
          <w:tcPr>
            <w:tcW w:w="651" w:type="pct"/>
            <w:shd w:val="clear" w:color="auto" w:fill="auto"/>
            <w:vAlign w:val="center"/>
          </w:tcPr>
          <w:p w14:paraId="15372DF2" w14:textId="77777777" w:rsidR="00346C22" w:rsidRPr="00FD34EA" w:rsidRDefault="00D04464" w:rsidP="007B7062">
            <w:pPr>
              <w:jc w:val="right"/>
              <w:rPr>
                <w:sz w:val="20"/>
                <w:szCs w:val="20"/>
              </w:rPr>
            </w:pPr>
            <w:r w:rsidRPr="00FD34EA">
              <w:rPr>
                <w:sz w:val="20"/>
                <w:szCs w:val="20"/>
              </w:rPr>
              <w:t>0.00</w:t>
            </w:r>
          </w:p>
        </w:tc>
        <w:tc>
          <w:tcPr>
            <w:tcW w:w="652" w:type="pct"/>
            <w:shd w:val="clear" w:color="auto" w:fill="auto"/>
            <w:vAlign w:val="center"/>
          </w:tcPr>
          <w:p w14:paraId="00EA5198" w14:textId="77777777" w:rsidR="00346C22" w:rsidRPr="00FD34EA" w:rsidRDefault="00D04464" w:rsidP="007B7062">
            <w:pPr>
              <w:jc w:val="right"/>
              <w:rPr>
                <w:sz w:val="20"/>
                <w:szCs w:val="20"/>
              </w:rPr>
            </w:pPr>
            <w:r w:rsidRPr="00FD34EA">
              <w:rPr>
                <w:sz w:val="20"/>
                <w:szCs w:val="20"/>
              </w:rPr>
              <w:t>0.67</w:t>
            </w:r>
          </w:p>
        </w:tc>
        <w:tc>
          <w:tcPr>
            <w:tcW w:w="651" w:type="pct"/>
            <w:shd w:val="clear" w:color="auto" w:fill="auto"/>
            <w:vAlign w:val="center"/>
          </w:tcPr>
          <w:p w14:paraId="3848DBEE" w14:textId="77777777" w:rsidR="00346C22" w:rsidRPr="00FD34EA" w:rsidRDefault="00D04464" w:rsidP="007B7062">
            <w:pPr>
              <w:jc w:val="right"/>
              <w:rPr>
                <w:sz w:val="20"/>
                <w:szCs w:val="20"/>
              </w:rPr>
            </w:pPr>
            <w:r w:rsidRPr="00FD34EA">
              <w:rPr>
                <w:sz w:val="20"/>
                <w:szCs w:val="20"/>
              </w:rPr>
              <w:t>0.17</w:t>
            </w:r>
          </w:p>
        </w:tc>
        <w:tc>
          <w:tcPr>
            <w:tcW w:w="652" w:type="pct"/>
            <w:shd w:val="clear" w:color="auto" w:fill="auto"/>
            <w:vAlign w:val="center"/>
          </w:tcPr>
          <w:p w14:paraId="5E2A1DA4" w14:textId="77777777" w:rsidR="00346C22" w:rsidRPr="00FD34EA" w:rsidRDefault="00D04464" w:rsidP="007B7062">
            <w:pPr>
              <w:jc w:val="right"/>
              <w:rPr>
                <w:sz w:val="20"/>
                <w:szCs w:val="20"/>
              </w:rPr>
            </w:pPr>
            <w:r w:rsidRPr="00FD34EA">
              <w:rPr>
                <w:sz w:val="20"/>
                <w:szCs w:val="20"/>
              </w:rPr>
              <w:t>0.10</w:t>
            </w:r>
          </w:p>
        </w:tc>
        <w:tc>
          <w:tcPr>
            <w:tcW w:w="834" w:type="pct"/>
            <w:shd w:val="clear" w:color="auto" w:fill="auto"/>
            <w:vAlign w:val="center"/>
          </w:tcPr>
          <w:p w14:paraId="10BFFC44" w14:textId="77777777" w:rsidR="00346C22" w:rsidRPr="00FD34EA" w:rsidRDefault="00D04464" w:rsidP="007B7062">
            <w:pPr>
              <w:jc w:val="right"/>
              <w:rPr>
                <w:sz w:val="20"/>
                <w:szCs w:val="20"/>
              </w:rPr>
            </w:pPr>
            <w:r w:rsidRPr="00FD34EA">
              <w:rPr>
                <w:sz w:val="20"/>
                <w:szCs w:val="20"/>
              </w:rPr>
              <w:t>0.08</w:t>
            </w:r>
          </w:p>
        </w:tc>
      </w:tr>
      <w:tr w:rsidR="00994256" w14:paraId="7B3009F2" w14:textId="77777777" w:rsidTr="007B7062">
        <w:tc>
          <w:tcPr>
            <w:tcW w:w="1560" w:type="pct"/>
            <w:shd w:val="clear" w:color="auto" w:fill="auto"/>
          </w:tcPr>
          <w:p w14:paraId="3FC3495C" w14:textId="77777777" w:rsidR="00346C22" w:rsidRPr="00FD34EA" w:rsidRDefault="00346C22" w:rsidP="00346C22">
            <w:pPr>
              <w:rPr>
                <w:bCs/>
                <w:sz w:val="20"/>
                <w:szCs w:val="20"/>
              </w:rPr>
            </w:pPr>
            <w:r w:rsidRPr="00FD34EA">
              <w:rPr>
                <w:bCs/>
                <w:sz w:val="20"/>
                <w:szCs w:val="20"/>
              </w:rPr>
              <w:t>Electronic Subscriber Agreement/Electronic Signature</w:t>
            </w:r>
          </w:p>
        </w:tc>
        <w:tc>
          <w:tcPr>
            <w:tcW w:w="651" w:type="pct"/>
            <w:shd w:val="clear" w:color="auto" w:fill="auto"/>
            <w:vAlign w:val="center"/>
          </w:tcPr>
          <w:p w14:paraId="41E21382" w14:textId="77777777" w:rsidR="00346C22" w:rsidRPr="00FD34EA" w:rsidRDefault="00D04464" w:rsidP="007B7062">
            <w:pPr>
              <w:jc w:val="right"/>
              <w:rPr>
                <w:sz w:val="20"/>
                <w:szCs w:val="20"/>
              </w:rPr>
            </w:pPr>
            <w:r w:rsidRPr="00FD34EA">
              <w:rPr>
                <w:sz w:val="20"/>
                <w:szCs w:val="20"/>
              </w:rPr>
              <w:t>0.00</w:t>
            </w:r>
          </w:p>
        </w:tc>
        <w:tc>
          <w:tcPr>
            <w:tcW w:w="652" w:type="pct"/>
            <w:shd w:val="clear" w:color="auto" w:fill="auto"/>
            <w:vAlign w:val="center"/>
          </w:tcPr>
          <w:p w14:paraId="191327D6" w14:textId="77777777" w:rsidR="00346C22" w:rsidRPr="00FD34EA" w:rsidRDefault="00D04464" w:rsidP="007B7062">
            <w:pPr>
              <w:jc w:val="right"/>
              <w:rPr>
                <w:sz w:val="20"/>
                <w:szCs w:val="20"/>
              </w:rPr>
            </w:pPr>
            <w:r w:rsidRPr="00FD34EA">
              <w:rPr>
                <w:sz w:val="20"/>
                <w:szCs w:val="20"/>
              </w:rPr>
              <w:t>0.00</w:t>
            </w:r>
          </w:p>
        </w:tc>
        <w:tc>
          <w:tcPr>
            <w:tcW w:w="651" w:type="pct"/>
            <w:shd w:val="clear" w:color="auto" w:fill="auto"/>
            <w:vAlign w:val="center"/>
          </w:tcPr>
          <w:p w14:paraId="0EEC0CC5" w14:textId="77777777" w:rsidR="00346C22" w:rsidRPr="00FD34EA" w:rsidRDefault="00D04464" w:rsidP="007B7062">
            <w:pPr>
              <w:jc w:val="right"/>
              <w:rPr>
                <w:sz w:val="20"/>
                <w:szCs w:val="20"/>
              </w:rPr>
            </w:pPr>
            <w:r w:rsidRPr="00FD34EA">
              <w:rPr>
                <w:sz w:val="20"/>
                <w:szCs w:val="20"/>
              </w:rPr>
              <w:t>0.25</w:t>
            </w:r>
          </w:p>
        </w:tc>
        <w:tc>
          <w:tcPr>
            <w:tcW w:w="652" w:type="pct"/>
            <w:shd w:val="clear" w:color="auto" w:fill="auto"/>
            <w:vAlign w:val="center"/>
          </w:tcPr>
          <w:p w14:paraId="10B294BF" w14:textId="77777777" w:rsidR="00346C22" w:rsidRPr="00FD34EA" w:rsidRDefault="00D04464" w:rsidP="007B7062">
            <w:pPr>
              <w:jc w:val="right"/>
              <w:rPr>
                <w:sz w:val="20"/>
                <w:szCs w:val="20"/>
              </w:rPr>
            </w:pPr>
            <w:r w:rsidRPr="00FD34EA">
              <w:rPr>
                <w:sz w:val="20"/>
                <w:szCs w:val="20"/>
              </w:rPr>
              <w:t>0.10</w:t>
            </w:r>
          </w:p>
        </w:tc>
        <w:tc>
          <w:tcPr>
            <w:tcW w:w="834" w:type="pct"/>
            <w:shd w:val="clear" w:color="auto" w:fill="auto"/>
            <w:vAlign w:val="center"/>
          </w:tcPr>
          <w:p w14:paraId="2E011930" w14:textId="77777777" w:rsidR="00346C22" w:rsidRPr="00FD34EA" w:rsidRDefault="00D04464" w:rsidP="007B7062">
            <w:pPr>
              <w:jc w:val="right"/>
              <w:rPr>
                <w:sz w:val="20"/>
                <w:szCs w:val="20"/>
              </w:rPr>
            </w:pPr>
            <w:r w:rsidRPr="00FD34EA">
              <w:rPr>
                <w:sz w:val="20"/>
                <w:szCs w:val="20"/>
              </w:rPr>
              <w:t>0.03</w:t>
            </w:r>
          </w:p>
        </w:tc>
      </w:tr>
      <w:tr w:rsidR="00994256" w14:paraId="54471C4B" w14:textId="77777777" w:rsidTr="007B7062">
        <w:tc>
          <w:tcPr>
            <w:tcW w:w="1560" w:type="pct"/>
            <w:shd w:val="clear" w:color="auto" w:fill="auto"/>
          </w:tcPr>
          <w:p w14:paraId="7CFA7C00" w14:textId="77777777" w:rsidR="00346C22" w:rsidRPr="00FD34EA" w:rsidRDefault="00346C22" w:rsidP="00346C22">
            <w:pPr>
              <w:rPr>
                <w:bCs/>
                <w:sz w:val="20"/>
                <w:szCs w:val="20"/>
              </w:rPr>
            </w:pPr>
            <w:r w:rsidRPr="00FD34EA">
              <w:rPr>
                <w:bCs/>
                <w:sz w:val="20"/>
                <w:szCs w:val="20"/>
              </w:rPr>
              <w:t>Help Desk</w:t>
            </w:r>
          </w:p>
        </w:tc>
        <w:tc>
          <w:tcPr>
            <w:tcW w:w="651" w:type="pct"/>
            <w:shd w:val="clear" w:color="auto" w:fill="auto"/>
            <w:vAlign w:val="center"/>
          </w:tcPr>
          <w:p w14:paraId="30740C34" w14:textId="77777777" w:rsidR="00346C22" w:rsidRPr="00FD34EA" w:rsidRDefault="00D04464" w:rsidP="007B7062">
            <w:pPr>
              <w:jc w:val="right"/>
              <w:rPr>
                <w:sz w:val="20"/>
                <w:szCs w:val="20"/>
              </w:rPr>
            </w:pPr>
            <w:r w:rsidRPr="00FD34EA">
              <w:rPr>
                <w:sz w:val="20"/>
                <w:szCs w:val="20"/>
              </w:rPr>
              <w:t>0.00</w:t>
            </w:r>
          </w:p>
        </w:tc>
        <w:tc>
          <w:tcPr>
            <w:tcW w:w="652" w:type="pct"/>
            <w:shd w:val="clear" w:color="auto" w:fill="auto"/>
            <w:vAlign w:val="center"/>
          </w:tcPr>
          <w:p w14:paraId="6F04F8A3" w14:textId="77777777" w:rsidR="00346C22" w:rsidRPr="00FD34EA" w:rsidRDefault="00D04464" w:rsidP="007B7062">
            <w:pPr>
              <w:tabs>
                <w:tab w:val="center" w:pos="990"/>
              </w:tabs>
              <w:jc w:val="right"/>
              <w:rPr>
                <w:sz w:val="20"/>
                <w:szCs w:val="20"/>
              </w:rPr>
            </w:pPr>
            <w:r w:rsidRPr="00FD34EA">
              <w:rPr>
                <w:sz w:val="20"/>
                <w:szCs w:val="20"/>
              </w:rPr>
              <w:t>0.</w:t>
            </w:r>
            <w:r w:rsidR="00EE2653">
              <w:rPr>
                <w:sz w:val="20"/>
                <w:szCs w:val="20"/>
              </w:rPr>
              <w:t>24</w:t>
            </w:r>
          </w:p>
        </w:tc>
        <w:tc>
          <w:tcPr>
            <w:tcW w:w="651" w:type="pct"/>
            <w:shd w:val="clear" w:color="auto" w:fill="auto"/>
            <w:vAlign w:val="center"/>
          </w:tcPr>
          <w:p w14:paraId="2CC36593" w14:textId="77777777" w:rsidR="00346C22" w:rsidRPr="00FD34EA" w:rsidRDefault="00BA537D" w:rsidP="007B7062">
            <w:pPr>
              <w:jc w:val="right"/>
              <w:rPr>
                <w:sz w:val="20"/>
                <w:szCs w:val="20"/>
              </w:rPr>
            </w:pPr>
            <w:r w:rsidRPr="00FD34EA">
              <w:rPr>
                <w:sz w:val="20"/>
                <w:szCs w:val="20"/>
              </w:rPr>
              <w:t>0.06</w:t>
            </w:r>
          </w:p>
        </w:tc>
        <w:tc>
          <w:tcPr>
            <w:tcW w:w="652" w:type="pct"/>
            <w:shd w:val="clear" w:color="auto" w:fill="auto"/>
            <w:vAlign w:val="center"/>
          </w:tcPr>
          <w:p w14:paraId="5F1C82A8" w14:textId="77777777" w:rsidR="00346C22" w:rsidRPr="00FD34EA" w:rsidRDefault="00BA537D" w:rsidP="007B7062">
            <w:pPr>
              <w:jc w:val="right"/>
              <w:rPr>
                <w:sz w:val="20"/>
                <w:szCs w:val="20"/>
              </w:rPr>
            </w:pPr>
            <w:r w:rsidRPr="00FD34EA">
              <w:rPr>
                <w:sz w:val="20"/>
                <w:szCs w:val="20"/>
              </w:rPr>
              <w:t>0.10</w:t>
            </w:r>
          </w:p>
        </w:tc>
        <w:tc>
          <w:tcPr>
            <w:tcW w:w="834" w:type="pct"/>
            <w:shd w:val="clear" w:color="auto" w:fill="auto"/>
            <w:vAlign w:val="center"/>
          </w:tcPr>
          <w:p w14:paraId="63CD4118" w14:textId="77777777" w:rsidR="00346C22" w:rsidRPr="00FD34EA" w:rsidRDefault="00BA537D" w:rsidP="007B7062">
            <w:pPr>
              <w:jc w:val="right"/>
              <w:rPr>
                <w:sz w:val="20"/>
                <w:szCs w:val="20"/>
              </w:rPr>
            </w:pPr>
            <w:r w:rsidRPr="00FD34EA">
              <w:rPr>
                <w:sz w:val="20"/>
                <w:szCs w:val="20"/>
              </w:rPr>
              <w:t>0.03</w:t>
            </w:r>
          </w:p>
        </w:tc>
      </w:tr>
      <w:tr w:rsidR="00994256" w14:paraId="387A6A11" w14:textId="77777777" w:rsidTr="007B7062">
        <w:tc>
          <w:tcPr>
            <w:tcW w:w="1560" w:type="pct"/>
            <w:shd w:val="clear" w:color="auto" w:fill="auto"/>
          </w:tcPr>
          <w:p w14:paraId="47155CA3" w14:textId="77777777" w:rsidR="00D04464" w:rsidRPr="00FD34EA" w:rsidRDefault="00D04464" w:rsidP="00346C22">
            <w:pPr>
              <w:rPr>
                <w:bCs/>
                <w:sz w:val="20"/>
                <w:szCs w:val="20"/>
              </w:rPr>
            </w:pPr>
            <w:r w:rsidRPr="00FD34EA">
              <w:rPr>
                <w:bCs/>
                <w:sz w:val="20"/>
                <w:szCs w:val="20"/>
              </w:rPr>
              <w:t>Report Compromised Signature</w:t>
            </w:r>
          </w:p>
        </w:tc>
        <w:tc>
          <w:tcPr>
            <w:tcW w:w="651" w:type="pct"/>
            <w:shd w:val="clear" w:color="auto" w:fill="auto"/>
            <w:vAlign w:val="center"/>
          </w:tcPr>
          <w:p w14:paraId="198FA891" w14:textId="77777777" w:rsidR="00D04464" w:rsidRPr="00FD34EA" w:rsidRDefault="00D04464" w:rsidP="007B7062">
            <w:pPr>
              <w:jc w:val="right"/>
              <w:rPr>
                <w:sz w:val="20"/>
                <w:szCs w:val="20"/>
              </w:rPr>
            </w:pPr>
            <w:r w:rsidRPr="00FD34EA">
              <w:rPr>
                <w:sz w:val="20"/>
                <w:szCs w:val="20"/>
              </w:rPr>
              <w:t>0.00</w:t>
            </w:r>
          </w:p>
        </w:tc>
        <w:tc>
          <w:tcPr>
            <w:tcW w:w="652" w:type="pct"/>
            <w:shd w:val="clear" w:color="auto" w:fill="auto"/>
            <w:vAlign w:val="center"/>
          </w:tcPr>
          <w:p w14:paraId="374283DD" w14:textId="77777777" w:rsidR="00D04464" w:rsidRPr="00FD34EA" w:rsidRDefault="00D04464" w:rsidP="007B7062">
            <w:pPr>
              <w:jc w:val="right"/>
              <w:rPr>
                <w:sz w:val="20"/>
                <w:szCs w:val="20"/>
              </w:rPr>
            </w:pPr>
            <w:r w:rsidRPr="00FD34EA">
              <w:rPr>
                <w:sz w:val="20"/>
                <w:szCs w:val="20"/>
              </w:rPr>
              <w:t>0.00</w:t>
            </w:r>
          </w:p>
        </w:tc>
        <w:tc>
          <w:tcPr>
            <w:tcW w:w="651" w:type="pct"/>
            <w:shd w:val="clear" w:color="auto" w:fill="auto"/>
            <w:vAlign w:val="center"/>
          </w:tcPr>
          <w:p w14:paraId="0DC9902D" w14:textId="77777777" w:rsidR="00D04464" w:rsidRPr="00FD34EA" w:rsidRDefault="00D04464" w:rsidP="007B7062">
            <w:pPr>
              <w:jc w:val="right"/>
              <w:rPr>
                <w:sz w:val="20"/>
                <w:szCs w:val="20"/>
              </w:rPr>
            </w:pPr>
            <w:r w:rsidRPr="00FD34EA">
              <w:rPr>
                <w:sz w:val="20"/>
                <w:szCs w:val="20"/>
              </w:rPr>
              <w:t>0.</w:t>
            </w:r>
            <w:r w:rsidR="00BA537D" w:rsidRPr="00FD34EA">
              <w:rPr>
                <w:sz w:val="20"/>
                <w:szCs w:val="20"/>
              </w:rPr>
              <w:t>40</w:t>
            </w:r>
          </w:p>
        </w:tc>
        <w:tc>
          <w:tcPr>
            <w:tcW w:w="652" w:type="pct"/>
            <w:shd w:val="clear" w:color="auto" w:fill="auto"/>
            <w:vAlign w:val="center"/>
          </w:tcPr>
          <w:p w14:paraId="08ACCE7D" w14:textId="77777777" w:rsidR="00D04464" w:rsidRPr="00FD34EA" w:rsidRDefault="00BA537D" w:rsidP="007B7062">
            <w:pPr>
              <w:jc w:val="right"/>
              <w:rPr>
                <w:sz w:val="20"/>
                <w:szCs w:val="20"/>
              </w:rPr>
            </w:pPr>
            <w:r w:rsidRPr="00FD34EA">
              <w:rPr>
                <w:sz w:val="20"/>
                <w:szCs w:val="20"/>
              </w:rPr>
              <w:t>0.01</w:t>
            </w:r>
          </w:p>
        </w:tc>
        <w:tc>
          <w:tcPr>
            <w:tcW w:w="834" w:type="pct"/>
            <w:shd w:val="clear" w:color="auto" w:fill="auto"/>
            <w:vAlign w:val="center"/>
          </w:tcPr>
          <w:p w14:paraId="687A5777" w14:textId="77777777" w:rsidR="00D04464" w:rsidRPr="00FD34EA" w:rsidRDefault="00BA537D" w:rsidP="007B7062">
            <w:pPr>
              <w:jc w:val="right"/>
              <w:rPr>
                <w:sz w:val="20"/>
                <w:szCs w:val="20"/>
              </w:rPr>
            </w:pPr>
            <w:r w:rsidRPr="00FD34EA">
              <w:rPr>
                <w:sz w:val="20"/>
                <w:szCs w:val="20"/>
              </w:rPr>
              <w:t>0.00</w:t>
            </w:r>
          </w:p>
        </w:tc>
      </w:tr>
      <w:tr w:rsidR="00994256" w14:paraId="56FC1CEB" w14:textId="77777777" w:rsidTr="007B7062">
        <w:tc>
          <w:tcPr>
            <w:tcW w:w="1560" w:type="pct"/>
            <w:shd w:val="clear" w:color="auto" w:fill="auto"/>
          </w:tcPr>
          <w:p w14:paraId="4B43CEFD" w14:textId="77777777" w:rsidR="00346C22" w:rsidRPr="00FD34EA" w:rsidRDefault="00346C22" w:rsidP="00346C22">
            <w:pPr>
              <w:rPr>
                <w:bCs/>
                <w:sz w:val="20"/>
                <w:szCs w:val="20"/>
              </w:rPr>
            </w:pPr>
            <w:r w:rsidRPr="00FD34EA">
              <w:rPr>
                <w:bCs/>
                <w:sz w:val="20"/>
                <w:szCs w:val="20"/>
              </w:rPr>
              <w:t>Problem Resolution</w:t>
            </w:r>
          </w:p>
        </w:tc>
        <w:tc>
          <w:tcPr>
            <w:tcW w:w="651" w:type="pct"/>
            <w:shd w:val="clear" w:color="auto" w:fill="auto"/>
            <w:vAlign w:val="center"/>
          </w:tcPr>
          <w:p w14:paraId="03689E53" w14:textId="77777777" w:rsidR="00346C22" w:rsidRPr="00FD34EA" w:rsidRDefault="00D04464" w:rsidP="007B7062">
            <w:pPr>
              <w:jc w:val="right"/>
              <w:rPr>
                <w:sz w:val="20"/>
                <w:szCs w:val="20"/>
              </w:rPr>
            </w:pPr>
            <w:r w:rsidRPr="00FD34EA">
              <w:rPr>
                <w:sz w:val="20"/>
                <w:szCs w:val="20"/>
              </w:rPr>
              <w:t>0.00</w:t>
            </w:r>
          </w:p>
        </w:tc>
        <w:tc>
          <w:tcPr>
            <w:tcW w:w="652" w:type="pct"/>
            <w:shd w:val="clear" w:color="auto" w:fill="auto"/>
            <w:vAlign w:val="center"/>
          </w:tcPr>
          <w:p w14:paraId="5F8E8488" w14:textId="77777777" w:rsidR="00346C22" w:rsidRPr="00FD34EA" w:rsidRDefault="00D04464" w:rsidP="007B7062">
            <w:pPr>
              <w:jc w:val="right"/>
              <w:rPr>
                <w:sz w:val="20"/>
                <w:szCs w:val="20"/>
              </w:rPr>
            </w:pPr>
            <w:r w:rsidRPr="00FD34EA">
              <w:rPr>
                <w:sz w:val="20"/>
                <w:szCs w:val="20"/>
              </w:rPr>
              <w:t>1.00</w:t>
            </w:r>
          </w:p>
        </w:tc>
        <w:tc>
          <w:tcPr>
            <w:tcW w:w="651" w:type="pct"/>
            <w:shd w:val="clear" w:color="auto" w:fill="auto"/>
            <w:vAlign w:val="center"/>
          </w:tcPr>
          <w:p w14:paraId="797F3FF3" w14:textId="77777777" w:rsidR="00346C22" w:rsidRPr="00FD34EA" w:rsidRDefault="00BA537D" w:rsidP="007B7062">
            <w:pPr>
              <w:jc w:val="right"/>
              <w:rPr>
                <w:sz w:val="20"/>
                <w:szCs w:val="20"/>
              </w:rPr>
            </w:pPr>
            <w:r w:rsidRPr="00FD34EA">
              <w:rPr>
                <w:sz w:val="20"/>
                <w:szCs w:val="20"/>
              </w:rPr>
              <w:t>0.00</w:t>
            </w:r>
          </w:p>
        </w:tc>
        <w:tc>
          <w:tcPr>
            <w:tcW w:w="652" w:type="pct"/>
            <w:shd w:val="clear" w:color="auto" w:fill="auto"/>
            <w:vAlign w:val="center"/>
          </w:tcPr>
          <w:p w14:paraId="21C558B9" w14:textId="77777777" w:rsidR="00346C22" w:rsidRPr="00FD34EA" w:rsidRDefault="00BA537D" w:rsidP="007B7062">
            <w:pPr>
              <w:jc w:val="right"/>
              <w:rPr>
                <w:sz w:val="20"/>
                <w:szCs w:val="20"/>
              </w:rPr>
            </w:pPr>
            <w:r w:rsidRPr="00FD34EA">
              <w:rPr>
                <w:sz w:val="20"/>
                <w:szCs w:val="20"/>
              </w:rPr>
              <w:t>0.03</w:t>
            </w:r>
          </w:p>
        </w:tc>
        <w:tc>
          <w:tcPr>
            <w:tcW w:w="834" w:type="pct"/>
            <w:shd w:val="clear" w:color="auto" w:fill="auto"/>
            <w:vAlign w:val="center"/>
          </w:tcPr>
          <w:p w14:paraId="2AE96608" w14:textId="77777777" w:rsidR="00346C22" w:rsidRPr="00FD34EA" w:rsidRDefault="00BA537D" w:rsidP="007B7062">
            <w:pPr>
              <w:jc w:val="right"/>
              <w:rPr>
                <w:sz w:val="20"/>
                <w:szCs w:val="20"/>
              </w:rPr>
            </w:pPr>
            <w:r w:rsidRPr="00FD34EA">
              <w:rPr>
                <w:sz w:val="20"/>
                <w:szCs w:val="20"/>
              </w:rPr>
              <w:t>0.03</w:t>
            </w:r>
          </w:p>
        </w:tc>
      </w:tr>
      <w:tr w:rsidR="00346C22" w14:paraId="5D110F36" w14:textId="77777777" w:rsidTr="007B7062">
        <w:tc>
          <w:tcPr>
            <w:tcW w:w="4166" w:type="pct"/>
            <w:gridSpan w:val="5"/>
            <w:shd w:val="clear" w:color="auto" w:fill="auto"/>
          </w:tcPr>
          <w:p w14:paraId="20EE3F4F" w14:textId="77777777" w:rsidR="00346C22" w:rsidRPr="00FD34EA" w:rsidRDefault="00346C22" w:rsidP="007B7062">
            <w:pPr>
              <w:widowControl w:val="0"/>
              <w:jc w:val="right"/>
              <w:rPr>
                <w:b/>
                <w:sz w:val="20"/>
                <w:szCs w:val="20"/>
              </w:rPr>
            </w:pPr>
            <w:r w:rsidRPr="00FD34EA">
              <w:rPr>
                <w:b/>
                <w:sz w:val="20"/>
                <w:szCs w:val="20"/>
              </w:rPr>
              <w:t>Total</w:t>
            </w:r>
            <w:r w:rsidR="00F0001C">
              <w:rPr>
                <w:b/>
                <w:sz w:val="20"/>
                <w:szCs w:val="20"/>
              </w:rPr>
              <w:t xml:space="preserve"> Subsequent Burden per firm</w:t>
            </w:r>
          </w:p>
        </w:tc>
        <w:tc>
          <w:tcPr>
            <w:tcW w:w="834" w:type="pct"/>
            <w:shd w:val="clear" w:color="auto" w:fill="auto"/>
            <w:vAlign w:val="center"/>
          </w:tcPr>
          <w:p w14:paraId="6EFF8EAA" w14:textId="77777777" w:rsidR="00346C22" w:rsidRPr="00FD34EA" w:rsidRDefault="00BA537D" w:rsidP="007B7062">
            <w:pPr>
              <w:widowControl w:val="0"/>
              <w:jc w:val="right"/>
              <w:rPr>
                <w:b/>
                <w:sz w:val="20"/>
                <w:szCs w:val="20"/>
              </w:rPr>
            </w:pPr>
            <w:r w:rsidRPr="00FD34EA">
              <w:rPr>
                <w:b/>
                <w:sz w:val="20"/>
                <w:szCs w:val="20"/>
              </w:rPr>
              <w:t>0.17</w:t>
            </w:r>
          </w:p>
        </w:tc>
      </w:tr>
    </w:tbl>
    <w:p w14:paraId="72816368" w14:textId="77777777" w:rsidR="00346C22" w:rsidRPr="00346C22" w:rsidRDefault="00346C22" w:rsidP="007B7062">
      <w:pPr>
        <w:widowControl w:val="0"/>
        <w:sectPr w:rsidR="00346C22" w:rsidRPr="00346C22" w:rsidSect="00BF63AB">
          <w:type w:val="continuous"/>
          <w:pgSz w:w="12240" w:h="15840"/>
          <w:pgMar w:top="1440" w:right="1440" w:bottom="1440" w:left="1440" w:header="720" w:footer="720" w:gutter="0"/>
          <w:cols w:space="720"/>
          <w:docGrid w:linePitch="360"/>
        </w:sectPr>
      </w:pPr>
    </w:p>
    <w:p w14:paraId="68CF6FFC" w14:textId="77777777" w:rsidR="00216167" w:rsidRPr="007924E4" w:rsidRDefault="00216167" w:rsidP="007B7062">
      <w:pPr>
        <w:widowControl w:val="0"/>
        <w:rPr>
          <w:b/>
        </w:rPr>
      </w:pPr>
      <w:r>
        <w:lastRenderedPageBreak/>
        <w:tab/>
      </w:r>
      <w:r w:rsidRPr="007924E4">
        <w:rPr>
          <w:b/>
        </w:rPr>
        <w:t>6(b) Estimating Cost</w:t>
      </w:r>
    </w:p>
    <w:p w14:paraId="79080344" w14:textId="77777777" w:rsidR="00216167" w:rsidRPr="007924E4" w:rsidRDefault="00E34C23" w:rsidP="007B7062">
      <w:pPr>
        <w:widowControl w:val="0"/>
        <w:tabs>
          <w:tab w:val="left" w:pos="1575"/>
        </w:tabs>
      </w:pPr>
      <w:r>
        <w:tab/>
      </w:r>
    </w:p>
    <w:p w14:paraId="4372370C" w14:textId="77777777" w:rsidR="00216167" w:rsidRPr="007924E4" w:rsidRDefault="000C1F76" w:rsidP="007B7062">
      <w:pPr>
        <w:widowControl w:val="0"/>
        <w:ind w:firstLine="720"/>
      </w:pPr>
      <w:r>
        <w:t xml:space="preserve">To estimate costs, </w:t>
      </w:r>
      <w:r w:rsidR="00216167">
        <w:t>EPA multiplie</w:t>
      </w:r>
      <w:r>
        <w:t>s</w:t>
      </w:r>
      <w:r w:rsidR="00216167">
        <w:t xml:space="preserve"> b</w:t>
      </w:r>
      <w:r w:rsidR="00216167" w:rsidRPr="007924E4">
        <w:t xml:space="preserve">urden estimates by standard wage rates for managerial, technical, and clerical levels developed from information published by the Bureau of Labor Statistics (BLS) and a method outlined in the document </w:t>
      </w:r>
      <w:r w:rsidR="00216167" w:rsidRPr="007924E4">
        <w:rPr>
          <w:i/>
        </w:rPr>
        <w:t>Wage Rates for Economic Analyses of the Toxics Release Inventory Program</w:t>
      </w:r>
      <w:r w:rsidR="00216167" w:rsidRPr="007924E4">
        <w:t xml:space="preserve"> (EPA, </w:t>
      </w:r>
      <w:r w:rsidR="00216167" w:rsidRPr="00FD34EA">
        <w:t>2002b)</w:t>
      </w:r>
      <w:r w:rsidR="00216167" w:rsidRPr="00850B98">
        <w:t>. Wage data for the</w:t>
      </w:r>
      <w:r w:rsidR="00F35242">
        <w:t>se</w:t>
      </w:r>
      <w:r w:rsidR="00216167" w:rsidRPr="00850B98">
        <w:t xml:space="preserve"> three occupational categories was gathered for manufacturing industries from </w:t>
      </w:r>
      <w:r w:rsidR="00216167" w:rsidRPr="00A26DC6">
        <w:rPr>
          <w:i/>
        </w:rPr>
        <w:t xml:space="preserve">Employer Costs for Employee Compensation Supplemental Tables: </w:t>
      </w:r>
      <w:r w:rsidR="00216167" w:rsidRPr="00A26DC6">
        <w:rPr>
          <w:i/>
          <w:iCs/>
          <w:color w:val="000000"/>
        </w:rPr>
        <w:t xml:space="preserve">December 2006 – March </w:t>
      </w:r>
      <w:r w:rsidR="00937416" w:rsidRPr="00A26DC6">
        <w:rPr>
          <w:i/>
          <w:iCs/>
          <w:color w:val="000000"/>
        </w:rPr>
        <w:t>201</w:t>
      </w:r>
      <w:r w:rsidR="00937416">
        <w:rPr>
          <w:i/>
          <w:iCs/>
          <w:color w:val="000000"/>
        </w:rPr>
        <w:t>6</w:t>
      </w:r>
      <w:r w:rsidR="00937416" w:rsidRPr="00A26DC6">
        <w:rPr>
          <w:i/>
        </w:rPr>
        <w:t xml:space="preserve"> </w:t>
      </w:r>
      <w:r w:rsidR="00216167" w:rsidRPr="00A26DC6">
        <w:t>(</w:t>
      </w:r>
      <w:r w:rsidR="00216167" w:rsidRPr="009C279C">
        <w:t xml:space="preserve">BLS, </w:t>
      </w:r>
      <w:r w:rsidRPr="009C279C">
        <w:t>2016</w:t>
      </w:r>
      <w:r w:rsidR="00F35242">
        <w:t>a</w:t>
      </w:r>
      <w:r w:rsidR="00216167" w:rsidRPr="009C279C">
        <w:t>).</w:t>
      </w:r>
      <w:r w:rsidR="00F35242">
        <w:t xml:space="preserve"> Additionally, wage rates for attorney level w</w:t>
      </w:r>
      <w:r w:rsidR="002E7F4E">
        <w:t>ere</w:t>
      </w:r>
      <w:r w:rsidR="00F35242">
        <w:t xml:space="preserve"> gathered from the</w:t>
      </w:r>
      <w:r w:rsidR="00F35242" w:rsidRPr="00184704">
        <w:t xml:space="preserve"> </w:t>
      </w:r>
      <w:r w:rsidR="00F35242" w:rsidRPr="002E7F4E">
        <w:rPr>
          <w:i/>
        </w:rPr>
        <w:t>BLS Occupational Employment Statistics (OES) May 2015 National Industry-Specific Occupational Employment and Wage Estimates</w:t>
      </w:r>
      <w:r w:rsidR="00F35242">
        <w:t xml:space="preserve"> (BLS, 2016b).</w:t>
      </w:r>
    </w:p>
    <w:p w14:paraId="0FB69E34" w14:textId="77777777" w:rsidR="00216167" w:rsidRPr="007924E4" w:rsidRDefault="00216167" w:rsidP="007B7062">
      <w:pPr>
        <w:widowControl w:val="0"/>
        <w:rPr>
          <w:i/>
          <w:iCs/>
          <w:color w:val="000000"/>
        </w:rPr>
      </w:pPr>
    </w:p>
    <w:p w14:paraId="6BDFF85F" w14:textId="77777777" w:rsidR="00216167" w:rsidRPr="0004547C" w:rsidRDefault="00216167" w:rsidP="007B7062">
      <w:pPr>
        <w:widowControl w:val="0"/>
        <w:ind w:firstLine="720"/>
      </w:pPr>
      <w:r w:rsidRPr="007924E4">
        <w:t>The cost of fringe benefits, such as he</w:t>
      </w:r>
      <w:r>
        <w:t>alth insurance and vacation, is</w:t>
      </w:r>
      <w:r w:rsidRPr="007924E4">
        <w:t xml:space="preserve"> taken for each labor category from the same ECEC series. Following the methodology outlined in (EPA, 2002b), fringe benefits are calculated as a percentage of total wages for each category. </w:t>
      </w:r>
      <w:r w:rsidR="00F35242">
        <w:t>Since the fringe benefits for attorney</w:t>
      </w:r>
      <w:r w:rsidR="008B6E6F">
        <w:t>s</w:t>
      </w:r>
      <w:r w:rsidR="00F35242">
        <w:t xml:space="preserve"> were not available from the BLS report, EPA applied the managerial fringe benefit to wage ratio to this wage as well. </w:t>
      </w:r>
      <w:r>
        <w:t>EPA added</w:t>
      </w:r>
      <w:r w:rsidRPr="007924E4">
        <w:t xml:space="preserve"> 17 percent to the wages in each category to account for overhead, based on information provided by the chemical industry and chemical industry trade associations in the </w:t>
      </w:r>
      <w:r w:rsidRPr="007924E4">
        <w:rPr>
          <w:i/>
        </w:rPr>
        <w:t xml:space="preserve">Revised Economic Analysis for the Amended Inventory Update Rule: Final Report </w:t>
      </w:r>
      <w:r w:rsidRPr="007924E4">
        <w:t>(EPA, 2002a)</w:t>
      </w:r>
      <w:r>
        <w:t xml:space="preserve"> and </w:t>
      </w:r>
      <w:r>
        <w:rPr>
          <w:i/>
          <w:szCs w:val="22"/>
        </w:rPr>
        <w:t>Wage Rates for Economic Analyses of the Toxics Release Inventory Program</w:t>
      </w:r>
      <w:r>
        <w:rPr>
          <w:szCs w:val="22"/>
        </w:rPr>
        <w:t xml:space="preserve"> (2002b)</w:t>
      </w:r>
      <w:r w:rsidRPr="007924E4">
        <w:t xml:space="preserve">. The wages for each of the three categories were then multiplied by benefits and overhead factors to estimate loaded, annual salaries in year </w:t>
      </w:r>
      <w:r w:rsidR="00937416" w:rsidRPr="007924E4">
        <w:t>20</w:t>
      </w:r>
      <w:r w:rsidR="00937416">
        <w:t xml:space="preserve">15 </w:t>
      </w:r>
      <w:r w:rsidRPr="007924E4">
        <w:t>dollars.</w:t>
      </w:r>
      <w:r w:rsidR="00350870">
        <w:t xml:space="preserve"> Table 4 </w:t>
      </w:r>
      <w:r w:rsidRPr="007924E4">
        <w:t>contains the loaded wage rates f</w:t>
      </w:r>
      <w:r w:rsidRPr="0004547C">
        <w:t xml:space="preserve">or the managerial, technical and clerical occupation categories. </w:t>
      </w:r>
    </w:p>
    <w:p w14:paraId="0A48394B" w14:textId="77777777" w:rsidR="00216167" w:rsidRPr="00303816" w:rsidRDefault="00216167" w:rsidP="007B70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FCAB190" w14:textId="77777777" w:rsidR="00216167" w:rsidRPr="00E03C2B" w:rsidRDefault="00216167" w:rsidP="007B7062">
      <w:pPr>
        <w:pStyle w:val="TableTitle"/>
        <w:keepNext w:val="0"/>
        <w:keepLines w:val="0"/>
        <w:widowControl w:val="0"/>
        <w:spacing w:before="0" w:after="0"/>
        <w:outlineLvl w:val="0"/>
        <w:rPr>
          <w:rFonts w:ascii="Times New Roman" w:hAnsi="Times New Roman" w:cs="Times New Roman"/>
          <w:color w:val="auto"/>
          <w:sz w:val="22"/>
        </w:rPr>
      </w:pPr>
      <w:r w:rsidRPr="00303816">
        <w:rPr>
          <w:rFonts w:ascii="Times New Roman" w:hAnsi="Times New Roman" w:cs="Times New Roman"/>
          <w:color w:val="auto"/>
          <w:sz w:val="22"/>
        </w:rPr>
        <w:t xml:space="preserve">Table </w:t>
      </w:r>
      <w:r w:rsidR="00350870">
        <w:rPr>
          <w:rFonts w:ascii="Times New Roman" w:hAnsi="Times New Roman" w:cs="Times New Roman"/>
          <w:color w:val="auto"/>
          <w:sz w:val="22"/>
        </w:rPr>
        <w:t>4</w:t>
      </w:r>
      <w:r w:rsidRPr="00303816">
        <w:rPr>
          <w:rFonts w:ascii="Times New Roman" w:hAnsi="Times New Roman" w:cs="Times New Roman"/>
          <w:color w:val="auto"/>
          <w:sz w:val="22"/>
        </w:rPr>
        <w:t>: Derivation o</w:t>
      </w:r>
      <w:r w:rsidRPr="0011577F">
        <w:rPr>
          <w:rFonts w:ascii="Times New Roman" w:hAnsi="Times New Roman" w:cs="Times New Roman"/>
          <w:color w:val="auto"/>
          <w:sz w:val="22"/>
        </w:rPr>
        <w:t>f Loaded W</w:t>
      </w:r>
      <w:r w:rsidRPr="00E03C2B">
        <w:rPr>
          <w:rFonts w:ascii="Times New Roman" w:hAnsi="Times New Roman" w:cs="Times New Roman"/>
          <w:color w:val="auto"/>
          <w:sz w:val="22"/>
        </w:rPr>
        <w:t xml:space="preserve">age Rates for the Private Manufacturing Sector in </w:t>
      </w:r>
      <w:r w:rsidR="00937416">
        <w:rPr>
          <w:rFonts w:ascii="Times New Roman" w:hAnsi="Times New Roman" w:cs="Times New Roman"/>
          <w:color w:val="auto"/>
          <w:sz w:val="22"/>
        </w:rPr>
        <w:t>2015</w:t>
      </w:r>
      <w:r>
        <w:rPr>
          <w:rFonts w:ascii="Times New Roman" w:hAnsi="Times New Roman" w:cs="Times New Roman"/>
          <w:color w:val="auto"/>
          <w:sz w:val="22"/>
        </w:rPr>
        <w:t>$</w:t>
      </w:r>
      <w:r w:rsidRPr="00E03C2B">
        <w:rPr>
          <w:rFonts w:ascii="Times New Roman" w:hAnsi="Times New Roman" w:cs="Times New Roman"/>
          <w:color w:val="auto"/>
          <w:sz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0"/>
        <w:gridCol w:w="1287"/>
        <w:gridCol w:w="1259"/>
        <w:gridCol w:w="1390"/>
        <w:gridCol w:w="1249"/>
        <w:gridCol w:w="1480"/>
        <w:gridCol w:w="1415"/>
      </w:tblGrid>
      <w:tr w:rsidR="00216167" w:rsidRPr="003F146A" w14:paraId="6DE70B46" w14:textId="77777777" w:rsidTr="007B7062">
        <w:trPr>
          <w:cantSplit/>
          <w:trHeight w:val="650"/>
        </w:trPr>
        <w:tc>
          <w:tcPr>
            <w:tcW w:w="629" w:type="pct"/>
            <w:vMerge w:val="restart"/>
            <w:tcBorders>
              <w:top w:val="single" w:sz="4" w:space="0" w:color="auto"/>
              <w:left w:val="single" w:sz="4" w:space="0" w:color="auto"/>
              <w:bottom w:val="single" w:sz="4" w:space="0" w:color="auto"/>
            </w:tcBorders>
            <w:shd w:val="clear" w:color="auto" w:fill="F2F2F2"/>
            <w:vAlign w:val="center"/>
          </w:tcPr>
          <w:p w14:paraId="6E0AA771" w14:textId="77777777" w:rsidR="00216167" w:rsidRPr="00E03C2B" w:rsidRDefault="009036ED" w:rsidP="00A1038E">
            <w:pPr>
              <w:keepNext/>
              <w:jc w:val="center"/>
              <w:rPr>
                <w:sz w:val="20"/>
              </w:rPr>
            </w:pPr>
            <w:r>
              <w:rPr>
                <w:b/>
                <w:sz w:val="20"/>
              </w:rPr>
              <w:t>Labor Category</w:t>
            </w:r>
          </w:p>
        </w:tc>
        <w:tc>
          <w:tcPr>
            <w:tcW w:w="702" w:type="pct"/>
            <w:tcBorders>
              <w:top w:val="single" w:sz="4" w:space="0" w:color="auto"/>
              <w:bottom w:val="single" w:sz="4" w:space="0" w:color="auto"/>
            </w:tcBorders>
            <w:shd w:val="clear" w:color="auto" w:fill="F2F2F2"/>
            <w:vAlign w:val="center"/>
          </w:tcPr>
          <w:p w14:paraId="29C69ADB" w14:textId="77777777" w:rsidR="00216167" w:rsidRPr="00E03C2B" w:rsidRDefault="00216167" w:rsidP="00216167">
            <w:pPr>
              <w:keepNext/>
              <w:jc w:val="center"/>
              <w:rPr>
                <w:b/>
                <w:color w:val="000000"/>
                <w:sz w:val="20"/>
              </w:rPr>
            </w:pPr>
          </w:p>
          <w:p w14:paraId="432F8053" w14:textId="77777777" w:rsidR="00216167" w:rsidRPr="00E03C2B" w:rsidRDefault="00216167" w:rsidP="00DD3597">
            <w:pPr>
              <w:keepNext/>
              <w:jc w:val="center"/>
              <w:rPr>
                <w:sz w:val="20"/>
              </w:rPr>
            </w:pPr>
            <w:r w:rsidRPr="00E03C2B">
              <w:rPr>
                <w:b/>
                <w:color w:val="000000"/>
                <w:sz w:val="20"/>
              </w:rPr>
              <w:t>Wage</w:t>
            </w:r>
          </w:p>
        </w:tc>
        <w:tc>
          <w:tcPr>
            <w:tcW w:w="687" w:type="pct"/>
            <w:tcBorders>
              <w:top w:val="single" w:sz="4" w:space="0" w:color="auto"/>
              <w:bottom w:val="single" w:sz="4" w:space="0" w:color="auto"/>
            </w:tcBorders>
            <w:shd w:val="clear" w:color="auto" w:fill="F2F2F2"/>
            <w:vAlign w:val="center"/>
          </w:tcPr>
          <w:p w14:paraId="105AD5E8" w14:textId="77777777" w:rsidR="00216167" w:rsidRPr="00E03C2B" w:rsidRDefault="00216167" w:rsidP="00D43899">
            <w:pPr>
              <w:keepNext/>
              <w:jc w:val="center"/>
              <w:rPr>
                <w:sz w:val="20"/>
              </w:rPr>
            </w:pPr>
            <w:r w:rsidRPr="00E03C2B">
              <w:rPr>
                <w:b/>
                <w:color w:val="000000"/>
                <w:sz w:val="20"/>
              </w:rPr>
              <w:t>Fringe Benefits</w:t>
            </w:r>
          </w:p>
        </w:tc>
        <w:tc>
          <w:tcPr>
            <w:tcW w:w="757" w:type="pct"/>
            <w:tcBorders>
              <w:top w:val="single" w:sz="4" w:space="0" w:color="auto"/>
              <w:bottom w:val="single" w:sz="4" w:space="0" w:color="auto"/>
            </w:tcBorders>
            <w:shd w:val="clear" w:color="auto" w:fill="F2F2F2"/>
            <w:vAlign w:val="center"/>
          </w:tcPr>
          <w:p w14:paraId="07CCF263" w14:textId="77777777" w:rsidR="00216167" w:rsidRPr="00E03C2B" w:rsidRDefault="00216167" w:rsidP="00216167">
            <w:pPr>
              <w:keepNext/>
              <w:jc w:val="center"/>
              <w:rPr>
                <w:sz w:val="20"/>
              </w:rPr>
            </w:pPr>
            <w:r w:rsidRPr="00E03C2B">
              <w:rPr>
                <w:b/>
                <w:color w:val="000000"/>
                <w:sz w:val="20"/>
              </w:rPr>
              <w:t xml:space="preserve">Fringes as % </w:t>
            </w:r>
            <w:r>
              <w:rPr>
                <w:b/>
                <w:color w:val="000000"/>
                <w:sz w:val="20"/>
              </w:rPr>
              <w:t xml:space="preserve">of </w:t>
            </w:r>
            <w:r w:rsidRPr="00E03C2B">
              <w:rPr>
                <w:b/>
                <w:color w:val="000000"/>
                <w:sz w:val="20"/>
              </w:rPr>
              <w:t>Wage</w:t>
            </w:r>
          </w:p>
        </w:tc>
        <w:tc>
          <w:tcPr>
            <w:tcW w:w="682" w:type="pct"/>
            <w:tcBorders>
              <w:top w:val="single" w:sz="4" w:space="0" w:color="auto"/>
              <w:bottom w:val="single" w:sz="4" w:space="0" w:color="auto"/>
            </w:tcBorders>
            <w:shd w:val="clear" w:color="auto" w:fill="F2F2F2"/>
            <w:vAlign w:val="center"/>
          </w:tcPr>
          <w:p w14:paraId="5C7B6FEB" w14:textId="77777777" w:rsidR="00216167" w:rsidRPr="00E03C2B" w:rsidRDefault="00216167" w:rsidP="00D43899">
            <w:pPr>
              <w:keepNext/>
              <w:jc w:val="center"/>
              <w:rPr>
                <w:sz w:val="20"/>
              </w:rPr>
            </w:pPr>
            <w:r w:rsidRPr="00E03C2B">
              <w:rPr>
                <w:b/>
                <w:color w:val="000000"/>
                <w:sz w:val="20"/>
              </w:rPr>
              <w:t xml:space="preserve">Overhead % </w:t>
            </w:r>
            <w:r>
              <w:rPr>
                <w:b/>
                <w:color w:val="000000"/>
                <w:sz w:val="20"/>
              </w:rPr>
              <w:t xml:space="preserve">of </w:t>
            </w:r>
            <w:r w:rsidRPr="00E03C2B">
              <w:rPr>
                <w:b/>
                <w:color w:val="000000"/>
                <w:sz w:val="20"/>
              </w:rPr>
              <w:t>Wage</w:t>
            </w:r>
            <w:r w:rsidR="00D43899">
              <w:rPr>
                <w:b/>
                <w:color w:val="000000"/>
                <w:sz w:val="20"/>
                <w:vertAlign w:val="superscript"/>
              </w:rPr>
              <w:t>3</w:t>
            </w:r>
          </w:p>
        </w:tc>
        <w:tc>
          <w:tcPr>
            <w:tcW w:w="773" w:type="pct"/>
            <w:tcBorders>
              <w:top w:val="single" w:sz="4" w:space="0" w:color="auto"/>
              <w:bottom w:val="single" w:sz="4" w:space="0" w:color="auto"/>
            </w:tcBorders>
            <w:shd w:val="clear" w:color="auto" w:fill="F2F2F2"/>
            <w:vAlign w:val="center"/>
          </w:tcPr>
          <w:p w14:paraId="06816DCE" w14:textId="77777777" w:rsidR="00216167" w:rsidRPr="00E03C2B" w:rsidRDefault="00216167" w:rsidP="00216167">
            <w:pPr>
              <w:keepNext/>
              <w:jc w:val="center"/>
              <w:rPr>
                <w:sz w:val="20"/>
              </w:rPr>
            </w:pPr>
            <w:r w:rsidRPr="00E03C2B">
              <w:rPr>
                <w:b/>
                <w:color w:val="000000"/>
                <w:sz w:val="20"/>
              </w:rPr>
              <w:t>Fringe + Overhead Factor</w:t>
            </w:r>
          </w:p>
        </w:tc>
        <w:tc>
          <w:tcPr>
            <w:tcW w:w="770" w:type="pct"/>
            <w:tcBorders>
              <w:top w:val="single" w:sz="4" w:space="0" w:color="auto"/>
              <w:bottom w:val="single" w:sz="4" w:space="0" w:color="auto"/>
              <w:right w:val="single" w:sz="4" w:space="0" w:color="auto"/>
            </w:tcBorders>
            <w:shd w:val="clear" w:color="auto" w:fill="F2F2F2"/>
            <w:vAlign w:val="center"/>
          </w:tcPr>
          <w:p w14:paraId="2E5E2CBD" w14:textId="77777777" w:rsidR="00216167" w:rsidRPr="00E03C2B" w:rsidRDefault="00216167" w:rsidP="00216167">
            <w:pPr>
              <w:keepNext/>
              <w:jc w:val="center"/>
              <w:rPr>
                <w:sz w:val="20"/>
              </w:rPr>
            </w:pPr>
            <w:r w:rsidRPr="00E03C2B">
              <w:rPr>
                <w:b/>
                <w:color w:val="000000"/>
                <w:sz w:val="20"/>
              </w:rPr>
              <w:t>Loaded Wages</w:t>
            </w:r>
          </w:p>
        </w:tc>
      </w:tr>
      <w:tr w:rsidR="00216167" w:rsidRPr="003F146A" w14:paraId="0CC5B734" w14:textId="77777777" w:rsidTr="007B7062">
        <w:trPr>
          <w:cantSplit/>
          <w:trHeight w:val="242"/>
        </w:trPr>
        <w:tc>
          <w:tcPr>
            <w:tcW w:w="629" w:type="pct"/>
            <w:vMerge/>
            <w:tcBorders>
              <w:top w:val="single" w:sz="4" w:space="0" w:color="auto"/>
              <w:left w:val="single" w:sz="4" w:space="0" w:color="auto"/>
              <w:bottom w:val="single" w:sz="4" w:space="0" w:color="auto"/>
            </w:tcBorders>
            <w:shd w:val="clear" w:color="auto" w:fill="F2F2F2"/>
            <w:vAlign w:val="center"/>
          </w:tcPr>
          <w:p w14:paraId="53A87A9C" w14:textId="77777777" w:rsidR="00216167" w:rsidRPr="00E03C2B" w:rsidRDefault="00216167" w:rsidP="00216167">
            <w:pPr>
              <w:keepNext/>
              <w:jc w:val="center"/>
              <w:rPr>
                <w:b/>
                <w:sz w:val="20"/>
              </w:rPr>
            </w:pPr>
          </w:p>
        </w:tc>
        <w:tc>
          <w:tcPr>
            <w:tcW w:w="702" w:type="pct"/>
            <w:tcBorders>
              <w:top w:val="single" w:sz="4" w:space="0" w:color="auto"/>
              <w:bottom w:val="single" w:sz="4" w:space="0" w:color="auto"/>
            </w:tcBorders>
            <w:shd w:val="clear" w:color="auto" w:fill="F2F2F2"/>
            <w:vAlign w:val="center"/>
          </w:tcPr>
          <w:p w14:paraId="01748805" w14:textId="77777777" w:rsidR="00216167" w:rsidRPr="00E03C2B" w:rsidRDefault="00216167" w:rsidP="00216167">
            <w:pPr>
              <w:keepNext/>
              <w:jc w:val="center"/>
              <w:rPr>
                <w:b/>
                <w:color w:val="000000"/>
                <w:sz w:val="20"/>
              </w:rPr>
            </w:pPr>
            <w:r w:rsidRPr="00E03C2B">
              <w:rPr>
                <w:b/>
                <w:color w:val="000000"/>
                <w:sz w:val="20"/>
              </w:rPr>
              <w:t>(a)</w:t>
            </w:r>
          </w:p>
        </w:tc>
        <w:tc>
          <w:tcPr>
            <w:tcW w:w="687" w:type="pct"/>
            <w:tcBorders>
              <w:top w:val="single" w:sz="4" w:space="0" w:color="auto"/>
              <w:bottom w:val="single" w:sz="4" w:space="0" w:color="auto"/>
            </w:tcBorders>
            <w:shd w:val="clear" w:color="auto" w:fill="F2F2F2"/>
            <w:vAlign w:val="center"/>
          </w:tcPr>
          <w:p w14:paraId="6E92D705" w14:textId="77777777" w:rsidR="00216167" w:rsidRPr="00E03C2B" w:rsidRDefault="00216167" w:rsidP="00216167">
            <w:pPr>
              <w:keepNext/>
              <w:jc w:val="center"/>
              <w:rPr>
                <w:b/>
                <w:color w:val="000000"/>
                <w:sz w:val="20"/>
              </w:rPr>
            </w:pPr>
            <w:r w:rsidRPr="00E03C2B">
              <w:rPr>
                <w:b/>
                <w:color w:val="000000"/>
                <w:sz w:val="20"/>
              </w:rPr>
              <w:t>(b)</w:t>
            </w:r>
          </w:p>
        </w:tc>
        <w:tc>
          <w:tcPr>
            <w:tcW w:w="757" w:type="pct"/>
            <w:tcBorders>
              <w:top w:val="single" w:sz="4" w:space="0" w:color="auto"/>
              <w:bottom w:val="single" w:sz="4" w:space="0" w:color="auto"/>
            </w:tcBorders>
            <w:shd w:val="clear" w:color="auto" w:fill="F2F2F2"/>
            <w:vAlign w:val="center"/>
          </w:tcPr>
          <w:p w14:paraId="124FC54B" w14:textId="77777777" w:rsidR="00216167" w:rsidRPr="00E03C2B" w:rsidRDefault="00216167" w:rsidP="00216167">
            <w:pPr>
              <w:keepNext/>
              <w:jc w:val="center"/>
              <w:rPr>
                <w:b/>
                <w:color w:val="000000"/>
                <w:sz w:val="20"/>
              </w:rPr>
            </w:pPr>
            <w:r w:rsidRPr="00E03C2B">
              <w:rPr>
                <w:b/>
                <w:color w:val="000000"/>
                <w:sz w:val="20"/>
              </w:rPr>
              <w:t>(c) = (b)/(a)</w:t>
            </w:r>
          </w:p>
        </w:tc>
        <w:tc>
          <w:tcPr>
            <w:tcW w:w="682" w:type="pct"/>
            <w:tcBorders>
              <w:top w:val="single" w:sz="4" w:space="0" w:color="auto"/>
              <w:bottom w:val="single" w:sz="4" w:space="0" w:color="auto"/>
            </w:tcBorders>
            <w:shd w:val="clear" w:color="auto" w:fill="F2F2F2"/>
            <w:vAlign w:val="center"/>
          </w:tcPr>
          <w:p w14:paraId="1950919C" w14:textId="77777777" w:rsidR="00216167" w:rsidRPr="00E03C2B" w:rsidRDefault="00216167" w:rsidP="00216167">
            <w:pPr>
              <w:keepNext/>
              <w:jc w:val="center"/>
              <w:rPr>
                <w:b/>
                <w:color w:val="000000"/>
                <w:sz w:val="20"/>
              </w:rPr>
            </w:pPr>
            <w:r w:rsidRPr="00E03C2B">
              <w:rPr>
                <w:b/>
                <w:color w:val="000000"/>
                <w:sz w:val="20"/>
              </w:rPr>
              <w:t>(d)</w:t>
            </w:r>
          </w:p>
        </w:tc>
        <w:tc>
          <w:tcPr>
            <w:tcW w:w="773" w:type="pct"/>
            <w:tcBorders>
              <w:top w:val="single" w:sz="4" w:space="0" w:color="auto"/>
              <w:bottom w:val="single" w:sz="4" w:space="0" w:color="auto"/>
            </w:tcBorders>
            <w:shd w:val="clear" w:color="auto" w:fill="F2F2F2"/>
            <w:vAlign w:val="center"/>
          </w:tcPr>
          <w:p w14:paraId="42EECC76" w14:textId="77777777" w:rsidR="00216167" w:rsidRPr="00E03C2B" w:rsidRDefault="00216167" w:rsidP="00216167">
            <w:pPr>
              <w:keepNext/>
              <w:jc w:val="center"/>
              <w:rPr>
                <w:b/>
                <w:color w:val="000000"/>
                <w:sz w:val="20"/>
              </w:rPr>
            </w:pPr>
            <w:r w:rsidRPr="00E03C2B">
              <w:rPr>
                <w:b/>
                <w:color w:val="000000"/>
                <w:sz w:val="20"/>
              </w:rPr>
              <w:t>(e)=(</w:t>
            </w:r>
            <w:proofErr w:type="gramStart"/>
            <w:r w:rsidRPr="00E03C2B">
              <w:rPr>
                <w:b/>
                <w:color w:val="000000"/>
                <w:sz w:val="20"/>
              </w:rPr>
              <w:t>1)+</w:t>
            </w:r>
            <w:proofErr w:type="gramEnd"/>
            <w:r w:rsidRPr="00E03C2B">
              <w:rPr>
                <w:b/>
                <w:color w:val="000000"/>
                <w:sz w:val="20"/>
              </w:rPr>
              <w:t>(c)+(d)</w:t>
            </w:r>
          </w:p>
        </w:tc>
        <w:tc>
          <w:tcPr>
            <w:tcW w:w="770" w:type="pct"/>
            <w:tcBorders>
              <w:top w:val="single" w:sz="4" w:space="0" w:color="auto"/>
              <w:bottom w:val="single" w:sz="4" w:space="0" w:color="auto"/>
              <w:right w:val="single" w:sz="4" w:space="0" w:color="auto"/>
            </w:tcBorders>
            <w:shd w:val="clear" w:color="auto" w:fill="F2F2F2"/>
            <w:vAlign w:val="center"/>
          </w:tcPr>
          <w:p w14:paraId="5E26ACF2" w14:textId="77777777" w:rsidR="00216167" w:rsidRPr="00E03C2B" w:rsidRDefault="00216167" w:rsidP="00216167">
            <w:pPr>
              <w:keepNext/>
              <w:jc w:val="center"/>
              <w:rPr>
                <w:b/>
                <w:color w:val="000000"/>
                <w:sz w:val="20"/>
              </w:rPr>
            </w:pPr>
            <w:r w:rsidRPr="00E03C2B">
              <w:rPr>
                <w:b/>
                <w:color w:val="000000"/>
                <w:sz w:val="20"/>
              </w:rPr>
              <w:t>(f) = (a) x (e)</w:t>
            </w:r>
          </w:p>
        </w:tc>
      </w:tr>
      <w:tr w:rsidR="00DD3597" w:rsidRPr="003F146A" w14:paraId="580A5F1C" w14:textId="77777777" w:rsidTr="00216167">
        <w:trPr>
          <w:cantSplit/>
          <w:trHeight w:val="242"/>
        </w:trPr>
        <w:tc>
          <w:tcPr>
            <w:tcW w:w="629" w:type="pct"/>
            <w:tcBorders>
              <w:top w:val="single" w:sz="4" w:space="0" w:color="auto"/>
              <w:left w:val="single" w:sz="4" w:space="0" w:color="auto"/>
            </w:tcBorders>
            <w:vAlign w:val="center"/>
          </w:tcPr>
          <w:p w14:paraId="1811FFF6" w14:textId="77777777" w:rsidR="00DD3597" w:rsidRPr="00E03C2B" w:rsidRDefault="00DD3597" w:rsidP="00216167">
            <w:pPr>
              <w:keepNext/>
              <w:rPr>
                <w:b/>
                <w:sz w:val="20"/>
              </w:rPr>
            </w:pPr>
            <w:r>
              <w:rPr>
                <w:b/>
                <w:bCs/>
                <w:color w:val="000000"/>
                <w:sz w:val="20"/>
                <w:szCs w:val="20"/>
              </w:rPr>
              <w:t>Attorney</w:t>
            </w:r>
            <w:r w:rsidRPr="002E7F4E">
              <w:rPr>
                <w:b/>
                <w:bCs/>
                <w:color w:val="000000"/>
                <w:sz w:val="20"/>
                <w:szCs w:val="20"/>
                <w:vertAlign w:val="superscript"/>
              </w:rPr>
              <w:t>1</w:t>
            </w:r>
          </w:p>
        </w:tc>
        <w:tc>
          <w:tcPr>
            <w:tcW w:w="702" w:type="pct"/>
            <w:tcBorders>
              <w:top w:val="single" w:sz="4" w:space="0" w:color="auto"/>
            </w:tcBorders>
            <w:vAlign w:val="center"/>
          </w:tcPr>
          <w:p w14:paraId="05955172" w14:textId="77777777" w:rsidR="00DD3597" w:rsidRPr="000C1F76" w:rsidRDefault="00DD3597" w:rsidP="00A537AA">
            <w:pPr>
              <w:keepNext/>
              <w:jc w:val="center"/>
              <w:rPr>
                <w:sz w:val="20"/>
                <w:szCs w:val="20"/>
              </w:rPr>
            </w:pPr>
            <w:r>
              <w:rPr>
                <w:b/>
                <w:bCs/>
                <w:color w:val="000000"/>
                <w:sz w:val="20"/>
                <w:szCs w:val="20"/>
              </w:rPr>
              <w:t xml:space="preserve">$65.51 </w:t>
            </w:r>
          </w:p>
        </w:tc>
        <w:tc>
          <w:tcPr>
            <w:tcW w:w="687" w:type="pct"/>
            <w:tcBorders>
              <w:top w:val="single" w:sz="4" w:space="0" w:color="auto"/>
            </w:tcBorders>
            <w:vAlign w:val="center"/>
          </w:tcPr>
          <w:p w14:paraId="4C62240E" w14:textId="77777777" w:rsidR="00DD3597" w:rsidRDefault="00DD3597" w:rsidP="000C1F76">
            <w:pPr>
              <w:keepNext/>
              <w:jc w:val="center"/>
              <w:rPr>
                <w:sz w:val="20"/>
                <w:szCs w:val="20"/>
              </w:rPr>
            </w:pPr>
            <w:r>
              <w:rPr>
                <w:b/>
                <w:bCs/>
                <w:color w:val="000000"/>
                <w:sz w:val="20"/>
                <w:szCs w:val="20"/>
              </w:rPr>
              <w:t xml:space="preserve">$32.65 </w:t>
            </w:r>
          </w:p>
        </w:tc>
        <w:tc>
          <w:tcPr>
            <w:tcW w:w="757" w:type="pct"/>
            <w:tcBorders>
              <w:top w:val="single" w:sz="4" w:space="0" w:color="auto"/>
            </w:tcBorders>
            <w:vAlign w:val="center"/>
          </w:tcPr>
          <w:p w14:paraId="6C0E1C47" w14:textId="77777777" w:rsidR="00DD3597" w:rsidRDefault="00DD3597" w:rsidP="00216167">
            <w:pPr>
              <w:keepNext/>
              <w:jc w:val="center"/>
              <w:rPr>
                <w:sz w:val="20"/>
                <w:szCs w:val="20"/>
              </w:rPr>
            </w:pPr>
            <w:r>
              <w:rPr>
                <w:b/>
                <w:bCs/>
                <w:color w:val="000000"/>
                <w:sz w:val="20"/>
                <w:szCs w:val="20"/>
              </w:rPr>
              <w:t>49.84%</w:t>
            </w:r>
          </w:p>
        </w:tc>
        <w:tc>
          <w:tcPr>
            <w:tcW w:w="682" w:type="pct"/>
            <w:tcBorders>
              <w:top w:val="single" w:sz="4" w:space="0" w:color="auto"/>
            </w:tcBorders>
            <w:vAlign w:val="center"/>
          </w:tcPr>
          <w:p w14:paraId="745FBEE9" w14:textId="77777777" w:rsidR="00DD3597" w:rsidRDefault="00DD3597" w:rsidP="00216167">
            <w:pPr>
              <w:keepNext/>
              <w:jc w:val="center"/>
              <w:rPr>
                <w:sz w:val="20"/>
                <w:szCs w:val="20"/>
              </w:rPr>
            </w:pPr>
            <w:r>
              <w:rPr>
                <w:b/>
                <w:bCs/>
                <w:color w:val="000000"/>
                <w:sz w:val="20"/>
                <w:szCs w:val="20"/>
              </w:rPr>
              <w:t>17%</w:t>
            </w:r>
          </w:p>
        </w:tc>
        <w:tc>
          <w:tcPr>
            <w:tcW w:w="773" w:type="pct"/>
            <w:tcBorders>
              <w:top w:val="single" w:sz="4" w:space="0" w:color="auto"/>
            </w:tcBorders>
            <w:vAlign w:val="center"/>
          </w:tcPr>
          <w:p w14:paraId="182BD8DF" w14:textId="77777777" w:rsidR="00DD3597" w:rsidRDefault="00DD3597" w:rsidP="000C1F76">
            <w:pPr>
              <w:keepNext/>
              <w:jc w:val="center"/>
              <w:rPr>
                <w:sz w:val="20"/>
                <w:szCs w:val="20"/>
              </w:rPr>
            </w:pPr>
            <w:r>
              <w:rPr>
                <w:color w:val="000000"/>
                <w:sz w:val="20"/>
                <w:szCs w:val="20"/>
              </w:rPr>
              <w:t>1.67</w:t>
            </w:r>
          </w:p>
        </w:tc>
        <w:tc>
          <w:tcPr>
            <w:tcW w:w="770" w:type="pct"/>
            <w:tcBorders>
              <w:top w:val="single" w:sz="4" w:space="0" w:color="auto"/>
              <w:right w:val="single" w:sz="4" w:space="0" w:color="auto"/>
            </w:tcBorders>
            <w:vAlign w:val="center"/>
          </w:tcPr>
          <w:p w14:paraId="652BAFF6" w14:textId="77777777" w:rsidR="00DD3597" w:rsidRPr="008A6DE0" w:rsidRDefault="00DD3597" w:rsidP="000C1F76">
            <w:pPr>
              <w:keepNext/>
              <w:jc w:val="center"/>
              <w:rPr>
                <w:b/>
                <w:sz w:val="20"/>
                <w:szCs w:val="20"/>
              </w:rPr>
            </w:pPr>
            <w:r>
              <w:rPr>
                <w:b/>
                <w:bCs/>
                <w:color w:val="000000"/>
                <w:sz w:val="20"/>
                <w:szCs w:val="20"/>
              </w:rPr>
              <w:t xml:space="preserve">$109.29 </w:t>
            </w:r>
          </w:p>
        </w:tc>
      </w:tr>
      <w:tr w:rsidR="00CD708E" w:rsidRPr="003F146A" w14:paraId="3FCB995A" w14:textId="77777777" w:rsidTr="00216167">
        <w:trPr>
          <w:cantSplit/>
          <w:trHeight w:val="242"/>
        </w:trPr>
        <w:tc>
          <w:tcPr>
            <w:tcW w:w="629" w:type="pct"/>
            <w:tcBorders>
              <w:top w:val="single" w:sz="4" w:space="0" w:color="auto"/>
              <w:left w:val="single" w:sz="4" w:space="0" w:color="auto"/>
            </w:tcBorders>
            <w:vAlign w:val="center"/>
          </w:tcPr>
          <w:p w14:paraId="20EFA0D9" w14:textId="77777777" w:rsidR="00CD708E" w:rsidRPr="00E03C2B" w:rsidRDefault="00CD708E" w:rsidP="00216167">
            <w:pPr>
              <w:keepNext/>
              <w:rPr>
                <w:b/>
                <w:sz w:val="20"/>
              </w:rPr>
            </w:pPr>
            <w:r w:rsidRPr="00E03C2B">
              <w:rPr>
                <w:b/>
                <w:sz w:val="20"/>
              </w:rPr>
              <w:t>Managerial</w:t>
            </w:r>
            <w:r w:rsidR="00DD3597">
              <w:rPr>
                <w:b/>
                <w:color w:val="000000"/>
                <w:sz w:val="20"/>
                <w:vertAlign w:val="superscript"/>
              </w:rPr>
              <w:t>2</w:t>
            </w:r>
          </w:p>
        </w:tc>
        <w:tc>
          <w:tcPr>
            <w:tcW w:w="702" w:type="pct"/>
            <w:tcBorders>
              <w:top w:val="single" w:sz="4" w:space="0" w:color="auto"/>
            </w:tcBorders>
            <w:vAlign w:val="center"/>
          </w:tcPr>
          <w:p w14:paraId="23FA58FC" w14:textId="77777777" w:rsidR="00CD708E" w:rsidRPr="00664895" w:rsidRDefault="000C1F76" w:rsidP="00A537AA">
            <w:pPr>
              <w:keepNext/>
              <w:jc w:val="center"/>
              <w:rPr>
                <w:sz w:val="20"/>
              </w:rPr>
            </w:pPr>
            <w:r w:rsidRPr="000C1F76">
              <w:rPr>
                <w:sz w:val="20"/>
                <w:szCs w:val="20"/>
              </w:rPr>
              <w:t xml:space="preserve">$48.66 </w:t>
            </w:r>
            <w:r w:rsidR="00CD708E">
              <w:rPr>
                <w:sz w:val="20"/>
                <w:szCs w:val="20"/>
              </w:rPr>
              <w:t xml:space="preserve"> </w:t>
            </w:r>
          </w:p>
        </w:tc>
        <w:tc>
          <w:tcPr>
            <w:tcW w:w="687" w:type="pct"/>
            <w:tcBorders>
              <w:top w:val="single" w:sz="4" w:space="0" w:color="auto"/>
            </w:tcBorders>
            <w:vAlign w:val="center"/>
          </w:tcPr>
          <w:p w14:paraId="56347F35" w14:textId="77777777" w:rsidR="00CD708E" w:rsidRPr="003D0AF8" w:rsidRDefault="00CD708E" w:rsidP="000C1F76">
            <w:pPr>
              <w:keepNext/>
              <w:jc w:val="center"/>
              <w:rPr>
                <w:sz w:val="20"/>
              </w:rPr>
            </w:pPr>
            <w:r>
              <w:rPr>
                <w:sz w:val="20"/>
                <w:szCs w:val="20"/>
              </w:rPr>
              <w:t>$</w:t>
            </w:r>
            <w:r w:rsidR="000C1F76">
              <w:rPr>
                <w:sz w:val="20"/>
                <w:szCs w:val="20"/>
              </w:rPr>
              <w:t>24.25</w:t>
            </w:r>
            <w:r>
              <w:rPr>
                <w:sz w:val="20"/>
                <w:szCs w:val="20"/>
              </w:rPr>
              <w:t xml:space="preserve"> </w:t>
            </w:r>
          </w:p>
        </w:tc>
        <w:tc>
          <w:tcPr>
            <w:tcW w:w="757" w:type="pct"/>
            <w:tcBorders>
              <w:top w:val="single" w:sz="4" w:space="0" w:color="auto"/>
            </w:tcBorders>
            <w:vAlign w:val="center"/>
          </w:tcPr>
          <w:p w14:paraId="3700EEEB" w14:textId="77777777" w:rsidR="00CD708E" w:rsidRPr="00664895" w:rsidRDefault="000C1F76" w:rsidP="00216167">
            <w:pPr>
              <w:keepNext/>
              <w:jc w:val="center"/>
              <w:rPr>
                <w:sz w:val="20"/>
              </w:rPr>
            </w:pPr>
            <w:r>
              <w:rPr>
                <w:sz w:val="20"/>
                <w:szCs w:val="20"/>
              </w:rPr>
              <w:t>49.84</w:t>
            </w:r>
            <w:r w:rsidR="00CD708E">
              <w:rPr>
                <w:sz w:val="20"/>
                <w:szCs w:val="20"/>
              </w:rPr>
              <w:t>%</w:t>
            </w:r>
          </w:p>
        </w:tc>
        <w:tc>
          <w:tcPr>
            <w:tcW w:w="682" w:type="pct"/>
            <w:tcBorders>
              <w:top w:val="single" w:sz="4" w:space="0" w:color="auto"/>
            </w:tcBorders>
            <w:vAlign w:val="center"/>
          </w:tcPr>
          <w:p w14:paraId="39DA7EF8" w14:textId="77777777" w:rsidR="00CD708E" w:rsidRPr="001D349C" w:rsidRDefault="00CD708E" w:rsidP="00216167">
            <w:pPr>
              <w:keepNext/>
              <w:jc w:val="center"/>
              <w:rPr>
                <w:sz w:val="20"/>
              </w:rPr>
            </w:pPr>
            <w:r>
              <w:rPr>
                <w:sz w:val="20"/>
                <w:szCs w:val="20"/>
              </w:rPr>
              <w:t>17%</w:t>
            </w:r>
          </w:p>
        </w:tc>
        <w:tc>
          <w:tcPr>
            <w:tcW w:w="773" w:type="pct"/>
            <w:tcBorders>
              <w:top w:val="single" w:sz="4" w:space="0" w:color="auto"/>
            </w:tcBorders>
            <w:vAlign w:val="center"/>
          </w:tcPr>
          <w:p w14:paraId="0E45C285" w14:textId="77777777" w:rsidR="00CD708E" w:rsidRPr="001D349C" w:rsidRDefault="00CD708E" w:rsidP="000C1F76">
            <w:pPr>
              <w:keepNext/>
              <w:jc w:val="center"/>
              <w:rPr>
                <w:sz w:val="20"/>
              </w:rPr>
            </w:pPr>
            <w:r>
              <w:rPr>
                <w:sz w:val="20"/>
                <w:szCs w:val="20"/>
              </w:rPr>
              <w:t>1.</w:t>
            </w:r>
            <w:r w:rsidR="000C1F76">
              <w:rPr>
                <w:sz w:val="20"/>
                <w:szCs w:val="20"/>
              </w:rPr>
              <w:t>67</w:t>
            </w:r>
          </w:p>
        </w:tc>
        <w:tc>
          <w:tcPr>
            <w:tcW w:w="770" w:type="pct"/>
            <w:tcBorders>
              <w:top w:val="single" w:sz="4" w:space="0" w:color="auto"/>
              <w:right w:val="single" w:sz="4" w:space="0" w:color="auto"/>
            </w:tcBorders>
            <w:vAlign w:val="center"/>
          </w:tcPr>
          <w:p w14:paraId="2544144D" w14:textId="77777777" w:rsidR="00CD708E" w:rsidRPr="00A26DC6" w:rsidRDefault="00CD708E" w:rsidP="000C1F76">
            <w:pPr>
              <w:keepNext/>
              <w:jc w:val="center"/>
              <w:rPr>
                <w:b/>
                <w:sz w:val="20"/>
              </w:rPr>
            </w:pPr>
            <w:r w:rsidRPr="008A6DE0">
              <w:rPr>
                <w:b/>
                <w:sz w:val="20"/>
                <w:szCs w:val="20"/>
              </w:rPr>
              <w:t>$</w:t>
            </w:r>
            <w:r w:rsidR="000C1F76">
              <w:rPr>
                <w:b/>
                <w:sz w:val="20"/>
                <w:szCs w:val="20"/>
              </w:rPr>
              <w:t>81.18</w:t>
            </w:r>
          </w:p>
        </w:tc>
      </w:tr>
      <w:tr w:rsidR="00CD708E" w:rsidRPr="003F146A" w14:paraId="021E46B7" w14:textId="77777777" w:rsidTr="00216167">
        <w:trPr>
          <w:cantSplit/>
          <w:trHeight w:val="170"/>
        </w:trPr>
        <w:tc>
          <w:tcPr>
            <w:tcW w:w="629" w:type="pct"/>
            <w:tcBorders>
              <w:left w:val="single" w:sz="4" w:space="0" w:color="auto"/>
            </w:tcBorders>
            <w:vAlign w:val="center"/>
          </w:tcPr>
          <w:p w14:paraId="00C6E133" w14:textId="77777777" w:rsidR="00CD708E" w:rsidRPr="00E03C2B" w:rsidRDefault="00CD708E" w:rsidP="00216167">
            <w:pPr>
              <w:keepNext/>
              <w:rPr>
                <w:b/>
                <w:sz w:val="20"/>
              </w:rPr>
            </w:pPr>
            <w:r w:rsidRPr="00E03C2B">
              <w:rPr>
                <w:b/>
                <w:sz w:val="20"/>
              </w:rPr>
              <w:t>Technical</w:t>
            </w:r>
            <w:r w:rsidR="00DD3597">
              <w:rPr>
                <w:b/>
                <w:sz w:val="20"/>
                <w:vertAlign w:val="superscript"/>
              </w:rPr>
              <w:t>2</w:t>
            </w:r>
          </w:p>
        </w:tc>
        <w:tc>
          <w:tcPr>
            <w:tcW w:w="702" w:type="pct"/>
            <w:vAlign w:val="center"/>
          </w:tcPr>
          <w:p w14:paraId="68BA0A49" w14:textId="77777777" w:rsidR="00CD708E" w:rsidRPr="00664895" w:rsidRDefault="00CD708E" w:rsidP="000C1F76">
            <w:pPr>
              <w:keepNext/>
              <w:jc w:val="center"/>
              <w:rPr>
                <w:sz w:val="20"/>
              </w:rPr>
            </w:pPr>
            <w:r>
              <w:rPr>
                <w:sz w:val="20"/>
                <w:szCs w:val="20"/>
              </w:rPr>
              <w:t>$</w:t>
            </w:r>
            <w:r w:rsidR="000C1F76">
              <w:rPr>
                <w:sz w:val="20"/>
                <w:szCs w:val="20"/>
              </w:rPr>
              <w:t>44.06</w:t>
            </w:r>
          </w:p>
        </w:tc>
        <w:tc>
          <w:tcPr>
            <w:tcW w:w="687" w:type="pct"/>
            <w:vAlign w:val="center"/>
          </w:tcPr>
          <w:p w14:paraId="44298B88" w14:textId="77777777" w:rsidR="00CD708E" w:rsidRPr="003D0AF8" w:rsidRDefault="00CD708E" w:rsidP="000C1F76">
            <w:pPr>
              <w:keepNext/>
              <w:jc w:val="center"/>
              <w:rPr>
                <w:sz w:val="20"/>
              </w:rPr>
            </w:pPr>
            <w:r>
              <w:rPr>
                <w:sz w:val="20"/>
                <w:szCs w:val="20"/>
              </w:rPr>
              <w:t>$</w:t>
            </w:r>
            <w:r w:rsidR="000C1F76">
              <w:rPr>
                <w:sz w:val="20"/>
                <w:szCs w:val="20"/>
              </w:rPr>
              <w:t>24.34</w:t>
            </w:r>
          </w:p>
        </w:tc>
        <w:tc>
          <w:tcPr>
            <w:tcW w:w="757" w:type="pct"/>
            <w:vAlign w:val="center"/>
          </w:tcPr>
          <w:p w14:paraId="08DAACC3" w14:textId="77777777" w:rsidR="00CD708E" w:rsidRPr="00664895" w:rsidRDefault="00341661" w:rsidP="00216167">
            <w:pPr>
              <w:keepNext/>
              <w:jc w:val="center"/>
              <w:rPr>
                <w:sz w:val="20"/>
              </w:rPr>
            </w:pPr>
            <w:r>
              <w:rPr>
                <w:sz w:val="20"/>
                <w:szCs w:val="20"/>
              </w:rPr>
              <w:t>55.24</w:t>
            </w:r>
            <w:r w:rsidR="00CD708E">
              <w:rPr>
                <w:sz w:val="20"/>
                <w:szCs w:val="20"/>
              </w:rPr>
              <w:t>%</w:t>
            </w:r>
          </w:p>
        </w:tc>
        <w:tc>
          <w:tcPr>
            <w:tcW w:w="682" w:type="pct"/>
            <w:vAlign w:val="center"/>
          </w:tcPr>
          <w:p w14:paraId="48226BD6" w14:textId="77777777" w:rsidR="00CD708E" w:rsidRPr="001D349C" w:rsidRDefault="00CD708E" w:rsidP="00216167">
            <w:pPr>
              <w:keepNext/>
              <w:jc w:val="center"/>
              <w:rPr>
                <w:sz w:val="20"/>
              </w:rPr>
            </w:pPr>
            <w:r>
              <w:rPr>
                <w:sz w:val="20"/>
                <w:szCs w:val="20"/>
              </w:rPr>
              <w:t>17%</w:t>
            </w:r>
          </w:p>
        </w:tc>
        <w:tc>
          <w:tcPr>
            <w:tcW w:w="773" w:type="pct"/>
            <w:vAlign w:val="center"/>
          </w:tcPr>
          <w:p w14:paraId="6B8FD704" w14:textId="77777777" w:rsidR="00CD708E" w:rsidRPr="001D349C" w:rsidRDefault="00CD708E" w:rsidP="000C1F76">
            <w:pPr>
              <w:keepNext/>
              <w:jc w:val="center"/>
              <w:rPr>
                <w:sz w:val="20"/>
              </w:rPr>
            </w:pPr>
            <w:r>
              <w:rPr>
                <w:sz w:val="20"/>
                <w:szCs w:val="20"/>
              </w:rPr>
              <w:t>1.</w:t>
            </w:r>
            <w:r w:rsidR="000C1F76">
              <w:rPr>
                <w:sz w:val="20"/>
                <w:szCs w:val="20"/>
              </w:rPr>
              <w:t>72</w:t>
            </w:r>
          </w:p>
        </w:tc>
        <w:tc>
          <w:tcPr>
            <w:tcW w:w="770" w:type="pct"/>
            <w:tcBorders>
              <w:right w:val="single" w:sz="4" w:space="0" w:color="auto"/>
            </w:tcBorders>
            <w:vAlign w:val="center"/>
          </w:tcPr>
          <w:p w14:paraId="0838B256" w14:textId="77777777" w:rsidR="00CD708E" w:rsidRPr="00A26DC6" w:rsidRDefault="00CD708E" w:rsidP="0092376F">
            <w:pPr>
              <w:keepNext/>
              <w:jc w:val="center"/>
              <w:rPr>
                <w:b/>
                <w:sz w:val="20"/>
              </w:rPr>
            </w:pPr>
            <w:r w:rsidRPr="008A6DE0">
              <w:rPr>
                <w:b/>
                <w:sz w:val="20"/>
                <w:szCs w:val="20"/>
              </w:rPr>
              <w:t>$</w:t>
            </w:r>
            <w:r w:rsidR="0092376F">
              <w:rPr>
                <w:b/>
                <w:sz w:val="20"/>
                <w:szCs w:val="20"/>
              </w:rPr>
              <w:t>75.89</w:t>
            </w:r>
          </w:p>
        </w:tc>
      </w:tr>
      <w:tr w:rsidR="00CD708E" w:rsidRPr="003F146A" w14:paraId="3FBFC0AE" w14:textId="77777777" w:rsidTr="00216167">
        <w:trPr>
          <w:cantSplit/>
          <w:trHeight w:val="230"/>
        </w:trPr>
        <w:tc>
          <w:tcPr>
            <w:tcW w:w="629" w:type="pct"/>
            <w:tcBorders>
              <w:left w:val="single" w:sz="4" w:space="0" w:color="auto"/>
              <w:bottom w:val="single" w:sz="4" w:space="0" w:color="auto"/>
            </w:tcBorders>
            <w:vAlign w:val="center"/>
          </w:tcPr>
          <w:p w14:paraId="5E8B9A2B" w14:textId="77777777" w:rsidR="00CD708E" w:rsidRPr="00E03C2B" w:rsidRDefault="00CD708E" w:rsidP="00216167">
            <w:pPr>
              <w:keepNext/>
              <w:rPr>
                <w:b/>
                <w:sz w:val="20"/>
              </w:rPr>
            </w:pPr>
            <w:r w:rsidRPr="00E03C2B">
              <w:rPr>
                <w:b/>
                <w:sz w:val="20"/>
              </w:rPr>
              <w:t>Clerical</w:t>
            </w:r>
            <w:r w:rsidR="00DD3597" w:rsidRPr="002E7F4E">
              <w:rPr>
                <w:b/>
                <w:sz w:val="20"/>
                <w:vertAlign w:val="superscript"/>
              </w:rPr>
              <w:t>2</w:t>
            </w:r>
          </w:p>
        </w:tc>
        <w:tc>
          <w:tcPr>
            <w:tcW w:w="702" w:type="pct"/>
            <w:tcBorders>
              <w:bottom w:val="single" w:sz="4" w:space="0" w:color="auto"/>
            </w:tcBorders>
            <w:vAlign w:val="center"/>
          </w:tcPr>
          <w:p w14:paraId="2CA64C99" w14:textId="77777777" w:rsidR="00CD708E" w:rsidRPr="00664895" w:rsidRDefault="00CD708E" w:rsidP="0092376F">
            <w:pPr>
              <w:keepNext/>
              <w:jc w:val="center"/>
              <w:rPr>
                <w:sz w:val="20"/>
              </w:rPr>
            </w:pPr>
            <w:r>
              <w:rPr>
                <w:sz w:val="20"/>
                <w:szCs w:val="20"/>
              </w:rPr>
              <w:t>$1</w:t>
            </w:r>
            <w:r w:rsidR="0092376F">
              <w:rPr>
                <w:sz w:val="20"/>
                <w:szCs w:val="20"/>
              </w:rPr>
              <w:t>9.91</w:t>
            </w:r>
          </w:p>
        </w:tc>
        <w:tc>
          <w:tcPr>
            <w:tcW w:w="687" w:type="pct"/>
            <w:tcBorders>
              <w:bottom w:val="single" w:sz="4" w:space="0" w:color="auto"/>
            </w:tcBorders>
            <w:vAlign w:val="center"/>
          </w:tcPr>
          <w:p w14:paraId="02D5666C" w14:textId="77777777" w:rsidR="00CD708E" w:rsidRPr="006016DC" w:rsidRDefault="00CD708E" w:rsidP="0092376F">
            <w:pPr>
              <w:keepNext/>
              <w:jc w:val="center"/>
              <w:rPr>
                <w:sz w:val="20"/>
              </w:rPr>
            </w:pPr>
            <w:r>
              <w:rPr>
                <w:sz w:val="20"/>
                <w:szCs w:val="20"/>
              </w:rPr>
              <w:t>$</w:t>
            </w:r>
            <w:r w:rsidR="0092376F">
              <w:rPr>
                <w:sz w:val="20"/>
                <w:szCs w:val="20"/>
              </w:rPr>
              <w:t>10.37</w:t>
            </w:r>
            <w:r>
              <w:rPr>
                <w:sz w:val="20"/>
                <w:szCs w:val="20"/>
              </w:rPr>
              <w:t xml:space="preserve"> </w:t>
            </w:r>
          </w:p>
        </w:tc>
        <w:tc>
          <w:tcPr>
            <w:tcW w:w="757" w:type="pct"/>
            <w:tcBorders>
              <w:bottom w:val="single" w:sz="4" w:space="0" w:color="auto"/>
            </w:tcBorders>
            <w:vAlign w:val="center"/>
          </w:tcPr>
          <w:p w14:paraId="4FC6F2BC" w14:textId="77777777" w:rsidR="00CD708E" w:rsidRPr="00664895" w:rsidRDefault="0092376F" w:rsidP="0092376F">
            <w:pPr>
              <w:keepNext/>
              <w:jc w:val="center"/>
              <w:rPr>
                <w:sz w:val="20"/>
              </w:rPr>
            </w:pPr>
            <w:r>
              <w:rPr>
                <w:sz w:val="20"/>
                <w:szCs w:val="20"/>
              </w:rPr>
              <w:t>52.08</w:t>
            </w:r>
            <w:r w:rsidR="00CD708E">
              <w:rPr>
                <w:sz w:val="20"/>
                <w:szCs w:val="20"/>
              </w:rPr>
              <w:t>%</w:t>
            </w:r>
          </w:p>
        </w:tc>
        <w:tc>
          <w:tcPr>
            <w:tcW w:w="682" w:type="pct"/>
            <w:tcBorders>
              <w:bottom w:val="single" w:sz="4" w:space="0" w:color="auto"/>
            </w:tcBorders>
            <w:vAlign w:val="center"/>
          </w:tcPr>
          <w:p w14:paraId="1E5AE44D" w14:textId="77777777" w:rsidR="00CD708E" w:rsidRPr="001D349C" w:rsidRDefault="00CD708E" w:rsidP="00216167">
            <w:pPr>
              <w:keepNext/>
              <w:jc w:val="center"/>
              <w:rPr>
                <w:sz w:val="20"/>
              </w:rPr>
            </w:pPr>
            <w:r>
              <w:rPr>
                <w:sz w:val="20"/>
                <w:szCs w:val="20"/>
              </w:rPr>
              <w:t>17%</w:t>
            </w:r>
          </w:p>
        </w:tc>
        <w:tc>
          <w:tcPr>
            <w:tcW w:w="773" w:type="pct"/>
            <w:tcBorders>
              <w:bottom w:val="single" w:sz="4" w:space="0" w:color="auto"/>
            </w:tcBorders>
            <w:vAlign w:val="center"/>
          </w:tcPr>
          <w:p w14:paraId="1FF52BD3" w14:textId="77777777" w:rsidR="00CD708E" w:rsidRPr="001D349C" w:rsidRDefault="00CD708E" w:rsidP="0092376F">
            <w:pPr>
              <w:keepNext/>
              <w:jc w:val="center"/>
              <w:rPr>
                <w:sz w:val="20"/>
              </w:rPr>
            </w:pPr>
            <w:r>
              <w:rPr>
                <w:sz w:val="20"/>
                <w:szCs w:val="20"/>
              </w:rPr>
              <w:t>1.</w:t>
            </w:r>
            <w:r w:rsidR="0092376F">
              <w:rPr>
                <w:sz w:val="20"/>
                <w:szCs w:val="20"/>
              </w:rPr>
              <w:t>69</w:t>
            </w:r>
          </w:p>
        </w:tc>
        <w:tc>
          <w:tcPr>
            <w:tcW w:w="770" w:type="pct"/>
            <w:tcBorders>
              <w:bottom w:val="single" w:sz="4" w:space="0" w:color="auto"/>
              <w:right w:val="single" w:sz="4" w:space="0" w:color="auto"/>
            </w:tcBorders>
            <w:vAlign w:val="center"/>
          </w:tcPr>
          <w:p w14:paraId="1B9F0CEE" w14:textId="77777777" w:rsidR="00CD708E" w:rsidRPr="00A26DC6" w:rsidRDefault="00CD708E" w:rsidP="0092376F">
            <w:pPr>
              <w:keepNext/>
              <w:jc w:val="center"/>
              <w:rPr>
                <w:b/>
                <w:sz w:val="20"/>
              </w:rPr>
            </w:pPr>
            <w:r w:rsidRPr="008A6DE0">
              <w:rPr>
                <w:b/>
                <w:sz w:val="20"/>
                <w:szCs w:val="20"/>
              </w:rPr>
              <w:t>$3</w:t>
            </w:r>
            <w:r w:rsidR="0092376F">
              <w:rPr>
                <w:b/>
                <w:sz w:val="20"/>
                <w:szCs w:val="20"/>
              </w:rPr>
              <w:t>3.66</w:t>
            </w:r>
          </w:p>
        </w:tc>
      </w:tr>
      <w:tr w:rsidR="00216167" w:rsidRPr="009D1D57" w14:paraId="07D38F8A" w14:textId="77777777" w:rsidTr="002161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214"/>
        </w:trPr>
        <w:tc>
          <w:tcPr>
            <w:tcW w:w="5000" w:type="pct"/>
            <w:gridSpan w:val="7"/>
            <w:tcBorders>
              <w:top w:val="single" w:sz="4" w:space="0" w:color="auto"/>
            </w:tcBorders>
          </w:tcPr>
          <w:p w14:paraId="3A4FB238" w14:textId="77777777" w:rsidR="00216167" w:rsidRPr="00E03C2B" w:rsidRDefault="00216167" w:rsidP="00216167">
            <w:pPr>
              <w:keepNext/>
              <w:autoSpaceDE w:val="0"/>
              <w:autoSpaceDN w:val="0"/>
              <w:adjustRightInd w:val="0"/>
              <w:rPr>
                <w:i/>
                <w:iCs/>
                <w:color w:val="000000"/>
                <w:sz w:val="20"/>
              </w:rPr>
            </w:pPr>
            <w:r w:rsidRPr="00303816">
              <w:rPr>
                <w:b/>
                <w:bCs/>
                <w:sz w:val="20"/>
                <w:szCs w:val="20"/>
              </w:rPr>
              <w:t>Source</w:t>
            </w:r>
            <w:r>
              <w:rPr>
                <w:b/>
                <w:bCs/>
                <w:sz w:val="20"/>
                <w:szCs w:val="20"/>
              </w:rPr>
              <w:t>s</w:t>
            </w:r>
            <w:r w:rsidRPr="00303816">
              <w:rPr>
                <w:b/>
                <w:bCs/>
                <w:sz w:val="20"/>
                <w:szCs w:val="20"/>
              </w:rPr>
              <w:t xml:space="preserve">: </w:t>
            </w:r>
            <w:r w:rsidR="00DD3597" w:rsidRPr="002E7F4E">
              <w:rPr>
                <w:bCs/>
                <w:sz w:val="20"/>
                <w:szCs w:val="20"/>
                <w:vertAlign w:val="superscript"/>
              </w:rPr>
              <w:t>1</w:t>
            </w:r>
            <w:r w:rsidR="00DD3597" w:rsidRPr="00DD3597">
              <w:rPr>
                <w:sz w:val="20"/>
                <w:szCs w:val="20"/>
                <w:vertAlign w:val="superscript"/>
              </w:rPr>
              <w:t xml:space="preserve"> </w:t>
            </w:r>
            <w:r w:rsidR="00DD3597" w:rsidRPr="002E7F4E">
              <w:rPr>
                <w:sz w:val="20"/>
                <w:szCs w:val="20"/>
              </w:rPr>
              <w:t>BLS Occupational Employment Statistics (OES) May 2015 National Industry-Specific Occupational Employment and Wage Estimates</w:t>
            </w:r>
            <w:r w:rsidR="00DD3597">
              <w:rPr>
                <w:sz w:val="20"/>
                <w:szCs w:val="20"/>
              </w:rPr>
              <w:t xml:space="preserve"> (BLS, 2016b)</w:t>
            </w:r>
            <w:r w:rsidR="00DD3597" w:rsidRPr="002E7F4E">
              <w:rPr>
                <w:sz w:val="20"/>
                <w:szCs w:val="20"/>
              </w:rPr>
              <w:t xml:space="preserve"> </w:t>
            </w:r>
            <w:r w:rsidR="00DD3597" w:rsidRPr="00DD3597">
              <w:rPr>
                <w:sz w:val="20"/>
                <w:szCs w:val="20"/>
                <w:vertAlign w:val="superscript"/>
              </w:rPr>
              <w:t>2</w:t>
            </w:r>
            <w:r w:rsidR="00CD708E" w:rsidRPr="00CD708E">
              <w:rPr>
                <w:sz w:val="20"/>
                <w:szCs w:val="20"/>
              </w:rPr>
              <w:t xml:space="preserve">Employer Costs for Employee Compensation Supplementary Tables: December 2006-March </w:t>
            </w:r>
            <w:r w:rsidR="0092376F" w:rsidRPr="00CD708E">
              <w:rPr>
                <w:sz w:val="20"/>
                <w:szCs w:val="20"/>
              </w:rPr>
              <w:t>201</w:t>
            </w:r>
            <w:r w:rsidR="0092376F">
              <w:rPr>
                <w:sz w:val="20"/>
                <w:szCs w:val="20"/>
              </w:rPr>
              <w:t>6</w:t>
            </w:r>
            <w:r w:rsidR="00CD708E" w:rsidRPr="00CD708E">
              <w:rPr>
                <w:sz w:val="20"/>
                <w:szCs w:val="20"/>
              </w:rPr>
              <w:t>, US Bureau of Labor Statistics</w:t>
            </w:r>
            <w:r w:rsidR="00DD3597">
              <w:rPr>
                <w:sz w:val="20"/>
                <w:szCs w:val="20"/>
              </w:rPr>
              <w:t xml:space="preserve"> (BLS, 2016a)</w:t>
            </w:r>
          </w:p>
          <w:p w14:paraId="1E74F479" w14:textId="77777777" w:rsidR="00216167" w:rsidRPr="00E03C2B" w:rsidRDefault="00D43899" w:rsidP="00216167">
            <w:pPr>
              <w:keepNext/>
              <w:rPr>
                <w:sz w:val="20"/>
              </w:rPr>
            </w:pPr>
            <w:r>
              <w:rPr>
                <w:sz w:val="20"/>
                <w:vertAlign w:val="superscript"/>
              </w:rPr>
              <w:t>3</w:t>
            </w:r>
            <w:r w:rsidR="00216167" w:rsidRPr="00E03C2B">
              <w:rPr>
                <w:sz w:val="20"/>
              </w:rPr>
              <w:t>An overhead rate of 17</w:t>
            </w:r>
            <w:r w:rsidR="00216167">
              <w:rPr>
                <w:sz w:val="20"/>
              </w:rPr>
              <w:t xml:space="preserve"> percent</w:t>
            </w:r>
            <w:r w:rsidR="00216167" w:rsidRPr="00E03C2B">
              <w:rPr>
                <w:sz w:val="20"/>
              </w:rPr>
              <w:t xml:space="preserve"> was estimated based on industry data gathered for the </w:t>
            </w:r>
            <w:r w:rsidR="00216167" w:rsidRPr="00E03C2B">
              <w:rPr>
                <w:i/>
                <w:sz w:val="20"/>
              </w:rPr>
              <w:t xml:space="preserve">Revised Economic Analysis for the Amended Inventory Update Rule: </w:t>
            </w:r>
            <w:r w:rsidR="00216167" w:rsidRPr="00FF5593">
              <w:rPr>
                <w:i/>
                <w:sz w:val="20"/>
                <w:szCs w:val="20"/>
              </w:rPr>
              <w:t xml:space="preserve">Final Report </w:t>
            </w:r>
            <w:r w:rsidR="00216167" w:rsidRPr="00FF5593">
              <w:rPr>
                <w:sz w:val="20"/>
                <w:szCs w:val="20"/>
              </w:rPr>
              <w:t xml:space="preserve">(EPA, 2002a) and </w:t>
            </w:r>
            <w:r w:rsidR="00216167" w:rsidRPr="00FF5593">
              <w:rPr>
                <w:i/>
                <w:sz w:val="20"/>
                <w:szCs w:val="20"/>
              </w:rPr>
              <w:t>Wage Rates for Economic Analyses of the Toxics Release Inventory Program</w:t>
            </w:r>
            <w:r w:rsidR="00216167" w:rsidRPr="00FF5593">
              <w:rPr>
                <w:sz w:val="20"/>
                <w:szCs w:val="20"/>
              </w:rPr>
              <w:t>.</w:t>
            </w:r>
            <w:r w:rsidR="00216167">
              <w:rPr>
                <w:sz w:val="20"/>
                <w:szCs w:val="20"/>
              </w:rPr>
              <w:t xml:space="preserve"> (EPA, 2002b)</w:t>
            </w:r>
          </w:p>
        </w:tc>
      </w:tr>
    </w:tbl>
    <w:p w14:paraId="5A3662D8" w14:textId="77777777" w:rsidR="00216167" w:rsidRDefault="00216167" w:rsidP="002161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37ADDC5" w14:textId="77777777" w:rsidR="00350870" w:rsidRDefault="00216167" w:rsidP="00216167">
      <w:r>
        <w:tab/>
      </w:r>
      <w:r w:rsidR="00B73DFF">
        <w:t xml:space="preserve">Table </w:t>
      </w:r>
      <w:r w:rsidR="00350870">
        <w:t>5</w:t>
      </w:r>
      <w:r w:rsidRPr="007924E4">
        <w:t xml:space="preserve"> contains the cost per activity of </w:t>
      </w:r>
      <w:r w:rsidRPr="00865021">
        <w:t xml:space="preserve">completing </w:t>
      </w:r>
      <w:r>
        <w:t>a form</w:t>
      </w:r>
      <w:r w:rsidRPr="007924E4">
        <w:t xml:space="preserve"> for one </w:t>
      </w:r>
      <w:r>
        <w:t>respondent</w:t>
      </w:r>
      <w:r w:rsidRPr="007924E4">
        <w:t xml:space="preserve">. Burden hours presented in </w:t>
      </w:r>
      <w:r w:rsidR="00B73DFF">
        <w:t>T</w:t>
      </w:r>
      <w:r w:rsidR="008D322F">
        <w:t>able</w:t>
      </w:r>
      <w:r w:rsidR="00B73DFF">
        <w:t xml:space="preserve"> 2</w:t>
      </w:r>
      <w:r w:rsidRPr="007924E4">
        <w:t xml:space="preserve"> were multiplied by the corresponding loaded wage ra</w:t>
      </w:r>
      <w:r>
        <w:t>t</w:t>
      </w:r>
      <w:r w:rsidRPr="007924E4">
        <w:t xml:space="preserve">e in </w:t>
      </w:r>
      <w:r w:rsidR="00B73DFF">
        <w:t>Table 4</w:t>
      </w:r>
      <w:r w:rsidRPr="007924E4">
        <w:t xml:space="preserve">. EPA estimates that the total cost for </w:t>
      </w:r>
      <w:r>
        <w:t xml:space="preserve">reviewing the rule and </w:t>
      </w:r>
      <w:r w:rsidRPr="007924E4">
        <w:t>completing and submitting one report</w:t>
      </w:r>
      <w:r w:rsidR="00937416">
        <w:t xml:space="preserve"> with recordkeeping</w:t>
      </w:r>
      <w:r w:rsidRPr="007924E4">
        <w:t xml:space="preserve"> is</w:t>
      </w:r>
      <w:r>
        <w:t xml:space="preserve"> approximately</w:t>
      </w:r>
      <w:r w:rsidRPr="007924E4">
        <w:t xml:space="preserve"> </w:t>
      </w:r>
      <w:r w:rsidRPr="00A26DC6">
        <w:t>$</w:t>
      </w:r>
      <w:r w:rsidR="007116DC">
        <w:t>10,794</w:t>
      </w:r>
      <w:r>
        <w:t xml:space="preserve"> in the first year and </w:t>
      </w:r>
      <w:r w:rsidRPr="00A26DC6">
        <w:t xml:space="preserve">approximately </w:t>
      </w:r>
      <w:r w:rsidRPr="003C3A8B">
        <w:t>$</w:t>
      </w:r>
      <w:r w:rsidR="00F374AC">
        <w:t>10,73</w:t>
      </w:r>
      <w:r w:rsidR="007116DC">
        <w:t>0</w:t>
      </w:r>
      <w:r w:rsidRPr="00A26DC6">
        <w:t xml:space="preserve"> in each</w:t>
      </w:r>
      <w:r>
        <w:t xml:space="preserve"> of years 2 and 3 of the ICR</w:t>
      </w:r>
      <w:r w:rsidRPr="007924E4">
        <w:t xml:space="preserve">. </w:t>
      </w:r>
      <w:r w:rsidR="00350870">
        <w:t>Because the same nanomaterial manufacturers are estimated to submit reports in each year of the ICR, first year costs include rule familiarization while subsequent year costs do not. Because new processors are estimated to report in each of the years of the ICR they will undertake rule familiarization each of the years and costs for that group will be $</w:t>
      </w:r>
      <w:r w:rsidR="007116DC">
        <w:t>10,794</w:t>
      </w:r>
      <w:r w:rsidR="00350870">
        <w:t xml:space="preserve"> per report each year.</w:t>
      </w:r>
    </w:p>
    <w:p w14:paraId="4B9ABE95" w14:textId="77777777" w:rsidR="00350870" w:rsidRDefault="00350870" w:rsidP="00216167"/>
    <w:p w14:paraId="0A8E4940" w14:textId="77777777" w:rsidR="001319BD" w:rsidRDefault="00350870" w:rsidP="007B7062">
      <w:pPr>
        <w:ind w:firstLine="720"/>
      </w:pPr>
      <w:r>
        <w:t xml:space="preserve">Electronic reporting costs are presented in </w:t>
      </w:r>
      <w:r w:rsidR="00937416">
        <w:t xml:space="preserve">Table </w:t>
      </w:r>
      <w:r>
        <w:t xml:space="preserve">6. Because not all firms are expected incur all costs, the number of annual activities per firm may be less than one. Electronic reporting costs for first time registrants </w:t>
      </w:r>
      <w:r w:rsidR="0067213C">
        <w:t>are estimated to be $110.31 per firm and subsequent year costs are to be $13.41 per firm.</w:t>
      </w:r>
      <w:r w:rsidR="00937416">
        <w:t xml:space="preserve"> </w:t>
      </w:r>
      <w:r w:rsidR="0067213C">
        <w:t>Because the same nanomaterial manufacturers are reporting each year, they are expected to incur $110.31 the first year and $13.41 in subsequent years, while processors, who are new respondents each year, are expected to incur $110.31 per firm each year.</w:t>
      </w:r>
      <w:r w:rsidR="00095A92">
        <w:t xml:space="preserve"> M</w:t>
      </w:r>
      <w:r w:rsidR="00216167" w:rsidRPr="007924E4">
        <w:t xml:space="preserve">ore information on the derivation of these costs is found in </w:t>
      </w:r>
      <w:r w:rsidR="00216167">
        <w:t xml:space="preserve">the </w:t>
      </w:r>
      <w:r w:rsidR="00216167" w:rsidRPr="007924E4">
        <w:rPr>
          <w:bCs/>
          <w:i/>
        </w:rPr>
        <w:t xml:space="preserve">Economic Analysis for the </w:t>
      </w:r>
      <w:r w:rsidR="004D3D06">
        <w:rPr>
          <w:bCs/>
          <w:i/>
        </w:rPr>
        <w:t xml:space="preserve">Final TSCA Section 8(a) </w:t>
      </w:r>
      <w:r w:rsidR="00216167">
        <w:rPr>
          <w:bCs/>
          <w:i/>
        </w:rPr>
        <w:t xml:space="preserve">Reporting Requirements for Certain </w:t>
      </w:r>
      <w:r w:rsidR="004D3D06">
        <w:rPr>
          <w:bCs/>
          <w:i/>
        </w:rPr>
        <w:t xml:space="preserve">Chemical Substances as </w:t>
      </w:r>
      <w:r w:rsidR="00216167">
        <w:rPr>
          <w:bCs/>
          <w:i/>
        </w:rPr>
        <w:t xml:space="preserve">Nanoscale </w:t>
      </w:r>
      <w:r w:rsidR="00216167" w:rsidRPr="006C5FB4">
        <w:rPr>
          <w:bCs/>
          <w:i/>
        </w:rPr>
        <w:t>Materials</w:t>
      </w:r>
      <w:r w:rsidR="00216167" w:rsidRPr="007924E4">
        <w:t xml:space="preserve"> (</w:t>
      </w:r>
      <w:r w:rsidR="00216167">
        <w:t>EPA, 201</w:t>
      </w:r>
      <w:r w:rsidR="005A0E4A">
        <w:t>6</w:t>
      </w:r>
      <w:r w:rsidR="00216167" w:rsidRPr="007924E4">
        <w:t>).</w:t>
      </w:r>
    </w:p>
    <w:p w14:paraId="0F9CDE0A" w14:textId="77777777" w:rsidR="008D322F" w:rsidRDefault="008D322F" w:rsidP="001319BD">
      <w:pPr>
        <w:rPr>
          <w:sz w:val="22"/>
          <w:szCs w:val="22"/>
        </w:rPr>
      </w:pPr>
    </w:p>
    <w:p w14:paraId="0FFEEB8B" w14:textId="77777777" w:rsidR="001319BD" w:rsidRDefault="001319BD" w:rsidP="001319BD">
      <w:pPr>
        <w:pStyle w:val="Caption"/>
        <w:keepNext/>
        <w:outlineLvl w:val="0"/>
        <w:rPr>
          <w:sz w:val="22"/>
          <w:szCs w:val="22"/>
        </w:rPr>
      </w:pPr>
      <w:r w:rsidRPr="00676FDB">
        <w:rPr>
          <w:sz w:val="22"/>
          <w:szCs w:val="22"/>
        </w:rPr>
        <w:t xml:space="preserve">Table </w:t>
      </w:r>
      <w:r>
        <w:rPr>
          <w:sz w:val="22"/>
          <w:szCs w:val="22"/>
        </w:rPr>
        <w:t>5</w:t>
      </w:r>
      <w:r w:rsidRPr="00676FDB">
        <w:rPr>
          <w:sz w:val="22"/>
          <w:szCs w:val="22"/>
        </w:rPr>
        <w:t>: Industry Cost, by Activity</w:t>
      </w:r>
    </w:p>
    <w:tbl>
      <w:tblPr>
        <w:tblW w:w="5000" w:type="pct"/>
        <w:tblLook w:val="04A0" w:firstRow="1" w:lastRow="0" w:firstColumn="1" w:lastColumn="0" w:noHBand="0" w:noVBand="1"/>
      </w:tblPr>
      <w:tblGrid>
        <w:gridCol w:w="1551"/>
        <w:gridCol w:w="1300"/>
        <w:gridCol w:w="1300"/>
        <w:gridCol w:w="1300"/>
        <w:gridCol w:w="1400"/>
        <w:gridCol w:w="1502"/>
        <w:gridCol w:w="987"/>
      </w:tblGrid>
      <w:tr w:rsidR="0035149D" w14:paraId="4C81C14D" w14:textId="77777777" w:rsidTr="0035149D">
        <w:trPr>
          <w:trHeight w:val="510"/>
        </w:trPr>
        <w:tc>
          <w:tcPr>
            <w:tcW w:w="875" w:type="pct"/>
            <w:vMerge w:val="restart"/>
            <w:tcBorders>
              <w:top w:val="single" w:sz="8" w:space="0" w:color="auto"/>
              <w:left w:val="single" w:sz="8" w:space="0" w:color="auto"/>
              <w:bottom w:val="single" w:sz="8" w:space="0" w:color="000000"/>
              <w:right w:val="single" w:sz="8" w:space="0" w:color="auto"/>
            </w:tcBorders>
            <w:shd w:val="clear" w:color="auto" w:fill="F2F2F2"/>
            <w:noWrap/>
            <w:vAlign w:val="center"/>
            <w:hideMark/>
          </w:tcPr>
          <w:p w14:paraId="419EF908" w14:textId="77777777" w:rsidR="0035149D" w:rsidRDefault="0035149D">
            <w:pPr>
              <w:jc w:val="center"/>
              <w:rPr>
                <w:b/>
                <w:bCs/>
                <w:color w:val="000000"/>
                <w:sz w:val="20"/>
                <w:szCs w:val="20"/>
              </w:rPr>
            </w:pPr>
            <w:r>
              <w:rPr>
                <w:b/>
                <w:bCs/>
                <w:color w:val="000000"/>
                <w:sz w:val="20"/>
                <w:szCs w:val="20"/>
              </w:rPr>
              <w:t>Activity</w:t>
            </w:r>
          </w:p>
        </w:tc>
        <w:tc>
          <w:tcPr>
            <w:tcW w:w="679" w:type="pct"/>
            <w:vMerge w:val="restart"/>
            <w:tcBorders>
              <w:top w:val="single" w:sz="8" w:space="0" w:color="auto"/>
              <w:left w:val="single" w:sz="8" w:space="0" w:color="auto"/>
              <w:bottom w:val="single" w:sz="8" w:space="0" w:color="000000"/>
              <w:right w:val="single" w:sz="8" w:space="0" w:color="auto"/>
            </w:tcBorders>
            <w:shd w:val="clear" w:color="auto" w:fill="F2F2F2"/>
            <w:vAlign w:val="center"/>
            <w:hideMark/>
          </w:tcPr>
          <w:p w14:paraId="0AC470F7" w14:textId="77777777" w:rsidR="0035149D" w:rsidRDefault="0035149D">
            <w:pPr>
              <w:jc w:val="center"/>
              <w:rPr>
                <w:b/>
                <w:bCs/>
                <w:color w:val="000000"/>
                <w:sz w:val="20"/>
                <w:szCs w:val="20"/>
              </w:rPr>
            </w:pPr>
            <w:r>
              <w:rPr>
                <w:b/>
                <w:bCs/>
                <w:color w:val="000000"/>
                <w:sz w:val="20"/>
                <w:szCs w:val="20"/>
              </w:rPr>
              <w:t>Clerical Burden (at $33.66/hour)</w:t>
            </w:r>
          </w:p>
        </w:tc>
        <w:tc>
          <w:tcPr>
            <w:tcW w:w="679" w:type="pct"/>
            <w:tcBorders>
              <w:top w:val="single" w:sz="8" w:space="0" w:color="auto"/>
              <w:left w:val="nil"/>
              <w:bottom w:val="nil"/>
              <w:right w:val="single" w:sz="8" w:space="0" w:color="auto"/>
            </w:tcBorders>
            <w:shd w:val="clear" w:color="auto" w:fill="F2F2F2"/>
            <w:vAlign w:val="center"/>
            <w:hideMark/>
          </w:tcPr>
          <w:p w14:paraId="2D2E6B07" w14:textId="77777777" w:rsidR="0035149D" w:rsidRDefault="0035149D">
            <w:pPr>
              <w:jc w:val="center"/>
              <w:rPr>
                <w:b/>
                <w:bCs/>
                <w:color w:val="000000"/>
                <w:sz w:val="20"/>
                <w:szCs w:val="20"/>
              </w:rPr>
            </w:pPr>
            <w:r>
              <w:rPr>
                <w:b/>
                <w:bCs/>
                <w:color w:val="000000"/>
                <w:sz w:val="20"/>
                <w:szCs w:val="20"/>
              </w:rPr>
              <w:t>Technical Burden</w:t>
            </w:r>
          </w:p>
        </w:tc>
        <w:tc>
          <w:tcPr>
            <w:tcW w:w="679" w:type="pct"/>
            <w:tcBorders>
              <w:top w:val="single" w:sz="8" w:space="0" w:color="auto"/>
              <w:left w:val="nil"/>
              <w:bottom w:val="nil"/>
              <w:right w:val="single" w:sz="8" w:space="0" w:color="auto"/>
            </w:tcBorders>
            <w:shd w:val="clear" w:color="auto" w:fill="F2F2F2"/>
            <w:vAlign w:val="center"/>
            <w:hideMark/>
          </w:tcPr>
          <w:p w14:paraId="68CCC754" w14:textId="77777777" w:rsidR="0035149D" w:rsidRDefault="0035149D">
            <w:pPr>
              <w:jc w:val="center"/>
              <w:rPr>
                <w:b/>
                <w:bCs/>
                <w:color w:val="000000"/>
                <w:sz w:val="20"/>
                <w:szCs w:val="20"/>
              </w:rPr>
            </w:pPr>
            <w:r>
              <w:rPr>
                <w:b/>
                <w:bCs/>
                <w:color w:val="000000"/>
                <w:sz w:val="20"/>
                <w:szCs w:val="20"/>
              </w:rPr>
              <w:t>Managerial Burden</w:t>
            </w:r>
          </w:p>
        </w:tc>
        <w:tc>
          <w:tcPr>
            <w:tcW w:w="731" w:type="pct"/>
            <w:tcBorders>
              <w:top w:val="single" w:sz="8" w:space="0" w:color="auto"/>
              <w:left w:val="nil"/>
              <w:bottom w:val="nil"/>
              <w:right w:val="single" w:sz="8" w:space="0" w:color="auto"/>
            </w:tcBorders>
            <w:shd w:val="clear" w:color="auto" w:fill="F2F2F2"/>
            <w:vAlign w:val="center"/>
            <w:hideMark/>
          </w:tcPr>
          <w:p w14:paraId="1307CEEA" w14:textId="77777777" w:rsidR="0035149D" w:rsidRDefault="0035149D">
            <w:pPr>
              <w:jc w:val="center"/>
              <w:rPr>
                <w:b/>
                <w:bCs/>
                <w:color w:val="000000"/>
                <w:sz w:val="20"/>
                <w:szCs w:val="20"/>
              </w:rPr>
            </w:pPr>
            <w:r>
              <w:rPr>
                <w:b/>
                <w:bCs/>
                <w:color w:val="000000"/>
                <w:sz w:val="20"/>
                <w:szCs w:val="20"/>
              </w:rPr>
              <w:t>Attorney Burden</w:t>
            </w:r>
          </w:p>
        </w:tc>
        <w:tc>
          <w:tcPr>
            <w:tcW w:w="784" w:type="pct"/>
            <w:vMerge w:val="restart"/>
            <w:tcBorders>
              <w:top w:val="single" w:sz="8" w:space="0" w:color="auto"/>
              <w:left w:val="single" w:sz="8" w:space="0" w:color="auto"/>
              <w:bottom w:val="single" w:sz="8" w:space="0" w:color="000000"/>
              <w:right w:val="single" w:sz="8" w:space="0" w:color="auto"/>
            </w:tcBorders>
            <w:shd w:val="clear" w:color="auto" w:fill="F2F2F2"/>
            <w:vAlign w:val="center"/>
            <w:hideMark/>
          </w:tcPr>
          <w:p w14:paraId="2D99A1FA" w14:textId="77777777" w:rsidR="0035149D" w:rsidRDefault="0035149D">
            <w:pPr>
              <w:jc w:val="center"/>
              <w:rPr>
                <w:b/>
                <w:bCs/>
                <w:color w:val="000000"/>
                <w:sz w:val="20"/>
                <w:szCs w:val="20"/>
              </w:rPr>
            </w:pPr>
            <w:r>
              <w:rPr>
                <w:b/>
                <w:bCs/>
                <w:color w:val="000000"/>
                <w:sz w:val="20"/>
                <w:szCs w:val="20"/>
              </w:rPr>
              <w:t>Total Cost</w:t>
            </w:r>
          </w:p>
        </w:tc>
        <w:tc>
          <w:tcPr>
            <w:tcW w:w="573" w:type="pct"/>
            <w:tcBorders>
              <w:top w:val="single" w:sz="8" w:space="0" w:color="auto"/>
              <w:left w:val="single" w:sz="8" w:space="0" w:color="auto"/>
              <w:bottom w:val="single" w:sz="8" w:space="0" w:color="000000"/>
              <w:right w:val="single" w:sz="8" w:space="0" w:color="auto"/>
            </w:tcBorders>
            <w:shd w:val="clear" w:color="auto" w:fill="F2F2F2"/>
          </w:tcPr>
          <w:p w14:paraId="79E7CBC8" w14:textId="77777777" w:rsidR="0035149D" w:rsidRDefault="0035149D">
            <w:pPr>
              <w:jc w:val="center"/>
              <w:rPr>
                <w:b/>
                <w:bCs/>
                <w:color w:val="000000"/>
                <w:sz w:val="20"/>
                <w:szCs w:val="20"/>
              </w:rPr>
            </w:pPr>
          </w:p>
        </w:tc>
      </w:tr>
      <w:tr w:rsidR="0035149D" w14:paraId="5DA98479" w14:textId="77777777" w:rsidTr="0035149D">
        <w:trPr>
          <w:trHeight w:val="322"/>
        </w:trPr>
        <w:tc>
          <w:tcPr>
            <w:tcW w:w="875" w:type="pct"/>
            <w:vMerge/>
            <w:tcBorders>
              <w:top w:val="single" w:sz="8" w:space="0" w:color="auto"/>
              <w:left w:val="single" w:sz="8" w:space="0" w:color="auto"/>
              <w:bottom w:val="single" w:sz="8" w:space="0" w:color="000000"/>
              <w:right w:val="single" w:sz="8" w:space="0" w:color="auto"/>
            </w:tcBorders>
            <w:shd w:val="clear" w:color="auto" w:fill="F2F2F2"/>
            <w:vAlign w:val="center"/>
            <w:hideMark/>
          </w:tcPr>
          <w:p w14:paraId="28E17460" w14:textId="77777777" w:rsidR="0035149D" w:rsidRDefault="0035149D">
            <w:pPr>
              <w:rPr>
                <w:b/>
                <w:bCs/>
                <w:color w:val="000000"/>
                <w:sz w:val="20"/>
                <w:szCs w:val="20"/>
              </w:rPr>
            </w:pPr>
          </w:p>
        </w:tc>
        <w:tc>
          <w:tcPr>
            <w:tcW w:w="679" w:type="pct"/>
            <w:vMerge/>
            <w:tcBorders>
              <w:top w:val="single" w:sz="8" w:space="0" w:color="auto"/>
              <w:left w:val="single" w:sz="8" w:space="0" w:color="auto"/>
              <w:bottom w:val="single" w:sz="8" w:space="0" w:color="000000"/>
              <w:right w:val="single" w:sz="8" w:space="0" w:color="auto"/>
            </w:tcBorders>
            <w:shd w:val="clear" w:color="auto" w:fill="F2F2F2"/>
            <w:vAlign w:val="center"/>
            <w:hideMark/>
          </w:tcPr>
          <w:p w14:paraId="6C3A52B3" w14:textId="77777777" w:rsidR="0035149D" w:rsidRDefault="0035149D">
            <w:pPr>
              <w:rPr>
                <w:b/>
                <w:bCs/>
                <w:color w:val="000000"/>
                <w:sz w:val="20"/>
                <w:szCs w:val="20"/>
              </w:rPr>
            </w:pPr>
          </w:p>
        </w:tc>
        <w:tc>
          <w:tcPr>
            <w:tcW w:w="679" w:type="pct"/>
            <w:tcBorders>
              <w:top w:val="nil"/>
              <w:left w:val="nil"/>
              <w:bottom w:val="single" w:sz="8" w:space="0" w:color="auto"/>
              <w:right w:val="single" w:sz="8" w:space="0" w:color="auto"/>
            </w:tcBorders>
            <w:shd w:val="clear" w:color="auto" w:fill="F2F2F2"/>
            <w:vAlign w:val="center"/>
            <w:hideMark/>
          </w:tcPr>
          <w:p w14:paraId="14839657" w14:textId="77777777" w:rsidR="0035149D" w:rsidRDefault="0035149D">
            <w:pPr>
              <w:jc w:val="center"/>
              <w:rPr>
                <w:b/>
                <w:bCs/>
                <w:color w:val="000000"/>
                <w:sz w:val="20"/>
                <w:szCs w:val="20"/>
              </w:rPr>
            </w:pPr>
            <w:r>
              <w:rPr>
                <w:b/>
                <w:bCs/>
                <w:color w:val="000000"/>
                <w:sz w:val="20"/>
                <w:szCs w:val="20"/>
              </w:rPr>
              <w:t>(at $75.89/hour)</w:t>
            </w:r>
          </w:p>
        </w:tc>
        <w:tc>
          <w:tcPr>
            <w:tcW w:w="679" w:type="pct"/>
            <w:tcBorders>
              <w:top w:val="nil"/>
              <w:left w:val="nil"/>
              <w:bottom w:val="single" w:sz="8" w:space="0" w:color="auto"/>
              <w:right w:val="single" w:sz="8" w:space="0" w:color="auto"/>
            </w:tcBorders>
            <w:shd w:val="clear" w:color="auto" w:fill="F2F2F2"/>
            <w:vAlign w:val="center"/>
            <w:hideMark/>
          </w:tcPr>
          <w:p w14:paraId="172B3E15" w14:textId="77777777" w:rsidR="0035149D" w:rsidRDefault="0035149D">
            <w:pPr>
              <w:jc w:val="center"/>
              <w:rPr>
                <w:b/>
                <w:bCs/>
                <w:color w:val="000000"/>
                <w:sz w:val="20"/>
                <w:szCs w:val="20"/>
              </w:rPr>
            </w:pPr>
            <w:r>
              <w:rPr>
                <w:b/>
                <w:bCs/>
                <w:color w:val="000000"/>
                <w:sz w:val="20"/>
                <w:szCs w:val="20"/>
              </w:rPr>
              <w:t>(at $81.18/hour)</w:t>
            </w:r>
          </w:p>
        </w:tc>
        <w:tc>
          <w:tcPr>
            <w:tcW w:w="731" w:type="pct"/>
            <w:tcBorders>
              <w:top w:val="nil"/>
              <w:left w:val="nil"/>
              <w:bottom w:val="single" w:sz="8" w:space="0" w:color="auto"/>
              <w:right w:val="single" w:sz="8" w:space="0" w:color="auto"/>
            </w:tcBorders>
            <w:shd w:val="clear" w:color="auto" w:fill="F2F2F2"/>
            <w:vAlign w:val="center"/>
            <w:hideMark/>
          </w:tcPr>
          <w:p w14:paraId="70F96120" w14:textId="77777777" w:rsidR="0035149D" w:rsidRDefault="0035149D">
            <w:pPr>
              <w:jc w:val="center"/>
              <w:rPr>
                <w:b/>
                <w:bCs/>
                <w:color w:val="000000"/>
                <w:sz w:val="20"/>
                <w:szCs w:val="20"/>
              </w:rPr>
            </w:pPr>
            <w:r>
              <w:rPr>
                <w:b/>
                <w:bCs/>
                <w:color w:val="000000"/>
                <w:sz w:val="20"/>
                <w:szCs w:val="20"/>
              </w:rPr>
              <w:t>(at $109.29/hour)</w:t>
            </w:r>
          </w:p>
        </w:tc>
        <w:tc>
          <w:tcPr>
            <w:tcW w:w="784" w:type="pct"/>
            <w:vMerge/>
            <w:tcBorders>
              <w:top w:val="single" w:sz="8" w:space="0" w:color="auto"/>
              <w:left w:val="single" w:sz="8" w:space="0" w:color="auto"/>
              <w:bottom w:val="single" w:sz="8" w:space="0" w:color="000000"/>
              <w:right w:val="single" w:sz="8" w:space="0" w:color="auto"/>
            </w:tcBorders>
            <w:shd w:val="clear" w:color="auto" w:fill="F2F2F2"/>
            <w:vAlign w:val="center"/>
            <w:hideMark/>
          </w:tcPr>
          <w:p w14:paraId="2A0FFCFE" w14:textId="77777777" w:rsidR="0035149D" w:rsidRDefault="0035149D">
            <w:pPr>
              <w:rPr>
                <w:b/>
                <w:bCs/>
                <w:color w:val="000000"/>
                <w:sz w:val="20"/>
                <w:szCs w:val="20"/>
              </w:rPr>
            </w:pPr>
          </w:p>
        </w:tc>
        <w:tc>
          <w:tcPr>
            <w:tcW w:w="573" w:type="pct"/>
            <w:tcBorders>
              <w:top w:val="single" w:sz="8" w:space="0" w:color="auto"/>
              <w:left w:val="single" w:sz="8" w:space="0" w:color="auto"/>
              <w:bottom w:val="single" w:sz="8" w:space="0" w:color="000000"/>
              <w:right w:val="single" w:sz="8" w:space="0" w:color="auto"/>
            </w:tcBorders>
            <w:shd w:val="clear" w:color="auto" w:fill="F2F2F2"/>
          </w:tcPr>
          <w:p w14:paraId="42695332" w14:textId="77777777" w:rsidR="0035149D" w:rsidRDefault="0035149D">
            <w:pPr>
              <w:rPr>
                <w:b/>
                <w:bCs/>
                <w:color w:val="000000"/>
                <w:sz w:val="20"/>
                <w:szCs w:val="20"/>
              </w:rPr>
            </w:pPr>
          </w:p>
        </w:tc>
      </w:tr>
      <w:tr w:rsidR="0035149D" w14:paraId="11A3034C" w14:textId="77777777" w:rsidTr="0035149D">
        <w:trPr>
          <w:trHeight w:val="315"/>
        </w:trPr>
        <w:tc>
          <w:tcPr>
            <w:tcW w:w="875" w:type="pct"/>
            <w:vMerge/>
            <w:tcBorders>
              <w:top w:val="single" w:sz="8" w:space="0" w:color="auto"/>
              <w:left w:val="single" w:sz="8" w:space="0" w:color="auto"/>
              <w:bottom w:val="single" w:sz="8" w:space="0" w:color="000000"/>
              <w:right w:val="single" w:sz="8" w:space="0" w:color="auto"/>
            </w:tcBorders>
            <w:shd w:val="clear" w:color="auto" w:fill="F2F2F2"/>
            <w:vAlign w:val="center"/>
            <w:hideMark/>
          </w:tcPr>
          <w:p w14:paraId="4B4BF198" w14:textId="77777777" w:rsidR="0035149D" w:rsidRDefault="0035149D">
            <w:pPr>
              <w:rPr>
                <w:b/>
                <w:bCs/>
                <w:color w:val="000000"/>
                <w:sz w:val="20"/>
                <w:szCs w:val="20"/>
              </w:rPr>
            </w:pPr>
          </w:p>
        </w:tc>
        <w:tc>
          <w:tcPr>
            <w:tcW w:w="679" w:type="pct"/>
            <w:tcBorders>
              <w:top w:val="nil"/>
              <w:left w:val="nil"/>
              <w:bottom w:val="single" w:sz="8" w:space="0" w:color="auto"/>
              <w:right w:val="single" w:sz="8" w:space="0" w:color="auto"/>
            </w:tcBorders>
            <w:shd w:val="clear" w:color="auto" w:fill="F2F2F2"/>
            <w:vAlign w:val="center"/>
            <w:hideMark/>
          </w:tcPr>
          <w:p w14:paraId="3B8033AE" w14:textId="77777777" w:rsidR="0035149D" w:rsidRDefault="0035149D">
            <w:pPr>
              <w:jc w:val="center"/>
              <w:rPr>
                <w:b/>
                <w:bCs/>
                <w:color w:val="000000"/>
                <w:sz w:val="20"/>
                <w:szCs w:val="20"/>
              </w:rPr>
            </w:pPr>
            <w:r>
              <w:rPr>
                <w:b/>
                <w:bCs/>
                <w:color w:val="000000"/>
                <w:sz w:val="20"/>
                <w:szCs w:val="20"/>
              </w:rPr>
              <w:t>(a)</w:t>
            </w:r>
          </w:p>
        </w:tc>
        <w:tc>
          <w:tcPr>
            <w:tcW w:w="679" w:type="pct"/>
            <w:tcBorders>
              <w:top w:val="nil"/>
              <w:left w:val="nil"/>
              <w:bottom w:val="single" w:sz="8" w:space="0" w:color="auto"/>
              <w:right w:val="single" w:sz="8" w:space="0" w:color="auto"/>
            </w:tcBorders>
            <w:shd w:val="clear" w:color="auto" w:fill="F2F2F2"/>
            <w:vAlign w:val="center"/>
            <w:hideMark/>
          </w:tcPr>
          <w:p w14:paraId="404B5D6C" w14:textId="77777777" w:rsidR="0035149D" w:rsidRDefault="0035149D">
            <w:pPr>
              <w:jc w:val="center"/>
              <w:rPr>
                <w:b/>
                <w:bCs/>
                <w:color w:val="000000"/>
                <w:sz w:val="20"/>
                <w:szCs w:val="20"/>
              </w:rPr>
            </w:pPr>
            <w:r>
              <w:rPr>
                <w:b/>
                <w:bCs/>
                <w:color w:val="000000"/>
                <w:sz w:val="20"/>
                <w:szCs w:val="20"/>
              </w:rPr>
              <w:t>(b)</w:t>
            </w:r>
          </w:p>
        </w:tc>
        <w:tc>
          <w:tcPr>
            <w:tcW w:w="679" w:type="pct"/>
            <w:tcBorders>
              <w:top w:val="nil"/>
              <w:left w:val="nil"/>
              <w:bottom w:val="single" w:sz="8" w:space="0" w:color="auto"/>
              <w:right w:val="single" w:sz="8" w:space="0" w:color="auto"/>
            </w:tcBorders>
            <w:shd w:val="clear" w:color="auto" w:fill="F2F2F2"/>
            <w:vAlign w:val="center"/>
            <w:hideMark/>
          </w:tcPr>
          <w:p w14:paraId="264BCF74" w14:textId="77777777" w:rsidR="0035149D" w:rsidRDefault="0035149D">
            <w:pPr>
              <w:jc w:val="center"/>
              <w:rPr>
                <w:b/>
                <w:bCs/>
                <w:color w:val="000000"/>
                <w:sz w:val="20"/>
                <w:szCs w:val="20"/>
              </w:rPr>
            </w:pPr>
            <w:r>
              <w:rPr>
                <w:b/>
                <w:bCs/>
                <w:color w:val="000000"/>
                <w:sz w:val="20"/>
                <w:szCs w:val="20"/>
              </w:rPr>
              <w:t>(c)</w:t>
            </w:r>
          </w:p>
        </w:tc>
        <w:tc>
          <w:tcPr>
            <w:tcW w:w="731" w:type="pct"/>
            <w:tcBorders>
              <w:top w:val="nil"/>
              <w:left w:val="nil"/>
              <w:bottom w:val="single" w:sz="8" w:space="0" w:color="auto"/>
              <w:right w:val="single" w:sz="8" w:space="0" w:color="auto"/>
            </w:tcBorders>
            <w:shd w:val="clear" w:color="auto" w:fill="F2F2F2"/>
            <w:vAlign w:val="center"/>
            <w:hideMark/>
          </w:tcPr>
          <w:p w14:paraId="4562591A" w14:textId="77777777" w:rsidR="0035149D" w:rsidRDefault="0035149D">
            <w:pPr>
              <w:jc w:val="center"/>
              <w:rPr>
                <w:b/>
                <w:bCs/>
                <w:color w:val="000000"/>
                <w:sz w:val="20"/>
                <w:szCs w:val="20"/>
              </w:rPr>
            </w:pPr>
            <w:r>
              <w:rPr>
                <w:b/>
                <w:bCs/>
                <w:color w:val="000000"/>
                <w:sz w:val="20"/>
                <w:szCs w:val="20"/>
              </w:rPr>
              <w:t>(d)</w:t>
            </w:r>
          </w:p>
        </w:tc>
        <w:tc>
          <w:tcPr>
            <w:tcW w:w="784" w:type="pct"/>
            <w:tcBorders>
              <w:top w:val="nil"/>
              <w:left w:val="nil"/>
              <w:bottom w:val="single" w:sz="8" w:space="0" w:color="auto"/>
              <w:right w:val="single" w:sz="8" w:space="0" w:color="auto"/>
            </w:tcBorders>
            <w:shd w:val="clear" w:color="auto" w:fill="F2F2F2"/>
            <w:vAlign w:val="center"/>
            <w:hideMark/>
          </w:tcPr>
          <w:p w14:paraId="69010A9E" w14:textId="77777777" w:rsidR="0035149D" w:rsidRDefault="0035149D">
            <w:pPr>
              <w:jc w:val="center"/>
              <w:rPr>
                <w:b/>
                <w:bCs/>
                <w:color w:val="000000"/>
                <w:sz w:val="20"/>
                <w:szCs w:val="20"/>
              </w:rPr>
            </w:pPr>
            <w:r>
              <w:rPr>
                <w:b/>
                <w:bCs/>
                <w:color w:val="000000"/>
                <w:sz w:val="20"/>
                <w:szCs w:val="20"/>
              </w:rPr>
              <w:t>(e) = (a)+(b)+(c)+(d)</w:t>
            </w:r>
          </w:p>
        </w:tc>
        <w:tc>
          <w:tcPr>
            <w:tcW w:w="573" w:type="pct"/>
            <w:tcBorders>
              <w:top w:val="nil"/>
              <w:left w:val="nil"/>
              <w:bottom w:val="single" w:sz="8" w:space="0" w:color="auto"/>
              <w:right w:val="single" w:sz="8" w:space="0" w:color="auto"/>
            </w:tcBorders>
            <w:shd w:val="clear" w:color="auto" w:fill="F2F2F2"/>
          </w:tcPr>
          <w:p w14:paraId="680136DF" w14:textId="77777777" w:rsidR="0035149D" w:rsidRDefault="0035149D">
            <w:pPr>
              <w:jc w:val="center"/>
              <w:rPr>
                <w:b/>
                <w:bCs/>
                <w:color w:val="000000"/>
                <w:sz w:val="20"/>
                <w:szCs w:val="20"/>
              </w:rPr>
            </w:pPr>
          </w:p>
        </w:tc>
      </w:tr>
      <w:tr w:rsidR="0035149D" w14:paraId="3557A1A8" w14:textId="77777777" w:rsidTr="0035149D">
        <w:trPr>
          <w:trHeight w:val="315"/>
        </w:trPr>
        <w:tc>
          <w:tcPr>
            <w:tcW w:w="4427"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35C23EDF" w14:textId="77777777" w:rsidR="0035149D" w:rsidRDefault="0035149D">
            <w:pPr>
              <w:jc w:val="center"/>
              <w:rPr>
                <w:b/>
                <w:bCs/>
                <w:i/>
                <w:iCs/>
                <w:color w:val="000000"/>
                <w:sz w:val="20"/>
                <w:szCs w:val="20"/>
              </w:rPr>
            </w:pPr>
            <w:r>
              <w:rPr>
                <w:b/>
                <w:bCs/>
                <w:i/>
                <w:iCs/>
                <w:color w:val="000000"/>
                <w:sz w:val="20"/>
                <w:szCs w:val="20"/>
              </w:rPr>
              <w:t>RULE FAMILIARIZATION (first year only) </w:t>
            </w:r>
          </w:p>
        </w:tc>
        <w:tc>
          <w:tcPr>
            <w:tcW w:w="573" w:type="pct"/>
            <w:tcBorders>
              <w:top w:val="single" w:sz="8" w:space="0" w:color="auto"/>
              <w:left w:val="single" w:sz="8" w:space="0" w:color="auto"/>
              <w:bottom w:val="single" w:sz="8" w:space="0" w:color="auto"/>
              <w:right w:val="single" w:sz="8" w:space="0" w:color="000000"/>
            </w:tcBorders>
          </w:tcPr>
          <w:p w14:paraId="77F2B6B1" w14:textId="77777777" w:rsidR="0035149D" w:rsidRDefault="0035149D">
            <w:pPr>
              <w:jc w:val="center"/>
              <w:rPr>
                <w:b/>
                <w:bCs/>
                <w:i/>
                <w:iCs/>
                <w:color w:val="000000"/>
                <w:sz w:val="20"/>
                <w:szCs w:val="20"/>
              </w:rPr>
            </w:pPr>
          </w:p>
        </w:tc>
      </w:tr>
      <w:tr w:rsidR="0035149D" w14:paraId="70B3024E" w14:textId="77777777" w:rsidTr="0035149D">
        <w:trPr>
          <w:trHeight w:val="315"/>
        </w:trPr>
        <w:tc>
          <w:tcPr>
            <w:tcW w:w="875" w:type="pct"/>
            <w:tcBorders>
              <w:top w:val="nil"/>
              <w:left w:val="single" w:sz="8" w:space="0" w:color="auto"/>
              <w:bottom w:val="single" w:sz="8" w:space="0" w:color="auto"/>
              <w:right w:val="single" w:sz="8" w:space="0" w:color="auto"/>
            </w:tcBorders>
            <w:shd w:val="clear" w:color="auto" w:fill="auto"/>
            <w:noWrap/>
            <w:vAlign w:val="center"/>
            <w:hideMark/>
          </w:tcPr>
          <w:p w14:paraId="7DE17F85" w14:textId="77777777" w:rsidR="0035149D" w:rsidRDefault="0035149D">
            <w:pPr>
              <w:rPr>
                <w:color w:val="000000"/>
                <w:sz w:val="20"/>
                <w:szCs w:val="20"/>
              </w:rPr>
            </w:pPr>
            <w:r>
              <w:rPr>
                <w:color w:val="000000"/>
                <w:sz w:val="20"/>
                <w:szCs w:val="20"/>
              </w:rPr>
              <w:t xml:space="preserve">Total </w:t>
            </w:r>
          </w:p>
        </w:tc>
        <w:tc>
          <w:tcPr>
            <w:tcW w:w="679" w:type="pct"/>
            <w:tcBorders>
              <w:top w:val="nil"/>
              <w:left w:val="nil"/>
              <w:bottom w:val="single" w:sz="8" w:space="0" w:color="auto"/>
              <w:right w:val="single" w:sz="8" w:space="0" w:color="auto"/>
            </w:tcBorders>
            <w:shd w:val="clear" w:color="auto" w:fill="auto"/>
            <w:vAlign w:val="center"/>
            <w:hideMark/>
          </w:tcPr>
          <w:p w14:paraId="4EE61B2F" w14:textId="77777777" w:rsidR="0035149D" w:rsidRDefault="0035149D">
            <w:pPr>
              <w:jc w:val="right"/>
              <w:rPr>
                <w:color w:val="000000"/>
                <w:sz w:val="20"/>
                <w:szCs w:val="20"/>
              </w:rPr>
            </w:pPr>
            <w:r>
              <w:rPr>
                <w:color w:val="000000"/>
                <w:sz w:val="20"/>
                <w:szCs w:val="20"/>
              </w:rPr>
              <w:t xml:space="preserve">$0.00 </w:t>
            </w:r>
          </w:p>
        </w:tc>
        <w:tc>
          <w:tcPr>
            <w:tcW w:w="679" w:type="pct"/>
            <w:tcBorders>
              <w:top w:val="nil"/>
              <w:left w:val="nil"/>
              <w:bottom w:val="single" w:sz="8" w:space="0" w:color="auto"/>
              <w:right w:val="single" w:sz="8" w:space="0" w:color="auto"/>
            </w:tcBorders>
            <w:shd w:val="clear" w:color="auto" w:fill="auto"/>
            <w:vAlign w:val="center"/>
            <w:hideMark/>
          </w:tcPr>
          <w:p w14:paraId="6CADBC4E" w14:textId="77777777" w:rsidR="0035149D" w:rsidRDefault="0035149D">
            <w:pPr>
              <w:jc w:val="right"/>
              <w:rPr>
                <w:color w:val="000000"/>
                <w:sz w:val="20"/>
                <w:szCs w:val="20"/>
              </w:rPr>
            </w:pPr>
            <w:r>
              <w:rPr>
                <w:color w:val="000000"/>
                <w:sz w:val="20"/>
                <w:szCs w:val="20"/>
              </w:rPr>
              <w:t xml:space="preserve">$41.74 </w:t>
            </w:r>
          </w:p>
        </w:tc>
        <w:tc>
          <w:tcPr>
            <w:tcW w:w="679" w:type="pct"/>
            <w:tcBorders>
              <w:top w:val="nil"/>
              <w:left w:val="nil"/>
              <w:bottom w:val="single" w:sz="8" w:space="0" w:color="auto"/>
              <w:right w:val="single" w:sz="8" w:space="0" w:color="auto"/>
            </w:tcBorders>
            <w:shd w:val="clear" w:color="auto" w:fill="auto"/>
            <w:vAlign w:val="center"/>
            <w:hideMark/>
          </w:tcPr>
          <w:p w14:paraId="601DDB32" w14:textId="77777777" w:rsidR="0035149D" w:rsidRDefault="0035149D">
            <w:pPr>
              <w:jc w:val="right"/>
              <w:rPr>
                <w:color w:val="000000"/>
                <w:sz w:val="20"/>
                <w:szCs w:val="20"/>
              </w:rPr>
            </w:pPr>
            <w:r>
              <w:rPr>
                <w:color w:val="000000"/>
                <w:sz w:val="20"/>
                <w:szCs w:val="20"/>
              </w:rPr>
              <w:t xml:space="preserve">$21.92 </w:t>
            </w:r>
          </w:p>
        </w:tc>
        <w:tc>
          <w:tcPr>
            <w:tcW w:w="731" w:type="pct"/>
            <w:tcBorders>
              <w:top w:val="nil"/>
              <w:left w:val="nil"/>
              <w:bottom w:val="single" w:sz="8" w:space="0" w:color="auto"/>
              <w:right w:val="single" w:sz="8" w:space="0" w:color="auto"/>
            </w:tcBorders>
            <w:shd w:val="clear" w:color="auto" w:fill="auto"/>
            <w:vAlign w:val="center"/>
            <w:hideMark/>
          </w:tcPr>
          <w:p w14:paraId="746EE580" w14:textId="77777777" w:rsidR="0035149D" w:rsidRDefault="0035149D">
            <w:pPr>
              <w:jc w:val="right"/>
              <w:rPr>
                <w:color w:val="000000"/>
                <w:sz w:val="20"/>
                <w:szCs w:val="20"/>
              </w:rPr>
            </w:pPr>
            <w:r>
              <w:rPr>
                <w:color w:val="000000"/>
                <w:sz w:val="20"/>
                <w:szCs w:val="20"/>
              </w:rPr>
              <w:t xml:space="preserve">$0.00 </w:t>
            </w:r>
          </w:p>
        </w:tc>
        <w:tc>
          <w:tcPr>
            <w:tcW w:w="784" w:type="pct"/>
            <w:tcBorders>
              <w:top w:val="nil"/>
              <w:left w:val="nil"/>
              <w:bottom w:val="single" w:sz="8" w:space="0" w:color="auto"/>
              <w:right w:val="single" w:sz="8" w:space="0" w:color="auto"/>
            </w:tcBorders>
            <w:shd w:val="clear" w:color="auto" w:fill="auto"/>
            <w:vAlign w:val="center"/>
            <w:hideMark/>
          </w:tcPr>
          <w:p w14:paraId="5D67659F" w14:textId="77777777" w:rsidR="0035149D" w:rsidRDefault="0035149D">
            <w:pPr>
              <w:jc w:val="right"/>
              <w:rPr>
                <w:color w:val="000000"/>
                <w:sz w:val="20"/>
                <w:szCs w:val="20"/>
              </w:rPr>
            </w:pPr>
            <w:r>
              <w:rPr>
                <w:color w:val="000000"/>
                <w:sz w:val="20"/>
                <w:szCs w:val="20"/>
              </w:rPr>
              <w:t xml:space="preserve">$63.66 </w:t>
            </w:r>
          </w:p>
        </w:tc>
        <w:tc>
          <w:tcPr>
            <w:tcW w:w="573" w:type="pct"/>
            <w:tcBorders>
              <w:top w:val="nil"/>
              <w:left w:val="nil"/>
              <w:bottom w:val="single" w:sz="8" w:space="0" w:color="auto"/>
              <w:right w:val="single" w:sz="8" w:space="0" w:color="auto"/>
            </w:tcBorders>
          </w:tcPr>
          <w:p w14:paraId="62B263FE" w14:textId="77777777" w:rsidR="0035149D" w:rsidRDefault="0035149D">
            <w:pPr>
              <w:jc w:val="right"/>
              <w:rPr>
                <w:color w:val="000000"/>
                <w:sz w:val="20"/>
                <w:szCs w:val="20"/>
              </w:rPr>
            </w:pPr>
          </w:p>
        </w:tc>
      </w:tr>
      <w:tr w:rsidR="0035149D" w14:paraId="6582F2DC" w14:textId="77777777" w:rsidTr="0035149D">
        <w:trPr>
          <w:trHeight w:val="315"/>
        </w:trPr>
        <w:tc>
          <w:tcPr>
            <w:tcW w:w="4427"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1E6C4DEB" w14:textId="77777777" w:rsidR="0035149D" w:rsidRDefault="0035149D">
            <w:pPr>
              <w:jc w:val="center"/>
              <w:rPr>
                <w:b/>
                <w:bCs/>
                <w:i/>
                <w:iCs/>
                <w:color w:val="000000"/>
                <w:sz w:val="20"/>
                <w:szCs w:val="20"/>
              </w:rPr>
            </w:pPr>
            <w:r>
              <w:rPr>
                <w:b/>
                <w:bCs/>
                <w:i/>
                <w:iCs/>
                <w:color w:val="000000"/>
                <w:sz w:val="20"/>
                <w:szCs w:val="20"/>
              </w:rPr>
              <w:t>FORM COMPLETION</w:t>
            </w:r>
          </w:p>
        </w:tc>
        <w:tc>
          <w:tcPr>
            <w:tcW w:w="573" w:type="pct"/>
            <w:tcBorders>
              <w:top w:val="single" w:sz="8" w:space="0" w:color="auto"/>
              <w:left w:val="single" w:sz="8" w:space="0" w:color="auto"/>
              <w:bottom w:val="single" w:sz="8" w:space="0" w:color="auto"/>
              <w:right w:val="single" w:sz="8" w:space="0" w:color="000000"/>
            </w:tcBorders>
          </w:tcPr>
          <w:p w14:paraId="3BF5F348" w14:textId="77777777" w:rsidR="0035149D" w:rsidRDefault="0035149D">
            <w:pPr>
              <w:jc w:val="center"/>
              <w:rPr>
                <w:b/>
                <w:bCs/>
                <w:i/>
                <w:iCs/>
                <w:color w:val="000000"/>
                <w:sz w:val="20"/>
                <w:szCs w:val="20"/>
              </w:rPr>
            </w:pPr>
          </w:p>
        </w:tc>
      </w:tr>
      <w:tr w:rsidR="0035149D" w14:paraId="5E359462" w14:textId="77777777" w:rsidTr="0035149D">
        <w:trPr>
          <w:trHeight w:val="315"/>
        </w:trPr>
        <w:tc>
          <w:tcPr>
            <w:tcW w:w="875" w:type="pct"/>
            <w:tcBorders>
              <w:top w:val="nil"/>
              <w:left w:val="single" w:sz="8" w:space="0" w:color="auto"/>
              <w:bottom w:val="single" w:sz="8" w:space="0" w:color="auto"/>
              <w:right w:val="single" w:sz="8" w:space="0" w:color="auto"/>
            </w:tcBorders>
            <w:shd w:val="clear" w:color="auto" w:fill="auto"/>
            <w:vAlign w:val="center"/>
            <w:hideMark/>
          </w:tcPr>
          <w:p w14:paraId="6BABDCBA" w14:textId="77777777" w:rsidR="0035149D" w:rsidRDefault="0035149D">
            <w:pPr>
              <w:rPr>
                <w:color w:val="000000"/>
                <w:sz w:val="20"/>
                <w:szCs w:val="20"/>
              </w:rPr>
            </w:pPr>
            <w:r>
              <w:rPr>
                <w:color w:val="000000"/>
                <w:sz w:val="20"/>
                <w:szCs w:val="20"/>
              </w:rPr>
              <w:t xml:space="preserve">Total </w:t>
            </w:r>
          </w:p>
        </w:tc>
        <w:tc>
          <w:tcPr>
            <w:tcW w:w="679" w:type="pct"/>
            <w:tcBorders>
              <w:top w:val="nil"/>
              <w:left w:val="nil"/>
              <w:bottom w:val="single" w:sz="8" w:space="0" w:color="auto"/>
              <w:right w:val="single" w:sz="8" w:space="0" w:color="auto"/>
            </w:tcBorders>
            <w:shd w:val="clear" w:color="auto" w:fill="auto"/>
            <w:vAlign w:val="center"/>
            <w:hideMark/>
          </w:tcPr>
          <w:p w14:paraId="3B3FC09C" w14:textId="77777777" w:rsidR="0035149D" w:rsidRDefault="0035149D">
            <w:pPr>
              <w:jc w:val="right"/>
              <w:rPr>
                <w:color w:val="000000"/>
                <w:sz w:val="20"/>
                <w:szCs w:val="20"/>
              </w:rPr>
            </w:pPr>
            <w:r>
              <w:rPr>
                <w:color w:val="000000"/>
                <w:sz w:val="20"/>
                <w:szCs w:val="20"/>
              </w:rPr>
              <w:t xml:space="preserve">$0.00 </w:t>
            </w:r>
          </w:p>
        </w:tc>
        <w:tc>
          <w:tcPr>
            <w:tcW w:w="679" w:type="pct"/>
            <w:tcBorders>
              <w:top w:val="nil"/>
              <w:left w:val="nil"/>
              <w:bottom w:val="single" w:sz="8" w:space="0" w:color="auto"/>
              <w:right w:val="single" w:sz="8" w:space="0" w:color="auto"/>
            </w:tcBorders>
            <w:shd w:val="clear" w:color="auto" w:fill="auto"/>
            <w:vAlign w:val="center"/>
            <w:hideMark/>
          </w:tcPr>
          <w:p w14:paraId="17CCF006" w14:textId="77777777" w:rsidR="0035149D" w:rsidRDefault="0035149D">
            <w:pPr>
              <w:jc w:val="right"/>
              <w:rPr>
                <w:color w:val="000000"/>
                <w:sz w:val="20"/>
                <w:szCs w:val="20"/>
              </w:rPr>
            </w:pPr>
            <w:r>
              <w:rPr>
                <w:color w:val="000000"/>
                <w:sz w:val="20"/>
                <w:szCs w:val="20"/>
              </w:rPr>
              <w:t xml:space="preserve">$7,984 </w:t>
            </w:r>
          </w:p>
        </w:tc>
        <w:tc>
          <w:tcPr>
            <w:tcW w:w="679" w:type="pct"/>
            <w:tcBorders>
              <w:top w:val="nil"/>
              <w:left w:val="nil"/>
              <w:bottom w:val="single" w:sz="8" w:space="0" w:color="auto"/>
              <w:right w:val="single" w:sz="8" w:space="0" w:color="auto"/>
            </w:tcBorders>
            <w:shd w:val="clear" w:color="auto" w:fill="auto"/>
            <w:vAlign w:val="center"/>
            <w:hideMark/>
          </w:tcPr>
          <w:p w14:paraId="2C20D75E" w14:textId="77777777" w:rsidR="0035149D" w:rsidRDefault="0035149D">
            <w:pPr>
              <w:jc w:val="right"/>
              <w:rPr>
                <w:color w:val="000000"/>
                <w:sz w:val="20"/>
                <w:szCs w:val="20"/>
              </w:rPr>
            </w:pPr>
            <w:r>
              <w:rPr>
                <w:color w:val="000000"/>
                <w:sz w:val="20"/>
                <w:szCs w:val="20"/>
              </w:rPr>
              <w:t xml:space="preserve">$2,549 </w:t>
            </w:r>
          </w:p>
        </w:tc>
        <w:tc>
          <w:tcPr>
            <w:tcW w:w="731" w:type="pct"/>
            <w:tcBorders>
              <w:top w:val="nil"/>
              <w:left w:val="nil"/>
              <w:bottom w:val="single" w:sz="8" w:space="0" w:color="auto"/>
              <w:right w:val="single" w:sz="8" w:space="0" w:color="auto"/>
            </w:tcBorders>
            <w:shd w:val="clear" w:color="auto" w:fill="auto"/>
            <w:vAlign w:val="center"/>
            <w:hideMark/>
          </w:tcPr>
          <w:p w14:paraId="02F30C0A" w14:textId="77777777" w:rsidR="0035149D" w:rsidRDefault="0035149D">
            <w:pPr>
              <w:jc w:val="right"/>
              <w:rPr>
                <w:color w:val="000000"/>
                <w:sz w:val="20"/>
                <w:szCs w:val="20"/>
              </w:rPr>
            </w:pPr>
            <w:r>
              <w:rPr>
                <w:color w:val="000000"/>
                <w:sz w:val="20"/>
                <w:szCs w:val="20"/>
              </w:rPr>
              <w:t xml:space="preserve">$0.00 </w:t>
            </w:r>
          </w:p>
        </w:tc>
        <w:tc>
          <w:tcPr>
            <w:tcW w:w="784" w:type="pct"/>
            <w:tcBorders>
              <w:top w:val="nil"/>
              <w:left w:val="nil"/>
              <w:bottom w:val="single" w:sz="8" w:space="0" w:color="auto"/>
              <w:right w:val="single" w:sz="8" w:space="0" w:color="auto"/>
            </w:tcBorders>
            <w:shd w:val="clear" w:color="auto" w:fill="auto"/>
            <w:vAlign w:val="center"/>
            <w:hideMark/>
          </w:tcPr>
          <w:p w14:paraId="41219BC6" w14:textId="77777777" w:rsidR="0035149D" w:rsidRDefault="0035149D">
            <w:pPr>
              <w:jc w:val="right"/>
              <w:rPr>
                <w:color w:val="000000"/>
                <w:sz w:val="20"/>
                <w:szCs w:val="20"/>
              </w:rPr>
            </w:pPr>
            <w:r>
              <w:rPr>
                <w:color w:val="000000"/>
                <w:sz w:val="20"/>
                <w:szCs w:val="20"/>
              </w:rPr>
              <w:t xml:space="preserve">$10,533 </w:t>
            </w:r>
          </w:p>
        </w:tc>
        <w:tc>
          <w:tcPr>
            <w:tcW w:w="573" w:type="pct"/>
            <w:tcBorders>
              <w:top w:val="nil"/>
              <w:left w:val="nil"/>
              <w:bottom w:val="single" w:sz="8" w:space="0" w:color="auto"/>
              <w:right w:val="single" w:sz="8" w:space="0" w:color="auto"/>
            </w:tcBorders>
          </w:tcPr>
          <w:p w14:paraId="4161C0FD" w14:textId="77777777" w:rsidR="0035149D" w:rsidRDefault="0035149D">
            <w:pPr>
              <w:jc w:val="right"/>
              <w:rPr>
                <w:color w:val="000000"/>
                <w:sz w:val="20"/>
                <w:szCs w:val="20"/>
              </w:rPr>
            </w:pPr>
          </w:p>
        </w:tc>
      </w:tr>
      <w:tr w:rsidR="0035149D" w14:paraId="6F945B5D" w14:textId="77777777" w:rsidTr="0035149D">
        <w:trPr>
          <w:trHeight w:val="315"/>
        </w:trPr>
        <w:tc>
          <w:tcPr>
            <w:tcW w:w="4427" w:type="pct"/>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88A51B6" w14:textId="77777777" w:rsidR="0035149D" w:rsidRDefault="0035149D">
            <w:pPr>
              <w:jc w:val="center"/>
              <w:rPr>
                <w:b/>
                <w:bCs/>
                <w:i/>
                <w:iCs/>
                <w:color w:val="000000"/>
                <w:sz w:val="20"/>
                <w:szCs w:val="20"/>
              </w:rPr>
            </w:pPr>
            <w:r>
              <w:rPr>
                <w:b/>
                <w:bCs/>
                <w:i/>
                <w:iCs/>
                <w:color w:val="000000"/>
                <w:sz w:val="20"/>
                <w:szCs w:val="20"/>
              </w:rPr>
              <w:t>CBI CLAIM SUBSTANTIATION</w:t>
            </w:r>
          </w:p>
        </w:tc>
        <w:tc>
          <w:tcPr>
            <w:tcW w:w="573" w:type="pct"/>
            <w:tcBorders>
              <w:top w:val="single" w:sz="8" w:space="0" w:color="auto"/>
              <w:left w:val="single" w:sz="8" w:space="0" w:color="auto"/>
              <w:bottom w:val="single" w:sz="8" w:space="0" w:color="auto"/>
              <w:right w:val="single" w:sz="8" w:space="0" w:color="000000"/>
            </w:tcBorders>
          </w:tcPr>
          <w:p w14:paraId="7D6D9259" w14:textId="77777777" w:rsidR="0035149D" w:rsidRDefault="0035149D">
            <w:pPr>
              <w:jc w:val="center"/>
              <w:rPr>
                <w:b/>
                <w:bCs/>
                <w:i/>
                <w:iCs/>
                <w:color w:val="000000"/>
                <w:sz w:val="20"/>
                <w:szCs w:val="20"/>
              </w:rPr>
            </w:pPr>
          </w:p>
        </w:tc>
      </w:tr>
      <w:tr w:rsidR="0035149D" w14:paraId="7FDBEB45" w14:textId="77777777" w:rsidTr="0035149D">
        <w:trPr>
          <w:trHeight w:val="315"/>
        </w:trPr>
        <w:tc>
          <w:tcPr>
            <w:tcW w:w="875" w:type="pct"/>
            <w:tcBorders>
              <w:top w:val="nil"/>
              <w:left w:val="single" w:sz="8" w:space="0" w:color="auto"/>
              <w:bottom w:val="single" w:sz="8" w:space="0" w:color="auto"/>
              <w:right w:val="single" w:sz="8" w:space="0" w:color="auto"/>
            </w:tcBorders>
            <w:shd w:val="clear" w:color="auto" w:fill="auto"/>
            <w:vAlign w:val="center"/>
            <w:hideMark/>
          </w:tcPr>
          <w:p w14:paraId="2981E284" w14:textId="77777777" w:rsidR="0035149D" w:rsidRDefault="0035149D">
            <w:pPr>
              <w:rPr>
                <w:color w:val="000000"/>
                <w:sz w:val="20"/>
                <w:szCs w:val="20"/>
              </w:rPr>
            </w:pPr>
            <w:r>
              <w:rPr>
                <w:color w:val="000000"/>
                <w:sz w:val="20"/>
                <w:szCs w:val="20"/>
              </w:rPr>
              <w:t xml:space="preserve">Total </w:t>
            </w:r>
          </w:p>
        </w:tc>
        <w:tc>
          <w:tcPr>
            <w:tcW w:w="679" w:type="pct"/>
            <w:tcBorders>
              <w:top w:val="single" w:sz="8" w:space="0" w:color="auto"/>
              <w:left w:val="nil"/>
              <w:bottom w:val="single" w:sz="8" w:space="0" w:color="auto"/>
              <w:right w:val="single" w:sz="8" w:space="0" w:color="auto"/>
            </w:tcBorders>
            <w:shd w:val="clear" w:color="auto" w:fill="auto"/>
            <w:vAlign w:val="center"/>
            <w:hideMark/>
          </w:tcPr>
          <w:p w14:paraId="76DBB2CC" w14:textId="77777777" w:rsidR="0035149D" w:rsidRDefault="0035149D">
            <w:pPr>
              <w:jc w:val="right"/>
              <w:rPr>
                <w:color w:val="000000"/>
                <w:sz w:val="20"/>
                <w:szCs w:val="20"/>
              </w:rPr>
            </w:pPr>
            <w:r>
              <w:rPr>
                <w:color w:val="000000"/>
                <w:sz w:val="20"/>
                <w:szCs w:val="20"/>
              </w:rPr>
              <w:t xml:space="preserve">$0.00 </w:t>
            </w:r>
          </w:p>
        </w:tc>
        <w:tc>
          <w:tcPr>
            <w:tcW w:w="67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5673BEF" w14:textId="77777777" w:rsidR="0035149D" w:rsidRDefault="0035149D">
            <w:pPr>
              <w:jc w:val="right"/>
              <w:rPr>
                <w:color w:val="000000"/>
                <w:sz w:val="20"/>
                <w:szCs w:val="20"/>
              </w:rPr>
            </w:pPr>
            <w:r>
              <w:rPr>
                <w:color w:val="000000"/>
                <w:sz w:val="20"/>
                <w:szCs w:val="20"/>
              </w:rPr>
              <w:t xml:space="preserve">$0 </w:t>
            </w:r>
          </w:p>
        </w:tc>
        <w:tc>
          <w:tcPr>
            <w:tcW w:w="67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4733B88" w14:textId="77777777" w:rsidR="0035149D" w:rsidRDefault="0035149D">
            <w:pPr>
              <w:jc w:val="right"/>
              <w:rPr>
                <w:color w:val="000000"/>
                <w:sz w:val="20"/>
                <w:szCs w:val="20"/>
              </w:rPr>
            </w:pPr>
            <w:r>
              <w:rPr>
                <w:color w:val="000000"/>
                <w:sz w:val="20"/>
                <w:szCs w:val="20"/>
              </w:rPr>
              <w:t xml:space="preserve">$61 </w:t>
            </w:r>
          </w:p>
        </w:tc>
        <w:tc>
          <w:tcPr>
            <w:tcW w:w="73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3BFA5FA" w14:textId="77777777" w:rsidR="0035149D" w:rsidRDefault="0035149D">
            <w:pPr>
              <w:jc w:val="right"/>
              <w:rPr>
                <w:color w:val="000000"/>
                <w:sz w:val="20"/>
                <w:szCs w:val="20"/>
              </w:rPr>
            </w:pPr>
            <w:r>
              <w:rPr>
                <w:color w:val="000000"/>
                <w:sz w:val="20"/>
                <w:szCs w:val="20"/>
              </w:rPr>
              <w:t xml:space="preserve">$82 </w:t>
            </w:r>
          </w:p>
        </w:tc>
        <w:tc>
          <w:tcPr>
            <w:tcW w:w="784"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A4F2BEE" w14:textId="77777777" w:rsidR="0035149D" w:rsidRDefault="0035149D" w:rsidP="00992876">
            <w:pPr>
              <w:jc w:val="right"/>
              <w:rPr>
                <w:color w:val="000000"/>
                <w:sz w:val="20"/>
                <w:szCs w:val="20"/>
              </w:rPr>
            </w:pPr>
            <w:r>
              <w:rPr>
                <w:color w:val="000000"/>
                <w:sz w:val="20"/>
                <w:szCs w:val="20"/>
              </w:rPr>
              <w:t xml:space="preserve">$143 </w:t>
            </w:r>
          </w:p>
        </w:tc>
        <w:tc>
          <w:tcPr>
            <w:tcW w:w="573" w:type="pct"/>
            <w:tcBorders>
              <w:top w:val="single" w:sz="8" w:space="0" w:color="auto"/>
              <w:left w:val="single" w:sz="8" w:space="0" w:color="auto"/>
              <w:bottom w:val="single" w:sz="8" w:space="0" w:color="auto"/>
              <w:right w:val="single" w:sz="8" w:space="0" w:color="auto"/>
            </w:tcBorders>
          </w:tcPr>
          <w:p w14:paraId="0A552793" w14:textId="77777777" w:rsidR="0035149D" w:rsidRDefault="0035149D" w:rsidP="00992876">
            <w:pPr>
              <w:jc w:val="right"/>
              <w:rPr>
                <w:color w:val="000000"/>
                <w:sz w:val="20"/>
                <w:szCs w:val="20"/>
              </w:rPr>
            </w:pPr>
          </w:p>
        </w:tc>
      </w:tr>
      <w:tr w:rsidR="0035149D" w14:paraId="12FFCF57" w14:textId="77777777" w:rsidTr="0035149D">
        <w:trPr>
          <w:trHeight w:val="315"/>
        </w:trPr>
        <w:tc>
          <w:tcPr>
            <w:tcW w:w="4427" w:type="pct"/>
            <w:gridSpan w:val="6"/>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32DDB11A" w14:textId="77777777" w:rsidR="0035149D" w:rsidRDefault="0035149D">
            <w:pPr>
              <w:jc w:val="center"/>
              <w:rPr>
                <w:b/>
                <w:bCs/>
                <w:i/>
                <w:iCs/>
                <w:color w:val="000000"/>
                <w:sz w:val="20"/>
                <w:szCs w:val="20"/>
              </w:rPr>
            </w:pPr>
            <w:r>
              <w:rPr>
                <w:b/>
                <w:bCs/>
                <w:i/>
                <w:iCs/>
                <w:color w:val="000000"/>
                <w:sz w:val="20"/>
                <w:szCs w:val="20"/>
              </w:rPr>
              <w:t>RECORDKEEPING</w:t>
            </w:r>
          </w:p>
        </w:tc>
        <w:tc>
          <w:tcPr>
            <w:tcW w:w="573" w:type="pct"/>
            <w:tcBorders>
              <w:top w:val="single" w:sz="8" w:space="0" w:color="auto"/>
              <w:left w:val="single" w:sz="8" w:space="0" w:color="auto"/>
              <w:bottom w:val="single" w:sz="8" w:space="0" w:color="auto"/>
              <w:right w:val="single" w:sz="8" w:space="0" w:color="000000"/>
            </w:tcBorders>
            <w:shd w:val="clear" w:color="000000" w:fill="FFFFFF"/>
          </w:tcPr>
          <w:p w14:paraId="7DDFEFCF" w14:textId="77777777" w:rsidR="0035149D" w:rsidRDefault="0035149D">
            <w:pPr>
              <w:jc w:val="center"/>
              <w:rPr>
                <w:b/>
                <w:bCs/>
                <w:i/>
                <w:iCs/>
                <w:color w:val="000000"/>
                <w:sz w:val="20"/>
                <w:szCs w:val="20"/>
              </w:rPr>
            </w:pPr>
          </w:p>
        </w:tc>
      </w:tr>
      <w:tr w:rsidR="0035149D" w14:paraId="1DFBDEB2" w14:textId="77777777" w:rsidTr="0035149D">
        <w:trPr>
          <w:trHeight w:val="315"/>
        </w:trPr>
        <w:tc>
          <w:tcPr>
            <w:tcW w:w="875" w:type="pct"/>
            <w:tcBorders>
              <w:top w:val="nil"/>
              <w:left w:val="single" w:sz="8" w:space="0" w:color="auto"/>
              <w:bottom w:val="single" w:sz="8" w:space="0" w:color="auto"/>
              <w:right w:val="single" w:sz="8" w:space="0" w:color="auto"/>
            </w:tcBorders>
            <w:shd w:val="clear" w:color="auto" w:fill="auto"/>
            <w:noWrap/>
            <w:vAlign w:val="center"/>
            <w:hideMark/>
          </w:tcPr>
          <w:p w14:paraId="7AC1E8E3" w14:textId="77777777" w:rsidR="0035149D" w:rsidRDefault="0035149D">
            <w:pPr>
              <w:rPr>
                <w:color w:val="000000"/>
                <w:sz w:val="20"/>
                <w:szCs w:val="20"/>
              </w:rPr>
            </w:pPr>
            <w:r>
              <w:rPr>
                <w:color w:val="000000"/>
                <w:sz w:val="20"/>
                <w:szCs w:val="20"/>
              </w:rPr>
              <w:t>Total</w:t>
            </w:r>
          </w:p>
        </w:tc>
        <w:tc>
          <w:tcPr>
            <w:tcW w:w="679" w:type="pct"/>
            <w:tcBorders>
              <w:top w:val="nil"/>
              <w:left w:val="nil"/>
              <w:bottom w:val="single" w:sz="8" w:space="0" w:color="auto"/>
              <w:right w:val="single" w:sz="8" w:space="0" w:color="auto"/>
            </w:tcBorders>
            <w:shd w:val="clear" w:color="auto" w:fill="auto"/>
            <w:vAlign w:val="center"/>
            <w:hideMark/>
          </w:tcPr>
          <w:p w14:paraId="7C1033B6" w14:textId="77777777" w:rsidR="0035149D" w:rsidRDefault="0035149D">
            <w:pPr>
              <w:jc w:val="right"/>
              <w:rPr>
                <w:color w:val="000000"/>
                <w:sz w:val="20"/>
                <w:szCs w:val="20"/>
              </w:rPr>
            </w:pPr>
            <w:r>
              <w:rPr>
                <w:color w:val="000000"/>
                <w:sz w:val="20"/>
                <w:szCs w:val="20"/>
              </w:rPr>
              <w:t xml:space="preserve">$16.83 </w:t>
            </w:r>
          </w:p>
        </w:tc>
        <w:tc>
          <w:tcPr>
            <w:tcW w:w="679" w:type="pct"/>
            <w:tcBorders>
              <w:top w:val="nil"/>
              <w:left w:val="nil"/>
              <w:bottom w:val="single" w:sz="8" w:space="0" w:color="auto"/>
              <w:right w:val="single" w:sz="8" w:space="0" w:color="auto"/>
            </w:tcBorders>
            <w:shd w:val="clear" w:color="auto" w:fill="auto"/>
            <w:vAlign w:val="center"/>
            <w:hideMark/>
          </w:tcPr>
          <w:p w14:paraId="149CD903" w14:textId="77777777" w:rsidR="0035149D" w:rsidRDefault="0035149D">
            <w:pPr>
              <w:jc w:val="right"/>
              <w:rPr>
                <w:color w:val="000000"/>
                <w:sz w:val="20"/>
                <w:szCs w:val="20"/>
              </w:rPr>
            </w:pPr>
            <w:r>
              <w:rPr>
                <w:color w:val="000000"/>
                <w:sz w:val="20"/>
                <w:szCs w:val="20"/>
              </w:rPr>
              <w:t xml:space="preserve">$37.95 </w:t>
            </w:r>
          </w:p>
        </w:tc>
        <w:tc>
          <w:tcPr>
            <w:tcW w:w="679" w:type="pct"/>
            <w:tcBorders>
              <w:top w:val="nil"/>
              <w:left w:val="nil"/>
              <w:bottom w:val="single" w:sz="8" w:space="0" w:color="auto"/>
              <w:right w:val="single" w:sz="8" w:space="0" w:color="auto"/>
            </w:tcBorders>
            <w:shd w:val="clear" w:color="auto" w:fill="auto"/>
            <w:vAlign w:val="center"/>
            <w:hideMark/>
          </w:tcPr>
          <w:p w14:paraId="603E005C" w14:textId="77777777" w:rsidR="0035149D" w:rsidRDefault="0035149D">
            <w:pPr>
              <w:jc w:val="right"/>
              <w:rPr>
                <w:color w:val="000000"/>
                <w:sz w:val="20"/>
                <w:szCs w:val="20"/>
              </w:rPr>
            </w:pPr>
            <w:r>
              <w:rPr>
                <w:color w:val="000000"/>
                <w:sz w:val="20"/>
                <w:szCs w:val="20"/>
              </w:rPr>
              <w:t xml:space="preserve">$0.00 </w:t>
            </w:r>
          </w:p>
        </w:tc>
        <w:tc>
          <w:tcPr>
            <w:tcW w:w="731" w:type="pct"/>
            <w:tcBorders>
              <w:top w:val="nil"/>
              <w:left w:val="nil"/>
              <w:bottom w:val="single" w:sz="8" w:space="0" w:color="auto"/>
              <w:right w:val="single" w:sz="8" w:space="0" w:color="auto"/>
            </w:tcBorders>
            <w:shd w:val="clear" w:color="auto" w:fill="auto"/>
            <w:vAlign w:val="center"/>
            <w:hideMark/>
          </w:tcPr>
          <w:p w14:paraId="45A0B312" w14:textId="77777777" w:rsidR="0035149D" w:rsidRDefault="0035149D">
            <w:pPr>
              <w:jc w:val="right"/>
              <w:rPr>
                <w:color w:val="000000"/>
                <w:sz w:val="20"/>
                <w:szCs w:val="20"/>
              </w:rPr>
            </w:pPr>
            <w:r>
              <w:rPr>
                <w:color w:val="000000"/>
                <w:sz w:val="20"/>
                <w:szCs w:val="20"/>
              </w:rPr>
              <w:t xml:space="preserve">$0.00 </w:t>
            </w:r>
          </w:p>
        </w:tc>
        <w:tc>
          <w:tcPr>
            <w:tcW w:w="784" w:type="pct"/>
            <w:tcBorders>
              <w:top w:val="nil"/>
              <w:left w:val="nil"/>
              <w:bottom w:val="single" w:sz="8" w:space="0" w:color="auto"/>
              <w:right w:val="single" w:sz="8" w:space="0" w:color="auto"/>
            </w:tcBorders>
            <w:shd w:val="clear" w:color="auto" w:fill="auto"/>
            <w:vAlign w:val="center"/>
            <w:hideMark/>
          </w:tcPr>
          <w:p w14:paraId="410297B9" w14:textId="77777777" w:rsidR="0035149D" w:rsidRDefault="0035149D">
            <w:pPr>
              <w:jc w:val="right"/>
              <w:rPr>
                <w:color w:val="000000"/>
                <w:sz w:val="20"/>
                <w:szCs w:val="20"/>
              </w:rPr>
            </w:pPr>
            <w:r>
              <w:rPr>
                <w:color w:val="000000"/>
                <w:sz w:val="20"/>
                <w:szCs w:val="20"/>
              </w:rPr>
              <w:t xml:space="preserve">$54.78 </w:t>
            </w:r>
          </w:p>
        </w:tc>
        <w:tc>
          <w:tcPr>
            <w:tcW w:w="573" w:type="pct"/>
            <w:tcBorders>
              <w:top w:val="nil"/>
              <w:left w:val="nil"/>
              <w:bottom w:val="single" w:sz="8" w:space="0" w:color="auto"/>
              <w:right w:val="single" w:sz="8" w:space="0" w:color="auto"/>
            </w:tcBorders>
          </w:tcPr>
          <w:p w14:paraId="1B837A69" w14:textId="77777777" w:rsidR="0035149D" w:rsidRDefault="0035149D">
            <w:pPr>
              <w:jc w:val="right"/>
              <w:rPr>
                <w:color w:val="000000"/>
                <w:sz w:val="20"/>
                <w:szCs w:val="20"/>
              </w:rPr>
            </w:pPr>
          </w:p>
        </w:tc>
      </w:tr>
      <w:tr w:rsidR="0035149D" w14:paraId="2512CA62" w14:textId="77777777" w:rsidTr="0035149D">
        <w:trPr>
          <w:trHeight w:val="315"/>
        </w:trPr>
        <w:tc>
          <w:tcPr>
            <w:tcW w:w="4427" w:type="pct"/>
            <w:gridSpan w:val="6"/>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629B1041" w14:textId="77777777" w:rsidR="0035149D" w:rsidRDefault="0035149D">
            <w:pPr>
              <w:jc w:val="center"/>
              <w:rPr>
                <w:b/>
                <w:bCs/>
                <w:i/>
                <w:iCs/>
                <w:color w:val="000000"/>
                <w:sz w:val="20"/>
                <w:szCs w:val="20"/>
              </w:rPr>
            </w:pPr>
            <w:r>
              <w:rPr>
                <w:b/>
                <w:bCs/>
                <w:i/>
                <w:iCs/>
                <w:color w:val="000000"/>
                <w:sz w:val="20"/>
                <w:szCs w:val="20"/>
              </w:rPr>
              <w:t> TOTAL BURDEN PER REPORT</w:t>
            </w:r>
          </w:p>
        </w:tc>
        <w:tc>
          <w:tcPr>
            <w:tcW w:w="573" w:type="pct"/>
            <w:tcBorders>
              <w:top w:val="single" w:sz="8" w:space="0" w:color="auto"/>
              <w:left w:val="single" w:sz="8" w:space="0" w:color="auto"/>
              <w:bottom w:val="single" w:sz="8" w:space="0" w:color="auto"/>
              <w:right w:val="single" w:sz="8" w:space="0" w:color="000000"/>
            </w:tcBorders>
            <w:shd w:val="clear" w:color="000000" w:fill="FFFFFF"/>
          </w:tcPr>
          <w:p w14:paraId="71CB734A" w14:textId="77777777" w:rsidR="0035149D" w:rsidRDefault="0035149D">
            <w:pPr>
              <w:jc w:val="center"/>
              <w:rPr>
                <w:b/>
                <w:bCs/>
                <w:i/>
                <w:iCs/>
                <w:color w:val="000000"/>
                <w:sz w:val="20"/>
                <w:szCs w:val="20"/>
              </w:rPr>
            </w:pPr>
          </w:p>
        </w:tc>
      </w:tr>
      <w:tr w:rsidR="0035149D" w14:paraId="0280EB6F" w14:textId="77777777" w:rsidTr="0035149D">
        <w:trPr>
          <w:trHeight w:val="304"/>
        </w:trPr>
        <w:tc>
          <w:tcPr>
            <w:tcW w:w="875" w:type="pct"/>
            <w:tcBorders>
              <w:top w:val="nil"/>
              <w:left w:val="single" w:sz="8" w:space="0" w:color="auto"/>
              <w:bottom w:val="single" w:sz="8" w:space="0" w:color="auto"/>
              <w:right w:val="single" w:sz="8" w:space="0" w:color="auto"/>
            </w:tcBorders>
            <w:shd w:val="clear" w:color="auto" w:fill="auto"/>
            <w:vAlign w:val="center"/>
            <w:hideMark/>
          </w:tcPr>
          <w:p w14:paraId="5CEAC5AD" w14:textId="77777777" w:rsidR="0035149D" w:rsidRDefault="0035149D">
            <w:pPr>
              <w:rPr>
                <w:b/>
                <w:bCs/>
                <w:color w:val="000000"/>
                <w:sz w:val="20"/>
                <w:szCs w:val="20"/>
              </w:rPr>
            </w:pPr>
            <w:r>
              <w:rPr>
                <w:b/>
                <w:bCs/>
                <w:color w:val="000000"/>
                <w:sz w:val="20"/>
                <w:szCs w:val="20"/>
              </w:rPr>
              <w:t>Year 1 Totals</w:t>
            </w:r>
          </w:p>
        </w:tc>
        <w:tc>
          <w:tcPr>
            <w:tcW w:w="679" w:type="pct"/>
            <w:tcBorders>
              <w:top w:val="nil"/>
              <w:left w:val="nil"/>
              <w:bottom w:val="single" w:sz="8" w:space="0" w:color="auto"/>
              <w:right w:val="single" w:sz="8" w:space="0" w:color="auto"/>
            </w:tcBorders>
            <w:shd w:val="clear" w:color="auto" w:fill="auto"/>
            <w:noWrap/>
            <w:vAlign w:val="center"/>
            <w:hideMark/>
          </w:tcPr>
          <w:p w14:paraId="35AE60E7" w14:textId="77777777" w:rsidR="0035149D" w:rsidRDefault="0035149D">
            <w:pPr>
              <w:jc w:val="right"/>
              <w:rPr>
                <w:b/>
                <w:bCs/>
                <w:color w:val="000000"/>
                <w:sz w:val="20"/>
                <w:szCs w:val="20"/>
              </w:rPr>
            </w:pPr>
            <w:r>
              <w:rPr>
                <w:b/>
                <w:bCs/>
                <w:color w:val="000000"/>
                <w:sz w:val="20"/>
                <w:szCs w:val="20"/>
              </w:rPr>
              <w:t xml:space="preserve">$16.83 </w:t>
            </w:r>
          </w:p>
        </w:tc>
        <w:tc>
          <w:tcPr>
            <w:tcW w:w="679" w:type="pct"/>
            <w:tcBorders>
              <w:top w:val="nil"/>
              <w:left w:val="nil"/>
              <w:bottom w:val="single" w:sz="8" w:space="0" w:color="auto"/>
              <w:right w:val="single" w:sz="8" w:space="0" w:color="auto"/>
            </w:tcBorders>
            <w:shd w:val="clear" w:color="auto" w:fill="auto"/>
            <w:noWrap/>
            <w:vAlign w:val="center"/>
            <w:hideMark/>
          </w:tcPr>
          <w:p w14:paraId="7DC85CB3" w14:textId="77777777" w:rsidR="0035149D" w:rsidRDefault="0035149D">
            <w:pPr>
              <w:jc w:val="right"/>
              <w:rPr>
                <w:b/>
                <w:bCs/>
                <w:color w:val="000000"/>
                <w:sz w:val="20"/>
                <w:szCs w:val="20"/>
              </w:rPr>
            </w:pPr>
            <w:r>
              <w:rPr>
                <w:b/>
                <w:bCs/>
                <w:color w:val="000000"/>
                <w:sz w:val="20"/>
                <w:szCs w:val="20"/>
              </w:rPr>
              <w:t xml:space="preserve">$8,063 </w:t>
            </w:r>
          </w:p>
        </w:tc>
        <w:tc>
          <w:tcPr>
            <w:tcW w:w="679" w:type="pct"/>
            <w:tcBorders>
              <w:top w:val="nil"/>
              <w:left w:val="nil"/>
              <w:bottom w:val="single" w:sz="8" w:space="0" w:color="auto"/>
              <w:right w:val="single" w:sz="8" w:space="0" w:color="auto"/>
            </w:tcBorders>
            <w:shd w:val="clear" w:color="auto" w:fill="auto"/>
            <w:noWrap/>
            <w:vAlign w:val="center"/>
            <w:hideMark/>
          </w:tcPr>
          <w:p w14:paraId="0A99369E" w14:textId="77777777" w:rsidR="0035149D" w:rsidRDefault="0035149D" w:rsidP="00992876">
            <w:pPr>
              <w:jc w:val="right"/>
              <w:rPr>
                <w:b/>
                <w:bCs/>
                <w:color w:val="000000"/>
                <w:sz w:val="20"/>
                <w:szCs w:val="20"/>
              </w:rPr>
            </w:pPr>
            <w:r>
              <w:rPr>
                <w:b/>
                <w:bCs/>
                <w:color w:val="000000"/>
                <w:sz w:val="20"/>
                <w:szCs w:val="20"/>
              </w:rPr>
              <w:t xml:space="preserve">$2,632 </w:t>
            </w:r>
          </w:p>
        </w:tc>
        <w:tc>
          <w:tcPr>
            <w:tcW w:w="731" w:type="pct"/>
            <w:tcBorders>
              <w:top w:val="nil"/>
              <w:left w:val="nil"/>
              <w:bottom w:val="single" w:sz="8" w:space="0" w:color="auto"/>
              <w:right w:val="single" w:sz="8" w:space="0" w:color="auto"/>
            </w:tcBorders>
            <w:shd w:val="clear" w:color="auto" w:fill="auto"/>
            <w:noWrap/>
            <w:vAlign w:val="center"/>
            <w:hideMark/>
          </w:tcPr>
          <w:p w14:paraId="32D0FAFB" w14:textId="77777777" w:rsidR="0035149D" w:rsidRDefault="0035149D">
            <w:pPr>
              <w:jc w:val="right"/>
              <w:rPr>
                <w:b/>
                <w:bCs/>
                <w:color w:val="000000"/>
                <w:sz w:val="20"/>
                <w:szCs w:val="20"/>
              </w:rPr>
            </w:pPr>
            <w:r>
              <w:rPr>
                <w:b/>
                <w:bCs/>
                <w:color w:val="000000"/>
                <w:sz w:val="20"/>
                <w:szCs w:val="20"/>
              </w:rPr>
              <w:t xml:space="preserve">$82 </w:t>
            </w:r>
          </w:p>
        </w:tc>
        <w:tc>
          <w:tcPr>
            <w:tcW w:w="784" w:type="pct"/>
            <w:tcBorders>
              <w:top w:val="nil"/>
              <w:left w:val="nil"/>
              <w:bottom w:val="single" w:sz="8" w:space="0" w:color="auto"/>
              <w:right w:val="single" w:sz="8" w:space="0" w:color="auto"/>
            </w:tcBorders>
            <w:shd w:val="clear" w:color="auto" w:fill="auto"/>
            <w:noWrap/>
            <w:vAlign w:val="center"/>
            <w:hideMark/>
          </w:tcPr>
          <w:p w14:paraId="16392FC6" w14:textId="77777777" w:rsidR="0035149D" w:rsidRDefault="0035149D" w:rsidP="00992876">
            <w:pPr>
              <w:jc w:val="right"/>
              <w:rPr>
                <w:b/>
                <w:bCs/>
                <w:color w:val="000000"/>
                <w:sz w:val="20"/>
                <w:szCs w:val="20"/>
              </w:rPr>
            </w:pPr>
            <w:r>
              <w:rPr>
                <w:b/>
                <w:bCs/>
                <w:color w:val="000000"/>
                <w:sz w:val="20"/>
                <w:szCs w:val="20"/>
              </w:rPr>
              <w:t xml:space="preserve">$10,794 </w:t>
            </w:r>
          </w:p>
        </w:tc>
        <w:tc>
          <w:tcPr>
            <w:tcW w:w="573" w:type="pct"/>
            <w:tcBorders>
              <w:top w:val="nil"/>
              <w:left w:val="nil"/>
              <w:bottom w:val="single" w:sz="8" w:space="0" w:color="auto"/>
              <w:right w:val="single" w:sz="8" w:space="0" w:color="auto"/>
            </w:tcBorders>
          </w:tcPr>
          <w:p w14:paraId="2AEA8870" w14:textId="77777777" w:rsidR="0035149D" w:rsidRDefault="0035149D" w:rsidP="00992876">
            <w:pPr>
              <w:jc w:val="right"/>
              <w:rPr>
                <w:b/>
                <w:bCs/>
                <w:color w:val="000000"/>
                <w:sz w:val="20"/>
                <w:szCs w:val="20"/>
              </w:rPr>
            </w:pPr>
          </w:p>
        </w:tc>
      </w:tr>
      <w:tr w:rsidR="0035149D" w14:paraId="380D0181" w14:textId="77777777" w:rsidTr="0035149D">
        <w:trPr>
          <w:trHeight w:val="403"/>
        </w:trPr>
        <w:tc>
          <w:tcPr>
            <w:tcW w:w="875" w:type="pct"/>
            <w:tcBorders>
              <w:top w:val="nil"/>
              <w:left w:val="single" w:sz="8" w:space="0" w:color="auto"/>
              <w:bottom w:val="single" w:sz="8" w:space="0" w:color="auto"/>
              <w:right w:val="single" w:sz="8" w:space="0" w:color="auto"/>
            </w:tcBorders>
            <w:shd w:val="clear" w:color="auto" w:fill="auto"/>
            <w:vAlign w:val="center"/>
            <w:hideMark/>
          </w:tcPr>
          <w:p w14:paraId="26D4C463" w14:textId="77777777" w:rsidR="0035149D" w:rsidRDefault="0035149D">
            <w:pPr>
              <w:rPr>
                <w:b/>
                <w:bCs/>
                <w:color w:val="000000"/>
                <w:sz w:val="20"/>
                <w:szCs w:val="20"/>
              </w:rPr>
            </w:pPr>
            <w:r>
              <w:rPr>
                <w:b/>
                <w:bCs/>
                <w:color w:val="000000"/>
                <w:sz w:val="20"/>
                <w:szCs w:val="20"/>
              </w:rPr>
              <w:t>Year 2 and 3 Totals</w:t>
            </w:r>
          </w:p>
        </w:tc>
        <w:tc>
          <w:tcPr>
            <w:tcW w:w="679" w:type="pct"/>
            <w:tcBorders>
              <w:top w:val="nil"/>
              <w:left w:val="nil"/>
              <w:bottom w:val="single" w:sz="8" w:space="0" w:color="auto"/>
              <w:right w:val="single" w:sz="8" w:space="0" w:color="auto"/>
            </w:tcBorders>
            <w:shd w:val="clear" w:color="auto" w:fill="auto"/>
            <w:noWrap/>
            <w:vAlign w:val="center"/>
            <w:hideMark/>
          </w:tcPr>
          <w:p w14:paraId="4B7ED33F" w14:textId="77777777" w:rsidR="0035149D" w:rsidRDefault="0035149D">
            <w:pPr>
              <w:jc w:val="right"/>
              <w:rPr>
                <w:b/>
                <w:bCs/>
                <w:color w:val="000000"/>
                <w:sz w:val="20"/>
                <w:szCs w:val="20"/>
              </w:rPr>
            </w:pPr>
            <w:r>
              <w:rPr>
                <w:b/>
                <w:bCs/>
                <w:color w:val="000000"/>
                <w:sz w:val="20"/>
                <w:szCs w:val="20"/>
              </w:rPr>
              <w:t xml:space="preserve">$16.83 </w:t>
            </w:r>
          </w:p>
        </w:tc>
        <w:tc>
          <w:tcPr>
            <w:tcW w:w="679" w:type="pct"/>
            <w:tcBorders>
              <w:top w:val="nil"/>
              <w:left w:val="nil"/>
              <w:bottom w:val="single" w:sz="8" w:space="0" w:color="auto"/>
              <w:right w:val="single" w:sz="8" w:space="0" w:color="auto"/>
            </w:tcBorders>
            <w:shd w:val="clear" w:color="auto" w:fill="auto"/>
            <w:noWrap/>
            <w:vAlign w:val="center"/>
            <w:hideMark/>
          </w:tcPr>
          <w:p w14:paraId="5B7AFB17" w14:textId="77777777" w:rsidR="0035149D" w:rsidRDefault="0035149D">
            <w:pPr>
              <w:jc w:val="right"/>
              <w:rPr>
                <w:b/>
                <w:bCs/>
                <w:color w:val="000000"/>
                <w:sz w:val="20"/>
                <w:szCs w:val="20"/>
              </w:rPr>
            </w:pPr>
            <w:r>
              <w:rPr>
                <w:b/>
                <w:bCs/>
                <w:color w:val="000000"/>
                <w:sz w:val="20"/>
                <w:szCs w:val="20"/>
              </w:rPr>
              <w:t xml:space="preserve">$8,022 </w:t>
            </w:r>
          </w:p>
        </w:tc>
        <w:tc>
          <w:tcPr>
            <w:tcW w:w="679" w:type="pct"/>
            <w:tcBorders>
              <w:top w:val="nil"/>
              <w:left w:val="nil"/>
              <w:bottom w:val="single" w:sz="8" w:space="0" w:color="auto"/>
              <w:right w:val="single" w:sz="8" w:space="0" w:color="auto"/>
            </w:tcBorders>
            <w:shd w:val="clear" w:color="auto" w:fill="auto"/>
            <w:noWrap/>
            <w:vAlign w:val="center"/>
            <w:hideMark/>
          </w:tcPr>
          <w:p w14:paraId="17FF8E14" w14:textId="77777777" w:rsidR="0035149D" w:rsidRDefault="0035149D">
            <w:pPr>
              <w:jc w:val="right"/>
              <w:rPr>
                <w:b/>
                <w:bCs/>
                <w:color w:val="000000"/>
                <w:sz w:val="20"/>
                <w:szCs w:val="20"/>
              </w:rPr>
            </w:pPr>
            <w:r>
              <w:rPr>
                <w:b/>
                <w:bCs/>
                <w:color w:val="000000"/>
                <w:sz w:val="20"/>
                <w:szCs w:val="20"/>
              </w:rPr>
              <w:t xml:space="preserve">$2,610 </w:t>
            </w:r>
          </w:p>
        </w:tc>
        <w:tc>
          <w:tcPr>
            <w:tcW w:w="731" w:type="pct"/>
            <w:tcBorders>
              <w:top w:val="nil"/>
              <w:left w:val="nil"/>
              <w:bottom w:val="single" w:sz="8" w:space="0" w:color="auto"/>
              <w:right w:val="single" w:sz="8" w:space="0" w:color="auto"/>
            </w:tcBorders>
            <w:shd w:val="clear" w:color="auto" w:fill="auto"/>
            <w:noWrap/>
            <w:vAlign w:val="center"/>
            <w:hideMark/>
          </w:tcPr>
          <w:p w14:paraId="41FA5E3F" w14:textId="77777777" w:rsidR="0035149D" w:rsidRDefault="0035149D">
            <w:pPr>
              <w:jc w:val="right"/>
              <w:rPr>
                <w:b/>
                <w:bCs/>
                <w:color w:val="000000"/>
                <w:sz w:val="20"/>
                <w:szCs w:val="20"/>
              </w:rPr>
            </w:pPr>
            <w:r>
              <w:rPr>
                <w:b/>
                <w:bCs/>
                <w:color w:val="000000"/>
                <w:sz w:val="20"/>
                <w:szCs w:val="20"/>
              </w:rPr>
              <w:t xml:space="preserve">$82 </w:t>
            </w:r>
          </w:p>
        </w:tc>
        <w:tc>
          <w:tcPr>
            <w:tcW w:w="784" w:type="pct"/>
            <w:tcBorders>
              <w:top w:val="nil"/>
              <w:left w:val="nil"/>
              <w:bottom w:val="single" w:sz="8" w:space="0" w:color="auto"/>
              <w:right w:val="single" w:sz="8" w:space="0" w:color="auto"/>
            </w:tcBorders>
            <w:shd w:val="clear" w:color="auto" w:fill="auto"/>
            <w:noWrap/>
            <w:vAlign w:val="center"/>
            <w:hideMark/>
          </w:tcPr>
          <w:p w14:paraId="3CFE6D94" w14:textId="77777777" w:rsidR="0035149D" w:rsidRDefault="0035149D" w:rsidP="00992876">
            <w:pPr>
              <w:jc w:val="right"/>
              <w:rPr>
                <w:b/>
                <w:bCs/>
                <w:color w:val="000000"/>
                <w:sz w:val="20"/>
                <w:szCs w:val="20"/>
              </w:rPr>
            </w:pPr>
            <w:r>
              <w:rPr>
                <w:b/>
                <w:bCs/>
                <w:color w:val="000000"/>
                <w:sz w:val="20"/>
                <w:szCs w:val="20"/>
              </w:rPr>
              <w:t xml:space="preserve">$10,730 </w:t>
            </w:r>
          </w:p>
        </w:tc>
        <w:tc>
          <w:tcPr>
            <w:tcW w:w="573" w:type="pct"/>
            <w:tcBorders>
              <w:top w:val="nil"/>
              <w:left w:val="nil"/>
              <w:bottom w:val="single" w:sz="8" w:space="0" w:color="auto"/>
              <w:right w:val="single" w:sz="8" w:space="0" w:color="auto"/>
            </w:tcBorders>
          </w:tcPr>
          <w:p w14:paraId="07BEA6AD" w14:textId="77777777" w:rsidR="0035149D" w:rsidRDefault="0035149D" w:rsidP="00992876">
            <w:pPr>
              <w:jc w:val="right"/>
              <w:rPr>
                <w:b/>
                <w:bCs/>
                <w:color w:val="000000"/>
                <w:sz w:val="20"/>
                <w:szCs w:val="20"/>
              </w:rPr>
            </w:pPr>
          </w:p>
        </w:tc>
      </w:tr>
      <w:tr w:rsidR="0035149D" w14:paraId="2757EF22" w14:textId="77777777" w:rsidTr="0035149D">
        <w:trPr>
          <w:trHeight w:val="300"/>
        </w:trPr>
        <w:tc>
          <w:tcPr>
            <w:tcW w:w="4427" w:type="pct"/>
            <w:gridSpan w:val="6"/>
            <w:tcBorders>
              <w:top w:val="single" w:sz="8" w:space="0" w:color="auto"/>
              <w:left w:val="nil"/>
              <w:bottom w:val="nil"/>
              <w:right w:val="nil"/>
            </w:tcBorders>
            <w:shd w:val="clear" w:color="auto" w:fill="auto"/>
            <w:vAlign w:val="center"/>
            <w:hideMark/>
          </w:tcPr>
          <w:p w14:paraId="65FF96B7" w14:textId="77777777" w:rsidR="0035149D" w:rsidRDefault="0035149D">
            <w:pPr>
              <w:rPr>
                <w:color w:val="000000"/>
                <w:sz w:val="20"/>
                <w:szCs w:val="20"/>
              </w:rPr>
            </w:pPr>
            <w:r w:rsidRPr="002E7F4E">
              <w:rPr>
                <w:b/>
                <w:color w:val="000000"/>
                <w:sz w:val="20"/>
                <w:szCs w:val="20"/>
              </w:rPr>
              <w:t>Notes:</w:t>
            </w:r>
            <w:r>
              <w:rPr>
                <w:color w:val="000000"/>
                <w:sz w:val="20"/>
                <w:szCs w:val="20"/>
              </w:rPr>
              <w:t xml:space="preserve"> Numbers may not add due to rounding.</w:t>
            </w:r>
          </w:p>
        </w:tc>
        <w:tc>
          <w:tcPr>
            <w:tcW w:w="573" w:type="pct"/>
            <w:tcBorders>
              <w:top w:val="single" w:sz="8" w:space="0" w:color="auto"/>
              <w:left w:val="nil"/>
              <w:bottom w:val="nil"/>
              <w:right w:val="nil"/>
            </w:tcBorders>
          </w:tcPr>
          <w:p w14:paraId="1945D70E" w14:textId="77777777" w:rsidR="0035149D" w:rsidRPr="002E7F4E" w:rsidRDefault="0035149D">
            <w:pPr>
              <w:rPr>
                <w:b/>
                <w:color w:val="000000"/>
                <w:sz w:val="20"/>
                <w:szCs w:val="20"/>
              </w:rPr>
            </w:pPr>
          </w:p>
        </w:tc>
      </w:tr>
      <w:tr w:rsidR="0035149D" w14:paraId="3098E60B" w14:textId="77777777" w:rsidTr="0035149D">
        <w:trPr>
          <w:trHeight w:val="486"/>
        </w:trPr>
        <w:tc>
          <w:tcPr>
            <w:tcW w:w="4427" w:type="pct"/>
            <w:gridSpan w:val="6"/>
            <w:tcBorders>
              <w:top w:val="nil"/>
              <w:left w:val="nil"/>
              <w:bottom w:val="nil"/>
              <w:right w:val="nil"/>
            </w:tcBorders>
            <w:shd w:val="clear" w:color="auto" w:fill="auto"/>
            <w:vAlign w:val="center"/>
            <w:hideMark/>
          </w:tcPr>
          <w:p w14:paraId="737DA3EB" w14:textId="77777777" w:rsidR="0035149D" w:rsidRDefault="0035149D">
            <w:pPr>
              <w:rPr>
                <w:color w:val="000000"/>
                <w:sz w:val="20"/>
                <w:szCs w:val="20"/>
              </w:rPr>
            </w:pPr>
            <w:r>
              <w:rPr>
                <w:color w:val="000000"/>
                <w:sz w:val="20"/>
                <w:szCs w:val="20"/>
              </w:rPr>
              <w:t>Year 2 and 3 totals assume that rule familiarization does not occur. Because there are new processors estimated to report each year, the cost for those entities is equal to year one costs.</w:t>
            </w:r>
          </w:p>
        </w:tc>
        <w:tc>
          <w:tcPr>
            <w:tcW w:w="573" w:type="pct"/>
            <w:tcBorders>
              <w:top w:val="nil"/>
              <w:left w:val="nil"/>
              <w:bottom w:val="nil"/>
              <w:right w:val="nil"/>
            </w:tcBorders>
          </w:tcPr>
          <w:p w14:paraId="360673E5" w14:textId="77777777" w:rsidR="0035149D" w:rsidRDefault="0035149D">
            <w:pPr>
              <w:rPr>
                <w:color w:val="000000"/>
                <w:sz w:val="20"/>
                <w:szCs w:val="20"/>
              </w:rPr>
            </w:pPr>
          </w:p>
        </w:tc>
      </w:tr>
    </w:tbl>
    <w:p w14:paraId="74BE0344" w14:textId="77777777" w:rsidR="00DD3597" w:rsidRDefault="00DD3597" w:rsidP="001319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8904EA6" w14:textId="77777777" w:rsidR="00937416" w:rsidRDefault="00937416" w:rsidP="00AC72FA">
      <w:pPr>
        <w:pStyle w:val="Caption"/>
        <w:keepNext/>
        <w:keepLines/>
        <w:outlineLvl w:val="0"/>
      </w:pPr>
      <w:r w:rsidRPr="00676FDB">
        <w:rPr>
          <w:sz w:val="22"/>
          <w:szCs w:val="22"/>
        </w:rPr>
        <w:lastRenderedPageBreak/>
        <w:t xml:space="preserve">Table </w:t>
      </w:r>
      <w:r w:rsidR="009C279C">
        <w:rPr>
          <w:sz w:val="22"/>
          <w:szCs w:val="22"/>
        </w:rPr>
        <w:t>6</w:t>
      </w:r>
      <w:r w:rsidRPr="00676FDB">
        <w:rPr>
          <w:sz w:val="22"/>
          <w:szCs w:val="22"/>
        </w:rPr>
        <w:t>: Indus</w:t>
      </w:r>
      <w:r>
        <w:rPr>
          <w:sz w:val="22"/>
          <w:szCs w:val="22"/>
        </w:rPr>
        <w:t>try Cost for Electronic Reporting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3"/>
        <w:gridCol w:w="1346"/>
        <w:gridCol w:w="1300"/>
        <w:gridCol w:w="1300"/>
        <w:gridCol w:w="1189"/>
        <w:gridCol w:w="1602"/>
      </w:tblGrid>
      <w:tr w:rsidR="00E34C23" w:rsidRPr="000D2744" w14:paraId="79C0D7C2" w14:textId="77777777" w:rsidTr="007B7062">
        <w:tc>
          <w:tcPr>
            <w:tcW w:w="1410" w:type="pct"/>
            <w:vMerge w:val="restart"/>
            <w:shd w:val="clear" w:color="auto" w:fill="F2F2F2"/>
            <w:vAlign w:val="center"/>
          </w:tcPr>
          <w:p w14:paraId="13261564" w14:textId="77777777" w:rsidR="00E34C23" w:rsidRPr="00352B30" w:rsidRDefault="00E34C23" w:rsidP="00AC72FA">
            <w:pPr>
              <w:keepNext/>
              <w:keepLines/>
              <w:jc w:val="center"/>
              <w:rPr>
                <w:b/>
                <w:sz w:val="20"/>
                <w:szCs w:val="20"/>
              </w:rPr>
            </w:pPr>
            <w:r w:rsidRPr="00352B30">
              <w:rPr>
                <w:b/>
                <w:sz w:val="20"/>
                <w:szCs w:val="20"/>
              </w:rPr>
              <w:t>Activity</w:t>
            </w:r>
          </w:p>
        </w:tc>
        <w:tc>
          <w:tcPr>
            <w:tcW w:w="732" w:type="pct"/>
            <w:shd w:val="clear" w:color="auto" w:fill="F2F2F2"/>
            <w:vAlign w:val="center"/>
          </w:tcPr>
          <w:p w14:paraId="370F6410" w14:textId="77777777" w:rsidR="00E34C23" w:rsidRPr="00352B30" w:rsidRDefault="00E34C23" w:rsidP="00AC72FA">
            <w:pPr>
              <w:keepNext/>
              <w:keepLines/>
              <w:jc w:val="center"/>
              <w:rPr>
                <w:b/>
                <w:sz w:val="20"/>
                <w:szCs w:val="20"/>
              </w:rPr>
            </w:pPr>
            <w:r w:rsidRPr="001F42A4">
              <w:rPr>
                <w:b/>
                <w:bCs/>
                <w:sz w:val="20"/>
                <w:szCs w:val="20"/>
              </w:rPr>
              <w:t xml:space="preserve">Clerical </w:t>
            </w:r>
            <w:r>
              <w:rPr>
                <w:b/>
                <w:bCs/>
                <w:sz w:val="20"/>
                <w:szCs w:val="20"/>
              </w:rPr>
              <w:t>Cost</w:t>
            </w:r>
            <w:r w:rsidRPr="001F42A4">
              <w:rPr>
                <w:b/>
                <w:bCs/>
                <w:sz w:val="20"/>
                <w:szCs w:val="20"/>
              </w:rPr>
              <w:t xml:space="preserve"> </w:t>
            </w:r>
            <w:r w:rsidRPr="00247168">
              <w:rPr>
                <w:b/>
                <w:bCs/>
                <w:sz w:val="20"/>
                <w:szCs w:val="20"/>
              </w:rPr>
              <w:t>(at $33.66/hour)</w:t>
            </w:r>
          </w:p>
        </w:tc>
        <w:tc>
          <w:tcPr>
            <w:tcW w:w="690" w:type="pct"/>
            <w:shd w:val="clear" w:color="auto" w:fill="F2F2F2"/>
            <w:vAlign w:val="center"/>
          </w:tcPr>
          <w:p w14:paraId="647E7F45" w14:textId="77777777" w:rsidR="00E34C23" w:rsidRDefault="00E34C23" w:rsidP="00AC72FA">
            <w:pPr>
              <w:keepNext/>
              <w:keepLines/>
              <w:jc w:val="center"/>
              <w:rPr>
                <w:b/>
                <w:bCs/>
                <w:sz w:val="20"/>
                <w:szCs w:val="20"/>
              </w:rPr>
            </w:pPr>
            <w:r w:rsidRPr="001F42A4">
              <w:rPr>
                <w:b/>
                <w:bCs/>
                <w:sz w:val="20"/>
                <w:szCs w:val="20"/>
              </w:rPr>
              <w:t xml:space="preserve">Technical </w:t>
            </w:r>
            <w:r>
              <w:rPr>
                <w:b/>
                <w:bCs/>
                <w:sz w:val="20"/>
                <w:szCs w:val="20"/>
              </w:rPr>
              <w:t>Cost</w:t>
            </w:r>
          </w:p>
          <w:p w14:paraId="63E56284" w14:textId="77777777" w:rsidR="00E34C23" w:rsidRPr="00352B30" w:rsidRDefault="00E34C23" w:rsidP="00AC72FA">
            <w:pPr>
              <w:keepNext/>
              <w:keepLines/>
              <w:jc w:val="center"/>
              <w:rPr>
                <w:b/>
                <w:sz w:val="20"/>
                <w:szCs w:val="20"/>
              </w:rPr>
            </w:pPr>
            <w:r w:rsidRPr="00247168">
              <w:rPr>
                <w:b/>
                <w:bCs/>
                <w:sz w:val="20"/>
                <w:szCs w:val="20"/>
              </w:rPr>
              <w:t>(at $75.89/hour)</w:t>
            </w:r>
          </w:p>
        </w:tc>
        <w:tc>
          <w:tcPr>
            <w:tcW w:w="679" w:type="pct"/>
            <w:shd w:val="clear" w:color="auto" w:fill="F2F2F2"/>
            <w:vAlign w:val="center"/>
          </w:tcPr>
          <w:p w14:paraId="720143BB" w14:textId="77777777" w:rsidR="00E34C23" w:rsidRPr="00095A92" w:rsidRDefault="00E34C23" w:rsidP="00AC72FA">
            <w:pPr>
              <w:keepNext/>
              <w:keepLines/>
              <w:jc w:val="center"/>
              <w:rPr>
                <w:b/>
                <w:bCs/>
                <w:sz w:val="20"/>
                <w:szCs w:val="20"/>
              </w:rPr>
            </w:pPr>
            <w:r w:rsidRPr="00095A92">
              <w:rPr>
                <w:b/>
                <w:bCs/>
                <w:sz w:val="20"/>
                <w:szCs w:val="20"/>
              </w:rPr>
              <w:t>Managerial Cost</w:t>
            </w:r>
          </w:p>
          <w:p w14:paraId="35905EB6" w14:textId="77777777" w:rsidR="00E34C23" w:rsidRPr="00095A92" w:rsidRDefault="00E34C23" w:rsidP="00AC72FA">
            <w:pPr>
              <w:keepNext/>
              <w:keepLines/>
              <w:jc w:val="center"/>
              <w:rPr>
                <w:b/>
                <w:sz w:val="20"/>
                <w:szCs w:val="20"/>
              </w:rPr>
            </w:pPr>
            <w:r w:rsidRPr="00FD34EA">
              <w:rPr>
                <w:b/>
                <w:bCs/>
                <w:sz w:val="20"/>
              </w:rPr>
              <w:t>(at $81.18/hour)</w:t>
            </w:r>
          </w:p>
        </w:tc>
        <w:tc>
          <w:tcPr>
            <w:tcW w:w="648" w:type="pct"/>
            <w:shd w:val="clear" w:color="auto" w:fill="F2F2F2"/>
            <w:vAlign w:val="center"/>
          </w:tcPr>
          <w:p w14:paraId="7E8E36AB" w14:textId="77777777" w:rsidR="00E34C23" w:rsidRPr="00352B30" w:rsidRDefault="00E34C23" w:rsidP="00AC72FA">
            <w:pPr>
              <w:keepNext/>
              <w:keepLines/>
              <w:jc w:val="center"/>
              <w:rPr>
                <w:b/>
                <w:sz w:val="20"/>
                <w:szCs w:val="20"/>
              </w:rPr>
            </w:pPr>
            <w:r w:rsidRPr="00352B30">
              <w:rPr>
                <w:b/>
                <w:sz w:val="20"/>
                <w:szCs w:val="20"/>
              </w:rPr>
              <w:t>Number of Annual Activities</w:t>
            </w:r>
          </w:p>
        </w:tc>
        <w:tc>
          <w:tcPr>
            <w:tcW w:w="841" w:type="pct"/>
            <w:shd w:val="clear" w:color="auto" w:fill="F2F2F2"/>
            <w:vAlign w:val="center"/>
          </w:tcPr>
          <w:p w14:paraId="30D4340F" w14:textId="77777777" w:rsidR="00E34C23" w:rsidRPr="00352B30" w:rsidRDefault="00E34C23" w:rsidP="00AC72FA">
            <w:pPr>
              <w:keepNext/>
              <w:keepLines/>
              <w:jc w:val="center"/>
              <w:rPr>
                <w:b/>
                <w:sz w:val="20"/>
                <w:szCs w:val="20"/>
              </w:rPr>
            </w:pPr>
            <w:r w:rsidRPr="00352B30">
              <w:rPr>
                <w:b/>
                <w:sz w:val="20"/>
                <w:szCs w:val="20"/>
              </w:rPr>
              <w:t xml:space="preserve">Total </w:t>
            </w:r>
            <w:r>
              <w:rPr>
                <w:b/>
                <w:sz w:val="20"/>
                <w:szCs w:val="20"/>
              </w:rPr>
              <w:t>Cost</w:t>
            </w:r>
          </w:p>
          <w:p w14:paraId="57DDF9B1" w14:textId="77777777" w:rsidR="00E34C23" w:rsidRPr="00352B30" w:rsidRDefault="00E34C23" w:rsidP="00AC72FA">
            <w:pPr>
              <w:keepNext/>
              <w:keepLines/>
              <w:jc w:val="center"/>
              <w:rPr>
                <w:b/>
                <w:sz w:val="20"/>
                <w:szCs w:val="20"/>
              </w:rPr>
            </w:pPr>
          </w:p>
        </w:tc>
      </w:tr>
      <w:tr w:rsidR="00E34C23" w14:paraId="40B383F1" w14:textId="77777777" w:rsidTr="007B7062">
        <w:tc>
          <w:tcPr>
            <w:tcW w:w="1410" w:type="pct"/>
            <w:vMerge/>
            <w:shd w:val="clear" w:color="auto" w:fill="F2F2F2"/>
          </w:tcPr>
          <w:p w14:paraId="76223338" w14:textId="77777777" w:rsidR="00E34C23" w:rsidRPr="00352B30" w:rsidRDefault="00E34C23" w:rsidP="00AC72FA">
            <w:pPr>
              <w:keepNext/>
              <w:keepLines/>
              <w:rPr>
                <w:b/>
                <w:bCs/>
                <w:sz w:val="20"/>
                <w:szCs w:val="20"/>
              </w:rPr>
            </w:pPr>
          </w:p>
        </w:tc>
        <w:tc>
          <w:tcPr>
            <w:tcW w:w="732" w:type="pct"/>
            <w:shd w:val="clear" w:color="auto" w:fill="F2F2F2"/>
            <w:vAlign w:val="center"/>
          </w:tcPr>
          <w:p w14:paraId="1913F464" w14:textId="77777777" w:rsidR="00E34C23" w:rsidRPr="00352B30" w:rsidRDefault="00E34C23" w:rsidP="00AC72FA">
            <w:pPr>
              <w:keepNext/>
              <w:keepLines/>
              <w:jc w:val="center"/>
              <w:rPr>
                <w:b/>
                <w:sz w:val="20"/>
                <w:szCs w:val="20"/>
              </w:rPr>
            </w:pPr>
            <w:r w:rsidRPr="00352B30">
              <w:rPr>
                <w:b/>
                <w:sz w:val="20"/>
                <w:szCs w:val="20"/>
              </w:rPr>
              <w:t>(a)</w:t>
            </w:r>
          </w:p>
        </w:tc>
        <w:tc>
          <w:tcPr>
            <w:tcW w:w="690" w:type="pct"/>
            <w:shd w:val="clear" w:color="auto" w:fill="F2F2F2"/>
            <w:vAlign w:val="center"/>
          </w:tcPr>
          <w:p w14:paraId="2D935C59" w14:textId="77777777" w:rsidR="00E34C23" w:rsidRPr="00352B30" w:rsidRDefault="00E34C23" w:rsidP="00AC72FA">
            <w:pPr>
              <w:keepNext/>
              <w:keepLines/>
              <w:jc w:val="center"/>
              <w:rPr>
                <w:b/>
                <w:sz w:val="20"/>
                <w:szCs w:val="20"/>
              </w:rPr>
            </w:pPr>
            <w:r w:rsidRPr="00352B30">
              <w:rPr>
                <w:b/>
                <w:sz w:val="20"/>
                <w:szCs w:val="20"/>
              </w:rPr>
              <w:t>(b)</w:t>
            </w:r>
          </w:p>
        </w:tc>
        <w:tc>
          <w:tcPr>
            <w:tcW w:w="679" w:type="pct"/>
            <w:shd w:val="clear" w:color="auto" w:fill="F2F2F2"/>
            <w:vAlign w:val="center"/>
          </w:tcPr>
          <w:p w14:paraId="094A88C5" w14:textId="77777777" w:rsidR="00E34C23" w:rsidRPr="00095A92" w:rsidRDefault="00E34C23" w:rsidP="00AC72FA">
            <w:pPr>
              <w:keepNext/>
              <w:keepLines/>
              <w:jc w:val="center"/>
              <w:rPr>
                <w:b/>
                <w:sz w:val="20"/>
                <w:szCs w:val="20"/>
              </w:rPr>
            </w:pPr>
            <w:r w:rsidRPr="00095A92">
              <w:rPr>
                <w:b/>
                <w:sz w:val="20"/>
                <w:szCs w:val="20"/>
              </w:rPr>
              <w:t>(c)</w:t>
            </w:r>
          </w:p>
        </w:tc>
        <w:tc>
          <w:tcPr>
            <w:tcW w:w="648" w:type="pct"/>
            <w:shd w:val="clear" w:color="auto" w:fill="F2F2F2"/>
            <w:vAlign w:val="center"/>
          </w:tcPr>
          <w:p w14:paraId="0B6D9728" w14:textId="77777777" w:rsidR="00E34C23" w:rsidRPr="00352B30" w:rsidRDefault="00E34C23" w:rsidP="00AC72FA">
            <w:pPr>
              <w:keepNext/>
              <w:keepLines/>
              <w:jc w:val="center"/>
              <w:rPr>
                <w:b/>
                <w:sz w:val="20"/>
                <w:szCs w:val="20"/>
              </w:rPr>
            </w:pPr>
            <w:r w:rsidRPr="00352B30">
              <w:rPr>
                <w:b/>
                <w:sz w:val="20"/>
                <w:szCs w:val="20"/>
              </w:rPr>
              <w:t>(d)</w:t>
            </w:r>
          </w:p>
        </w:tc>
        <w:tc>
          <w:tcPr>
            <w:tcW w:w="841" w:type="pct"/>
            <w:shd w:val="clear" w:color="auto" w:fill="F2F2F2"/>
            <w:vAlign w:val="center"/>
          </w:tcPr>
          <w:p w14:paraId="064C85BE" w14:textId="77777777" w:rsidR="00E34C23" w:rsidRPr="00352B30" w:rsidRDefault="00E34C23" w:rsidP="00AC72FA">
            <w:pPr>
              <w:keepNext/>
              <w:keepLines/>
              <w:jc w:val="center"/>
              <w:rPr>
                <w:b/>
                <w:sz w:val="20"/>
                <w:szCs w:val="20"/>
              </w:rPr>
            </w:pPr>
            <w:r w:rsidRPr="00352B30">
              <w:rPr>
                <w:b/>
                <w:sz w:val="20"/>
                <w:szCs w:val="20"/>
              </w:rPr>
              <w:t>(e) =[(a)+(b)+(c</w:t>
            </w:r>
            <w:proofErr w:type="gramStart"/>
            <w:r w:rsidRPr="00352B30">
              <w:rPr>
                <w:b/>
                <w:sz w:val="20"/>
                <w:szCs w:val="20"/>
              </w:rPr>
              <w:t>)]*</w:t>
            </w:r>
            <w:proofErr w:type="gramEnd"/>
            <w:r w:rsidRPr="00352B30">
              <w:rPr>
                <w:b/>
                <w:sz w:val="20"/>
                <w:szCs w:val="20"/>
              </w:rPr>
              <w:t>d</w:t>
            </w:r>
          </w:p>
        </w:tc>
      </w:tr>
      <w:tr w:rsidR="00E34C23" w14:paraId="549128F8" w14:textId="77777777" w:rsidTr="007B7062">
        <w:tc>
          <w:tcPr>
            <w:tcW w:w="5000" w:type="pct"/>
            <w:gridSpan w:val="6"/>
            <w:shd w:val="clear" w:color="auto" w:fill="auto"/>
            <w:vAlign w:val="center"/>
          </w:tcPr>
          <w:p w14:paraId="41D99E0D" w14:textId="77777777" w:rsidR="00E34C23" w:rsidRPr="007B7062" w:rsidRDefault="00E34C23" w:rsidP="00AC72FA">
            <w:pPr>
              <w:keepNext/>
              <w:keepLines/>
              <w:jc w:val="center"/>
              <w:rPr>
                <w:b/>
                <w:i/>
                <w:sz w:val="20"/>
                <w:szCs w:val="20"/>
              </w:rPr>
            </w:pPr>
            <w:r w:rsidRPr="007B7062">
              <w:rPr>
                <w:b/>
                <w:i/>
                <w:sz w:val="20"/>
                <w:szCs w:val="20"/>
              </w:rPr>
              <w:t>ELECTRONIC REPORTING</w:t>
            </w:r>
          </w:p>
        </w:tc>
      </w:tr>
      <w:tr w:rsidR="004D3D06" w14:paraId="54649DEE" w14:textId="77777777" w:rsidTr="007B7062">
        <w:tc>
          <w:tcPr>
            <w:tcW w:w="5000" w:type="pct"/>
            <w:gridSpan w:val="6"/>
            <w:shd w:val="clear" w:color="auto" w:fill="auto"/>
          </w:tcPr>
          <w:p w14:paraId="5FDDA089" w14:textId="77777777" w:rsidR="004D3D06" w:rsidRPr="00352B30" w:rsidRDefault="004D3D06" w:rsidP="00AC72FA">
            <w:pPr>
              <w:keepNext/>
              <w:keepLines/>
              <w:rPr>
                <w:sz w:val="20"/>
                <w:szCs w:val="20"/>
              </w:rPr>
            </w:pPr>
            <w:r w:rsidRPr="00352B30">
              <w:rPr>
                <w:b/>
                <w:bCs/>
                <w:sz w:val="20"/>
                <w:szCs w:val="20"/>
              </w:rPr>
              <w:t>First-time registration</w:t>
            </w:r>
          </w:p>
        </w:tc>
      </w:tr>
      <w:tr w:rsidR="00BA4DBC" w14:paraId="69534822" w14:textId="77777777" w:rsidTr="007B7062">
        <w:tc>
          <w:tcPr>
            <w:tcW w:w="1410" w:type="pct"/>
            <w:shd w:val="clear" w:color="auto" w:fill="auto"/>
          </w:tcPr>
          <w:p w14:paraId="330B9E76" w14:textId="77777777" w:rsidR="00937416" w:rsidRPr="00352B30" w:rsidRDefault="00937416" w:rsidP="00AC72FA">
            <w:pPr>
              <w:keepNext/>
              <w:keepLines/>
              <w:rPr>
                <w:sz w:val="20"/>
                <w:szCs w:val="20"/>
              </w:rPr>
            </w:pPr>
            <w:r w:rsidRPr="00352B30">
              <w:rPr>
                <w:bCs/>
                <w:sz w:val="20"/>
                <w:szCs w:val="20"/>
              </w:rPr>
              <w:t>CDX Registration</w:t>
            </w:r>
          </w:p>
        </w:tc>
        <w:tc>
          <w:tcPr>
            <w:tcW w:w="732" w:type="pct"/>
            <w:shd w:val="clear" w:color="auto" w:fill="auto"/>
            <w:vAlign w:val="center"/>
          </w:tcPr>
          <w:p w14:paraId="5FCAD707" w14:textId="77777777" w:rsidR="00937416" w:rsidRPr="00352B30" w:rsidRDefault="0067213C" w:rsidP="00AC72FA">
            <w:pPr>
              <w:keepNext/>
              <w:keepLines/>
              <w:jc w:val="right"/>
              <w:rPr>
                <w:sz w:val="20"/>
                <w:szCs w:val="20"/>
              </w:rPr>
            </w:pPr>
            <w:r>
              <w:rPr>
                <w:sz w:val="20"/>
                <w:szCs w:val="20"/>
              </w:rPr>
              <w:t>$</w:t>
            </w:r>
            <w:r w:rsidR="00937416" w:rsidRPr="00352B30">
              <w:rPr>
                <w:sz w:val="20"/>
                <w:szCs w:val="20"/>
              </w:rPr>
              <w:t>0.00</w:t>
            </w:r>
          </w:p>
        </w:tc>
        <w:tc>
          <w:tcPr>
            <w:tcW w:w="690" w:type="pct"/>
            <w:shd w:val="clear" w:color="auto" w:fill="auto"/>
            <w:vAlign w:val="center"/>
          </w:tcPr>
          <w:p w14:paraId="03A8104C" w14:textId="77777777" w:rsidR="00937416" w:rsidRPr="00352B30" w:rsidRDefault="0067213C" w:rsidP="00AC72FA">
            <w:pPr>
              <w:keepNext/>
              <w:keepLines/>
              <w:jc w:val="right"/>
              <w:rPr>
                <w:sz w:val="20"/>
                <w:szCs w:val="20"/>
              </w:rPr>
            </w:pPr>
            <w:r>
              <w:rPr>
                <w:sz w:val="20"/>
                <w:szCs w:val="20"/>
              </w:rPr>
              <w:t>$50.85</w:t>
            </w:r>
          </w:p>
        </w:tc>
        <w:tc>
          <w:tcPr>
            <w:tcW w:w="679" w:type="pct"/>
            <w:shd w:val="clear" w:color="auto" w:fill="auto"/>
            <w:vAlign w:val="center"/>
          </w:tcPr>
          <w:p w14:paraId="6185E489" w14:textId="77777777" w:rsidR="00937416" w:rsidRPr="00352B30" w:rsidRDefault="0067213C" w:rsidP="00AC72FA">
            <w:pPr>
              <w:keepNext/>
              <w:keepLines/>
              <w:jc w:val="right"/>
              <w:rPr>
                <w:sz w:val="20"/>
                <w:szCs w:val="20"/>
              </w:rPr>
            </w:pPr>
            <w:r>
              <w:rPr>
                <w:sz w:val="20"/>
                <w:szCs w:val="20"/>
              </w:rPr>
              <w:t>$13.80</w:t>
            </w:r>
          </w:p>
        </w:tc>
        <w:tc>
          <w:tcPr>
            <w:tcW w:w="648" w:type="pct"/>
            <w:shd w:val="clear" w:color="auto" w:fill="auto"/>
            <w:vAlign w:val="center"/>
          </w:tcPr>
          <w:p w14:paraId="689D4D0F" w14:textId="77777777" w:rsidR="00937416" w:rsidRPr="00352B30" w:rsidRDefault="00937416" w:rsidP="00AC72FA">
            <w:pPr>
              <w:keepNext/>
              <w:keepLines/>
              <w:jc w:val="right"/>
              <w:rPr>
                <w:sz w:val="20"/>
                <w:szCs w:val="20"/>
              </w:rPr>
            </w:pPr>
            <w:r w:rsidRPr="00352B30">
              <w:rPr>
                <w:sz w:val="20"/>
                <w:szCs w:val="20"/>
              </w:rPr>
              <w:t>1</w:t>
            </w:r>
          </w:p>
        </w:tc>
        <w:tc>
          <w:tcPr>
            <w:tcW w:w="841" w:type="pct"/>
            <w:shd w:val="clear" w:color="auto" w:fill="auto"/>
            <w:vAlign w:val="center"/>
          </w:tcPr>
          <w:p w14:paraId="75A22ADD" w14:textId="77777777" w:rsidR="00937416" w:rsidRPr="00352B30" w:rsidRDefault="0067213C" w:rsidP="00AC72FA">
            <w:pPr>
              <w:keepNext/>
              <w:keepLines/>
              <w:jc w:val="right"/>
              <w:rPr>
                <w:sz w:val="20"/>
                <w:szCs w:val="20"/>
              </w:rPr>
            </w:pPr>
            <w:r>
              <w:rPr>
                <w:sz w:val="20"/>
                <w:szCs w:val="20"/>
              </w:rPr>
              <w:t>$64.65</w:t>
            </w:r>
          </w:p>
        </w:tc>
      </w:tr>
      <w:tr w:rsidR="00BA4DBC" w14:paraId="2750A2F6" w14:textId="77777777" w:rsidTr="007B7062">
        <w:tc>
          <w:tcPr>
            <w:tcW w:w="1410" w:type="pct"/>
            <w:shd w:val="clear" w:color="auto" w:fill="auto"/>
          </w:tcPr>
          <w:p w14:paraId="3B033743" w14:textId="77777777" w:rsidR="00937416" w:rsidRPr="00352B30" w:rsidRDefault="00937416" w:rsidP="00AC72FA">
            <w:pPr>
              <w:keepNext/>
              <w:keepLines/>
              <w:rPr>
                <w:sz w:val="20"/>
                <w:szCs w:val="20"/>
              </w:rPr>
            </w:pPr>
            <w:r w:rsidRPr="00352B30">
              <w:rPr>
                <w:bCs/>
                <w:sz w:val="20"/>
                <w:szCs w:val="20"/>
              </w:rPr>
              <w:t>Electronic Subscriber Agreement/ Electronic Signature</w:t>
            </w:r>
          </w:p>
        </w:tc>
        <w:tc>
          <w:tcPr>
            <w:tcW w:w="732" w:type="pct"/>
            <w:shd w:val="clear" w:color="auto" w:fill="auto"/>
            <w:vAlign w:val="center"/>
          </w:tcPr>
          <w:p w14:paraId="056BE94C" w14:textId="77777777" w:rsidR="00937416" w:rsidRPr="00352B30" w:rsidRDefault="0067213C" w:rsidP="00AC72FA">
            <w:pPr>
              <w:keepNext/>
              <w:keepLines/>
              <w:jc w:val="right"/>
              <w:rPr>
                <w:sz w:val="20"/>
                <w:szCs w:val="20"/>
              </w:rPr>
            </w:pPr>
            <w:r>
              <w:rPr>
                <w:sz w:val="20"/>
                <w:szCs w:val="20"/>
              </w:rPr>
              <w:t>$</w:t>
            </w:r>
            <w:r w:rsidR="00937416" w:rsidRPr="00352B30">
              <w:rPr>
                <w:sz w:val="20"/>
                <w:szCs w:val="20"/>
              </w:rPr>
              <w:t>0.00</w:t>
            </w:r>
          </w:p>
        </w:tc>
        <w:tc>
          <w:tcPr>
            <w:tcW w:w="690" w:type="pct"/>
            <w:shd w:val="clear" w:color="auto" w:fill="auto"/>
            <w:vAlign w:val="center"/>
          </w:tcPr>
          <w:p w14:paraId="17E1C7ED" w14:textId="77777777" w:rsidR="00937416" w:rsidRPr="00352B30" w:rsidRDefault="0067213C" w:rsidP="00AC72FA">
            <w:pPr>
              <w:keepNext/>
              <w:keepLines/>
              <w:jc w:val="right"/>
              <w:rPr>
                <w:sz w:val="20"/>
                <w:szCs w:val="20"/>
              </w:rPr>
            </w:pPr>
            <w:r>
              <w:rPr>
                <w:sz w:val="20"/>
                <w:szCs w:val="20"/>
              </w:rPr>
              <w:t>$</w:t>
            </w:r>
            <w:r w:rsidR="00937416" w:rsidRPr="00352B30">
              <w:rPr>
                <w:sz w:val="20"/>
                <w:szCs w:val="20"/>
              </w:rPr>
              <w:t>0.00</w:t>
            </w:r>
          </w:p>
        </w:tc>
        <w:tc>
          <w:tcPr>
            <w:tcW w:w="679" w:type="pct"/>
            <w:shd w:val="clear" w:color="auto" w:fill="auto"/>
            <w:vAlign w:val="center"/>
          </w:tcPr>
          <w:p w14:paraId="4BBF953B" w14:textId="77777777" w:rsidR="00937416" w:rsidRPr="00352B30" w:rsidRDefault="0067213C" w:rsidP="00AC72FA">
            <w:pPr>
              <w:keepNext/>
              <w:keepLines/>
              <w:jc w:val="right"/>
              <w:rPr>
                <w:sz w:val="20"/>
                <w:szCs w:val="20"/>
              </w:rPr>
            </w:pPr>
            <w:r>
              <w:rPr>
                <w:sz w:val="20"/>
                <w:szCs w:val="20"/>
              </w:rPr>
              <w:t>$20.30</w:t>
            </w:r>
          </w:p>
        </w:tc>
        <w:tc>
          <w:tcPr>
            <w:tcW w:w="648" w:type="pct"/>
            <w:shd w:val="clear" w:color="auto" w:fill="auto"/>
            <w:vAlign w:val="center"/>
          </w:tcPr>
          <w:p w14:paraId="0FCCD2E0" w14:textId="77777777" w:rsidR="00937416" w:rsidRPr="00352B30" w:rsidRDefault="00937416" w:rsidP="00AC72FA">
            <w:pPr>
              <w:keepNext/>
              <w:keepLines/>
              <w:jc w:val="right"/>
              <w:rPr>
                <w:sz w:val="20"/>
                <w:szCs w:val="20"/>
              </w:rPr>
            </w:pPr>
            <w:r w:rsidRPr="00352B30">
              <w:rPr>
                <w:sz w:val="20"/>
                <w:szCs w:val="20"/>
              </w:rPr>
              <w:t>1</w:t>
            </w:r>
          </w:p>
        </w:tc>
        <w:tc>
          <w:tcPr>
            <w:tcW w:w="841" w:type="pct"/>
            <w:shd w:val="clear" w:color="auto" w:fill="auto"/>
            <w:vAlign w:val="center"/>
          </w:tcPr>
          <w:p w14:paraId="3FC29811" w14:textId="77777777" w:rsidR="00937416" w:rsidRPr="00352B30" w:rsidRDefault="0067213C" w:rsidP="00AC72FA">
            <w:pPr>
              <w:keepNext/>
              <w:keepLines/>
              <w:jc w:val="right"/>
              <w:rPr>
                <w:sz w:val="20"/>
                <w:szCs w:val="20"/>
              </w:rPr>
            </w:pPr>
            <w:r>
              <w:rPr>
                <w:sz w:val="20"/>
                <w:szCs w:val="20"/>
              </w:rPr>
              <w:t>$20.30</w:t>
            </w:r>
          </w:p>
        </w:tc>
      </w:tr>
      <w:tr w:rsidR="00BA4DBC" w14:paraId="745B0028" w14:textId="77777777" w:rsidTr="007B7062">
        <w:tc>
          <w:tcPr>
            <w:tcW w:w="1410" w:type="pct"/>
            <w:shd w:val="clear" w:color="auto" w:fill="auto"/>
          </w:tcPr>
          <w:p w14:paraId="5B888897" w14:textId="77777777" w:rsidR="00937416" w:rsidRPr="00352B30" w:rsidRDefault="00937416" w:rsidP="00AC72FA">
            <w:pPr>
              <w:keepNext/>
              <w:keepLines/>
              <w:rPr>
                <w:sz w:val="20"/>
                <w:szCs w:val="20"/>
              </w:rPr>
            </w:pPr>
            <w:r w:rsidRPr="00352B30">
              <w:rPr>
                <w:bCs/>
                <w:sz w:val="20"/>
                <w:szCs w:val="20"/>
              </w:rPr>
              <w:t>Help Desk</w:t>
            </w:r>
          </w:p>
        </w:tc>
        <w:tc>
          <w:tcPr>
            <w:tcW w:w="732" w:type="pct"/>
            <w:shd w:val="clear" w:color="auto" w:fill="auto"/>
            <w:vAlign w:val="center"/>
          </w:tcPr>
          <w:p w14:paraId="1FECDECD" w14:textId="77777777" w:rsidR="00937416" w:rsidRPr="00352B30" w:rsidRDefault="0067213C" w:rsidP="00AC72FA">
            <w:pPr>
              <w:keepNext/>
              <w:keepLines/>
              <w:jc w:val="right"/>
              <w:rPr>
                <w:sz w:val="20"/>
                <w:szCs w:val="20"/>
              </w:rPr>
            </w:pPr>
            <w:r>
              <w:rPr>
                <w:sz w:val="20"/>
                <w:szCs w:val="20"/>
              </w:rPr>
              <w:t>$</w:t>
            </w:r>
            <w:r w:rsidR="00937416" w:rsidRPr="00352B30">
              <w:rPr>
                <w:sz w:val="20"/>
                <w:szCs w:val="20"/>
              </w:rPr>
              <w:t>0.00</w:t>
            </w:r>
          </w:p>
        </w:tc>
        <w:tc>
          <w:tcPr>
            <w:tcW w:w="690" w:type="pct"/>
            <w:shd w:val="clear" w:color="auto" w:fill="auto"/>
            <w:vAlign w:val="center"/>
          </w:tcPr>
          <w:p w14:paraId="5D2C1F0F" w14:textId="77777777" w:rsidR="00937416" w:rsidRPr="00352B30" w:rsidRDefault="0067213C" w:rsidP="00AC72FA">
            <w:pPr>
              <w:keepNext/>
              <w:keepLines/>
              <w:jc w:val="right"/>
              <w:rPr>
                <w:sz w:val="20"/>
                <w:szCs w:val="20"/>
              </w:rPr>
            </w:pPr>
            <w:r>
              <w:rPr>
                <w:sz w:val="20"/>
                <w:szCs w:val="20"/>
              </w:rPr>
              <w:t>$18.21</w:t>
            </w:r>
          </w:p>
        </w:tc>
        <w:tc>
          <w:tcPr>
            <w:tcW w:w="679" w:type="pct"/>
            <w:shd w:val="clear" w:color="auto" w:fill="auto"/>
            <w:vAlign w:val="center"/>
          </w:tcPr>
          <w:p w14:paraId="00B07252" w14:textId="77777777" w:rsidR="00937416" w:rsidRPr="00352B30" w:rsidRDefault="0067213C" w:rsidP="00AC72FA">
            <w:pPr>
              <w:keepNext/>
              <w:keepLines/>
              <w:jc w:val="right"/>
              <w:rPr>
                <w:sz w:val="20"/>
                <w:szCs w:val="20"/>
              </w:rPr>
            </w:pPr>
            <w:r>
              <w:rPr>
                <w:sz w:val="20"/>
                <w:szCs w:val="20"/>
              </w:rPr>
              <w:t>$4.87</w:t>
            </w:r>
          </w:p>
        </w:tc>
        <w:tc>
          <w:tcPr>
            <w:tcW w:w="648" w:type="pct"/>
            <w:shd w:val="clear" w:color="auto" w:fill="auto"/>
            <w:vAlign w:val="center"/>
          </w:tcPr>
          <w:p w14:paraId="0C1E6E89" w14:textId="77777777" w:rsidR="00937416" w:rsidRPr="00352B30" w:rsidRDefault="00937416" w:rsidP="00AC72FA">
            <w:pPr>
              <w:keepNext/>
              <w:keepLines/>
              <w:jc w:val="right"/>
              <w:rPr>
                <w:sz w:val="20"/>
                <w:szCs w:val="20"/>
              </w:rPr>
            </w:pPr>
            <w:r w:rsidRPr="00352B30">
              <w:rPr>
                <w:sz w:val="20"/>
                <w:szCs w:val="20"/>
              </w:rPr>
              <w:t>1</w:t>
            </w:r>
          </w:p>
        </w:tc>
        <w:tc>
          <w:tcPr>
            <w:tcW w:w="841" w:type="pct"/>
            <w:shd w:val="clear" w:color="auto" w:fill="auto"/>
            <w:vAlign w:val="center"/>
          </w:tcPr>
          <w:p w14:paraId="068340D6" w14:textId="77777777" w:rsidR="00937416" w:rsidRPr="00352B30" w:rsidRDefault="0067213C" w:rsidP="00AC72FA">
            <w:pPr>
              <w:keepNext/>
              <w:keepLines/>
              <w:jc w:val="right"/>
              <w:rPr>
                <w:sz w:val="20"/>
                <w:szCs w:val="20"/>
              </w:rPr>
            </w:pPr>
            <w:r>
              <w:rPr>
                <w:sz w:val="20"/>
                <w:szCs w:val="20"/>
              </w:rPr>
              <w:t>$23.08</w:t>
            </w:r>
          </w:p>
        </w:tc>
      </w:tr>
      <w:tr w:rsidR="00BA4DBC" w14:paraId="71FB2F0C" w14:textId="77777777" w:rsidTr="007B7062">
        <w:tc>
          <w:tcPr>
            <w:tcW w:w="1410" w:type="pct"/>
            <w:shd w:val="clear" w:color="auto" w:fill="auto"/>
          </w:tcPr>
          <w:p w14:paraId="6221FFBE" w14:textId="77777777" w:rsidR="00937416" w:rsidRPr="00352B30" w:rsidRDefault="00937416" w:rsidP="00AC72FA">
            <w:pPr>
              <w:keepNext/>
              <w:keepLines/>
              <w:rPr>
                <w:sz w:val="20"/>
                <w:szCs w:val="20"/>
              </w:rPr>
            </w:pPr>
            <w:r w:rsidRPr="00352B30">
              <w:rPr>
                <w:bCs/>
                <w:sz w:val="20"/>
                <w:szCs w:val="20"/>
              </w:rPr>
              <w:t>Problem Resolution</w:t>
            </w:r>
          </w:p>
        </w:tc>
        <w:tc>
          <w:tcPr>
            <w:tcW w:w="732" w:type="pct"/>
            <w:shd w:val="clear" w:color="auto" w:fill="auto"/>
            <w:vAlign w:val="center"/>
          </w:tcPr>
          <w:p w14:paraId="4D5D1256" w14:textId="77777777" w:rsidR="00937416" w:rsidRPr="00352B30" w:rsidRDefault="0067213C" w:rsidP="00AC72FA">
            <w:pPr>
              <w:keepNext/>
              <w:keepLines/>
              <w:jc w:val="right"/>
              <w:rPr>
                <w:sz w:val="20"/>
                <w:szCs w:val="20"/>
              </w:rPr>
            </w:pPr>
            <w:r>
              <w:rPr>
                <w:sz w:val="20"/>
                <w:szCs w:val="20"/>
              </w:rPr>
              <w:t>$</w:t>
            </w:r>
            <w:r w:rsidR="00937416" w:rsidRPr="00352B30">
              <w:rPr>
                <w:sz w:val="20"/>
                <w:szCs w:val="20"/>
              </w:rPr>
              <w:t>0.00</w:t>
            </w:r>
          </w:p>
        </w:tc>
        <w:tc>
          <w:tcPr>
            <w:tcW w:w="690" w:type="pct"/>
            <w:shd w:val="clear" w:color="auto" w:fill="auto"/>
            <w:vAlign w:val="center"/>
          </w:tcPr>
          <w:p w14:paraId="06953FD1" w14:textId="77777777" w:rsidR="00937416" w:rsidRPr="00352B30" w:rsidRDefault="0067213C" w:rsidP="00AC72FA">
            <w:pPr>
              <w:keepNext/>
              <w:keepLines/>
              <w:jc w:val="right"/>
              <w:rPr>
                <w:sz w:val="20"/>
                <w:szCs w:val="20"/>
              </w:rPr>
            </w:pPr>
            <w:r>
              <w:rPr>
                <w:sz w:val="20"/>
                <w:szCs w:val="20"/>
              </w:rPr>
              <w:t>$75.89</w:t>
            </w:r>
          </w:p>
        </w:tc>
        <w:tc>
          <w:tcPr>
            <w:tcW w:w="679" w:type="pct"/>
            <w:shd w:val="clear" w:color="auto" w:fill="auto"/>
            <w:vAlign w:val="center"/>
          </w:tcPr>
          <w:p w14:paraId="26BDEED9" w14:textId="77777777" w:rsidR="00937416" w:rsidRPr="00352B30" w:rsidRDefault="0067213C" w:rsidP="00AC72FA">
            <w:pPr>
              <w:keepNext/>
              <w:keepLines/>
              <w:jc w:val="right"/>
              <w:rPr>
                <w:sz w:val="20"/>
                <w:szCs w:val="20"/>
              </w:rPr>
            </w:pPr>
            <w:r>
              <w:rPr>
                <w:sz w:val="20"/>
                <w:szCs w:val="20"/>
              </w:rPr>
              <w:t>$</w:t>
            </w:r>
            <w:r w:rsidR="00937416" w:rsidRPr="00352B30">
              <w:rPr>
                <w:sz w:val="20"/>
                <w:szCs w:val="20"/>
              </w:rPr>
              <w:t>0.00</w:t>
            </w:r>
          </w:p>
        </w:tc>
        <w:tc>
          <w:tcPr>
            <w:tcW w:w="648" w:type="pct"/>
            <w:shd w:val="clear" w:color="auto" w:fill="auto"/>
            <w:vAlign w:val="center"/>
          </w:tcPr>
          <w:p w14:paraId="5F80BDF7" w14:textId="77777777" w:rsidR="00937416" w:rsidRPr="00352B30" w:rsidRDefault="00937416" w:rsidP="00AC72FA">
            <w:pPr>
              <w:keepNext/>
              <w:keepLines/>
              <w:jc w:val="right"/>
              <w:rPr>
                <w:sz w:val="20"/>
                <w:szCs w:val="20"/>
              </w:rPr>
            </w:pPr>
            <w:r w:rsidRPr="00352B30">
              <w:rPr>
                <w:sz w:val="20"/>
                <w:szCs w:val="20"/>
              </w:rPr>
              <w:t>0.03</w:t>
            </w:r>
          </w:p>
        </w:tc>
        <w:tc>
          <w:tcPr>
            <w:tcW w:w="841" w:type="pct"/>
            <w:shd w:val="clear" w:color="auto" w:fill="auto"/>
            <w:vAlign w:val="center"/>
          </w:tcPr>
          <w:p w14:paraId="6904A357" w14:textId="77777777" w:rsidR="00937416" w:rsidRPr="00352B30" w:rsidRDefault="0067213C" w:rsidP="00AC72FA">
            <w:pPr>
              <w:keepNext/>
              <w:keepLines/>
              <w:jc w:val="right"/>
              <w:rPr>
                <w:sz w:val="20"/>
                <w:szCs w:val="20"/>
              </w:rPr>
            </w:pPr>
            <w:r>
              <w:rPr>
                <w:sz w:val="20"/>
                <w:szCs w:val="20"/>
              </w:rPr>
              <w:t>$2.28</w:t>
            </w:r>
          </w:p>
        </w:tc>
      </w:tr>
      <w:tr w:rsidR="00BA4DBC" w14:paraId="6BB0D775" w14:textId="77777777" w:rsidTr="007B7062">
        <w:tc>
          <w:tcPr>
            <w:tcW w:w="4159" w:type="pct"/>
            <w:gridSpan w:val="5"/>
            <w:shd w:val="clear" w:color="auto" w:fill="auto"/>
          </w:tcPr>
          <w:p w14:paraId="4C48D585" w14:textId="77777777" w:rsidR="00937416" w:rsidRPr="00352B30" w:rsidRDefault="00937416" w:rsidP="00AC72FA">
            <w:pPr>
              <w:keepNext/>
              <w:keepLines/>
              <w:jc w:val="right"/>
              <w:rPr>
                <w:b/>
                <w:sz w:val="20"/>
                <w:szCs w:val="20"/>
              </w:rPr>
            </w:pPr>
            <w:r w:rsidRPr="00352B30">
              <w:rPr>
                <w:b/>
                <w:sz w:val="20"/>
                <w:szCs w:val="20"/>
              </w:rPr>
              <w:t>Total</w:t>
            </w:r>
            <w:r>
              <w:rPr>
                <w:b/>
                <w:sz w:val="20"/>
                <w:szCs w:val="20"/>
              </w:rPr>
              <w:t xml:space="preserve"> First Time </w:t>
            </w:r>
            <w:r w:rsidR="0067213C">
              <w:rPr>
                <w:b/>
                <w:sz w:val="20"/>
                <w:szCs w:val="20"/>
              </w:rPr>
              <w:t xml:space="preserve">Cost </w:t>
            </w:r>
            <w:r>
              <w:rPr>
                <w:b/>
                <w:sz w:val="20"/>
                <w:szCs w:val="20"/>
              </w:rPr>
              <w:t>per firm</w:t>
            </w:r>
          </w:p>
        </w:tc>
        <w:tc>
          <w:tcPr>
            <w:tcW w:w="841" w:type="pct"/>
            <w:shd w:val="clear" w:color="auto" w:fill="auto"/>
          </w:tcPr>
          <w:p w14:paraId="21343A64" w14:textId="77777777" w:rsidR="00937416" w:rsidRPr="00352B30" w:rsidRDefault="0067213C" w:rsidP="00AC72FA">
            <w:pPr>
              <w:keepNext/>
              <w:keepLines/>
              <w:jc w:val="right"/>
              <w:rPr>
                <w:b/>
                <w:sz w:val="20"/>
                <w:szCs w:val="20"/>
              </w:rPr>
            </w:pPr>
            <w:r>
              <w:rPr>
                <w:b/>
                <w:sz w:val="20"/>
                <w:szCs w:val="20"/>
              </w:rPr>
              <w:t>$110.31</w:t>
            </w:r>
          </w:p>
        </w:tc>
      </w:tr>
      <w:tr w:rsidR="004D3D06" w14:paraId="7EE15817" w14:textId="77777777" w:rsidTr="007B7062">
        <w:tc>
          <w:tcPr>
            <w:tcW w:w="5000" w:type="pct"/>
            <w:gridSpan w:val="6"/>
            <w:shd w:val="clear" w:color="auto" w:fill="auto"/>
          </w:tcPr>
          <w:p w14:paraId="7A468821" w14:textId="77777777" w:rsidR="004D3D06" w:rsidRPr="00352B30" w:rsidRDefault="004D3D06" w:rsidP="00AC72FA">
            <w:pPr>
              <w:keepNext/>
              <w:keepLines/>
              <w:rPr>
                <w:sz w:val="20"/>
                <w:szCs w:val="20"/>
              </w:rPr>
            </w:pPr>
            <w:r w:rsidRPr="00352B30">
              <w:rPr>
                <w:b/>
                <w:bCs/>
                <w:sz w:val="20"/>
                <w:szCs w:val="20"/>
              </w:rPr>
              <w:t>Subsequent registration</w:t>
            </w:r>
          </w:p>
        </w:tc>
      </w:tr>
      <w:tr w:rsidR="00BA4DBC" w14:paraId="4C85CBA4" w14:textId="77777777" w:rsidTr="007B7062">
        <w:tc>
          <w:tcPr>
            <w:tcW w:w="1410" w:type="pct"/>
            <w:shd w:val="clear" w:color="auto" w:fill="auto"/>
          </w:tcPr>
          <w:p w14:paraId="25FD5F2C" w14:textId="77777777" w:rsidR="00937416" w:rsidRPr="00352B30" w:rsidRDefault="00937416" w:rsidP="00AC72FA">
            <w:pPr>
              <w:keepNext/>
              <w:keepLines/>
              <w:rPr>
                <w:bCs/>
                <w:sz w:val="20"/>
                <w:szCs w:val="20"/>
              </w:rPr>
            </w:pPr>
            <w:r w:rsidRPr="00352B30">
              <w:rPr>
                <w:bCs/>
                <w:sz w:val="20"/>
                <w:szCs w:val="20"/>
              </w:rPr>
              <w:t>CDX Registration</w:t>
            </w:r>
          </w:p>
        </w:tc>
        <w:tc>
          <w:tcPr>
            <w:tcW w:w="732" w:type="pct"/>
            <w:shd w:val="clear" w:color="auto" w:fill="auto"/>
            <w:vAlign w:val="center"/>
          </w:tcPr>
          <w:p w14:paraId="0438D55C" w14:textId="77777777" w:rsidR="00937416" w:rsidRPr="00352B30" w:rsidRDefault="0067213C" w:rsidP="00AC72FA">
            <w:pPr>
              <w:keepNext/>
              <w:keepLines/>
              <w:jc w:val="right"/>
              <w:rPr>
                <w:sz w:val="20"/>
                <w:szCs w:val="20"/>
              </w:rPr>
            </w:pPr>
            <w:r>
              <w:rPr>
                <w:sz w:val="20"/>
                <w:szCs w:val="20"/>
              </w:rPr>
              <w:t>$</w:t>
            </w:r>
            <w:r w:rsidR="00937416" w:rsidRPr="00352B30">
              <w:rPr>
                <w:sz w:val="20"/>
                <w:szCs w:val="20"/>
              </w:rPr>
              <w:t>0.00</w:t>
            </w:r>
          </w:p>
        </w:tc>
        <w:tc>
          <w:tcPr>
            <w:tcW w:w="690" w:type="pct"/>
            <w:shd w:val="clear" w:color="auto" w:fill="auto"/>
            <w:vAlign w:val="center"/>
          </w:tcPr>
          <w:p w14:paraId="135DCAA5" w14:textId="77777777" w:rsidR="00937416" w:rsidRPr="00352B30" w:rsidRDefault="0067213C" w:rsidP="00AC72FA">
            <w:pPr>
              <w:keepNext/>
              <w:keepLines/>
              <w:jc w:val="right"/>
              <w:rPr>
                <w:sz w:val="20"/>
                <w:szCs w:val="20"/>
              </w:rPr>
            </w:pPr>
            <w:r>
              <w:rPr>
                <w:sz w:val="20"/>
                <w:szCs w:val="20"/>
              </w:rPr>
              <w:t>$50.85</w:t>
            </w:r>
          </w:p>
        </w:tc>
        <w:tc>
          <w:tcPr>
            <w:tcW w:w="679" w:type="pct"/>
            <w:shd w:val="clear" w:color="auto" w:fill="auto"/>
            <w:vAlign w:val="center"/>
          </w:tcPr>
          <w:p w14:paraId="1033D377" w14:textId="77777777" w:rsidR="00937416" w:rsidRPr="00352B30" w:rsidRDefault="0067213C" w:rsidP="00AC72FA">
            <w:pPr>
              <w:keepNext/>
              <w:keepLines/>
              <w:jc w:val="right"/>
              <w:rPr>
                <w:sz w:val="20"/>
                <w:szCs w:val="20"/>
              </w:rPr>
            </w:pPr>
            <w:r>
              <w:rPr>
                <w:sz w:val="20"/>
                <w:szCs w:val="20"/>
              </w:rPr>
              <w:t>$13.80</w:t>
            </w:r>
          </w:p>
        </w:tc>
        <w:tc>
          <w:tcPr>
            <w:tcW w:w="648" w:type="pct"/>
            <w:shd w:val="clear" w:color="auto" w:fill="auto"/>
            <w:vAlign w:val="center"/>
          </w:tcPr>
          <w:p w14:paraId="2F444690" w14:textId="77777777" w:rsidR="00937416" w:rsidRPr="00352B30" w:rsidRDefault="00937416" w:rsidP="00AC72FA">
            <w:pPr>
              <w:keepNext/>
              <w:keepLines/>
              <w:jc w:val="right"/>
              <w:rPr>
                <w:sz w:val="20"/>
                <w:szCs w:val="20"/>
              </w:rPr>
            </w:pPr>
            <w:r w:rsidRPr="00352B30">
              <w:rPr>
                <w:sz w:val="20"/>
                <w:szCs w:val="20"/>
              </w:rPr>
              <w:t>0.10</w:t>
            </w:r>
          </w:p>
        </w:tc>
        <w:tc>
          <w:tcPr>
            <w:tcW w:w="841" w:type="pct"/>
            <w:shd w:val="clear" w:color="auto" w:fill="auto"/>
            <w:vAlign w:val="center"/>
          </w:tcPr>
          <w:p w14:paraId="6953BCFB" w14:textId="77777777" w:rsidR="00937416" w:rsidRPr="00352B30" w:rsidRDefault="0067213C" w:rsidP="00AC72FA">
            <w:pPr>
              <w:keepNext/>
              <w:keepLines/>
              <w:jc w:val="right"/>
              <w:rPr>
                <w:sz w:val="20"/>
                <w:szCs w:val="20"/>
              </w:rPr>
            </w:pPr>
            <w:r>
              <w:rPr>
                <w:sz w:val="20"/>
                <w:szCs w:val="20"/>
              </w:rPr>
              <w:t>$6.47</w:t>
            </w:r>
          </w:p>
        </w:tc>
      </w:tr>
      <w:tr w:rsidR="00BA4DBC" w14:paraId="1922B50F" w14:textId="77777777" w:rsidTr="007B7062">
        <w:tc>
          <w:tcPr>
            <w:tcW w:w="1410" w:type="pct"/>
            <w:shd w:val="clear" w:color="auto" w:fill="auto"/>
          </w:tcPr>
          <w:p w14:paraId="43E21FFB" w14:textId="77777777" w:rsidR="00937416" w:rsidRPr="00352B30" w:rsidRDefault="00937416" w:rsidP="00AC72FA">
            <w:pPr>
              <w:keepNext/>
              <w:keepLines/>
              <w:rPr>
                <w:bCs/>
                <w:sz w:val="20"/>
                <w:szCs w:val="20"/>
              </w:rPr>
            </w:pPr>
            <w:r w:rsidRPr="00352B30">
              <w:rPr>
                <w:bCs/>
                <w:sz w:val="20"/>
                <w:szCs w:val="20"/>
              </w:rPr>
              <w:t>Electronic Subscriber Agreement/Electronic Signature</w:t>
            </w:r>
          </w:p>
        </w:tc>
        <w:tc>
          <w:tcPr>
            <w:tcW w:w="732" w:type="pct"/>
            <w:shd w:val="clear" w:color="auto" w:fill="auto"/>
            <w:vAlign w:val="center"/>
          </w:tcPr>
          <w:p w14:paraId="54F1AC03" w14:textId="77777777" w:rsidR="00937416" w:rsidRPr="00352B30" w:rsidRDefault="0067213C" w:rsidP="00AC72FA">
            <w:pPr>
              <w:keepNext/>
              <w:keepLines/>
              <w:jc w:val="right"/>
              <w:rPr>
                <w:sz w:val="20"/>
                <w:szCs w:val="20"/>
              </w:rPr>
            </w:pPr>
            <w:r>
              <w:rPr>
                <w:sz w:val="20"/>
                <w:szCs w:val="20"/>
              </w:rPr>
              <w:t>$</w:t>
            </w:r>
            <w:r w:rsidR="00937416" w:rsidRPr="00352B30">
              <w:rPr>
                <w:sz w:val="20"/>
                <w:szCs w:val="20"/>
              </w:rPr>
              <w:t>0.00</w:t>
            </w:r>
          </w:p>
        </w:tc>
        <w:tc>
          <w:tcPr>
            <w:tcW w:w="690" w:type="pct"/>
            <w:shd w:val="clear" w:color="auto" w:fill="auto"/>
            <w:vAlign w:val="center"/>
          </w:tcPr>
          <w:p w14:paraId="5660C209" w14:textId="77777777" w:rsidR="00937416" w:rsidRPr="00352B30" w:rsidRDefault="0067213C" w:rsidP="00AC72FA">
            <w:pPr>
              <w:keepNext/>
              <w:keepLines/>
              <w:jc w:val="right"/>
              <w:rPr>
                <w:sz w:val="20"/>
                <w:szCs w:val="20"/>
              </w:rPr>
            </w:pPr>
            <w:r>
              <w:rPr>
                <w:sz w:val="20"/>
                <w:szCs w:val="20"/>
              </w:rPr>
              <w:t>$</w:t>
            </w:r>
            <w:r w:rsidR="00937416" w:rsidRPr="00352B30">
              <w:rPr>
                <w:sz w:val="20"/>
                <w:szCs w:val="20"/>
              </w:rPr>
              <w:t>0.00</w:t>
            </w:r>
          </w:p>
        </w:tc>
        <w:tc>
          <w:tcPr>
            <w:tcW w:w="679" w:type="pct"/>
            <w:shd w:val="clear" w:color="auto" w:fill="auto"/>
            <w:vAlign w:val="center"/>
          </w:tcPr>
          <w:p w14:paraId="5900B008" w14:textId="77777777" w:rsidR="00937416" w:rsidRPr="00352B30" w:rsidRDefault="0067213C" w:rsidP="00AC72FA">
            <w:pPr>
              <w:keepNext/>
              <w:keepLines/>
              <w:jc w:val="right"/>
              <w:rPr>
                <w:sz w:val="20"/>
                <w:szCs w:val="20"/>
              </w:rPr>
            </w:pPr>
            <w:r>
              <w:rPr>
                <w:sz w:val="20"/>
                <w:szCs w:val="20"/>
              </w:rPr>
              <w:t>$20.30</w:t>
            </w:r>
          </w:p>
        </w:tc>
        <w:tc>
          <w:tcPr>
            <w:tcW w:w="648" w:type="pct"/>
            <w:shd w:val="clear" w:color="auto" w:fill="auto"/>
            <w:vAlign w:val="center"/>
          </w:tcPr>
          <w:p w14:paraId="0A6DF7CE" w14:textId="77777777" w:rsidR="00937416" w:rsidRPr="00352B30" w:rsidRDefault="00937416" w:rsidP="00AC72FA">
            <w:pPr>
              <w:keepNext/>
              <w:keepLines/>
              <w:jc w:val="right"/>
              <w:rPr>
                <w:sz w:val="20"/>
                <w:szCs w:val="20"/>
              </w:rPr>
            </w:pPr>
            <w:r w:rsidRPr="00352B30">
              <w:rPr>
                <w:sz w:val="20"/>
                <w:szCs w:val="20"/>
              </w:rPr>
              <w:t>0.10</w:t>
            </w:r>
          </w:p>
        </w:tc>
        <w:tc>
          <w:tcPr>
            <w:tcW w:w="841" w:type="pct"/>
            <w:shd w:val="clear" w:color="auto" w:fill="auto"/>
            <w:vAlign w:val="center"/>
          </w:tcPr>
          <w:p w14:paraId="37C84598" w14:textId="77777777" w:rsidR="00937416" w:rsidRPr="00352B30" w:rsidRDefault="0067213C" w:rsidP="00AC72FA">
            <w:pPr>
              <w:keepNext/>
              <w:keepLines/>
              <w:jc w:val="right"/>
              <w:rPr>
                <w:sz w:val="20"/>
                <w:szCs w:val="20"/>
              </w:rPr>
            </w:pPr>
            <w:r>
              <w:rPr>
                <w:sz w:val="20"/>
                <w:szCs w:val="20"/>
              </w:rPr>
              <w:t>$2.03</w:t>
            </w:r>
          </w:p>
        </w:tc>
      </w:tr>
      <w:tr w:rsidR="00BA4DBC" w14:paraId="47AE6E8F" w14:textId="77777777" w:rsidTr="007B7062">
        <w:tc>
          <w:tcPr>
            <w:tcW w:w="1410" w:type="pct"/>
            <w:shd w:val="clear" w:color="auto" w:fill="auto"/>
          </w:tcPr>
          <w:p w14:paraId="6388B5F2" w14:textId="77777777" w:rsidR="00937416" w:rsidRPr="00352B30" w:rsidRDefault="00937416" w:rsidP="00AC72FA">
            <w:pPr>
              <w:keepNext/>
              <w:keepLines/>
              <w:rPr>
                <w:bCs/>
                <w:sz w:val="20"/>
                <w:szCs w:val="20"/>
              </w:rPr>
            </w:pPr>
            <w:r w:rsidRPr="00352B30">
              <w:rPr>
                <w:bCs/>
                <w:sz w:val="20"/>
                <w:szCs w:val="20"/>
              </w:rPr>
              <w:t>Help Desk</w:t>
            </w:r>
          </w:p>
        </w:tc>
        <w:tc>
          <w:tcPr>
            <w:tcW w:w="732" w:type="pct"/>
            <w:shd w:val="clear" w:color="auto" w:fill="auto"/>
            <w:vAlign w:val="center"/>
          </w:tcPr>
          <w:p w14:paraId="0EB8F948" w14:textId="77777777" w:rsidR="00937416" w:rsidRPr="00352B30" w:rsidRDefault="0067213C" w:rsidP="00AC72FA">
            <w:pPr>
              <w:keepNext/>
              <w:keepLines/>
              <w:jc w:val="right"/>
              <w:rPr>
                <w:sz w:val="20"/>
                <w:szCs w:val="20"/>
              </w:rPr>
            </w:pPr>
            <w:r>
              <w:rPr>
                <w:sz w:val="20"/>
                <w:szCs w:val="20"/>
              </w:rPr>
              <w:t>$</w:t>
            </w:r>
            <w:r w:rsidR="00937416" w:rsidRPr="00352B30">
              <w:rPr>
                <w:sz w:val="20"/>
                <w:szCs w:val="20"/>
              </w:rPr>
              <w:t>0.00</w:t>
            </w:r>
          </w:p>
        </w:tc>
        <w:tc>
          <w:tcPr>
            <w:tcW w:w="690" w:type="pct"/>
            <w:shd w:val="clear" w:color="auto" w:fill="auto"/>
            <w:vAlign w:val="center"/>
          </w:tcPr>
          <w:p w14:paraId="693FF600" w14:textId="77777777" w:rsidR="00937416" w:rsidRPr="00352B30" w:rsidRDefault="0067213C" w:rsidP="00AC72FA">
            <w:pPr>
              <w:keepNext/>
              <w:keepLines/>
              <w:tabs>
                <w:tab w:val="center" w:pos="990"/>
              </w:tabs>
              <w:jc w:val="right"/>
              <w:rPr>
                <w:sz w:val="20"/>
                <w:szCs w:val="20"/>
              </w:rPr>
            </w:pPr>
            <w:r>
              <w:rPr>
                <w:sz w:val="20"/>
                <w:szCs w:val="20"/>
              </w:rPr>
              <w:t>$18.21</w:t>
            </w:r>
          </w:p>
        </w:tc>
        <w:tc>
          <w:tcPr>
            <w:tcW w:w="679" w:type="pct"/>
            <w:shd w:val="clear" w:color="auto" w:fill="auto"/>
            <w:vAlign w:val="center"/>
          </w:tcPr>
          <w:p w14:paraId="55CD5CB4" w14:textId="77777777" w:rsidR="00937416" w:rsidRPr="00352B30" w:rsidRDefault="0067213C" w:rsidP="00AC72FA">
            <w:pPr>
              <w:keepNext/>
              <w:keepLines/>
              <w:jc w:val="right"/>
              <w:rPr>
                <w:sz w:val="20"/>
                <w:szCs w:val="20"/>
              </w:rPr>
            </w:pPr>
            <w:r>
              <w:rPr>
                <w:sz w:val="20"/>
                <w:szCs w:val="20"/>
              </w:rPr>
              <w:t>$4.87</w:t>
            </w:r>
          </w:p>
        </w:tc>
        <w:tc>
          <w:tcPr>
            <w:tcW w:w="648" w:type="pct"/>
            <w:shd w:val="clear" w:color="auto" w:fill="auto"/>
            <w:vAlign w:val="center"/>
          </w:tcPr>
          <w:p w14:paraId="426A4526" w14:textId="77777777" w:rsidR="00937416" w:rsidRPr="00352B30" w:rsidRDefault="00937416" w:rsidP="00AC72FA">
            <w:pPr>
              <w:keepNext/>
              <w:keepLines/>
              <w:jc w:val="right"/>
              <w:rPr>
                <w:sz w:val="20"/>
                <w:szCs w:val="20"/>
              </w:rPr>
            </w:pPr>
            <w:r w:rsidRPr="00352B30">
              <w:rPr>
                <w:sz w:val="20"/>
                <w:szCs w:val="20"/>
              </w:rPr>
              <w:t>0.10</w:t>
            </w:r>
          </w:p>
        </w:tc>
        <w:tc>
          <w:tcPr>
            <w:tcW w:w="841" w:type="pct"/>
            <w:shd w:val="clear" w:color="auto" w:fill="auto"/>
            <w:vAlign w:val="center"/>
          </w:tcPr>
          <w:p w14:paraId="01EBA1E5" w14:textId="77777777" w:rsidR="00937416" w:rsidRPr="00352B30" w:rsidRDefault="0067213C" w:rsidP="00AC72FA">
            <w:pPr>
              <w:keepNext/>
              <w:keepLines/>
              <w:jc w:val="right"/>
              <w:rPr>
                <w:sz w:val="20"/>
                <w:szCs w:val="20"/>
              </w:rPr>
            </w:pPr>
            <w:r>
              <w:rPr>
                <w:sz w:val="20"/>
                <w:szCs w:val="20"/>
              </w:rPr>
              <w:t>$2.31</w:t>
            </w:r>
          </w:p>
        </w:tc>
      </w:tr>
      <w:tr w:rsidR="00BA4DBC" w14:paraId="5BC99251" w14:textId="77777777" w:rsidTr="007B7062">
        <w:tc>
          <w:tcPr>
            <w:tcW w:w="1410" w:type="pct"/>
            <w:shd w:val="clear" w:color="auto" w:fill="auto"/>
          </w:tcPr>
          <w:p w14:paraId="09D44FC7" w14:textId="77777777" w:rsidR="00937416" w:rsidRPr="00352B30" w:rsidRDefault="00937416" w:rsidP="00AC72FA">
            <w:pPr>
              <w:keepNext/>
              <w:keepLines/>
              <w:rPr>
                <w:bCs/>
                <w:sz w:val="20"/>
                <w:szCs w:val="20"/>
              </w:rPr>
            </w:pPr>
            <w:r w:rsidRPr="00352B30">
              <w:rPr>
                <w:bCs/>
                <w:sz w:val="20"/>
                <w:szCs w:val="20"/>
              </w:rPr>
              <w:t>Report Compromised Signature</w:t>
            </w:r>
          </w:p>
        </w:tc>
        <w:tc>
          <w:tcPr>
            <w:tcW w:w="732" w:type="pct"/>
            <w:shd w:val="clear" w:color="auto" w:fill="auto"/>
            <w:vAlign w:val="center"/>
          </w:tcPr>
          <w:p w14:paraId="31053805" w14:textId="77777777" w:rsidR="00937416" w:rsidRPr="00352B30" w:rsidRDefault="0067213C" w:rsidP="00AC72FA">
            <w:pPr>
              <w:keepNext/>
              <w:keepLines/>
              <w:jc w:val="right"/>
              <w:rPr>
                <w:sz w:val="20"/>
                <w:szCs w:val="20"/>
              </w:rPr>
            </w:pPr>
            <w:r>
              <w:rPr>
                <w:sz w:val="20"/>
                <w:szCs w:val="20"/>
              </w:rPr>
              <w:t>$</w:t>
            </w:r>
            <w:r w:rsidR="00937416" w:rsidRPr="00352B30">
              <w:rPr>
                <w:sz w:val="20"/>
                <w:szCs w:val="20"/>
              </w:rPr>
              <w:t>0.00</w:t>
            </w:r>
          </w:p>
        </w:tc>
        <w:tc>
          <w:tcPr>
            <w:tcW w:w="690" w:type="pct"/>
            <w:shd w:val="clear" w:color="auto" w:fill="auto"/>
            <w:vAlign w:val="center"/>
          </w:tcPr>
          <w:p w14:paraId="3042F088" w14:textId="77777777" w:rsidR="00937416" w:rsidRPr="00352B30" w:rsidRDefault="0067213C" w:rsidP="00AC72FA">
            <w:pPr>
              <w:keepNext/>
              <w:keepLines/>
              <w:jc w:val="right"/>
              <w:rPr>
                <w:sz w:val="20"/>
                <w:szCs w:val="20"/>
              </w:rPr>
            </w:pPr>
            <w:r>
              <w:rPr>
                <w:sz w:val="20"/>
                <w:szCs w:val="20"/>
              </w:rPr>
              <w:t>$</w:t>
            </w:r>
            <w:r w:rsidR="00937416" w:rsidRPr="00352B30">
              <w:rPr>
                <w:sz w:val="20"/>
                <w:szCs w:val="20"/>
              </w:rPr>
              <w:t>0.00</w:t>
            </w:r>
          </w:p>
        </w:tc>
        <w:tc>
          <w:tcPr>
            <w:tcW w:w="679" w:type="pct"/>
            <w:shd w:val="clear" w:color="auto" w:fill="auto"/>
            <w:vAlign w:val="center"/>
          </w:tcPr>
          <w:p w14:paraId="13126DA5" w14:textId="77777777" w:rsidR="00937416" w:rsidRPr="00352B30" w:rsidRDefault="0067213C" w:rsidP="00AC72FA">
            <w:pPr>
              <w:keepNext/>
              <w:keepLines/>
              <w:jc w:val="right"/>
              <w:rPr>
                <w:sz w:val="20"/>
                <w:szCs w:val="20"/>
              </w:rPr>
            </w:pPr>
            <w:r>
              <w:rPr>
                <w:sz w:val="20"/>
                <w:szCs w:val="20"/>
              </w:rPr>
              <w:t>$32.47</w:t>
            </w:r>
          </w:p>
        </w:tc>
        <w:tc>
          <w:tcPr>
            <w:tcW w:w="648" w:type="pct"/>
            <w:shd w:val="clear" w:color="auto" w:fill="auto"/>
            <w:vAlign w:val="center"/>
          </w:tcPr>
          <w:p w14:paraId="45051D6C" w14:textId="77777777" w:rsidR="00937416" w:rsidRPr="00352B30" w:rsidRDefault="00937416" w:rsidP="00AC72FA">
            <w:pPr>
              <w:keepNext/>
              <w:keepLines/>
              <w:jc w:val="right"/>
              <w:rPr>
                <w:sz w:val="20"/>
                <w:szCs w:val="20"/>
              </w:rPr>
            </w:pPr>
            <w:r w:rsidRPr="00352B30">
              <w:rPr>
                <w:sz w:val="20"/>
                <w:szCs w:val="20"/>
              </w:rPr>
              <w:t>0.01</w:t>
            </w:r>
          </w:p>
        </w:tc>
        <w:tc>
          <w:tcPr>
            <w:tcW w:w="841" w:type="pct"/>
            <w:shd w:val="clear" w:color="auto" w:fill="auto"/>
            <w:vAlign w:val="center"/>
          </w:tcPr>
          <w:p w14:paraId="704680D6" w14:textId="77777777" w:rsidR="00937416" w:rsidRPr="00352B30" w:rsidRDefault="0067213C" w:rsidP="00AC72FA">
            <w:pPr>
              <w:keepNext/>
              <w:keepLines/>
              <w:jc w:val="right"/>
              <w:rPr>
                <w:sz w:val="20"/>
                <w:szCs w:val="20"/>
              </w:rPr>
            </w:pPr>
            <w:r>
              <w:rPr>
                <w:sz w:val="20"/>
                <w:szCs w:val="20"/>
              </w:rPr>
              <w:t>$0.32</w:t>
            </w:r>
          </w:p>
        </w:tc>
      </w:tr>
      <w:tr w:rsidR="00BA4DBC" w14:paraId="4B1D8526" w14:textId="77777777" w:rsidTr="007B7062">
        <w:tc>
          <w:tcPr>
            <w:tcW w:w="1410" w:type="pct"/>
            <w:shd w:val="clear" w:color="auto" w:fill="auto"/>
          </w:tcPr>
          <w:p w14:paraId="5EFF21F0" w14:textId="77777777" w:rsidR="00937416" w:rsidRPr="00352B30" w:rsidRDefault="00937416" w:rsidP="00AC72FA">
            <w:pPr>
              <w:keepNext/>
              <w:keepLines/>
              <w:rPr>
                <w:bCs/>
                <w:sz w:val="20"/>
                <w:szCs w:val="20"/>
              </w:rPr>
            </w:pPr>
            <w:r w:rsidRPr="00352B30">
              <w:rPr>
                <w:bCs/>
                <w:sz w:val="20"/>
                <w:szCs w:val="20"/>
              </w:rPr>
              <w:t>Problem Resolution</w:t>
            </w:r>
          </w:p>
        </w:tc>
        <w:tc>
          <w:tcPr>
            <w:tcW w:w="732" w:type="pct"/>
            <w:shd w:val="clear" w:color="auto" w:fill="auto"/>
            <w:vAlign w:val="center"/>
          </w:tcPr>
          <w:p w14:paraId="7CC5DF55" w14:textId="77777777" w:rsidR="00937416" w:rsidRPr="00352B30" w:rsidRDefault="0067213C" w:rsidP="00AC72FA">
            <w:pPr>
              <w:keepNext/>
              <w:keepLines/>
              <w:jc w:val="right"/>
              <w:rPr>
                <w:sz w:val="20"/>
                <w:szCs w:val="20"/>
              </w:rPr>
            </w:pPr>
            <w:r>
              <w:rPr>
                <w:sz w:val="20"/>
                <w:szCs w:val="20"/>
              </w:rPr>
              <w:t>$</w:t>
            </w:r>
            <w:r w:rsidR="00937416" w:rsidRPr="00352B30">
              <w:rPr>
                <w:sz w:val="20"/>
                <w:szCs w:val="20"/>
              </w:rPr>
              <w:t>0.00</w:t>
            </w:r>
          </w:p>
        </w:tc>
        <w:tc>
          <w:tcPr>
            <w:tcW w:w="690" w:type="pct"/>
            <w:shd w:val="clear" w:color="auto" w:fill="auto"/>
            <w:vAlign w:val="center"/>
          </w:tcPr>
          <w:p w14:paraId="4E15B657" w14:textId="77777777" w:rsidR="00937416" w:rsidRPr="00352B30" w:rsidRDefault="0067213C" w:rsidP="00AC72FA">
            <w:pPr>
              <w:keepNext/>
              <w:keepLines/>
              <w:jc w:val="right"/>
              <w:rPr>
                <w:sz w:val="20"/>
                <w:szCs w:val="20"/>
              </w:rPr>
            </w:pPr>
            <w:r>
              <w:rPr>
                <w:sz w:val="20"/>
                <w:szCs w:val="20"/>
              </w:rPr>
              <w:t>$75.89</w:t>
            </w:r>
          </w:p>
        </w:tc>
        <w:tc>
          <w:tcPr>
            <w:tcW w:w="679" w:type="pct"/>
            <w:shd w:val="clear" w:color="auto" w:fill="auto"/>
            <w:vAlign w:val="center"/>
          </w:tcPr>
          <w:p w14:paraId="32010830" w14:textId="77777777" w:rsidR="00937416" w:rsidRPr="00352B30" w:rsidRDefault="0067213C" w:rsidP="00AC72FA">
            <w:pPr>
              <w:keepNext/>
              <w:keepLines/>
              <w:jc w:val="right"/>
              <w:rPr>
                <w:sz w:val="20"/>
                <w:szCs w:val="20"/>
              </w:rPr>
            </w:pPr>
            <w:r>
              <w:rPr>
                <w:sz w:val="20"/>
                <w:szCs w:val="20"/>
              </w:rPr>
              <w:t>$</w:t>
            </w:r>
            <w:r w:rsidR="00937416" w:rsidRPr="00352B30">
              <w:rPr>
                <w:sz w:val="20"/>
                <w:szCs w:val="20"/>
              </w:rPr>
              <w:t>0.00</w:t>
            </w:r>
          </w:p>
        </w:tc>
        <w:tc>
          <w:tcPr>
            <w:tcW w:w="648" w:type="pct"/>
            <w:shd w:val="clear" w:color="auto" w:fill="auto"/>
            <w:vAlign w:val="center"/>
          </w:tcPr>
          <w:p w14:paraId="6CA3F872" w14:textId="77777777" w:rsidR="00937416" w:rsidRPr="00352B30" w:rsidRDefault="00937416" w:rsidP="00AC72FA">
            <w:pPr>
              <w:keepNext/>
              <w:keepLines/>
              <w:jc w:val="right"/>
              <w:rPr>
                <w:sz w:val="20"/>
                <w:szCs w:val="20"/>
              </w:rPr>
            </w:pPr>
            <w:r w:rsidRPr="00352B30">
              <w:rPr>
                <w:sz w:val="20"/>
                <w:szCs w:val="20"/>
              </w:rPr>
              <w:t>0.03</w:t>
            </w:r>
          </w:p>
        </w:tc>
        <w:tc>
          <w:tcPr>
            <w:tcW w:w="841" w:type="pct"/>
            <w:shd w:val="clear" w:color="auto" w:fill="auto"/>
            <w:vAlign w:val="center"/>
          </w:tcPr>
          <w:p w14:paraId="697F138A" w14:textId="77777777" w:rsidR="00937416" w:rsidRPr="00352B30" w:rsidRDefault="0067213C" w:rsidP="00AC72FA">
            <w:pPr>
              <w:keepNext/>
              <w:keepLines/>
              <w:jc w:val="right"/>
              <w:rPr>
                <w:sz w:val="20"/>
                <w:szCs w:val="20"/>
              </w:rPr>
            </w:pPr>
            <w:r>
              <w:rPr>
                <w:sz w:val="20"/>
                <w:szCs w:val="20"/>
              </w:rPr>
              <w:t>$2.28</w:t>
            </w:r>
          </w:p>
        </w:tc>
      </w:tr>
      <w:tr w:rsidR="00BA4DBC" w14:paraId="3FEAAA7C" w14:textId="77777777" w:rsidTr="007B7062">
        <w:tc>
          <w:tcPr>
            <w:tcW w:w="4159" w:type="pct"/>
            <w:gridSpan w:val="5"/>
            <w:tcBorders>
              <w:bottom w:val="single" w:sz="4" w:space="0" w:color="auto"/>
            </w:tcBorders>
            <w:shd w:val="clear" w:color="auto" w:fill="auto"/>
          </w:tcPr>
          <w:p w14:paraId="4689F1D9" w14:textId="77777777" w:rsidR="00937416" w:rsidRPr="00352B30" w:rsidRDefault="00937416" w:rsidP="00AC72FA">
            <w:pPr>
              <w:keepNext/>
              <w:keepLines/>
              <w:jc w:val="right"/>
              <w:rPr>
                <w:b/>
                <w:sz w:val="20"/>
                <w:szCs w:val="20"/>
              </w:rPr>
            </w:pPr>
            <w:r w:rsidRPr="00352B30">
              <w:rPr>
                <w:b/>
                <w:sz w:val="20"/>
                <w:szCs w:val="20"/>
              </w:rPr>
              <w:t>Total</w:t>
            </w:r>
            <w:r>
              <w:rPr>
                <w:b/>
                <w:sz w:val="20"/>
                <w:szCs w:val="20"/>
              </w:rPr>
              <w:t xml:space="preserve"> Subsequent </w:t>
            </w:r>
            <w:r w:rsidR="0067213C">
              <w:rPr>
                <w:b/>
                <w:sz w:val="20"/>
                <w:szCs w:val="20"/>
              </w:rPr>
              <w:t xml:space="preserve">Cost </w:t>
            </w:r>
            <w:r>
              <w:rPr>
                <w:b/>
                <w:sz w:val="20"/>
                <w:szCs w:val="20"/>
              </w:rPr>
              <w:t>per firm</w:t>
            </w:r>
          </w:p>
        </w:tc>
        <w:tc>
          <w:tcPr>
            <w:tcW w:w="841" w:type="pct"/>
            <w:tcBorders>
              <w:bottom w:val="single" w:sz="4" w:space="0" w:color="auto"/>
            </w:tcBorders>
            <w:shd w:val="clear" w:color="auto" w:fill="auto"/>
          </w:tcPr>
          <w:p w14:paraId="350FF304" w14:textId="77777777" w:rsidR="00937416" w:rsidRPr="00352B30" w:rsidRDefault="0067213C" w:rsidP="00AC72FA">
            <w:pPr>
              <w:keepNext/>
              <w:keepLines/>
              <w:jc w:val="right"/>
              <w:rPr>
                <w:b/>
                <w:sz w:val="20"/>
                <w:szCs w:val="20"/>
              </w:rPr>
            </w:pPr>
            <w:r>
              <w:rPr>
                <w:b/>
                <w:sz w:val="20"/>
                <w:szCs w:val="20"/>
              </w:rPr>
              <w:t>$13.41</w:t>
            </w:r>
          </w:p>
        </w:tc>
      </w:tr>
      <w:tr w:rsidR="009C279C" w14:paraId="6195E9D4" w14:textId="77777777" w:rsidTr="007B7062">
        <w:tc>
          <w:tcPr>
            <w:tcW w:w="5000" w:type="pct"/>
            <w:gridSpan w:val="6"/>
            <w:tcBorders>
              <w:left w:val="nil"/>
              <w:bottom w:val="nil"/>
              <w:right w:val="nil"/>
            </w:tcBorders>
            <w:shd w:val="clear" w:color="auto" w:fill="auto"/>
          </w:tcPr>
          <w:p w14:paraId="289B1C35" w14:textId="77777777" w:rsidR="009C279C" w:rsidRDefault="009C279C" w:rsidP="00AC72FA">
            <w:pPr>
              <w:keepNext/>
              <w:keepLines/>
              <w:rPr>
                <w:b/>
                <w:sz w:val="20"/>
                <w:szCs w:val="20"/>
              </w:rPr>
            </w:pPr>
            <w:r w:rsidRPr="007B7062">
              <w:rPr>
                <w:b/>
                <w:sz w:val="20"/>
                <w:szCs w:val="20"/>
              </w:rPr>
              <w:t>Note:</w:t>
            </w:r>
            <w:r>
              <w:rPr>
                <w:sz w:val="20"/>
                <w:szCs w:val="20"/>
              </w:rPr>
              <w:t xml:space="preserve"> Numbers may not add due to rounding.</w:t>
            </w:r>
          </w:p>
        </w:tc>
      </w:tr>
    </w:tbl>
    <w:p w14:paraId="4F385C48" w14:textId="77777777" w:rsidR="00216167" w:rsidRPr="00987442" w:rsidRDefault="00216167" w:rsidP="002E7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pPr>
      <w:r>
        <w:tab/>
      </w:r>
      <w:r w:rsidRPr="00987442">
        <w:rPr>
          <w:b/>
        </w:rPr>
        <w:t>6(c)</w:t>
      </w:r>
      <w:r w:rsidRPr="00987442">
        <w:rPr>
          <w:b/>
        </w:rPr>
        <w:tab/>
        <w:t>Estimating Agency Burden and Cost</w:t>
      </w:r>
    </w:p>
    <w:p w14:paraId="40391012" w14:textId="77777777" w:rsidR="00216167" w:rsidRDefault="00216167" w:rsidP="002161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682A5B2D" w14:textId="77777777" w:rsidR="00216167" w:rsidRPr="007924E4" w:rsidRDefault="00216167" w:rsidP="007B7062">
      <w:pPr>
        <w:ind w:firstLine="720"/>
      </w:pPr>
      <w:r w:rsidRPr="007924E4">
        <w:t xml:space="preserve">EPA is responsible for the following activities associated with administering the </w:t>
      </w:r>
      <w:r w:rsidR="00366D93">
        <w:t>s</w:t>
      </w:r>
      <w:r>
        <w:t xml:space="preserve">ection 8(a) </w:t>
      </w:r>
      <w:r w:rsidRPr="007924E4">
        <w:t xml:space="preserve">rule: </w:t>
      </w:r>
    </w:p>
    <w:p w14:paraId="3BF8C8FB" w14:textId="77777777" w:rsidR="00216167" w:rsidRPr="007924E4" w:rsidRDefault="00216167" w:rsidP="00216167"/>
    <w:p w14:paraId="524313C8" w14:textId="77777777" w:rsidR="00216167" w:rsidRPr="007924E4" w:rsidRDefault="00216167" w:rsidP="007B7062">
      <w:pPr>
        <w:numPr>
          <w:ilvl w:val="0"/>
          <w:numId w:val="14"/>
        </w:numPr>
        <w:tabs>
          <w:tab w:val="clear" w:pos="720"/>
          <w:tab w:val="num" w:pos="1080"/>
        </w:tabs>
        <w:ind w:left="1080"/>
      </w:pPr>
      <w:r>
        <w:t>Industry and public assistance</w:t>
      </w:r>
      <w:r w:rsidRPr="007924E4">
        <w:t>;</w:t>
      </w:r>
    </w:p>
    <w:p w14:paraId="725ACE3F" w14:textId="77777777" w:rsidR="001A7C44" w:rsidRPr="007924E4" w:rsidRDefault="00216167" w:rsidP="001A7C44">
      <w:pPr>
        <w:numPr>
          <w:ilvl w:val="0"/>
          <w:numId w:val="14"/>
        </w:numPr>
        <w:tabs>
          <w:tab w:val="clear" w:pos="720"/>
          <w:tab w:val="num" w:pos="1080"/>
        </w:tabs>
        <w:ind w:left="1080"/>
      </w:pPr>
      <w:r w:rsidRPr="007924E4">
        <w:t>Data</w:t>
      </w:r>
      <w:r>
        <w:t xml:space="preserve"> processing and systems support</w:t>
      </w:r>
      <w:r w:rsidRPr="007924E4">
        <w:t>;</w:t>
      </w:r>
    </w:p>
    <w:p w14:paraId="20A74AFD" w14:textId="77777777" w:rsidR="00216167" w:rsidRPr="007924E4" w:rsidRDefault="00216167" w:rsidP="00216167"/>
    <w:p w14:paraId="4CF48860" w14:textId="77777777" w:rsidR="001A7C44" w:rsidRDefault="00216167" w:rsidP="001A7C44">
      <w:pPr>
        <w:ind w:firstLine="360"/>
        <w:outlineLvl w:val="0"/>
      </w:pPr>
      <w:r w:rsidRPr="007924E4">
        <w:t xml:space="preserve">Costs related to </w:t>
      </w:r>
      <w:r>
        <w:t xml:space="preserve">EPA activities that involve </w:t>
      </w:r>
      <w:r w:rsidRPr="007924E4">
        <w:t xml:space="preserve">using the data are not included. </w:t>
      </w:r>
      <w:r w:rsidR="001A7C44">
        <w:t>The Frank R. Lautenberg Chemical Safety for the 21st Century Act was signed into law on June 22, 2016, and became immediately eff</w:t>
      </w:r>
      <w:r w:rsidR="00366D93">
        <w:t>ective.  EPA has estimated the A</w:t>
      </w:r>
      <w:r w:rsidR="001A7C44">
        <w:t xml:space="preserve">gency burden resulting from the new requirements in the act for substantiation of CBI claims made as a result of this rule.  EPA will further refine these estimates when it revises the cost and estimates for the ICR for 40 CFR part 2 based on the new CBI substantiation requirements.   </w:t>
      </w:r>
    </w:p>
    <w:p w14:paraId="5C20BB1E" w14:textId="77777777" w:rsidR="00216167" w:rsidRPr="007924E4" w:rsidRDefault="00216167" w:rsidP="00216167"/>
    <w:p w14:paraId="6EB74B7B" w14:textId="77777777" w:rsidR="00216167" w:rsidRPr="00621CED" w:rsidRDefault="00216167" w:rsidP="007B7062">
      <w:pPr>
        <w:ind w:firstLine="720"/>
      </w:pPr>
      <w:r w:rsidRPr="007924E4">
        <w:t xml:space="preserve">Agency personnel are responsible for </w:t>
      </w:r>
      <w:r>
        <w:t>all tasks associated with the rule, and none of the work is e</w:t>
      </w:r>
      <w:r w:rsidR="00D2385A">
        <w:t>stimate</w:t>
      </w:r>
      <w:r>
        <w:t xml:space="preserve">d to be completed by contractor staff. </w:t>
      </w:r>
      <w:r w:rsidRPr="007924E4">
        <w:t xml:space="preserve">EPA labor costs are based on annual federal wage rates published by the Office of Personnel Management for the Washington-Baltimore-Northern Virginia, DC-MD-PA-VA-WV </w:t>
      </w:r>
      <w:r>
        <w:t>Locality Pay Area</w:t>
      </w:r>
      <w:r w:rsidRPr="007924E4">
        <w:t xml:space="preserve"> for </w:t>
      </w:r>
      <w:r>
        <w:t>201</w:t>
      </w:r>
      <w:r w:rsidR="0089135C">
        <w:t>5</w:t>
      </w:r>
      <w:r w:rsidRPr="007924E4">
        <w:t xml:space="preserve"> (OPM, </w:t>
      </w:r>
      <w:r>
        <w:t>201</w:t>
      </w:r>
      <w:r w:rsidR="0089135C">
        <w:t>5</w:t>
      </w:r>
      <w:r w:rsidRPr="007924E4">
        <w:t>). Wages are presented in terms of GS-level and step</w:t>
      </w:r>
      <w:r w:rsidR="00541EFD">
        <w:t>.</w:t>
      </w:r>
      <w:r>
        <w:t xml:space="preserve"> </w:t>
      </w:r>
      <w:r w:rsidR="00541EFD">
        <w:t>A</w:t>
      </w:r>
      <w:r>
        <w:t xml:space="preserve"> federal GS-13, Step 5 employee </w:t>
      </w:r>
      <w:r w:rsidRPr="00621CED">
        <w:t xml:space="preserve">will conduct the collection and administrative activities under the rule. </w:t>
      </w:r>
      <w:r w:rsidR="00541EFD">
        <w:t xml:space="preserve">A federal GS-14, Step 5 will assist with the review of the CBI claim substantiations. Unloaded wage rates for 2015 for both of </w:t>
      </w:r>
      <w:r w:rsidR="00541EFD">
        <w:lastRenderedPageBreak/>
        <w:t>these employees are presented in Table 7. Following t</w:t>
      </w:r>
      <w:r w:rsidRPr="00621CED">
        <w:t xml:space="preserve">he methodology outlined in </w:t>
      </w:r>
      <w:r w:rsidRPr="00621CED">
        <w:rPr>
          <w:i/>
          <w:iCs/>
        </w:rPr>
        <w:t>Instructions for Preparing Information Collection Requests (ICRs)</w:t>
      </w:r>
      <w:r w:rsidRPr="00621CED">
        <w:t xml:space="preserve"> (EPA, 1992), EPA added 60 percent to the wage rate to account for fringe benefits and overhead costs. </w:t>
      </w:r>
      <w:r w:rsidR="0089135C">
        <w:t xml:space="preserve">Table </w:t>
      </w:r>
      <w:r w:rsidR="00541EFD">
        <w:t>7</w:t>
      </w:r>
      <w:r>
        <w:t xml:space="preserve"> </w:t>
      </w:r>
      <w:r w:rsidRPr="00621CED">
        <w:t>derives the loaded wage rates for Agency staff at the GS-13 Step 5 level.</w:t>
      </w:r>
    </w:p>
    <w:p w14:paraId="08D7A8DF" w14:textId="77777777" w:rsidR="00216167" w:rsidRPr="00621CED" w:rsidRDefault="00216167" w:rsidP="00216167"/>
    <w:p w14:paraId="547617CD" w14:textId="77777777" w:rsidR="00216167" w:rsidRPr="00B92FD0" w:rsidRDefault="00216167" w:rsidP="00216167">
      <w:pPr>
        <w:keepNext/>
        <w:keepLines/>
        <w:outlineLvl w:val="0"/>
        <w:rPr>
          <w:b/>
          <w:sz w:val="22"/>
          <w:szCs w:val="22"/>
        </w:rPr>
      </w:pPr>
      <w:r w:rsidRPr="00676FDB">
        <w:rPr>
          <w:b/>
          <w:sz w:val="22"/>
          <w:szCs w:val="22"/>
        </w:rPr>
        <w:t xml:space="preserve">Table </w:t>
      </w:r>
      <w:r w:rsidR="00EE2653">
        <w:rPr>
          <w:b/>
          <w:sz w:val="22"/>
          <w:szCs w:val="22"/>
        </w:rPr>
        <w:t>7</w:t>
      </w:r>
      <w:r w:rsidRPr="00676FDB">
        <w:rPr>
          <w:b/>
          <w:sz w:val="22"/>
          <w:szCs w:val="22"/>
        </w:rPr>
        <w:t>: Derivation of Loaded Agency Wage Rates (</w:t>
      </w:r>
      <w:r w:rsidR="00EC22CB" w:rsidRPr="00676FDB">
        <w:rPr>
          <w:b/>
          <w:sz w:val="22"/>
          <w:szCs w:val="22"/>
        </w:rPr>
        <w:t>20</w:t>
      </w:r>
      <w:r w:rsidR="00EC22CB">
        <w:rPr>
          <w:b/>
          <w:sz w:val="22"/>
          <w:szCs w:val="22"/>
        </w:rPr>
        <w:t>15</w:t>
      </w:r>
      <w:r w:rsidRPr="00676FDB">
        <w:rPr>
          <w:b/>
          <w:sz w:val="22"/>
          <w:szCs w:val="22"/>
        </w:rPr>
        <w:t>$)</w:t>
      </w:r>
    </w:p>
    <w:tbl>
      <w:tblPr>
        <w:tblW w:w="4991" w:type="pct"/>
        <w:tblLook w:val="04A0" w:firstRow="1" w:lastRow="0" w:firstColumn="1" w:lastColumn="0" w:noHBand="0" w:noVBand="1"/>
      </w:tblPr>
      <w:tblGrid>
        <w:gridCol w:w="1861"/>
        <w:gridCol w:w="1404"/>
        <w:gridCol w:w="1393"/>
        <w:gridCol w:w="1553"/>
        <w:gridCol w:w="1553"/>
        <w:gridCol w:w="1559"/>
      </w:tblGrid>
      <w:tr w:rsidR="009036ED" w14:paraId="090183BC" w14:textId="77777777" w:rsidTr="00BA6660">
        <w:trPr>
          <w:trHeight w:val="385"/>
        </w:trPr>
        <w:tc>
          <w:tcPr>
            <w:tcW w:w="998" w:type="pct"/>
            <w:vMerge w:val="restart"/>
            <w:tcBorders>
              <w:top w:val="single" w:sz="8" w:space="0" w:color="auto"/>
              <w:left w:val="single" w:sz="8" w:space="0" w:color="auto"/>
              <w:bottom w:val="single" w:sz="8" w:space="0" w:color="auto"/>
              <w:right w:val="single" w:sz="8" w:space="0" w:color="auto"/>
            </w:tcBorders>
            <w:shd w:val="clear" w:color="auto" w:fill="F2F2F2"/>
            <w:vAlign w:val="center"/>
            <w:hideMark/>
          </w:tcPr>
          <w:p w14:paraId="517BF46E" w14:textId="77777777" w:rsidR="00DD3597" w:rsidRDefault="00DD3597">
            <w:pPr>
              <w:jc w:val="center"/>
              <w:rPr>
                <w:b/>
                <w:bCs/>
                <w:color w:val="000000"/>
                <w:sz w:val="20"/>
                <w:szCs w:val="20"/>
              </w:rPr>
            </w:pPr>
            <w:r>
              <w:rPr>
                <w:b/>
                <w:bCs/>
                <w:color w:val="000000"/>
                <w:sz w:val="20"/>
                <w:szCs w:val="20"/>
              </w:rPr>
              <w:t>Labor Category</w:t>
            </w:r>
          </w:p>
        </w:tc>
        <w:tc>
          <w:tcPr>
            <w:tcW w:w="753" w:type="pct"/>
            <w:vMerge w:val="restart"/>
            <w:tcBorders>
              <w:top w:val="single" w:sz="8" w:space="0" w:color="auto"/>
              <w:left w:val="single" w:sz="8" w:space="0" w:color="auto"/>
              <w:bottom w:val="single" w:sz="8" w:space="0" w:color="000000"/>
              <w:right w:val="single" w:sz="8" w:space="0" w:color="auto"/>
            </w:tcBorders>
            <w:shd w:val="clear" w:color="auto" w:fill="F2F2F2"/>
            <w:vAlign w:val="center"/>
            <w:hideMark/>
          </w:tcPr>
          <w:p w14:paraId="1B5CFB73" w14:textId="77777777" w:rsidR="00DD3597" w:rsidRDefault="00DD3597">
            <w:pPr>
              <w:jc w:val="center"/>
              <w:rPr>
                <w:b/>
                <w:bCs/>
                <w:color w:val="000000"/>
                <w:sz w:val="20"/>
                <w:szCs w:val="20"/>
              </w:rPr>
            </w:pPr>
            <w:r>
              <w:rPr>
                <w:b/>
                <w:bCs/>
                <w:color w:val="000000"/>
                <w:sz w:val="20"/>
                <w:szCs w:val="20"/>
              </w:rPr>
              <w:t>Pay Grade</w:t>
            </w:r>
          </w:p>
        </w:tc>
        <w:tc>
          <w:tcPr>
            <w:tcW w:w="747" w:type="pct"/>
            <w:vMerge w:val="restart"/>
            <w:tcBorders>
              <w:top w:val="single" w:sz="8" w:space="0" w:color="auto"/>
              <w:left w:val="single" w:sz="8" w:space="0" w:color="auto"/>
              <w:bottom w:val="single" w:sz="8" w:space="0" w:color="000000"/>
              <w:right w:val="single" w:sz="8" w:space="0" w:color="auto"/>
            </w:tcBorders>
            <w:shd w:val="clear" w:color="auto" w:fill="F2F2F2"/>
            <w:vAlign w:val="center"/>
            <w:hideMark/>
          </w:tcPr>
          <w:p w14:paraId="59273C4C" w14:textId="77777777" w:rsidR="00DD3597" w:rsidRDefault="00DD3597">
            <w:pPr>
              <w:jc w:val="center"/>
              <w:rPr>
                <w:b/>
                <w:bCs/>
                <w:color w:val="000000"/>
                <w:sz w:val="20"/>
                <w:szCs w:val="20"/>
              </w:rPr>
            </w:pPr>
            <w:r>
              <w:rPr>
                <w:b/>
                <w:bCs/>
                <w:color w:val="000000"/>
                <w:sz w:val="20"/>
                <w:szCs w:val="20"/>
              </w:rPr>
              <w:t>Annual Salary</w:t>
            </w:r>
          </w:p>
        </w:tc>
        <w:tc>
          <w:tcPr>
            <w:tcW w:w="833" w:type="pct"/>
            <w:tcBorders>
              <w:top w:val="single" w:sz="8" w:space="0" w:color="auto"/>
              <w:left w:val="nil"/>
              <w:bottom w:val="nil"/>
              <w:right w:val="single" w:sz="8" w:space="0" w:color="auto"/>
            </w:tcBorders>
            <w:shd w:val="clear" w:color="auto" w:fill="F2F2F2"/>
            <w:vAlign w:val="center"/>
            <w:hideMark/>
          </w:tcPr>
          <w:p w14:paraId="5141216D" w14:textId="77777777" w:rsidR="00DD3597" w:rsidRDefault="00DD3597">
            <w:pPr>
              <w:jc w:val="center"/>
              <w:rPr>
                <w:b/>
                <w:bCs/>
                <w:color w:val="000000"/>
                <w:sz w:val="20"/>
                <w:szCs w:val="20"/>
              </w:rPr>
            </w:pPr>
            <w:r>
              <w:rPr>
                <w:b/>
                <w:bCs/>
                <w:color w:val="000000"/>
                <w:sz w:val="20"/>
                <w:szCs w:val="20"/>
              </w:rPr>
              <w:t xml:space="preserve">Overhead and Fringe Benefits </w:t>
            </w:r>
          </w:p>
        </w:tc>
        <w:tc>
          <w:tcPr>
            <w:tcW w:w="833" w:type="pct"/>
            <w:vMerge w:val="restart"/>
            <w:tcBorders>
              <w:top w:val="single" w:sz="8" w:space="0" w:color="auto"/>
              <w:left w:val="single" w:sz="8" w:space="0" w:color="auto"/>
              <w:bottom w:val="single" w:sz="8" w:space="0" w:color="000000"/>
              <w:right w:val="single" w:sz="8" w:space="0" w:color="auto"/>
            </w:tcBorders>
            <w:shd w:val="clear" w:color="auto" w:fill="F2F2F2"/>
            <w:vAlign w:val="center"/>
            <w:hideMark/>
          </w:tcPr>
          <w:p w14:paraId="4AAC2911" w14:textId="77777777" w:rsidR="00DD3597" w:rsidRDefault="00DD3597">
            <w:pPr>
              <w:jc w:val="center"/>
              <w:rPr>
                <w:b/>
                <w:bCs/>
                <w:color w:val="000000"/>
                <w:sz w:val="20"/>
                <w:szCs w:val="20"/>
              </w:rPr>
            </w:pPr>
            <w:r>
              <w:rPr>
                <w:b/>
                <w:bCs/>
                <w:color w:val="000000"/>
                <w:sz w:val="20"/>
                <w:szCs w:val="20"/>
              </w:rPr>
              <w:t xml:space="preserve">Overhead and Fringe Benefit Cost </w:t>
            </w:r>
          </w:p>
        </w:tc>
        <w:tc>
          <w:tcPr>
            <w:tcW w:w="835" w:type="pct"/>
            <w:vMerge w:val="restart"/>
            <w:tcBorders>
              <w:top w:val="single" w:sz="8" w:space="0" w:color="auto"/>
              <w:left w:val="single" w:sz="8" w:space="0" w:color="auto"/>
              <w:bottom w:val="single" w:sz="8" w:space="0" w:color="000000"/>
              <w:right w:val="single" w:sz="8" w:space="0" w:color="auto"/>
            </w:tcBorders>
            <w:shd w:val="clear" w:color="auto" w:fill="F2F2F2"/>
            <w:vAlign w:val="center"/>
            <w:hideMark/>
          </w:tcPr>
          <w:p w14:paraId="49B03C2E" w14:textId="77777777" w:rsidR="00DD3597" w:rsidRDefault="00DD3597">
            <w:pPr>
              <w:jc w:val="center"/>
              <w:rPr>
                <w:b/>
                <w:bCs/>
                <w:color w:val="000000"/>
                <w:sz w:val="20"/>
                <w:szCs w:val="20"/>
              </w:rPr>
            </w:pPr>
            <w:r>
              <w:rPr>
                <w:b/>
                <w:bCs/>
                <w:color w:val="000000"/>
                <w:sz w:val="20"/>
                <w:szCs w:val="20"/>
              </w:rPr>
              <w:t xml:space="preserve">Total </w:t>
            </w:r>
          </w:p>
        </w:tc>
      </w:tr>
      <w:tr w:rsidR="00DD3597" w14:paraId="410BE62C" w14:textId="77777777" w:rsidTr="002574AC">
        <w:trPr>
          <w:trHeight w:val="142"/>
        </w:trPr>
        <w:tc>
          <w:tcPr>
            <w:tcW w:w="998" w:type="pct"/>
            <w:vMerge/>
            <w:tcBorders>
              <w:top w:val="single" w:sz="8" w:space="0" w:color="auto"/>
              <w:left w:val="single" w:sz="8" w:space="0" w:color="auto"/>
              <w:bottom w:val="single" w:sz="8" w:space="0" w:color="auto"/>
              <w:right w:val="single" w:sz="8" w:space="0" w:color="auto"/>
            </w:tcBorders>
            <w:vAlign w:val="center"/>
            <w:hideMark/>
          </w:tcPr>
          <w:p w14:paraId="1A2780AA" w14:textId="77777777" w:rsidR="00DD3597" w:rsidRDefault="00DD3597">
            <w:pPr>
              <w:rPr>
                <w:b/>
                <w:bCs/>
                <w:color w:val="000000"/>
                <w:sz w:val="20"/>
                <w:szCs w:val="20"/>
              </w:rPr>
            </w:pPr>
          </w:p>
        </w:tc>
        <w:tc>
          <w:tcPr>
            <w:tcW w:w="753" w:type="pct"/>
            <w:vMerge/>
            <w:tcBorders>
              <w:top w:val="single" w:sz="8" w:space="0" w:color="auto"/>
              <w:left w:val="single" w:sz="8" w:space="0" w:color="auto"/>
              <w:bottom w:val="single" w:sz="8" w:space="0" w:color="000000"/>
              <w:right w:val="single" w:sz="8" w:space="0" w:color="auto"/>
            </w:tcBorders>
            <w:vAlign w:val="center"/>
            <w:hideMark/>
          </w:tcPr>
          <w:p w14:paraId="787FCA87" w14:textId="77777777" w:rsidR="00DD3597" w:rsidRDefault="00DD3597">
            <w:pPr>
              <w:rPr>
                <w:b/>
                <w:bCs/>
                <w:color w:val="000000"/>
                <w:sz w:val="20"/>
                <w:szCs w:val="20"/>
              </w:rPr>
            </w:pPr>
          </w:p>
        </w:tc>
        <w:tc>
          <w:tcPr>
            <w:tcW w:w="747" w:type="pct"/>
            <w:vMerge/>
            <w:tcBorders>
              <w:top w:val="single" w:sz="8" w:space="0" w:color="auto"/>
              <w:left w:val="single" w:sz="8" w:space="0" w:color="auto"/>
              <w:bottom w:val="single" w:sz="8" w:space="0" w:color="000000"/>
              <w:right w:val="single" w:sz="8" w:space="0" w:color="auto"/>
            </w:tcBorders>
            <w:vAlign w:val="center"/>
            <w:hideMark/>
          </w:tcPr>
          <w:p w14:paraId="598995E7" w14:textId="77777777" w:rsidR="00DD3597" w:rsidRDefault="00DD3597">
            <w:pPr>
              <w:rPr>
                <w:b/>
                <w:bCs/>
                <w:color w:val="000000"/>
                <w:sz w:val="20"/>
                <w:szCs w:val="20"/>
              </w:rPr>
            </w:pPr>
          </w:p>
        </w:tc>
        <w:tc>
          <w:tcPr>
            <w:tcW w:w="833" w:type="pct"/>
            <w:tcBorders>
              <w:top w:val="nil"/>
              <w:left w:val="nil"/>
              <w:bottom w:val="single" w:sz="8" w:space="0" w:color="auto"/>
              <w:right w:val="single" w:sz="8" w:space="0" w:color="auto"/>
            </w:tcBorders>
            <w:shd w:val="clear" w:color="auto" w:fill="auto"/>
            <w:vAlign w:val="center"/>
            <w:hideMark/>
          </w:tcPr>
          <w:p w14:paraId="0E489850" w14:textId="77777777" w:rsidR="00DD3597" w:rsidRDefault="00DD3597">
            <w:pPr>
              <w:jc w:val="center"/>
              <w:rPr>
                <w:b/>
                <w:bCs/>
                <w:color w:val="000000"/>
                <w:sz w:val="20"/>
                <w:szCs w:val="20"/>
              </w:rPr>
            </w:pPr>
            <w:r>
              <w:rPr>
                <w:b/>
                <w:bCs/>
                <w:color w:val="000000"/>
                <w:sz w:val="20"/>
                <w:szCs w:val="20"/>
              </w:rPr>
              <w:t>(% of wages)</w:t>
            </w:r>
          </w:p>
        </w:tc>
        <w:tc>
          <w:tcPr>
            <w:tcW w:w="833" w:type="pct"/>
            <w:vMerge/>
            <w:tcBorders>
              <w:top w:val="single" w:sz="8" w:space="0" w:color="auto"/>
              <w:left w:val="single" w:sz="8" w:space="0" w:color="auto"/>
              <w:bottom w:val="single" w:sz="8" w:space="0" w:color="000000"/>
              <w:right w:val="single" w:sz="8" w:space="0" w:color="auto"/>
            </w:tcBorders>
            <w:vAlign w:val="center"/>
            <w:hideMark/>
          </w:tcPr>
          <w:p w14:paraId="1207DCED" w14:textId="77777777" w:rsidR="00DD3597" w:rsidRDefault="00DD3597">
            <w:pPr>
              <w:rPr>
                <w:b/>
                <w:bCs/>
                <w:color w:val="000000"/>
                <w:sz w:val="20"/>
                <w:szCs w:val="20"/>
              </w:rPr>
            </w:pPr>
          </w:p>
        </w:tc>
        <w:tc>
          <w:tcPr>
            <w:tcW w:w="835" w:type="pct"/>
            <w:vMerge/>
            <w:tcBorders>
              <w:top w:val="single" w:sz="8" w:space="0" w:color="auto"/>
              <w:left w:val="single" w:sz="8" w:space="0" w:color="auto"/>
              <w:bottom w:val="single" w:sz="8" w:space="0" w:color="000000"/>
              <w:right w:val="single" w:sz="8" w:space="0" w:color="auto"/>
            </w:tcBorders>
            <w:vAlign w:val="center"/>
            <w:hideMark/>
          </w:tcPr>
          <w:p w14:paraId="52B33BD9" w14:textId="77777777" w:rsidR="00DD3597" w:rsidRDefault="00DD3597">
            <w:pPr>
              <w:rPr>
                <w:b/>
                <w:bCs/>
                <w:color w:val="000000"/>
                <w:sz w:val="20"/>
                <w:szCs w:val="20"/>
              </w:rPr>
            </w:pPr>
          </w:p>
        </w:tc>
      </w:tr>
      <w:tr w:rsidR="00DD3597" w14:paraId="1001F166" w14:textId="77777777" w:rsidTr="002574AC">
        <w:trPr>
          <w:trHeight w:val="385"/>
        </w:trPr>
        <w:tc>
          <w:tcPr>
            <w:tcW w:w="998" w:type="pct"/>
            <w:tcBorders>
              <w:top w:val="nil"/>
              <w:left w:val="single" w:sz="8" w:space="0" w:color="auto"/>
              <w:bottom w:val="single" w:sz="8" w:space="0" w:color="auto"/>
              <w:right w:val="single" w:sz="8" w:space="0" w:color="auto"/>
            </w:tcBorders>
            <w:shd w:val="clear" w:color="auto" w:fill="auto"/>
            <w:vAlign w:val="center"/>
            <w:hideMark/>
          </w:tcPr>
          <w:p w14:paraId="008A06DF" w14:textId="77777777" w:rsidR="00DD3597" w:rsidRDefault="00DD3597">
            <w:pPr>
              <w:jc w:val="center"/>
              <w:rPr>
                <w:b/>
                <w:bCs/>
                <w:color w:val="000000"/>
                <w:sz w:val="20"/>
                <w:szCs w:val="20"/>
              </w:rPr>
            </w:pPr>
            <w:r>
              <w:rPr>
                <w:b/>
                <w:bCs/>
                <w:color w:val="000000"/>
                <w:sz w:val="20"/>
                <w:szCs w:val="20"/>
              </w:rPr>
              <w:t>Technical Labor</w:t>
            </w:r>
          </w:p>
        </w:tc>
        <w:tc>
          <w:tcPr>
            <w:tcW w:w="753" w:type="pct"/>
            <w:tcBorders>
              <w:top w:val="nil"/>
              <w:left w:val="nil"/>
              <w:bottom w:val="single" w:sz="8" w:space="0" w:color="auto"/>
              <w:right w:val="single" w:sz="8" w:space="0" w:color="auto"/>
            </w:tcBorders>
            <w:shd w:val="clear" w:color="auto" w:fill="auto"/>
            <w:vAlign w:val="center"/>
            <w:hideMark/>
          </w:tcPr>
          <w:p w14:paraId="4A36472B" w14:textId="77777777" w:rsidR="00DD3597" w:rsidRDefault="00DD3597">
            <w:pPr>
              <w:jc w:val="center"/>
              <w:rPr>
                <w:b/>
                <w:bCs/>
                <w:color w:val="000000"/>
                <w:sz w:val="20"/>
                <w:szCs w:val="20"/>
              </w:rPr>
            </w:pPr>
            <w:r>
              <w:rPr>
                <w:b/>
                <w:bCs/>
                <w:color w:val="000000"/>
                <w:sz w:val="20"/>
                <w:szCs w:val="20"/>
              </w:rPr>
              <w:t>GS 13 Step 5</w:t>
            </w:r>
          </w:p>
        </w:tc>
        <w:tc>
          <w:tcPr>
            <w:tcW w:w="747" w:type="pct"/>
            <w:tcBorders>
              <w:top w:val="nil"/>
              <w:left w:val="nil"/>
              <w:bottom w:val="single" w:sz="8" w:space="0" w:color="auto"/>
              <w:right w:val="single" w:sz="8" w:space="0" w:color="auto"/>
            </w:tcBorders>
            <w:shd w:val="clear" w:color="auto" w:fill="auto"/>
            <w:vAlign w:val="center"/>
            <w:hideMark/>
          </w:tcPr>
          <w:p w14:paraId="1F551245" w14:textId="77777777" w:rsidR="00DD3597" w:rsidRDefault="00DD3597">
            <w:pPr>
              <w:jc w:val="center"/>
              <w:rPr>
                <w:color w:val="000000"/>
                <w:sz w:val="20"/>
                <w:szCs w:val="20"/>
              </w:rPr>
            </w:pPr>
            <w:r>
              <w:rPr>
                <w:color w:val="000000"/>
                <w:sz w:val="20"/>
                <w:szCs w:val="20"/>
              </w:rPr>
              <w:t xml:space="preserve">$102,932 </w:t>
            </w:r>
          </w:p>
        </w:tc>
        <w:tc>
          <w:tcPr>
            <w:tcW w:w="833" w:type="pct"/>
            <w:tcBorders>
              <w:top w:val="nil"/>
              <w:left w:val="nil"/>
              <w:bottom w:val="single" w:sz="8" w:space="0" w:color="auto"/>
              <w:right w:val="single" w:sz="8" w:space="0" w:color="auto"/>
            </w:tcBorders>
            <w:shd w:val="clear" w:color="auto" w:fill="auto"/>
            <w:vAlign w:val="center"/>
            <w:hideMark/>
          </w:tcPr>
          <w:p w14:paraId="1DAA913F" w14:textId="77777777" w:rsidR="00DD3597" w:rsidRDefault="00DD3597">
            <w:pPr>
              <w:jc w:val="center"/>
              <w:rPr>
                <w:color w:val="000000"/>
                <w:sz w:val="20"/>
                <w:szCs w:val="20"/>
              </w:rPr>
            </w:pPr>
            <w:r>
              <w:rPr>
                <w:color w:val="000000"/>
                <w:sz w:val="20"/>
                <w:szCs w:val="20"/>
              </w:rPr>
              <w:t>60%</w:t>
            </w:r>
          </w:p>
        </w:tc>
        <w:tc>
          <w:tcPr>
            <w:tcW w:w="833" w:type="pct"/>
            <w:tcBorders>
              <w:top w:val="nil"/>
              <w:left w:val="nil"/>
              <w:bottom w:val="single" w:sz="8" w:space="0" w:color="auto"/>
              <w:right w:val="single" w:sz="8" w:space="0" w:color="auto"/>
            </w:tcBorders>
            <w:shd w:val="clear" w:color="auto" w:fill="auto"/>
            <w:vAlign w:val="center"/>
            <w:hideMark/>
          </w:tcPr>
          <w:p w14:paraId="3392EFDC" w14:textId="77777777" w:rsidR="00DD3597" w:rsidRDefault="00DD3597">
            <w:pPr>
              <w:jc w:val="center"/>
              <w:rPr>
                <w:color w:val="000000"/>
                <w:sz w:val="20"/>
                <w:szCs w:val="20"/>
              </w:rPr>
            </w:pPr>
            <w:r>
              <w:rPr>
                <w:color w:val="000000"/>
                <w:sz w:val="20"/>
                <w:szCs w:val="20"/>
              </w:rPr>
              <w:t xml:space="preserve">$61,759 </w:t>
            </w:r>
          </w:p>
        </w:tc>
        <w:tc>
          <w:tcPr>
            <w:tcW w:w="835" w:type="pct"/>
            <w:tcBorders>
              <w:top w:val="nil"/>
              <w:left w:val="nil"/>
              <w:bottom w:val="single" w:sz="8" w:space="0" w:color="auto"/>
              <w:right w:val="single" w:sz="8" w:space="0" w:color="auto"/>
            </w:tcBorders>
            <w:shd w:val="clear" w:color="auto" w:fill="auto"/>
            <w:vAlign w:val="center"/>
            <w:hideMark/>
          </w:tcPr>
          <w:p w14:paraId="270899D3" w14:textId="77777777" w:rsidR="00DD3597" w:rsidRDefault="00DD3597">
            <w:pPr>
              <w:jc w:val="center"/>
              <w:rPr>
                <w:b/>
                <w:bCs/>
                <w:color w:val="000000"/>
                <w:sz w:val="20"/>
                <w:szCs w:val="20"/>
              </w:rPr>
            </w:pPr>
            <w:r>
              <w:rPr>
                <w:b/>
                <w:bCs/>
                <w:color w:val="000000"/>
                <w:sz w:val="20"/>
                <w:szCs w:val="20"/>
              </w:rPr>
              <w:t xml:space="preserve">$164,691 </w:t>
            </w:r>
          </w:p>
        </w:tc>
      </w:tr>
      <w:tr w:rsidR="00DD3597" w14:paraId="454EDC94" w14:textId="77777777" w:rsidTr="002574AC">
        <w:trPr>
          <w:trHeight w:val="421"/>
        </w:trPr>
        <w:tc>
          <w:tcPr>
            <w:tcW w:w="998" w:type="pct"/>
            <w:tcBorders>
              <w:top w:val="nil"/>
              <w:left w:val="single" w:sz="8" w:space="0" w:color="auto"/>
              <w:bottom w:val="single" w:sz="8" w:space="0" w:color="auto"/>
              <w:right w:val="single" w:sz="8" w:space="0" w:color="auto"/>
            </w:tcBorders>
            <w:shd w:val="clear" w:color="auto" w:fill="auto"/>
            <w:vAlign w:val="center"/>
            <w:hideMark/>
          </w:tcPr>
          <w:p w14:paraId="35967CF2" w14:textId="77777777" w:rsidR="00DD3597" w:rsidRDefault="00DD3597">
            <w:pPr>
              <w:jc w:val="center"/>
              <w:rPr>
                <w:b/>
                <w:bCs/>
                <w:color w:val="000000"/>
                <w:sz w:val="20"/>
                <w:szCs w:val="20"/>
              </w:rPr>
            </w:pPr>
            <w:r>
              <w:rPr>
                <w:b/>
                <w:bCs/>
                <w:color w:val="000000"/>
                <w:sz w:val="20"/>
                <w:szCs w:val="20"/>
              </w:rPr>
              <w:t>Attorney Labor</w:t>
            </w:r>
          </w:p>
        </w:tc>
        <w:tc>
          <w:tcPr>
            <w:tcW w:w="753" w:type="pct"/>
            <w:tcBorders>
              <w:top w:val="nil"/>
              <w:left w:val="nil"/>
              <w:bottom w:val="single" w:sz="8" w:space="0" w:color="auto"/>
              <w:right w:val="single" w:sz="8" w:space="0" w:color="auto"/>
            </w:tcBorders>
            <w:shd w:val="clear" w:color="auto" w:fill="auto"/>
            <w:vAlign w:val="center"/>
            <w:hideMark/>
          </w:tcPr>
          <w:p w14:paraId="69440DCD" w14:textId="77777777" w:rsidR="00DD3597" w:rsidRDefault="00DD3597">
            <w:pPr>
              <w:jc w:val="center"/>
              <w:rPr>
                <w:b/>
                <w:bCs/>
                <w:color w:val="000000"/>
                <w:sz w:val="20"/>
                <w:szCs w:val="20"/>
              </w:rPr>
            </w:pPr>
            <w:r>
              <w:rPr>
                <w:b/>
                <w:bCs/>
                <w:color w:val="000000"/>
                <w:sz w:val="20"/>
                <w:szCs w:val="20"/>
              </w:rPr>
              <w:t>GS 14 Step 5</w:t>
            </w:r>
          </w:p>
        </w:tc>
        <w:tc>
          <w:tcPr>
            <w:tcW w:w="747" w:type="pct"/>
            <w:tcBorders>
              <w:top w:val="nil"/>
              <w:left w:val="nil"/>
              <w:bottom w:val="single" w:sz="8" w:space="0" w:color="auto"/>
              <w:right w:val="single" w:sz="8" w:space="0" w:color="auto"/>
            </w:tcBorders>
            <w:shd w:val="clear" w:color="auto" w:fill="auto"/>
            <w:noWrap/>
            <w:vAlign w:val="center"/>
            <w:hideMark/>
          </w:tcPr>
          <w:p w14:paraId="72D27305" w14:textId="77777777" w:rsidR="00DD3597" w:rsidRDefault="00DD3597">
            <w:pPr>
              <w:jc w:val="center"/>
              <w:rPr>
                <w:color w:val="000000"/>
                <w:sz w:val="20"/>
                <w:szCs w:val="20"/>
              </w:rPr>
            </w:pPr>
            <w:r>
              <w:rPr>
                <w:color w:val="000000"/>
                <w:sz w:val="20"/>
                <w:szCs w:val="20"/>
              </w:rPr>
              <w:t xml:space="preserve">$121,635 </w:t>
            </w:r>
          </w:p>
        </w:tc>
        <w:tc>
          <w:tcPr>
            <w:tcW w:w="833" w:type="pct"/>
            <w:tcBorders>
              <w:top w:val="nil"/>
              <w:left w:val="nil"/>
              <w:bottom w:val="single" w:sz="8" w:space="0" w:color="auto"/>
              <w:right w:val="single" w:sz="8" w:space="0" w:color="auto"/>
            </w:tcBorders>
            <w:shd w:val="clear" w:color="auto" w:fill="auto"/>
            <w:noWrap/>
            <w:vAlign w:val="center"/>
            <w:hideMark/>
          </w:tcPr>
          <w:p w14:paraId="0E938932" w14:textId="77777777" w:rsidR="00DD3597" w:rsidRDefault="00DD3597">
            <w:pPr>
              <w:jc w:val="center"/>
              <w:rPr>
                <w:color w:val="000000"/>
                <w:sz w:val="20"/>
                <w:szCs w:val="20"/>
              </w:rPr>
            </w:pPr>
            <w:r>
              <w:rPr>
                <w:color w:val="000000"/>
                <w:sz w:val="20"/>
                <w:szCs w:val="20"/>
              </w:rPr>
              <w:t>60%</w:t>
            </w:r>
          </w:p>
        </w:tc>
        <w:tc>
          <w:tcPr>
            <w:tcW w:w="833" w:type="pct"/>
            <w:tcBorders>
              <w:top w:val="nil"/>
              <w:left w:val="nil"/>
              <w:bottom w:val="single" w:sz="8" w:space="0" w:color="auto"/>
              <w:right w:val="single" w:sz="8" w:space="0" w:color="auto"/>
            </w:tcBorders>
            <w:shd w:val="clear" w:color="auto" w:fill="auto"/>
            <w:noWrap/>
            <w:vAlign w:val="center"/>
            <w:hideMark/>
          </w:tcPr>
          <w:p w14:paraId="4D02F8BD" w14:textId="77777777" w:rsidR="00DD3597" w:rsidRDefault="00DD3597">
            <w:pPr>
              <w:jc w:val="center"/>
              <w:rPr>
                <w:color w:val="000000"/>
                <w:sz w:val="20"/>
                <w:szCs w:val="20"/>
              </w:rPr>
            </w:pPr>
            <w:r>
              <w:rPr>
                <w:color w:val="000000"/>
                <w:sz w:val="20"/>
                <w:szCs w:val="20"/>
              </w:rPr>
              <w:t xml:space="preserve">$72,981 </w:t>
            </w:r>
          </w:p>
        </w:tc>
        <w:tc>
          <w:tcPr>
            <w:tcW w:w="835" w:type="pct"/>
            <w:tcBorders>
              <w:top w:val="nil"/>
              <w:left w:val="nil"/>
              <w:bottom w:val="single" w:sz="8" w:space="0" w:color="auto"/>
              <w:right w:val="single" w:sz="8" w:space="0" w:color="auto"/>
            </w:tcBorders>
            <w:shd w:val="clear" w:color="auto" w:fill="auto"/>
            <w:noWrap/>
            <w:vAlign w:val="center"/>
            <w:hideMark/>
          </w:tcPr>
          <w:p w14:paraId="060D3FA2" w14:textId="77777777" w:rsidR="00DD3597" w:rsidRDefault="00DD3597" w:rsidP="002574AC">
            <w:pPr>
              <w:jc w:val="center"/>
              <w:rPr>
                <w:b/>
                <w:bCs/>
                <w:color w:val="000000"/>
                <w:sz w:val="20"/>
                <w:szCs w:val="20"/>
              </w:rPr>
            </w:pPr>
            <w:r>
              <w:rPr>
                <w:b/>
                <w:bCs/>
                <w:color w:val="000000"/>
                <w:sz w:val="20"/>
                <w:szCs w:val="20"/>
              </w:rPr>
              <w:t>$194,616</w:t>
            </w:r>
          </w:p>
        </w:tc>
      </w:tr>
      <w:tr w:rsidR="00DD3597" w14:paraId="711334EB" w14:textId="77777777" w:rsidTr="002574AC">
        <w:trPr>
          <w:trHeight w:val="367"/>
        </w:trPr>
        <w:tc>
          <w:tcPr>
            <w:tcW w:w="5000" w:type="pct"/>
            <w:gridSpan w:val="6"/>
            <w:tcBorders>
              <w:top w:val="single" w:sz="8" w:space="0" w:color="auto"/>
              <w:left w:val="nil"/>
              <w:bottom w:val="nil"/>
              <w:right w:val="nil"/>
            </w:tcBorders>
            <w:shd w:val="clear" w:color="auto" w:fill="auto"/>
            <w:vAlign w:val="bottom"/>
            <w:hideMark/>
          </w:tcPr>
          <w:p w14:paraId="7D70F27A" w14:textId="77777777" w:rsidR="00DD3597" w:rsidRDefault="00DD3597">
            <w:pPr>
              <w:rPr>
                <w:color w:val="000000"/>
                <w:sz w:val="20"/>
                <w:szCs w:val="20"/>
              </w:rPr>
            </w:pPr>
            <w:r>
              <w:rPr>
                <w:b/>
                <w:bCs/>
                <w:color w:val="000000"/>
                <w:sz w:val="20"/>
                <w:szCs w:val="20"/>
              </w:rPr>
              <w:t xml:space="preserve">Source: </w:t>
            </w:r>
            <w:r>
              <w:rPr>
                <w:color w:val="000000"/>
                <w:sz w:val="20"/>
                <w:szCs w:val="20"/>
              </w:rPr>
              <w:t xml:space="preserve">The unloaded Federal salary for 2015 is from the Office of Personnel Management salary table for Washington-Baltimore-Northern Virginia (OPM, 2015). </w:t>
            </w:r>
          </w:p>
        </w:tc>
      </w:tr>
    </w:tbl>
    <w:p w14:paraId="08E20C4B" w14:textId="77777777" w:rsidR="00216167" w:rsidRDefault="00216167" w:rsidP="002161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2FE4288" w14:textId="77777777" w:rsidR="00216167" w:rsidRPr="007924E4" w:rsidRDefault="0089135C" w:rsidP="007B7062">
      <w:pPr>
        <w:ind w:firstLine="720"/>
      </w:pPr>
      <w:r>
        <w:t xml:space="preserve">Table </w:t>
      </w:r>
      <w:r w:rsidR="00A21153">
        <w:t>8</w:t>
      </w:r>
      <w:r w:rsidR="00216167" w:rsidRPr="007924E4">
        <w:t xml:space="preserve"> contains the </w:t>
      </w:r>
      <w:r w:rsidR="00216167">
        <w:t xml:space="preserve">burden and </w:t>
      </w:r>
      <w:r w:rsidR="00216167" w:rsidRPr="007924E4">
        <w:t xml:space="preserve">cost per report for all EPA staff activities. </w:t>
      </w:r>
      <w:r w:rsidR="00216167">
        <w:t xml:space="preserve">All </w:t>
      </w:r>
      <w:r w:rsidR="00216167" w:rsidRPr="007924E4">
        <w:t xml:space="preserve">activities performed by </w:t>
      </w:r>
      <w:r w:rsidR="009036ED">
        <w:t>EPA staff</w:t>
      </w:r>
      <w:r w:rsidR="00216167" w:rsidRPr="007924E4">
        <w:t xml:space="preserve"> are dependent on the number of reports submitted to EPA</w:t>
      </w:r>
      <w:r w:rsidR="00216167">
        <w:t xml:space="preserve">. </w:t>
      </w:r>
      <w:r w:rsidR="00216167" w:rsidRPr="007924E4">
        <w:t xml:space="preserve">The burden for </w:t>
      </w:r>
      <w:r w:rsidR="00216167">
        <w:t>industry and public assistance</w:t>
      </w:r>
      <w:r w:rsidR="00216167" w:rsidRPr="007924E4">
        <w:t xml:space="preserve"> is approximately</w:t>
      </w:r>
      <w:r w:rsidR="00216167">
        <w:t xml:space="preserve"> </w:t>
      </w:r>
      <w:r w:rsidR="00CB2383">
        <w:t>1.25 hours</w:t>
      </w:r>
      <w:r w:rsidR="00216167" w:rsidRPr="007924E4">
        <w:t xml:space="preserve"> per report and the total cost per-report is approximately $</w:t>
      </w:r>
      <w:r w:rsidR="0080622E">
        <w:t>99</w:t>
      </w:r>
      <w:r w:rsidR="00216167" w:rsidRPr="007924E4">
        <w:t xml:space="preserve">. </w:t>
      </w:r>
      <w:r w:rsidR="00216167">
        <w:t>The burden for d</w:t>
      </w:r>
      <w:r w:rsidR="00216167" w:rsidRPr="007924E4">
        <w:t>ata</w:t>
      </w:r>
      <w:r w:rsidR="00216167">
        <w:t xml:space="preserve"> processing and systems support is approximately </w:t>
      </w:r>
      <w:r w:rsidR="00CB2383">
        <w:t>3.13 hours</w:t>
      </w:r>
      <w:r w:rsidR="00216167">
        <w:t xml:space="preserve"> and the cost </w:t>
      </w:r>
      <w:r w:rsidR="00216167" w:rsidRPr="007924E4">
        <w:t>per-report is approximately</w:t>
      </w:r>
      <w:r w:rsidR="00216167">
        <w:t xml:space="preserve"> $</w:t>
      </w:r>
      <w:r w:rsidR="0080622E">
        <w:t>24</w:t>
      </w:r>
      <w:r w:rsidR="00C11910">
        <w:t>7</w:t>
      </w:r>
      <w:r w:rsidR="00216167">
        <w:t xml:space="preserve">. </w:t>
      </w:r>
      <w:r w:rsidR="00C11910">
        <w:t xml:space="preserve">The </w:t>
      </w:r>
      <w:r w:rsidR="00E331D2">
        <w:t xml:space="preserve">total </w:t>
      </w:r>
      <w:r w:rsidR="00C11910">
        <w:t xml:space="preserve">burden for review of CBI claim substantiations is approximately </w:t>
      </w:r>
      <w:r w:rsidR="00CB2383">
        <w:t>2 hours</w:t>
      </w:r>
      <w:r w:rsidR="00C11910">
        <w:t xml:space="preserve"> and the cost per report is approximately $179. </w:t>
      </w:r>
      <w:r w:rsidR="00216167" w:rsidRPr="007924E4">
        <w:t>The burden and cost of processin</w:t>
      </w:r>
      <w:r w:rsidR="00216167">
        <w:t>g each form is</w:t>
      </w:r>
      <w:r w:rsidR="00216167" w:rsidRPr="007924E4">
        <w:t xml:space="preserve"> derived in the </w:t>
      </w:r>
      <w:r w:rsidR="00216167" w:rsidRPr="007924E4">
        <w:rPr>
          <w:bCs/>
          <w:i/>
        </w:rPr>
        <w:t xml:space="preserve">Economic Analysis for the </w:t>
      </w:r>
      <w:r>
        <w:rPr>
          <w:bCs/>
          <w:i/>
        </w:rPr>
        <w:t>Final</w:t>
      </w:r>
      <w:r w:rsidRPr="007924E4">
        <w:rPr>
          <w:bCs/>
          <w:i/>
        </w:rPr>
        <w:t xml:space="preserve"> </w:t>
      </w:r>
      <w:r w:rsidR="003172F6">
        <w:rPr>
          <w:bCs/>
          <w:i/>
        </w:rPr>
        <w:t xml:space="preserve">TSCA Section 8(a) </w:t>
      </w:r>
      <w:r w:rsidR="00216167">
        <w:rPr>
          <w:bCs/>
          <w:i/>
        </w:rPr>
        <w:t xml:space="preserve">Reporting Requirements for Certain </w:t>
      </w:r>
      <w:r w:rsidR="003172F6">
        <w:rPr>
          <w:bCs/>
          <w:i/>
        </w:rPr>
        <w:t xml:space="preserve">Chemical Substances as </w:t>
      </w:r>
      <w:r w:rsidR="00216167">
        <w:rPr>
          <w:bCs/>
          <w:i/>
        </w:rPr>
        <w:t xml:space="preserve">Nanoscale </w:t>
      </w:r>
      <w:r w:rsidR="00216167" w:rsidRPr="006C5FB4">
        <w:rPr>
          <w:bCs/>
          <w:i/>
        </w:rPr>
        <w:t>Materials</w:t>
      </w:r>
      <w:r w:rsidR="00216167">
        <w:rPr>
          <w:bCs/>
          <w:i/>
        </w:rPr>
        <w:t xml:space="preserve"> </w:t>
      </w:r>
      <w:r w:rsidR="00216167" w:rsidRPr="007924E4">
        <w:t>(</w:t>
      </w:r>
      <w:r w:rsidR="00216167">
        <w:t xml:space="preserve">EPA, </w:t>
      </w:r>
      <w:r>
        <w:t>2016</w:t>
      </w:r>
      <w:r w:rsidR="00216167" w:rsidRPr="007924E4">
        <w:t>)</w:t>
      </w:r>
      <w:r w:rsidR="00216167">
        <w:t>.</w:t>
      </w:r>
      <w:r w:rsidR="00216167">
        <w:rPr>
          <w:bCs/>
          <w:i/>
        </w:rPr>
        <w:t xml:space="preserve"> </w:t>
      </w:r>
    </w:p>
    <w:p w14:paraId="4F4B3877" w14:textId="77777777" w:rsidR="00216167" w:rsidRDefault="00216167" w:rsidP="00216167">
      <w:pPr>
        <w:ind w:firstLine="720"/>
      </w:pPr>
    </w:p>
    <w:p w14:paraId="13C21E00" w14:textId="77777777" w:rsidR="00CB2383" w:rsidRDefault="00216167" w:rsidP="0021616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b/>
          <w:sz w:val="22"/>
          <w:szCs w:val="22"/>
        </w:rPr>
      </w:pPr>
      <w:r w:rsidRPr="00676FDB">
        <w:rPr>
          <w:b/>
          <w:sz w:val="22"/>
          <w:szCs w:val="22"/>
        </w:rPr>
        <w:t xml:space="preserve">Table </w:t>
      </w:r>
      <w:r w:rsidR="00EE2653">
        <w:rPr>
          <w:b/>
          <w:sz w:val="22"/>
          <w:szCs w:val="22"/>
        </w:rPr>
        <w:t>8</w:t>
      </w:r>
      <w:r w:rsidRPr="00676FDB">
        <w:rPr>
          <w:b/>
          <w:sz w:val="22"/>
          <w:szCs w:val="22"/>
        </w:rPr>
        <w:t>: EPA Staff Burden and Cost of Processing One Report</w:t>
      </w:r>
    </w:p>
    <w:tbl>
      <w:tblPr>
        <w:tblW w:w="9340" w:type="dxa"/>
        <w:tblInd w:w="93" w:type="dxa"/>
        <w:tblLook w:val="04A0" w:firstRow="1" w:lastRow="0" w:firstColumn="1" w:lastColumn="0" w:noHBand="0" w:noVBand="1"/>
      </w:tblPr>
      <w:tblGrid>
        <w:gridCol w:w="1580"/>
        <w:gridCol w:w="1480"/>
        <w:gridCol w:w="1660"/>
        <w:gridCol w:w="1180"/>
        <w:gridCol w:w="1520"/>
        <w:gridCol w:w="960"/>
        <w:gridCol w:w="960"/>
      </w:tblGrid>
      <w:tr w:rsidR="00CB2383" w14:paraId="0FA5B21E" w14:textId="77777777" w:rsidTr="00CB2383">
        <w:trPr>
          <w:trHeight w:val="315"/>
        </w:trPr>
        <w:tc>
          <w:tcPr>
            <w:tcW w:w="158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905A7A4" w14:textId="77777777" w:rsidR="00CB2383" w:rsidRDefault="00CB2383">
            <w:pPr>
              <w:jc w:val="center"/>
              <w:rPr>
                <w:b/>
                <w:bCs/>
                <w:color w:val="000000"/>
                <w:sz w:val="20"/>
                <w:szCs w:val="20"/>
              </w:rPr>
            </w:pPr>
            <w:r>
              <w:rPr>
                <w:b/>
                <w:bCs/>
                <w:color w:val="000000"/>
                <w:sz w:val="20"/>
                <w:szCs w:val="20"/>
              </w:rPr>
              <w:t>EPA Activity</w:t>
            </w:r>
          </w:p>
        </w:tc>
        <w:tc>
          <w:tcPr>
            <w:tcW w:w="3140" w:type="dxa"/>
            <w:gridSpan w:val="2"/>
            <w:tcBorders>
              <w:top w:val="single" w:sz="8" w:space="0" w:color="auto"/>
              <w:left w:val="nil"/>
              <w:bottom w:val="single" w:sz="8" w:space="0" w:color="auto"/>
              <w:right w:val="single" w:sz="8" w:space="0" w:color="000000"/>
            </w:tcBorders>
            <w:shd w:val="clear" w:color="000000" w:fill="FFFFFF"/>
            <w:vAlign w:val="center"/>
            <w:hideMark/>
          </w:tcPr>
          <w:p w14:paraId="08FCF68E" w14:textId="77777777" w:rsidR="00CB2383" w:rsidRDefault="00CB2383">
            <w:pPr>
              <w:jc w:val="center"/>
              <w:rPr>
                <w:b/>
                <w:bCs/>
                <w:color w:val="000000"/>
                <w:sz w:val="20"/>
                <w:szCs w:val="20"/>
              </w:rPr>
            </w:pPr>
            <w:r>
              <w:rPr>
                <w:b/>
                <w:bCs/>
                <w:color w:val="000000"/>
                <w:sz w:val="20"/>
                <w:szCs w:val="20"/>
              </w:rPr>
              <w:t xml:space="preserve">Technical Labor </w:t>
            </w:r>
          </w:p>
        </w:tc>
        <w:tc>
          <w:tcPr>
            <w:tcW w:w="2700"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6B8B4CFF" w14:textId="77777777" w:rsidR="00CB2383" w:rsidRDefault="00CB2383">
            <w:pPr>
              <w:jc w:val="center"/>
              <w:rPr>
                <w:b/>
                <w:bCs/>
                <w:color w:val="000000"/>
                <w:sz w:val="20"/>
                <w:szCs w:val="20"/>
              </w:rPr>
            </w:pPr>
            <w:r>
              <w:rPr>
                <w:b/>
                <w:bCs/>
                <w:color w:val="000000"/>
                <w:sz w:val="20"/>
                <w:szCs w:val="20"/>
              </w:rPr>
              <w:t xml:space="preserve">Attorney Labor </w:t>
            </w:r>
          </w:p>
        </w:tc>
        <w:tc>
          <w:tcPr>
            <w:tcW w:w="1920" w:type="dxa"/>
            <w:gridSpan w:val="2"/>
            <w:tcBorders>
              <w:top w:val="single" w:sz="8" w:space="0" w:color="000000"/>
              <w:left w:val="nil"/>
              <w:bottom w:val="single" w:sz="8" w:space="0" w:color="000000"/>
              <w:right w:val="single" w:sz="8" w:space="0" w:color="000000"/>
            </w:tcBorders>
            <w:shd w:val="clear" w:color="000000" w:fill="FFFFFF"/>
            <w:vAlign w:val="center"/>
            <w:hideMark/>
          </w:tcPr>
          <w:p w14:paraId="5A15C14E" w14:textId="77777777" w:rsidR="00CB2383" w:rsidRDefault="00CB2383">
            <w:pPr>
              <w:jc w:val="center"/>
              <w:rPr>
                <w:b/>
                <w:bCs/>
                <w:color w:val="000000"/>
                <w:sz w:val="20"/>
                <w:szCs w:val="20"/>
              </w:rPr>
            </w:pPr>
            <w:r>
              <w:rPr>
                <w:b/>
                <w:bCs/>
                <w:color w:val="000000"/>
                <w:sz w:val="20"/>
                <w:szCs w:val="20"/>
              </w:rPr>
              <w:t xml:space="preserve">Total Labor Cost </w:t>
            </w:r>
          </w:p>
        </w:tc>
      </w:tr>
      <w:tr w:rsidR="00CB2383" w14:paraId="0E289CF3" w14:textId="77777777" w:rsidTr="00CB2383">
        <w:trPr>
          <w:trHeight w:val="525"/>
        </w:trPr>
        <w:tc>
          <w:tcPr>
            <w:tcW w:w="1580" w:type="dxa"/>
            <w:vMerge/>
            <w:tcBorders>
              <w:top w:val="single" w:sz="8" w:space="0" w:color="auto"/>
              <w:left w:val="single" w:sz="8" w:space="0" w:color="auto"/>
              <w:bottom w:val="single" w:sz="8" w:space="0" w:color="000000"/>
              <w:right w:val="single" w:sz="8" w:space="0" w:color="auto"/>
            </w:tcBorders>
            <w:vAlign w:val="center"/>
            <w:hideMark/>
          </w:tcPr>
          <w:p w14:paraId="62AEE823" w14:textId="77777777" w:rsidR="00CB2383" w:rsidRDefault="00CB2383">
            <w:pPr>
              <w:rPr>
                <w:b/>
                <w:bCs/>
                <w:color w:val="000000"/>
                <w:sz w:val="20"/>
                <w:szCs w:val="20"/>
              </w:rPr>
            </w:pPr>
          </w:p>
        </w:tc>
        <w:tc>
          <w:tcPr>
            <w:tcW w:w="1480" w:type="dxa"/>
            <w:tcBorders>
              <w:top w:val="nil"/>
              <w:left w:val="nil"/>
              <w:bottom w:val="single" w:sz="8" w:space="0" w:color="000000"/>
              <w:right w:val="single" w:sz="8" w:space="0" w:color="000000"/>
            </w:tcBorders>
            <w:shd w:val="clear" w:color="000000" w:fill="FFFFFF"/>
            <w:vAlign w:val="center"/>
            <w:hideMark/>
          </w:tcPr>
          <w:p w14:paraId="6B0C6C3E" w14:textId="77777777" w:rsidR="00CB2383" w:rsidRDefault="00CB2383">
            <w:pPr>
              <w:jc w:val="center"/>
              <w:rPr>
                <w:b/>
                <w:bCs/>
                <w:color w:val="000000"/>
                <w:sz w:val="20"/>
                <w:szCs w:val="20"/>
              </w:rPr>
            </w:pPr>
            <w:r>
              <w:rPr>
                <w:b/>
                <w:bCs/>
                <w:color w:val="000000"/>
                <w:sz w:val="20"/>
                <w:szCs w:val="20"/>
              </w:rPr>
              <w:t>Burden (Hours)</w:t>
            </w:r>
          </w:p>
        </w:tc>
        <w:tc>
          <w:tcPr>
            <w:tcW w:w="1660" w:type="dxa"/>
            <w:tcBorders>
              <w:top w:val="nil"/>
              <w:left w:val="nil"/>
              <w:bottom w:val="single" w:sz="8" w:space="0" w:color="000000"/>
              <w:right w:val="single" w:sz="8" w:space="0" w:color="000000"/>
            </w:tcBorders>
            <w:shd w:val="clear" w:color="000000" w:fill="FFFFFF"/>
            <w:vAlign w:val="center"/>
            <w:hideMark/>
          </w:tcPr>
          <w:p w14:paraId="56A16515" w14:textId="77777777" w:rsidR="00CB2383" w:rsidRDefault="00CB2383">
            <w:pPr>
              <w:jc w:val="center"/>
              <w:rPr>
                <w:b/>
                <w:bCs/>
                <w:color w:val="000000"/>
                <w:sz w:val="20"/>
                <w:szCs w:val="20"/>
              </w:rPr>
            </w:pPr>
            <w:r>
              <w:rPr>
                <w:b/>
                <w:bCs/>
                <w:color w:val="000000"/>
                <w:sz w:val="20"/>
                <w:szCs w:val="20"/>
              </w:rPr>
              <w:t xml:space="preserve">Cost </w:t>
            </w:r>
          </w:p>
        </w:tc>
        <w:tc>
          <w:tcPr>
            <w:tcW w:w="1180" w:type="dxa"/>
            <w:tcBorders>
              <w:top w:val="nil"/>
              <w:left w:val="nil"/>
              <w:bottom w:val="single" w:sz="8" w:space="0" w:color="000000"/>
              <w:right w:val="single" w:sz="8" w:space="0" w:color="000000"/>
            </w:tcBorders>
            <w:shd w:val="clear" w:color="000000" w:fill="FFFFFF"/>
            <w:vAlign w:val="center"/>
            <w:hideMark/>
          </w:tcPr>
          <w:p w14:paraId="08AFB977" w14:textId="77777777" w:rsidR="00CB2383" w:rsidRDefault="00CB2383">
            <w:pPr>
              <w:jc w:val="center"/>
              <w:rPr>
                <w:b/>
                <w:bCs/>
                <w:color w:val="000000"/>
                <w:sz w:val="20"/>
                <w:szCs w:val="20"/>
              </w:rPr>
            </w:pPr>
            <w:r>
              <w:rPr>
                <w:b/>
                <w:bCs/>
                <w:color w:val="000000"/>
                <w:sz w:val="20"/>
                <w:szCs w:val="20"/>
              </w:rPr>
              <w:t>Burden (Hours)</w:t>
            </w:r>
          </w:p>
        </w:tc>
        <w:tc>
          <w:tcPr>
            <w:tcW w:w="1520" w:type="dxa"/>
            <w:tcBorders>
              <w:top w:val="nil"/>
              <w:left w:val="nil"/>
              <w:bottom w:val="single" w:sz="8" w:space="0" w:color="000000"/>
              <w:right w:val="single" w:sz="8" w:space="0" w:color="000000"/>
            </w:tcBorders>
            <w:shd w:val="clear" w:color="000000" w:fill="FFFFFF"/>
            <w:vAlign w:val="center"/>
            <w:hideMark/>
          </w:tcPr>
          <w:p w14:paraId="586AADBF" w14:textId="77777777" w:rsidR="00CB2383" w:rsidRDefault="00CB2383">
            <w:pPr>
              <w:jc w:val="center"/>
              <w:rPr>
                <w:b/>
                <w:bCs/>
                <w:color w:val="000000"/>
                <w:sz w:val="20"/>
                <w:szCs w:val="20"/>
              </w:rPr>
            </w:pPr>
            <w:r>
              <w:rPr>
                <w:b/>
                <w:bCs/>
                <w:color w:val="000000"/>
                <w:sz w:val="20"/>
                <w:szCs w:val="20"/>
              </w:rPr>
              <w:t xml:space="preserve">Cost </w:t>
            </w:r>
          </w:p>
        </w:tc>
        <w:tc>
          <w:tcPr>
            <w:tcW w:w="960" w:type="dxa"/>
            <w:tcBorders>
              <w:top w:val="nil"/>
              <w:left w:val="nil"/>
              <w:bottom w:val="single" w:sz="8" w:space="0" w:color="000000"/>
              <w:right w:val="single" w:sz="8" w:space="0" w:color="000000"/>
            </w:tcBorders>
            <w:shd w:val="clear" w:color="000000" w:fill="FFFFFF"/>
            <w:vAlign w:val="center"/>
            <w:hideMark/>
          </w:tcPr>
          <w:p w14:paraId="0F9855FA" w14:textId="77777777" w:rsidR="00CB2383" w:rsidRDefault="00CB2383">
            <w:pPr>
              <w:jc w:val="center"/>
              <w:rPr>
                <w:b/>
                <w:bCs/>
                <w:color w:val="000000"/>
                <w:sz w:val="20"/>
                <w:szCs w:val="20"/>
              </w:rPr>
            </w:pPr>
            <w:r>
              <w:rPr>
                <w:b/>
                <w:bCs/>
                <w:color w:val="000000"/>
                <w:sz w:val="20"/>
                <w:szCs w:val="20"/>
              </w:rPr>
              <w:t>Burden</w:t>
            </w:r>
          </w:p>
        </w:tc>
        <w:tc>
          <w:tcPr>
            <w:tcW w:w="960" w:type="dxa"/>
            <w:tcBorders>
              <w:top w:val="nil"/>
              <w:left w:val="nil"/>
              <w:bottom w:val="single" w:sz="8" w:space="0" w:color="000000"/>
              <w:right w:val="single" w:sz="8" w:space="0" w:color="000000"/>
            </w:tcBorders>
            <w:shd w:val="clear" w:color="000000" w:fill="FFFFFF"/>
            <w:vAlign w:val="center"/>
            <w:hideMark/>
          </w:tcPr>
          <w:p w14:paraId="62270646" w14:textId="77777777" w:rsidR="00CB2383" w:rsidRDefault="00CB2383">
            <w:pPr>
              <w:jc w:val="center"/>
              <w:rPr>
                <w:b/>
                <w:bCs/>
                <w:color w:val="000000"/>
                <w:sz w:val="20"/>
                <w:szCs w:val="20"/>
              </w:rPr>
            </w:pPr>
            <w:r>
              <w:rPr>
                <w:b/>
                <w:bCs/>
                <w:color w:val="000000"/>
                <w:sz w:val="20"/>
                <w:szCs w:val="20"/>
              </w:rPr>
              <w:t xml:space="preserve">Cost </w:t>
            </w:r>
          </w:p>
        </w:tc>
      </w:tr>
      <w:tr w:rsidR="00CB2383" w14:paraId="3A342F07" w14:textId="77777777" w:rsidTr="00CB2383">
        <w:trPr>
          <w:trHeight w:val="525"/>
        </w:trPr>
        <w:tc>
          <w:tcPr>
            <w:tcW w:w="1580" w:type="dxa"/>
            <w:tcBorders>
              <w:top w:val="nil"/>
              <w:left w:val="single" w:sz="8" w:space="0" w:color="auto"/>
              <w:bottom w:val="single" w:sz="8" w:space="0" w:color="000000"/>
              <w:right w:val="single" w:sz="8" w:space="0" w:color="auto"/>
            </w:tcBorders>
            <w:shd w:val="clear" w:color="auto" w:fill="auto"/>
            <w:vAlign w:val="center"/>
            <w:hideMark/>
          </w:tcPr>
          <w:p w14:paraId="4719D0DF" w14:textId="77777777" w:rsidR="00CB2383" w:rsidRDefault="00CB2383">
            <w:pPr>
              <w:jc w:val="center"/>
              <w:rPr>
                <w:color w:val="000000"/>
                <w:sz w:val="20"/>
                <w:szCs w:val="20"/>
              </w:rPr>
            </w:pPr>
            <w:r>
              <w:rPr>
                <w:color w:val="000000"/>
                <w:sz w:val="20"/>
                <w:szCs w:val="20"/>
              </w:rPr>
              <w:t>Industry/Public Assistance</w:t>
            </w:r>
          </w:p>
        </w:tc>
        <w:tc>
          <w:tcPr>
            <w:tcW w:w="1480" w:type="dxa"/>
            <w:tcBorders>
              <w:top w:val="nil"/>
              <w:left w:val="nil"/>
              <w:bottom w:val="single" w:sz="8" w:space="0" w:color="000000"/>
              <w:right w:val="nil"/>
            </w:tcBorders>
            <w:shd w:val="clear" w:color="auto" w:fill="auto"/>
            <w:vAlign w:val="center"/>
            <w:hideMark/>
          </w:tcPr>
          <w:p w14:paraId="446ED680" w14:textId="77777777" w:rsidR="00CB2383" w:rsidRDefault="00CB2383">
            <w:pPr>
              <w:jc w:val="center"/>
              <w:rPr>
                <w:color w:val="000000"/>
                <w:sz w:val="20"/>
                <w:szCs w:val="20"/>
              </w:rPr>
            </w:pPr>
            <w:r>
              <w:rPr>
                <w:color w:val="000000"/>
                <w:sz w:val="20"/>
                <w:szCs w:val="20"/>
              </w:rPr>
              <w:t>1.25</w:t>
            </w:r>
          </w:p>
        </w:tc>
        <w:tc>
          <w:tcPr>
            <w:tcW w:w="1660" w:type="dxa"/>
            <w:tcBorders>
              <w:top w:val="nil"/>
              <w:left w:val="single" w:sz="8" w:space="0" w:color="000000"/>
              <w:bottom w:val="single" w:sz="8" w:space="0" w:color="000000"/>
              <w:right w:val="single" w:sz="8" w:space="0" w:color="000000"/>
            </w:tcBorders>
            <w:shd w:val="clear" w:color="auto" w:fill="auto"/>
            <w:vAlign w:val="center"/>
            <w:hideMark/>
          </w:tcPr>
          <w:p w14:paraId="6B27BE05" w14:textId="77777777" w:rsidR="00CB2383" w:rsidRDefault="00CB2383">
            <w:pPr>
              <w:jc w:val="center"/>
              <w:rPr>
                <w:color w:val="000000"/>
                <w:sz w:val="20"/>
                <w:szCs w:val="20"/>
              </w:rPr>
            </w:pPr>
            <w:r>
              <w:rPr>
                <w:color w:val="000000"/>
                <w:sz w:val="20"/>
                <w:szCs w:val="20"/>
              </w:rPr>
              <w:t>$99</w:t>
            </w:r>
          </w:p>
        </w:tc>
        <w:tc>
          <w:tcPr>
            <w:tcW w:w="1180" w:type="dxa"/>
            <w:tcBorders>
              <w:top w:val="nil"/>
              <w:left w:val="nil"/>
              <w:bottom w:val="single" w:sz="8" w:space="0" w:color="000000"/>
              <w:right w:val="single" w:sz="8" w:space="0" w:color="000000"/>
            </w:tcBorders>
            <w:shd w:val="clear" w:color="auto" w:fill="auto"/>
            <w:vAlign w:val="center"/>
            <w:hideMark/>
          </w:tcPr>
          <w:p w14:paraId="6EB1B7A1" w14:textId="77777777" w:rsidR="00CB2383" w:rsidRDefault="00CB2383">
            <w:pPr>
              <w:jc w:val="center"/>
              <w:rPr>
                <w:color w:val="000000"/>
                <w:sz w:val="20"/>
                <w:szCs w:val="20"/>
              </w:rPr>
            </w:pPr>
            <w:r>
              <w:rPr>
                <w:color w:val="000000"/>
                <w:sz w:val="20"/>
                <w:szCs w:val="20"/>
              </w:rPr>
              <w:t>0</w:t>
            </w:r>
          </w:p>
        </w:tc>
        <w:tc>
          <w:tcPr>
            <w:tcW w:w="1520" w:type="dxa"/>
            <w:tcBorders>
              <w:top w:val="nil"/>
              <w:left w:val="nil"/>
              <w:bottom w:val="single" w:sz="8" w:space="0" w:color="000000"/>
              <w:right w:val="single" w:sz="8" w:space="0" w:color="000000"/>
            </w:tcBorders>
            <w:shd w:val="clear" w:color="auto" w:fill="auto"/>
            <w:vAlign w:val="center"/>
            <w:hideMark/>
          </w:tcPr>
          <w:p w14:paraId="32DE9865" w14:textId="77777777" w:rsidR="00CB2383" w:rsidRDefault="00CB2383">
            <w:pPr>
              <w:jc w:val="center"/>
              <w:rPr>
                <w:color w:val="000000"/>
                <w:sz w:val="20"/>
                <w:szCs w:val="20"/>
              </w:rPr>
            </w:pPr>
            <w:r>
              <w:rPr>
                <w:color w:val="000000"/>
                <w:sz w:val="20"/>
                <w:szCs w:val="20"/>
              </w:rPr>
              <w:t>$0</w:t>
            </w:r>
          </w:p>
        </w:tc>
        <w:tc>
          <w:tcPr>
            <w:tcW w:w="960" w:type="dxa"/>
            <w:tcBorders>
              <w:top w:val="nil"/>
              <w:left w:val="nil"/>
              <w:bottom w:val="single" w:sz="8" w:space="0" w:color="000000"/>
              <w:right w:val="single" w:sz="8" w:space="0" w:color="000000"/>
            </w:tcBorders>
            <w:shd w:val="clear" w:color="auto" w:fill="auto"/>
            <w:noWrap/>
            <w:vAlign w:val="center"/>
            <w:hideMark/>
          </w:tcPr>
          <w:p w14:paraId="20892CBD" w14:textId="77777777" w:rsidR="00CB2383" w:rsidRDefault="00CB2383">
            <w:pPr>
              <w:jc w:val="center"/>
              <w:rPr>
                <w:color w:val="000000"/>
                <w:sz w:val="20"/>
                <w:szCs w:val="20"/>
              </w:rPr>
            </w:pPr>
            <w:r>
              <w:rPr>
                <w:color w:val="000000"/>
                <w:sz w:val="20"/>
                <w:szCs w:val="20"/>
              </w:rPr>
              <w:t>1.25</w:t>
            </w:r>
          </w:p>
        </w:tc>
        <w:tc>
          <w:tcPr>
            <w:tcW w:w="960" w:type="dxa"/>
            <w:tcBorders>
              <w:top w:val="nil"/>
              <w:left w:val="nil"/>
              <w:bottom w:val="single" w:sz="8" w:space="0" w:color="000000"/>
              <w:right w:val="single" w:sz="8" w:space="0" w:color="000000"/>
            </w:tcBorders>
            <w:shd w:val="clear" w:color="auto" w:fill="auto"/>
            <w:noWrap/>
            <w:vAlign w:val="center"/>
            <w:hideMark/>
          </w:tcPr>
          <w:p w14:paraId="49862487" w14:textId="77777777" w:rsidR="00CB2383" w:rsidRDefault="00CB2383">
            <w:pPr>
              <w:jc w:val="center"/>
              <w:rPr>
                <w:color w:val="000000"/>
                <w:sz w:val="20"/>
                <w:szCs w:val="20"/>
              </w:rPr>
            </w:pPr>
            <w:r>
              <w:rPr>
                <w:color w:val="000000"/>
                <w:sz w:val="20"/>
                <w:szCs w:val="20"/>
              </w:rPr>
              <w:t xml:space="preserve">$99 </w:t>
            </w:r>
          </w:p>
        </w:tc>
      </w:tr>
      <w:tr w:rsidR="00CB2383" w14:paraId="245772C8" w14:textId="77777777" w:rsidTr="00CB2383">
        <w:trPr>
          <w:trHeight w:val="1035"/>
        </w:trPr>
        <w:tc>
          <w:tcPr>
            <w:tcW w:w="1580" w:type="dxa"/>
            <w:tcBorders>
              <w:top w:val="nil"/>
              <w:left w:val="single" w:sz="8" w:space="0" w:color="auto"/>
              <w:bottom w:val="single" w:sz="8" w:space="0" w:color="000000"/>
              <w:right w:val="single" w:sz="8" w:space="0" w:color="auto"/>
            </w:tcBorders>
            <w:shd w:val="clear" w:color="auto" w:fill="auto"/>
            <w:vAlign w:val="center"/>
            <w:hideMark/>
          </w:tcPr>
          <w:p w14:paraId="7EFCED2A" w14:textId="77777777" w:rsidR="00CB2383" w:rsidRDefault="00CB2383">
            <w:pPr>
              <w:jc w:val="center"/>
              <w:rPr>
                <w:color w:val="000000"/>
                <w:sz w:val="20"/>
                <w:szCs w:val="20"/>
              </w:rPr>
            </w:pPr>
            <w:r>
              <w:rPr>
                <w:color w:val="000000"/>
                <w:sz w:val="20"/>
                <w:szCs w:val="20"/>
              </w:rPr>
              <w:t>Data Processing and Systems Support Personnel</w:t>
            </w:r>
          </w:p>
        </w:tc>
        <w:tc>
          <w:tcPr>
            <w:tcW w:w="1480" w:type="dxa"/>
            <w:tcBorders>
              <w:top w:val="nil"/>
              <w:left w:val="nil"/>
              <w:bottom w:val="single" w:sz="8" w:space="0" w:color="000000"/>
              <w:right w:val="nil"/>
            </w:tcBorders>
            <w:shd w:val="clear" w:color="auto" w:fill="auto"/>
            <w:vAlign w:val="center"/>
            <w:hideMark/>
          </w:tcPr>
          <w:p w14:paraId="48236B5A" w14:textId="77777777" w:rsidR="00CB2383" w:rsidRDefault="00CB2383">
            <w:pPr>
              <w:jc w:val="center"/>
              <w:rPr>
                <w:color w:val="000000"/>
                <w:sz w:val="20"/>
                <w:szCs w:val="20"/>
              </w:rPr>
            </w:pPr>
            <w:r>
              <w:rPr>
                <w:color w:val="000000"/>
                <w:sz w:val="20"/>
                <w:szCs w:val="20"/>
              </w:rPr>
              <w:t>3.13</w:t>
            </w:r>
          </w:p>
        </w:tc>
        <w:tc>
          <w:tcPr>
            <w:tcW w:w="1660" w:type="dxa"/>
            <w:tcBorders>
              <w:top w:val="nil"/>
              <w:left w:val="single" w:sz="8" w:space="0" w:color="000000"/>
              <w:bottom w:val="single" w:sz="8" w:space="0" w:color="000000"/>
              <w:right w:val="single" w:sz="8" w:space="0" w:color="000000"/>
            </w:tcBorders>
            <w:shd w:val="clear" w:color="auto" w:fill="auto"/>
            <w:vAlign w:val="center"/>
            <w:hideMark/>
          </w:tcPr>
          <w:p w14:paraId="11DA48B8" w14:textId="77777777" w:rsidR="00CB2383" w:rsidRDefault="00CB2383">
            <w:pPr>
              <w:jc w:val="center"/>
              <w:rPr>
                <w:color w:val="000000"/>
                <w:sz w:val="20"/>
                <w:szCs w:val="20"/>
              </w:rPr>
            </w:pPr>
            <w:r>
              <w:rPr>
                <w:color w:val="000000"/>
                <w:sz w:val="20"/>
                <w:szCs w:val="20"/>
              </w:rPr>
              <w:t>$247</w:t>
            </w:r>
          </w:p>
        </w:tc>
        <w:tc>
          <w:tcPr>
            <w:tcW w:w="1180" w:type="dxa"/>
            <w:tcBorders>
              <w:top w:val="nil"/>
              <w:left w:val="nil"/>
              <w:bottom w:val="single" w:sz="8" w:space="0" w:color="000000"/>
              <w:right w:val="single" w:sz="8" w:space="0" w:color="000000"/>
            </w:tcBorders>
            <w:shd w:val="clear" w:color="auto" w:fill="auto"/>
            <w:vAlign w:val="center"/>
            <w:hideMark/>
          </w:tcPr>
          <w:p w14:paraId="7E247955" w14:textId="77777777" w:rsidR="00CB2383" w:rsidRDefault="00CB2383">
            <w:pPr>
              <w:jc w:val="center"/>
              <w:rPr>
                <w:color w:val="000000"/>
                <w:sz w:val="20"/>
                <w:szCs w:val="20"/>
              </w:rPr>
            </w:pPr>
            <w:r>
              <w:rPr>
                <w:color w:val="000000"/>
                <w:sz w:val="20"/>
                <w:szCs w:val="20"/>
              </w:rPr>
              <w:t>0</w:t>
            </w:r>
          </w:p>
        </w:tc>
        <w:tc>
          <w:tcPr>
            <w:tcW w:w="1520" w:type="dxa"/>
            <w:tcBorders>
              <w:top w:val="nil"/>
              <w:left w:val="nil"/>
              <w:bottom w:val="single" w:sz="8" w:space="0" w:color="000000"/>
              <w:right w:val="single" w:sz="8" w:space="0" w:color="000000"/>
            </w:tcBorders>
            <w:shd w:val="clear" w:color="auto" w:fill="auto"/>
            <w:vAlign w:val="center"/>
            <w:hideMark/>
          </w:tcPr>
          <w:p w14:paraId="584F9E73" w14:textId="77777777" w:rsidR="00CB2383" w:rsidRDefault="00CB2383">
            <w:pPr>
              <w:jc w:val="center"/>
              <w:rPr>
                <w:color w:val="000000"/>
                <w:sz w:val="20"/>
                <w:szCs w:val="20"/>
              </w:rPr>
            </w:pPr>
            <w:r>
              <w:rPr>
                <w:color w:val="000000"/>
                <w:sz w:val="20"/>
                <w:szCs w:val="20"/>
              </w:rPr>
              <w:t>$0</w:t>
            </w:r>
          </w:p>
        </w:tc>
        <w:tc>
          <w:tcPr>
            <w:tcW w:w="960" w:type="dxa"/>
            <w:tcBorders>
              <w:top w:val="nil"/>
              <w:left w:val="nil"/>
              <w:bottom w:val="single" w:sz="8" w:space="0" w:color="000000"/>
              <w:right w:val="single" w:sz="8" w:space="0" w:color="000000"/>
            </w:tcBorders>
            <w:shd w:val="clear" w:color="auto" w:fill="auto"/>
            <w:noWrap/>
            <w:vAlign w:val="center"/>
            <w:hideMark/>
          </w:tcPr>
          <w:p w14:paraId="017E8343" w14:textId="77777777" w:rsidR="00CB2383" w:rsidRDefault="00CB2383">
            <w:pPr>
              <w:jc w:val="center"/>
              <w:rPr>
                <w:color w:val="000000"/>
                <w:sz w:val="20"/>
                <w:szCs w:val="20"/>
              </w:rPr>
            </w:pPr>
            <w:r>
              <w:rPr>
                <w:color w:val="000000"/>
                <w:sz w:val="20"/>
                <w:szCs w:val="20"/>
              </w:rPr>
              <w:t>3.13</w:t>
            </w:r>
          </w:p>
        </w:tc>
        <w:tc>
          <w:tcPr>
            <w:tcW w:w="960" w:type="dxa"/>
            <w:tcBorders>
              <w:top w:val="nil"/>
              <w:left w:val="nil"/>
              <w:bottom w:val="single" w:sz="8" w:space="0" w:color="000000"/>
              <w:right w:val="single" w:sz="8" w:space="0" w:color="000000"/>
            </w:tcBorders>
            <w:shd w:val="clear" w:color="auto" w:fill="auto"/>
            <w:noWrap/>
            <w:vAlign w:val="center"/>
            <w:hideMark/>
          </w:tcPr>
          <w:p w14:paraId="6D7E60E0" w14:textId="77777777" w:rsidR="00CB2383" w:rsidRDefault="00CB2383">
            <w:pPr>
              <w:jc w:val="center"/>
              <w:rPr>
                <w:color w:val="000000"/>
                <w:sz w:val="20"/>
                <w:szCs w:val="20"/>
              </w:rPr>
            </w:pPr>
            <w:r>
              <w:rPr>
                <w:color w:val="000000"/>
                <w:sz w:val="20"/>
                <w:szCs w:val="20"/>
              </w:rPr>
              <w:t xml:space="preserve">$247 </w:t>
            </w:r>
          </w:p>
        </w:tc>
      </w:tr>
      <w:tr w:rsidR="00CB2383" w14:paraId="783EF9B7" w14:textId="77777777" w:rsidTr="00CB2383">
        <w:trPr>
          <w:trHeight w:val="780"/>
        </w:trPr>
        <w:tc>
          <w:tcPr>
            <w:tcW w:w="1580" w:type="dxa"/>
            <w:tcBorders>
              <w:top w:val="nil"/>
              <w:left w:val="single" w:sz="8" w:space="0" w:color="auto"/>
              <w:bottom w:val="single" w:sz="8" w:space="0" w:color="000000"/>
              <w:right w:val="single" w:sz="8" w:space="0" w:color="auto"/>
            </w:tcBorders>
            <w:shd w:val="clear" w:color="auto" w:fill="auto"/>
            <w:vAlign w:val="center"/>
            <w:hideMark/>
          </w:tcPr>
          <w:p w14:paraId="49DB15FB" w14:textId="77777777" w:rsidR="00CB2383" w:rsidRDefault="00CB2383">
            <w:pPr>
              <w:jc w:val="center"/>
              <w:rPr>
                <w:color w:val="000000"/>
                <w:sz w:val="20"/>
                <w:szCs w:val="20"/>
              </w:rPr>
            </w:pPr>
            <w:r>
              <w:rPr>
                <w:color w:val="000000"/>
                <w:sz w:val="20"/>
                <w:szCs w:val="20"/>
              </w:rPr>
              <w:t>Review of CBI claim substantiations</w:t>
            </w:r>
          </w:p>
        </w:tc>
        <w:tc>
          <w:tcPr>
            <w:tcW w:w="1480" w:type="dxa"/>
            <w:tcBorders>
              <w:top w:val="nil"/>
              <w:left w:val="nil"/>
              <w:bottom w:val="single" w:sz="8" w:space="0" w:color="000000"/>
              <w:right w:val="nil"/>
            </w:tcBorders>
            <w:shd w:val="clear" w:color="auto" w:fill="auto"/>
            <w:vAlign w:val="center"/>
            <w:hideMark/>
          </w:tcPr>
          <w:p w14:paraId="74E72847" w14:textId="77777777" w:rsidR="00CB2383" w:rsidRDefault="00CB2383">
            <w:pPr>
              <w:jc w:val="center"/>
              <w:rPr>
                <w:color w:val="000000"/>
                <w:sz w:val="20"/>
                <w:szCs w:val="20"/>
              </w:rPr>
            </w:pPr>
            <w:r>
              <w:rPr>
                <w:color w:val="000000"/>
                <w:sz w:val="20"/>
                <w:szCs w:val="20"/>
              </w:rPr>
              <w:t>0.5</w:t>
            </w:r>
          </w:p>
        </w:tc>
        <w:tc>
          <w:tcPr>
            <w:tcW w:w="1660" w:type="dxa"/>
            <w:tcBorders>
              <w:top w:val="nil"/>
              <w:left w:val="single" w:sz="8" w:space="0" w:color="000000"/>
              <w:bottom w:val="single" w:sz="8" w:space="0" w:color="000000"/>
              <w:right w:val="single" w:sz="8" w:space="0" w:color="000000"/>
            </w:tcBorders>
            <w:shd w:val="clear" w:color="auto" w:fill="auto"/>
            <w:vAlign w:val="center"/>
            <w:hideMark/>
          </w:tcPr>
          <w:p w14:paraId="630133C9" w14:textId="77777777" w:rsidR="00CB2383" w:rsidRDefault="00CB2383">
            <w:pPr>
              <w:jc w:val="center"/>
              <w:rPr>
                <w:color w:val="000000"/>
                <w:sz w:val="20"/>
                <w:szCs w:val="20"/>
              </w:rPr>
            </w:pPr>
            <w:r>
              <w:rPr>
                <w:color w:val="000000"/>
                <w:sz w:val="20"/>
                <w:szCs w:val="20"/>
              </w:rPr>
              <w:t>$39</w:t>
            </w:r>
          </w:p>
        </w:tc>
        <w:tc>
          <w:tcPr>
            <w:tcW w:w="1180" w:type="dxa"/>
            <w:tcBorders>
              <w:top w:val="nil"/>
              <w:left w:val="nil"/>
              <w:bottom w:val="single" w:sz="8" w:space="0" w:color="000000"/>
              <w:right w:val="single" w:sz="8" w:space="0" w:color="000000"/>
            </w:tcBorders>
            <w:shd w:val="clear" w:color="auto" w:fill="auto"/>
            <w:vAlign w:val="center"/>
            <w:hideMark/>
          </w:tcPr>
          <w:p w14:paraId="402C99EF" w14:textId="77777777" w:rsidR="00CB2383" w:rsidRDefault="00CB2383">
            <w:pPr>
              <w:jc w:val="center"/>
              <w:rPr>
                <w:color w:val="000000"/>
                <w:sz w:val="20"/>
                <w:szCs w:val="20"/>
              </w:rPr>
            </w:pPr>
            <w:r>
              <w:rPr>
                <w:color w:val="000000"/>
                <w:sz w:val="20"/>
                <w:szCs w:val="20"/>
              </w:rPr>
              <w:t>1.5</w:t>
            </w:r>
          </w:p>
        </w:tc>
        <w:tc>
          <w:tcPr>
            <w:tcW w:w="1520" w:type="dxa"/>
            <w:tcBorders>
              <w:top w:val="nil"/>
              <w:left w:val="nil"/>
              <w:bottom w:val="single" w:sz="8" w:space="0" w:color="000000"/>
              <w:right w:val="single" w:sz="8" w:space="0" w:color="000000"/>
            </w:tcBorders>
            <w:shd w:val="clear" w:color="auto" w:fill="auto"/>
            <w:vAlign w:val="center"/>
            <w:hideMark/>
          </w:tcPr>
          <w:p w14:paraId="0A1A3F98" w14:textId="77777777" w:rsidR="00CB2383" w:rsidRDefault="00CB2383">
            <w:pPr>
              <w:jc w:val="center"/>
              <w:rPr>
                <w:color w:val="000000"/>
                <w:sz w:val="20"/>
                <w:szCs w:val="20"/>
              </w:rPr>
            </w:pPr>
            <w:r>
              <w:rPr>
                <w:color w:val="000000"/>
                <w:sz w:val="20"/>
                <w:szCs w:val="20"/>
              </w:rPr>
              <w:t>$140</w:t>
            </w:r>
          </w:p>
        </w:tc>
        <w:tc>
          <w:tcPr>
            <w:tcW w:w="960" w:type="dxa"/>
            <w:tcBorders>
              <w:top w:val="nil"/>
              <w:left w:val="nil"/>
              <w:bottom w:val="single" w:sz="8" w:space="0" w:color="000000"/>
              <w:right w:val="single" w:sz="8" w:space="0" w:color="000000"/>
            </w:tcBorders>
            <w:shd w:val="clear" w:color="auto" w:fill="auto"/>
            <w:noWrap/>
            <w:vAlign w:val="center"/>
            <w:hideMark/>
          </w:tcPr>
          <w:p w14:paraId="2C064E8F" w14:textId="77777777" w:rsidR="00CB2383" w:rsidRDefault="00CB2383">
            <w:pPr>
              <w:jc w:val="center"/>
              <w:rPr>
                <w:color w:val="000000"/>
                <w:sz w:val="20"/>
                <w:szCs w:val="20"/>
              </w:rPr>
            </w:pPr>
            <w:r>
              <w:rPr>
                <w:color w:val="000000"/>
                <w:sz w:val="20"/>
                <w:szCs w:val="20"/>
              </w:rPr>
              <w:t>2</w:t>
            </w:r>
          </w:p>
        </w:tc>
        <w:tc>
          <w:tcPr>
            <w:tcW w:w="960" w:type="dxa"/>
            <w:tcBorders>
              <w:top w:val="nil"/>
              <w:left w:val="nil"/>
              <w:bottom w:val="single" w:sz="8" w:space="0" w:color="000000"/>
              <w:right w:val="single" w:sz="8" w:space="0" w:color="000000"/>
            </w:tcBorders>
            <w:shd w:val="clear" w:color="auto" w:fill="auto"/>
            <w:noWrap/>
            <w:vAlign w:val="center"/>
            <w:hideMark/>
          </w:tcPr>
          <w:p w14:paraId="0900A177" w14:textId="77777777" w:rsidR="00CB2383" w:rsidRDefault="00CB2383">
            <w:pPr>
              <w:jc w:val="center"/>
              <w:rPr>
                <w:color w:val="000000"/>
                <w:sz w:val="20"/>
                <w:szCs w:val="20"/>
              </w:rPr>
            </w:pPr>
            <w:r>
              <w:rPr>
                <w:color w:val="000000"/>
                <w:sz w:val="20"/>
                <w:szCs w:val="20"/>
              </w:rPr>
              <w:t xml:space="preserve">$179 </w:t>
            </w:r>
          </w:p>
        </w:tc>
      </w:tr>
      <w:tr w:rsidR="00CB2383" w14:paraId="5D84F410" w14:textId="77777777" w:rsidTr="00AC72FA">
        <w:trPr>
          <w:trHeight w:val="315"/>
        </w:trPr>
        <w:tc>
          <w:tcPr>
            <w:tcW w:w="1580" w:type="dxa"/>
            <w:tcBorders>
              <w:top w:val="nil"/>
              <w:left w:val="single" w:sz="8" w:space="0" w:color="auto"/>
              <w:bottom w:val="single" w:sz="4" w:space="0" w:color="auto"/>
              <w:right w:val="single" w:sz="8" w:space="0" w:color="auto"/>
            </w:tcBorders>
            <w:shd w:val="clear" w:color="auto" w:fill="auto"/>
            <w:vAlign w:val="center"/>
            <w:hideMark/>
          </w:tcPr>
          <w:p w14:paraId="22FED71F" w14:textId="77777777" w:rsidR="00CB2383" w:rsidRDefault="00CB2383">
            <w:pPr>
              <w:jc w:val="center"/>
              <w:rPr>
                <w:b/>
                <w:bCs/>
                <w:color w:val="000000"/>
                <w:sz w:val="20"/>
                <w:szCs w:val="20"/>
              </w:rPr>
            </w:pPr>
            <w:r>
              <w:rPr>
                <w:b/>
                <w:bCs/>
                <w:color w:val="000000"/>
                <w:sz w:val="20"/>
                <w:szCs w:val="20"/>
              </w:rPr>
              <w:t>Total, per report</w:t>
            </w:r>
          </w:p>
        </w:tc>
        <w:tc>
          <w:tcPr>
            <w:tcW w:w="1480" w:type="dxa"/>
            <w:tcBorders>
              <w:top w:val="nil"/>
              <w:left w:val="nil"/>
              <w:bottom w:val="single" w:sz="4" w:space="0" w:color="auto"/>
              <w:right w:val="single" w:sz="8" w:space="0" w:color="000000"/>
            </w:tcBorders>
            <w:shd w:val="clear" w:color="auto" w:fill="auto"/>
            <w:vAlign w:val="center"/>
            <w:hideMark/>
          </w:tcPr>
          <w:p w14:paraId="258F7AA2" w14:textId="77777777" w:rsidR="00CB2383" w:rsidRDefault="00CB2383">
            <w:pPr>
              <w:jc w:val="center"/>
              <w:rPr>
                <w:b/>
                <w:bCs/>
                <w:color w:val="000000"/>
                <w:sz w:val="20"/>
                <w:szCs w:val="20"/>
              </w:rPr>
            </w:pPr>
            <w:r>
              <w:rPr>
                <w:b/>
                <w:bCs/>
                <w:color w:val="000000"/>
                <w:sz w:val="20"/>
                <w:szCs w:val="20"/>
              </w:rPr>
              <w:t>4.88</w:t>
            </w:r>
          </w:p>
        </w:tc>
        <w:tc>
          <w:tcPr>
            <w:tcW w:w="1660" w:type="dxa"/>
            <w:tcBorders>
              <w:top w:val="nil"/>
              <w:left w:val="nil"/>
              <w:bottom w:val="single" w:sz="4" w:space="0" w:color="auto"/>
              <w:right w:val="single" w:sz="8" w:space="0" w:color="000000"/>
            </w:tcBorders>
            <w:shd w:val="clear" w:color="auto" w:fill="auto"/>
            <w:vAlign w:val="center"/>
            <w:hideMark/>
          </w:tcPr>
          <w:p w14:paraId="0C605F70" w14:textId="77777777" w:rsidR="00CB2383" w:rsidRDefault="00CB2383">
            <w:pPr>
              <w:jc w:val="center"/>
              <w:rPr>
                <w:color w:val="000000"/>
                <w:sz w:val="20"/>
                <w:szCs w:val="20"/>
              </w:rPr>
            </w:pPr>
            <w:r>
              <w:rPr>
                <w:color w:val="000000"/>
                <w:sz w:val="20"/>
                <w:szCs w:val="20"/>
              </w:rPr>
              <w:t>$385</w:t>
            </w:r>
          </w:p>
        </w:tc>
        <w:tc>
          <w:tcPr>
            <w:tcW w:w="1180" w:type="dxa"/>
            <w:tcBorders>
              <w:top w:val="nil"/>
              <w:left w:val="nil"/>
              <w:bottom w:val="single" w:sz="4" w:space="0" w:color="auto"/>
              <w:right w:val="single" w:sz="8" w:space="0" w:color="000000"/>
            </w:tcBorders>
            <w:shd w:val="clear" w:color="auto" w:fill="auto"/>
            <w:vAlign w:val="center"/>
            <w:hideMark/>
          </w:tcPr>
          <w:p w14:paraId="683A0335" w14:textId="77777777" w:rsidR="00CB2383" w:rsidRDefault="00CB2383">
            <w:pPr>
              <w:jc w:val="center"/>
              <w:rPr>
                <w:b/>
                <w:bCs/>
                <w:color w:val="000000"/>
                <w:sz w:val="20"/>
                <w:szCs w:val="20"/>
              </w:rPr>
            </w:pPr>
            <w:r>
              <w:rPr>
                <w:b/>
                <w:bCs/>
                <w:color w:val="000000"/>
                <w:sz w:val="20"/>
                <w:szCs w:val="20"/>
              </w:rPr>
              <w:t>1.5</w:t>
            </w:r>
          </w:p>
        </w:tc>
        <w:tc>
          <w:tcPr>
            <w:tcW w:w="1520" w:type="dxa"/>
            <w:tcBorders>
              <w:top w:val="nil"/>
              <w:left w:val="nil"/>
              <w:bottom w:val="single" w:sz="4" w:space="0" w:color="auto"/>
              <w:right w:val="single" w:sz="8" w:space="0" w:color="000000"/>
            </w:tcBorders>
            <w:shd w:val="clear" w:color="auto" w:fill="auto"/>
            <w:vAlign w:val="center"/>
            <w:hideMark/>
          </w:tcPr>
          <w:p w14:paraId="1499F8F3" w14:textId="77777777" w:rsidR="00CB2383" w:rsidRDefault="00CB2383">
            <w:pPr>
              <w:jc w:val="center"/>
              <w:rPr>
                <w:color w:val="000000"/>
                <w:sz w:val="20"/>
                <w:szCs w:val="20"/>
              </w:rPr>
            </w:pPr>
            <w:r>
              <w:rPr>
                <w:color w:val="000000"/>
                <w:sz w:val="20"/>
                <w:szCs w:val="20"/>
              </w:rPr>
              <w:t>$140</w:t>
            </w:r>
          </w:p>
        </w:tc>
        <w:tc>
          <w:tcPr>
            <w:tcW w:w="960" w:type="dxa"/>
            <w:tcBorders>
              <w:top w:val="nil"/>
              <w:left w:val="nil"/>
              <w:bottom w:val="single" w:sz="4" w:space="0" w:color="auto"/>
              <w:right w:val="single" w:sz="8" w:space="0" w:color="000000"/>
            </w:tcBorders>
            <w:shd w:val="clear" w:color="auto" w:fill="auto"/>
            <w:vAlign w:val="center"/>
            <w:hideMark/>
          </w:tcPr>
          <w:p w14:paraId="71F03CF2" w14:textId="77777777" w:rsidR="00CB2383" w:rsidRDefault="00CB2383">
            <w:pPr>
              <w:jc w:val="center"/>
              <w:rPr>
                <w:b/>
                <w:bCs/>
                <w:color w:val="000000"/>
                <w:sz w:val="20"/>
                <w:szCs w:val="20"/>
              </w:rPr>
            </w:pPr>
            <w:r>
              <w:rPr>
                <w:b/>
                <w:bCs/>
                <w:color w:val="000000"/>
                <w:sz w:val="20"/>
                <w:szCs w:val="20"/>
              </w:rPr>
              <w:t>6.38</w:t>
            </w:r>
          </w:p>
        </w:tc>
        <w:tc>
          <w:tcPr>
            <w:tcW w:w="960" w:type="dxa"/>
            <w:tcBorders>
              <w:top w:val="nil"/>
              <w:left w:val="nil"/>
              <w:bottom w:val="single" w:sz="4" w:space="0" w:color="auto"/>
              <w:right w:val="single" w:sz="8" w:space="0" w:color="000000"/>
            </w:tcBorders>
            <w:shd w:val="clear" w:color="auto" w:fill="auto"/>
            <w:vAlign w:val="center"/>
            <w:hideMark/>
          </w:tcPr>
          <w:p w14:paraId="285EF25F" w14:textId="77777777" w:rsidR="00CB2383" w:rsidRDefault="00CB2383">
            <w:pPr>
              <w:jc w:val="center"/>
              <w:rPr>
                <w:b/>
                <w:bCs/>
                <w:color w:val="000000"/>
                <w:sz w:val="20"/>
                <w:szCs w:val="20"/>
              </w:rPr>
            </w:pPr>
            <w:r>
              <w:rPr>
                <w:b/>
                <w:bCs/>
                <w:color w:val="000000"/>
                <w:sz w:val="20"/>
                <w:szCs w:val="20"/>
              </w:rPr>
              <w:t>$525</w:t>
            </w:r>
          </w:p>
        </w:tc>
      </w:tr>
      <w:tr w:rsidR="00F449D7" w14:paraId="548E6F78" w14:textId="77777777" w:rsidTr="00D35976">
        <w:trPr>
          <w:trHeight w:val="315"/>
        </w:trPr>
        <w:tc>
          <w:tcPr>
            <w:tcW w:w="9340" w:type="dxa"/>
            <w:gridSpan w:val="7"/>
            <w:tcBorders>
              <w:top w:val="single" w:sz="4" w:space="0" w:color="auto"/>
            </w:tcBorders>
            <w:shd w:val="clear" w:color="auto" w:fill="auto"/>
            <w:vAlign w:val="center"/>
          </w:tcPr>
          <w:p w14:paraId="5093E393" w14:textId="77777777" w:rsidR="00F449D7" w:rsidRDefault="00F449D7" w:rsidP="00AC72FA">
            <w:pPr>
              <w:rPr>
                <w:b/>
                <w:bCs/>
                <w:color w:val="000000"/>
                <w:sz w:val="20"/>
                <w:szCs w:val="20"/>
              </w:rPr>
            </w:pPr>
            <w:r>
              <w:rPr>
                <w:color w:val="000000"/>
                <w:sz w:val="20"/>
                <w:szCs w:val="20"/>
              </w:rPr>
              <w:t>Note: Some burden estimate subtotals may not calculate due to rounding of unit burden estimates.</w:t>
            </w:r>
          </w:p>
        </w:tc>
      </w:tr>
    </w:tbl>
    <w:p w14:paraId="77572C1A" w14:textId="77777777" w:rsidR="00CB2383" w:rsidRPr="00AC72FA" w:rsidRDefault="00CB2383" w:rsidP="0021616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b/>
          <w:sz w:val="22"/>
          <w:szCs w:val="22"/>
        </w:rPr>
      </w:pPr>
    </w:p>
    <w:p w14:paraId="6643D5A8" w14:textId="77777777" w:rsidR="00B905A1" w:rsidRDefault="00B905A1" w:rsidP="002161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536883BE" w14:textId="77777777" w:rsidR="00216167" w:rsidRDefault="00216167" w:rsidP="002161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ab/>
      </w:r>
      <w:r w:rsidRPr="00987442">
        <w:rPr>
          <w:b/>
        </w:rPr>
        <w:t xml:space="preserve">6(d) </w:t>
      </w:r>
      <w:r w:rsidRPr="00987442">
        <w:rPr>
          <w:b/>
        </w:rPr>
        <w:tab/>
        <w:t>Bottom</w:t>
      </w:r>
      <w:r>
        <w:rPr>
          <w:b/>
        </w:rPr>
        <w:t>-</w:t>
      </w:r>
      <w:r w:rsidRPr="00987442">
        <w:rPr>
          <w:b/>
        </w:rPr>
        <w:t xml:space="preserve">Line </w:t>
      </w:r>
      <w:r>
        <w:rPr>
          <w:b/>
        </w:rPr>
        <w:t xml:space="preserve">Industry </w:t>
      </w:r>
      <w:r w:rsidRPr="00987442">
        <w:rPr>
          <w:b/>
        </w:rPr>
        <w:t>Burden and Cost</w:t>
      </w:r>
      <w:r>
        <w:rPr>
          <w:b/>
        </w:rPr>
        <w:t xml:space="preserve"> Estimates</w:t>
      </w:r>
    </w:p>
    <w:p w14:paraId="6B92F792" w14:textId="77777777" w:rsidR="00216167" w:rsidRDefault="00216167" w:rsidP="002161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tab/>
      </w:r>
    </w:p>
    <w:p w14:paraId="00309D4B" w14:textId="77777777" w:rsidR="00216167" w:rsidRDefault="00216167" w:rsidP="00216167">
      <w:r>
        <w:tab/>
      </w:r>
      <w:r w:rsidRPr="007924E4">
        <w:t xml:space="preserve">This section describes the estimated total social paperwork burden and cost of the </w:t>
      </w:r>
      <w:r>
        <w:t>section 8(a) rule over its first three years.</w:t>
      </w:r>
      <w:r w:rsidDel="00264A1E">
        <w:t xml:space="preserve"> </w:t>
      </w:r>
    </w:p>
    <w:p w14:paraId="640F0675" w14:textId="77777777" w:rsidR="00216167" w:rsidRPr="007924E4" w:rsidRDefault="00216167" w:rsidP="00216167"/>
    <w:p w14:paraId="2F77A9E5" w14:textId="77777777" w:rsidR="00216167" w:rsidRPr="007924E4" w:rsidRDefault="00216167" w:rsidP="00646738">
      <w:pPr>
        <w:ind w:firstLine="720"/>
        <w:rPr>
          <w:b/>
          <w:i/>
        </w:rPr>
      </w:pPr>
      <w:r w:rsidRPr="007924E4">
        <w:rPr>
          <w:b/>
          <w:i/>
        </w:rPr>
        <w:t>Respondent tally</w:t>
      </w:r>
    </w:p>
    <w:p w14:paraId="1CBD93EE" w14:textId="77777777" w:rsidR="00216167" w:rsidRPr="007924E4" w:rsidRDefault="00216167" w:rsidP="00646738">
      <w:pPr>
        <w:ind w:firstLine="720"/>
        <w:rPr>
          <w:b/>
          <w:i/>
        </w:rPr>
      </w:pPr>
    </w:p>
    <w:p w14:paraId="2FE0CDDB" w14:textId="77777777" w:rsidR="00216167" w:rsidRPr="008F0C2A" w:rsidRDefault="00216167" w:rsidP="00646738">
      <w:pPr>
        <w:pStyle w:val="BodyText"/>
        <w:ind w:firstLine="720"/>
        <w:rPr>
          <w:sz w:val="24"/>
        </w:rPr>
      </w:pPr>
      <w:r w:rsidRPr="008F0C2A">
        <w:rPr>
          <w:sz w:val="24"/>
        </w:rPr>
        <w:t>EPA estimated the number of U.S.-based nanomaterials manufacturers, importers, processors, and distributors using three sources:</w:t>
      </w:r>
    </w:p>
    <w:p w14:paraId="5E460D78" w14:textId="77777777" w:rsidR="00216167" w:rsidRPr="008F0C2A" w:rsidRDefault="00216167" w:rsidP="007B7062">
      <w:pPr>
        <w:pStyle w:val="Bullet"/>
        <w:numPr>
          <w:ilvl w:val="0"/>
          <w:numId w:val="23"/>
        </w:numPr>
        <w:tabs>
          <w:tab w:val="clear" w:pos="360"/>
          <w:tab w:val="left" w:pos="1080"/>
        </w:tabs>
        <w:suppressAutoHyphens/>
        <w:ind w:left="720" w:firstLine="0"/>
        <w:rPr>
          <w:sz w:val="24"/>
        </w:rPr>
      </w:pPr>
      <w:r w:rsidRPr="008F0C2A">
        <w:rPr>
          <w:sz w:val="24"/>
        </w:rPr>
        <w:t xml:space="preserve">Lux Research: </w:t>
      </w:r>
      <w:r w:rsidRPr="008F0C2A">
        <w:rPr>
          <w:i/>
          <w:sz w:val="24"/>
        </w:rPr>
        <w:t>Nanotech Report™</w:t>
      </w:r>
      <w:r w:rsidRPr="008F0C2A">
        <w:rPr>
          <w:sz w:val="24"/>
        </w:rPr>
        <w:t>, 5th ed. (2007)</w:t>
      </w:r>
    </w:p>
    <w:p w14:paraId="407F964D" w14:textId="77777777" w:rsidR="00216167" w:rsidRPr="008F0C2A" w:rsidRDefault="00216167" w:rsidP="00646738">
      <w:pPr>
        <w:pStyle w:val="Bullet"/>
        <w:numPr>
          <w:ilvl w:val="0"/>
          <w:numId w:val="23"/>
        </w:numPr>
        <w:tabs>
          <w:tab w:val="clear" w:pos="360"/>
          <w:tab w:val="left" w:pos="1080"/>
        </w:tabs>
        <w:suppressAutoHyphens/>
        <w:ind w:left="720" w:firstLine="0"/>
        <w:rPr>
          <w:sz w:val="24"/>
        </w:rPr>
      </w:pPr>
      <w:r w:rsidRPr="008F0C2A">
        <w:rPr>
          <w:sz w:val="24"/>
        </w:rPr>
        <w:t xml:space="preserve">BCC Research: </w:t>
      </w:r>
      <w:r w:rsidRPr="008F0C2A">
        <w:rPr>
          <w:i/>
          <w:sz w:val="24"/>
        </w:rPr>
        <w:t>Nanotechnology: A Realistic Market Assessment</w:t>
      </w:r>
      <w:r w:rsidRPr="008F0C2A">
        <w:rPr>
          <w:sz w:val="24"/>
        </w:rPr>
        <w:t xml:space="preserve"> (2008)</w:t>
      </w:r>
    </w:p>
    <w:p w14:paraId="79B5DC6A" w14:textId="77777777" w:rsidR="00216167" w:rsidRPr="008F0C2A" w:rsidRDefault="00216167" w:rsidP="00646738">
      <w:pPr>
        <w:pStyle w:val="Bullet"/>
        <w:numPr>
          <w:ilvl w:val="0"/>
          <w:numId w:val="23"/>
        </w:numPr>
        <w:tabs>
          <w:tab w:val="clear" w:pos="360"/>
          <w:tab w:val="left" w:pos="1080"/>
        </w:tabs>
        <w:suppressAutoHyphens/>
        <w:ind w:left="720" w:firstLine="0"/>
        <w:rPr>
          <w:sz w:val="24"/>
        </w:rPr>
      </w:pPr>
      <w:proofErr w:type="spellStart"/>
      <w:r w:rsidRPr="008F0C2A">
        <w:rPr>
          <w:sz w:val="24"/>
        </w:rPr>
        <w:t>Nanowerk</w:t>
      </w:r>
      <w:proofErr w:type="spellEnd"/>
      <w:r w:rsidRPr="008F0C2A">
        <w:rPr>
          <w:sz w:val="24"/>
        </w:rPr>
        <w:t>: Company &amp; Labs Directory (2009)</w:t>
      </w:r>
    </w:p>
    <w:p w14:paraId="50D5C38C" w14:textId="77777777" w:rsidR="00216167" w:rsidRPr="008F0C2A" w:rsidRDefault="00216167" w:rsidP="00646738">
      <w:pPr>
        <w:pStyle w:val="Bullet"/>
        <w:numPr>
          <w:ilvl w:val="0"/>
          <w:numId w:val="0"/>
        </w:numPr>
        <w:tabs>
          <w:tab w:val="left" w:pos="720"/>
        </w:tabs>
        <w:suppressAutoHyphens/>
        <w:ind w:left="360"/>
        <w:rPr>
          <w:sz w:val="24"/>
        </w:rPr>
      </w:pPr>
    </w:p>
    <w:p w14:paraId="33BBA136" w14:textId="77777777" w:rsidR="00216167" w:rsidRPr="009E4CFB" w:rsidRDefault="00216167" w:rsidP="00216167">
      <w:pPr>
        <w:ind w:firstLine="720"/>
      </w:pPr>
      <w:r w:rsidRPr="003A0E4A">
        <w:t>Once the universe of U</w:t>
      </w:r>
      <w:r w:rsidRPr="009E4CFB">
        <w:t xml:space="preserve">.S. nanomaterial manufacturers, importers, processors, and distributors was estimated, EPA then calculated the number of companies that would be subject to the rule. EPA estimated that approximately </w:t>
      </w:r>
      <w:r w:rsidR="0080622E">
        <w:t>165</w:t>
      </w:r>
      <w:r w:rsidR="0080622E" w:rsidRPr="009E4CFB">
        <w:t xml:space="preserve"> </w:t>
      </w:r>
      <w:r w:rsidR="0080622E">
        <w:t xml:space="preserve">nanomaterial manufacturing </w:t>
      </w:r>
      <w:r w:rsidR="00366D93">
        <w:t>firms will be subject to the s</w:t>
      </w:r>
      <w:r w:rsidRPr="009E4CFB">
        <w:t xml:space="preserve">ection 8(a) information collection. Each </w:t>
      </w:r>
      <w:r w:rsidR="0080622E">
        <w:t xml:space="preserve">nanomaterial manufacturing </w:t>
      </w:r>
      <w:r w:rsidRPr="009E4CFB">
        <w:t xml:space="preserve">firm is expected to submit an average of </w:t>
      </w:r>
      <w:r w:rsidR="0080622E">
        <w:t>4.67</w:t>
      </w:r>
      <w:r w:rsidRPr="009E4CFB">
        <w:t xml:space="preserve"> reports in the first year and 0.</w:t>
      </w:r>
      <w:r w:rsidR="0080622E" w:rsidRPr="009E4CFB">
        <w:t>5</w:t>
      </w:r>
      <w:r w:rsidR="0080622E">
        <w:t>2</w:t>
      </w:r>
      <w:r w:rsidR="0080622E" w:rsidRPr="009E4CFB">
        <w:t xml:space="preserve"> </w:t>
      </w:r>
      <w:r w:rsidRPr="009E4CFB">
        <w:t xml:space="preserve">reports in subsequent years. </w:t>
      </w:r>
      <w:r w:rsidR="0080622E" w:rsidRPr="0080622E">
        <w:t xml:space="preserve">EPA estimates that there will be 1,788 processors subject to the rule in the first year, and 199 in each of the subsequent years of the </w:t>
      </w:r>
      <w:r w:rsidR="0080622E">
        <w:t>rule</w:t>
      </w:r>
      <w:r w:rsidR="0080622E" w:rsidRPr="0080622E">
        <w:t>.</w:t>
      </w:r>
      <w:r w:rsidR="0080622E">
        <w:t xml:space="preserve"> </w:t>
      </w:r>
      <w:r w:rsidRPr="009E4CFB">
        <w:t xml:space="preserve">More information of the derivation of these numbers can be found in the </w:t>
      </w:r>
      <w:r w:rsidRPr="009E4CFB">
        <w:rPr>
          <w:bCs/>
          <w:i/>
        </w:rPr>
        <w:t xml:space="preserve">Economic Analysis for the </w:t>
      </w:r>
      <w:r w:rsidR="0080622E">
        <w:rPr>
          <w:bCs/>
          <w:i/>
        </w:rPr>
        <w:t xml:space="preserve">Final </w:t>
      </w:r>
      <w:r w:rsidR="00372F31">
        <w:rPr>
          <w:bCs/>
          <w:i/>
        </w:rPr>
        <w:t xml:space="preserve">TSCA Section 8(a) </w:t>
      </w:r>
      <w:r w:rsidRPr="009E4CFB">
        <w:rPr>
          <w:bCs/>
          <w:i/>
        </w:rPr>
        <w:t xml:space="preserve">Reporting Requirements for Certain </w:t>
      </w:r>
      <w:r w:rsidR="00372F31">
        <w:rPr>
          <w:bCs/>
          <w:i/>
        </w:rPr>
        <w:t xml:space="preserve">Chemical Substances as </w:t>
      </w:r>
      <w:r w:rsidRPr="009E4CFB">
        <w:rPr>
          <w:bCs/>
          <w:i/>
        </w:rPr>
        <w:t xml:space="preserve">Nanoscale Materials </w:t>
      </w:r>
      <w:r w:rsidRPr="009E4CFB">
        <w:t xml:space="preserve">(EPA, </w:t>
      </w:r>
      <w:r w:rsidR="0080622E" w:rsidRPr="009E4CFB">
        <w:t>201</w:t>
      </w:r>
      <w:r w:rsidR="0080622E">
        <w:t>6</w:t>
      </w:r>
      <w:r w:rsidRPr="009E4CFB">
        <w:t>).</w:t>
      </w:r>
    </w:p>
    <w:p w14:paraId="402455CE" w14:textId="77777777" w:rsidR="00216167" w:rsidRPr="009E4CFB" w:rsidRDefault="00216167" w:rsidP="00216167">
      <w:pPr>
        <w:ind w:firstLine="720"/>
      </w:pPr>
    </w:p>
    <w:p w14:paraId="4CFC9AB9" w14:textId="77777777" w:rsidR="00216167" w:rsidRPr="009E4CFB" w:rsidRDefault="00216167" w:rsidP="00216167">
      <w:pPr>
        <w:ind w:firstLine="720"/>
      </w:pPr>
      <w:r w:rsidRPr="009E4CFB">
        <w:t xml:space="preserve">Affected </w:t>
      </w:r>
      <w:r w:rsidR="0080622E" w:rsidRPr="009E4CFB">
        <w:t>f</w:t>
      </w:r>
      <w:r w:rsidR="0080622E">
        <w:t>irms</w:t>
      </w:r>
      <w:r w:rsidR="0080622E" w:rsidRPr="009E4CFB">
        <w:t xml:space="preserve"> </w:t>
      </w:r>
      <w:r w:rsidRPr="009E4CFB">
        <w:t>would incur burden and cost due to the electronic reporting requirements. This includes costs in the first year to complete a subscriber agreement and register with CDX.</w:t>
      </w:r>
      <w:r w:rsidR="0080622E">
        <w:t xml:space="preserve"> New processors will also incur these costs in subsequent years.</w:t>
      </w:r>
      <w:r w:rsidRPr="009E4CFB">
        <w:t xml:space="preserve"> Some </w:t>
      </w:r>
      <w:r w:rsidR="0080622E">
        <w:t>nanomaterial manufacturers</w:t>
      </w:r>
      <w:r w:rsidRPr="009E4CFB">
        <w:t xml:space="preserve"> will incur CDX costs in subsequent years due to employee turnover or compromised electronic signatures; therefore, response rate for some activities will vary across years. </w:t>
      </w:r>
      <w:r w:rsidR="005D74C7">
        <w:t xml:space="preserve">Tables </w:t>
      </w:r>
      <w:r w:rsidR="00372F31">
        <w:t>9</w:t>
      </w:r>
      <w:r w:rsidR="005D74C7">
        <w:t xml:space="preserve"> and</w:t>
      </w:r>
      <w:r w:rsidRPr="009E4CFB">
        <w:t xml:space="preserve"> </w:t>
      </w:r>
      <w:r w:rsidR="00372F31">
        <w:t>10</w:t>
      </w:r>
      <w:r w:rsidR="005D74C7">
        <w:t xml:space="preserve"> </w:t>
      </w:r>
      <w:r w:rsidRPr="009E4CFB">
        <w:t>show the number of responses for the various activities for the three years</w:t>
      </w:r>
      <w:r w:rsidR="005D74C7">
        <w:t xml:space="preserve"> for manufacturers and processors, respectively</w:t>
      </w:r>
      <w:r w:rsidRPr="009E4CFB">
        <w:t>.</w:t>
      </w:r>
    </w:p>
    <w:p w14:paraId="11C891B6" w14:textId="77777777" w:rsidR="00216167" w:rsidRDefault="00216167" w:rsidP="00216167">
      <w:pPr>
        <w:rPr>
          <w:sz w:val="22"/>
          <w:szCs w:val="22"/>
        </w:rPr>
      </w:pPr>
    </w:p>
    <w:p w14:paraId="568AB92D" w14:textId="77777777" w:rsidR="00216167" w:rsidRPr="0004547C" w:rsidRDefault="00216167" w:rsidP="00216167">
      <w:pPr>
        <w:keepNext/>
        <w:rPr>
          <w:b/>
        </w:rPr>
      </w:pPr>
      <w:r>
        <w:rPr>
          <w:b/>
          <w:sz w:val="22"/>
          <w:szCs w:val="22"/>
        </w:rPr>
        <w:t xml:space="preserve">Table </w:t>
      </w:r>
      <w:r w:rsidR="00372F31">
        <w:rPr>
          <w:b/>
          <w:sz w:val="22"/>
          <w:szCs w:val="22"/>
        </w:rPr>
        <w:t>9</w:t>
      </w:r>
      <w:r>
        <w:rPr>
          <w:b/>
          <w:sz w:val="22"/>
          <w:szCs w:val="22"/>
        </w:rPr>
        <w:t xml:space="preserve">: Number of Responses per Activity </w:t>
      </w:r>
      <w:r w:rsidR="004309A8" w:rsidRPr="0004547C">
        <w:rPr>
          <w:b/>
          <w:sz w:val="22"/>
          <w:szCs w:val="22"/>
        </w:rPr>
        <w:t>- Manufacturers</w:t>
      </w:r>
    </w:p>
    <w:tbl>
      <w:tblPr>
        <w:tblW w:w="4980" w:type="pct"/>
        <w:tblLayout w:type="fixed"/>
        <w:tblLook w:val="04A0" w:firstRow="1" w:lastRow="0" w:firstColumn="1" w:lastColumn="0" w:noHBand="0" w:noVBand="1"/>
      </w:tblPr>
      <w:tblGrid>
        <w:gridCol w:w="3441"/>
        <w:gridCol w:w="1836"/>
        <w:gridCol w:w="2011"/>
        <w:gridCol w:w="2015"/>
      </w:tblGrid>
      <w:tr w:rsidR="00222403" w14:paraId="4470A098" w14:textId="77777777" w:rsidTr="002574AC">
        <w:trPr>
          <w:trHeight w:val="691"/>
        </w:trPr>
        <w:tc>
          <w:tcPr>
            <w:tcW w:w="1849" w:type="pct"/>
            <w:tcBorders>
              <w:top w:val="single" w:sz="8" w:space="0" w:color="auto"/>
              <w:left w:val="single" w:sz="8" w:space="0" w:color="auto"/>
              <w:bottom w:val="single" w:sz="8" w:space="0" w:color="auto"/>
              <w:right w:val="single" w:sz="8" w:space="0" w:color="auto"/>
            </w:tcBorders>
            <w:shd w:val="clear" w:color="auto" w:fill="F2F2F2"/>
            <w:vAlign w:val="center"/>
            <w:hideMark/>
          </w:tcPr>
          <w:p w14:paraId="22EEC6D2" w14:textId="77777777" w:rsidR="00222403" w:rsidRDefault="00222403">
            <w:pPr>
              <w:jc w:val="center"/>
              <w:rPr>
                <w:b/>
                <w:bCs/>
                <w:color w:val="000000"/>
                <w:sz w:val="20"/>
                <w:szCs w:val="20"/>
              </w:rPr>
            </w:pPr>
            <w:r>
              <w:rPr>
                <w:b/>
                <w:bCs/>
                <w:color w:val="000000"/>
                <w:sz w:val="20"/>
                <w:szCs w:val="20"/>
              </w:rPr>
              <w:t>Activity</w:t>
            </w:r>
          </w:p>
        </w:tc>
        <w:tc>
          <w:tcPr>
            <w:tcW w:w="987" w:type="pct"/>
            <w:tcBorders>
              <w:top w:val="single" w:sz="8" w:space="0" w:color="auto"/>
              <w:left w:val="nil"/>
              <w:bottom w:val="single" w:sz="8" w:space="0" w:color="auto"/>
              <w:right w:val="single" w:sz="8" w:space="0" w:color="auto"/>
            </w:tcBorders>
            <w:shd w:val="clear" w:color="auto" w:fill="F2F2F2"/>
            <w:vAlign w:val="center"/>
            <w:hideMark/>
          </w:tcPr>
          <w:p w14:paraId="3D4E271A" w14:textId="77777777" w:rsidR="00222403" w:rsidRDefault="00222403">
            <w:pPr>
              <w:jc w:val="center"/>
              <w:rPr>
                <w:b/>
                <w:bCs/>
                <w:color w:val="000000"/>
                <w:sz w:val="20"/>
                <w:szCs w:val="20"/>
              </w:rPr>
            </w:pPr>
            <w:r>
              <w:rPr>
                <w:b/>
                <w:bCs/>
                <w:color w:val="000000"/>
                <w:sz w:val="20"/>
                <w:szCs w:val="20"/>
              </w:rPr>
              <w:t>Total Number of Companies</w:t>
            </w:r>
          </w:p>
        </w:tc>
        <w:tc>
          <w:tcPr>
            <w:tcW w:w="1081" w:type="pct"/>
            <w:tcBorders>
              <w:top w:val="single" w:sz="8" w:space="0" w:color="auto"/>
              <w:left w:val="nil"/>
              <w:bottom w:val="single" w:sz="8" w:space="0" w:color="auto"/>
              <w:right w:val="single" w:sz="8" w:space="0" w:color="auto"/>
            </w:tcBorders>
            <w:shd w:val="clear" w:color="auto" w:fill="F2F2F2"/>
            <w:vAlign w:val="center"/>
            <w:hideMark/>
          </w:tcPr>
          <w:p w14:paraId="7A3EEEDA" w14:textId="77777777" w:rsidR="00222403" w:rsidRDefault="00222403">
            <w:pPr>
              <w:jc w:val="center"/>
              <w:rPr>
                <w:b/>
                <w:bCs/>
                <w:color w:val="000000"/>
                <w:sz w:val="20"/>
                <w:szCs w:val="20"/>
              </w:rPr>
            </w:pPr>
            <w:r>
              <w:rPr>
                <w:b/>
                <w:bCs/>
                <w:color w:val="000000"/>
                <w:sz w:val="20"/>
                <w:szCs w:val="20"/>
              </w:rPr>
              <w:t>Number of Responses/ Respondent</w:t>
            </w:r>
          </w:p>
        </w:tc>
        <w:tc>
          <w:tcPr>
            <w:tcW w:w="1083" w:type="pct"/>
            <w:tcBorders>
              <w:top w:val="single" w:sz="8" w:space="0" w:color="auto"/>
              <w:left w:val="nil"/>
              <w:bottom w:val="single" w:sz="8" w:space="0" w:color="auto"/>
              <w:right w:val="single" w:sz="8" w:space="0" w:color="auto"/>
            </w:tcBorders>
            <w:shd w:val="clear" w:color="auto" w:fill="F2F2F2"/>
            <w:vAlign w:val="center"/>
            <w:hideMark/>
          </w:tcPr>
          <w:p w14:paraId="5B5E1C4D" w14:textId="77777777" w:rsidR="00222403" w:rsidRDefault="00222403">
            <w:pPr>
              <w:jc w:val="center"/>
              <w:rPr>
                <w:b/>
                <w:bCs/>
                <w:color w:val="000000"/>
                <w:sz w:val="20"/>
                <w:szCs w:val="20"/>
              </w:rPr>
            </w:pPr>
            <w:r>
              <w:rPr>
                <w:b/>
                <w:bCs/>
                <w:color w:val="000000"/>
                <w:sz w:val="20"/>
                <w:szCs w:val="20"/>
              </w:rPr>
              <w:t>Total Number of Responses</w:t>
            </w:r>
          </w:p>
        </w:tc>
      </w:tr>
      <w:tr w:rsidR="00222403" w14:paraId="062EAEB3" w14:textId="77777777" w:rsidTr="002574AC">
        <w:trPr>
          <w:trHeight w:val="315"/>
        </w:trPr>
        <w:tc>
          <w:tcPr>
            <w:tcW w:w="5000"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2FCDD344" w14:textId="77777777" w:rsidR="00222403" w:rsidRDefault="00222403">
            <w:pPr>
              <w:jc w:val="center"/>
              <w:rPr>
                <w:b/>
                <w:bCs/>
                <w:color w:val="000000"/>
                <w:sz w:val="20"/>
                <w:szCs w:val="20"/>
              </w:rPr>
            </w:pPr>
            <w:r>
              <w:rPr>
                <w:b/>
                <w:bCs/>
                <w:color w:val="000000"/>
                <w:sz w:val="20"/>
                <w:szCs w:val="20"/>
              </w:rPr>
              <w:t>Year 1</w:t>
            </w:r>
          </w:p>
        </w:tc>
      </w:tr>
      <w:tr w:rsidR="00222403" w14:paraId="194A37FD" w14:textId="77777777" w:rsidTr="002574AC">
        <w:trPr>
          <w:trHeight w:val="277"/>
        </w:trPr>
        <w:tc>
          <w:tcPr>
            <w:tcW w:w="184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7F0B815" w14:textId="77777777" w:rsidR="00222403" w:rsidRPr="002574AC" w:rsidRDefault="00222403" w:rsidP="00CB2383">
            <w:pPr>
              <w:rPr>
                <w:bCs/>
                <w:color w:val="000000"/>
                <w:sz w:val="20"/>
                <w:szCs w:val="20"/>
              </w:rPr>
            </w:pPr>
            <w:r>
              <w:rPr>
                <w:b/>
                <w:bCs/>
                <w:color w:val="000000"/>
                <w:sz w:val="20"/>
                <w:szCs w:val="20"/>
              </w:rPr>
              <w:t xml:space="preserve">Rule Familiarization </w:t>
            </w:r>
            <w:r w:rsidR="00A1038E">
              <w:rPr>
                <w:b/>
                <w:bCs/>
                <w:color w:val="000000"/>
                <w:sz w:val="20"/>
                <w:szCs w:val="20"/>
              </w:rPr>
              <w:t xml:space="preserve"> </w:t>
            </w:r>
          </w:p>
        </w:tc>
        <w:tc>
          <w:tcPr>
            <w:tcW w:w="987" w:type="pct"/>
            <w:tcBorders>
              <w:top w:val="nil"/>
              <w:left w:val="single" w:sz="8" w:space="0" w:color="auto"/>
              <w:bottom w:val="single" w:sz="8" w:space="0" w:color="000000"/>
              <w:right w:val="single" w:sz="8" w:space="0" w:color="auto"/>
            </w:tcBorders>
            <w:shd w:val="clear" w:color="auto" w:fill="auto"/>
            <w:noWrap/>
            <w:vAlign w:val="center"/>
            <w:hideMark/>
          </w:tcPr>
          <w:p w14:paraId="78D2DA2A" w14:textId="77777777" w:rsidR="00222403" w:rsidRDefault="00222403" w:rsidP="002574AC">
            <w:pPr>
              <w:jc w:val="center"/>
              <w:rPr>
                <w:color w:val="000000"/>
                <w:sz w:val="20"/>
                <w:szCs w:val="20"/>
              </w:rPr>
            </w:pPr>
            <w:r>
              <w:rPr>
                <w:color w:val="000000"/>
                <w:sz w:val="20"/>
                <w:szCs w:val="20"/>
              </w:rPr>
              <w:t>165</w:t>
            </w:r>
          </w:p>
        </w:tc>
        <w:tc>
          <w:tcPr>
            <w:tcW w:w="1081" w:type="pct"/>
            <w:tcBorders>
              <w:top w:val="nil"/>
              <w:left w:val="single" w:sz="8" w:space="0" w:color="auto"/>
              <w:bottom w:val="single" w:sz="8" w:space="0" w:color="000000"/>
              <w:right w:val="single" w:sz="8" w:space="0" w:color="auto"/>
            </w:tcBorders>
            <w:shd w:val="clear" w:color="auto" w:fill="auto"/>
            <w:noWrap/>
            <w:vAlign w:val="center"/>
            <w:hideMark/>
          </w:tcPr>
          <w:p w14:paraId="4C08639C" w14:textId="77777777" w:rsidR="00222403" w:rsidRDefault="00222403" w:rsidP="002574AC">
            <w:pPr>
              <w:jc w:val="center"/>
              <w:rPr>
                <w:color w:val="000000"/>
                <w:sz w:val="20"/>
                <w:szCs w:val="20"/>
              </w:rPr>
            </w:pPr>
            <w:r>
              <w:rPr>
                <w:color w:val="000000"/>
                <w:sz w:val="20"/>
                <w:szCs w:val="20"/>
              </w:rPr>
              <w:t>1</w:t>
            </w:r>
          </w:p>
        </w:tc>
        <w:tc>
          <w:tcPr>
            <w:tcW w:w="1083" w:type="pct"/>
            <w:tcBorders>
              <w:top w:val="nil"/>
              <w:left w:val="single" w:sz="8" w:space="0" w:color="auto"/>
              <w:bottom w:val="single" w:sz="8" w:space="0" w:color="000000"/>
              <w:right w:val="single" w:sz="8" w:space="0" w:color="auto"/>
            </w:tcBorders>
            <w:shd w:val="clear" w:color="auto" w:fill="auto"/>
            <w:noWrap/>
            <w:vAlign w:val="center"/>
            <w:hideMark/>
          </w:tcPr>
          <w:p w14:paraId="78E2364E" w14:textId="77777777" w:rsidR="00222403" w:rsidRDefault="00222403" w:rsidP="002574AC">
            <w:pPr>
              <w:jc w:val="center"/>
              <w:rPr>
                <w:color w:val="000000"/>
                <w:sz w:val="20"/>
                <w:szCs w:val="20"/>
              </w:rPr>
            </w:pPr>
            <w:r>
              <w:rPr>
                <w:color w:val="000000"/>
                <w:sz w:val="20"/>
                <w:szCs w:val="20"/>
              </w:rPr>
              <w:t>165</w:t>
            </w:r>
          </w:p>
        </w:tc>
      </w:tr>
      <w:tr w:rsidR="00222403" w14:paraId="31A506AA" w14:textId="77777777" w:rsidTr="002574AC">
        <w:trPr>
          <w:trHeight w:val="340"/>
        </w:trPr>
        <w:tc>
          <w:tcPr>
            <w:tcW w:w="184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F529CE2" w14:textId="77777777" w:rsidR="00222403" w:rsidRPr="002E7F4E" w:rsidRDefault="00222403" w:rsidP="00AC72FA">
            <w:pPr>
              <w:rPr>
                <w:bCs/>
                <w:color w:val="000000"/>
                <w:sz w:val="20"/>
                <w:szCs w:val="20"/>
              </w:rPr>
            </w:pPr>
            <w:r>
              <w:rPr>
                <w:b/>
                <w:bCs/>
                <w:color w:val="000000"/>
                <w:sz w:val="20"/>
                <w:szCs w:val="20"/>
              </w:rPr>
              <w:t>Form Completion</w:t>
            </w:r>
          </w:p>
        </w:tc>
        <w:tc>
          <w:tcPr>
            <w:tcW w:w="987" w:type="pct"/>
            <w:tcBorders>
              <w:top w:val="nil"/>
              <w:left w:val="single" w:sz="8" w:space="0" w:color="auto"/>
              <w:bottom w:val="single" w:sz="8" w:space="0" w:color="000000"/>
              <w:right w:val="single" w:sz="8" w:space="0" w:color="auto"/>
            </w:tcBorders>
            <w:shd w:val="clear" w:color="auto" w:fill="auto"/>
            <w:noWrap/>
            <w:vAlign w:val="center"/>
            <w:hideMark/>
          </w:tcPr>
          <w:p w14:paraId="2F5957E1" w14:textId="77777777" w:rsidR="00222403" w:rsidRDefault="00222403" w:rsidP="002E7F4E">
            <w:pPr>
              <w:jc w:val="center"/>
              <w:rPr>
                <w:color w:val="000000"/>
                <w:sz w:val="20"/>
                <w:szCs w:val="20"/>
              </w:rPr>
            </w:pPr>
            <w:r>
              <w:rPr>
                <w:color w:val="000000"/>
                <w:sz w:val="20"/>
                <w:szCs w:val="20"/>
              </w:rPr>
              <w:t>165</w:t>
            </w:r>
          </w:p>
        </w:tc>
        <w:tc>
          <w:tcPr>
            <w:tcW w:w="1081" w:type="pct"/>
            <w:tcBorders>
              <w:top w:val="nil"/>
              <w:left w:val="single" w:sz="8" w:space="0" w:color="auto"/>
              <w:bottom w:val="single" w:sz="8" w:space="0" w:color="000000"/>
              <w:right w:val="single" w:sz="8" w:space="0" w:color="auto"/>
            </w:tcBorders>
            <w:shd w:val="clear" w:color="auto" w:fill="auto"/>
            <w:noWrap/>
            <w:vAlign w:val="center"/>
            <w:hideMark/>
          </w:tcPr>
          <w:p w14:paraId="118D1B0C" w14:textId="77777777" w:rsidR="00222403" w:rsidRDefault="00222403" w:rsidP="002E7F4E">
            <w:pPr>
              <w:jc w:val="center"/>
              <w:rPr>
                <w:color w:val="000000"/>
                <w:sz w:val="20"/>
                <w:szCs w:val="20"/>
              </w:rPr>
            </w:pPr>
            <w:r>
              <w:rPr>
                <w:color w:val="000000"/>
                <w:sz w:val="20"/>
                <w:szCs w:val="20"/>
              </w:rPr>
              <w:t>4.67</w:t>
            </w:r>
          </w:p>
        </w:tc>
        <w:tc>
          <w:tcPr>
            <w:tcW w:w="1083" w:type="pct"/>
            <w:tcBorders>
              <w:top w:val="nil"/>
              <w:left w:val="single" w:sz="8" w:space="0" w:color="auto"/>
              <w:bottom w:val="single" w:sz="8" w:space="0" w:color="000000"/>
              <w:right w:val="single" w:sz="8" w:space="0" w:color="auto"/>
            </w:tcBorders>
            <w:shd w:val="clear" w:color="auto" w:fill="auto"/>
            <w:noWrap/>
            <w:vAlign w:val="center"/>
            <w:hideMark/>
          </w:tcPr>
          <w:p w14:paraId="6D5359B3" w14:textId="77777777" w:rsidR="00222403" w:rsidRDefault="00222403" w:rsidP="002E7F4E">
            <w:pPr>
              <w:jc w:val="center"/>
              <w:rPr>
                <w:color w:val="000000"/>
                <w:sz w:val="20"/>
                <w:szCs w:val="20"/>
              </w:rPr>
            </w:pPr>
            <w:r>
              <w:rPr>
                <w:color w:val="000000"/>
                <w:sz w:val="20"/>
                <w:szCs w:val="20"/>
              </w:rPr>
              <w:t>771</w:t>
            </w:r>
          </w:p>
        </w:tc>
      </w:tr>
      <w:tr w:rsidR="00222403" w14:paraId="439628DB" w14:textId="77777777" w:rsidTr="002574AC">
        <w:trPr>
          <w:trHeight w:val="133"/>
        </w:trPr>
        <w:tc>
          <w:tcPr>
            <w:tcW w:w="184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2FD6B1F" w14:textId="77777777" w:rsidR="00222403" w:rsidRPr="00825E3C" w:rsidRDefault="00222403" w:rsidP="00CB2383">
            <w:pPr>
              <w:rPr>
                <w:bCs/>
                <w:color w:val="000000"/>
                <w:sz w:val="20"/>
                <w:szCs w:val="20"/>
              </w:rPr>
            </w:pPr>
            <w:r>
              <w:rPr>
                <w:b/>
                <w:bCs/>
                <w:color w:val="000000"/>
                <w:sz w:val="20"/>
                <w:szCs w:val="20"/>
              </w:rPr>
              <w:t>CBI Substantiation</w:t>
            </w:r>
            <w:r w:rsidR="00A1038E">
              <w:rPr>
                <w:b/>
                <w:bCs/>
                <w:color w:val="000000"/>
                <w:sz w:val="20"/>
                <w:szCs w:val="20"/>
              </w:rPr>
              <w:t xml:space="preserve"> </w:t>
            </w:r>
          </w:p>
        </w:tc>
        <w:tc>
          <w:tcPr>
            <w:tcW w:w="987" w:type="pct"/>
            <w:tcBorders>
              <w:top w:val="nil"/>
              <w:left w:val="single" w:sz="8" w:space="0" w:color="auto"/>
              <w:bottom w:val="single" w:sz="8" w:space="0" w:color="000000"/>
              <w:right w:val="single" w:sz="8" w:space="0" w:color="auto"/>
            </w:tcBorders>
            <w:shd w:val="clear" w:color="auto" w:fill="auto"/>
            <w:noWrap/>
            <w:vAlign w:val="center"/>
            <w:hideMark/>
          </w:tcPr>
          <w:p w14:paraId="6F03430D" w14:textId="77777777" w:rsidR="00222403" w:rsidRDefault="00222403" w:rsidP="00825E3C">
            <w:pPr>
              <w:jc w:val="center"/>
              <w:rPr>
                <w:color w:val="000000"/>
                <w:sz w:val="20"/>
                <w:szCs w:val="20"/>
              </w:rPr>
            </w:pPr>
            <w:r>
              <w:rPr>
                <w:color w:val="000000"/>
                <w:sz w:val="20"/>
                <w:szCs w:val="20"/>
              </w:rPr>
              <w:t>165</w:t>
            </w:r>
          </w:p>
        </w:tc>
        <w:tc>
          <w:tcPr>
            <w:tcW w:w="1081" w:type="pct"/>
            <w:tcBorders>
              <w:top w:val="nil"/>
              <w:left w:val="single" w:sz="8" w:space="0" w:color="auto"/>
              <w:bottom w:val="single" w:sz="8" w:space="0" w:color="000000"/>
              <w:right w:val="single" w:sz="8" w:space="0" w:color="auto"/>
            </w:tcBorders>
            <w:shd w:val="clear" w:color="auto" w:fill="auto"/>
            <w:noWrap/>
            <w:vAlign w:val="center"/>
            <w:hideMark/>
          </w:tcPr>
          <w:p w14:paraId="6B302BCD" w14:textId="77777777" w:rsidR="00222403" w:rsidRDefault="00222403" w:rsidP="00825E3C">
            <w:pPr>
              <w:jc w:val="center"/>
              <w:rPr>
                <w:color w:val="000000"/>
                <w:sz w:val="20"/>
                <w:szCs w:val="20"/>
              </w:rPr>
            </w:pPr>
            <w:r>
              <w:rPr>
                <w:color w:val="000000"/>
                <w:sz w:val="20"/>
                <w:szCs w:val="20"/>
              </w:rPr>
              <w:t>4.67</w:t>
            </w:r>
          </w:p>
        </w:tc>
        <w:tc>
          <w:tcPr>
            <w:tcW w:w="1083" w:type="pct"/>
            <w:tcBorders>
              <w:top w:val="nil"/>
              <w:left w:val="single" w:sz="8" w:space="0" w:color="auto"/>
              <w:bottom w:val="single" w:sz="8" w:space="0" w:color="000000"/>
              <w:right w:val="single" w:sz="8" w:space="0" w:color="auto"/>
            </w:tcBorders>
            <w:shd w:val="clear" w:color="auto" w:fill="auto"/>
            <w:noWrap/>
            <w:vAlign w:val="center"/>
            <w:hideMark/>
          </w:tcPr>
          <w:p w14:paraId="320D4ED6" w14:textId="77777777" w:rsidR="00222403" w:rsidRDefault="00222403" w:rsidP="00825E3C">
            <w:pPr>
              <w:jc w:val="center"/>
              <w:rPr>
                <w:color w:val="000000"/>
                <w:sz w:val="20"/>
                <w:szCs w:val="20"/>
              </w:rPr>
            </w:pPr>
            <w:r>
              <w:rPr>
                <w:color w:val="000000"/>
                <w:sz w:val="20"/>
                <w:szCs w:val="20"/>
              </w:rPr>
              <w:t>771</w:t>
            </w:r>
          </w:p>
        </w:tc>
      </w:tr>
      <w:tr w:rsidR="00222403" w14:paraId="4A5A42B6" w14:textId="77777777" w:rsidTr="002574AC">
        <w:trPr>
          <w:trHeight w:val="277"/>
        </w:trPr>
        <w:tc>
          <w:tcPr>
            <w:tcW w:w="184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2AA2D7A" w14:textId="77777777" w:rsidR="00222403" w:rsidRPr="00825E3C" w:rsidRDefault="00222403" w:rsidP="00CB2383">
            <w:pPr>
              <w:rPr>
                <w:bCs/>
                <w:color w:val="000000"/>
                <w:sz w:val="20"/>
                <w:szCs w:val="20"/>
              </w:rPr>
            </w:pPr>
            <w:r>
              <w:rPr>
                <w:b/>
                <w:bCs/>
                <w:color w:val="000000"/>
                <w:sz w:val="20"/>
                <w:szCs w:val="20"/>
              </w:rPr>
              <w:t>Electronic Submission</w:t>
            </w:r>
          </w:p>
        </w:tc>
        <w:tc>
          <w:tcPr>
            <w:tcW w:w="987" w:type="pct"/>
            <w:tcBorders>
              <w:top w:val="nil"/>
              <w:left w:val="single" w:sz="8" w:space="0" w:color="auto"/>
              <w:bottom w:val="nil"/>
              <w:right w:val="single" w:sz="8" w:space="0" w:color="auto"/>
            </w:tcBorders>
            <w:shd w:val="clear" w:color="auto" w:fill="auto"/>
            <w:noWrap/>
            <w:vAlign w:val="center"/>
            <w:hideMark/>
          </w:tcPr>
          <w:p w14:paraId="059F8BF2" w14:textId="77777777" w:rsidR="00222403" w:rsidRDefault="00222403" w:rsidP="00825E3C">
            <w:pPr>
              <w:jc w:val="center"/>
              <w:rPr>
                <w:color w:val="000000"/>
                <w:sz w:val="20"/>
                <w:szCs w:val="20"/>
              </w:rPr>
            </w:pPr>
            <w:r>
              <w:rPr>
                <w:color w:val="000000"/>
                <w:sz w:val="20"/>
                <w:szCs w:val="20"/>
              </w:rPr>
              <w:t>165</w:t>
            </w:r>
          </w:p>
        </w:tc>
        <w:tc>
          <w:tcPr>
            <w:tcW w:w="1081" w:type="pct"/>
            <w:tcBorders>
              <w:top w:val="nil"/>
              <w:left w:val="single" w:sz="8" w:space="0" w:color="auto"/>
              <w:bottom w:val="nil"/>
              <w:right w:val="single" w:sz="8" w:space="0" w:color="auto"/>
            </w:tcBorders>
            <w:shd w:val="clear" w:color="auto" w:fill="auto"/>
            <w:noWrap/>
            <w:vAlign w:val="center"/>
            <w:hideMark/>
          </w:tcPr>
          <w:p w14:paraId="54C888AC" w14:textId="77777777" w:rsidR="00222403" w:rsidRDefault="00222403" w:rsidP="00825E3C">
            <w:pPr>
              <w:jc w:val="center"/>
              <w:rPr>
                <w:color w:val="000000"/>
                <w:sz w:val="20"/>
                <w:szCs w:val="20"/>
              </w:rPr>
            </w:pPr>
            <w:r>
              <w:rPr>
                <w:color w:val="000000"/>
                <w:sz w:val="20"/>
                <w:szCs w:val="20"/>
              </w:rPr>
              <w:t>1</w:t>
            </w:r>
          </w:p>
        </w:tc>
        <w:tc>
          <w:tcPr>
            <w:tcW w:w="1083" w:type="pct"/>
            <w:tcBorders>
              <w:top w:val="nil"/>
              <w:left w:val="single" w:sz="8" w:space="0" w:color="auto"/>
              <w:bottom w:val="nil"/>
              <w:right w:val="single" w:sz="8" w:space="0" w:color="auto"/>
            </w:tcBorders>
            <w:shd w:val="clear" w:color="auto" w:fill="auto"/>
            <w:noWrap/>
            <w:vAlign w:val="center"/>
            <w:hideMark/>
          </w:tcPr>
          <w:p w14:paraId="2C300C72" w14:textId="77777777" w:rsidR="00222403" w:rsidRDefault="00222403" w:rsidP="00825E3C">
            <w:pPr>
              <w:jc w:val="center"/>
              <w:rPr>
                <w:color w:val="000000"/>
                <w:sz w:val="20"/>
                <w:szCs w:val="20"/>
              </w:rPr>
            </w:pPr>
            <w:r>
              <w:rPr>
                <w:color w:val="000000"/>
                <w:sz w:val="20"/>
                <w:szCs w:val="20"/>
              </w:rPr>
              <w:t>165</w:t>
            </w:r>
          </w:p>
        </w:tc>
      </w:tr>
      <w:tr w:rsidR="00222403" w14:paraId="6BDB90EB" w14:textId="77777777" w:rsidTr="002574AC">
        <w:trPr>
          <w:trHeight w:val="70"/>
        </w:trPr>
        <w:tc>
          <w:tcPr>
            <w:tcW w:w="184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3BE1D08" w14:textId="77777777" w:rsidR="00222403" w:rsidRPr="00825E3C" w:rsidRDefault="00222403" w:rsidP="00CB2383">
            <w:pPr>
              <w:rPr>
                <w:bCs/>
                <w:color w:val="000000"/>
                <w:sz w:val="20"/>
                <w:szCs w:val="20"/>
              </w:rPr>
            </w:pPr>
            <w:r>
              <w:rPr>
                <w:b/>
                <w:bCs/>
                <w:color w:val="000000"/>
                <w:sz w:val="20"/>
                <w:szCs w:val="20"/>
              </w:rPr>
              <w:t xml:space="preserve">Recordkeeping </w:t>
            </w:r>
            <w:r w:rsidR="00A1038E">
              <w:rPr>
                <w:b/>
                <w:bCs/>
                <w:color w:val="000000"/>
                <w:sz w:val="20"/>
                <w:szCs w:val="20"/>
              </w:rPr>
              <w:t xml:space="preserve"> </w:t>
            </w:r>
          </w:p>
        </w:tc>
        <w:tc>
          <w:tcPr>
            <w:tcW w:w="987" w:type="pc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F6C7860" w14:textId="77777777" w:rsidR="00222403" w:rsidRDefault="00222403" w:rsidP="00825E3C">
            <w:pPr>
              <w:jc w:val="center"/>
              <w:rPr>
                <w:color w:val="000000"/>
                <w:sz w:val="20"/>
                <w:szCs w:val="20"/>
              </w:rPr>
            </w:pPr>
            <w:r>
              <w:rPr>
                <w:color w:val="000000"/>
                <w:sz w:val="20"/>
                <w:szCs w:val="20"/>
              </w:rPr>
              <w:t>165</w:t>
            </w:r>
          </w:p>
        </w:tc>
        <w:tc>
          <w:tcPr>
            <w:tcW w:w="1081" w:type="pc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F52C4C0" w14:textId="77777777" w:rsidR="00222403" w:rsidRDefault="00222403" w:rsidP="00825E3C">
            <w:pPr>
              <w:jc w:val="center"/>
              <w:rPr>
                <w:color w:val="000000"/>
                <w:sz w:val="20"/>
                <w:szCs w:val="20"/>
              </w:rPr>
            </w:pPr>
            <w:r>
              <w:rPr>
                <w:color w:val="000000"/>
                <w:sz w:val="20"/>
                <w:szCs w:val="20"/>
              </w:rPr>
              <w:t>4.67</w:t>
            </w:r>
          </w:p>
        </w:tc>
        <w:tc>
          <w:tcPr>
            <w:tcW w:w="1083" w:type="pc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552FDB3" w14:textId="77777777" w:rsidR="00222403" w:rsidRDefault="00222403" w:rsidP="00825E3C">
            <w:pPr>
              <w:jc w:val="center"/>
              <w:rPr>
                <w:color w:val="000000"/>
                <w:sz w:val="20"/>
                <w:szCs w:val="20"/>
              </w:rPr>
            </w:pPr>
            <w:r>
              <w:rPr>
                <w:color w:val="000000"/>
                <w:sz w:val="20"/>
                <w:szCs w:val="20"/>
              </w:rPr>
              <w:t>771</w:t>
            </w:r>
          </w:p>
        </w:tc>
      </w:tr>
      <w:tr w:rsidR="00222403" w14:paraId="5B5CD165" w14:textId="77777777" w:rsidTr="002574AC">
        <w:trPr>
          <w:trHeight w:val="315"/>
        </w:trPr>
        <w:tc>
          <w:tcPr>
            <w:tcW w:w="5000"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61537FDB" w14:textId="77777777" w:rsidR="00222403" w:rsidRDefault="00222403">
            <w:pPr>
              <w:jc w:val="center"/>
              <w:rPr>
                <w:b/>
                <w:bCs/>
                <w:color w:val="000000"/>
                <w:sz w:val="20"/>
                <w:szCs w:val="20"/>
              </w:rPr>
            </w:pPr>
            <w:r>
              <w:rPr>
                <w:b/>
                <w:bCs/>
                <w:color w:val="000000"/>
                <w:sz w:val="20"/>
                <w:szCs w:val="20"/>
              </w:rPr>
              <w:t>Years 2 and 3</w:t>
            </w:r>
          </w:p>
        </w:tc>
      </w:tr>
      <w:tr w:rsidR="00222403" w14:paraId="192865B2" w14:textId="77777777" w:rsidTr="002574AC">
        <w:trPr>
          <w:trHeight w:val="268"/>
        </w:trPr>
        <w:tc>
          <w:tcPr>
            <w:tcW w:w="184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2D9EB8E" w14:textId="77777777" w:rsidR="00222403" w:rsidRDefault="00222403" w:rsidP="00CB2383">
            <w:pPr>
              <w:rPr>
                <w:b/>
                <w:bCs/>
                <w:color w:val="000000"/>
                <w:sz w:val="20"/>
                <w:szCs w:val="20"/>
              </w:rPr>
            </w:pPr>
            <w:r>
              <w:rPr>
                <w:b/>
                <w:bCs/>
                <w:color w:val="000000"/>
                <w:sz w:val="20"/>
                <w:szCs w:val="20"/>
              </w:rPr>
              <w:t xml:space="preserve">Rule Familiarization </w:t>
            </w:r>
          </w:p>
        </w:tc>
        <w:tc>
          <w:tcPr>
            <w:tcW w:w="987" w:type="pct"/>
            <w:tcBorders>
              <w:top w:val="nil"/>
              <w:left w:val="nil"/>
              <w:bottom w:val="single" w:sz="8" w:space="0" w:color="auto"/>
              <w:right w:val="single" w:sz="8" w:space="0" w:color="auto"/>
            </w:tcBorders>
            <w:shd w:val="clear" w:color="auto" w:fill="auto"/>
            <w:noWrap/>
            <w:vAlign w:val="center"/>
            <w:hideMark/>
          </w:tcPr>
          <w:p w14:paraId="4D2E7496" w14:textId="77777777" w:rsidR="00222403" w:rsidRDefault="00222403" w:rsidP="00825E3C">
            <w:pPr>
              <w:jc w:val="center"/>
              <w:rPr>
                <w:color w:val="000000"/>
                <w:sz w:val="20"/>
                <w:szCs w:val="20"/>
              </w:rPr>
            </w:pPr>
            <w:r>
              <w:rPr>
                <w:color w:val="000000"/>
                <w:sz w:val="20"/>
                <w:szCs w:val="20"/>
              </w:rPr>
              <w:t>165</w:t>
            </w:r>
          </w:p>
        </w:tc>
        <w:tc>
          <w:tcPr>
            <w:tcW w:w="1081" w:type="pct"/>
            <w:tcBorders>
              <w:top w:val="nil"/>
              <w:left w:val="nil"/>
              <w:bottom w:val="single" w:sz="8" w:space="0" w:color="auto"/>
              <w:right w:val="single" w:sz="8" w:space="0" w:color="auto"/>
            </w:tcBorders>
            <w:shd w:val="clear" w:color="auto" w:fill="auto"/>
            <w:noWrap/>
            <w:vAlign w:val="center"/>
            <w:hideMark/>
          </w:tcPr>
          <w:p w14:paraId="0A3B7BB5" w14:textId="77777777" w:rsidR="00222403" w:rsidRDefault="00222403" w:rsidP="00825E3C">
            <w:pPr>
              <w:jc w:val="center"/>
              <w:rPr>
                <w:color w:val="000000"/>
                <w:sz w:val="20"/>
                <w:szCs w:val="20"/>
              </w:rPr>
            </w:pPr>
            <w:r>
              <w:rPr>
                <w:color w:val="000000"/>
                <w:sz w:val="20"/>
                <w:szCs w:val="20"/>
              </w:rPr>
              <w:t>0</w:t>
            </w:r>
          </w:p>
        </w:tc>
        <w:tc>
          <w:tcPr>
            <w:tcW w:w="1083" w:type="pct"/>
            <w:tcBorders>
              <w:top w:val="nil"/>
              <w:left w:val="nil"/>
              <w:bottom w:val="single" w:sz="8" w:space="0" w:color="auto"/>
              <w:right w:val="single" w:sz="8" w:space="0" w:color="auto"/>
            </w:tcBorders>
            <w:shd w:val="clear" w:color="auto" w:fill="auto"/>
            <w:noWrap/>
            <w:vAlign w:val="center"/>
            <w:hideMark/>
          </w:tcPr>
          <w:p w14:paraId="270580BC" w14:textId="77777777" w:rsidR="00222403" w:rsidRDefault="00222403" w:rsidP="00825E3C">
            <w:pPr>
              <w:jc w:val="center"/>
              <w:rPr>
                <w:color w:val="000000"/>
                <w:sz w:val="20"/>
                <w:szCs w:val="20"/>
              </w:rPr>
            </w:pPr>
            <w:r>
              <w:rPr>
                <w:color w:val="000000"/>
                <w:sz w:val="20"/>
                <w:szCs w:val="20"/>
              </w:rPr>
              <w:t>0</w:t>
            </w:r>
          </w:p>
        </w:tc>
      </w:tr>
      <w:tr w:rsidR="00222403" w14:paraId="0434ACEC" w14:textId="77777777" w:rsidTr="002574AC">
        <w:trPr>
          <w:trHeight w:val="55"/>
        </w:trPr>
        <w:tc>
          <w:tcPr>
            <w:tcW w:w="184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DD21663" w14:textId="77777777" w:rsidR="00222403" w:rsidRPr="00825E3C" w:rsidRDefault="00222403" w:rsidP="00CB2383">
            <w:pPr>
              <w:rPr>
                <w:bCs/>
                <w:color w:val="000000"/>
                <w:sz w:val="20"/>
                <w:szCs w:val="20"/>
              </w:rPr>
            </w:pPr>
            <w:r>
              <w:rPr>
                <w:b/>
                <w:bCs/>
                <w:color w:val="000000"/>
                <w:sz w:val="20"/>
                <w:szCs w:val="20"/>
              </w:rPr>
              <w:t>Form Completion</w:t>
            </w:r>
            <w:r w:rsidR="00A1038E">
              <w:rPr>
                <w:b/>
                <w:bCs/>
                <w:color w:val="000000"/>
                <w:sz w:val="20"/>
                <w:szCs w:val="20"/>
              </w:rPr>
              <w:t xml:space="preserve"> </w:t>
            </w:r>
          </w:p>
        </w:tc>
        <w:tc>
          <w:tcPr>
            <w:tcW w:w="987" w:type="pct"/>
            <w:tcBorders>
              <w:top w:val="nil"/>
              <w:left w:val="single" w:sz="8" w:space="0" w:color="auto"/>
              <w:bottom w:val="single" w:sz="8" w:space="0" w:color="000000"/>
              <w:right w:val="single" w:sz="8" w:space="0" w:color="auto"/>
            </w:tcBorders>
            <w:shd w:val="clear" w:color="auto" w:fill="auto"/>
            <w:noWrap/>
            <w:vAlign w:val="center"/>
            <w:hideMark/>
          </w:tcPr>
          <w:p w14:paraId="3FB19AB3" w14:textId="77777777" w:rsidR="00222403" w:rsidRDefault="00222403" w:rsidP="00825E3C">
            <w:pPr>
              <w:jc w:val="center"/>
              <w:rPr>
                <w:color w:val="000000"/>
                <w:sz w:val="20"/>
                <w:szCs w:val="20"/>
              </w:rPr>
            </w:pPr>
            <w:r>
              <w:rPr>
                <w:color w:val="000000"/>
                <w:sz w:val="20"/>
                <w:szCs w:val="20"/>
              </w:rPr>
              <w:t>165</w:t>
            </w:r>
          </w:p>
        </w:tc>
        <w:tc>
          <w:tcPr>
            <w:tcW w:w="1081" w:type="pct"/>
            <w:tcBorders>
              <w:top w:val="nil"/>
              <w:left w:val="single" w:sz="8" w:space="0" w:color="auto"/>
              <w:bottom w:val="single" w:sz="8" w:space="0" w:color="000000"/>
              <w:right w:val="single" w:sz="8" w:space="0" w:color="auto"/>
            </w:tcBorders>
            <w:shd w:val="clear" w:color="auto" w:fill="auto"/>
            <w:noWrap/>
            <w:vAlign w:val="center"/>
            <w:hideMark/>
          </w:tcPr>
          <w:p w14:paraId="1B888A7D" w14:textId="77777777" w:rsidR="00222403" w:rsidRDefault="00222403" w:rsidP="00825E3C">
            <w:pPr>
              <w:jc w:val="center"/>
              <w:rPr>
                <w:color w:val="000000"/>
                <w:sz w:val="20"/>
                <w:szCs w:val="20"/>
              </w:rPr>
            </w:pPr>
            <w:r>
              <w:rPr>
                <w:color w:val="000000"/>
                <w:sz w:val="20"/>
                <w:szCs w:val="20"/>
              </w:rPr>
              <w:t>0.52</w:t>
            </w:r>
          </w:p>
        </w:tc>
        <w:tc>
          <w:tcPr>
            <w:tcW w:w="1083" w:type="pct"/>
            <w:tcBorders>
              <w:top w:val="nil"/>
              <w:left w:val="single" w:sz="8" w:space="0" w:color="auto"/>
              <w:bottom w:val="single" w:sz="8" w:space="0" w:color="000000"/>
              <w:right w:val="single" w:sz="8" w:space="0" w:color="auto"/>
            </w:tcBorders>
            <w:shd w:val="clear" w:color="auto" w:fill="auto"/>
            <w:noWrap/>
            <w:vAlign w:val="center"/>
            <w:hideMark/>
          </w:tcPr>
          <w:p w14:paraId="60359F7F" w14:textId="77777777" w:rsidR="00222403" w:rsidRDefault="00222403" w:rsidP="00825E3C">
            <w:pPr>
              <w:jc w:val="center"/>
              <w:rPr>
                <w:color w:val="000000"/>
                <w:sz w:val="20"/>
                <w:szCs w:val="20"/>
              </w:rPr>
            </w:pPr>
            <w:r>
              <w:rPr>
                <w:color w:val="000000"/>
                <w:sz w:val="20"/>
                <w:szCs w:val="20"/>
              </w:rPr>
              <w:t>86</w:t>
            </w:r>
          </w:p>
        </w:tc>
      </w:tr>
      <w:tr w:rsidR="00222403" w14:paraId="6FCA666C" w14:textId="77777777" w:rsidTr="002574AC">
        <w:trPr>
          <w:trHeight w:val="55"/>
        </w:trPr>
        <w:tc>
          <w:tcPr>
            <w:tcW w:w="184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3DA8EC8" w14:textId="77777777" w:rsidR="00222403" w:rsidRDefault="00222403" w:rsidP="00CB2383">
            <w:pPr>
              <w:rPr>
                <w:b/>
                <w:bCs/>
                <w:color w:val="000000"/>
                <w:sz w:val="20"/>
                <w:szCs w:val="20"/>
              </w:rPr>
            </w:pPr>
            <w:r>
              <w:rPr>
                <w:b/>
                <w:bCs/>
                <w:color w:val="000000"/>
                <w:sz w:val="20"/>
                <w:szCs w:val="20"/>
              </w:rPr>
              <w:t>CBI Substantiation</w:t>
            </w:r>
            <w:r w:rsidR="00A1038E">
              <w:rPr>
                <w:b/>
                <w:bCs/>
                <w:color w:val="000000"/>
                <w:sz w:val="20"/>
                <w:szCs w:val="20"/>
              </w:rPr>
              <w:t xml:space="preserve"> </w:t>
            </w:r>
          </w:p>
        </w:tc>
        <w:tc>
          <w:tcPr>
            <w:tcW w:w="987" w:type="pct"/>
            <w:tcBorders>
              <w:top w:val="nil"/>
              <w:left w:val="single" w:sz="8" w:space="0" w:color="auto"/>
              <w:bottom w:val="single" w:sz="8" w:space="0" w:color="000000"/>
              <w:right w:val="single" w:sz="8" w:space="0" w:color="auto"/>
            </w:tcBorders>
            <w:shd w:val="clear" w:color="auto" w:fill="auto"/>
            <w:noWrap/>
            <w:vAlign w:val="center"/>
            <w:hideMark/>
          </w:tcPr>
          <w:p w14:paraId="22A47F93" w14:textId="77777777" w:rsidR="00222403" w:rsidRDefault="00222403" w:rsidP="00825E3C">
            <w:pPr>
              <w:jc w:val="center"/>
              <w:rPr>
                <w:color w:val="000000"/>
                <w:sz w:val="20"/>
                <w:szCs w:val="20"/>
              </w:rPr>
            </w:pPr>
            <w:r>
              <w:rPr>
                <w:color w:val="000000"/>
                <w:sz w:val="20"/>
                <w:szCs w:val="20"/>
              </w:rPr>
              <w:t>165</w:t>
            </w:r>
          </w:p>
        </w:tc>
        <w:tc>
          <w:tcPr>
            <w:tcW w:w="1081" w:type="pct"/>
            <w:tcBorders>
              <w:top w:val="nil"/>
              <w:left w:val="single" w:sz="8" w:space="0" w:color="auto"/>
              <w:bottom w:val="single" w:sz="8" w:space="0" w:color="000000"/>
              <w:right w:val="single" w:sz="8" w:space="0" w:color="auto"/>
            </w:tcBorders>
            <w:shd w:val="clear" w:color="auto" w:fill="auto"/>
            <w:noWrap/>
            <w:vAlign w:val="center"/>
            <w:hideMark/>
          </w:tcPr>
          <w:p w14:paraId="1BBEFA0E" w14:textId="77777777" w:rsidR="00222403" w:rsidRDefault="00222403" w:rsidP="00825E3C">
            <w:pPr>
              <w:jc w:val="center"/>
              <w:rPr>
                <w:color w:val="000000"/>
                <w:sz w:val="20"/>
                <w:szCs w:val="20"/>
              </w:rPr>
            </w:pPr>
            <w:r>
              <w:rPr>
                <w:color w:val="000000"/>
                <w:sz w:val="20"/>
                <w:szCs w:val="20"/>
              </w:rPr>
              <w:t>0.52</w:t>
            </w:r>
          </w:p>
        </w:tc>
        <w:tc>
          <w:tcPr>
            <w:tcW w:w="1083" w:type="pct"/>
            <w:tcBorders>
              <w:top w:val="nil"/>
              <w:left w:val="single" w:sz="8" w:space="0" w:color="auto"/>
              <w:bottom w:val="single" w:sz="8" w:space="0" w:color="000000"/>
              <w:right w:val="single" w:sz="8" w:space="0" w:color="auto"/>
            </w:tcBorders>
            <w:shd w:val="clear" w:color="auto" w:fill="auto"/>
            <w:noWrap/>
            <w:vAlign w:val="center"/>
            <w:hideMark/>
          </w:tcPr>
          <w:p w14:paraId="088BA1CA" w14:textId="77777777" w:rsidR="00222403" w:rsidRDefault="00222403" w:rsidP="00825E3C">
            <w:pPr>
              <w:jc w:val="center"/>
              <w:rPr>
                <w:color w:val="000000"/>
                <w:sz w:val="20"/>
                <w:szCs w:val="20"/>
              </w:rPr>
            </w:pPr>
            <w:r>
              <w:rPr>
                <w:color w:val="000000"/>
                <w:sz w:val="20"/>
                <w:szCs w:val="20"/>
              </w:rPr>
              <w:t>86</w:t>
            </w:r>
          </w:p>
        </w:tc>
      </w:tr>
      <w:tr w:rsidR="00222403" w14:paraId="3F96CB06" w14:textId="77777777" w:rsidTr="002574AC">
        <w:trPr>
          <w:trHeight w:val="55"/>
        </w:trPr>
        <w:tc>
          <w:tcPr>
            <w:tcW w:w="184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2C8253C" w14:textId="77777777" w:rsidR="00222403" w:rsidRPr="00825E3C" w:rsidRDefault="00222403" w:rsidP="00CB2383">
            <w:pPr>
              <w:rPr>
                <w:bCs/>
                <w:color w:val="000000"/>
                <w:sz w:val="20"/>
                <w:szCs w:val="20"/>
              </w:rPr>
            </w:pPr>
            <w:r>
              <w:rPr>
                <w:b/>
                <w:bCs/>
                <w:color w:val="000000"/>
                <w:sz w:val="20"/>
                <w:szCs w:val="20"/>
              </w:rPr>
              <w:t>Electronic Submission</w:t>
            </w:r>
            <w:r w:rsidR="00A1038E">
              <w:rPr>
                <w:b/>
                <w:bCs/>
                <w:color w:val="000000"/>
                <w:sz w:val="20"/>
                <w:szCs w:val="20"/>
              </w:rPr>
              <w:t xml:space="preserve"> </w:t>
            </w:r>
          </w:p>
        </w:tc>
        <w:tc>
          <w:tcPr>
            <w:tcW w:w="987" w:type="pct"/>
            <w:tcBorders>
              <w:top w:val="nil"/>
              <w:left w:val="single" w:sz="8" w:space="0" w:color="auto"/>
              <w:bottom w:val="nil"/>
              <w:right w:val="single" w:sz="8" w:space="0" w:color="auto"/>
            </w:tcBorders>
            <w:shd w:val="clear" w:color="auto" w:fill="auto"/>
            <w:noWrap/>
            <w:vAlign w:val="center"/>
            <w:hideMark/>
          </w:tcPr>
          <w:p w14:paraId="13494D22" w14:textId="77777777" w:rsidR="00222403" w:rsidRDefault="00222403" w:rsidP="00825E3C">
            <w:pPr>
              <w:jc w:val="center"/>
              <w:rPr>
                <w:color w:val="000000"/>
                <w:sz w:val="20"/>
                <w:szCs w:val="20"/>
              </w:rPr>
            </w:pPr>
            <w:r>
              <w:rPr>
                <w:color w:val="000000"/>
                <w:sz w:val="20"/>
                <w:szCs w:val="20"/>
              </w:rPr>
              <w:t>165</w:t>
            </w:r>
          </w:p>
        </w:tc>
        <w:tc>
          <w:tcPr>
            <w:tcW w:w="1081" w:type="pct"/>
            <w:tcBorders>
              <w:top w:val="nil"/>
              <w:left w:val="single" w:sz="8" w:space="0" w:color="auto"/>
              <w:bottom w:val="nil"/>
              <w:right w:val="single" w:sz="8" w:space="0" w:color="auto"/>
            </w:tcBorders>
            <w:shd w:val="clear" w:color="auto" w:fill="auto"/>
            <w:noWrap/>
            <w:vAlign w:val="center"/>
            <w:hideMark/>
          </w:tcPr>
          <w:p w14:paraId="7E20DF20" w14:textId="77777777" w:rsidR="00222403" w:rsidRDefault="00222403" w:rsidP="00825E3C">
            <w:pPr>
              <w:jc w:val="center"/>
              <w:rPr>
                <w:color w:val="000000"/>
                <w:sz w:val="20"/>
                <w:szCs w:val="20"/>
              </w:rPr>
            </w:pPr>
            <w:r>
              <w:rPr>
                <w:color w:val="000000"/>
                <w:sz w:val="20"/>
                <w:szCs w:val="20"/>
              </w:rPr>
              <w:t>1</w:t>
            </w:r>
          </w:p>
        </w:tc>
        <w:tc>
          <w:tcPr>
            <w:tcW w:w="1083" w:type="pct"/>
            <w:tcBorders>
              <w:top w:val="nil"/>
              <w:left w:val="single" w:sz="8" w:space="0" w:color="auto"/>
              <w:bottom w:val="nil"/>
              <w:right w:val="single" w:sz="8" w:space="0" w:color="auto"/>
            </w:tcBorders>
            <w:shd w:val="clear" w:color="auto" w:fill="auto"/>
            <w:noWrap/>
            <w:vAlign w:val="center"/>
            <w:hideMark/>
          </w:tcPr>
          <w:p w14:paraId="4E1CBD4B" w14:textId="77777777" w:rsidR="00222403" w:rsidRDefault="00222403" w:rsidP="00825E3C">
            <w:pPr>
              <w:jc w:val="center"/>
              <w:rPr>
                <w:color w:val="000000"/>
                <w:sz w:val="20"/>
                <w:szCs w:val="20"/>
              </w:rPr>
            </w:pPr>
            <w:r>
              <w:rPr>
                <w:color w:val="000000"/>
                <w:sz w:val="20"/>
                <w:szCs w:val="20"/>
              </w:rPr>
              <w:t>165</w:t>
            </w:r>
          </w:p>
        </w:tc>
      </w:tr>
      <w:tr w:rsidR="00222403" w14:paraId="604219B6" w14:textId="77777777" w:rsidTr="002574AC">
        <w:trPr>
          <w:trHeight w:val="55"/>
        </w:trPr>
        <w:tc>
          <w:tcPr>
            <w:tcW w:w="184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6F78AC9" w14:textId="77777777" w:rsidR="00222403" w:rsidRPr="00825E3C" w:rsidRDefault="00222403" w:rsidP="00CB2383">
            <w:pPr>
              <w:rPr>
                <w:bCs/>
                <w:color w:val="000000"/>
                <w:sz w:val="20"/>
                <w:szCs w:val="20"/>
              </w:rPr>
            </w:pPr>
            <w:r>
              <w:rPr>
                <w:b/>
                <w:bCs/>
                <w:color w:val="000000"/>
                <w:sz w:val="20"/>
                <w:szCs w:val="20"/>
              </w:rPr>
              <w:t>Recordkeeping</w:t>
            </w:r>
            <w:r w:rsidR="00A1038E">
              <w:rPr>
                <w:b/>
                <w:bCs/>
                <w:color w:val="000000"/>
                <w:sz w:val="20"/>
                <w:szCs w:val="20"/>
              </w:rPr>
              <w:t xml:space="preserve"> </w:t>
            </w:r>
          </w:p>
        </w:tc>
        <w:tc>
          <w:tcPr>
            <w:tcW w:w="987" w:type="pc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194002F" w14:textId="77777777" w:rsidR="00222403" w:rsidRDefault="00222403" w:rsidP="00825E3C">
            <w:pPr>
              <w:jc w:val="center"/>
              <w:rPr>
                <w:color w:val="000000"/>
                <w:sz w:val="20"/>
                <w:szCs w:val="20"/>
              </w:rPr>
            </w:pPr>
            <w:r>
              <w:rPr>
                <w:color w:val="000000"/>
                <w:sz w:val="20"/>
                <w:szCs w:val="20"/>
              </w:rPr>
              <w:t>165</w:t>
            </w:r>
          </w:p>
        </w:tc>
        <w:tc>
          <w:tcPr>
            <w:tcW w:w="1081" w:type="pc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15D7E9A3" w14:textId="77777777" w:rsidR="00222403" w:rsidRDefault="00222403" w:rsidP="00825E3C">
            <w:pPr>
              <w:jc w:val="center"/>
              <w:rPr>
                <w:color w:val="000000"/>
                <w:sz w:val="20"/>
                <w:szCs w:val="20"/>
              </w:rPr>
            </w:pPr>
            <w:r>
              <w:rPr>
                <w:color w:val="000000"/>
                <w:sz w:val="20"/>
                <w:szCs w:val="20"/>
              </w:rPr>
              <w:t>0.52</w:t>
            </w:r>
          </w:p>
        </w:tc>
        <w:tc>
          <w:tcPr>
            <w:tcW w:w="1083" w:type="pc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172ACE89" w14:textId="77777777" w:rsidR="00222403" w:rsidRDefault="00222403" w:rsidP="00825E3C">
            <w:pPr>
              <w:jc w:val="center"/>
              <w:rPr>
                <w:color w:val="000000"/>
                <w:sz w:val="20"/>
                <w:szCs w:val="20"/>
              </w:rPr>
            </w:pPr>
            <w:r>
              <w:rPr>
                <w:color w:val="000000"/>
                <w:sz w:val="20"/>
                <w:szCs w:val="20"/>
              </w:rPr>
              <w:t>86</w:t>
            </w:r>
          </w:p>
        </w:tc>
      </w:tr>
    </w:tbl>
    <w:p w14:paraId="62E140F1" w14:textId="77777777" w:rsidR="00216167" w:rsidRDefault="00216167" w:rsidP="00825E3C">
      <w:pPr>
        <w:jc w:val="center"/>
      </w:pPr>
    </w:p>
    <w:p w14:paraId="768557FB" w14:textId="77777777" w:rsidR="00B905A1" w:rsidRPr="00204EEA" w:rsidRDefault="00B905A1" w:rsidP="00825E3C">
      <w:pPr>
        <w:keepNext/>
        <w:keepLines/>
      </w:pPr>
      <w:r>
        <w:rPr>
          <w:b/>
          <w:sz w:val="22"/>
          <w:szCs w:val="22"/>
        </w:rPr>
        <w:lastRenderedPageBreak/>
        <w:t xml:space="preserve">Table </w:t>
      </w:r>
      <w:r w:rsidR="00372F31">
        <w:rPr>
          <w:b/>
          <w:sz w:val="22"/>
          <w:szCs w:val="22"/>
        </w:rPr>
        <w:t>10</w:t>
      </w:r>
      <w:r>
        <w:rPr>
          <w:b/>
          <w:sz w:val="22"/>
          <w:szCs w:val="22"/>
        </w:rPr>
        <w:t xml:space="preserve">: Number of Responses per Activity </w:t>
      </w:r>
      <w:r w:rsidR="004309A8">
        <w:rPr>
          <w:b/>
          <w:sz w:val="22"/>
          <w:szCs w:val="22"/>
        </w:rPr>
        <w:t>- Processors</w:t>
      </w:r>
      <w:r w:rsidRPr="004765D9">
        <w:rPr>
          <w:sz w:val="22"/>
          <w:szCs w:val="22"/>
        </w:rPr>
        <w:t xml:space="preserve"> </w:t>
      </w:r>
    </w:p>
    <w:tbl>
      <w:tblPr>
        <w:tblW w:w="4974" w:type="pct"/>
        <w:tblLayout w:type="fixed"/>
        <w:tblLook w:val="04A0" w:firstRow="1" w:lastRow="0" w:firstColumn="1" w:lastColumn="0" w:noHBand="0" w:noVBand="1"/>
      </w:tblPr>
      <w:tblGrid>
        <w:gridCol w:w="3441"/>
        <w:gridCol w:w="1827"/>
        <w:gridCol w:w="2009"/>
        <w:gridCol w:w="2014"/>
      </w:tblGrid>
      <w:tr w:rsidR="00222403" w14:paraId="6CAC16FA" w14:textId="77777777" w:rsidTr="002574AC">
        <w:trPr>
          <w:trHeight w:val="727"/>
        </w:trPr>
        <w:tc>
          <w:tcPr>
            <w:tcW w:w="1852" w:type="pct"/>
            <w:tcBorders>
              <w:top w:val="single" w:sz="8" w:space="0" w:color="auto"/>
              <w:left w:val="single" w:sz="8" w:space="0" w:color="auto"/>
              <w:bottom w:val="single" w:sz="8" w:space="0" w:color="auto"/>
              <w:right w:val="single" w:sz="8" w:space="0" w:color="auto"/>
            </w:tcBorders>
            <w:shd w:val="clear" w:color="auto" w:fill="F2F2F2"/>
            <w:vAlign w:val="center"/>
            <w:hideMark/>
          </w:tcPr>
          <w:p w14:paraId="748D30BE" w14:textId="77777777" w:rsidR="00222403" w:rsidRDefault="00222403" w:rsidP="002574AC">
            <w:pPr>
              <w:keepNext/>
              <w:keepLines/>
              <w:jc w:val="center"/>
              <w:rPr>
                <w:b/>
                <w:bCs/>
                <w:color w:val="000000"/>
                <w:sz w:val="20"/>
                <w:szCs w:val="20"/>
              </w:rPr>
            </w:pPr>
            <w:r>
              <w:rPr>
                <w:b/>
                <w:bCs/>
                <w:color w:val="000000"/>
                <w:sz w:val="20"/>
                <w:szCs w:val="20"/>
              </w:rPr>
              <w:t>Activity</w:t>
            </w:r>
          </w:p>
        </w:tc>
        <w:tc>
          <w:tcPr>
            <w:tcW w:w="983" w:type="pct"/>
            <w:tcBorders>
              <w:top w:val="single" w:sz="8" w:space="0" w:color="auto"/>
              <w:left w:val="nil"/>
              <w:bottom w:val="single" w:sz="8" w:space="0" w:color="auto"/>
              <w:right w:val="single" w:sz="8" w:space="0" w:color="auto"/>
            </w:tcBorders>
            <w:shd w:val="clear" w:color="auto" w:fill="F2F2F2"/>
            <w:vAlign w:val="center"/>
            <w:hideMark/>
          </w:tcPr>
          <w:p w14:paraId="6793CCE7" w14:textId="77777777" w:rsidR="00222403" w:rsidRDefault="00222403" w:rsidP="002574AC">
            <w:pPr>
              <w:keepNext/>
              <w:keepLines/>
              <w:jc w:val="center"/>
              <w:rPr>
                <w:b/>
                <w:bCs/>
                <w:color w:val="000000"/>
                <w:sz w:val="20"/>
                <w:szCs w:val="20"/>
              </w:rPr>
            </w:pPr>
            <w:r>
              <w:rPr>
                <w:b/>
                <w:bCs/>
                <w:color w:val="000000"/>
                <w:sz w:val="20"/>
                <w:szCs w:val="20"/>
              </w:rPr>
              <w:t>Total Number of Companies</w:t>
            </w:r>
          </w:p>
        </w:tc>
        <w:tc>
          <w:tcPr>
            <w:tcW w:w="1081" w:type="pct"/>
            <w:tcBorders>
              <w:top w:val="single" w:sz="8" w:space="0" w:color="auto"/>
              <w:left w:val="nil"/>
              <w:bottom w:val="single" w:sz="8" w:space="0" w:color="auto"/>
              <w:right w:val="single" w:sz="8" w:space="0" w:color="auto"/>
            </w:tcBorders>
            <w:shd w:val="clear" w:color="auto" w:fill="F2F2F2"/>
            <w:vAlign w:val="center"/>
            <w:hideMark/>
          </w:tcPr>
          <w:p w14:paraId="2C2898B4" w14:textId="77777777" w:rsidR="00222403" w:rsidRDefault="00222403" w:rsidP="002574AC">
            <w:pPr>
              <w:keepNext/>
              <w:keepLines/>
              <w:jc w:val="center"/>
              <w:rPr>
                <w:b/>
                <w:bCs/>
                <w:color w:val="000000"/>
                <w:sz w:val="20"/>
                <w:szCs w:val="20"/>
              </w:rPr>
            </w:pPr>
            <w:r>
              <w:rPr>
                <w:b/>
                <w:bCs/>
                <w:color w:val="000000"/>
                <w:sz w:val="20"/>
                <w:szCs w:val="20"/>
              </w:rPr>
              <w:t>Number of Responses/ Respondent</w:t>
            </w:r>
          </w:p>
        </w:tc>
        <w:tc>
          <w:tcPr>
            <w:tcW w:w="1084" w:type="pct"/>
            <w:tcBorders>
              <w:top w:val="single" w:sz="8" w:space="0" w:color="auto"/>
              <w:left w:val="nil"/>
              <w:bottom w:val="single" w:sz="8" w:space="0" w:color="auto"/>
              <w:right w:val="single" w:sz="8" w:space="0" w:color="auto"/>
            </w:tcBorders>
            <w:shd w:val="clear" w:color="auto" w:fill="F2F2F2"/>
            <w:vAlign w:val="center"/>
            <w:hideMark/>
          </w:tcPr>
          <w:p w14:paraId="2C77029D" w14:textId="77777777" w:rsidR="00222403" w:rsidRDefault="00222403" w:rsidP="002574AC">
            <w:pPr>
              <w:keepNext/>
              <w:keepLines/>
              <w:jc w:val="center"/>
              <w:rPr>
                <w:b/>
                <w:bCs/>
                <w:color w:val="000000"/>
                <w:sz w:val="20"/>
                <w:szCs w:val="20"/>
              </w:rPr>
            </w:pPr>
            <w:r>
              <w:rPr>
                <w:b/>
                <w:bCs/>
                <w:color w:val="000000"/>
                <w:sz w:val="20"/>
                <w:szCs w:val="20"/>
              </w:rPr>
              <w:t>Total Number of Responses</w:t>
            </w:r>
          </w:p>
        </w:tc>
      </w:tr>
      <w:tr w:rsidR="00222403" w14:paraId="3F9F8496" w14:textId="77777777" w:rsidTr="00222403">
        <w:trPr>
          <w:trHeight w:val="315"/>
        </w:trPr>
        <w:tc>
          <w:tcPr>
            <w:tcW w:w="5000"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20FA5BC6" w14:textId="77777777" w:rsidR="00222403" w:rsidRDefault="00222403" w:rsidP="002574AC">
            <w:pPr>
              <w:keepNext/>
              <w:keepLines/>
              <w:jc w:val="center"/>
              <w:rPr>
                <w:b/>
                <w:bCs/>
                <w:color w:val="000000"/>
                <w:sz w:val="20"/>
                <w:szCs w:val="20"/>
              </w:rPr>
            </w:pPr>
            <w:r>
              <w:rPr>
                <w:b/>
                <w:bCs/>
                <w:color w:val="000000"/>
                <w:sz w:val="20"/>
                <w:szCs w:val="20"/>
              </w:rPr>
              <w:t>Year 1</w:t>
            </w:r>
          </w:p>
        </w:tc>
      </w:tr>
      <w:tr w:rsidR="00222403" w14:paraId="01F6E799" w14:textId="77777777" w:rsidTr="002574AC">
        <w:trPr>
          <w:trHeight w:val="259"/>
        </w:trPr>
        <w:tc>
          <w:tcPr>
            <w:tcW w:w="1852"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5AE372C" w14:textId="77777777" w:rsidR="00222403" w:rsidRPr="00A81AD2" w:rsidRDefault="00222403" w:rsidP="00CB2383">
            <w:pPr>
              <w:keepNext/>
              <w:keepLines/>
              <w:rPr>
                <w:bCs/>
                <w:color w:val="000000"/>
                <w:sz w:val="20"/>
                <w:szCs w:val="20"/>
              </w:rPr>
            </w:pPr>
            <w:r>
              <w:rPr>
                <w:b/>
                <w:bCs/>
                <w:color w:val="000000"/>
                <w:sz w:val="20"/>
                <w:szCs w:val="20"/>
              </w:rPr>
              <w:t xml:space="preserve">Rule Familiarization </w:t>
            </w:r>
            <w:r w:rsidR="00A1038E">
              <w:rPr>
                <w:b/>
                <w:bCs/>
                <w:color w:val="000000"/>
                <w:sz w:val="20"/>
                <w:szCs w:val="20"/>
              </w:rPr>
              <w:t xml:space="preserve"> </w:t>
            </w:r>
          </w:p>
        </w:tc>
        <w:tc>
          <w:tcPr>
            <w:tcW w:w="983" w:type="pct"/>
            <w:tcBorders>
              <w:top w:val="nil"/>
              <w:left w:val="single" w:sz="8" w:space="0" w:color="auto"/>
              <w:bottom w:val="single" w:sz="8" w:space="0" w:color="000000"/>
              <w:right w:val="single" w:sz="8" w:space="0" w:color="auto"/>
            </w:tcBorders>
            <w:shd w:val="clear" w:color="auto" w:fill="auto"/>
            <w:noWrap/>
            <w:vAlign w:val="center"/>
            <w:hideMark/>
          </w:tcPr>
          <w:p w14:paraId="6787742A" w14:textId="77777777" w:rsidR="00222403" w:rsidRDefault="00222403" w:rsidP="002574AC">
            <w:pPr>
              <w:keepNext/>
              <w:keepLines/>
              <w:jc w:val="center"/>
              <w:rPr>
                <w:color w:val="000000"/>
                <w:sz w:val="20"/>
                <w:szCs w:val="20"/>
              </w:rPr>
            </w:pPr>
            <w:r>
              <w:rPr>
                <w:color w:val="000000"/>
                <w:sz w:val="20"/>
                <w:szCs w:val="20"/>
              </w:rPr>
              <w:t>1,788</w:t>
            </w:r>
          </w:p>
        </w:tc>
        <w:tc>
          <w:tcPr>
            <w:tcW w:w="1081" w:type="pct"/>
            <w:tcBorders>
              <w:top w:val="nil"/>
              <w:left w:val="single" w:sz="8" w:space="0" w:color="auto"/>
              <w:bottom w:val="single" w:sz="8" w:space="0" w:color="000000"/>
              <w:right w:val="single" w:sz="8" w:space="0" w:color="auto"/>
            </w:tcBorders>
            <w:shd w:val="clear" w:color="auto" w:fill="auto"/>
            <w:noWrap/>
            <w:vAlign w:val="center"/>
            <w:hideMark/>
          </w:tcPr>
          <w:p w14:paraId="52805FA6" w14:textId="77777777" w:rsidR="00222403" w:rsidRDefault="00222403" w:rsidP="002574AC">
            <w:pPr>
              <w:keepNext/>
              <w:keepLines/>
              <w:jc w:val="center"/>
              <w:rPr>
                <w:color w:val="000000"/>
                <w:sz w:val="20"/>
                <w:szCs w:val="20"/>
              </w:rPr>
            </w:pPr>
            <w:r>
              <w:rPr>
                <w:color w:val="000000"/>
                <w:sz w:val="20"/>
                <w:szCs w:val="20"/>
              </w:rPr>
              <w:t>1</w:t>
            </w:r>
          </w:p>
        </w:tc>
        <w:tc>
          <w:tcPr>
            <w:tcW w:w="1084" w:type="pct"/>
            <w:tcBorders>
              <w:top w:val="nil"/>
              <w:left w:val="single" w:sz="8" w:space="0" w:color="auto"/>
              <w:bottom w:val="single" w:sz="8" w:space="0" w:color="000000"/>
              <w:right w:val="single" w:sz="8" w:space="0" w:color="auto"/>
            </w:tcBorders>
            <w:shd w:val="clear" w:color="auto" w:fill="auto"/>
            <w:noWrap/>
            <w:vAlign w:val="center"/>
            <w:hideMark/>
          </w:tcPr>
          <w:p w14:paraId="21E24ED4" w14:textId="77777777" w:rsidR="00222403" w:rsidRDefault="00222403" w:rsidP="002574AC">
            <w:pPr>
              <w:keepNext/>
              <w:keepLines/>
              <w:jc w:val="center"/>
              <w:rPr>
                <w:color w:val="000000"/>
                <w:sz w:val="20"/>
                <w:szCs w:val="20"/>
              </w:rPr>
            </w:pPr>
            <w:r>
              <w:rPr>
                <w:color w:val="000000"/>
                <w:sz w:val="20"/>
                <w:szCs w:val="20"/>
              </w:rPr>
              <w:t>1,788</w:t>
            </w:r>
          </w:p>
        </w:tc>
      </w:tr>
      <w:tr w:rsidR="00222403" w14:paraId="30AD7B82" w14:textId="77777777" w:rsidTr="002574AC">
        <w:trPr>
          <w:trHeight w:val="340"/>
        </w:trPr>
        <w:tc>
          <w:tcPr>
            <w:tcW w:w="1852"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81F7E1E" w14:textId="77777777" w:rsidR="00222403" w:rsidRPr="00A81AD2" w:rsidRDefault="00222403" w:rsidP="00CB2383">
            <w:pPr>
              <w:keepNext/>
              <w:keepLines/>
              <w:rPr>
                <w:bCs/>
                <w:color w:val="000000"/>
                <w:sz w:val="20"/>
                <w:szCs w:val="20"/>
              </w:rPr>
            </w:pPr>
            <w:r>
              <w:rPr>
                <w:b/>
                <w:bCs/>
                <w:color w:val="000000"/>
                <w:sz w:val="20"/>
                <w:szCs w:val="20"/>
              </w:rPr>
              <w:t>Form Completion</w:t>
            </w:r>
            <w:r w:rsidR="00A1038E">
              <w:rPr>
                <w:b/>
                <w:bCs/>
                <w:color w:val="000000"/>
                <w:sz w:val="20"/>
                <w:szCs w:val="20"/>
              </w:rPr>
              <w:t xml:space="preserve"> </w:t>
            </w:r>
          </w:p>
        </w:tc>
        <w:tc>
          <w:tcPr>
            <w:tcW w:w="983" w:type="pct"/>
            <w:tcBorders>
              <w:top w:val="nil"/>
              <w:left w:val="single" w:sz="8" w:space="0" w:color="auto"/>
              <w:bottom w:val="single" w:sz="8" w:space="0" w:color="000000"/>
              <w:right w:val="single" w:sz="8" w:space="0" w:color="auto"/>
            </w:tcBorders>
            <w:shd w:val="clear" w:color="auto" w:fill="auto"/>
            <w:noWrap/>
            <w:vAlign w:val="center"/>
            <w:hideMark/>
          </w:tcPr>
          <w:p w14:paraId="6B36452D" w14:textId="77777777" w:rsidR="00222403" w:rsidRDefault="00222403" w:rsidP="002574AC">
            <w:pPr>
              <w:keepNext/>
              <w:keepLines/>
              <w:jc w:val="center"/>
              <w:rPr>
                <w:color w:val="000000"/>
                <w:sz w:val="20"/>
                <w:szCs w:val="20"/>
              </w:rPr>
            </w:pPr>
            <w:r>
              <w:rPr>
                <w:color w:val="000000"/>
                <w:sz w:val="20"/>
                <w:szCs w:val="20"/>
              </w:rPr>
              <w:t>1,788</w:t>
            </w:r>
          </w:p>
        </w:tc>
        <w:tc>
          <w:tcPr>
            <w:tcW w:w="1081" w:type="pct"/>
            <w:tcBorders>
              <w:top w:val="nil"/>
              <w:left w:val="single" w:sz="8" w:space="0" w:color="auto"/>
              <w:bottom w:val="single" w:sz="8" w:space="0" w:color="000000"/>
              <w:right w:val="single" w:sz="8" w:space="0" w:color="auto"/>
            </w:tcBorders>
            <w:shd w:val="clear" w:color="auto" w:fill="auto"/>
            <w:noWrap/>
            <w:vAlign w:val="center"/>
            <w:hideMark/>
          </w:tcPr>
          <w:p w14:paraId="1C08BF11" w14:textId="77777777" w:rsidR="00222403" w:rsidRDefault="00222403" w:rsidP="002574AC">
            <w:pPr>
              <w:keepNext/>
              <w:keepLines/>
              <w:jc w:val="center"/>
              <w:rPr>
                <w:color w:val="000000"/>
                <w:sz w:val="20"/>
                <w:szCs w:val="20"/>
              </w:rPr>
            </w:pPr>
            <w:r>
              <w:rPr>
                <w:color w:val="000000"/>
                <w:sz w:val="20"/>
                <w:szCs w:val="20"/>
              </w:rPr>
              <w:t>1</w:t>
            </w:r>
          </w:p>
        </w:tc>
        <w:tc>
          <w:tcPr>
            <w:tcW w:w="1084" w:type="pct"/>
            <w:tcBorders>
              <w:top w:val="nil"/>
              <w:left w:val="single" w:sz="8" w:space="0" w:color="auto"/>
              <w:bottom w:val="single" w:sz="8" w:space="0" w:color="000000"/>
              <w:right w:val="single" w:sz="8" w:space="0" w:color="auto"/>
            </w:tcBorders>
            <w:shd w:val="clear" w:color="auto" w:fill="auto"/>
            <w:noWrap/>
            <w:vAlign w:val="center"/>
            <w:hideMark/>
          </w:tcPr>
          <w:p w14:paraId="1696C26D" w14:textId="77777777" w:rsidR="00222403" w:rsidRDefault="00222403" w:rsidP="002574AC">
            <w:pPr>
              <w:keepNext/>
              <w:keepLines/>
              <w:jc w:val="center"/>
              <w:rPr>
                <w:color w:val="000000"/>
                <w:sz w:val="20"/>
                <w:szCs w:val="20"/>
              </w:rPr>
            </w:pPr>
            <w:r>
              <w:rPr>
                <w:color w:val="000000"/>
                <w:sz w:val="20"/>
                <w:szCs w:val="20"/>
              </w:rPr>
              <w:t>1,788</w:t>
            </w:r>
          </w:p>
        </w:tc>
      </w:tr>
      <w:tr w:rsidR="00222403" w14:paraId="33D1DC32" w14:textId="77777777" w:rsidTr="002574AC">
        <w:trPr>
          <w:trHeight w:val="133"/>
        </w:trPr>
        <w:tc>
          <w:tcPr>
            <w:tcW w:w="1852"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A67EEA4" w14:textId="77777777" w:rsidR="00222403" w:rsidRPr="00A81AD2" w:rsidRDefault="00222403" w:rsidP="00CB2383">
            <w:pPr>
              <w:keepNext/>
              <w:keepLines/>
              <w:rPr>
                <w:bCs/>
                <w:color w:val="000000"/>
                <w:sz w:val="20"/>
                <w:szCs w:val="20"/>
              </w:rPr>
            </w:pPr>
            <w:r>
              <w:rPr>
                <w:b/>
                <w:bCs/>
                <w:color w:val="000000"/>
                <w:sz w:val="20"/>
                <w:szCs w:val="20"/>
              </w:rPr>
              <w:t>CBI Substantiation</w:t>
            </w:r>
            <w:r w:rsidR="00A1038E">
              <w:rPr>
                <w:b/>
                <w:bCs/>
                <w:color w:val="000000"/>
                <w:sz w:val="20"/>
                <w:szCs w:val="20"/>
              </w:rPr>
              <w:t xml:space="preserve"> </w:t>
            </w:r>
          </w:p>
        </w:tc>
        <w:tc>
          <w:tcPr>
            <w:tcW w:w="983" w:type="pct"/>
            <w:tcBorders>
              <w:top w:val="nil"/>
              <w:left w:val="single" w:sz="8" w:space="0" w:color="auto"/>
              <w:bottom w:val="single" w:sz="8" w:space="0" w:color="000000"/>
              <w:right w:val="single" w:sz="8" w:space="0" w:color="auto"/>
            </w:tcBorders>
            <w:shd w:val="clear" w:color="auto" w:fill="auto"/>
            <w:noWrap/>
            <w:vAlign w:val="center"/>
            <w:hideMark/>
          </w:tcPr>
          <w:p w14:paraId="503AB6D6" w14:textId="77777777" w:rsidR="00222403" w:rsidRDefault="00222403" w:rsidP="002574AC">
            <w:pPr>
              <w:keepNext/>
              <w:keepLines/>
              <w:jc w:val="center"/>
              <w:rPr>
                <w:color w:val="000000"/>
                <w:sz w:val="20"/>
                <w:szCs w:val="20"/>
              </w:rPr>
            </w:pPr>
            <w:r>
              <w:rPr>
                <w:color w:val="000000"/>
                <w:sz w:val="20"/>
                <w:szCs w:val="20"/>
              </w:rPr>
              <w:t>1,788</w:t>
            </w:r>
          </w:p>
        </w:tc>
        <w:tc>
          <w:tcPr>
            <w:tcW w:w="1081" w:type="pct"/>
            <w:tcBorders>
              <w:top w:val="nil"/>
              <w:left w:val="single" w:sz="8" w:space="0" w:color="auto"/>
              <w:bottom w:val="single" w:sz="8" w:space="0" w:color="000000"/>
              <w:right w:val="single" w:sz="8" w:space="0" w:color="auto"/>
            </w:tcBorders>
            <w:shd w:val="clear" w:color="auto" w:fill="auto"/>
            <w:noWrap/>
            <w:vAlign w:val="center"/>
            <w:hideMark/>
          </w:tcPr>
          <w:p w14:paraId="7784FE7D" w14:textId="77777777" w:rsidR="00222403" w:rsidRDefault="00222403" w:rsidP="002574AC">
            <w:pPr>
              <w:keepNext/>
              <w:keepLines/>
              <w:jc w:val="center"/>
              <w:rPr>
                <w:color w:val="000000"/>
                <w:sz w:val="20"/>
                <w:szCs w:val="20"/>
              </w:rPr>
            </w:pPr>
            <w:r>
              <w:rPr>
                <w:color w:val="000000"/>
                <w:sz w:val="20"/>
                <w:szCs w:val="20"/>
              </w:rPr>
              <w:t>1</w:t>
            </w:r>
          </w:p>
        </w:tc>
        <w:tc>
          <w:tcPr>
            <w:tcW w:w="1084" w:type="pct"/>
            <w:tcBorders>
              <w:top w:val="nil"/>
              <w:left w:val="single" w:sz="8" w:space="0" w:color="auto"/>
              <w:bottom w:val="single" w:sz="8" w:space="0" w:color="000000"/>
              <w:right w:val="single" w:sz="8" w:space="0" w:color="auto"/>
            </w:tcBorders>
            <w:shd w:val="clear" w:color="auto" w:fill="auto"/>
            <w:noWrap/>
            <w:vAlign w:val="center"/>
            <w:hideMark/>
          </w:tcPr>
          <w:p w14:paraId="4423FDF1" w14:textId="77777777" w:rsidR="00222403" w:rsidRDefault="00222403" w:rsidP="002574AC">
            <w:pPr>
              <w:keepNext/>
              <w:keepLines/>
              <w:jc w:val="center"/>
              <w:rPr>
                <w:color w:val="000000"/>
                <w:sz w:val="20"/>
                <w:szCs w:val="20"/>
              </w:rPr>
            </w:pPr>
            <w:r>
              <w:rPr>
                <w:color w:val="000000"/>
                <w:sz w:val="20"/>
                <w:szCs w:val="20"/>
              </w:rPr>
              <w:t>1,788</w:t>
            </w:r>
          </w:p>
        </w:tc>
      </w:tr>
      <w:tr w:rsidR="00222403" w14:paraId="090B7ED3" w14:textId="77777777" w:rsidTr="002574AC">
        <w:trPr>
          <w:trHeight w:val="277"/>
        </w:trPr>
        <w:tc>
          <w:tcPr>
            <w:tcW w:w="1852"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4F9353F" w14:textId="77777777" w:rsidR="00222403" w:rsidRPr="00A81AD2" w:rsidRDefault="00222403" w:rsidP="00CB2383">
            <w:pPr>
              <w:keepNext/>
              <w:keepLines/>
              <w:rPr>
                <w:bCs/>
                <w:color w:val="000000"/>
                <w:sz w:val="20"/>
                <w:szCs w:val="20"/>
              </w:rPr>
            </w:pPr>
            <w:r>
              <w:rPr>
                <w:b/>
                <w:bCs/>
                <w:color w:val="000000"/>
                <w:sz w:val="20"/>
                <w:szCs w:val="20"/>
              </w:rPr>
              <w:t>Electronic Submission</w:t>
            </w:r>
            <w:r w:rsidR="00A1038E">
              <w:rPr>
                <w:b/>
                <w:bCs/>
                <w:color w:val="000000"/>
                <w:sz w:val="20"/>
                <w:szCs w:val="20"/>
              </w:rPr>
              <w:t xml:space="preserve"> </w:t>
            </w:r>
          </w:p>
        </w:tc>
        <w:tc>
          <w:tcPr>
            <w:tcW w:w="983" w:type="pct"/>
            <w:tcBorders>
              <w:top w:val="nil"/>
              <w:left w:val="single" w:sz="8" w:space="0" w:color="auto"/>
              <w:bottom w:val="nil"/>
              <w:right w:val="single" w:sz="8" w:space="0" w:color="auto"/>
            </w:tcBorders>
            <w:shd w:val="clear" w:color="auto" w:fill="auto"/>
            <w:noWrap/>
            <w:vAlign w:val="center"/>
            <w:hideMark/>
          </w:tcPr>
          <w:p w14:paraId="377C6583" w14:textId="77777777" w:rsidR="00222403" w:rsidRDefault="00222403" w:rsidP="002574AC">
            <w:pPr>
              <w:keepNext/>
              <w:keepLines/>
              <w:jc w:val="center"/>
              <w:rPr>
                <w:color w:val="000000"/>
                <w:sz w:val="20"/>
                <w:szCs w:val="20"/>
              </w:rPr>
            </w:pPr>
            <w:r>
              <w:rPr>
                <w:color w:val="000000"/>
                <w:sz w:val="20"/>
                <w:szCs w:val="20"/>
              </w:rPr>
              <w:t>1,788</w:t>
            </w:r>
          </w:p>
        </w:tc>
        <w:tc>
          <w:tcPr>
            <w:tcW w:w="1081" w:type="pct"/>
            <w:tcBorders>
              <w:top w:val="nil"/>
              <w:left w:val="single" w:sz="8" w:space="0" w:color="auto"/>
              <w:bottom w:val="nil"/>
              <w:right w:val="single" w:sz="8" w:space="0" w:color="auto"/>
            </w:tcBorders>
            <w:shd w:val="clear" w:color="auto" w:fill="auto"/>
            <w:noWrap/>
            <w:vAlign w:val="center"/>
            <w:hideMark/>
          </w:tcPr>
          <w:p w14:paraId="3A4F3233" w14:textId="77777777" w:rsidR="00222403" w:rsidRDefault="00222403" w:rsidP="002574AC">
            <w:pPr>
              <w:keepNext/>
              <w:keepLines/>
              <w:jc w:val="center"/>
              <w:rPr>
                <w:color w:val="000000"/>
                <w:sz w:val="20"/>
                <w:szCs w:val="20"/>
              </w:rPr>
            </w:pPr>
            <w:r>
              <w:rPr>
                <w:color w:val="000000"/>
                <w:sz w:val="20"/>
                <w:szCs w:val="20"/>
              </w:rPr>
              <w:t>1</w:t>
            </w:r>
          </w:p>
        </w:tc>
        <w:tc>
          <w:tcPr>
            <w:tcW w:w="1084" w:type="pct"/>
            <w:tcBorders>
              <w:top w:val="nil"/>
              <w:left w:val="single" w:sz="8" w:space="0" w:color="auto"/>
              <w:bottom w:val="nil"/>
              <w:right w:val="single" w:sz="8" w:space="0" w:color="auto"/>
            </w:tcBorders>
            <w:shd w:val="clear" w:color="auto" w:fill="auto"/>
            <w:noWrap/>
            <w:vAlign w:val="center"/>
            <w:hideMark/>
          </w:tcPr>
          <w:p w14:paraId="0B459FAE" w14:textId="77777777" w:rsidR="00222403" w:rsidRDefault="00222403" w:rsidP="002574AC">
            <w:pPr>
              <w:keepNext/>
              <w:keepLines/>
              <w:jc w:val="center"/>
              <w:rPr>
                <w:color w:val="000000"/>
                <w:sz w:val="20"/>
                <w:szCs w:val="20"/>
              </w:rPr>
            </w:pPr>
            <w:r>
              <w:rPr>
                <w:color w:val="000000"/>
                <w:sz w:val="20"/>
                <w:szCs w:val="20"/>
              </w:rPr>
              <w:t>1,788</w:t>
            </w:r>
          </w:p>
        </w:tc>
      </w:tr>
      <w:tr w:rsidR="00222403" w14:paraId="79DBC781" w14:textId="77777777" w:rsidTr="002574AC">
        <w:trPr>
          <w:trHeight w:val="70"/>
        </w:trPr>
        <w:tc>
          <w:tcPr>
            <w:tcW w:w="1852"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90D295D" w14:textId="77777777" w:rsidR="00222403" w:rsidRPr="00A81AD2" w:rsidRDefault="00222403" w:rsidP="00CB2383">
            <w:pPr>
              <w:keepNext/>
              <w:keepLines/>
              <w:rPr>
                <w:bCs/>
                <w:color w:val="000000"/>
                <w:sz w:val="20"/>
                <w:szCs w:val="20"/>
              </w:rPr>
            </w:pPr>
            <w:r>
              <w:rPr>
                <w:b/>
                <w:bCs/>
                <w:color w:val="000000"/>
                <w:sz w:val="20"/>
                <w:szCs w:val="20"/>
              </w:rPr>
              <w:t xml:space="preserve">Recordkeeping </w:t>
            </w:r>
            <w:r w:rsidR="00A1038E">
              <w:rPr>
                <w:b/>
                <w:bCs/>
                <w:color w:val="000000"/>
                <w:sz w:val="20"/>
                <w:szCs w:val="20"/>
              </w:rPr>
              <w:t xml:space="preserve"> </w:t>
            </w:r>
          </w:p>
        </w:tc>
        <w:tc>
          <w:tcPr>
            <w:tcW w:w="983" w:type="pc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8F89DEB" w14:textId="77777777" w:rsidR="00222403" w:rsidRDefault="00222403" w:rsidP="002574AC">
            <w:pPr>
              <w:keepNext/>
              <w:keepLines/>
              <w:jc w:val="center"/>
              <w:rPr>
                <w:color w:val="000000"/>
                <w:sz w:val="20"/>
                <w:szCs w:val="20"/>
              </w:rPr>
            </w:pPr>
            <w:r>
              <w:rPr>
                <w:color w:val="000000"/>
                <w:sz w:val="20"/>
                <w:szCs w:val="20"/>
              </w:rPr>
              <w:t>1,788</w:t>
            </w:r>
          </w:p>
        </w:tc>
        <w:tc>
          <w:tcPr>
            <w:tcW w:w="1081" w:type="pc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4CEFEA2" w14:textId="77777777" w:rsidR="00222403" w:rsidRDefault="00222403" w:rsidP="002574AC">
            <w:pPr>
              <w:keepNext/>
              <w:keepLines/>
              <w:jc w:val="center"/>
              <w:rPr>
                <w:color w:val="000000"/>
                <w:sz w:val="20"/>
                <w:szCs w:val="20"/>
              </w:rPr>
            </w:pPr>
            <w:r>
              <w:rPr>
                <w:color w:val="000000"/>
                <w:sz w:val="20"/>
                <w:szCs w:val="20"/>
              </w:rPr>
              <w:t>1</w:t>
            </w:r>
          </w:p>
        </w:tc>
        <w:tc>
          <w:tcPr>
            <w:tcW w:w="1084" w:type="pc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740B8AE1" w14:textId="77777777" w:rsidR="00222403" w:rsidRDefault="00222403" w:rsidP="002574AC">
            <w:pPr>
              <w:keepNext/>
              <w:keepLines/>
              <w:jc w:val="center"/>
              <w:rPr>
                <w:color w:val="000000"/>
                <w:sz w:val="20"/>
                <w:szCs w:val="20"/>
              </w:rPr>
            </w:pPr>
            <w:r>
              <w:rPr>
                <w:color w:val="000000"/>
                <w:sz w:val="20"/>
                <w:szCs w:val="20"/>
              </w:rPr>
              <w:t>1,788</w:t>
            </w:r>
          </w:p>
        </w:tc>
      </w:tr>
      <w:tr w:rsidR="00222403" w14:paraId="2B81B6F1" w14:textId="77777777" w:rsidTr="00222403">
        <w:trPr>
          <w:trHeight w:val="315"/>
        </w:trPr>
        <w:tc>
          <w:tcPr>
            <w:tcW w:w="5000"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7F81A41C" w14:textId="77777777" w:rsidR="00222403" w:rsidRDefault="00222403" w:rsidP="002574AC">
            <w:pPr>
              <w:keepNext/>
              <w:keepLines/>
              <w:jc w:val="center"/>
              <w:rPr>
                <w:b/>
                <w:bCs/>
                <w:color w:val="000000"/>
                <w:sz w:val="20"/>
                <w:szCs w:val="20"/>
              </w:rPr>
            </w:pPr>
            <w:r>
              <w:rPr>
                <w:b/>
                <w:bCs/>
                <w:color w:val="000000"/>
                <w:sz w:val="20"/>
                <w:szCs w:val="20"/>
              </w:rPr>
              <w:t>Years 2 and 3</w:t>
            </w:r>
          </w:p>
        </w:tc>
      </w:tr>
      <w:tr w:rsidR="00222403" w14:paraId="6BC8FC64" w14:textId="77777777" w:rsidTr="002574AC">
        <w:trPr>
          <w:trHeight w:val="250"/>
        </w:trPr>
        <w:tc>
          <w:tcPr>
            <w:tcW w:w="1852"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A53FD44" w14:textId="77777777" w:rsidR="00222403" w:rsidRDefault="00222403" w:rsidP="00CB2383">
            <w:pPr>
              <w:keepNext/>
              <w:keepLines/>
              <w:rPr>
                <w:b/>
                <w:bCs/>
                <w:color w:val="000000"/>
                <w:sz w:val="20"/>
                <w:szCs w:val="20"/>
              </w:rPr>
            </w:pPr>
            <w:r>
              <w:rPr>
                <w:b/>
                <w:bCs/>
                <w:color w:val="000000"/>
                <w:sz w:val="20"/>
                <w:szCs w:val="20"/>
              </w:rPr>
              <w:t xml:space="preserve">Rule Familiarization </w:t>
            </w:r>
            <w:r w:rsidR="00A1038E">
              <w:rPr>
                <w:b/>
                <w:bCs/>
                <w:color w:val="000000"/>
                <w:sz w:val="20"/>
                <w:szCs w:val="20"/>
              </w:rPr>
              <w:t xml:space="preserve"> </w:t>
            </w:r>
          </w:p>
        </w:tc>
        <w:tc>
          <w:tcPr>
            <w:tcW w:w="983" w:type="pct"/>
            <w:tcBorders>
              <w:top w:val="nil"/>
              <w:left w:val="nil"/>
              <w:bottom w:val="single" w:sz="8" w:space="0" w:color="auto"/>
              <w:right w:val="single" w:sz="8" w:space="0" w:color="auto"/>
            </w:tcBorders>
            <w:shd w:val="clear" w:color="auto" w:fill="auto"/>
            <w:noWrap/>
            <w:vAlign w:val="center"/>
            <w:hideMark/>
          </w:tcPr>
          <w:p w14:paraId="7327D8A4" w14:textId="77777777" w:rsidR="00222403" w:rsidRDefault="00222403" w:rsidP="002574AC">
            <w:pPr>
              <w:keepNext/>
              <w:keepLines/>
              <w:jc w:val="center"/>
              <w:rPr>
                <w:color w:val="000000"/>
                <w:sz w:val="20"/>
                <w:szCs w:val="20"/>
              </w:rPr>
            </w:pPr>
            <w:r>
              <w:rPr>
                <w:color w:val="000000"/>
                <w:sz w:val="20"/>
                <w:szCs w:val="20"/>
              </w:rPr>
              <w:t>199</w:t>
            </w:r>
          </w:p>
        </w:tc>
        <w:tc>
          <w:tcPr>
            <w:tcW w:w="1081" w:type="pct"/>
            <w:tcBorders>
              <w:top w:val="nil"/>
              <w:left w:val="nil"/>
              <w:bottom w:val="single" w:sz="8" w:space="0" w:color="auto"/>
              <w:right w:val="single" w:sz="8" w:space="0" w:color="auto"/>
            </w:tcBorders>
            <w:shd w:val="clear" w:color="auto" w:fill="auto"/>
            <w:noWrap/>
            <w:vAlign w:val="center"/>
            <w:hideMark/>
          </w:tcPr>
          <w:p w14:paraId="5AAEFB98" w14:textId="77777777" w:rsidR="00222403" w:rsidRDefault="00222403" w:rsidP="002574AC">
            <w:pPr>
              <w:keepNext/>
              <w:keepLines/>
              <w:jc w:val="center"/>
              <w:rPr>
                <w:color w:val="000000"/>
                <w:sz w:val="20"/>
                <w:szCs w:val="20"/>
              </w:rPr>
            </w:pPr>
            <w:r>
              <w:rPr>
                <w:color w:val="000000"/>
                <w:sz w:val="20"/>
                <w:szCs w:val="20"/>
              </w:rPr>
              <w:t>1</w:t>
            </w:r>
          </w:p>
        </w:tc>
        <w:tc>
          <w:tcPr>
            <w:tcW w:w="1084" w:type="pct"/>
            <w:tcBorders>
              <w:top w:val="nil"/>
              <w:left w:val="nil"/>
              <w:bottom w:val="single" w:sz="8" w:space="0" w:color="auto"/>
              <w:right w:val="single" w:sz="8" w:space="0" w:color="auto"/>
            </w:tcBorders>
            <w:shd w:val="clear" w:color="auto" w:fill="auto"/>
            <w:noWrap/>
            <w:vAlign w:val="center"/>
            <w:hideMark/>
          </w:tcPr>
          <w:p w14:paraId="05F6E557" w14:textId="77777777" w:rsidR="00222403" w:rsidRDefault="00222403" w:rsidP="002574AC">
            <w:pPr>
              <w:keepNext/>
              <w:keepLines/>
              <w:jc w:val="center"/>
              <w:rPr>
                <w:color w:val="000000"/>
                <w:sz w:val="20"/>
                <w:szCs w:val="20"/>
              </w:rPr>
            </w:pPr>
            <w:r>
              <w:rPr>
                <w:color w:val="000000"/>
                <w:sz w:val="20"/>
                <w:szCs w:val="20"/>
              </w:rPr>
              <w:t>199</w:t>
            </w:r>
          </w:p>
        </w:tc>
      </w:tr>
      <w:tr w:rsidR="00222403" w14:paraId="641605C7" w14:textId="77777777" w:rsidTr="002574AC">
        <w:trPr>
          <w:trHeight w:val="55"/>
        </w:trPr>
        <w:tc>
          <w:tcPr>
            <w:tcW w:w="1852"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887749A" w14:textId="77777777" w:rsidR="00222403" w:rsidRPr="00A81AD2" w:rsidRDefault="00222403" w:rsidP="00CB2383">
            <w:pPr>
              <w:keepNext/>
              <w:keepLines/>
              <w:rPr>
                <w:bCs/>
                <w:color w:val="000000"/>
                <w:sz w:val="20"/>
                <w:szCs w:val="20"/>
              </w:rPr>
            </w:pPr>
            <w:r>
              <w:rPr>
                <w:b/>
                <w:bCs/>
                <w:color w:val="000000"/>
                <w:sz w:val="20"/>
                <w:szCs w:val="20"/>
              </w:rPr>
              <w:t>Form Completion</w:t>
            </w:r>
            <w:r w:rsidR="00A1038E">
              <w:rPr>
                <w:b/>
                <w:bCs/>
                <w:color w:val="000000"/>
                <w:sz w:val="20"/>
                <w:szCs w:val="20"/>
              </w:rPr>
              <w:t xml:space="preserve"> </w:t>
            </w:r>
          </w:p>
        </w:tc>
        <w:tc>
          <w:tcPr>
            <w:tcW w:w="983" w:type="pct"/>
            <w:tcBorders>
              <w:top w:val="nil"/>
              <w:left w:val="single" w:sz="8" w:space="0" w:color="auto"/>
              <w:bottom w:val="single" w:sz="8" w:space="0" w:color="000000"/>
              <w:right w:val="single" w:sz="8" w:space="0" w:color="auto"/>
            </w:tcBorders>
            <w:shd w:val="clear" w:color="auto" w:fill="auto"/>
            <w:noWrap/>
            <w:vAlign w:val="center"/>
            <w:hideMark/>
          </w:tcPr>
          <w:p w14:paraId="1F90FD8E" w14:textId="77777777" w:rsidR="00222403" w:rsidRDefault="00222403" w:rsidP="002574AC">
            <w:pPr>
              <w:keepNext/>
              <w:keepLines/>
              <w:jc w:val="center"/>
              <w:rPr>
                <w:color w:val="000000"/>
                <w:sz w:val="20"/>
                <w:szCs w:val="20"/>
              </w:rPr>
            </w:pPr>
            <w:r>
              <w:rPr>
                <w:color w:val="000000"/>
                <w:sz w:val="20"/>
                <w:szCs w:val="20"/>
              </w:rPr>
              <w:t>199</w:t>
            </w:r>
          </w:p>
        </w:tc>
        <w:tc>
          <w:tcPr>
            <w:tcW w:w="1081" w:type="pct"/>
            <w:tcBorders>
              <w:top w:val="nil"/>
              <w:left w:val="single" w:sz="8" w:space="0" w:color="auto"/>
              <w:bottom w:val="single" w:sz="8" w:space="0" w:color="000000"/>
              <w:right w:val="single" w:sz="8" w:space="0" w:color="auto"/>
            </w:tcBorders>
            <w:shd w:val="clear" w:color="auto" w:fill="auto"/>
            <w:noWrap/>
            <w:vAlign w:val="center"/>
            <w:hideMark/>
          </w:tcPr>
          <w:p w14:paraId="185C009D" w14:textId="77777777" w:rsidR="00222403" w:rsidRDefault="00222403" w:rsidP="002574AC">
            <w:pPr>
              <w:keepNext/>
              <w:keepLines/>
              <w:jc w:val="center"/>
              <w:rPr>
                <w:color w:val="000000"/>
                <w:sz w:val="20"/>
                <w:szCs w:val="20"/>
              </w:rPr>
            </w:pPr>
            <w:r>
              <w:rPr>
                <w:color w:val="000000"/>
                <w:sz w:val="20"/>
                <w:szCs w:val="20"/>
              </w:rPr>
              <w:t>1</w:t>
            </w:r>
          </w:p>
        </w:tc>
        <w:tc>
          <w:tcPr>
            <w:tcW w:w="1084" w:type="pct"/>
            <w:tcBorders>
              <w:top w:val="nil"/>
              <w:left w:val="single" w:sz="8" w:space="0" w:color="auto"/>
              <w:bottom w:val="single" w:sz="8" w:space="0" w:color="000000"/>
              <w:right w:val="single" w:sz="8" w:space="0" w:color="auto"/>
            </w:tcBorders>
            <w:shd w:val="clear" w:color="auto" w:fill="auto"/>
            <w:noWrap/>
            <w:vAlign w:val="center"/>
            <w:hideMark/>
          </w:tcPr>
          <w:p w14:paraId="1C903A37" w14:textId="77777777" w:rsidR="00222403" w:rsidRDefault="00222403" w:rsidP="002574AC">
            <w:pPr>
              <w:keepNext/>
              <w:keepLines/>
              <w:jc w:val="center"/>
              <w:rPr>
                <w:color w:val="000000"/>
                <w:sz w:val="20"/>
                <w:szCs w:val="20"/>
              </w:rPr>
            </w:pPr>
            <w:r>
              <w:rPr>
                <w:color w:val="000000"/>
                <w:sz w:val="20"/>
                <w:szCs w:val="20"/>
              </w:rPr>
              <w:t>199</w:t>
            </w:r>
          </w:p>
        </w:tc>
      </w:tr>
      <w:tr w:rsidR="00222403" w14:paraId="032F2E6D" w14:textId="77777777" w:rsidTr="002574AC">
        <w:trPr>
          <w:trHeight w:val="55"/>
        </w:trPr>
        <w:tc>
          <w:tcPr>
            <w:tcW w:w="1852"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BE88D2B" w14:textId="77777777" w:rsidR="00222403" w:rsidRDefault="00222403" w:rsidP="00CB2383">
            <w:pPr>
              <w:keepNext/>
              <w:keepLines/>
              <w:rPr>
                <w:b/>
                <w:bCs/>
                <w:color w:val="000000"/>
                <w:sz w:val="20"/>
                <w:szCs w:val="20"/>
              </w:rPr>
            </w:pPr>
            <w:r>
              <w:rPr>
                <w:b/>
                <w:bCs/>
                <w:color w:val="000000"/>
                <w:sz w:val="20"/>
                <w:szCs w:val="20"/>
              </w:rPr>
              <w:t>CBI Substantiation</w:t>
            </w:r>
            <w:r w:rsidR="00A1038E">
              <w:rPr>
                <w:b/>
                <w:bCs/>
                <w:color w:val="000000"/>
                <w:sz w:val="20"/>
                <w:szCs w:val="20"/>
              </w:rPr>
              <w:t xml:space="preserve"> </w:t>
            </w:r>
          </w:p>
        </w:tc>
        <w:tc>
          <w:tcPr>
            <w:tcW w:w="983" w:type="pct"/>
            <w:tcBorders>
              <w:top w:val="nil"/>
              <w:left w:val="single" w:sz="8" w:space="0" w:color="auto"/>
              <w:bottom w:val="single" w:sz="8" w:space="0" w:color="000000"/>
              <w:right w:val="single" w:sz="8" w:space="0" w:color="auto"/>
            </w:tcBorders>
            <w:shd w:val="clear" w:color="auto" w:fill="auto"/>
            <w:noWrap/>
            <w:vAlign w:val="center"/>
            <w:hideMark/>
          </w:tcPr>
          <w:p w14:paraId="637C7759" w14:textId="77777777" w:rsidR="00222403" w:rsidRDefault="00222403" w:rsidP="002574AC">
            <w:pPr>
              <w:keepNext/>
              <w:keepLines/>
              <w:jc w:val="center"/>
              <w:rPr>
                <w:color w:val="000000"/>
                <w:sz w:val="20"/>
                <w:szCs w:val="20"/>
              </w:rPr>
            </w:pPr>
            <w:r>
              <w:rPr>
                <w:color w:val="000000"/>
                <w:sz w:val="20"/>
                <w:szCs w:val="20"/>
              </w:rPr>
              <w:t>199</w:t>
            </w:r>
          </w:p>
        </w:tc>
        <w:tc>
          <w:tcPr>
            <w:tcW w:w="1081" w:type="pct"/>
            <w:tcBorders>
              <w:top w:val="nil"/>
              <w:left w:val="single" w:sz="8" w:space="0" w:color="auto"/>
              <w:bottom w:val="single" w:sz="8" w:space="0" w:color="000000"/>
              <w:right w:val="single" w:sz="8" w:space="0" w:color="auto"/>
            </w:tcBorders>
            <w:shd w:val="clear" w:color="auto" w:fill="auto"/>
            <w:noWrap/>
            <w:vAlign w:val="center"/>
            <w:hideMark/>
          </w:tcPr>
          <w:p w14:paraId="38FB6B2C" w14:textId="77777777" w:rsidR="00222403" w:rsidRDefault="00222403" w:rsidP="002574AC">
            <w:pPr>
              <w:keepNext/>
              <w:keepLines/>
              <w:jc w:val="center"/>
              <w:rPr>
                <w:color w:val="000000"/>
                <w:sz w:val="20"/>
                <w:szCs w:val="20"/>
              </w:rPr>
            </w:pPr>
            <w:r>
              <w:rPr>
                <w:color w:val="000000"/>
                <w:sz w:val="20"/>
                <w:szCs w:val="20"/>
              </w:rPr>
              <w:t>1</w:t>
            </w:r>
          </w:p>
        </w:tc>
        <w:tc>
          <w:tcPr>
            <w:tcW w:w="1084" w:type="pct"/>
            <w:tcBorders>
              <w:top w:val="nil"/>
              <w:left w:val="single" w:sz="8" w:space="0" w:color="auto"/>
              <w:bottom w:val="single" w:sz="8" w:space="0" w:color="000000"/>
              <w:right w:val="single" w:sz="8" w:space="0" w:color="auto"/>
            </w:tcBorders>
            <w:shd w:val="clear" w:color="auto" w:fill="auto"/>
            <w:noWrap/>
            <w:vAlign w:val="center"/>
            <w:hideMark/>
          </w:tcPr>
          <w:p w14:paraId="204B48A9" w14:textId="77777777" w:rsidR="00222403" w:rsidRDefault="00222403" w:rsidP="002574AC">
            <w:pPr>
              <w:keepNext/>
              <w:keepLines/>
              <w:jc w:val="center"/>
              <w:rPr>
                <w:color w:val="000000"/>
                <w:sz w:val="20"/>
                <w:szCs w:val="20"/>
              </w:rPr>
            </w:pPr>
            <w:r>
              <w:rPr>
                <w:color w:val="000000"/>
                <w:sz w:val="20"/>
                <w:szCs w:val="20"/>
              </w:rPr>
              <w:t>199</w:t>
            </w:r>
          </w:p>
        </w:tc>
      </w:tr>
      <w:tr w:rsidR="00222403" w14:paraId="7D138872" w14:textId="77777777" w:rsidTr="002574AC">
        <w:trPr>
          <w:trHeight w:val="55"/>
        </w:trPr>
        <w:tc>
          <w:tcPr>
            <w:tcW w:w="1852"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414B376" w14:textId="77777777" w:rsidR="00222403" w:rsidRPr="00A81AD2" w:rsidRDefault="00222403" w:rsidP="00CB2383">
            <w:pPr>
              <w:keepNext/>
              <w:keepLines/>
              <w:rPr>
                <w:bCs/>
                <w:color w:val="000000"/>
                <w:sz w:val="20"/>
                <w:szCs w:val="20"/>
              </w:rPr>
            </w:pPr>
            <w:r>
              <w:rPr>
                <w:b/>
                <w:bCs/>
                <w:color w:val="000000"/>
                <w:sz w:val="20"/>
                <w:szCs w:val="20"/>
              </w:rPr>
              <w:t>Electronic Submission</w:t>
            </w:r>
            <w:r w:rsidR="00A1038E">
              <w:rPr>
                <w:b/>
                <w:bCs/>
                <w:color w:val="000000"/>
                <w:sz w:val="20"/>
                <w:szCs w:val="20"/>
              </w:rPr>
              <w:t xml:space="preserve"> </w:t>
            </w:r>
          </w:p>
        </w:tc>
        <w:tc>
          <w:tcPr>
            <w:tcW w:w="983" w:type="pct"/>
            <w:tcBorders>
              <w:top w:val="nil"/>
              <w:left w:val="single" w:sz="8" w:space="0" w:color="auto"/>
              <w:bottom w:val="nil"/>
              <w:right w:val="single" w:sz="8" w:space="0" w:color="auto"/>
            </w:tcBorders>
            <w:shd w:val="clear" w:color="auto" w:fill="auto"/>
            <w:noWrap/>
            <w:vAlign w:val="center"/>
            <w:hideMark/>
          </w:tcPr>
          <w:p w14:paraId="6935819F" w14:textId="77777777" w:rsidR="00222403" w:rsidRDefault="00222403" w:rsidP="002574AC">
            <w:pPr>
              <w:keepNext/>
              <w:keepLines/>
              <w:jc w:val="center"/>
              <w:rPr>
                <w:color w:val="000000"/>
                <w:sz w:val="20"/>
                <w:szCs w:val="20"/>
              </w:rPr>
            </w:pPr>
            <w:r>
              <w:rPr>
                <w:color w:val="000000"/>
                <w:sz w:val="20"/>
                <w:szCs w:val="20"/>
              </w:rPr>
              <w:t>199</w:t>
            </w:r>
          </w:p>
        </w:tc>
        <w:tc>
          <w:tcPr>
            <w:tcW w:w="1081" w:type="pct"/>
            <w:tcBorders>
              <w:top w:val="nil"/>
              <w:left w:val="single" w:sz="8" w:space="0" w:color="auto"/>
              <w:bottom w:val="nil"/>
              <w:right w:val="single" w:sz="8" w:space="0" w:color="auto"/>
            </w:tcBorders>
            <w:shd w:val="clear" w:color="auto" w:fill="auto"/>
            <w:noWrap/>
            <w:vAlign w:val="center"/>
            <w:hideMark/>
          </w:tcPr>
          <w:p w14:paraId="44BA93BE" w14:textId="77777777" w:rsidR="00222403" w:rsidRDefault="00222403" w:rsidP="002574AC">
            <w:pPr>
              <w:keepNext/>
              <w:keepLines/>
              <w:jc w:val="center"/>
              <w:rPr>
                <w:color w:val="000000"/>
                <w:sz w:val="20"/>
                <w:szCs w:val="20"/>
              </w:rPr>
            </w:pPr>
            <w:r>
              <w:rPr>
                <w:color w:val="000000"/>
                <w:sz w:val="20"/>
                <w:szCs w:val="20"/>
              </w:rPr>
              <w:t>1</w:t>
            </w:r>
          </w:p>
        </w:tc>
        <w:tc>
          <w:tcPr>
            <w:tcW w:w="1084" w:type="pct"/>
            <w:tcBorders>
              <w:top w:val="nil"/>
              <w:left w:val="single" w:sz="8" w:space="0" w:color="auto"/>
              <w:bottom w:val="nil"/>
              <w:right w:val="single" w:sz="8" w:space="0" w:color="auto"/>
            </w:tcBorders>
            <w:shd w:val="clear" w:color="auto" w:fill="auto"/>
            <w:noWrap/>
            <w:vAlign w:val="center"/>
            <w:hideMark/>
          </w:tcPr>
          <w:p w14:paraId="44C2B7D7" w14:textId="77777777" w:rsidR="00222403" w:rsidRDefault="00222403" w:rsidP="002574AC">
            <w:pPr>
              <w:keepNext/>
              <w:keepLines/>
              <w:jc w:val="center"/>
              <w:rPr>
                <w:color w:val="000000"/>
                <w:sz w:val="20"/>
                <w:szCs w:val="20"/>
              </w:rPr>
            </w:pPr>
            <w:r>
              <w:rPr>
                <w:color w:val="000000"/>
                <w:sz w:val="20"/>
                <w:szCs w:val="20"/>
              </w:rPr>
              <w:t>199</w:t>
            </w:r>
          </w:p>
        </w:tc>
      </w:tr>
      <w:tr w:rsidR="00222403" w14:paraId="3F5A9BF5" w14:textId="77777777" w:rsidTr="002574AC">
        <w:trPr>
          <w:trHeight w:val="55"/>
        </w:trPr>
        <w:tc>
          <w:tcPr>
            <w:tcW w:w="1852"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1667958" w14:textId="77777777" w:rsidR="00222403" w:rsidRPr="00A81AD2" w:rsidRDefault="00222403" w:rsidP="00CB2383">
            <w:pPr>
              <w:keepNext/>
              <w:keepLines/>
              <w:rPr>
                <w:bCs/>
                <w:color w:val="000000"/>
                <w:sz w:val="20"/>
                <w:szCs w:val="20"/>
              </w:rPr>
            </w:pPr>
            <w:r>
              <w:rPr>
                <w:b/>
                <w:bCs/>
                <w:color w:val="000000"/>
                <w:sz w:val="20"/>
                <w:szCs w:val="20"/>
              </w:rPr>
              <w:t>Recordkeeping</w:t>
            </w:r>
            <w:r w:rsidR="00A1038E">
              <w:rPr>
                <w:b/>
                <w:bCs/>
                <w:color w:val="000000"/>
                <w:sz w:val="20"/>
                <w:szCs w:val="20"/>
              </w:rPr>
              <w:t xml:space="preserve"> </w:t>
            </w:r>
          </w:p>
        </w:tc>
        <w:tc>
          <w:tcPr>
            <w:tcW w:w="983" w:type="pc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34A0F99" w14:textId="77777777" w:rsidR="00222403" w:rsidRDefault="00222403" w:rsidP="002574AC">
            <w:pPr>
              <w:keepNext/>
              <w:keepLines/>
              <w:jc w:val="center"/>
              <w:rPr>
                <w:color w:val="000000"/>
                <w:sz w:val="20"/>
                <w:szCs w:val="20"/>
              </w:rPr>
            </w:pPr>
            <w:r>
              <w:rPr>
                <w:color w:val="000000"/>
                <w:sz w:val="20"/>
                <w:szCs w:val="20"/>
              </w:rPr>
              <w:t>199</w:t>
            </w:r>
          </w:p>
        </w:tc>
        <w:tc>
          <w:tcPr>
            <w:tcW w:w="1081" w:type="pc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4B44FFFA" w14:textId="77777777" w:rsidR="00222403" w:rsidRDefault="00222403" w:rsidP="002574AC">
            <w:pPr>
              <w:keepNext/>
              <w:keepLines/>
              <w:jc w:val="center"/>
              <w:rPr>
                <w:color w:val="000000"/>
                <w:sz w:val="20"/>
                <w:szCs w:val="20"/>
              </w:rPr>
            </w:pPr>
            <w:r>
              <w:rPr>
                <w:color w:val="000000"/>
                <w:sz w:val="20"/>
                <w:szCs w:val="20"/>
              </w:rPr>
              <w:t>1</w:t>
            </w:r>
          </w:p>
        </w:tc>
        <w:tc>
          <w:tcPr>
            <w:tcW w:w="1084" w:type="pc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11CF7C9" w14:textId="77777777" w:rsidR="00222403" w:rsidRDefault="00222403" w:rsidP="002574AC">
            <w:pPr>
              <w:keepNext/>
              <w:keepLines/>
              <w:jc w:val="center"/>
              <w:rPr>
                <w:color w:val="000000"/>
                <w:sz w:val="20"/>
                <w:szCs w:val="20"/>
              </w:rPr>
            </w:pPr>
            <w:r>
              <w:rPr>
                <w:color w:val="000000"/>
                <w:sz w:val="20"/>
                <w:szCs w:val="20"/>
              </w:rPr>
              <w:t>199</w:t>
            </w:r>
          </w:p>
        </w:tc>
      </w:tr>
    </w:tbl>
    <w:p w14:paraId="121DD9DA" w14:textId="77777777" w:rsidR="00BA4DBC" w:rsidRDefault="00BA4DBC" w:rsidP="00424232">
      <w:pPr>
        <w:keepNext/>
        <w:keepLines/>
        <w:outlineLvl w:val="0"/>
      </w:pPr>
    </w:p>
    <w:p w14:paraId="1E3B3D7D" w14:textId="77777777" w:rsidR="00BA4DBC" w:rsidRDefault="00BA4DBC" w:rsidP="00BA4DBC">
      <w:r>
        <w:t>Tables 1</w:t>
      </w:r>
      <w:r w:rsidR="003172F6">
        <w:t>1</w:t>
      </w:r>
      <w:r>
        <w:t xml:space="preserve"> and Table 1</w:t>
      </w:r>
      <w:r w:rsidR="003172F6">
        <w:t>2</w:t>
      </w:r>
      <w:r>
        <w:t xml:space="preserve"> present the total estimated respondent burden and costs for nanomaterial manufacturers and processors, respectively, in the first year and subsequent years. </w:t>
      </w:r>
      <w:r w:rsidRPr="00204EEA">
        <w:t xml:space="preserve">As presented in </w:t>
      </w:r>
      <w:r>
        <w:t>Table 1</w:t>
      </w:r>
      <w:r w:rsidR="003172F6">
        <w:t>1</w:t>
      </w:r>
      <w:r>
        <w:t>,</w:t>
      </w:r>
      <w:r w:rsidRPr="00204EEA">
        <w:t xml:space="preserve"> EPA estimates the total industry burden</w:t>
      </w:r>
      <w:r>
        <w:t xml:space="preserve"> for a total of 165 nanomaterial manufacturers</w:t>
      </w:r>
      <w:r w:rsidRPr="00204EEA">
        <w:t xml:space="preserve"> to be approximately</w:t>
      </w:r>
      <w:r>
        <w:t xml:space="preserve"> </w:t>
      </w:r>
      <w:r w:rsidR="00F374AC">
        <w:t>131,597</w:t>
      </w:r>
      <w:r w:rsidRPr="00204EEA">
        <w:t xml:space="preserve"> hours and the </w:t>
      </w:r>
      <w:r w:rsidRPr="007924E4">
        <w:t>total</w:t>
      </w:r>
      <w:r>
        <w:t xml:space="preserve"> </w:t>
      </w:r>
      <w:r w:rsidRPr="007924E4">
        <w:t xml:space="preserve">cost </w:t>
      </w:r>
      <w:r>
        <w:t xml:space="preserve">to </w:t>
      </w:r>
      <w:r w:rsidRPr="007924E4">
        <w:t xml:space="preserve">be </w:t>
      </w:r>
      <w:r>
        <w:t xml:space="preserve">approximately </w:t>
      </w:r>
      <w:r w:rsidRPr="007924E4">
        <w:t>$</w:t>
      </w:r>
      <w:r>
        <w:t>10.</w:t>
      </w:r>
      <w:r w:rsidR="00F374AC">
        <w:t>1</w:t>
      </w:r>
      <w:r>
        <w:t xml:space="preserve"> </w:t>
      </w:r>
      <w:r w:rsidRPr="007924E4">
        <w:t>million</w:t>
      </w:r>
      <w:r w:rsidR="00E74D2E">
        <w:t xml:space="preserve"> </w:t>
      </w:r>
      <w:r w:rsidR="00496F88">
        <w:t>over three</w:t>
      </w:r>
      <w:r w:rsidR="00E74D2E">
        <w:t xml:space="preserve"> years</w:t>
      </w:r>
      <w:r w:rsidRPr="007924E4">
        <w:t>.</w:t>
      </w:r>
      <w:r>
        <w:t xml:space="preserve"> For the 2,186 nanomaterial processors (1,788 + 199 +199) affected over the three years of the ICR, the burden is estimated </w:t>
      </w:r>
      <w:r w:rsidRPr="00204EEA">
        <w:t>to be approximately</w:t>
      </w:r>
      <w:r>
        <w:t xml:space="preserve"> 3</w:t>
      </w:r>
      <w:r w:rsidR="00F374AC">
        <w:t>08,969</w:t>
      </w:r>
      <w:r w:rsidRPr="00204EEA">
        <w:t xml:space="preserve"> hours and </w:t>
      </w:r>
      <w:r>
        <w:t xml:space="preserve">the </w:t>
      </w:r>
      <w:r w:rsidRPr="007924E4">
        <w:t xml:space="preserve">cost </w:t>
      </w:r>
      <w:r>
        <w:t xml:space="preserve">is estimated to </w:t>
      </w:r>
      <w:r w:rsidRPr="007924E4">
        <w:t xml:space="preserve">be </w:t>
      </w:r>
      <w:r>
        <w:t xml:space="preserve">approximately </w:t>
      </w:r>
      <w:r w:rsidR="005E0B3B">
        <w:t>$2</w:t>
      </w:r>
      <w:r w:rsidR="00F374AC">
        <w:t>3</w:t>
      </w:r>
      <w:r w:rsidR="00222403">
        <w:t>.8</w:t>
      </w:r>
      <w:r>
        <w:t xml:space="preserve"> </w:t>
      </w:r>
      <w:r w:rsidRPr="007924E4">
        <w:t>million</w:t>
      </w:r>
      <w:r>
        <w:t xml:space="preserve">. These estimates are presented in Table </w:t>
      </w:r>
      <w:r w:rsidR="00E74D2E">
        <w:t>1</w:t>
      </w:r>
      <w:r w:rsidR="003172F6">
        <w:t>2</w:t>
      </w:r>
      <w:r>
        <w:t>.</w:t>
      </w:r>
    </w:p>
    <w:p w14:paraId="61B2AE36" w14:textId="77777777" w:rsidR="00BA4DBC" w:rsidRDefault="00BA4DBC" w:rsidP="00BA4D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14:paraId="1ED24A9A" w14:textId="77777777" w:rsidR="00BA4DBC" w:rsidRDefault="00BA4DBC" w:rsidP="00BA4D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0484A887" w14:textId="77777777" w:rsidR="00982878" w:rsidRDefault="00982878" w:rsidP="00982878">
      <w:pPr>
        <w:keepNext/>
        <w:keepLines/>
        <w:outlineLvl w:val="0"/>
        <w:rPr>
          <w:b/>
          <w:sz w:val="22"/>
          <w:szCs w:val="22"/>
        </w:rPr>
        <w:sectPr w:rsidR="00982878" w:rsidSect="009A481E">
          <w:pgSz w:w="12240" w:h="15840"/>
          <w:pgMar w:top="1440" w:right="1440" w:bottom="1440" w:left="1440" w:header="720" w:footer="720" w:gutter="0"/>
          <w:cols w:space="720"/>
          <w:docGrid w:linePitch="360"/>
        </w:sectPr>
      </w:pPr>
    </w:p>
    <w:p w14:paraId="7041E775" w14:textId="77777777" w:rsidR="00EF490F" w:rsidRDefault="00E74D2E" w:rsidP="00982878">
      <w:pPr>
        <w:keepNext/>
        <w:keepLines/>
        <w:outlineLvl w:val="0"/>
        <w:rPr>
          <w:b/>
          <w:sz w:val="22"/>
          <w:szCs w:val="22"/>
        </w:rPr>
      </w:pPr>
      <w:r>
        <w:rPr>
          <w:b/>
          <w:sz w:val="22"/>
          <w:szCs w:val="22"/>
        </w:rPr>
        <w:lastRenderedPageBreak/>
        <w:t>Tab</w:t>
      </w:r>
      <w:r w:rsidR="00424232" w:rsidRPr="00676FDB">
        <w:rPr>
          <w:b/>
          <w:sz w:val="22"/>
          <w:szCs w:val="22"/>
        </w:rPr>
        <w:t xml:space="preserve">le </w:t>
      </w:r>
      <w:r w:rsidR="00095A92">
        <w:rPr>
          <w:b/>
          <w:sz w:val="22"/>
          <w:szCs w:val="22"/>
        </w:rPr>
        <w:t>1</w:t>
      </w:r>
      <w:r w:rsidR="003172F6">
        <w:rPr>
          <w:b/>
          <w:sz w:val="22"/>
          <w:szCs w:val="22"/>
        </w:rPr>
        <w:t>1</w:t>
      </w:r>
      <w:r w:rsidR="00424232" w:rsidRPr="00676FDB">
        <w:rPr>
          <w:b/>
          <w:sz w:val="22"/>
          <w:szCs w:val="22"/>
        </w:rPr>
        <w:t xml:space="preserve">: </w:t>
      </w:r>
      <w:r w:rsidR="00424232">
        <w:rPr>
          <w:b/>
          <w:sz w:val="22"/>
          <w:szCs w:val="22"/>
        </w:rPr>
        <w:t xml:space="preserve">Total Estimated Annual Respondent Burden and Cost Associated with this ICR </w:t>
      </w:r>
      <w:r w:rsidR="00424232" w:rsidRPr="00E101B7">
        <w:rPr>
          <w:b/>
          <w:sz w:val="22"/>
          <w:szCs w:val="22"/>
        </w:rPr>
        <w:t>Addendum (Manufacturers)</w:t>
      </w:r>
    </w:p>
    <w:tbl>
      <w:tblPr>
        <w:tblW w:w="13065" w:type="dxa"/>
        <w:tblInd w:w="93" w:type="dxa"/>
        <w:tblLayout w:type="fixed"/>
        <w:tblLook w:val="04A0" w:firstRow="1" w:lastRow="0" w:firstColumn="1" w:lastColumn="0" w:noHBand="0" w:noVBand="1"/>
      </w:tblPr>
      <w:tblGrid>
        <w:gridCol w:w="634"/>
        <w:gridCol w:w="891"/>
        <w:gridCol w:w="885"/>
        <w:gridCol w:w="993"/>
        <w:gridCol w:w="985"/>
        <w:gridCol w:w="990"/>
        <w:gridCol w:w="991"/>
        <w:gridCol w:w="873"/>
        <w:gridCol w:w="873"/>
        <w:gridCol w:w="810"/>
        <w:gridCol w:w="990"/>
        <w:gridCol w:w="1080"/>
        <w:gridCol w:w="990"/>
        <w:gridCol w:w="1080"/>
      </w:tblGrid>
      <w:tr w:rsidR="001C2CD2" w14:paraId="5094FD21" w14:textId="77777777" w:rsidTr="00AC72FA">
        <w:trPr>
          <w:trHeight w:val="480"/>
        </w:trPr>
        <w:tc>
          <w:tcPr>
            <w:tcW w:w="634" w:type="dxa"/>
            <w:vMerge w:val="restart"/>
            <w:tcBorders>
              <w:top w:val="single" w:sz="8" w:space="0" w:color="auto"/>
              <w:left w:val="single" w:sz="8" w:space="0" w:color="auto"/>
              <w:bottom w:val="single" w:sz="8" w:space="0" w:color="000000"/>
              <w:right w:val="single" w:sz="8" w:space="0" w:color="auto"/>
            </w:tcBorders>
            <w:shd w:val="clear" w:color="000000" w:fill="99CCFF"/>
            <w:vAlign w:val="center"/>
            <w:hideMark/>
          </w:tcPr>
          <w:p w14:paraId="2B5957FC" w14:textId="77777777" w:rsidR="001C2CD2" w:rsidRDefault="001C2CD2">
            <w:pPr>
              <w:jc w:val="center"/>
              <w:rPr>
                <w:b/>
                <w:bCs/>
                <w:color w:val="000000"/>
                <w:sz w:val="18"/>
                <w:szCs w:val="18"/>
              </w:rPr>
            </w:pPr>
            <w:r>
              <w:rPr>
                <w:b/>
                <w:bCs/>
                <w:color w:val="000000"/>
                <w:sz w:val="18"/>
                <w:szCs w:val="18"/>
              </w:rPr>
              <w:t>Year</w:t>
            </w:r>
          </w:p>
        </w:tc>
        <w:tc>
          <w:tcPr>
            <w:tcW w:w="891" w:type="dxa"/>
            <w:vMerge w:val="restart"/>
            <w:tcBorders>
              <w:top w:val="single" w:sz="8" w:space="0" w:color="auto"/>
              <w:left w:val="single" w:sz="8" w:space="0" w:color="auto"/>
              <w:bottom w:val="single" w:sz="8" w:space="0" w:color="000000"/>
              <w:right w:val="single" w:sz="8" w:space="0" w:color="auto"/>
            </w:tcBorders>
            <w:shd w:val="clear" w:color="000000" w:fill="99CCFF"/>
            <w:vAlign w:val="center"/>
            <w:hideMark/>
          </w:tcPr>
          <w:p w14:paraId="1D91285B" w14:textId="77777777" w:rsidR="001C2CD2" w:rsidRDefault="001C2CD2">
            <w:pPr>
              <w:jc w:val="center"/>
              <w:rPr>
                <w:b/>
                <w:bCs/>
                <w:color w:val="000000"/>
                <w:sz w:val="18"/>
                <w:szCs w:val="18"/>
              </w:rPr>
            </w:pPr>
            <w:r>
              <w:rPr>
                <w:b/>
                <w:bCs/>
                <w:color w:val="000000"/>
                <w:sz w:val="18"/>
                <w:szCs w:val="18"/>
              </w:rPr>
              <w:t>Number of Firms</w:t>
            </w:r>
          </w:p>
        </w:tc>
        <w:tc>
          <w:tcPr>
            <w:tcW w:w="885" w:type="dxa"/>
            <w:vMerge w:val="restart"/>
            <w:tcBorders>
              <w:top w:val="single" w:sz="8" w:space="0" w:color="auto"/>
              <w:left w:val="single" w:sz="8" w:space="0" w:color="auto"/>
              <w:bottom w:val="single" w:sz="8" w:space="0" w:color="000000"/>
              <w:right w:val="single" w:sz="8" w:space="0" w:color="auto"/>
            </w:tcBorders>
            <w:shd w:val="clear" w:color="000000" w:fill="99CCFF"/>
            <w:vAlign w:val="center"/>
            <w:hideMark/>
          </w:tcPr>
          <w:p w14:paraId="64C5DB4F" w14:textId="77777777" w:rsidR="001C2CD2" w:rsidRDefault="001C2CD2">
            <w:pPr>
              <w:jc w:val="center"/>
              <w:rPr>
                <w:b/>
                <w:bCs/>
                <w:color w:val="000000"/>
                <w:sz w:val="18"/>
                <w:szCs w:val="18"/>
              </w:rPr>
            </w:pPr>
            <w:r>
              <w:rPr>
                <w:b/>
                <w:bCs/>
                <w:color w:val="000000"/>
                <w:sz w:val="18"/>
                <w:szCs w:val="18"/>
              </w:rPr>
              <w:t>Reports per Firm</w:t>
            </w:r>
          </w:p>
        </w:tc>
        <w:tc>
          <w:tcPr>
            <w:tcW w:w="1978" w:type="dxa"/>
            <w:gridSpan w:val="2"/>
            <w:vMerge w:val="restart"/>
            <w:tcBorders>
              <w:top w:val="single" w:sz="8" w:space="0" w:color="auto"/>
              <w:left w:val="single" w:sz="8" w:space="0" w:color="auto"/>
              <w:bottom w:val="single" w:sz="8" w:space="0" w:color="000000"/>
              <w:right w:val="single" w:sz="8" w:space="0" w:color="000000"/>
            </w:tcBorders>
            <w:shd w:val="clear" w:color="000000" w:fill="99CCFF"/>
            <w:vAlign w:val="center"/>
            <w:hideMark/>
          </w:tcPr>
          <w:p w14:paraId="157B6501" w14:textId="77777777" w:rsidR="001C2CD2" w:rsidRDefault="001C2CD2">
            <w:pPr>
              <w:jc w:val="center"/>
              <w:rPr>
                <w:b/>
                <w:bCs/>
                <w:color w:val="000000"/>
                <w:sz w:val="18"/>
                <w:szCs w:val="18"/>
              </w:rPr>
            </w:pPr>
            <w:r>
              <w:rPr>
                <w:b/>
                <w:bCs/>
                <w:color w:val="000000"/>
                <w:sz w:val="18"/>
                <w:szCs w:val="18"/>
              </w:rPr>
              <w:t>Rule Familiarization (per Firm)</w:t>
            </w:r>
          </w:p>
        </w:tc>
        <w:tc>
          <w:tcPr>
            <w:tcW w:w="1981" w:type="dxa"/>
            <w:gridSpan w:val="2"/>
            <w:vMerge w:val="restart"/>
            <w:tcBorders>
              <w:top w:val="single" w:sz="8" w:space="0" w:color="auto"/>
              <w:left w:val="single" w:sz="8" w:space="0" w:color="auto"/>
              <w:bottom w:val="single" w:sz="8" w:space="0" w:color="000000"/>
              <w:right w:val="single" w:sz="8" w:space="0" w:color="000000"/>
            </w:tcBorders>
            <w:shd w:val="clear" w:color="000000" w:fill="99CCFF"/>
            <w:vAlign w:val="center"/>
            <w:hideMark/>
          </w:tcPr>
          <w:p w14:paraId="39DEA224" w14:textId="77777777" w:rsidR="001C2CD2" w:rsidRDefault="001C2CD2">
            <w:pPr>
              <w:jc w:val="center"/>
              <w:rPr>
                <w:b/>
                <w:bCs/>
                <w:color w:val="000000"/>
                <w:sz w:val="18"/>
                <w:szCs w:val="18"/>
              </w:rPr>
            </w:pPr>
            <w:r>
              <w:rPr>
                <w:b/>
                <w:bCs/>
                <w:color w:val="000000"/>
                <w:sz w:val="18"/>
                <w:szCs w:val="18"/>
              </w:rPr>
              <w:t>Form Completion, CBI Substantiation, and Recordkeeping (per Report)</w:t>
            </w:r>
          </w:p>
        </w:tc>
        <w:tc>
          <w:tcPr>
            <w:tcW w:w="1746" w:type="dxa"/>
            <w:gridSpan w:val="2"/>
            <w:vMerge w:val="restart"/>
            <w:tcBorders>
              <w:top w:val="single" w:sz="8" w:space="0" w:color="auto"/>
              <w:left w:val="single" w:sz="8" w:space="0" w:color="auto"/>
              <w:bottom w:val="single" w:sz="8" w:space="0" w:color="000000"/>
              <w:right w:val="single" w:sz="8" w:space="0" w:color="000000"/>
            </w:tcBorders>
            <w:shd w:val="clear" w:color="000000" w:fill="99CCFF"/>
            <w:vAlign w:val="center"/>
            <w:hideMark/>
          </w:tcPr>
          <w:p w14:paraId="2CFF238F" w14:textId="77777777" w:rsidR="001C2CD2" w:rsidRDefault="001C2CD2">
            <w:pPr>
              <w:jc w:val="center"/>
              <w:rPr>
                <w:b/>
                <w:bCs/>
                <w:color w:val="000000"/>
                <w:sz w:val="18"/>
                <w:szCs w:val="18"/>
              </w:rPr>
            </w:pPr>
            <w:r>
              <w:rPr>
                <w:b/>
                <w:bCs/>
                <w:color w:val="000000"/>
                <w:sz w:val="18"/>
                <w:szCs w:val="18"/>
              </w:rPr>
              <w:t>Electronic Reporting (per Firm)</w:t>
            </w:r>
          </w:p>
        </w:tc>
        <w:tc>
          <w:tcPr>
            <w:tcW w:w="810" w:type="dxa"/>
            <w:vMerge w:val="restart"/>
            <w:tcBorders>
              <w:top w:val="single" w:sz="8" w:space="0" w:color="auto"/>
              <w:left w:val="single" w:sz="8" w:space="0" w:color="auto"/>
              <w:bottom w:val="single" w:sz="8" w:space="0" w:color="000000"/>
              <w:right w:val="single" w:sz="8" w:space="0" w:color="auto"/>
            </w:tcBorders>
            <w:shd w:val="clear" w:color="000000" w:fill="99CCFF"/>
            <w:vAlign w:val="center"/>
            <w:hideMark/>
          </w:tcPr>
          <w:p w14:paraId="5303EEAE" w14:textId="77777777" w:rsidR="001C2CD2" w:rsidRDefault="001C2CD2">
            <w:pPr>
              <w:jc w:val="center"/>
              <w:rPr>
                <w:b/>
                <w:bCs/>
                <w:color w:val="000000"/>
                <w:sz w:val="18"/>
                <w:szCs w:val="18"/>
              </w:rPr>
            </w:pPr>
            <w:r>
              <w:rPr>
                <w:b/>
                <w:bCs/>
                <w:color w:val="000000"/>
                <w:sz w:val="18"/>
                <w:szCs w:val="18"/>
              </w:rPr>
              <w:t>Burden Per Firm</w:t>
            </w:r>
          </w:p>
        </w:tc>
        <w:tc>
          <w:tcPr>
            <w:tcW w:w="990" w:type="dxa"/>
            <w:vMerge w:val="restart"/>
            <w:tcBorders>
              <w:top w:val="single" w:sz="8" w:space="0" w:color="auto"/>
              <w:left w:val="single" w:sz="8" w:space="0" w:color="auto"/>
              <w:bottom w:val="single" w:sz="8" w:space="0" w:color="000000"/>
              <w:right w:val="single" w:sz="8" w:space="0" w:color="auto"/>
            </w:tcBorders>
            <w:shd w:val="clear" w:color="000000" w:fill="99CCFF"/>
            <w:vAlign w:val="center"/>
            <w:hideMark/>
          </w:tcPr>
          <w:p w14:paraId="58E858DC" w14:textId="77777777" w:rsidR="001C2CD2" w:rsidRDefault="001C2CD2">
            <w:pPr>
              <w:jc w:val="center"/>
              <w:rPr>
                <w:b/>
                <w:bCs/>
                <w:color w:val="000000"/>
                <w:sz w:val="18"/>
                <w:szCs w:val="18"/>
              </w:rPr>
            </w:pPr>
            <w:r>
              <w:rPr>
                <w:b/>
                <w:bCs/>
                <w:color w:val="000000"/>
                <w:sz w:val="18"/>
                <w:szCs w:val="18"/>
              </w:rPr>
              <w:t>Cost Per Firm</w:t>
            </w:r>
          </w:p>
        </w:tc>
        <w:tc>
          <w:tcPr>
            <w:tcW w:w="1080" w:type="dxa"/>
            <w:vMerge w:val="restart"/>
            <w:tcBorders>
              <w:top w:val="single" w:sz="8" w:space="0" w:color="auto"/>
              <w:left w:val="single" w:sz="8" w:space="0" w:color="auto"/>
              <w:bottom w:val="single" w:sz="8" w:space="0" w:color="000000"/>
              <w:right w:val="single" w:sz="8" w:space="0" w:color="auto"/>
            </w:tcBorders>
            <w:shd w:val="clear" w:color="000000" w:fill="99CCFF"/>
            <w:vAlign w:val="center"/>
            <w:hideMark/>
          </w:tcPr>
          <w:p w14:paraId="64A5CCFB" w14:textId="77777777" w:rsidR="001C2CD2" w:rsidRDefault="001C2CD2">
            <w:pPr>
              <w:jc w:val="center"/>
              <w:rPr>
                <w:b/>
                <w:bCs/>
                <w:color w:val="000000"/>
                <w:sz w:val="18"/>
                <w:szCs w:val="18"/>
              </w:rPr>
            </w:pPr>
            <w:r>
              <w:rPr>
                <w:b/>
                <w:bCs/>
                <w:color w:val="000000"/>
                <w:sz w:val="18"/>
                <w:szCs w:val="18"/>
              </w:rPr>
              <w:t>Total Number of Reports</w:t>
            </w:r>
          </w:p>
        </w:tc>
        <w:tc>
          <w:tcPr>
            <w:tcW w:w="990" w:type="dxa"/>
            <w:vMerge w:val="restart"/>
            <w:tcBorders>
              <w:top w:val="single" w:sz="8" w:space="0" w:color="auto"/>
              <w:left w:val="single" w:sz="8" w:space="0" w:color="auto"/>
              <w:bottom w:val="single" w:sz="8" w:space="0" w:color="000000"/>
              <w:right w:val="single" w:sz="8" w:space="0" w:color="auto"/>
            </w:tcBorders>
            <w:shd w:val="clear" w:color="000000" w:fill="99CCFF"/>
            <w:vAlign w:val="center"/>
            <w:hideMark/>
          </w:tcPr>
          <w:p w14:paraId="47B5A9F3" w14:textId="77777777" w:rsidR="001C2CD2" w:rsidRDefault="001C2CD2">
            <w:pPr>
              <w:jc w:val="center"/>
              <w:rPr>
                <w:b/>
                <w:bCs/>
                <w:color w:val="000000"/>
                <w:sz w:val="18"/>
                <w:szCs w:val="18"/>
              </w:rPr>
            </w:pPr>
            <w:r>
              <w:rPr>
                <w:b/>
                <w:bCs/>
                <w:color w:val="000000"/>
                <w:sz w:val="18"/>
                <w:szCs w:val="18"/>
              </w:rPr>
              <w:t>Total Manuf. Burden</w:t>
            </w:r>
          </w:p>
        </w:tc>
        <w:tc>
          <w:tcPr>
            <w:tcW w:w="1080" w:type="dxa"/>
            <w:vMerge w:val="restart"/>
            <w:tcBorders>
              <w:top w:val="single" w:sz="8" w:space="0" w:color="auto"/>
              <w:left w:val="single" w:sz="8" w:space="0" w:color="auto"/>
              <w:bottom w:val="single" w:sz="8" w:space="0" w:color="000000"/>
              <w:right w:val="single" w:sz="8" w:space="0" w:color="auto"/>
            </w:tcBorders>
            <w:shd w:val="clear" w:color="000000" w:fill="99CCFF"/>
            <w:vAlign w:val="center"/>
            <w:hideMark/>
          </w:tcPr>
          <w:p w14:paraId="1F45B748" w14:textId="77777777" w:rsidR="001C2CD2" w:rsidRDefault="001C2CD2">
            <w:pPr>
              <w:jc w:val="center"/>
              <w:rPr>
                <w:b/>
                <w:bCs/>
                <w:color w:val="000000"/>
                <w:sz w:val="18"/>
                <w:szCs w:val="18"/>
              </w:rPr>
            </w:pPr>
            <w:r>
              <w:rPr>
                <w:b/>
                <w:bCs/>
                <w:color w:val="000000"/>
                <w:sz w:val="18"/>
                <w:szCs w:val="18"/>
              </w:rPr>
              <w:t>Total Manuf. Cost (Millions 2015$)</w:t>
            </w:r>
          </w:p>
        </w:tc>
      </w:tr>
      <w:tr w:rsidR="001C2CD2" w14:paraId="7B4E9A8A" w14:textId="77777777" w:rsidTr="00AC72FA">
        <w:trPr>
          <w:trHeight w:val="315"/>
        </w:trPr>
        <w:tc>
          <w:tcPr>
            <w:tcW w:w="634" w:type="dxa"/>
            <w:vMerge/>
            <w:tcBorders>
              <w:top w:val="single" w:sz="8" w:space="0" w:color="auto"/>
              <w:left w:val="single" w:sz="8" w:space="0" w:color="auto"/>
              <w:bottom w:val="single" w:sz="8" w:space="0" w:color="000000"/>
              <w:right w:val="single" w:sz="8" w:space="0" w:color="auto"/>
            </w:tcBorders>
            <w:vAlign w:val="center"/>
            <w:hideMark/>
          </w:tcPr>
          <w:p w14:paraId="7EBFA8C3" w14:textId="77777777" w:rsidR="001C2CD2" w:rsidRDefault="001C2CD2">
            <w:pPr>
              <w:rPr>
                <w:b/>
                <w:bCs/>
                <w:color w:val="000000"/>
                <w:sz w:val="18"/>
                <w:szCs w:val="18"/>
              </w:rPr>
            </w:pPr>
          </w:p>
        </w:tc>
        <w:tc>
          <w:tcPr>
            <w:tcW w:w="891" w:type="dxa"/>
            <w:vMerge/>
            <w:tcBorders>
              <w:top w:val="single" w:sz="8" w:space="0" w:color="auto"/>
              <w:left w:val="single" w:sz="8" w:space="0" w:color="auto"/>
              <w:bottom w:val="single" w:sz="8" w:space="0" w:color="000000"/>
              <w:right w:val="single" w:sz="8" w:space="0" w:color="auto"/>
            </w:tcBorders>
            <w:vAlign w:val="center"/>
            <w:hideMark/>
          </w:tcPr>
          <w:p w14:paraId="19BA2F83" w14:textId="77777777" w:rsidR="001C2CD2" w:rsidRDefault="001C2CD2">
            <w:pPr>
              <w:rPr>
                <w:b/>
                <w:bCs/>
                <w:color w:val="000000"/>
                <w:sz w:val="18"/>
                <w:szCs w:val="18"/>
              </w:rPr>
            </w:pPr>
          </w:p>
        </w:tc>
        <w:tc>
          <w:tcPr>
            <w:tcW w:w="885" w:type="dxa"/>
            <w:vMerge/>
            <w:tcBorders>
              <w:top w:val="single" w:sz="8" w:space="0" w:color="auto"/>
              <w:left w:val="single" w:sz="8" w:space="0" w:color="auto"/>
              <w:bottom w:val="single" w:sz="8" w:space="0" w:color="000000"/>
              <w:right w:val="single" w:sz="8" w:space="0" w:color="auto"/>
            </w:tcBorders>
            <w:vAlign w:val="center"/>
            <w:hideMark/>
          </w:tcPr>
          <w:p w14:paraId="16BD7302" w14:textId="77777777" w:rsidR="001C2CD2" w:rsidRDefault="001C2CD2">
            <w:pPr>
              <w:rPr>
                <w:b/>
                <w:bCs/>
                <w:color w:val="000000"/>
                <w:sz w:val="18"/>
                <w:szCs w:val="18"/>
              </w:rPr>
            </w:pPr>
          </w:p>
        </w:tc>
        <w:tc>
          <w:tcPr>
            <w:tcW w:w="1978" w:type="dxa"/>
            <w:gridSpan w:val="2"/>
            <w:vMerge/>
            <w:tcBorders>
              <w:top w:val="single" w:sz="8" w:space="0" w:color="auto"/>
              <w:left w:val="single" w:sz="8" w:space="0" w:color="auto"/>
              <w:bottom w:val="single" w:sz="8" w:space="0" w:color="000000"/>
              <w:right w:val="single" w:sz="8" w:space="0" w:color="000000"/>
            </w:tcBorders>
            <w:vAlign w:val="center"/>
            <w:hideMark/>
          </w:tcPr>
          <w:p w14:paraId="7CF1D2F6" w14:textId="77777777" w:rsidR="001C2CD2" w:rsidRDefault="001C2CD2">
            <w:pPr>
              <w:rPr>
                <w:b/>
                <w:bCs/>
                <w:color w:val="000000"/>
                <w:sz w:val="18"/>
                <w:szCs w:val="18"/>
              </w:rPr>
            </w:pPr>
          </w:p>
        </w:tc>
        <w:tc>
          <w:tcPr>
            <w:tcW w:w="1981" w:type="dxa"/>
            <w:gridSpan w:val="2"/>
            <w:vMerge/>
            <w:tcBorders>
              <w:top w:val="single" w:sz="8" w:space="0" w:color="auto"/>
              <w:left w:val="single" w:sz="8" w:space="0" w:color="auto"/>
              <w:bottom w:val="single" w:sz="8" w:space="0" w:color="000000"/>
              <w:right w:val="single" w:sz="8" w:space="0" w:color="000000"/>
            </w:tcBorders>
            <w:vAlign w:val="center"/>
            <w:hideMark/>
          </w:tcPr>
          <w:p w14:paraId="64373342" w14:textId="77777777" w:rsidR="001C2CD2" w:rsidRDefault="001C2CD2">
            <w:pPr>
              <w:rPr>
                <w:b/>
                <w:bCs/>
                <w:color w:val="000000"/>
                <w:sz w:val="18"/>
                <w:szCs w:val="18"/>
              </w:rPr>
            </w:pPr>
          </w:p>
        </w:tc>
        <w:tc>
          <w:tcPr>
            <w:tcW w:w="1746" w:type="dxa"/>
            <w:gridSpan w:val="2"/>
            <w:vMerge/>
            <w:tcBorders>
              <w:top w:val="single" w:sz="8" w:space="0" w:color="auto"/>
              <w:left w:val="single" w:sz="8" w:space="0" w:color="auto"/>
              <w:bottom w:val="single" w:sz="8" w:space="0" w:color="000000"/>
              <w:right w:val="single" w:sz="8" w:space="0" w:color="000000"/>
            </w:tcBorders>
            <w:vAlign w:val="center"/>
            <w:hideMark/>
          </w:tcPr>
          <w:p w14:paraId="34B6499D" w14:textId="77777777" w:rsidR="001C2CD2" w:rsidRDefault="001C2CD2">
            <w:pPr>
              <w:rPr>
                <w:b/>
                <w:bCs/>
                <w:color w:val="000000"/>
                <w:sz w:val="18"/>
                <w:szCs w:val="18"/>
              </w:rPr>
            </w:pPr>
          </w:p>
        </w:tc>
        <w:tc>
          <w:tcPr>
            <w:tcW w:w="810" w:type="dxa"/>
            <w:vMerge/>
            <w:tcBorders>
              <w:top w:val="single" w:sz="8" w:space="0" w:color="auto"/>
              <w:left w:val="single" w:sz="8" w:space="0" w:color="auto"/>
              <w:bottom w:val="single" w:sz="8" w:space="0" w:color="000000"/>
              <w:right w:val="single" w:sz="8" w:space="0" w:color="auto"/>
            </w:tcBorders>
            <w:vAlign w:val="center"/>
            <w:hideMark/>
          </w:tcPr>
          <w:p w14:paraId="5032CF52" w14:textId="77777777" w:rsidR="001C2CD2" w:rsidRDefault="001C2CD2">
            <w:pPr>
              <w:rPr>
                <w:b/>
                <w:bCs/>
                <w:color w:val="000000"/>
                <w:sz w:val="18"/>
                <w:szCs w:val="18"/>
              </w:rPr>
            </w:pPr>
          </w:p>
        </w:tc>
        <w:tc>
          <w:tcPr>
            <w:tcW w:w="990" w:type="dxa"/>
            <w:vMerge/>
            <w:tcBorders>
              <w:top w:val="single" w:sz="8" w:space="0" w:color="auto"/>
              <w:left w:val="single" w:sz="8" w:space="0" w:color="auto"/>
              <w:bottom w:val="single" w:sz="8" w:space="0" w:color="000000"/>
              <w:right w:val="single" w:sz="8" w:space="0" w:color="auto"/>
            </w:tcBorders>
            <w:vAlign w:val="center"/>
            <w:hideMark/>
          </w:tcPr>
          <w:p w14:paraId="48485AF9" w14:textId="77777777" w:rsidR="001C2CD2" w:rsidRDefault="001C2CD2">
            <w:pPr>
              <w:rPr>
                <w:b/>
                <w:bCs/>
                <w:color w:val="000000"/>
                <w:sz w:val="18"/>
                <w:szCs w:val="18"/>
              </w:rPr>
            </w:pPr>
          </w:p>
        </w:tc>
        <w:tc>
          <w:tcPr>
            <w:tcW w:w="1080" w:type="dxa"/>
            <w:vMerge/>
            <w:tcBorders>
              <w:top w:val="single" w:sz="8" w:space="0" w:color="auto"/>
              <w:left w:val="single" w:sz="8" w:space="0" w:color="auto"/>
              <w:bottom w:val="single" w:sz="8" w:space="0" w:color="000000"/>
              <w:right w:val="single" w:sz="8" w:space="0" w:color="auto"/>
            </w:tcBorders>
            <w:vAlign w:val="center"/>
            <w:hideMark/>
          </w:tcPr>
          <w:p w14:paraId="1AD6E8A9" w14:textId="77777777" w:rsidR="001C2CD2" w:rsidRDefault="001C2CD2">
            <w:pPr>
              <w:rPr>
                <w:b/>
                <w:bCs/>
                <w:color w:val="000000"/>
                <w:sz w:val="18"/>
                <w:szCs w:val="18"/>
              </w:rPr>
            </w:pPr>
          </w:p>
        </w:tc>
        <w:tc>
          <w:tcPr>
            <w:tcW w:w="990" w:type="dxa"/>
            <w:vMerge/>
            <w:tcBorders>
              <w:top w:val="single" w:sz="8" w:space="0" w:color="auto"/>
              <w:left w:val="single" w:sz="8" w:space="0" w:color="auto"/>
              <w:bottom w:val="single" w:sz="8" w:space="0" w:color="000000"/>
              <w:right w:val="single" w:sz="8" w:space="0" w:color="auto"/>
            </w:tcBorders>
            <w:vAlign w:val="center"/>
            <w:hideMark/>
          </w:tcPr>
          <w:p w14:paraId="41A86BF1" w14:textId="77777777" w:rsidR="001C2CD2" w:rsidRDefault="001C2CD2">
            <w:pPr>
              <w:rPr>
                <w:b/>
                <w:bCs/>
                <w:color w:val="000000"/>
                <w:sz w:val="18"/>
                <w:szCs w:val="18"/>
              </w:rPr>
            </w:pPr>
          </w:p>
        </w:tc>
        <w:tc>
          <w:tcPr>
            <w:tcW w:w="1080" w:type="dxa"/>
            <w:vMerge/>
            <w:tcBorders>
              <w:top w:val="single" w:sz="8" w:space="0" w:color="auto"/>
              <w:left w:val="single" w:sz="8" w:space="0" w:color="auto"/>
              <w:bottom w:val="single" w:sz="8" w:space="0" w:color="000000"/>
              <w:right w:val="single" w:sz="8" w:space="0" w:color="auto"/>
            </w:tcBorders>
            <w:vAlign w:val="center"/>
            <w:hideMark/>
          </w:tcPr>
          <w:p w14:paraId="7541E081" w14:textId="77777777" w:rsidR="001C2CD2" w:rsidRDefault="001C2CD2">
            <w:pPr>
              <w:rPr>
                <w:b/>
                <w:bCs/>
                <w:color w:val="000000"/>
                <w:sz w:val="18"/>
                <w:szCs w:val="18"/>
              </w:rPr>
            </w:pPr>
          </w:p>
        </w:tc>
      </w:tr>
      <w:tr w:rsidR="001C2CD2" w14:paraId="5CD92667" w14:textId="77777777" w:rsidTr="00AC72FA">
        <w:trPr>
          <w:trHeight w:val="315"/>
        </w:trPr>
        <w:tc>
          <w:tcPr>
            <w:tcW w:w="634" w:type="dxa"/>
            <w:vMerge/>
            <w:tcBorders>
              <w:top w:val="single" w:sz="8" w:space="0" w:color="auto"/>
              <w:left w:val="single" w:sz="8" w:space="0" w:color="auto"/>
              <w:bottom w:val="single" w:sz="8" w:space="0" w:color="000000"/>
              <w:right w:val="single" w:sz="8" w:space="0" w:color="auto"/>
            </w:tcBorders>
            <w:vAlign w:val="center"/>
            <w:hideMark/>
          </w:tcPr>
          <w:p w14:paraId="118B8CB5" w14:textId="77777777" w:rsidR="001C2CD2" w:rsidRDefault="001C2CD2">
            <w:pPr>
              <w:rPr>
                <w:b/>
                <w:bCs/>
                <w:color w:val="000000"/>
                <w:sz w:val="18"/>
                <w:szCs w:val="18"/>
              </w:rPr>
            </w:pPr>
          </w:p>
        </w:tc>
        <w:tc>
          <w:tcPr>
            <w:tcW w:w="891" w:type="dxa"/>
            <w:vMerge/>
            <w:tcBorders>
              <w:top w:val="single" w:sz="8" w:space="0" w:color="auto"/>
              <w:left w:val="single" w:sz="8" w:space="0" w:color="auto"/>
              <w:bottom w:val="single" w:sz="8" w:space="0" w:color="000000"/>
              <w:right w:val="single" w:sz="8" w:space="0" w:color="auto"/>
            </w:tcBorders>
            <w:vAlign w:val="center"/>
            <w:hideMark/>
          </w:tcPr>
          <w:p w14:paraId="31A1B6E0" w14:textId="77777777" w:rsidR="001C2CD2" w:rsidRDefault="001C2CD2">
            <w:pPr>
              <w:rPr>
                <w:b/>
                <w:bCs/>
                <w:color w:val="000000"/>
                <w:sz w:val="18"/>
                <w:szCs w:val="18"/>
              </w:rPr>
            </w:pPr>
          </w:p>
        </w:tc>
        <w:tc>
          <w:tcPr>
            <w:tcW w:w="885" w:type="dxa"/>
            <w:vMerge/>
            <w:tcBorders>
              <w:top w:val="single" w:sz="8" w:space="0" w:color="auto"/>
              <w:left w:val="single" w:sz="8" w:space="0" w:color="auto"/>
              <w:bottom w:val="single" w:sz="8" w:space="0" w:color="000000"/>
              <w:right w:val="single" w:sz="8" w:space="0" w:color="auto"/>
            </w:tcBorders>
            <w:vAlign w:val="center"/>
            <w:hideMark/>
          </w:tcPr>
          <w:p w14:paraId="23F16EEB" w14:textId="77777777" w:rsidR="001C2CD2" w:rsidRDefault="001C2CD2">
            <w:pPr>
              <w:rPr>
                <w:b/>
                <w:bCs/>
                <w:color w:val="000000"/>
                <w:sz w:val="18"/>
                <w:szCs w:val="18"/>
              </w:rPr>
            </w:pPr>
          </w:p>
        </w:tc>
        <w:tc>
          <w:tcPr>
            <w:tcW w:w="993" w:type="dxa"/>
            <w:tcBorders>
              <w:top w:val="nil"/>
              <w:left w:val="nil"/>
              <w:bottom w:val="single" w:sz="8" w:space="0" w:color="auto"/>
              <w:right w:val="single" w:sz="8" w:space="0" w:color="auto"/>
            </w:tcBorders>
            <w:shd w:val="clear" w:color="000000" w:fill="99CCFF"/>
            <w:vAlign w:val="center"/>
            <w:hideMark/>
          </w:tcPr>
          <w:p w14:paraId="0038E20D" w14:textId="77777777" w:rsidR="001C2CD2" w:rsidRDefault="001C2CD2">
            <w:pPr>
              <w:jc w:val="center"/>
              <w:rPr>
                <w:b/>
                <w:bCs/>
                <w:color w:val="000000"/>
                <w:sz w:val="18"/>
                <w:szCs w:val="18"/>
              </w:rPr>
            </w:pPr>
            <w:r>
              <w:rPr>
                <w:b/>
                <w:bCs/>
                <w:color w:val="000000"/>
                <w:sz w:val="18"/>
                <w:szCs w:val="18"/>
              </w:rPr>
              <w:t>Burden</w:t>
            </w:r>
          </w:p>
        </w:tc>
        <w:tc>
          <w:tcPr>
            <w:tcW w:w="985" w:type="dxa"/>
            <w:tcBorders>
              <w:top w:val="nil"/>
              <w:left w:val="nil"/>
              <w:bottom w:val="single" w:sz="8" w:space="0" w:color="auto"/>
              <w:right w:val="single" w:sz="8" w:space="0" w:color="auto"/>
            </w:tcBorders>
            <w:shd w:val="clear" w:color="000000" w:fill="99CCFF"/>
            <w:vAlign w:val="center"/>
            <w:hideMark/>
          </w:tcPr>
          <w:p w14:paraId="2144B470" w14:textId="77777777" w:rsidR="001C2CD2" w:rsidRDefault="001C2CD2">
            <w:pPr>
              <w:jc w:val="center"/>
              <w:rPr>
                <w:b/>
                <w:bCs/>
                <w:color w:val="000000"/>
                <w:sz w:val="18"/>
                <w:szCs w:val="18"/>
              </w:rPr>
            </w:pPr>
            <w:r>
              <w:rPr>
                <w:b/>
                <w:bCs/>
                <w:color w:val="000000"/>
                <w:sz w:val="18"/>
                <w:szCs w:val="18"/>
              </w:rPr>
              <w:t>Cost</w:t>
            </w:r>
          </w:p>
        </w:tc>
        <w:tc>
          <w:tcPr>
            <w:tcW w:w="990" w:type="dxa"/>
            <w:tcBorders>
              <w:top w:val="nil"/>
              <w:left w:val="nil"/>
              <w:bottom w:val="single" w:sz="8" w:space="0" w:color="auto"/>
              <w:right w:val="single" w:sz="8" w:space="0" w:color="auto"/>
            </w:tcBorders>
            <w:shd w:val="clear" w:color="000000" w:fill="99CCFF"/>
            <w:vAlign w:val="center"/>
            <w:hideMark/>
          </w:tcPr>
          <w:p w14:paraId="63CAEA81" w14:textId="77777777" w:rsidR="001C2CD2" w:rsidRDefault="001C2CD2">
            <w:pPr>
              <w:jc w:val="center"/>
              <w:rPr>
                <w:b/>
                <w:bCs/>
                <w:color w:val="000000"/>
                <w:sz w:val="18"/>
                <w:szCs w:val="18"/>
              </w:rPr>
            </w:pPr>
            <w:r>
              <w:rPr>
                <w:b/>
                <w:bCs/>
                <w:color w:val="000000"/>
                <w:sz w:val="18"/>
                <w:szCs w:val="18"/>
              </w:rPr>
              <w:t>Burden</w:t>
            </w:r>
          </w:p>
        </w:tc>
        <w:tc>
          <w:tcPr>
            <w:tcW w:w="991" w:type="dxa"/>
            <w:tcBorders>
              <w:top w:val="nil"/>
              <w:left w:val="nil"/>
              <w:bottom w:val="single" w:sz="8" w:space="0" w:color="auto"/>
              <w:right w:val="single" w:sz="8" w:space="0" w:color="auto"/>
            </w:tcBorders>
            <w:shd w:val="clear" w:color="000000" w:fill="99CCFF"/>
            <w:vAlign w:val="center"/>
            <w:hideMark/>
          </w:tcPr>
          <w:p w14:paraId="7A933977" w14:textId="77777777" w:rsidR="001C2CD2" w:rsidRDefault="001C2CD2">
            <w:pPr>
              <w:jc w:val="center"/>
              <w:rPr>
                <w:b/>
                <w:bCs/>
                <w:color w:val="000000"/>
                <w:sz w:val="18"/>
                <w:szCs w:val="18"/>
              </w:rPr>
            </w:pPr>
            <w:r>
              <w:rPr>
                <w:b/>
                <w:bCs/>
                <w:color w:val="000000"/>
                <w:sz w:val="18"/>
                <w:szCs w:val="18"/>
              </w:rPr>
              <w:t>Cost</w:t>
            </w:r>
          </w:p>
        </w:tc>
        <w:tc>
          <w:tcPr>
            <w:tcW w:w="873" w:type="dxa"/>
            <w:tcBorders>
              <w:top w:val="nil"/>
              <w:left w:val="nil"/>
              <w:bottom w:val="single" w:sz="8" w:space="0" w:color="auto"/>
              <w:right w:val="single" w:sz="8" w:space="0" w:color="auto"/>
            </w:tcBorders>
            <w:shd w:val="clear" w:color="000000" w:fill="99CCFF"/>
            <w:vAlign w:val="center"/>
            <w:hideMark/>
          </w:tcPr>
          <w:p w14:paraId="7D108BEE" w14:textId="77777777" w:rsidR="001C2CD2" w:rsidRDefault="001C2CD2">
            <w:pPr>
              <w:jc w:val="center"/>
              <w:rPr>
                <w:b/>
                <w:bCs/>
                <w:color w:val="000000"/>
                <w:sz w:val="18"/>
                <w:szCs w:val="18"/>
              </w:rPr>
            </w:pPr>
            <w:r>
              <w:rPr>
                <w:b/>
                <w:bCs/>
                <w:color w:val="000000"/>
                <w:sz w:val="18"/>
                <w:szCs w:val="18"/>
              </w:rPr>
              <w:t>Burden</w:t>
            </w:r>
          </w:p>
        </w:tc>
        <w:tc>
          <w:tcPr>
            <w:tcW w:w="873" w:type="dxa"/>
            <w:tcBorders>
              <w:top w:val="nil"/>
              <w:left w:val="nil"/>
              <w:bottom w:val="single" w:sz="8" w:space="0" w:color="auto"/>
              <w:right w:val="single" w:sz="8" w:space="0" w:color="auto"/>
            </w:tcBorders>
            <w:shd w:val="clear" w:color="000000" w:fill="99CCFF"/>
            <w:vAlign w:val="center"/>
            <w:hideMark/>
          </w:tcPr>
          <w:p w14:paraId="7ED5137B" w14:textId="77777777" w:rsidR="001C2CD2" w:rsidRDefault="001C2CD2">
            <w:pPr>
              <w:jc w:val="center"/>
              <w:rPr>
                <w:b/>
                <w:bCs/>
                <w:color w:val="000000"/>
                <w:sz w:val="18"/>
                <w:szCs w:val="18"/>
              </w:rPr>
            </w:pPr>
            <w:r>
              <w:rPr>
                <w:b/>
                <w:bCs/>
                <w:color w:val="000000"/>
                <w:sz w:val="18"/>
                <w:szCs w:val="18"/>
              </w:rPr>
              <w:t>Cost</w:t>
            </w:r>
          </w:p>
        </w:tc>
        <w:tc>
          <w:tcPr>
            <w:tcW w:w="810" w:type="dxa"/>
            <w:vMerge/>
            <w:tcBorders>
              <w:top w:val="single" w:sz="8" w:space="0" w:color="auto"/>
              <w:left w:val="single" w:sz="8" w:space="0" w:color="auto"/>
              <w:bottom w:val="single" w:sz="8" w:space="0" w:color="000000"/>
              <w:right w:val="single" w:sz="8" w:space="0" w:color="auto"/>
            </w:tcBorders>
            <w:vAlign w:val="center"/>
            <w:hideMark/>
          </w:tcPr>
          <w:p w14:paraId="4F5956C9" w14:textId="77777777" w:rsidR="001C2CD2" w:rsidRDefault="001C2CD2">
            <w:pPr>
              <w:rPr>
                <w:b/>
                <w:bCs/>
                <w:color w:val="000000"/>
                <w:sz w:val="18"/>
                <w:szCs w:val="18"/>
              </w:rPr>
            </w:pPr>
          </w:p>
        </w:tc>
        <w:tc>
          <w:tcPr>
            <w:tcW w:w="990" w:type="dxa"/>
            <w:vMerge/>
            <w:tcBorders>
              <w:top w:val="single" w:sz="8" w:space="0" w:color="auto"/>
              <w:left w:val="single" w:sz="8" w:space="0" w:color="auto"/>
              <w:bottom w:val="single" w:sz="8" w:space="0" w:color="000000"/>
              <w:right w:val="single" w:sz="8" w:space="0" w:color="auto"/>
            </w:tcBorders>
            <w:vAlign w:val="center"/>
            <w:hideMark/>
          </w:tcPr>
          <w:p w14:paraId="316335A9" w14:textId="77777777" w:rsidR="001C2CD2" w:rsidRDefault="001C2CD2">
            <w:pPr>
              <w:rPr>
                <w:b/>
                <w:bCs/>
                <w:color w:val="000000"/>
                <w:sz w:val="18"/>
                <w:szCs w:val="18"/>
              </w:rPr>
            </w:pPr>
          </w:p>
        </w:tc>
        <w:tc>
          <w:tcPr>
            <w:tcW w:w="1080" w:type="dxa"/>
            <w:vMerge/>
            <w:tcBorders>
              <w:top w:val="single" w:sz="8" w:space="0" w:color="auto"/>
              <w:left w:val="single" w:sz="8" w:space="0" w:color="auto"/>
              <w:bottom w:val="single" w:sz="8" w:space="0" w:color="000000"/>
              <w:right w:val="single" w:sz="8" w:space="0" w:color="auto"/>
            </w:tcBorders>
            <w:vAlign w:val="center"/>
            <w:hideMark/>
          </w:tcPr>
          <w:p w14:paraId="460E69AA" w14:textId="77777777" w:rsidR="001C2CD2" w:rsidRDefault="001C2CD2">
            <w:pPr>
              <w:rPr>
                <w:b/>
                <w:bCs/>
                <w:color w:val="000000"/>
                <w:sz w:val="18"/>
                <w:szCs w:val="18"/>
              </w:rPr>
            </w:pPr>
          </w:p>
        </w:tc>
        <w:tc>
          <w:tcPr>
            <w:tcW w:w="990" w:type="dxa"/>
            <w:vMerge/>
            <w:tcBorders>
              <w:top w:val="single" w:sz="8" w:space="0" w:color="auto"/>
              <w:left w:val="single" w:sz="8" w:space="0" w:color="auto"/>
              <w:bottom w:val="single" w:sz="8" w:space="0" w:color="000000"/>
              <w:right w:val="single" w:sz="8" w:space="0" w:color="auto"/>
            </w:tcBorders>
            <w:vAlign w:val="center"/>
            <w:hideMark/>
          </w:tcPr>
          <w:p w14:paraId="31F86D5C" w14:textId="77777777" w:rsidR="001C2CD2" w:rsidRDefault="001C2CD2">
            <w:pPr>
              <w:rPr>
                <w:b/>
                <w:bCs/>
                <w:color w:val="000000"/>
                <w:sz w:val="18"/>
                <w:szCs w:val="18"/>
              </w:rPr>
            </w:pPr>
          </w:p>
        </w:tc>
        <w:tc>
          <w:tcPr>
            <w:tcW w:w="1080" w:type="dxa"/>
            <w:vMerge/>
            <w:tcBorders>
              <w:top w:val="single" w:sz="8" w:space="0" w:color="auto"/>
              <w:left w:val="single" w:sz="8" w:space="0" w:color="auto"/>
              <w:bottom w:val="single" w:sz="8" w:space="0" w:color="000000"/>
              <w:right w:val="single" w:sz="8" w:space="0" w:color="auto"/>
            </w:tcBorders>
            <w:vAlign w:val="center"/>
            <w:hideMark/>
          </w:tcPr>
          <w:p w14:paraId="22882AA8" w14:textId="77777777" w:rsidR="001C2CD2" w:rsidRDefault="001C2CD2">
            <w:pPr>
              <w:rPr>
                <w:b/>
                <w:bCs/>
                <w:color w:val="000000"/>
                <w:sz w:val="18"/>
                <w:szCs w:val="18"/>
              </w:rPr>
            </w:pPr>
          </w:p>
        </w:tc>
      </w:tr>
      <w:tr w:rsidR="00F374AC" w14:paraId="026DA74E" w14:textId="77777777" w:rsidTr="00AC72FA">
        <w:trPr>
          <w:trHeight w:val="315"/>
        </w:trPr>
        <w:tc>
          <w:tcPr>
            <w:tcW w:w="634" w:type="dxa"/>
            <w:tcBorders>
              <w:top w:val="nil"/>
              <w:left w:val="single" w:sz="8" w:space="0" w:color="auto"/>
              <w:bottom w:val="single" w:sz="8" w:space="0" w:color="auto"/>
              <w:right w:val="single" w:sz="8" w:space="0" w:color="auto"/>
            </w:tcBorders>
            <w:shd w:val="clear" w:color="auto" w:fill="auto"/>
            <w:vAlign w:val="center"/>
            <w:hideMark/>
          </w:tcPr>
          <w:p w14:paraId="11A3202D" w14:textId="77777777" w:rsidR="00F374AC" w:rsidRDefault="00F374AC">
            <w:pPr>
              <w:jc w:val="center"/>
              <w:rPr>
                <w:color w:val="000000"/>
                <w:sz w:val="18"/>
                <w:szCs w:val="18"/>
              </w:rPr>
            </w:pPr>
            <w:r>
              <w:rPr>
                <w:color w:val="000000"/>
                <w:sz w:val="18"/>
                <w:szCs w:val="18"/>
              </w:rPr>
              <w:t>1</w:t>
            </w:r>
          </w:p>
        </w:tc>
        <w:tc>
          <w:tcPr>
            <w:tcW w:w="891" w:type="dxa"/>
            <w:tcBorders>
              <w:top w:val="nil"/>
              <w:left w:val="nil"/>
              <w:bottom w:val="single" w:sz="8" w:space="0" w:color="auto"/>
              <w:right w:val="single" w:sz="8" w:space="0" w:color="auto"/>
            </w:tcBorders>
            <w:shd w:val="clear" w:color="auto" w:fill="auto"/>
            <w:vAlign w:val="center"/>
            <w:hideMark/>
          </w:tcPr>
          <w:p w14:paraId="3A162142" w14:textId="77777777" w:rsidR="00F374AC" w:rsidRDefault="00F374AC">
            <w:pPr>
              <w:jc w:val="center"/>
              <w:rPr>
                <w:color w:val="000000"/>
                <w:sz w:val="18"/>
                <w:szCs w:val="18"/>
              </w:rPr>
            </w:pPr>
            <w:r>
              <w:rPr>
                <w:color w:val="000000"/>
                <w:sz w:val="18"/>
                <w:szCs w:val="18"/>
              </w:rPr>
              <w:t>165</w:t>
            </w:r>
          </w:p>
        </w:tc>
        <w:tc>
          <w:tcPr>
            <w:tcW w:w="885" w:type="dxa"/>
            <w:tcBorders>
              <w:top w:val="nil"/>
              <w:left w:val="nil"/>
              <w:bottom w:val="single" w:sz="8" w:space="0" w:color="auto"/>
              <w:right w:val="single" w:sz="8" w:space="0" w:color="auto"/>
            </w:tcBorders>
            <w:shd w:val="clear" w:color="auto" w:fill="auto"/>
            <w:vAlign w:val="center"/>
            <w:hideMark/>
          </w:tcPr>
          <w:p w14:paraId="7E06C2AE" w14:textId="77777777" w:rsidR="00F374AC" w:rsidRDefault="00F374AC">
            <w:pPr>
              <w:jc w:val="center"/>
              <w:rPr>
                <w:color w:val="000000"/>
                <w:sz w:val="18"/>
                <w:szCs w:val="18"/>
              </w:rPr>
            </w:pPr>
            <w:r>
              <w:rPr>
                <w:color w:val="000000"/>
                <w:sz w:val="18"/>
                <w:szCs w:val="18"/>
              </w:rPr>
              <w:t>4.67</w:t>
            </w:r>
          </w:p>
        </w:tc>
        <w:tc>
          <w:tcPr>
            <w:tcW w:w="993" w:type="dxa"/>
            <w:tcBorders>
              <w:top w:val="nil"/>
              <w:left w:val="nil"/>
              <w:bottom w:val="single" w:sz="8" w:space="0" w:color="auto"/>
              <w:right w:val="single" w:sz="8" w:space="0" w:color="auto"/>
            </w:tcBorders>
            <w:shd w:val="clear" w:color="auto" w:fill="auto"/>
            <w:vAlign w:val="center"/>
            <w:hideMark/>
          </w:tcPr>
          <w:p w14:paraId="64678804" w14:textId="77777777" w:rsidR="00F374AC" w:rsidRDefault="00F374AC">
            <w:pPr>
              <w:jc w:val="center"/>
              <w:rPr>
                <w:color w:val="000000"/>
                <w:sz w:val="18"/>
                <w:szCs w:val="18"/>
              </w:rPr>
            </w:pPr>
            <w:r>
              <w:rPr>
                <w:color w:val="000000"/>
                <w:sz w:val="18"/>
                <w:szCs w:val="18"/>
              </w:rPr>
              <w:t>0.82</w:t>
            </w:r>
          </w:p>
        </w:tc>
        <w:tc>
          <w:tcPr>
            <w:tcW w:w="985" w:type="dxa"/>
            <w:tcBorders>
              <w:top w:val="nil"/>
              <w:left w:val="nil"/>
              <w:bottom w:val="single" w:sz="8" w:space="0" w:color="auto"/>
              <w:right w:val="single" w:sz="8" w:space="0" w:color="auto"/>
            </w:tcBorders>
            <w:shd w:val="clear" w:color="000000" w:fill="FFFFFF"/>
            <w:vAlign w:val="center"/>
            <w:hideMark/>
          </w:tcPr>
          <w:p w14:paraId="72D9F690" w14:textId="77777777" w:rsidR="00F374AC" w:rsidRDefault="00F374AC">
            <w:pPr>
              <w:jc w:val="center"/>
              <w:rPr>
                <w:color w:val="000000"/>
                <w:sz w:val="18"/>
                <w:szCs w:val="18"/>
              </w:rPr>
            </w:pPr>
            <w:r>
              <w:rPr>
                <w:color w:val="000000"/>
                <w:sz w:val="18"/>
                <w:szCs w:val="18"/>
              </w:rPr>
              <w:t xml:space="preserve">$63.66 </w:t>
            </w:r>
          </w:p>
        </w:tc>
        <w:tc>
          <w:tcPr>
            <w:tcW w:w="990" w:type="dxa"/>
            <w:tcBorders>
              <w:top w:val="nil"/>
              <w:left w:val="nil"/>
              <w:bottom w:val="single" w:sz="8" w:space="0" w:color="auto"/>
              <w:right w:val="single" w:sz="8" w:space="0" w:color="auto"/>
            </w:tcBorders>
            <w:shd w:val="clear" w:color="auto" w:fill="auto"/>
            <w:vAlign w:val="center"/>
            <w:hideMark/>
          </w:tcPr>
          <w:p w14:paraId="2ED4EED8" w14:textId="77777777" w:rsidR="00F374AC" w:rsidRDefault="00F374AC">
            <w:pPr>
              <w:jc w:val="center"/>
              <w:rPr>
                <w:color w:val="000000"/>
                <w:sz w:val="18"/>
                <w:szCs w:val="18"/>
              </w:rPr>
            </w:pPr>
            <w:r>
              <w:rPr>
                <w:color w:val="000000"/>
                <w:sz w:val="18"/>
                <w:szCs w:val="18"/>
              </w:rPr>
              <w:t>139</w:t>
            </w:r>
          </w:p>
        </w:tc>
        <w:tc>
          <w:tcPr>
            <w:tcW w:w="991" w:type="dxa"/>
            <w:tcBorders>
              <w:top w:val="nil"/>
              <w:left w:val="nil"/>
              <w:bottom w:val="single" w:sz="8" w:space="0" w:color="auto"/>
              <w:right w:val="single" w:sz="8" w:space="0" w:color="auto"/>
            </w:tcBorders>
            <w:shd w:val="clear" w:color="000000" w:fill="FFFFFF"/>
            <w:vAlign w:val="center"/>
            <w:hideMark/>
          </w:tcPr>
          <w:p w14:paraId="39DBAA1D" w14:textId="77777777" w:rsidR="00F374AC" w:rsidRDefault="00F374AC">
            <w:pPr>
              <w:jc w:val="center"/>
              <w:rPr>
                <w:color w:val="000000"/>
                <w:sz w:val="18"/>
                <w:szCs w:val="18"/>
              </w:rPr>
            </w:pPr>
            <w:r>
              <w:rPr>
                <w:color w:val="000000"/>
                <w:sz w:val="18"/>
                <w:szCs w:val="18"/>
              </w:rPr>
              <w:t xml:space="preserve">$10,730 </w:t>
            </w:r>
          </w:p>
        </w:tc>
        <w:tc>
          <w:tcPr>
            <w:tcW w:w="873" w:type="dxa"/>
            <w:tcBorders>
              <w:top w:val="nil"/>
              <w:left w:val="nil"/>
              <w:bottom w:val="single" w:sz="8" w:space="0" w:color="auto"/>
              <w:right w:val="single" w:sz="8" w:space="0" w:color="auto"/>
            </w:tcBorders>
            <w:shd w:val="clear" w:color="auto" w:fill="auto"/>
            <w:vAlign w:val="center"/>
            <w:hideMark/>
          </w:tcPr>
          <w:p w14:paraId="3B19E59D" w14:textId="77777777" w:rsidR="00F374AC" w:rsidRDefault="00F374AC">
            <w:pPr>
              <w:jc w:val="center"/>
              <w:rPr>
                <w:color w:val="000000"/>
                <w:sz w:val="18"/>
                <w:szCs w:val="18"/>
              </w:rPr>
            </w:pPr>
            <w:r>
              <w:rPr>
                <w:color w:val="000000"/>
                <w:sz w:val="18"/>
                <w:szCs w:val="18"/>
              </w:rPr>
              <w:t>1.42</w:t>
            </w:r>
          </w:p>
        </w:tc>
        <w:tc>
          <w:tcPr>
            <w:tcW w:w="873" w:type="dxa"/>
            <w:tcBorders>
              <w:top w:val="nil"/>
              <w:left w:val="nil"/>
              <w:bottom w:val="single" w:sz="8" w:space="0" w:color="auto"/>
              <w:right w:val="single" w:sz="8" w:space="0" w:color="auto"/>
            </w:tcBorders>
            <w:shd w:val="clear" w:color="000000" w:fill="FFFFFF"/>
            <w:vAlign w:val="center"/>
            <w:hideMark/>
          </w:tcPr>
          <w:p w14:paraId="6B8A9206" w14:textId="77777777" w:rsidR="00F374AC" w:rsidRDefault="00F374AC">
            <w:pPr>
              <w:jc w:val="center"/>
              <w:rPr>
                <w:color w:val="000000"/>
                <w:sz w:val="18"/>
                <w:szCs w:val="18"/>
              </w:rPr>
            </w:pPr>
            <w:r>
              <w:rPr>
                <w:color w:val="000000"/>
                <w:sz w:val="18"/>
                <w:szCs w:val="18"/>
              </w:rPr>
              <w:t xml:space="preserve">$110.30 </w:t>
            </w:r>
          </w:p>
        </w:tc>
        <w:tc>
          <w:tcPr>
            <w:tcW w:w="810" w:type="dxa"/>
            <w:tcBorders>
              <w:top w:val="nil"/>
              <w:left w:val="nil"/>
              <w:bottom w:val="single" w:sz="8" w:space="0" w:color="auto"/>
              <w:right w:val="single" w:sz="8" w:space="0" w:color="auto"/>
            </w:tcBorders>
            <w:shd w:val="clear" w:color="auto" w:fill="auto"/>
            <w:vAlign w:val="center"/>
            <w:hideMark/>
          </w:tcPr>
          <w:p w14:paraId="3E10CFCA" w14:textId="77777777" w:rsidR="00F374AC" w:rsidRDefault="00F374AC">
            <w:pPr>
              <w:jc w:val="center"/>
              <w:rPr>
                <w:color w:val="000000"/>
                <w:sz w:val="18"/>
                <w:szCs w:val="18"/>
              </w:rPr>
            </w:pPr>
            <w:r>
              <w:rPr>
                <w:color w:val="000000"/>
                <w:sz w:val="18"/>
                <w:szCs w:val="18"/>
              </w:rPr>
              <w:t>652</w:t>
            </w:r>
          </w:p>
        </w:tc>
        <w:tc>
          <w:tcPr>
            <w:tcW w:w="990" w:type="dxa"/>
            <w:tcBorders>
              <w:top w:val="nil"/>
              <w:left w:val="nil"/>
              <w:bottom w:val="single" w:sz="8" w:space="0" w:color="auto"/>
              <w:right w:val="single" w:sz="8" w:space="0" w:color="auto"/>
            </w:tcBorders>
            <w:shd w:val="clear" w:color="000000" w:fill="FFFFFF"/>
            <w:vAlign w:val="center"/>
            <w:hideMark/>
          </w:tcPr>
          <w:p w14:paraId="26004988" w14:textId="77777777" w:rsidR="00F374AC" w:rsidRDefault="00F374AC">
            <w:pPr>
              <w:jc w:val="center"/>
              <w:rPr>
                <w:color w:val="000000"/>
                <w:sz w:val="18"/>
                <w:szCs w:val="18"/>
              </w:rPr>
            </w:pPr>
            <w:r>
              <w:rPr>
                <w:color w:val="000000"/>
                <w:sz w:val="18"/>
                <w:szCs w:val="18"/>
              </w:rPr>
              <w:t xml:space="preserve">$50,285 </w:t>
            </w:r>
          </w:p>
        </w:tc>
        <w:tc>
          <w:tcPr>
            <w:tcW w:w="1080" w:type="dxa"/>
            <w:tcBorders>
              <w:top w:val="nil"/>
              <w:left w:val="nil"/>
              <w:bottom w:val="single" w:sz="8" w:space="0" w:color="auto"/>
              <w:right w:val="single" w:sz="8" w:space="0" w:color="auto"/>
            </w:tcBorders>
            <w:shd w:val="clear" w:color="auto" w:fill="auto"/>
            <w:vAlign w:val="center"/>
            <w:hideMark/>
          </w:tcPr>
          <w:p w14:paraId="7411B561" w14:textId="77777777" w:rsidR="00F374AC" w:rsidRDefault="00F374AC">
            <w:pPr>
              <w:jc w:val="center"/>
              <w:rPr>
                <w:color w:val="000000"/>
                <w:sz w:val="18"/>
                <w:szCs w:val="18"/>
              </w:rPr>
            </w:pPr>
            <w:r>
              <w:rPr>
                <w:color w:val="000000"/>
                <w:sz w:val="18"/>
                <w:szCs w:val="18"/>
              </w:rPr>
              <w:t>771</w:t>
            </w:r>
          </w:p>
        </w:tc>
        <w:tc>
          <w:tcPr>
            <w:tcW w:w="990" w:type="dxa"/>
            <w:tcBorders>
              <w:top w:val="nil"/>
              <w:left w:val="nil"/>
              <w:bottom w:val="single" w:sz="8" w:space="0" w:color="auto"/>
              <w:right w:val="single" w:sz="8" w:space="0" w:color="auto"/>
            </w:tcBorders>
            <w:shd w:val="clear" w:color="auto" w:fill="auto"/>
            <w:vAlign w:val="center"/>
            <w:hideMark/>
          </w:tcPr>
          <w:p w14:paraId="6668354F" w14:textId="77777777" w:rsidR="00F374AC" w:rsidRDefault="00F374AC">
            <w:pPr>
              <w:jc w:val="center"/>
              <w:rPr>
                <w:color w:val="000000"/>
                <w:sz w:val="18"/>
                <w:szCs w:val="18"/>
              </w:rPr>
            </w:pPr>
            <w:r>
              <w:rPr>
                <w:color w:val="000000"/>
                <w:sz w:val="18"/>
                <w:szCs w:val="18"/>
              </w:rPr>
              <w:t>107,616</w:t>
            </w:r>
          </w:p>
        </w:tc>
        <w:tc>
          <w:tcPr>
            <w:tcW w:w="1080" w:type="dxa"/>
            <w:tcBorders>
              <w:top w:val="nil"/>
              <w:left w:val="nil"/>
              <w:bottom w:val="single" w:sz="8" w:space="0" w:color="auto"/>
              <w:right w:val="single" w:sz="8" w:space="0" w:color="auto"/>
            </w:tcBorders>
            <w:shd w:val="clear" w:color="auto" w:fill="auto"/>
            <w:vAlign w:val="center"/>
            <w:hideMark/>
          </w:tcPr>
          <w:p w14:paraId="46D20744" w14:textId="77777777" w:rsidR="00F374AC" w:rsidRDefault="00F374AC">
            <w:pPr>
              <w:jc w:val="center"/>
              <w:rPr>
                <w:color w:val="000000"/>
                <w:sz w:val="18"/>
                <w:szCs w:val="18"/>
              </w:rPr>
            </w:pPr>
            <w:r>
              <w:rPr>
                <w:color w:val="000000"/>
                <w:sz w:val="18"/>
                <w:szCs w:val="18"/>
              </w:rPr>
              <w:t xml:space="preserve">$8.30 </w:t>
            </w:r>
          </w:p>
        </w:tc>
      </w:tr>
      <w:tr w:rsidR="00F374AC" w14:paraId="4D21026C" w14:textId="77777777" w:rsidTr="00AC72FA">
        <w:trPr>
          <w:trHeight w:val="315"/>
        </w:trPr>
        <w:tc>
          <w:tcPr>
            <w:tcW w:w="634" w:type="dxa"/>
            <w:tcBorders>
              <w:top w:val="nil"/>
              <w:left w:val="single" w:sz="8" w:space="0" w:color="auto"/>
              <w:bottom w:val="single" w:sz="8" w:space="0" w:color="auto"/>
              <w:right w:val="single" w:sz="8" w:space="0" w:color="auto"/>
            </w:tcBorders>
            <w:shd w:val="clear" w:color="auto" w:fill="auto"/>
            <w:vAlign w:val="center"/>
            <w:hideMark/>
          </w:tcPr>
          <w:p w14:paraId="43B80885" w14:textId="77777777" w:rsidR="00F374AC" w:rsidRDefault="00F374AC">
            <w:pPr>
              <w:jc w:val="center"/>
              <w:rPr>
                <w:color w:val="000000"/>
                <w:sz w:val="18"/>
                <w:szCs w:val="18"/>
              </w:rPr>
            </w:pPr>
            <w:r>
              <w:rPr>
                <w:color w:val="000000"/>
                <w:sz w:val="18"/>
                <w:szCs w:val="18"/>
              </w:rPr>
              <w:t>2</w:t>
            </w:r>
          </w:p>
        </w:tc>
        <w:tc>
          <w:tcPr>
            <w:tcW w:w="891" w:type="dxa"/>
            <w:tcBorders>
              <w:top w:val="nil"/>
              <w:left w:val="nil"/>
              <w:bottom w:val="single" w:sz="8" w:space="0" w:color="auto"/>
              <w:right w:val="single" w:sz="8" w:space="0" w:color="auto"/>
            </w:tcBorders>
            <w:shd w:val="clear" w:color="auto" w:fill="auto"/>
            <w:vAlign w:val="center"/>
            <w:hideMark/>
          </w:tcPr>
          <w:p w14:paraId="062B9E1B" w14:textId="77777777" w:rsidR="00F374AC" w:rsidRDefault="00F374AC">
            <w:pPr>
              <w:jc w:val="center"/>
              <w:rPr>
                <w:color w:val="000000"/>
                <w:sz w:val="18"/>
                <w:szCs w:val="18"/>
              </w:rPr>
            </w:pPr>
            <w:r>
              <w:rPr>
                <w:color w:val="000000"/>
                <w:sz w:val="18"/>
                <w:szCs w:val="18"/>
              </w:rPr>
              <w:t>165</w:t>
            </w:r>
          </w:p>
        </w:tc>
        <w:tc>
          <w:tcPr>
            <w:tcW w:w="885" w:type="dxa"/>
            <w:tcBorders>
              <w:top w:val="nil"/>
              <w:left w:val="nil"/>
              <w:bottom w:val="single" w:sz="8" w:space="0" w:color="auto"/>
              <w:right w:val="single" w:sz="8" w:space="0" w:color="auto"/>
            </w:tcBorders>
            <w:shd w:val="clear" w:color="auto" w:fill="auto"/>
            <w:vAlign w:val="center"/>
            <w:hideMark/>
          </w:tcPr>
          <w:p w14:paraId="525D165F" w14:textId="77777777" w:rsidR="00F374AC" w:rsidRDefault="00F374AC">
            <w:pPr>
              <w:jc w:val="center"/>
              <w:rPr>
                <w:color w:val="000000"/>
                <w:sz w:val="18"/>
                <w:szCs w:val="18"/>
              </w:rPr>
            </w:pPr>
            <w:r>
              <w:rPr>
                <w:color w:val="000000"/>
                <w:sz w:val="18"/>
                <w:szCs w:val="18"/>
              </w:rPr>
              <w:t>0.52</w:t>
            </w:r>
          </w:p>
        </w:tc>
        <w:tc>
          <w:tcPr>
            <w:tcW w:w="993" w:type="dxa"/>
            <w:tcBorders>
              <w:top w:val="nil"/>
              <w:left w:val="nil"/>
              <w:bottom w:val="single" w:sz="8" w:space="0" w:color="auto"/>
              <w:right w:val="single" w:sz="8" w:space="0" w:color="auto"/>
            </w:tcBorders>
            <w:shd w:val="clear" w:color="auto" w:fill="auto"/>
            <w:vAlign w:val="center"/>
            <w:hideMark/>
          </w:tcPr>
          <w:p w14:paraId="58302CED" w14:textId="77777777" w:rsidR="00F374AC" w:rsidRDefault="00F374AC">
            <w:pPr>
              <w:jc w:val="center"/>
              <w:rPr>
                <w:color w:val="000000"/>
                <w:sz w:val="18"/>
                <w:szCs w:val="18"/>
              </w:rPr>
            </w:pPr>
            <w:r>
              <w:rPr>
                <w:color w:val="000000"/>
                <w:sz w:val="18"/>
                <w:szCs w:val="18"/>
              </w:rPr>
              <w:t>0</w:t>
            </w:r>
          </w:p>
        </w:tc>
        <w:tc>
          <w:tcPr>
            <w:tcW w:w="985" w:type="dxa"/>
            <w:tcBorders>
              <w:top w:val="nil"/>
              <w:left w:val="nil"/>
              <w:bottom w:val="single" w:sz="8" w:space="0" w:color="auto"/>
              <w:right w:val="single" w:sz="8" w:space="0" w:color="auto"/>
            </w:tcBorders>
            <w:shd w:val="clear" w:color="000000" w:fill="FFFFFF"/>
            <w:vAlign w:val="center"/>
            <w:hideMark/>
          </w:tcPr>
          <w:p w14:paraId="4B3867F3" w14:textId="77777777" w:rsidR="00F374AC" w:rsidRDefault="00F374AC">
            <w:pPr>
              <w:jc w:val="center"/>
              <w:rPr>
                <w:color w:val="000000"/>
                <w:sz w:val="18"/>
                <w:szCs w:val="18"/>
              </w:rPr>
            </w:pPr>
            <w:r>
              <w:rPr>
                <w:color w:val="000000"/>
                <w:sz w:val="18"/>
                <w:szCs w:val="18"/>
              </w:rPr>
              <w:t xml:space="preserve">$0 </w:t>
            </w:r>
          </w:p>
        </w:tc>
        <w:tc>
          <w:tcPr>
            <w:tcW w:w="990" w:type="dxa"/>
            <w:tcBorders>
              <w:top w:val="nil"/>
              <w:left w:val="nil"/>
              <w:bottom w:val="single" w:sz="8" w:space="0" w:color="auto"/>
              <w:right w:val="single" w:sz="8" w:space="0" w:color="auto"/>
            </w:tcBorders>
            <w:shd w:val="clear" w:color="auto" w:fill="auto"/>
            <w:vAlign w:val="center"/>
            <w:hideMark/>
          </w:tcPr>
          <w:p w14:paraId="4DF8A5AD" w14:textId="77777777" w:rsidR="00F374AC" w:rsidRDefault="00F374AC">
            <w:pPr>
              <w:jc w:val="center"/>
              <w:rPr>
                <w:color w:val="000000"/>
                <w:sz w:val="18"/>
                <w:szCs w:val="18"/>
              </w:rPr>
            </w:pPr>
            <w:r>
              <w:rPr>
                <w:color w:val="000000"/>
                <w:sz w:val="18"/>
                <w:szCs w:val="18"/>
              </w:rPr>
              <w:t>139</w:t>
            </w:r>
          </w:p>
        </w:tc>
        <w:tc>
          <w:tcPr>
            <w:tcW w:w="991" w:type="dxa"/>
            <w:tcBorders>
              <w:top w:val="nil"/>
              <w:left w:val="nil"/>
              <w:bottom w:val="single" w:sz="8" w:space="0" w:color="auto"/>
              <w:right w:val="single" w:sz="8" w:space="0" w:color="auto"/>
            </w:tcBorders>
            <w:shd w:val="clear" w:color="000000" w:fill="FFFFFF"/>
            <w:vAlign w:val="center"/>
            <w:hideMark/>
          </w:tcPr>
          <w:p w14:paraId="56F8B3DD" w14:textId="77777777" w:rsidR="00F374AC" w:rsidRDefault="00F374AC">
            <w:pPr>
              <w:jc w:val="center"/>
              <w:rPr>
                <w:color w:val="000000"/>
                <w:sz w:val="18"/>
                <w:szCs w:val="18"/>
              </w:rPr>
            </w:pPr>
            <w:r>
              <w:rPr>
                <w:color w:val="000000"/>
                <w:sz w:val="18"/>
                <w:szCs w:val="18"/>
              </w:rPr>
              <w:t xml:space="preserve">$10,730 </w:t>
            </w:r>
          </w:p>
        </w:tc>
        <w:tc>
          <w:tcPr>
            <w:tcW w:w="873" w:type="dxa"/>
            <w:tcBorders>
              <w:top w:val="nil"/>
              <w:left w:val="nil"/>
              <w:bottom w:val="single" w:sz="8" w:space="0" w:color="auto"/>
              <w:right w:val="single" w:sz="8" w:space="0" w:color="auto"/>
            </w:tcBorders>
            <w:shd w:val="clear" w:color="auto" w:fill="auto"/>
            <w:vAlign w:val="center"/>
            <w:hideMark/>
          </w:tcPr>
          <w:p w14:paraId="1E191335" w14:textId="77777777" w:rsidR="00F374AC" w:rsidRDefault="00F374AC">
            <w:pPr>
              <w:jc w:val="center"/>
              <w:rPr>
                <w:color w:val="000000"/>
                <w:sz w:val="18"/>
                <w:szCs w:val="18"/>
              </w:rPr>
            </w:pPr>
            <w:r>
              <w:rPr>
                <w:color w:val="000000"/>
                <w:sz w:val="18"/>
                <w:szCs w:val="18"/>
              </w:rPr>
              <w:t>0.17</w:t>
            </w:r>
          </w:p>
        </w:tc>
        <w:tc>
          <w:tcPr>
            <w:tcW w:w="873" w:type="dxa"/>
            <w:tcBorders>
              <w:top w:val="nil"/>
              <w:left w:val="nil"/>
              <w:bottom w:val="single" w:sz="8" w:space="0" w:color="auto"/>
              <w:right w:val="single" w:sz="8" w:space="0" w:color="auto"/>
            </w:tcBorders>
            <w:shd w:val="clear" w:color="000000" w:fill="FFFFFF"/>
            <w:vAlign w:val="center"/>
            <w:hideMark/>
          </w:tcPr>
          <w:p w14:paraId="43029DA3" w14:textId="77777777" w:rsidR="00F374AC" w:rsidRDefault="00F374AC">
            <w:pPr>
              <w:jc w:val="center"/>
              <w:rPr>
                <w:color w:val="000000"/>
                <w:sz w:val="18"/>
                <w:szCs w:val="18"/>
              </w:rPr>
            </w:pPr>
            <w:r>
              <w:rPr>
                <w:color w:val="000000"/>
                <w:sz w:val="18"/>
                <w:szCs w:val="18"/>
              </w:rPr>
              <w:t xml:space="preserve">$13.41 </w:t>
            </w:r>
          </w:p>
        </w:tc>
        <w:tc>
          <w:tcPr>
            <w:tcW w:w="810" w:type="dxa"/>
            <w:tcBorders>
              <w:top w:val="nil"/>
              <w:left w:val="nil"/>
              <w:bottom w:val="single" w:sz="8" w:space="0" w:color="auto"/>
              <w:right w:val="single" w:sz="8" w:space="0" w:color="auto"/>
            </w:tcBorders>
            <w:shd w:val="clear" w:color="auto" w:fill="auto"/>
            <w:vAlign w:val="center"/>
            <w:hideMark/>
          </w:tcPr>
          <w:p w14:paraId="566657B2" w14:textId="77777777" w:rsidR="00F374AC" w:rsidRDefault="00F374AC">
            <w:pPr>
              <w:jc w:val="center"/>
              <w:rPr>
                <w:color w:val="000000"/>
                <w:sz w:val="18"/>
                <w:szCs w:val="18"/>
              </w:rPr>
            </w:pPr>
            <w:r>
              <w:rPr>
                <w:color w:val="000000"/>
                <w:sz w:val="18"/>
                <w:szCs w:val="18"/>
              </w:rPr>
              <w:t>73</w:t>
            </w:r>
          </w:p>
        </w:tc>
        <w:tc>
          <w:tcPr>
            <w:tcW w:w="990" w:type="dxa"/>
            <w:tcBorders>
              <w:top w:val="nil"/>
              <w:left w:val="nil"/>
              <w:bottom w:val="single" w:sz="8" w:space="0" w:color="auto"/>
              <w:right w:val="single" w:sz="8" w:space="0" w:color="auto"/>
            </w:tcBorders>
            <w:shd w:val="clear" w:color="000000" w:fill="FFFFFF"/>
            <w:vAlign w:val="center"/>
            <w:hideMark/>
          </w:tcPr>
          <w:p w14:paraId="2F3F2D91" w14:textId="77777777" w:rsidR="00F374AC" w:rsidRDefault="00F374AC">
            <w:pPr>
              <w:jc w:val="center"/>
              <w:rPr>
                <w:color w:val="000000"/>
                <w:sz w:val="18"/>
                <w:szCs w:val="18"/>
              </w:rPr>
            </w:pPr>
            <w:r>
              <w:rPr>
                <w:color w:val="000000"/>
                <w:sz w:val="18"/>
                <w:szCs w:val="18"/>
              </w:rPr>
              <w:t xml:space="preserve">$5,593 </w:t>
            </w:r>
          </w:p>
        </w:tc>
        <w:tc>
          <w:tcPr>
            <w:tcW w:w="1080" w:type="dxa"/>
            <w:tcBorders>
              <w:top w:val="nil"/>
              <w:left w:val="nil"/>
              <w:bottom w:val="single" w:sz="8" w:space="0" w:color="auto"/>
              <w:right w:val="single" w:sz="8" w:space="0" w:color="auto"/>
            </w:tcBorders>
            <w:shd w:val="clear" w:color="auto" w:fill="auto"/>
            <w:vAlign w:val="center"/>
            <w:hideMark/>
          </w:tcPr>
          <w:p w14:paraId="25C3EEB7" w14:textId="77777777" w:rsidR="00F374AC" w:rsidRDefault="00F374AC">
            <w:pPr>
              <w:jc w:val="center"/>
              <w:rPr>
                <w:color w:val="000000"/>
                <w:sz w:val="18"/>
                <w:szCs w:val="18"/>
              </w:rPr>
            </w:pPr>
            <w:r>
              <w:rPr>
                <w:color w:val="000000"/>
                <w:sz w:val="18"/>
                <w:szCs w:val="18"/>
              </w:rPr>
              <w:t>86</w:t>
            </w:r>
          </w:p>
        </w:tc>
        <w:tc>
          <w:tcPr>
            <w:tcW w:w="990" w:type="dxa"/>
            <w:tcBorders>
              <w:top w:val="nil"/>
              <w:left w:val="nil"/>
              <w:bottom w:val="single" w:sz="8" w:space="0" w:color="auto"/>
              <w:right w:val="single" w:sz="8" w:space="0" w:color="auto"/>
            </w:tcBorders>
            <w:shd w:val="clear" w:color="auto" w:fill="auto"/>
            <w:vAlign w:val="center"/>
            <w:hideMark/>
          </w:tcPr>
          <w:p w14:paraId="68A9B08E" w14:textId="77777777" w:rsidR="00F374AC" w:rsidRDefault="00F374AC">
            <w:pPr>
              <w:jc w:val="center"/>
              <w:rPr>
                <w:color w:val="000000"/>
                <w:sz w:val="18"/>
                <w:szCs w:val="18"/>
              </w:rPr>
            </w:pPr>
            <w:r>
              <w:rPr>
                <w:color w:val="000000"/>
                <w:sz w:val="18"/>
                <w:szCs w:val="18"/>
              </w:rPr>
              <w:t>11,991</w:t>
            </w:r>
          </w:p>
        </w:tc>
        <w:tc>
          <w:tcPr>
            <w:tcW w:w="1080" w:type="dxa"/>
            <w:tcBorders>
              <w:top w:val="nil"/>
              <w:left w:val="nil"/>
              <w:bottom w:val="single" w:sz="8" w:space="0" w:color="auto"/>
              <w:right w:val="single" w:sz="8" w:space="0" w:color="auto"/>
            </w:tcBorders>
            <w:shd w:val="clear" w:color="auto" w:fill="auto"/>
            <w:vAlign w:val="center"/>
            <w:hideMark/>
          </w:tcPr>
          <w:p w14:paraId="50E71BC4" w14:textId="77777777" w:rsidR="00F374AC" w:rsidRDefault="00F374AC">
            <w:pPr>
              <w:jc w:val="center"/>
              <w:rPr>
                <w:color w:val="000000"/>
                <w:sz w:val="18"/>
                <w:szCs w:val="18"/>
              </w:rPr>
            </w:pPr>
            <w:r>
              <w:rPr>
                <w:color w:val="000000"/>
                <w:sz w:val="18"/>
                <w:szCs w:val="18"/>
              </w:rPr>
              <w:t xml:space="preserve">$0.92 </w:t>
            </w:r>
          </w:p>
        </w:tc>
      </w:tr>
      <w:tr w:rsidR="00F374AC" w14:paraId="7E260349" w14:textId="77777777" w:rsidTr="00AC72FA">
        <w:trPr>
          <w:trHeight w:val="315"/>
        </w:trPr>
        <w:tc>
          <w:tcPr>
            <w:tcW w:w="634" w:type="dxa"/>
            <w:tcBorders>
              <w:top w:val="nil"/>
              <w:left w:val="single" w:sz="8" w:space="0" w:color="auto"/>
              <w:bottom w:val="single" w:sz="8" w:space="0" w:color="auto"/>
              <w:right w:val="single" w:sz="8" w:space="0" w:color="auto"/>
            </w:tcBorders>
            <w:shd w:val="clear" w:color="auto" w:fill="auto"/>
            <w:vAlign w:val="center"/>
            <w:hideMark/>
          </w:tcPr>
          <w:p w14:paraId="0666C95F" w14:textId="77777777" w:rsidR="00F374AC" w:rsidRDefault="00F374AC">
            <w:pPr>
              <w:jc w:val="center"/>
              <w:rPr>
                <w:color w:val="000000"/>
                <w:sz w:val="18"/>
                <w:szCs w:val="18"/>
              </w:rPr>
            </w:pPr>
            <w:r>
              <w:rPr>
                <w:color w:val="000000"/>
                <w:sz w:val="18"/>
                <w:szCs w:val="18"/>
              </w:rPr>
              <w:t>3</w:t>
            </w:r>
          </w:p>
        </w:tc>
        <w:tc>
          <w:tcPr>
            <w:tcW w:w="891" w:type="dxa"/>
            <w:tcBorders>
              <w:top w:val="nil"/>
              <w:left w:val="nil"/>
              <w:bottom w:val="single" w:sz="8" w:space="0" w:color="auto"/>
              <w:right w:val="single" w:sz="8" w:space="0" w:color="auto"/>
            </w:tcBorders>
            <w:shd w:val="clear" w:color="auto" w:fill="auto"/>
            <w:vAlign w:val="center"/>
            <w:hideMark/>
          </w:tcPr>
          <w:p w14:paraId="3047F6B6" w14:textId="77777777" w:rsidR="00F374AC" w:rsidRDefault="00F374AC">
            <w:pPr>
              <w:jc w:val="center"/>
              <w:rPr>
                <w:color w:val="000000"/>
                <w:sz w:val="18"/>
                <w:szCs w:val="18"/>
              </w:rPr>
            </w:pPr>
            <w:r>
              <w:rPr>
                <w:color w:val="000000"/>
                <w:sz w:val="18"/>
                <w:szCs w:val="18"/>
              </w:rPr>
              <w:t>165</w:t>
            </w:r>
          </w:p>
        </w:tc>
        <w:tc>
          <w:tcPr>
            <w:tcW w:w="885" w:type="dxa"/>
            <w:tcBorders>
              <w:top w:val="nil"/>
              <w:left w:val="nil"/>
              <w:bottom w:val="single" w:sz="8" w:space="0" w:color="auto"/>
              <w:right w:val="single" w:sz="8" w:space="0" w:color="auto"/>
            </w:tcBorders>
            <w:shd w:val="clear" w:color="auto" w:fill="auto"/>
            <w:vAlign w:val="center"/>
            <w:hideMark/>
          </w:tcPr>
          <w:p w14:paraId="53D07C9B" w14:textId="77777777" w:rsidR="00F374AC" w:rsidRDefault="00F374AC">
            <w:pPr>
              <w:jc w:val="center"/>
              <w:rPr>
                <w:color w:val="000000"/>
                <w:sz w:val="18"/>
                <w:szCs w:val="18"/>
              </w:rPr>
            </w:pPr>
            <w:r>
              <w:rPr>
                <w:color w:val="000000"/>
                <w:sz w:val="18"/>
                <w:szCs w:val="18"/>
              </w:rPr>
              <w:t>0.52</w:t>
            </w:r>
          </w:p>
        </w:tc>
        <w:tc>
          <w:tcPr>
            <w:tcW w:w="993" w:type="dxa"/>
            <w:tcBorders>
              <w:top w:val="nil"/>
              <w:left w:val="nil"/>
              <w:bottom w:val="single" w:sz="8" w:space="0" w:color="auto"/>
              <w:right w:val="single" w:sz="8" w:space="0" w:color="auto"/>
            </w:tcBorders>
            <w:shd w:val="clear" w:color="auto" w:fill="auto"/>
            <w:vAlign w:val="center"/>
            <w:hideMark/>
          </w:tcPr>
          <w:p w14:paraId="00493402" w14:textId="77777777" w:rsidR="00F374AC" w:rsidRDefault="00F374AC">
            <w:pPr>
              <w:jc w:val="center"/>
              <w:rPr>
                <w:color w:val="000000"/>
                <w:sz w:val="18"/>
                <w:szCs w:val="18"/>
              </w:rPr>
            </w:pPr>
            <w:r>
              <w:rPr>
                <w:color w:val="000000"/>
                <w:sz w:val="18"/>
                <w:szCs w:val="18"/>
              </w:rPr>
              <w:t>0</w:t>
            </w:r>
          </w:p>
        </w:tc>
        <w:tc>
          <w:tcPr>
            <w:tcW w:w="985" w:type="dxa"/>
            <w:tcBorders>
              <w:top w:val="nil"/>
              <w:left w:val="nil"/>
              <w:bottom w:val="single" w:sz="8" w:space="0" w:color="auto"/>
              <w:right w:val="single" w:sz="8" w:space="0" w:color="auto"/>
            </w:tcBorders>
            <w:shd w:val="clear" w:color="000000" w:fill="FFFFFF"/>
            <w:vAlign w:val="center"/>
            <w:hideMark/>
          </w:tcPr>
          <w:p w14:paraId="135CE135" w14:textId="77777777" w:rsidR="00F374AC" w:rsidRDefault="00F374AC">
            <w:pPr>
              <w:jc w:val="center"/>
              <w:rPr>
                <w:color w:val="000000"/>
                <w:sz w:val="18"/>
                <w:szCs w:val="18"/>
              </w:rPr>
            </w:pPr>
            <w:r>
              <w:rPr>
                <w:color w:val="000000"/>
                <w:sz w:val="18"/>
                <w:szCs w:val="18"/>
              </w:rPr>
              <w:t xml:space="preserve">$0 </w:t>
            </w:r>
          </w:p>
        </w:tc>
        <w:tc>
          <w:tcPr>
            <w:tcW w:w="990" w:type="dxa"/>
            <w:tcBorders>
              <w:top w:val="nil"/>
              <w:left w:val="nil"/>
              <w:bottom w:val="single" w:sz="8" w:space="0" w:color="auto"/>
              <w:right w:val="single" w:sz="8" w:space="0" w:color="auto"/>
            </w:tcBorders>
            <w:shd w:val="clear" w:color="auto" w:fill="auto"/>
            <w:vAlign w:val="center"/>
            <w:hideMark/>
          </w:tcPr>
          <w:p w14:paraId="6D3875BC" w14:textId="77777777" w:rsidR="00F374AC" w:rsidRDefault="00F374AC">
            <w:pPr>
              <w:jc w:val="center"/>
              <w:rPr>
                <w:color w:val="000000"/>
                <w:sz w:val="18"/>
                <w:szCs w:val="18"/>
              </w:rPr>
            </w:pPr>
            <w:r>
              <w:rPr>
                <w:color w:val="000000"/>
                <w:sz w:val="18"/>
                <w:szCs w:val="18"/>
              </w:rPr>
              <w:t>139</w:t>
            </w:r>
          </w:p>
        </w:tc>
        <w:tc>
          <w:tcPr>
            <w:tcW w:w="991" w:type="dxa"/>
            <w:tcBorders>
              <w:top w:val="nil"/>
              <w:left w:val="nil"/>
              <w:bottom w:val="single" w:sz="8" w:space="0" w:color="auto"/>
              <w:right w:val="single" w:sz="8" w:space="0" w:color="auto"/>
            </w:tcBorders>
            <w:shd w:val="clear" w:color="000000" w:fill="FFFFFF"/>
            <w:vAlign w:val="center"/>
            <w:hideMark/>
          </w:tcPr>
          <w:p w14:paraId="2A09A072" w14:textId="77777777" w:rsidR="00F374AC" w:rsidRDefault="00F374AC">
            <w:pPr>
              <w:jc w:val="center"/>
              <w:rPr>
                <w:color w:val="000000"/>
                <w:sz w:val="18"/>
                <w:szCs w:val="18"/>
              </w:rPr>
            </w:pPr>
            <w:r>
              <w:rPr>
                <w:color w:val="000000"/>
                <w:sz w:val="18"/>
                <w:szCs w:val="18"/>
              </w:rPr>
              <w:t xml:space="preserve">$10,730 </w:t>
            </w:r>
          </w:p>
        </w:tc>
        <w:tc>
          <w:tcPr>
            <w:tcW w:w="873" w:type="dxa"/>
            <w:tcBorders>
              <w:top w:val="nil"/>
              <w:left w:val="nil"/>
              <w:bottom w:val="single" w:sz="8" w:space="0" w:color="auto"/>
              <w:right w:val="single" w:sz="8" w:space="0" w:color="auto"/>
            </w:tcBorders>
            <w:shd w:val="clear" w:color="auto" w:fill="auto"/>
            <w:vAlign w:val="center"/>
            <w:hideMark/>
          </w:tcPr>
          <w:p w14:paraId="4E5CF7BA" w14:textId="77777777" w:rsidR="00F374AC" w:rsidRDefault="00F374AC">
            <w:pPr>
              <w:jc w:val="center"/>
              <w:rPr>
                <w:color w:val="000000"/>
                <w:sz w:val="18"/>
                <w:szCs w:val="18"/>
              </w:rPr>
            </w:pPr>
            <w:r>
              <w:rPr>
                <w:color w:val="000000"/>
                <w:sz w:val="18"/>
                <w:szCs w:val="18"/>
              </w:rPr>
              <w:t>0.17</w:t>
            </w:r>
          </w:p>
        </w:tc>
        <w:tc>
          <w:tcPr>
            <w:tcW w:w="873" w:type="dxa"/>
            <w:tcBorders>
              <w:top w:val="nil"/>
              <w:left w:val="nil"/>
              <w:bottom w:val="single" w:sz="8" w:space="0" w:color="auto"/>
              <w:right w:val="single" w:sz="8" w:space="0" w:color="auto"/>
            </w:tcBorders>
            <w:shd w:val="clear" w:color="000000" w:fill="FFFFFF"/>
            <w:vAlign w:val="center"/>
            <w:hideMark/>
          </w:tcPr>
          <w:p w14:paraId="5F986AE4" w14:textId="77777777" w:rsidR="00F374AC" w:rsidRDefault="00F374AC">
            <w:pPr>
              <w:jc w:val="center"/>
              <w:rPr>
                <w:color w:val="000000"/>
                <w:sz w:val="18"/>
                <w:szCs w:val="18"/>
              </w:rPr>
            </w:pPr>
            <w:r>
              <w:rPr>
                <w:color w:val="000000"/>
                <w:sz w:val="18"/>
                <w:szCs w:val="18"/>
              </w:rPr>
              <w:t xml:space="preserve">$13.41 </w:t>
            </w:r>
          </w:p>
        </w:tc>
        <w:tc>
          <w:tcPr>
            <w:tcW w:w="810" w:type="dxa"/>
            <w:tcBorders>
              <w:top w:val="nil"/>
              <w:left w:val="nil"/>
              <w:bottom w:val="single" w:sz="8" w:space="0" w:color="auto"/>
              <w:right w:val="single" w:sz="8" w:space="0" w:color="auto"/>
            </w:tcBorders>
            <w:shd w:val="clear" w:color="auto" w:fill="auto"/>
            <w:vAlign w:val="center"/>
            <w:hideMark/>
          </w:tcPr>
          <w:p w14:paraId="7549A23D" w14:textId="77777777" w:rsidR="00F374AC" w:rsidRDefault="00F374AC">
            <w:pPr>
              <w:jc w:val="center"/>
              <w:rPr>
                <w:color w:val="000000"/>
                <w:sz w:val="18"/>
                <w:szCs w:val="18"/>
              </w:rPr>
            </w:pPr>
            <w:r>
              <w:rPr>
                <w:color w:val="000000"/>
                <w:sz w:val="18"/>
                <w:szCs w:val="18"/>
              </w:rPr>
              <w:t>73</w:t>
            </w:r>
          </w:p>
        </w:tc>
        <w:tc>
          <w:tcPr>
            <w:tcW w:w="990" w:type="dxa"/>
            <w:tcBorders>
              <w:top w:val="nil"/>
              <w:left w:val="nil"/>
              <w:bottom w:val="single" w:sz="8" w:space="0" w:color="auto"/>
              <w:right w:val="single" w:sz="8" w:space="0" w:color="auto"/>
            </w:tcBorders>
            <w:shd w:val="clear" w:color="000000" w:fill="FFFFFF"/>
            <w:vAlign w:val="center"/>
            <w:hideMark/>
          </w:tcPr>
          <w:p w14:paraId="24E1F034" w14:textId="77777777" w:rsidR="00F374AC" w:rsidRDefault="00F374AC">
            <w:pPr>
              <w:jc w:val="center"/>
              <w:rPr>
                <w:color w:val="000000"/>
                <w:sz w:val="18"/>
                <w:szCs w:val="18"/>
              </w:rPr>
            </w:pPr>
            <w:r>
              <w:rPr>
                <w:color w:val="000000"/>
                <w:sz w:val="18"/>
                <w:szCs w:val="18"/>
              </w:rPr>
              <w:t xml:space="preserve">$5,593 </w:t>
            </w:r>
          </w:p>
        </w:tc>
        <w:tc>
          <w:tcPr>
            <w:tcW w:w="1080" w:type="dxa"/>
            <w:tcBorders>
              <w:top w:val="nil"/>
              <w:left w:val="nil"/>
              <w:bottom w:val="single" w:sz="8" w:space="0" w:color="auto"/>
              <w:right w:val="single" w:sz="8" w:space="0" w:color="auto"/>
            </w:tcBorders>
            <w:shd w:val="clear" w:color="auto" w:fill="auto"/>
            <w:vAlign w:val="center"/>
            <w:hideMark/>
          </w:tcPr>
          <w:p w14:paraId="0AC8C00E" w14:textId="77777777" w:rsidR="00F374AC" w:rsidRDefault="00F374AC">
            <w:pPr>
              <w:jc w:val="center"/>
              <w:rPr>
                <w:color w:val="000000"/>
                <w:sz w:val="18"/>
                <w:szCs w:val="18"/>
              </w:rPr>
            </w:pPr>
            <w:r>
              <w:rPr>
                <w:color w:val="000000"/>
                <w:sz w:val="18"/>
                <w:szCs w:val="18"/>
              </w:rPr>
              <w:t>86</w:t>
            </w:r>
          </w:p>
        </w:tc>
        <w:tc>
          <w:tcPr>
            <w:tcW w:w="990" w:type="dxa"/>
            <w:tcBorders>
              <w:top w:val="nil"/>
              <w:left w:val="nil"/>
              <w:bottom w:val="single" w:sz="8" w:space="0" w:color="auto"/>
              <w:right w:val="single" w:sz="8" w:space="0" w:color="auto"/>
            </w:tcBorders>
            <w:shd w:val="clear" w:color="auto" w:fill="auto"/>
            <w:vAlign w:val="center"/>
            <w:hideMark/>
          </w:tcPr>
          <w:p w14:paraId="527C7F4C" w14:textId="77777777" w:rsidR="00F374AC" w:rsidRDefault="00F374AC">
            <w:pPr>
              <w:jc w:val="center"/>
              <w:rPr>
                <w:color w:val="000000"/>
                <w:sz w:val="18"/>
                <w:szCs w:val="18"/>
              </w:rPr>
            </w:pPr>
            <w:r>
              <w:rPr>
                <w:color w:val="000000"/>
                <w:sz w:val="18"/>
                <w:szCs w:val="18"/>
              </w:rPr>
              <w:t>11,991</w:t>
            </w:r>
          </w:p>
        </w:tc>
        <w:tc>
          <w:tcPr>
            <w:tcW w:w="1080" w:type="dxa"/>
            <w:tcBorders>
              <w:top w:val="nil"/>
              <w:left w:val="nil"/>
              <w:bottom w:val="single" w:sz="8" w:space="0" w:color="auto"/>
              <w:right w:val="single" w:sz="8" w:space="0" w:color="auto"/>
            </w:tcBorders>
            <w:shd w:val="clear" w:color="auto" w:fill="auto"/>
            <w:vAlign w:val="center"/>
            <w:hideMark/>
          </w:tcPr>
          <w:p w14:paraId="0D2C78E1" w14:textId="77777777" w:rsidR="00F374AC" w:rsidRDefault="00F374AC">
            <w:pPr>
              <w:jc w:val="center"/>
              <w:rPr>
                <w:color w:val="000000"/>
                <w:sz w:val="18"/>
                <w:szCs w:val="18"/>
              </w:rPr>
            </w:pPr>
            <w:r>
              <w:rPr>
                <w:color w:val="000000"/>
                <w:sz w:val="18"/>
                <w:szCs w:val="18"/>
              </w:rPr>
              <w:t xml:space="preserve">$0.92 </w:t>
            </w:r>
          </w:p>
        </w:tc>
      </w:tr>
      <w:tr w:rsidR="00F374AC" w14:paraId="02FDE609" w14:textId="77777777" w:rsidTr="001C2CD2">
        <w:trPr>
          <w:trHeight w:val="315"/>
        </w:trPr>
        <w:tc>
          <w:tcPr>
            <w:tcW w:w="9915" w:type="dxa"/>
            <w:gridSpan w:val="11"/>
            <w:tcBorders>
              <w:top w:val="nil"/>
              <w:left w:val="single" w:sz="8" w:space="0" w:color="auto"/>
              <w:bottom w:val="single" w:sz="8" w:space="0" w:color="auto"/>
              <w:right w:val="single" w:sz="8" w:space="0" w:color="auto"/>
            </w:tcBorders>
            <w:shd w:val="clear" w:color="auto" w:fill="auto"/>
            <w:vAlign w:val="center"/>
            <w:hideMark/>
          </w:tcPr>
          <w:p w14:paraId="13590687" w14:textId="77777777" w:rsidR="00F374AC" w:rsidRDefault="00F374AC" w:rsidP="00AC72FA">
            <w:pPr>
              <w:jc w:val="right"/>
              <w:rPr>
                <w:color w:val="000000"/>
                <w:sz w:val="18"/>
                <w:szCs w:val="18"/>
              </w:rPr>
            </w:pPr>
            <w:r w:rsidRPr="007B7062">
              <w:rPr>
                <w:b/>
                <w:color w:val="000000"/>
                <w:sz w:val="18"/>
                <w:szCs w:val="18"/>
              </w:rPr>
              <w:t>Total, three years:</w:t>
            </w:r>
          </w:p>
        </w:tc>
        <w:tc>
          <w:tcPr>
            <w:tcW w:w="1080" w:type="dxa"/>
            <w:tcBorders>
              <w:top w:val="nil"/>
              <w:left w:val="nil"/>
              <w:bottom w:val="single" w:sz="8" w:space="0" w:color="auto"/>
              <w:right w:val="single" w:sz="8" w:space="0" w:color="auto"/>
            </w:tcBorders>
            <w:shd w:val="clear" w:color="auto" w:fill="auto"/>
            <w:vAlign w:val="center"/>
            <w:hideMark/>
          </w:tcPr>
          <w:p w14:paraId="595C1806" w14:textId="77777777" w:rsidR="00F374AC" w:rsidRDefault="00F374AC">
            <w:pPr>
              <w:jc w:val="center"/>
              <w:rPr>
                <w:color w:val="000000"/>
                <w:sz w:val="18"/>
                <w:szCs w:val="18"/>
              </w:rPr>
            </w:pPr>
            <w:r>
              <w:rPr>
                <w:color w:val="000000"/>
                <w:sz w:val="18"/>
                <w:szCs w:val="18"/>
              </w:rPr>
              <w:t>943</w:t>
            </w:r>
          </w:p>
        </w:tc>
        <w:tc>
          <w:tcPr>
            <w:tcW w:w="990" w:type="dxa"/>
            <w:tcBorders>
              <w:top w:val="nil"/>
              <w:left w:val="nil"/>
              <w:bottom w:val="single" w:sz="8" w:space="0" w:color="auto"/>
              <w:right w:val="single" w:sz="8" w:space="0" w:color="auto"/>
            </w:tcBorders>
            <w:shd w:val="clear" w:color="auto" w:fill="auto"/>
            <w:vAlign w:val="center"/>
            <w:hideMark/>
          </w:tcPr>
          <w:p w14:paraId="3D1273C0" w14:textId="77777777" w:rsidR="00F374AC" w:rsidRDefault="00F374AC">
            <w:pPr>
              <w:jc w:val="center"/>
              <w:rPr>
                <w:color w:val="000000"/>
                <w:sz w:val="18"/>
                <w:szCs w:val="18"/>
              </w:rPr>
            </w:pPr>
            <w:r>
              <w:rPr>
                <w:color w:val="000000"/>
                <w:sz w:val="18"/>
                <w:szCs w:val="18"/>
              </w:rPr>
              <w:t>131,597</w:t>
            </w:r>
          </w:p>
        </w:tc>
        <w:tc>
          <w:tcPr>
            <w:tcW w:w="1080" w:type="dxa"/>
            <w:tcBorders>
              <w:top w:val="nil"/>
              <w:left w:val="nil"/>
              <w:bottom w:val="single" w:sz="8" w:space="0" w:color="auto"/>
              <w:right w:val="single" w:sz="8" w:space="0" w:color="auto"/>
            </w:tcBorders>
            <w:shd w:val="clear" w:color="auto" w:fill="auto"/>
            <w:vAlign w:val="center"/>
            <w:hideMark/>
          </w:tcPr>
          <w:p w14:paraId="07EF50DD" w14:textId="77777777" w:rsidR="00F374AC" w:rsidRDefault="00F374AC">
            <w:pPr>
              <w:jc w:val="center"/>
              <w:rPr>
                <w:color w:val="000000"/>
                <w:sz w:val="18"/>
                <w:szCs w:val="18"/>
              </w:rPr>
            </w:pPr>
            <w:r>
              <w:rPr>
                <w:color w:val="000000"/>
                <w:sz w:val="18"/>
                <w:szCs w:val="18"/>
              </w:rPr>
              <w:t xml:space="preserve">$10.14 </w:t>
            </w:r>
          </w:p>
        </w:tc>
      </w:tr>
    </w:tbl>
    <w:p w14:paraId="616EA023" w14:textId="77777777" w:rsidR="001C2CD2" w:rsidRDefault="001C2CD2" w:rsidP="00982878">
      <w:pPr>
        <w:keepNext/>
        <w:keepLines/>
        <w:outlineLvl w:val="0"/>
        <w:rPr>
          <w:b/>
          <w:sz w:val="22"/>
          <w:szCs w:val="22"/>
        </w:rPr>
      </w:pPr>
    </w:p>
    <w:p w14:paraId="6C0259BF" w14:textId="77777777" w:rsidR="001C2CD2" w:rsidRPr="00BF63AB" w:rsidRDefault="001C2CD2" w:rsidP="00982878">
      <w:pPr>
        <w:keepNext/>
        <w:keepLines/>
        <w:outlineLvl w:val="0"/>
      </w:pPr>
    </w:p>
    <w:p w14:paraId="3139EEF8" w14:textId="77777777" w:rsidR="00424232" w:rsidRDefault="00424232" w:rsidP="0042423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2"/>
          <w:szCs w:val="22"/>
        </w:rPr>
      </w:pPr>
      <w:r w:rsidRPr="007B7062">
        <w:rPr>
          <w:b/>
          <w:sz w:val="22"/>
          <w:szCs w:val="22"/>
        </w:rPr>
        <w:t xml:space="preserve">Table </w:t>
      </w:r>
      <w:r w:rsidR="00BA4DBC" w:rsidRPr="007B7062">
        <w:rPr>
          <w:b/>
          <w:sz w:val="22"/>
          <w:szCs w:val="22"/>
        </w:rPr>
        <w:t>1</w:t>
      </w:r>
      <w:r w:rsidR="003172F6" w:rsidRPr="007B7062">
        <w:rPr>
          <w:b/>
          <w:sz w:val="22"/>
          <w:szCs w:val="22"/>
        </w:rPr>
        <w:t>2</w:t>
      </w:r>
      <w:r w:rsidRPr="009A1678">
        <w:rPr>
          <w:b/>
          <w:sz w:val="22"/>
          <w:szCs w:val="22"/>
        </w:rPr>
        <w:t>: Total</w:t>
      </w:r>
      <w:r w:rsidRPr="00BF63AB">
        <w:rPr>
          <w:b/>
          <w:sz w:val="22"/>
          <w:szCs w:val="22"/>
        </w:rPr>
        <w:t xml:space="preserve"> Estimated Annual Respondent Burden and Cost Associated with this ICR Addendum (</w:t>
      </w:r>
      <w:r w:rsidR="008B5F59" w:rsidRPr="00BF63AB">
        <w:rPr>
          <w:b/>
          <w:sz w:val="22"/>
          <w:szCs w:val="22"/>
        </w:rPr>
        <w:t>Processors</w:t>
      </w:r>
      <w:r w:rsidRPr="00BF63AB">
        <w:rPr>
          <w:b/>
          <w:sz w:val="22"/>
          <w:szCs w:val="22"/>
        </w:rPr>
        <w:t>)</w:t>
      </w:r>
    </w:p>
    <w:tbl>
      <w:tblPr>
        <w:tblW w:w="13065" w:type="dxa"/>
        <w:tblInd w:w="93" w:type="dxa"/>
        <w:tblLook w:val="04A0" w:firstRow="1" w:lastRow="0" w:firstColumn="1" w:lastColumn="0" w:noHBand="0" w:noVBand="1"/>
      </w:tblPr>
      <w:tblGrid>
        <w:gridCol w:w="628"/>
        <w:gridCol w:w="884"/>
        <w:gridCol w:w="872"/>
        <w:gridCol w:w="950"/>
        <w:gridCol w:w="933"/>
        <w:gridCol w:w="966"/>
        <w:gridCol w:w="968"/>
        <w:gridCol w:w="882"/>
        <w:gridCol w:w="837"/>
        <w:gridCol w:w="797"/>
        <w:gridCol w:w="873"/>
        <w:gridCol w:w="1033"/>
        <w:gridCol w:w="1386"/>
        <w:gridCol w:w="1056"/>
      </w:tblGrid>
      <w:tr w:rsidR="00FA2C0D" w14:paraId="6017586F" w14:textId="77777777" w:rsidTr="00F374AC">
        <w:trPr>
          <w:trHeight w:val="1185"/>
        </w:trPr>
        <w:tc>
          <w:tcPr>
            <w:tcW w:w="628" w:type="dxa"/>
            <w:vMerge w:val="restart"/>
            <w:tcBorders>
              <w:top w:val="single" w:sz="8" w:space="0" w:color="auto"/>
              <w:left w:val="single" w:sz="8" w:space="0" w:color="auto"/>
              <w:bottom w:val="single" w:sz="8" w:space="0" w:color="000000"/>
              <w:right w:val="single" w:sz="8" w:space="0" w:color="auto"/>
            </w:tcBorders>
            <w:shd w:val="clear" w:color="000000" w:fill="99CCFF"/>
            <w:vAlign w:val="center"/>
            <w:hideMark/>
          </w:tcPr>
          <w:p w14:paraId="1691803B" w14:textId="77777777" w:rsidR="00953615" w:rsidRDefault="00953615">
            <w:pPr>
              <w:jc w:val="center"/>
              <w:rPr>
                <w:b/>
                <w:bCs/>
                <w:color w:val="000000"/>
                <w:sz w:val="18"/>
                <w:szCs w:val="18"/>
              </w:rPr>
            </w:pPr>
            <w:r>
              <w:rPr>
                <w:b/>
                <w:bCs/>
                <w:color w:val="000000"/>
                <w:sz w:val="18"/>
                <w:szCs w:val="18"/>
              </w:rPr>
              <w:t>Year</w:t>
            </w:r>
          </w:p>
        </w:tc>
        <w:tc>
          <w:tcPr>
            <w:tcW w:w="884" w:type="dxa"/>
            <w:vMerge w:val="restart"/>
            <w:tcBorders>
              <w:top w:val="single" w:sz="8" w:space="0" w:color="auto"/>
              <w:left w:val="single" w:sz="8" w:space="0" w:color="auto"/>
              <w:bottom w:val="single" w:sz="8" w:space="0" w:color="000000"/>
              <w:right w:val="single" w:sz="8" w:space="0" w:color="auto"/>
            </w:tcBorders>
            <w:shd w:val="clear" w:color="000000" w:fill="99CCFF"/>
            <w:vAlign w:val="center"/>
            <w:hideMark/>
          </w:tcPr>
          <w:p w14:paraId="66F10CA1" w14:textId="77777777" w:rsidR="00953615" w:rsidRDefault="00953615">
            <w:pPr>
              <w:jc w:val="center"/>
              <w:rPr>
                <w:b/>
                <w:bCs/>
                <w:color w:val="000000"/>
                <w:sz w:val="18"/>
                <w:szCs w:val="18"/>
              </w:rPr>
            </w:pPr>
            <w:r>
              <w:rPr>
                <w:b/>
                <w:bCs/>
                <w:color w:val="000000"/>
                <w:sz w:val="18"/>
                <w:szCs w:val="18"/>
              </w:rPr>
              <w:t>Number of Firms</w:t>
            </w:r>
          </w:p>
        </w:tc>
        <w:tc>
          <w:tcPr>
            <w:tcW w:w="872" w:type="dxa"/>
            <w:vMerge w:val="restart"/>
            <w:tcBorders>
              <w:top w:val="single" w:sz="8" w:space="0" w:color="auto"/>
              <w:left w:val="single" w:sz="8" w:space="0" w:color="auto"/>
              <w:bottom w:val="single" w:sz="8" w:space="0" w:color="000000"/>
              <w:right w:val="single" w:sz="8" w:space="0" w:color="auto"/>
            </w:tcBorders>
            <w:shd w:val="clear" w:color="000000" w:fill="99CCFF"/>
            <w:vAlign w:val="center"/>
            <w:hideMark/>
          </w:tcPr>
          <w:p w14:paraId="487E7B57" w14:textId="77777777" w:rsidR="00953615" w:rsidRDefault="00953615">
            <w:pPr>
              <w:jc w:val="center"/>
              <w:rPr>
                <w:b/>
                <w:bCs/>
                <w:color w:val="000000"/>
                <w:sz w:val="18"/>
                <w:szCs w:val="18"/>
              </w:rPr>
            </w:pPr>
            <w:r>
              <w:rPr>
                <w:b/>
                <w:bCs/>
                <w:color w:val="000000"/>
                <w:sz w:val="18"/>
                <w:szCs w:val="18"/>
              </w:rPr>
              <w:t>Reports per Firm</w:t>
            </w:r>
          </w:p>
        </w:tc>
        <w:tc>
          <w:tcPr>
            <w:tcW w:w="1883" w:type="dxa"/>
            <w:gridSpan w:val="2"/>
            <w:tcBorders>
              <w:top w:val="single" w:sz="8" w:space="0" w:color="auto"/>
              <w:left w:val="nil"/>
              <w:bottom w:val="single" w:sz="8" w:space="0" w:color="auto"/>
              <w:right w:val="single" w:sz="8" w:space="0" w:color="000000"/>
            </w:tcBorders>
            <w:shd w:val="clear" w:color="000000" w:fill="99CCFF"/>
            <w:vAlign w:val="center"/>
            <w:hideMark/>
          </w:tcPr>
          <w:p w14:paraId="374EA64D" w14:textId="77777777" w:rsidR="00953615" w:rsidRDefault="00953615">
            <w:pPr>
              <w:jc w:val="center"/>
              <w:rPr>
                <w:b/>
                <w:bCs/>
                <w:color w:val="000000"/>
                <w:sz w:val="18"/>
                <w:szCs w:val="18"/>
              </w:rPr>
            </w:pPr>
            <w:r>
              <w:rPr>
                <w:b/>
                <w:bCs/>
                <w:color w:val="000000"/>
                <w:sz w:val="18"/>
                <w:szCs w:val="18"/>
              </w:rPr>
              <w:t>Rule Familiarization (per Firm)</w:t>
            </w:r>
          </w:p>
        </w:tc>
        <w:tc>
          <w:tcPr>
            <w:tcW w:w="1934" w:type="dxa"/>
            <w:gridSpan w:val="2"/>
            <w:tcBorders>
              <w:top w:val="single" w:sz="8" w:space="0" w:color="auto"/>
              <w:left w:val="nil"/>
              <w:bottom w:val="single" w:sz="8" w:space="0" w:color="auto"/>
              <w:right w:val="single" w:sz="8" w:space="0" w:color="000000"/>
            </w:tcBorders>
            <w:shd w:val="clear" w:color="000000" w:fill="99CCFF"/>
            <w:vAlign w:val="center"/>
            <w:hideMark/>
          </w:tcPr>
          <w:p w14:paraId="5F4EAED0" w14:textId="77777777" w:rsidR="00953615" w:rsidRDefault="00953615">
            <w:pPr>
              <w:jc w:val="center"/>
              <w:rPr>
                <w:b/>
                <w:bCs/>
                <w:color w:val="000000"/>
                <w:sz w:val="18"/>
                <w:szCs w:val="18"/>
              </w:rPr>
            </w:pPr>
            <w:r>
              <w:rPr>
                <w:b/>
                <w:bCs/>
                <w:color w:val="000000"/>
                <w:sz w:val="18"/>
                <w:szCs w:val="18"/>
              </w:rPr>
              <w:t>Form Completion, CBI Substantiation, and Recordkeeping (per Report)</w:t>
            </w:r>
          </w:p>
        </w:tc>
        <w:tc>
          <w:tcPr>
            <w:tcW w:w="1719" w:type="dxa"/>
            <w:gridSpan w:val="2"/>
            <w:tcBorders>
              <w:top w:val="single" w:sz="8" w:space="0" w:color="auto"/>
              <w:left w:val="nil"/>
              <w:bottom w:val="single" w:sz="8" w:space="0" w:color="auto"/>
              <w:right w:val="single" w:sz="8" w:space="0" w:color="000000"/>
            </w:tcBorders>
            <w:shd w:val="clear" w:color="000000" w:fill="99CCFF"/>
            <w:vAlign w:val="center"/>
            <w:hideMark/>
          </w:tcPr>
          <w:p w14:paraId="68954F68" w14:textId="77777777" w:rsidR="00953615" w:rsidRDefault="00953615">
            <w:pPr>
              <w:jc w:val="center"/>
              <w:rPr>
                <w:b/>
                <w:bCs/>
                <w:color w:val="000000"/>
                <w:sz w:val="18"/>
                <w:szCs w:val="18"/>
              </w:rPr>
            </w:pPr>
            <w:r>
              <w:rPr>
                <w:b/>
                <w:bCs/>
                <w:color w:val="000000"/>
                <w:sz w:val="18"/>
                <w:szCs w:val="18"/>
              </w:rPr>
              <w:t>Electronic Reporting (per Firm)</w:t>
            </w:r>
          </w:p>
        </w:tc>
        <w:tc>
          <w:tcPr>
            <w:tcW w:w="797" w:type="dxa"/>
            <w:vMerge w:val="restart"/>
            <w:tcBorders>
              <w:top w:val="single" w:sz="8" w:space="0" w:color="auto"/>
              <w:left w:val="nil"/>
              <w:bottom w:val="single" w:sz="8" w:space="0" w:color="000000"/>
              <w:right w:val="single" w:sz="8" w:space="0" w:color="auto"/>
            </w:tcBorders>
            <w:shd w:val="clear" w:color="000000" w:fill="99CCFF"/>
            <w:vAlign w:val="center"/>
            <w:hideMark/>
          </w:tcPr>
          <w:p w14:paraId="43142D8F" w14:textId="77777777" w:rsidR="00953615" w:rsidRDefault="00953615">
            <w:pPr>
              <w:jc w:val="center"/>
              <w:rPr>
                <w:b/>
                <w:bCs/>
                <w:color w:val="000000"/>
                <w:sz w:val="18"/>
                <w:szCs w:val="18"/>
              </w:rPr>
            </w:pPr>
            <w:r>
              <w:rPr>
                <w:b/>
                <w:bCs/>
                <w:color w:val="000000"/>
                <w:sz w:val="18"/>
                <w:szCs w:val="18"/>
              </w:rPr>
              <w:t>Burden Per Firm</w:t>
            </w:r>
          </w:p>
        </w:tc>
        <w:tc>
          <w:tcPr>
            <w:tcW w:w="873" w:type="dxa"/>
            <w:vMerge w:val="restart"/>
            <w:tcBorders>
              <w:top w:val="single" w:sz="8" w:space="0" w:color="auto"/>
              <w:left w:val="single" w:sz="8" w:space="0" w:color="auto"/>
              <w:bottom w:val="single" w:sz="8" w:space="0" w:color="000000"/>
              <w:right w:val="single" w:sz="8" w:space="0" w:color="auto"/>
            </w:tcBorders>
            <w:shd w:val="clear" w:color="000000" w:fill="99CCFF"/>
            <w:vAlign w:val="center"/>
            <w:hideMark/>
          </w:tcPr>
          <w:p w14:paraId="7824AC8D" w14:textId="77777777" w:rsidR="00953615" w:rsidRDefault="00953615">
            <w:pPr>
              <w:jc w:val="center"/>
              <w:rPr>
                <w:b/>
                <w:bCs/>
                <w:color w:val="000000"/>
                <w:sz w:val="18"/>
                <w:szCs w:val="18"/>
              </w:rPr>
            </w:pPr>
            <w:r>
              <w:rPr>
                <w:b/>
                <w:bCs/>
                <w:color w:val="000000"/>
                <w:sz w:val="18"/>
                <w:szCs w:val="18"/>
              </w:rPr>
              <w:t>Cost Per Firm</w:t>
            </w:r>
          </w:p>
        </w:tc>
        <w:tc>
          <w:tcPr>
            <w:tcW w:w="1033" w:type="dxa"/>
            <w:vMerge w:val="restart"/>
            <w:tcBorders>
              <w:top w:val="single" w:sz="8" w:space="0" w:color="auto"/>
              <w:left w:val="single" w:sz="8" w:space="0" w:color="auto"/>
              <w:bottom w:val="single" w:sz="8" w:space="0" w:color="000000"/>
              <w:right w:val="single" w:sz="8" w:space="0" w:color="auto"/>
            </w:tcBorders>
            <w:shd w:val="clear" w:color="000000" w:fill="99CCFF"/>
            <w:vAlign w:val="center"/>
            <w:hideMark/>
          </w:tcPr>
          <w:p w14:paraId="31FC82C0" w14:textId="77777777" w:rsidR="00953615" w:rsidRDefault="00953615">
            <w:pPr>
              <w:jc w:val="center"/>
              <w:rPr>
                <w:b/>
                <w:bCs/>
                <w:color w:val="000000"/>
                <w:sz w:val="18"/>
                <w:szCs w:val="18"/>
              </w:rPr>
            </w:pPr>
            <w:r>
              <w:rPr>
                <w:b/>
                <w:bCs/>
                <w:color w:val="000000"/>
                <w:sz w:val="18"/>
                <w:szCs w:val="18"/>
              </w:rPr>
              <w:t>Total Number of Reports</w:t>
            </w:r>
          </w:p>
        </w:tc>
        <w:tc>
          <w:tcPr>
            <w:tcW w:w="1386" w:type="dxa"/>
            <w:vMerge w:val="restart"/>
            <w:tcBorders>
              <w:top w:val="single" w:sz="8" w:space="0" w:color="auto"/>
              <w:left w:val="single" w:sz="8" w:space="0" w:color="auto"/>
              <w:bottom w:val="single" w:sz="8" w:space="0" w:color="000000"/>
              <w:right w:val="single" w:sz="8" w:space="0" w:color="auto"/>
            </w:tcBorders>
            <w:shd w:val="clear" w:color="000000" w:fill="99CCFF"/>
            <w:vAlign w:val="center"/>
            <w:hideMark/>
          </w:tcPr>
          <w:p w14:paraId="3F30DE63" w14:textId="77777777" w:rsidR="00953615" w:rsidRDefault="00953615" w:rsidP="00FA2C0D">
            <w:pPr>
              <w:jc w:val="center"/>
              <w:rPr>
                <w:b/>
                <w:bCs/>
                <w:color w:val="000000"/>
                <w:sz w:val="18"/>
                <w:szCs w:val="18"/>
              </w:rPr>
            </w:pPr>
            <w:r>
              <w:rPr>
                <w:b/>
                <w:bCs/>
                <w:color w:val="000000"/>
                <w:sz w:val="18"/>
                <w:szCs w:val="18"/>
              </w:rPr>
              <w:t xml:space="preserve">Total </w:t>
            </w:r>
            <w:r w:rsidR="00FA2C0D">
              <w:rPr>
                <w:b/>
                <w:bCs/>
                <w:color w:val="000000"/>
                <w:sz w:val="18"/>
                <w:szCs w:val="18"/>
              </w:rPr>
              <w:t>Processor</w:t>
            </w:r>
            <w:r>
              <w:rPr>
                <w:b/>
                <w:bCs/>
                <w:color w:val="000000"/>
                <w:sz w:val="18"/>
                <w:szCs w:val="18"/>
              </w:rPr>
              <w:t xml:space="preserve"> Burden</w:t>
            </w:r>
          </w:p>
        </w:tc>
        <w:tc>
          <w:tcPr>
            <w:tcW w:w="1056" w:type="dxa"/>
            <w:vMerge w:val="restart"/>
            <w:tcBorders>
              <w:top w:val="single" w:sz="8" w:space="0" w:color="auto"/>
              <w:left w:val="single" w:sz="8" w:space="0" w:color="auto"/>
              <w:bottom w:val="single" w:sz="8" w:space="0" w:color="000000"/>
              <w:right w:val="single" w:sz="8" w:space="0" w:color="auto"/>
            </w:tcBorders>
            <w:shd w:val="clear" w:color="000000" w:fill="99CCFF"/>
            <w:vAlign w:val="center"/>
            <w:hideMark/>
          </w:tcPr>
          <w:p w14:paraId="50D03F40" w14:textId="77777777" w:rsidR="00953615" w:rsidRDefault="00953615" w:rsidP="00FA2C0D">
            <w:pPr>
              <w:jc w:val="center"/>
              <w:rPr>
                <w:b/>
                <w:bCs/>
                <w:color w:val="000000"/>
                <w:sz w:val="18"/>
                <w:szCs w:val="18"/>
              </w:rPr>
            </w:pPr>
            <w:r>
              <w:rPr>
                <w:b/>
                <w:bCs/>
                <w:color w:val="000000"/>
                <w:sz w:val="18"/>
                <w:szCs w:val="18"/>
              </w:rPr>
              <w:t xml:space="preserve">Total </w:t>
            </w:r>
            <w:r w:rsidR="00FA2C0D">
              <w:rPr>
                <w:b/>
                <w:bCs/>
                <w:color w:val="000000"/>
                <w:sz w:val="18"/>
                <w:szCs w:val="18"/>
              </w:rPr>
              <w:t>Processor</w:t>
            </w:r>
            <w:r>
              <w:rPr>
                <w:b/>
                <w:bCs/>
                <w:color w:val="000000"/>
                <w:sz w:val="18"/>
                <w:szCs w:val="18"/>
              </w:rPr>
              <w:t xml:space="preserve"> Cost (Millions 2015$)</w:t>
            </w:r>
          </w:p>
        </w:tc>
      </w:tr>
      <w:tr w:rsidR="00FA2C0D" w14:paraId="4C5320A1" w14:textId="77777777" w:rsidTr="00F374AC">
        <w:trPr>
          <w:trHeight w:val="277"/>
        </w:trPr>
        <w:tc>
          <w:tcPr>
            <w:tcW w:w="628" w:type="dxa"/>
            <w:vMerge/>
            <w:tcBorders>
              <w:top w:val="single" w:sz="8" w:space="0" w:color="auto"/>
              <w:left w:val="single" w:sz="8" w:space="0" w:color="auto"/>
              <w:bottom w:val="single" w:sz="8" w:space="0" w:color="000000"/>
              <w:right w:val="single" w:sz="8" w:space="0" w:color="auto"/>
            </w:tcBorders>
            <w:vAlign w:val="center"/>
            <w:hideMark/>
          </w:tcPr>
          <w:p w14:paraId="7AA88086" w14:textId="77777777" w:rsidR="00953615" w:rsidRDefault="00953615">
            <w:pPr>
              <w:rPr>
                <w:b/>
                <w:bCs/>
                <w:color w:val="000000"/>
                <w:sz w:val="18"/>
                <w:szCs w:val="18"/>
              </w:rPr>
            </w:pPr>
          </w:p>
        </w:tc>
        <w:tc>
          <w:tcPr>
            <w:tcW w:w="884" w:type="dxa"/>
            <w:vMerge/>
            <w:tcBorders>
              <w:top w:val="single" w:sz="8" w:space="0" w:color="auto"/>
              <w:left w:val="single" w:sz="8" w:space="0" w:color="auto"/>
              <w:bottom w:val="single" w:sz="8" w:space="0" w:color="000000"/>
              <w:right w:val="single" w:sz="8" w:space="0" w:color="auto"/>
            </w:tcBorders>
            <w:vAlign w:val="center"/>
            <w:hideMark/>
          </w:tcPr>
          <w:p w14:paraId="2D578B98" w14:textId="77777777" w:rsidR="00953615" w:rsidRDefault="00953615">
            <w:pPr>
              <w:rPr>
                <w:b/>
                <w:bCs/>
                <w:color w:val="000000"/>
                <w:sz w:val="18"/>
                <w:szCs w:val="18"/>
              </w:rPr>
            </w:pPr>
          </w:p>
        </w:tc>
        <w:tc>
          <w:tcPr>
            <w:tcW w:w="872" w:type="dxa"/>
            <w:vMerge/>
            <w:tcBorders>
              <w:top w:val="single" w:sz="8" w:space="0" w:color="auto"/>
              <w:left w:val="single" w:sz="8" w:space="0" w:color="auto"/>
              <w:bottom w:val="single" w:sz="8" w:space="0" w:color="000000"/>
              <w:right w:val="single" w:sz="8" w:space="0" w:color="auto"/>
            </w:tcBorders>
            <w:vAlign w:val="center"/>
            <w:hideMark/>
          </w:tcPr>
          <w:p w14:paraId="129303E3" w14:textId="77777777" w:rsidR="00953615" w:rsidRDefault="00953615">
            <w:pPr>
              <w:rPr>
                <w:b/>
                <w:bCs/>
                <w:color w:val="000000"/>
                <w:sz w:val="18"/>
                <w:szCs w:val="18"/>
              </w:rPr>
            </w:pPr>
          </w:p>
        </w:tc>
        <w:tc>
          <w:tcPr>
            <w:tcW w:w="950" w:type="dxa"/>
            <w:tcBorders>
              <w:top w:val="nil"/>
              <w:left w:val="nil"/>
              <w:bottom w:val="single" w:sz="8" w:space="0" w:color="auto"/>
              <w:right w:val="single" w:sz="8" w:space="0" w:color="auto"/>
            </w:tcBorders>
            <w:shd w:val="clear" w:color="000000" w:fill="99CCFF"/>
            <w:vAlign w:val="center"/>
            <w:hideMark/>
          </w:tcPr>
          <w:p w14:paraId="2D08E1C0" w14:textId="77777777" w:rsidR="00953615" w:rsidRDefault="00953615">
            <w:pPr>
              <w:jc w:val="center"/>
              <w:rPr>
                <w:b/>
                <w:bCs/>
                <w:color w:val="000000"/>
                <w:sz w:val="18"/>
                <w:szCs w:val="18"/>
              </w:rPr>
            </w:pPr>
            <w:r>
              <w:rPr>
                <w:b/>
                <w:bCs/>
                <w:color w:val="000000"/>
                <w:sz w:val="18"/>
                <w:szCs w:val="18"/>
              </w:rPr>
              <w:t>Burden</w:t>
            </w:r>
          </w:p>
        </w:tc>
        <w:tc>
          <w:tcPr>
            <w:tcW w:w="933" w:type="dxa"/>
            <w:tcBorders>
              <w:top w:val="nil"/>
              <w:left w:val="nil"/>
              <w:bottom w:val="single" w:sz="8" w:space="0" w:color="auto"/>
              <w:right w:val="single" w:sz="8" w:space="0" w:color="auto"/>
            </w:tcBorders>
            <w:shd w:val="clear" w:color="000000" w:fill="99CCFF"/>
            <w:vAlign w:val="center"/>
            <w:hideMark/>
          </w:tcPr>
          <w:p w14:paraId="48C944C3" w14:textId="77777777" w:rsidR="00953615" w:rsidRDefault="00953615">
            <w:pPr>
              <w:jc w:val="center"/>
              <w:rPr>
                <w:b/>
                <w:bCs/>
                <w:color w:val="000000"/>
                <w:sz w:val="18"/>
                <w:szCs w:val="18"/>
              </w:rPr>
            </w:pPr>
            <w:r>
              <w:rPr>
                <w:b/>
                <w:bCs/>
                <w:color w:val="000000"/>
                <w:sz w:val="18"/>
                <w:szCs w:val="18"/>
              </w:rPr>
              <w:t>Cost</w:t>
            </w:r>
          </w:p>
        </w:tc>
        <w:tc>
          <w:tcPr>
            <w:tcW w:w="966" w:type="dxa"/>
            <w:tcBorders>
              <w:top w:val="nil"/>
              <w:left w:val="nil"/>
              <w:bottom w:val="single" w:sz="8" w:space="0" w:color="auto"/>
              <w:right w:val="single" w:sz="8" w:space="0" w:color="auto"/>
            </w:tcBorders>
            <w:shd w:val="clear" w:color="000000" w:fill="99CCFF"/>
            <w:vAlign w:val="center"/>
            <w:hideMark/>
          </w:tcPr>
          <w:p w14:paraId="6C5FC7A7" w14:textId="77777777" w:rsidR="00953615" w:rsidRDefault="00953615">
            <w:pPr>
              <w:jc w:val="center"/>
              <w:rPr>
                <w:b/>
                <w:bCs/>
                <w:color w:val="000000"/>
                <w:sz w:val="18"/>
                <w:szCs w:val="18"/>
              </w:rPr>
            </w:pPr>
            <w:r>
              <w:rPr>
                <w:b/>
                <w:bCs/>
                <w:color w:val="000000"/>
                <w:sz w:val="18"/>
                <w:szCs w:val="18"/>
              </w:rPr>
              <w:t>Burden</w:t>
            </w:r>
          </w:p>
        </w:tc>
        <w:tc>
          <w:tcPr>
            <w:tcW w:w="968" w:type="dxa"/>
            <w:tcBorders>
              <w:top w:val="nil"/>
              <w:left w:val="nil"/>
              <w:bottom w:val="single" w:sz="8" w:space="0" w:color="auto"/>
              <w:right w:val="single" w:sz="8" w:space="0" w:color="auto"/>
            </w:tcBorders>
            <w:shd w:val="clear" w:color="000000" w:fill="99CCFF"/>
            <w:vAlign w:val="center"/>
            <w:hideMark/>
          </w:tcPr>
          <w:p w14:paraId="317B3134" w14:textId="77777777" w:rsidR="00953615" w:rsidRDefault="00953615">
            <w:pPr>
              <w:jc w:val="center"/>
              <w:rPr>
                <w:b/>
                <w:bCs/>
                <w:color w:val="000000"/>
                <w:sz w:val="18"/>
                <w:szCs w:val="18"/>
              </w:rPr>
            </w:pPr>
            <w:r>
              <w:rPr>
                <w:b/>
                <w:bCs/>
                <w:color w:val="000000"/>
                <w:sz w:val="18"/>
                <w:szCs w:val="18"/>
              </w:rPr>
              <w:t>Cost</w:t>
            </w:r>
          </w:p>
        </w:tc>
        <w:tc>
          <w:tcPr>
            <w:tcW w:w="882" w:type="dxa"/>
            <w:tcBorders>
              <w:top w:val="nil"/>
              <w:left w:val="nil"/>
              <w:bottom w:val="single" w:sz="8" w:space="0" w:color="auto"/>
              <w:right w:val="single" w:sz="8" w:space="0" w:color="auto"/>
            </w:tcBorders>
            <w:shd w:val="clear" w:color="000000" w:fill="99CCFF"/>
            <w:vAlign w:val="center"/>
            <w:hideMark/>
          </w:tcPr>
          <w:p w14:paraId="5E1B6225" w14:textId="77777777" w:rsidR="00953615" w:rsidRDefault="00953615">
            <w:pPr>
              <w:jc w:val="center"/>
              <w:rPr>
                <w:b/>
                <w:bCs/>
                <w:color w:val="000000"/>
                <w:sz w:val="18"/>
                <w:szCs w:val="18"/>
              </w:rPr>
            </w:pPr>
            <w:r>
              <w:rPr>
                <w:b/>
                <w:bCs/>
                <w:color w:val="000000"/>
                <w:sz w:val="18"/>
                <w:szCs w:val="18"/>
              </w:rPr>
              <w:t>Burden</w:t>
            </w:r>
          </w:p>
        </w:tc>
        <w:tc>
          <w:tcPr>
            <w:tcW w:w="837" w:type="dxa"/>
            <w:tcBorders>
              <w:top w:val="nil"/>
              <w:left w:val="nil"/>
              <w:bottom w:val="single" w:sz="8" w:space="0" w:color="auto"/>
              <w:right w:val="single" w:sz="8" w:space="0" w:color="auto"/>
            </w:tcBorders>
            <w:shd w:val="clear" w:color="000000" w:fill="99CCFF"/>
            <w:vAlign w:val="center"/>
            <w:hideMark/>
          </w:tcPr>
          <w:p w14:paraId="5B90FF81" w14:textId="77777777" w:rsidR="00953615" w:rsidRDefault="00953615">
            <w:pPr>
              <w:jc w:val="center"/>
              <w:rPr>
                <w:b/>
                <w:bCs/>
                <w:color w:val="000000"/>
                <w:sz w:val="18"/>
                <w:szCs w:val="18"/>
              </w:rPr>
            </w:pPr>
            <w:r>
              <w:rPr>
                <w:b/>
                <w:bCs/>
                <w:color w:val="000000"/>
                <w:sz w:val="18"/>
                <w:szCs w:val="18"/>
              </w:rPr>
              <w:t>Cost</w:t>
            </w:r>
          </w:p>
        </w:tc>
        <w:tc>
          <w:tcPr>
            <w:tcW w:w="797" w:type="dxa"/>
            <w:vMerge/>
            <w:tcBorders>
              <w:top w:val="single" w:sz="8" w:space="0" w:color="auto"/>
              <w:left w:val="nil"/>
              <w:bottom w:val="single" w:sz="8" w:space="0" w:color="000000"/>
              <w:right w:val="single" w:sz="8" w:space="0" w:color="auto"/>
            </w:tcBorders>
            <w:vAlign w:val="center"/>
            <w:hideMark/>
          </w:tcPr>
          <w:p w14:paraId="64A6DE70" w14:textId="77777777" w:rsidR="00953615" w:rsidRDefault="00953615">
            <w:pPr>
              <w:rPr>
                <w:b/>
                <w:bCs/>
                <w:color w:val="000000"/>
                <w:sz w:val="18"/>
                <w:szCs w:val="18"/>
              </w:rPr>
            </w:pPr>
          </w:p>
        </w:tc>
        <w:tc>
          <w:tcPr>
            <w:tcW w:w="873" w:type="dxa"/>
            <w:vMerge/>
            <w:tcBorders>
              <w:top w:val="single" w:sz="8" w:space="0" w:color="auto"/>
              <w:left w:val="single" w:sz="8" w:space="0" w:color="auto"/>
              <w:bottom w:val="single" w:sz="8" w:space="0" w:color="000000"/>
              <w:right w:val="single" w:sz="8" w:space="0" w:color="auto"/>
            </w:tcBorders>
            <w:vAlign w:val="center"/>
            <w:hideMark/>
          </w:tcPr>
          <w:p w14:paraId="70B06213" w14:textId="77777777" w:rsidR="00953615" w:rsidRDefault="00953615">
            <w:pPr>
              <w:rPr>
                <w:b/>
                <w:bCs/>
                <w:color w:val="000000"/>
                <w:sz w:val="18"/>
                <w:szCs w:val="18"/>
              </w:rPr>
            </w:pPr>
          </w:p>
        </w:tc>
        <w:tc>
          <w:tcPr>
            <w:tcW w:w="1033" w:type="dxa"/>
            <w:vMerge/>
            <w:tcBorders>
              <w:top w:val="single" w:sz="8" w:space="0" w:color="auto"/>
              <w:left w:val="single" w:sz="8" w:space="0" w:color="auto"/>
              <w:bottom w:val="single" w:sz="8" w:space="0" w:color="000000"/>
              <w:right w:val="single" w:sz="8" w:space="0" w:color="auto"/>
            </w:tcBorders>
            <w:vAlign w:val="center"/>
            <w:hideMark/>
          </w:tcPr>
          <w:p w14:paraId="39AF689E" w14:textId="77777777" w:rsidR="00953615" w:rsidRDefault="00953615">
            <w:pPr>
              <w:rPr>
                <w:b/>
                <w:bCs/>
                <w:color w:val="000000"/>
                <w:sz w:val="18"/>
                <w:szCs w:val="18"/>
              </w:rPr>
            </w:pPr>
          </w:p>
        </w:tc>
        <w:tc>
          <w:tcPr>
            <w:tcW w:w="1386" w:type="dxa"/>
            <w:vMerge/>
            <w:tcBorders>
              <w:top w:val="single" w:sz="8" w:space="0" w:color="auto"/>
              <w:left w:val="single" w:sz="8" w:space="0" w:color="auto"/>
              <w:bottom w:val="single" w:sz="8" w:space="0" w:color="000000"/>
              <w:right w:val="single" w:sz="8" w:space="0" w:color="auto"/>
            </w:tcBorders>
            <w:vAlign w:val="center"/>
            <w:hideMark/>
          </w:tcPr>
          <w:p w14:paraId="194D36AA" w14:textId="77777777" w:rsidR="00953615" w:rsidRDefault="00953615">
            <w:pPr>
              <w:rPr>
                <w:b/>
                <w:bCs/>
                <w:color w:val="000000"/>
                <w:sz w:val="18"/>
                <w:szCs w:val="18"/>
              </w:rPr>
            </w:pPr>
          </w:p>
        </w:tc>
        <w:tc>
          <w:tcPr>
            <w:tcW w:w="1056" w:type="dxa"/>
            <w:vMerge/>
            <w:tcBorders>
              <w:top w:val="single" w:sz="8" w:space="0" w:color="auto"/>
              <w:left w:val="single" w:sz="8" w:space="0" w:color="auto"/>
              <w:bottom w:val="single" w:sz="8" w:space="0" w:color="000000"/>
              <w:right w:val="single" w:sz="8" w:space="0" w:color="auto"/>
            </w:tcBorders>
            <w:vAlign w:val="center"/>
            <w:hideMark/>
          </w:tcPr>
          <w:p w14:paraId="4236D340" w14:textId="77777777" w:rsidR="00953615" w:rsidRDefault="00953615">
            <w:pPr>
              <w:rPr>
                <w:b/>
                <w:bCs/>
                <w:color w:val="000000"/>
                <w:sz w:val="18"/>
                <w:szCs w:val="18"/>
              </w:rPr>
            </w:pPr>
          </w:p>
        </w:tc>
      </w:tr>
      <w:tr w:rsidR="00F374AC" w14:paraId="631ED80E" w14:textId="77777777" w:rsidTr="00F374AC">
        <w:trPr>
          <w:trHeight w:val="315"/>
        </w:trPr>
        <w:tc>
          <w:tcPr>
            <w:tcW w:w="628" w:type="dxa"/>
            <w:tcBorders>
              <w:top w:val="nil"/>
              <w:left w:val="single" w:sz="8" w:space="0" w:color="auto"/>
              <w:bottom w:val="single" w:sz="8" w:space="0" w:color="auto"/>
              <w:right w:val="single" w:sz="8" w:space="0" w:color="auto"/>
            </w:tcBorders>
            <w:shd w:val="clear" w:color="auto" w:fill="auto"/>
            <w:vAlign w:val="center"/>
            <w:hideMark/>
          </w:tcPr>
          <w:p w14:paraId="2C17AD49" w14:textId="77777777" w:rsidR="00F374AC" w:rsidRDefault="00F374AC">
            <w:pPr>
              <w:jc w:val="center"/>
              <w:rPr>
                <w:color w:val="000000"/>
                <w:sz w:val="18"/>
                <w:szCs w:val="18"/>
              </w:rPr>
            </w:pPr>
            <w:r>
              <w:rPr>
                <w:color w:val="000000"/>
                <w:sz w:val="18"/>
                <w:szCs w:val="18"/>
              </w:rPr>
              <w:t>1</w:t>
            </w:r>
          </w:p>
        </w:tc>
        <w:tc>
          <w:tcPr>
            <w:tcW w:w="884" w:type="dxa"/>
            <w:tcBorders>
              <w:top w:val="nil"/>
              <w:left w:val="nil"/>
              <w:bottom w:val="single" w:sz="8" w:space="0" w:color="auto"/>
              <w:right w:val="single" w:sz="8" w:space="0" w:color="auto"/>
            </w:tcBorders>
            <w:shd w:val="clear" w:color="auto" w:fill="auto"/>
            <w:vAlign w:val="center"/>
            <w:hideMark/>
          </w:tcPr>
          <w:p w14:paraId="235F9978" w14:textId="77777777" w:rsidR="00F374AC" w:rsidRDefault="00F374AC">
            <w:pPr>
              <w:jc w:val="center"/>
              <w:rPr>
                <w:color w:val="000000"/>
                <w:sz w:val="18"/>
                <w:szCs w:val="18"/>
              </w:rPr>
            </w:pPr>
            <w:r>
              <w:rPr>
                <w:color w:val="000000"/>
                <w:sz w:val="18"/>
                <w:szCs w:val="18"/>
              </w:rPr>
              <w:t>1,788</w:t>
            </w:r>
          </w:p>
        </w:tc>
        <w:tc>
          <w:tcPr>
            <w:tcW w:w="872" w:type="dxa"/>
            <w:tcBorders>
              <w:top w:val="nil"/>
              <w:left w:val="nil"/>
              <w:bottom w:val="single" w:sz="8" w:space="0" w:color="auto"/>
              <w:right w:val="single" w:sz="8" w:space="0" w:color="auto"/>
            </w:tcBorders>
            <w:shd w:val="clear" w:color="auto" w:fill="auto"/>
            <w:vAlign w:val="center"/>
            <w:hideMark/>
          </w:tcPr>
          <w:p w14:paraId="258F632B" w14:textId="77777777" w:rsidR="00F374AC" w:rsidRDefault="00F374AC">
            <w:pPr>
              <w:jc w:val="center"/>
              <w:rPr>
                <w:color w:val="000000"/>
                <w:sz w:val="18"/>
                <w:szCs w:val="18"/>
              </w:rPr>
            </w:pPr>
            <w:r>
              <w:rPr>
                <w:color w:val="000000"/>
                <w:sz w:val="18"/>
                <w:szCs w:val="18"/>
              </w:rPr>
              <w:t>1.00</w:t>
            </w:r>
          </w:p>
        </w:tc>
        <w:tc>
          <w:tcPr>
            <w:tcW w:w="950" w:type="dxa"/>
            <w:tcBorders>
              <w:top w:val="nil"/>
              <w:left w:val="nil"/>
              <w:bottom w:val="single" w:sz="8" w:space="0" w:color="auto"/>
              <w:right w:val="single" w:sz="8" w:space="0" w:color="auto"/>
            </w:tcBorders>
            <w:shd w:val="clear" w:color="auto" w:fill="auto"/>
            <w:vAlign w:val="center"/>
            <w:hideMark/>
          </w:tcPr>
          <w:p w14:paraId="08DC228B" w14:textId="77777777" w:rsidR="00F374AC" w:rsidRDefault="00F374AC">
            <w:pPr>
              <w:jc w:val="center"/>
              <w:rPr>
                <w:color w:val="000000"/>
                <w:sz w:val="18"/>
                <w:szCs w:val="18"/>
              </w:rPr>
            </w:pPr>
            <w:r>
              <w:rPr>
                <w:color w:val="000000"/>
                <w:sz w:val="18"/>
                <w:szCs w:val="18"/>
              </w:rPr>
              <w:t>0.82</w:t>
            </w:r>
          </w:p>
        </w:tc>
        <w:tc>
          <w:tcPr>
            <w:tcW w:w="933" w:type="dxa"/>
            <w:tcBorders>
              <w:top w:val="nil"/>
              <w:left w:val="nil"/>
              <w:bottom w:val="single" w:sz="8" w:space="0" w:color="auto"/>
              <w:right w:val="single" w:sz="8" w:space="0" w:color="auto"/>
            </w:tcBorders>
            <w:shd w:val="clear" w:color="auto" w:fill="auto"/>
            <w:vAlign w:val="center"/>
            <w:hideMark/>
          </w:tcPr>
          <w:p w14:paraId="0025F1A3" w14:textId="77777777" w:rsidR="00F374AC" w:rsidRDefault="00F374AC">
            <w:pPr>
              <w:jc w:val="center"/>
              <w:rPr>
                <w:color w:val="000000"/>
                <w:sz w:val="18"/>
                <w:szCs w:val="18"/>
              </w:rPr>
            </w:pPr>
            <w:r>
              <w:rPr>
                <w:color w:val="000000"/>
                <w:sz w:val="18"/>
                <w:szCs w:val="18"/>
              </w:rPr>
              <w:t xml:space="preserve">$63.66 </w:t>
            </w:r>
          </w:p>
        </w:tc>
        <w:tc>
          <w:tcPr>
            <w:tcW w:w="966" w:type="dxa"/>
            <w:tcBorders>
              <w:top w:val="nil"/>
              <w:left w:val="nil"/>
              <w:bottom w:val="single" w:sz="8" w:space="0" w:color="auto"/>
              <w:right w:val="single" w:sz="8" w:space="0" w:color="auto"/>
            </w:tcBorders>
            <w:shd w:val="clear" w:color="auto" w:fill="auto"/>
            <w:vAlign w:val="center"/>
            <w:hideMark/>
          </w:tcPr>
          <w:p w14:paraId="4AB3A419" w14:textId="77777777" w:rsidR="00F374AC" w:rsidRDefault="00F374AC">
            <w:pPr>
              <w:jc w:val="center"/>
              <w:rPr>
                <w:color w:val="000000"/>
                <w:sz w:val="18"/>
                <w:szCs w:val="18"/>
              </w:rPr>
            </w:pPr>
            <w:r>
              <w:rPr>
                <w:color w:val="000000"/>
                <w:sz w:val="18"/>
                <w:szCs w:val="18"/>
              </w:rPr>
              <w:t>139</w:t>
            </w:r>
          </w:p>
        </w:tc>
        <w:tc>
          <w:tcPr>
            <w:tcW w:w="968" w:type="dxa"/>
            <w:tcBorders>
              <w:top w:val="nil"/>
              <w:left w:val="nil"/>
              <w:bottom w:val="single" w:sz="8" w:space="0" w:color="auto"/>
              <w:right w:val="single" w:sz="8" w:space="0" w:color="auto"/>
            </w:tcBorders>
            <w:shd w:val="clear" w:color="auto" w:fill="auto"/>
            <w:vAlign w:val="center"/>
            <w:hideMark/>
          </w:tcPr>
          <w:p w14:paraId="68AB4187" w14:textId="77777777" w:rsidR="00F374AC" w:rsidRDefault="00F374AC">
            <w:pPr>
              <w:jc w:val="center"/>
              <w:rPr>
                <w:color w:val="000000"/>
                <w:sz w:val="18"/>
                <w:szCs w:val="18"/>
              </w:rPr>
            </w:pPr>
            <w:r>
              <w:rPr>
                <w:color w:val="000000"/>
                <w:sz w:val="18"/>
                <w:szCs w:val="18"/>
              </w:rPr>
              <w:t xml:space="preserve">$10,730 </w:t>
            </w:r>
          </w:p>
        </w:tc>
        <w:tc>
          <w:tcPr>
            <w:tcW w:w="882" w:type="dxa"/>
            <w:tcBorders>
              <w:top w:val="nil"/>
              <w:left w:val="nil"/>
              <w:bottom w:val="single" w:sz="8" w:space="0" w:color="auto"/>
              <w:right w:val="single" w:sz="8" w:space="0" w:color="auto"/>
            </w:tcBorders>
            <w:shd w:val="clear" w:color="auto" w:fill="auto"/>
            <w:vAlign w:val="center"/>
            <w:hideMark/>
          </w:tcPr>
          <w:p w14:paraId="0CFDB63B" w14:textId="77777777" w:rsidR="00F374AC" w:rsidRDefault="00F374AC">
            <w:pPr>
              <w:jc w:val="center"/>
              <w:rPr>
                <w:color w:val="000000"/>
                <w:sz w:val="18"/>
                <w:szCs w:val="18"/>
              </w:rPr>
            </w:pPr>
            <w:r>
              <w:rPr>
                <w:color w:val="000000"/>
                <w:sz w:val="18"/>
                <w:szCs w:val="18"/>
              </w:rPr>
              <w:t>1.42</w:t>
            </w:r>
          </w:p>
        </w:tc>
        <w:tc>
          <w:tcPr>
            <w:tcW w:w="837" w:type="dxa"/>
            <w:tcBorders>
              <w:top w:val="nil"/>
              <w:left w:val="nil"/>
              <w:bottom w:val="single" w:sz="8" w:space="0" w:color="auto"/>
              <w:right w:val="single" w:sz="8" w:space="0" w:color="auto"/>
            </w:tcBorders>
            <w:shd w:val="clear" w:color="auto" w:fill="auto"/>
            <w:vAlign w:val="center"/>
            <w:hideMark/>
          </w:tcPr>
          <w:p w14:paraId="7C44B545" w14:textId="77777777" w:rsidR="00F374AC" w:rsidRDefault="00F374AC">
            <w:pPr>
              <w:jc w:val="center"/>
              <w:rPr>
                <w:color w:val="000000"/>
                <w:sz w:val="18"/>
                <w:szCs w:val="18"/>
              </w:rPr>
            </w:pPr>
            <w:r>
              <w:rPr>
                <w:color w:val="000000"/>
                <w:sz w:val="18"/>
                <w:szCs w:val="18"/>
              </w:rPr>
              <w:t xml:space="preserve">$110 </w:t>
            </w:r>
          </w:p>
        </w:tc>
        <w:tc>
          <w:tcPr>
            <w:tcW w:w="797" w:type="dxa"/>
            <w:tcBorders>
              <w:top w:val="nil"/>
              <w:left w:val="nil"/>
              <w:bottom w:val="single" w:sz="8" w:space="0" w:color="auto"/>
              <w:right w:val="single" w:sz="8" w:space="0" w:color="auto"/>
            </w:tcBorders>
            <w:shd w:val="clear" w:color="auto" w:fill="auto"/>
            <w:vAlign w:val="center"/>
            <w:hideMark/>
          </w:tcPr>
          <w:p w14:paraId="72EB0EFA" w14:textId="77777777" w:rsidR="00F374AC" w:rsidRDefault="00F374AC">
            <w:pPr>
              <w:jc w:val="center"/>
              <w:rPr>
                <w:color w:val="000000"/>
                <w:sz w:val="18"/>
                <w:szCs w:val="18"/>
              </w:rPr>
            </w:pPr>
            <w:r>
              <w:rPr>
                <w:color w:val="000000"/>
                <w:sz w:val="18"/>
                <w:szCs w:val="18"/>
              </w:rPr>
              <w:t>141</w:t>
            </w:r>
          </w:p>
        </w:tc>
        <w:tc>
          <w:tcPr>
            <w:tcW w:w="873" w:type="dxa"/>
            <w:tcBorders>
              <w:top w:val="nil"/>
              <w:left w:val="nil"/>
              <w:bottom w:val="single" w:sz="8" w:space="0" w:color="auto"/>
              <w:right w:val="single" w:sz="8" w:space="0" w:color="auto"/>
            </w:tcBorders>
            <w:shd w:val="clear" w:color="auto" w:fill="auto"/>
            <w:vAlign w:val="center"/>
            <w:hideMark/>
          </w:tcPr>
          <w:p w14:paraId="3EAA70DA" w14:textId="77777777" w:rsidR="00F374AC" w:rsidRDefault="00F374AC">
            <w:pPr>
              <w:jc w:val="center"/>
              <w:rPr>
                <w:color w:val="000000"/>
                <w:sz w:val="18"/>
                <w:szCs w:val="18"/>
              </w:rPr>
            </w:pPr>
            <w:r>
              <w:rPr>
                <w:color w:val="000000"/>
                <w:sz w:val="18"/>
                <w:szCs w:val="18"/>
              </w:rPr>
              <w:t xml:space="preserve">$10,904 </w:t>
            </w:r>
          </w:p>
        </w:tc>
        <w:tc>
          <w:tcPr>
            <w:tcW w:w="1033" w:type="dxa"/>
            <w:tcBorders>
              <w:top w:val="nil"/>
              <w:left w:val="nil"/>
              <w:bottom w:val="single" w:sz="8" w:space="0" w:color="auto"/>
              <w:right w:val="single" w:sz="8" w:space="0" w:color="auto"/>
            </w:tcBorders>
            <w:shd w:val="clear" w:color="auto" w:fill="auto"/>
            <w:vAlign w:val="center"/>
            <w:hideMark/>
          </w:tcPr>
          <w:p w14:paraId="2BB8218E" w14:textId="77777777" w:rsidR="00F374AC" w:rsidRDefault="00F374AC">
            <w:pPr>
              <w:jc w:val="center"/>
              <w:rPr>
                <w:color w:val="000000"/>
                <w:sz w:val="18"/>
                <w:szCs w:val="18"/>
              </w:rPr>
            </w:pPr>
            <w:r>
              <w:rPr>
                <w:color w:val="000000"/>
                <w:sz w:val="18"/>
                <w:szCs w:val="18"/>
              </w:rPr>
              <w:t>1,788</w:t>
            </w:r>
          </w:p>
        </w:tc>
        <w:tc>
          <w:tcPr>
            <w:tcW w:w="1386" w:type="dxa"/>
            <w:tcBorders>
              <w:top w:val="nil"/>
              <w:left w:val="nil"/>
              <w:bottom w:val="single" w:sz="8" w:space="0" w:color="auto"/>
              <w:right w:val="single" w:sz="8" w:space="0" w:color="auto"/>
            </w:tcBorders>
            <w:shd w:val="clear" w:color="auto" w:fill="auto"/>
            <w:vAlign w:val="center"/>
            <w:hideMark/>
          </w:tcPr>
          <w:p w14:paraId="51EC0D91" w14:textId="77777777" w:rsidR="00F374AC" w:rsidRDefault="00F374AC">
            <w:pPr>
              <w:jc w:val="center"/>
              <w:rPr>
                <w:color w:val="000000"/>
                <w:sz w:val="18"/>
                <w:szCs w:val="18"/>
              </w:rPr>
            </w:pPr>
            <w:r>
              <w:rPr>
                <w:color w:val="000000"/>
                <w:sz w:val="18"/>
                <w:szCs w:val="18"/>
              </w:rPr>
              <w:t>252,716</w:t>
            </w:r>
          </w:p>
        </w:tc>
        <w:tc>
          <w:tcPr>
            <w:tcW w:w="1056" w:type="dxa"/>
            <w:tcBorders>
              <w:top w:val="nil"/>
              <w:left w:val="nil"/>
              <w:bottom w:val="single" w:sz="8" w:space="0" w:color="auto"/>
              <w:right w:val="single" w:sz="8" w:space="0" w:color="auto"/>
            </w:tcBorders>
            <w:shd w:val="clear" w:color="auto" w:fill="auto"/>
            <w:vAlign w:val="center"/>
            <w:hideMark/>
          </w:tcPr>
          <w:p w14:paraId="67D14A5E" w14:textId="77777777" w:rsidR="00F374AC" w:rsidRDefault="00F374AC">
            <w:pPr>
              <w:jc w:val="center"/>
              <w:rPr>
                <w:color w:val="000000"/>
                <w:sz w:val="18"/>
                <w:szCs w:val="18"/>
              </w:rPr>
            </w:pPr>
            <w:r>
              <w:rPr>
                <w:color w:val="000000"/>
                <w:sz w:val="18"/>
                <w:szCs w:val="18"/>
              </w:rPr>
              <w:t xml:space="preserve">$19.50 </w:t>
            </w:r>
          </w:p>
        </w:tc>
      </w:tr>
      <w:tr w:rsidR="00F374AC" w14:paraId="457FC3AC" w14:textId="77777777" w:rsidTr="00F374AC">
        <w:trPr>
          <w:trHeight w:val="315"/>
        </w:trPr>
        <w:tc>
          <w:tcPr>
            <w:tcW w:w="628" w:type="dxa"/>
            <w:tcBorders>
              <w:top w:val="nil"/>
              <w:left w:val="single" w:sz="8" w:space="0" w:color="auto"/>
              <w:bottom w:val="single" w:sz="8" w:space="0" w:color="auto"/>
              <w:right w:val="single" w:sz="8" w:space="0" w:color="auto"/>
            </w:tcBorders>
            <w:shd w:val="clear" w:color="auto" w:fill="auto"/>
            <w:vAlign w:val="center"/>
            <w:hideMark/>
          </w:tcPr>
          <w:p w14:paraId="31537E1C" w14:textId="77777777" w:rsidR="00F374AC" w:rsidRDefault="00F374AC">
            <w:pPr>
              <w:jc w:val="center"/>
              <w:rPr>
                <w:color w:val="000000"/>
                <w:sz w:val="18"/>
                <w:szCs w:val="18"/>
              </w:rPr>
            </w:pPr>
            <w:r>
              <w:rPr>
                <w:color w:val="000000"/>
                <w:sz w:val="18"/>
                <w:szCs w:val="18"/>
              </w:rPr>
              <w:t>2</w:t>
            </w:r>
          </w:p>
        </w:tc>
        <w:tc>
          <w:tcPr>
            <w:tcW w:w="884" w:type="dxa"/>
            <w:tcBorders>
              <w:top w:val="nil"/>
              <w:left w:val="nil"/>
              <w:bottom w:val="single" w:sz="8" w:space="0" w:color="auto"/>
              <w:right w:val="single" w:sz="8" w:space="0" w:color="auto"/>
            </w:tcBorders>
            <w:shd w:val="clear" w:color="auto" w:fill="auto"/>
            <w:vAlign w:val="center"/>
            <w:hideMark/>
          </w:tcPr>
          <w:p w14:paraId="6B19B6A9" w14:textId="77777777" w:rsidR="00F374AC" w:rsidRDefault="00F374AC">
            <w:pPr>
              <w:jc w:val="center"/>
              <w:rPr>
                <w:color w:val="000000"/>
                <w:sz w:val="18"/>
                <w:szCs w:val="18"/>
              </w:rPr>
            </w:pPr>
            <w:r>
              <w:rPr>
                <w:color w:val="000000"/>
                <w:sz w:val="18"/>
                <w:szCs w:val="18"/>
              </w:rPr>
              <w:t>199</w:t>
            </w:r>
          </w:p>
        </w:tc>
        <w:tc>
          <w:tcPr>
            <w:tcW w:w="872" w:type="dxa"/>
            <w:tcBorders>
              <w:top w:val="nil"/>
              <w:left w:val="nil"/>
              <w:bottom w:val="single" w:sz="8" w:space="0" w:color="auto"/>
              <w:right w:val="single" w:sz="8" w:space="0" w:color="auto"/>
            </w:tcBorders>
            <w:shd w:val="clear" w:color="auto" w:fill="auto"/>
            <w:vAlign w:val="center"/>
            <w:hideMark/>
          </w:tcPr>
          <w:p w14:paraId="54815DF7" w14:textId="77777777" w:rsidR="00F374AC" w:rsidRDefault="00F374AC">
            <w:pPr>
              <w:jc w:val="center"/>
              <w:rPr>
                <w:color w:val="000000"/>
                <w:sz w:val="18"/>
                <w:szCs w:val="18"/>
              </w:rPr>
            </w:pPr>
            <w:r>
              <w:rPr>
                <w:color w:val="000000"/>
                <w:sz w:val="18"/>
                <w:szCs w:val="18"/>
              </w:rPr>
              <w:t>1.00</w:t>
            </w:r>
          </w:p>
        </w:tc>
        <w:tc>
          <w:tcPr>
            <w:tcW w:w="950" w:type="dxa"/>
            <w:tcBorders>
              <w:top w:val="nil"/>
              <w:left w:val="nil"/>
              <w:bottom w:val="single" w:sz="8" w:space="0" w:color="auto"/>
              <w:right w:val="single" w:sz="8" w:space="0" w:color="auto"/>
            </w:tcBorders>
            <w:shd w:val="clear" w:color="auto" w:fill="auto"/>
            <w:vAlign w:val="center"/>
            <w:hideMark/>
          </w:tcPr>
          <w:p w14:paraId="01FEAE37" w14:textId="77777777" w:rsidR="00F374AC" w:rsidRDefault="00F374AC">
            <w:pPr>
              <w:jc w:val="center"/>
              <w:rPr>
                <w:color w:val="000000"/>
                <w:sz w:val="18"/>
                <w:szCs w:val="18"/>
              </w:rPr>
            </w:pPr>
            <w:r>
              <w:rPr>
                <w:color w:val="000000"/>
                <w:sz w:val="18"/>
                <w:szCs w:val="18"/>
              </w:rPr>
              <w:t>0.82</w:t>
            </w:r>
          </w:p>
        </w:tc>
        <w:tc>
          <w:tcPr>
            <w:tcW w:w="933" w:type="dxa"/>
            <w:tcBorders>
              <w:top w:val="nil"/>
              <w:left w:val="nil"/>
              <w:bottom w:val="single" w:sz="8" w:space="0" w:color="auto"/>
              <w:right w:val="single" w:sz="8" w:space="0" w:color="auto"/>
            </w:tcBorders>
            <w:shd w:val="clear" w:color="auto" w:fill="auto"/>
            <w:vAlign w:val="center"/>
            <w:hideMark/>
          </w:tcPr>
          <w:p w14:paraId="226E3386" w14:textId="77777777" w:rsidR="00F374AC" w:rsidRDefault="00F374AC">
            <w:pPr>
              <w:jc w:val="center"/>
              <w:rPr>
                <w:color w:val="000000"/>
                <w:sz w:val="18"/>
                <w:szCs w:val="18"/>
              </w:rPr>
            </w:pPr>
            <w:r>
              <w:rPr>
                <w:color w:val="000000"/>
                <w:sz w:val="18"/>
                <w:szCs w:val="18"/>
              </w:rPr>
              <w:t xml:space="preserve">$63.66 </w:t>
            </w:r>
          </w:p>
        </w:tc>
        <w:tc>
          <w:tcPr>
            <w:tcW w:w="966" w:type="dxa"/>
            <w:tcBorders>
              <w:top w:val="nil"/>
              <w:left w:val="nil"/>
              <w:bottom w:val="single" w:sz="8" w:space="0" w:color="auto"/>
              <w:right w:val="single" w:sz="8" w:space="0" w:color="auto"/>
            </w:tcBorders>
            <w:shd w:val="clear" w:color="auto" w:fill="auto"/>
            <w:vAlign w:val="center"/>
            <w:hideMark/>
          </w:tcPr>
          <w:p w14:paraId="78BB505A" w14:textId="77777777" w:rsidR="00F374AC" w:rsidRDefault="00F374AC">
            <w:pPr>
              <w:jc w:val="center"/>
              <w:rPr>
                <w:color w:val="000000"/>
                <w:sz w:val="18"/>
                <w:szCs w:val="18"/>
              </w:rPr>
            </w:pPr>
            <w:r>
              <w:rPr>
                <w:color w:val="000000"/>
                <w:sz w:val="18"/>
                <w:szCs w:val="18"/>
              </w:rPr>
              <w:t>139</w:t>
            </w:r>
          </w:p>
        </w:tc>
        <w:tc>
          <w:tcPr>
            <w:tcW w:w="968" w:type="dxa"/>
            <w:tcBorders>
              <w:top w:val="nil"/>
              <w:left w:val="nil"/>
              <w:bottom w:val="single" w:sz="8" w:space="0" w:color="auto"/>
              <w:right w:val="single" w:sz="8" w:space="0" w:color="auto"/>
            </w:tcBorders>
            <w:shd w:val="clear" w:color="auto" w:fill="auto"/>
            <w:vAlign w:val="center"/>
            <w:hideMark/>
          </w:tcPr>
          <w:p w14:paraId="45069823" w14:textId="77777777" w:rsidR="00F374AC" w:rsidRDefault="00F374AC">
            <w:pPr>
              <w:jc w:val="center"/>
              <w:rPr>
                <w:color w:val="000000"/>
                <w:sz w:val="18"/>
                <w:szCs w:val="18"/>
              </w:rPr>
            </w:pPr>
            <w:r>
              <w:rPr>
                <w:color w:val="000000"/>
                <w:sz w:val="18"/>
                <w:szCs w:val="18"/>
              </w:rPr>
              <w:t xml:space="preserve">$10,730 </w:t>
            </w:r>
          </w:p>
        </w:tc>
        <w:tc>
          <w:tcPr>
            <w:tcW w:w="882" w:type="dxa"/>
            <w:tcBorders>
              <w:top w:val="nil"/>
              <w:left w:val="nil"/>
              <w:bottom w:val="single" w:sz="8" w:space="0" w:color="auto"/>
              <w:right w:val="single" w:sz="8" w:space="0" w:color="auto"/>
            </w:tcBorders>
            <w:shd w:val="clear" w:color="auto" w:fill="auto"/>
            <w:vAlign w:val="center"/>
            <w:hideMark/>
          </w:tcPr>
          <w:p w14:paraId="290751E8" w14:textId="77777777" w:rsidR="00F374AC" w:rsidRDefault="00F374AC">
            <w:pPr>
              <w:jc w:val="center"/>
              <w:rPr>
                <w:color w:val="000000"/>
                <w:sz w:val="18"/>
                <w:szCs w:val="18"/>
              </w:rPr>
            </w:pPr>
            <w:r>
              <w:rPr>
                <w:color w:val="000000"/>
                <w:sz w:val="18"/>
                <w:szCs w:val="18"/>
              </w:rPr>
              <w:t>1.42</w:t>
            </w:r>
          </w:p>
        </w:tc>
        <w:tc>
          <w:tcPr>
            <w:tcW w:w="837" w:type="dxa"/>
            <w:tcBorders>
              <w:top w:val="nil"/>
              <w:left w:val="nil"/>
              <w:bottom w:val="single" w:sz="8" w:space="0" w:color="auto"/>
              <w:right w:val="single" w:sz="8" w:space="0" w:color="auto"/>
            </w:tcBorders>
            <w:shd w:val="clear" w:color="auto" w:fill="auto"/>
            <w:vAlign w:val="center"/>
            <w:hideMark/>
          </w:tcPr>
          <w:p w14:paraId="18DDE6EF" w14:textId="77777777" w:rsidR="00F374AC" w:rsidRDefault="00F374AC">
            <w:pPr>
              <w:jc w:val="center"/>
              <w:rPr>
                <w:color w:val="000000"/>
                <w:sz w:val="18"/>
                <w:szCs w:val="18"/>
              </w:rPr>
            </w:pPr>
            <w:r>
              <w:rPr>
                <w:color w:val="000000"/>
                <w:sz w:val="18"/>
                <w:szCs w:val="18"/>
              </w:rPr>
              <w:t xml:space="preserve">$110 </w:t>
            </w:r>
          </w:p>
        </w:tc>
        <w:tc>
          <w:tcPr>
            <w:tcW w:w="797" w:type="dxa"/>
            <w:tcBorders>
              <w:top w:val="nil"/>
              <w:left w:val="nil"/>
              <w:bottom w:val="single" w:sz="8" w:space="0" w:color="auto"/>
              <w:right w:val="single" w:sz="8" w:space="0" w:color="auto"/>
            </w:tcBorders>
            <w:shd w:val="clear" w:color="auto" w:fill="auto"/>
            <w:vAlign w:val="center"/>
            <w:hideMark/>
          </w:tcPr>
          <w:p w14:paraId="13F11467" w14:textId="77777777" w:rsidR="00F374AC" w:rsidRDefault="00F374AC">
            <w:pPr>
              <w:jc w:val="center"/>
              <w:rPr>
                <w:color w:val="000000"/>
                <w:sz w:val="18"/>
                <w:szCs w:val="18"/>
              </w:rPr>
            </w:pPr>
            <w:r>
              <w:rPr>
                <w:color w:val="000000"/>
                <w:sz w:val="18"/>
                <w:szCs w:val="18"/>
              </w:rPr>
              <w:t>141</w:t>
            </w:r>
          </w:p>
        </w:tc>
        <w:tc>
          <w:tcPr>
            <w:tcW w:w="873" w:type="dxa"/>
            <w:tcBorders>
              <w:top w:val="nil"/>
              <w:left w:val="nil"/>
              <w:bottom w:val="single" w:sz="8" w:space="0" w:color="auto"/>
              <w:right w:val="single" w:sz="8" w:space="0" w:color="auto"/>
            </w:tcBorders>
            <w:shd w:val="clear" w:color="auto" w:fill="auto"/>
            <w:vAlign w:val="center"/>
            <w:hideMark/>
          </w:tcPr>
          <w:p w14:paraId="22A86207" w14:textId="77777777" w:rsidR="00F374AC" w:rsidRDefault="00F374AC">
            <w:pPr>
              <w:jc w:val="center"/>
              <w:rPr>
                <w:color w:val="000000"/>
                <w:sz w:val="18"/>
                <w:szCs w:val="18"/>
              </w:rPr>
            </w:pPr>
            <w:r>
              <w:rPr>
                <w:color w:val="000000"/>
                <w:sz w:val="18"/>
                <w:szCs w:val="18"/>
              </w:rPr>
              <w:t xml:space="preserve">$10,904 </w:t>
            </w:r>
          </w:p>
        </w:tc>
        <w:tc>
          <w:tcPr>
            <w:tcW w:w="1033" w:type="dxa"/>
            <w:tcBorders>
              <w:top w:val="nil"/>
              <w:left w:val="nil"/>
              <w:bottom w:val="single" w:sz="8" w:space="0" w:color="auto"/>
              <w:right w:val="single" w:sz="8" w:space="0" w:color="auto"/>
            </w:tcBorders>
            <w:shd w:val="clear" w:color="auto" w:fill="auto"/>
            <w:vAlign w:val="center"/>
            <w:hideMark/>
          </w:tcPr>
          <w:p w14:paraId="30C55945" w14:textId="77777777" w:rsidR="00F374AC" w:rsidRDefault="00F374AC">
            <w:pPr>
              <w:jc w:val="center"/>
              <w:rPr>
                <w:color w:val="000000"/>
                <w:sz w:val="18"/>
                <w:szCs w:val="18"/>
              </w:rPr>
            </w:pPr>
            <w:r>
              <w:rPr>
                <w:color w:val="000000"/>
                <w:sz w:val="18"/>
                <w:szCs w:val="18"/>
              </w:rPr>
              <w:t>199</w:t>
            </w:r>
          </w:p>
        </w:tc>
        <w:tc>
          <w:tcPr>
            <w:tcW w:w="1386" w:type="dxa"/>
            <w:tcBorders>
              <w:top w:val="nil"/>
              <w:left w:val="nil"/>
              <w:bottom w:val="single" w:sz="8" w:space="0" w:color="auto"/>
              <w:right w:val="single" w:sz="8" w:space="0" w:color="auto"/>
            </w:tcBorders>
            <w:shd w:val="clear" w:color="auto" w:fill="auto"/>
            <w:vAlign w:val="center"/>
            <w:hideMark/>
          </w:tcPr>
          <w:p w14:paraId="1DFE84C9" w14:textId="77777777" w:rsidR="00F374AC" w:rsidRDefault="00F374AC">
            <w:pPr>
              <w:jc w:val="center"/>
              <w:rPr>
                <w:color w:val="000000"/>
                <w:sz w:val="18"/>
                <w:szCs w:val="18"/>
              </w:rPr>
            </w:pPr>
            <w:r>
              <w:rPr>
                <w:color w:val="000000"/>
                <w:sz w:val="18"/>
                <w:szCs w:val="18"/>
              </w:rPr>
              <w:t>28,127</w:t>
            </w:r>
          </w:p>
        </w:tc>
        <w:tc>
          <w:tcPr>
            <w:tcW w:w="1056" w:type="dxa"/>
            <w:tcBorders>
              <w:top w:val="nil"/>
              <w:left w:val="nil"/>
              <w:bottom w:val="single" w:sz="8" w:space="0" w:color="auto"/>
              <w:right w:val="single" w:sz="8" w:space="0" w:color="auto"/>
            </w:tcBorders>
            <w:shd w:val="clear" w:color="auto" w:fill="auto"/>
            <w:vAlign w:val="center"/>
            <w:hideMark/>
          </w:tcPr>
          <w:p w14:paraId="4838C8E5" w14:textId="77777777" w:rsidR="00F374AC" w:rsidRDefault="00F374AC">
            <w:pPr>
              <w:jc w:val="center"/>
              <w:rPr>
                <w:color w:val="000000"/>
                <w:sz w:val="18"/>
                <w:szCs w:val="18"/>
              </w:rPr>
            </w:pPr>
            <w:r>
              <w:rPr>
                <w:color w:val="000000"/>
                <w:sz w:val="18"/>
                <w:szCs w:val="18"/>
              </w:rPr>
              <w:t xml:space="preserve">$2.17 </w:t>
            </w:r>
          </w:p>
        </w:tc>
      </w:tr>
      <w:tr w:rsidR="00F374AC" w14:paraId="1B013AE7" w14:textId="77777777" w:rsidTr="00F374AC">
        <w:trPr>
          <w:trHeight w:val="315"/>
        </w:trPr>
        <w:tc>
          <w:tcPr>
            <w:tcW w:w="628" w:type="dxa"/>
            <w:tcBorders>
              <w:top w:val="nil"/>
              <w:left w:val="single" w:sz="8" w:space="0" w:color="auto"/>
              <w:bottom w:val="single" w:sz="8" w:space="0" w:color="auto"/>
              <w:right w:val="single" w:sz="8" w:space="0" w:color="auto"/>
            </w:tcBorders>
            <w:shd w:val="clear" w:color="auto" w:fill="auto"/>
            <w:vAlign w:val="center"/>
            <w:hideMark/>
          </w:tcPr>
          <w:p w14:paraId="51826617" w14:textId="77777777" w:rsidR="00F374AC" w:rsidRDefault="00F374AC">
            <w:pPr>
              <w:jc w:val="center"/>
              <w:rPr>
                <w:color w:val="000000"/>
                <w:sz w:val="18"/>
                <w:szCs w:val="18"/>
              </w:rPr>
            </w:pPr>
            <w:r>
              <w:rPr>
                <w:color w:val="000000"/>
                <w:sz w:val="18"/>
                <w:szCs w:val="18"/>
              </w:rPr>
              <w:t>3</w:t>
            </w:r>
          </w:p>
        </w:tc>
        <w:tc>
          <w:tcPr>
            <w:tcW w:w="884" w:type="dxa"/>
            <w:tcBorders>
              <w:top w:val="nil"/>
              <w:left w:val="nil"/>
              <w:bottom w:val="single" w:sz="8" w:space="0" w:color="auto"/>
              <w:right w:val="single" w:sz="8" w:space="0" w:color="auto"/>
            </w:tcBorders>
            <w:shd w:val="clear" w:color="auto" w:fill="auto"/>
            <w:vAlign w:val="center"/>
            <w:hideMark/>
          </w:tcPr>
          <w:p w14:paraId="12935A92" w14:textId="77777777" w:rsidR="00F374AC" w:rsidRDefault="00F374AC">
            <w:pPr>
              <w:jc w:val="center"/>
              <w:rPr>
                <w:color w:val="000000"/>
                <w:sz w:val="18"/>
                <w:szCs w:val="18"/>
              </w:rPr>
            </w:pPr>
            <w:r>
              <w:rPr>
                <w:color w:val="000000"/>
                <w:sz w:val="18"/>
                <w:szCs w:val="18"/>
              </w:rPr>
              <w:t>199</w:t>
            </w:r>
          </w:p>
        </w:tc>
        <w:tc>
          <w:tcPr>
            <w:tcW w:w="872" w:type="dxa"/>
            <w:tcBorders>
              <w:top w:val="nil"/>
              <w:left w:val="nil"/>
              <w:bottom w:val="single" w:sz="8" w:space="0" w:color="auto"/>
              <w:right w:val="single" w:sz="8" w:space="0" w:color="auto"/>
            </w:tcBorders>
            <w:shd w:val="clear" w:color="auto" w:fill="auto"/>
            <w:vAlign w:val="center"/>
            <w:hideMark/>
          </w:tcPr>
          <w:p w14:paraId="3A066131" w14:textId="77777777" w:rsidR="00F374AC" w:rsidRDefault="00F374AC">
            <w:pPr>
              <w:jc w:val="center"/>
              <w:rPr>
                <w:color w:val="000000"/>
                <w:sz w:val="18"/>
                <w:szCs w:val="18"/>
              </w:rPr>
            </w:pPr>
            <w:r>
              <w:rPr>
                <w:color w:val="000000"/>
                <w:sz w:val="18"/>
                <w:szCs w:val="18"/>
              </w:rPr>
              <w:t>1.00</w:t>
            </w:r>
          </w:p>
        </w:tc>
        <w:tc>
          <w:tcPr>
            <w:tcW w:w="950" w:type="dxa"/>
            <w:tcBorders>
              <w:top w:val="nil"/>
              <w:left w:val="nil"/>
              <w:bottom w:val="single" w:sz="8" w:space="0" w:color="auto"/>
              <w:right w:val="single" w:sz="8" w:space="0" w:color="auto"/>
            </w:tcBorders>
            <w:shd w:val="clear" w:color="auto" w:fill="auto"/>
            <w:vAlign w:val="center"/>
            <w:hideMark/>
          </w:tcPr>
          <w:p w14:paraId="21CB5996" w14:textId="77777777" w:rsidR="00F374AC" w:rsidRDefault="00F374AC">
            <w:pPr>
              <w:jc w:val="center"/>
              <w:rPr>
                <w:color w:val="000000"/>
                <w:sz w:val="18"/>
                <w:szCs w:val="18"/>
              </w:rPr>
            </w:pPr>
            <w:r>
              <w:rPr>
                <w:color w:val="000000"/>
                <w:sz w:val="18"/>
                <w:szCs w:val="18"/>
              </w:rPr>
              <w:t>0.82</w:t>
            </w:r>
          </w:p>
        </w:tc>
        <w:tc>
          <w:tcPr>
            <w:tcW w:w="933" w:type="dxa"/>
            <w:tcBorders>
              <w:top w:val="nil"/>
              <w:left w:val="nil"/>
              <w:bottom w:val="single" w:sz="8" w:space="0" w:color="auto"/>
              <w:right w:val="single" w:sz="8" w:space="0" w:color="auto"/>
            </w:tcBorders>
            <w:shd w:val="clear" w:color="auto" w:fill="auto"/>
            <w:vAlign w:val="center"/>
            <w:hideMark/>
          </w:tcPr>
          <w:p w14:paraId="11389F98" w14:textId="77777777" w:rsidR="00F374AC" w:rsidRDefault="00F374AC">
            <w:pPr>
              <w:jc w:val="center"/>
              <w:rPr>
                <w:color w:val="000000"/>
                <w:sz w:val="18"/>
                <w:szCs w:val="18"/>
              </w:rPr>
            </w:pPr>
            <w:r>
              <w:rPr>
                <w:color w:val="000000"/>
                <w:sz w:val="18"/>
                <w:szCs w:val="18"/>
              </w:rPr>
              <w:t xml:space="preserve">$63.66 </w:t>
            </w:r>
          </w:p>
        </w:tc>
        <w:tc>
          <w:tcPr>
            <w:tcW w:w="966" w:type="dxa"/>
            <w:tcBorders>
              <w:top w:val="nil"/>
              <w:left w:val="nil"/>
              <w:bottom w:val="single" w:sz="8" w:space="0" w:color="auto"/>
              <w:right w:val="single" w:sz="8" w:space="0" w:color="auto"/>
            </w:tcBorders>
            <w:shd w:val="clear" w:color="auto" w:fill="auto"/>
            <w:vAlign w:val="center"/>
            <w:hideMark/>
          </w:tcPr>
          <w:p w14:paraId="444F445D" w14:textId="77777777" w:rsidR="00F374AC" w:rsidRDefault="00F374AC">
            <w:pPr>
              <w:jc w:val="center"/>
              <w:rPr>
                <w:color w:val="000000"/>
                <w:sz w:val="18"/>
                <w:szCs w:val="18"/>
              </w:rPr>
            </w:pPr>
            <w:r>
              <w:rPr>
                <w:color w:val="000000"/>
                <w:sz w:val="18"/>
                <w:szCs w:val="18"/>
              </w:rPr>
              <w:t>139</w:t>
            </w:r>
          </w:p>
        </w:tc>
        <w:tc>
          <w:tcPr>
            <w:tcW w:w="968" w:type="dxa"/>
            <w:tcBorders>
              <w:top w:val="nil"/>
              <w:left w:val="nil"/>
              <w:bottom w:val="single" w:sz="8" w:space="0" w:color="auto"/>
              <w:right w:val="single" w:sz="8" w:space="0" w:color="auto"/>
            </w:tcBorders>
            <w:shd w:val="clear" w:color="auto" w:fill="auto"/>
            <w:vAlign w:val="center"/>
            <w:hideMark/>
          </w:tcPr>
          <w:p w14:paraId="2FFE7BD4" w14:textId="77777777" w:rsidR="00F374AC" w:rsidRDefault="00F374AC">
            <w:pPr>
              <w:jc w:val="center"/>
              <w:rPr>
                <w:color w:val="000000"/>
                <w:sz w:val="18"/>
                <w:szCs w:val="18"/>
              </w:rPr>
            </w:pPr>
            <w:r>
              <w:rPr>
                <w:color w:val="000000"/>
                <w:sz w:val="18"/>
                <w:szCs w:val="18"/>
              </w:rPr>
              <w:t xml:space="preserve">$10,730 </w:t>
            </w:r>
          </w:p>
        </w:tc>
        <w:tc>
          <w:tcPr>
            <w:tcW w:w="882" w:type="dxa"/>
            <w:tcBorders>
              <w:top w:val="nil"/>
              <w:left w:val="nil"/>
              <w:bottom w:val="single" w:sz="8" w:space="0" w:color="auto"/>
              <w:right w:val="single" w:sz="8" w:space="0" w:color="auto"/>
            </w:tcBorders>
            <w:shd w:val="clear" w:color="auto" w:fill="auto"/>
            <w:vAlign w:val="center"/>
            <w:hideMark/>
          </w:tcPr>
          <w:p w14:paraId="50E137E6" w14:textId="77777777" w:rsidR="00F374AC" w:rsidRDefault="00F374AC">
            <w:pPr>
              <w:jc w:val="center"/>
              <w:rPr>
                <w:color w:val="000000"/>
                <w:sz w:val="18"/>
                <w:szCs w:val="18"/>
              </w:rPr>
            </w:pPr>
            <w:r>
              <w:rPr>
                <w:color w:val="000000"/>
                <w:sz w:val="18"/>
                <w:szCs w:val="18"/>
              </w:rPr>
              <w:t>1.42</w:t>
            </w:r>
          </w:p>
        </w:tc>
        <w:tc>
          <w:tcPr>
            <w:tcW w:w="837" w:type="dxa"/>
            <w:tcBorders>
              <w:top w:val="nil"/>
              <w:left w:val="nil"/>
              <w:bottom w:val="single" w:sz="8" w:space="0" w:color="auto"/>
              <w:right w:val="single" w:sz="8" w:space="0" w:color="auto"/>
            </w:tcBorders>
            <w:shd w:val="clear" w:color="auto" w:fill="auto"/>
            <w:vAlign w:val="center"/>
            <w:hideMark/>
          </w:tcPr>
          <w:p w14:paraId="6B2A621F" w14:textId="77777777" w:rsidR="00F374AC" w:rsidRDefault="00F374AC">
            <w:pPr>
              <w:jc w:val="center"/>
              <w:rPr>
                <w:color w:val="000000"/>
                <w:sz w:val="18"/>
                <w:szCs w:val="18"/>
              </w:rPr>
            </w:pPr>
            <w:r>
              <w:rPr>
                <w:color w:val="000000"/>
                <w:sz w:val="18"/>
                <w:szCs w:val="18"/>
              </w:rPr>
              <w:t xml:space="preserve">$110 </w:t>
            </w:r>
          </w:p>
        </w:tc>
        <w:tc>
          <w:tcPr>
            <w:tcW w:w="797" w:type="dxa"/>
            <w:tcBorders>
              <w:top w:val="nil"/>
              <w:left w:val="nil"/>
              <w:bottom w:val="single" w:sz="8" w:space="0" w:color="auto"/>
              <w:right w:val="single" w:sz="8" w:space="0" w:color="auto"/>
            </w:tcBorders>
            <w:shd w:val="clear" w:color="auto" w:fill="auto"/>
            <w:vAlign w:val="center"/>
            <w:hideMark/>
          </w:tcPr>
          <w:p w14:paraId="54032ADC" w14:textId="77777777" w:rsidR="00F374AC" w:rsidRDefault="00F374AC">
            <w:pPr>
              <w:jc w:val="center"/>
              <w:rPr>
                <w:color w:val="000000"/>
                <w:sz w:val="18"/>
                <w:szCs w:val="18"/>
              </w:rPr>
            </w:pPr>
            <w:r>
              <w:rPr>
                <w:color w:val="000000"/>
                <w:sz w:val="18"/>
                <w:szCs w:val="18"/>
              </w:rPr>
              <w:t>141</w:t>
            </w:r>
          </w:p>
        </w:tc>
        <w:tc>
          <w:tcPr>
            <w:tcW w:w="873" w:type="dxa"/>
            <w:tcBorders>
              <w:top w:val="nil"/>
              <w:left w:val="nil"/>
              <w:bottom w:val="single" w:sz="8" w:space="0" w:color="auto"/>
              <w:right w:val="single" w:sz="8" w:space="0" w:color="auto"/>
            </w:tcBorders>
            <w:shd w:val="clear" w:color="auto" w:fill="auto"/>
            <w:vAlign w:val="center"/>
            <w:hideMark/>
          </w:tcPr>
          <w:p w14:paraId="18900D78" w14:textId="77777777" w:rsidR="00F374AC" w:rsidRDefault="00F374AC">
            <w:pPr>
              <w:jc w:val="center"/>
              <w:rPr>
                <w:color w:val="000000"/>
                <w:sz w:val="18"/>
                <w:szCs w:val="18"/>
              </w:rPr>
            </w:pPr>
            <w:r>
              <w:rPr>
                <w:color w:val="000000"/>
                <w:sz w:val="18"/>
                <w:szCs w:val="18"/>
              </w:rPr>
              <w:t xml:space="preserve">$10,904 </w:t>
            </w:r>
          </w:p>
        </w:tc>
        <w:tc>
          <w:tcPr>
            <w:tcW w:w="1033" w:type="dxa"/>
            <w:tcBorders>
              <w:top w:val="nil"/>
              <w:left w:val="nil"/>
              <w:bottom w:val="single" w:sz="8" w:space="0" w:color="auto"/>
              <w:right w:val="single" w:sz="8" w:space="0" w:color="auto"/>
            </w:tcBorders>
            <w:shd w:val="clear" w:color="auto" w:fill="auto"/>
            <w:vAlign w:val="center"/>
            <w:hideMark/>
          </w:tcPr>
          <w:p w14:paraId="69617C5F" w14:textId="77777777" w:rsidR="00F374AC" w:rsidRDefault="00F374AC">
            <w:pPr>
              <w:jc w:val="center"/>
              <w:rPr>
                <w:color w:val="000000"/>
                <w:sz w:val="18"/>
                <w:szCs w:val="18"/>
              </w:rPr>
            </w:pPr>
            <w:r>
              <w:rPr>
                <w:color w:val="000000"/>
                <w:sz w:val="18"/>
                <w:szCs w:val="18"/>
              </w:rPr>
              <w:t>199</w:t>
            </w:r>
          </w:p>
        </w:tc>
        <w:tc>
          <w:tcPr>
            <w:tcW w:w="1386" w:type="dxa"/>
            <w:tcBorders>
              <w:top w:val="nil"/>
              <w:left w:val="nil"/>
              <w:bottom w:val="single" w:sz="8" w:space="0" w:color="auto"/>
              <w:right w:val="single" w:sz="8" w:space="0" w:color="auto"/>
            </w:tcBorders>
            <w:shd w:val="clear" w:color="auto" w:fill="auto"/>
            <w:vAlign w:val="center"/>
            <w:hideMark/>
          </w:tcPr>
          <w:p w14:paraId="5BED492A" w14:textId="77777777" w:rsidR="00F374AC" w:rsidRDefault="00F374AC">
            <w:pPr>
              <w:jc w:val="center"/>
              <w:rPr>
                <w:color w:val="000000"/>
                <w:sz w:val="18"/>
                <w:szCs w:val="18"/>
              </w:rPr>
            </w:pPr>
            <w:r>
              <w:rPr>
                <w:color w:val="000000"/>
                <w:sz w:val="18"/>
                <w:szCs w:val="18"/>
              </w:rPr>
              <w:t>28,127</w:t>
            </w:r>
          </w:p>
        </w:tc>
        <w:tc>
          <w:tcPr>
            <w:tcW w:w="1056" w:type="dxa"/>
            <w:tcBorders>
              <w:top w:val="nil"/>
              <w:left w:val="nil"/>
              <w:bottom w:val="single" w:sz="8" w:space="0" w:color="auto"/>
              <w:right w:val="single" w:sz="8" w:space="0" w:color="auto"/>
            </w:tcBorders>
            <w:shd w:val="clear" w:color="auto" w:fill="auto"/>
            <w:vAlign w:val="center"/>
            <w:hideMark/>
          </w:tcPr>
          <w:p w14:paraId="391CA561" w14:textId="77777777" w:rsidR="00F374AC" w:rsidRDefault="00F374AC">
            <w:pPr>
              <w:jc w:val="center"/>
              <w:rPr>
                <w:color w:val="000000"/>
                <w:sz w:val="18"/>
                <w:szCs w:val="18"/>
              </w:rPr>
            </w:pPr>
            <w:r>
              <w:rPr>
                <w:color w:val="000000"/>
                <w:sz w:val="18"/>
                <w:szCs w:val="18"/>
              </w:rPr>
              <w:t xml:space="preserve">$2.17 </w:t>
            </w:r>
          </w:p>
        </w:tc>
      </w:tr>
      <w:tr w:rsidR="00F374AC" w14:paraId="0AB5AAF6" w14:textId="77777777" w:rsidTr="00F374AC">
        <w:trPr>
          <w:trHeight w:val="315"/>
        </w:trPr>
        <w:tc>
          <w:tcPr>
            <w:tcW w:w="9590" w:type="dxa"/>
            <w:gridSpan w:val="11"/>
            <w:tcBorders>
              <w:top w:val="single" w:sz="8" w:space="0" w:color="auto"/>
              <w:left w:val="single" w:sz="8" w:space="0" w:color="auto"/>
              <w:bottom w:val="single" w:sz="8" w:space="0" w:color="auto"/>
              <w:right w:val="single" w:sz="8" w:space="0" w:color="000000"/>
            </w:tcBorders>
            <w:shd w:val="clear" w:color="auto" w:fill="auto"/>
            <w:vAlign w:val="center"/>
            <w:hideMark/>
          </w:tcPr>
          <w:p w14:paraId="193D8065" w14:textId="77777777" w:rsidR="00F374AC" w:rsidRDefault="00F374AC">
            <w:pPr>
              <w:jc w:val="right"/>
              <w:rPr>
                <w:b/>
                <w:bCs/>
                <w:color w:val="000000"/>
                <w:sz w:val="18"/>
                <w:szCs w:val="18"/>
              </w:rPr>
            </w:pPr>
            <w:r>
              <w:rPr>
                <w:b/>
                <w:bCs/>
                <w:color w:val="000000"/>
                <w:sz w:val="18"/>
                <w:szCs w:val="18"/>
              </w:rPr>
              <w:t>Total, three years:</w:t>
            </w:r>
          </w:p>
        </w:tc>
        <w:tc>
          <w:tcPr>
            <w:tcW w:w="1033" w:type="dxa"/>
            <w:tcBorders>
              <w:top w:val="nil"/>
              <w:left w:val="nil"/>
              <w:bottom w:val="single" w:sz="8" w:space="0" w:color="auto"/>
              <w:right w:val="single" w:sz="8" w:space="0" w:color="auto"/>
            </w:tcBorders>
            <w:shd w:val="clear" w:color="auto" w:fill="auto"/>
            <w:vAlign w:val="center"/>
            <w:hideMark/>
          </w:tcPr>
          <w:p w14:paraId="67735950" w14:textId="77777777" w:rsidR="00F374AC" w:rsidRDefault="00F374AC">
            <w:pPr>
              <w:jc w:val="center"/>
              <w:rPr>
                <w:color w:val="000000"/>
                <w:sz w:val="18"/>
                <w:szCs w:val="18"/>
              </w:rPr>
            </w:pPr>
            <w:r>
              <w:rPr>
                <w:color w:val="000000"/>
                <w:sz w:val="18"/>
                <w:szCs w:val="18"/>
              </w:rPr>
              <w:t>2,186</w:t>
            </w:r>
          </w:p>
        </w:tc>
        <w:tc>
          <w:tcPr>
            <w:tcW w:w="1386" w:type="dxa"/>
            <w:tcBorders>
              <w:top w:val="nil"/>
              <w:left w:val="nil"/>
              <w:bottom w:val="single" w:sz="8" w:space="0" w:color="auto"/>
              <w:right w:val="single" w:sz="8" w:space="0" w:color="auto"/>
            </w:tcBorders>
            <w:shd w:val="clear" w:color="auto" w:fill="auto"/>
            <w:vAlign w:val="center"/>
            <w:hideMark/>
          </w:tcPr>
          <w:p w14:paraId="4F363BDC" w14:textId="77777777" w:rsidR="00F374AC" w:rsidRDefault="00F374AC">
            <w:pPr>
              <w:jc w:val="center"/>
              <w:rPr>
                <w:color w:val="000000"/>
                <w:sz w:val="18"/>
                <w:szCs w:val="18"/>
              </w:rPr>
            </w:pPr>
            <w:r>
              <w:rPr>
                <w:color w:val="000000"/>
                <w:sz w:val="18"/>
                <w:szCs w:val="18"/>
              </w:rPr>
              <w:t>308,969</w:t>
            </w:r>
          </w:p>
        </w:tc>
        <w:tc>
          <w:tcPr>
            <w:tcW w:w="1056" w:type="dxa"/>
            <w:tcBorders>
              <w:top w:val="nil"/>
              <w:left w:val="nil"/>
              <w:bottom w:val="single" w:sz="8" w:space="0" w:color="auto"/>
              <w:right w:val="single" w:sz="8" w:space="0" w:color="auto"/>
            </w:tcBorders>
            <w:shd w:val="clear" w:color="auto" w:fill="auto"/>
            <w:vAlign w:val="center"/>
            <w:hideMark/>
          </w:tcPr>
          <w:p w14:paraId="6EA3530A" w14:textId="77777777" w:rsidR="00F374AC" w:rsidRDefault="00F374AC">
            <w:pPr>
              <w:jc w:val="center"/>
              <w:rPr>
                <w:color w:val="000000"/>
                <w:sz w:val="18"/>
                <w:szCs w:val="18"/>
              </w:rPr>
            </w:pPr>
            <w:r>
              <w:rPr>
                <w:color w:val="000000"/>
                <w:sz w:val="18"/>
                <w:szCs w:val="18"/>
              </w:rPr>
              <w:t>$23.8</w:t>
            </w:r>
          </w:p>
        </w:tc>
      </w:tr>
    </w:tbl>
    <w:p w14:paraId="766C4A73" w14:textId="77777777" w:rsidR="001C2CD2" w:rsidRPr="00BF63AB" w:rsidRDefault="001C2CD2" w:rsidP="0042423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2"/>
          <w:szCs w:val="22"/>
        </w:rPr>
      </w:pPr>
    </w:p>
    <w:p w14:paraId="337108A0" w14:textId="77777777" w:rsidR="00982878" w:rsidRDefault="00982878" w:rsidP="002161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ectPr w:rsidR="00982878" w:rsidSect="00982878">
          <w:pgSz w:w="15840" w:h="12240" w:orient="landscape" w:code="1"/>
          <w:pgMar w:top="1440" w:right="1440" w:bottom="1440" w:left="1440" w:header="720" w:footer="720" w:gutter="0"/>
          <w:cols w:space="720"/>
          <w:docGrid w:linePitch="360"/>
        </w:sectPr>
      </w:pPr>
    </w:p>
    <w:p w14:paraId="1264BCDE" w14:textId="77777777" w:rsidR="00216167" w:rsidRPr="008A6DE0" w:rsidRDefault="00216167" w:rsidP="002161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8A6DE0">
        <w:lastRenderedPageBreak/>
        <w:t>Table 1</w:t>
      </w:r>
      <w:r w:rsidR="00AA210D">
        <w:t>3</w:t>
      </w:r>
      <w:r w:rsidRPr="008A6DE0">
        <w:t xml:space="preserve"> presents the estimated total and average annual burden and cost associated with this ICR addendum. EPA estimates the annual average burden and cost over three years at approximately </w:t>
      </w:r>
      <w:r w:rsidR="00E74D2E">
        <w:t>1</w:t>
      </w:r>
      <w:r w:rsidR="00F374AC">
        <w:t>47</w:t>
      </w:r>
      <w:r w:rsidR="00E74D2E">
        <w:t>,000</w:t>
      </w:r>
      <w:r w:rsidRPr="008A6DE0">
        <w:t xml:space="preserve"> hours and </w:t>
      </w:r>
      <w:r w:rsidR="00BF1C54">
        <w:t>$1</w:t>
      </w:r>
      <w:r w:rsidR="00F374AC">
        <w:t>1</w:t>
      </w:r>
      <w:r w:rsidRPr="008A6DE0">
        <w:t xml:space="preserve"> million dollars, respectively, with a total burden of approximately </w:t>
      </w:r>
      <w:r w:rsidR="00BF1C54">
        <w:t>4</w:t>
      </w:r>
      <w:r w:rsidR="00F374AC">
        <w:t>41</w:t>
      </w:r>
      <w:r w:rsidR="00BF1C54">
        <w:t>,000</w:t>
      </w:r>
      <w:r w:rsidRPr="008A6DE0">
        <w:t xml:space="preserve"> hours and $</w:t>
      </w:r>
      <w:r w:rsidR="00BF1C54">
        <w:t>3</w:t>
      </w:r>
      <w:r w:rsidR="00F374AC">
        <w:t>4</w:t>
      </w:r>
      <w:r w:rsidRPr="008A6DE0">
        <w:t xml:space="preserve"> million over the </w:t>
      </w:r>
      <w:proofErr w:type="gramStart"/>
      <w:r w:rsidRPr="008A6DE0">
        <w:t>three year</w:t>
      </w:r>
      <w:proofErr w:type="gramEnd"/>
      <w:r w:rsidRPr="008A6DE0">
        <w:t xml:space="preserve"> period</w:t>
      </w:r>
      <w:r w:rsidR="00412500">
        <w:t>.</w:t>
      </w:r>
    </w:p>
    <w:p w14:paraId="3DAE42DA" w14:textId="77777777" w:rsidR="00216167" w:rsidRDefault="00216167" w:rsidP="002161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sectPr w:rsidR="00216167" w:rsidSect="009A481E">
          <w:pgSz w:w="12240" w:h="15840"/>
          <w:pgMar w:top="1440" w:right="1440" w:bottom="1440" w:left="1440" w:header="720" w:footer="720" w:gutter="0"/>
          <w:cols w:space="720"/>
          <w:docGrid w:linePitch="360"/>
        </w:sectPr>
      </w:pPr>
    </w:p>
    <w:p w14:paraId="6147737E" w14:textId="77777777" w:rsidR="00216167" w:rsidRDefault="00216167" w:rsidP="002161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14:paraId="0D26A1DC" w14:textId="77777777" w:rsidR="00216167" w:rsidRDefault="00BF1C54" w:rsidP="00BF63AB">
      <w:pPr>
        <w:pStyle w:val="Caption"/>
        <w:keepNext/>
        <w:keepLines/>
      </w:pPr>
      <w:r w:rsidRPr="00850B98">
        <w:rPr>
          <w:sz w:val="22"/>
          <w:szCs w:val="22"/>
        </w:rPr>
        <w:t xml:space="preserve">Table </w:t>
      </w:r>
      <w:r>
        <w:rPr>
          <w:sz w:val="22"/>
          <w:szCs w:val="22"/>
        </w:rPr>
        <w:t>1</w:t>
      </w:r>
      <w:r w:rsidR="00AA210D">
        <w:rPr>
          <w:sz w:val="22"/>
          <w:szCs w:val="22"/>
        </w:rPr>
        <w:t>3</w:t>
      </w:r>
      <w:r w:rsidRPr="00850B98">
        <w:rPr>
          <w:sz w:val="22"/>
          <w:szCs w:val="22"/>
        </w:rPr>
        <w:t>: Estimated Annual Average Burden and Cost Associated with this ICR Addendum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1318"/>
        <w:gridCol w:w="1406"/>
        <w:gridCol w:w="1582"/>
        <w:gridCol w:w="1294"/>
        <w:gridCol w:w="1481"/>
        <w:gridCol w:w="1285"/>
      </w:tblGrid>
      <w:tr w:rsidR="00E331D2" w14:paraId="5015AEDA" w14:textId="77777777" w:rsidTr="00E331D2">
        <w:tc>
          <w:tcPr>
            <w:tcW w:w="526" w:type="pct"/>
            <w:shd w:val="clear" w:color="auto" w:fill="F2F2F2"/>
            <w:vAlign w:val="center"/>
          </w:tcPr>
          <w:p w14:paraId="1E1C3CC8" w14:textId="77777777" w:rsidR="00FD34EA" w:rsidRPr="00BF63AB" w:rsidRDefault="00FD34EA" w:rsidP="007B7062">
            <w:pPr>
              <w:jc w:val="center"/>
              <w:rPr>
                <w:b/>
                <w:sz w:val="20"/>
                <w:szCs w:val="20"/>
              </w:rPr>
            </w:pPr>
            <w:r w:rsidRPr="00BF63AB">
              <w:rPr>
                <w:b/>
                <w:sz w:val="20"/>
                <w:szCs w:val="20"/>
              </w:rPr>
              <w:t>Year</w:t>
            </w:r>
          </w:p>
        </w:tc>
        <w:tc>
          <w:tcPr>
            <w:tcW w:w="705" w:type="pct"/>
            <w:shd w:val="clear" w:color="auto" w:fill="F2F2F2"/>
            <w:vAlign w:val="center"/>
          </w:tcPr>
          <w:p w14:paraId="3C547F8D" w14:textId="77777777" w:rsidR="00FD34EA" w:rsidRPr="00BF63AB" w:rsidRDefault="00FD34EA" w:rsidP="007B7062">
            <w:pPr>
              <w:jc w:val="center"/>
              <w:rPr>
                <w:b/>
                <w:sz w:val="20"/>
                <w:szCs w:val="20"/>
              </w:rPr>
            </w:pPr>
            <w:r w:rsidRPr="00BF63AB">
              <w:rPr>
                <w:b/>
                <w:sz w:val="20"/>
                <w:szCs w:val="20"/>
              </w:rPr>
              <w:t>Respondents</w:t>
            </w:r>
          </w:p>
        </w:tc>
        <w:tc>
          <w:tcPr>
            <w:tcW w:w="752" w:type="pct"/>
            <w:shd w:val="clear" w:color="auto" w:fill="F2F2F2"/>
            <w:vAlign w:val="center"/>
          </w:tcPr>
          <w:p w14:paraId="10AE1539" w14:textId="77777777" w:rsidR="00FD34EA" w:rsidRPr="00BF63AB" w:rsidRDefault="00FD34EA" w:rsidP="007B7062">
            <w:pPr>
              <w:jc w:val="center"/>
              <w:rPr>
                <w:b/>
                <w:sz w:val="20"/>
                <w:szCs w:val="20"/>
              </w:rPr>
            </w:pPr>
            <w:r w:rsidRPr="00BF63AB">
              <w:rPr>
                <w:b/>
                <w:sz w:val="20"/>
                <w:szCs w:val="20"/>
              </w:rPr>
              <w:t>Responses per Respondent</w:t>
            </w:r>
          </w:p>
        </w:tc>
        <w:tc>
          <w:tcPr>
            <w:tcW w:w="846" w:type="pct"/>
            <w:shd w:val="clear" w:color="auto" w:fill="F2F2F2"/>
            <w:vAlign w:val="center"/>
          </w:tcPr>
          <w:p w14:paraId="0170ECC0" w14:textId="77777777" w:rsidR="00FD34EA" w:rsidRPr="00BF63AB" w:rsidRDefault="00FD34EA" w:rsidP="007B7062">
            <w:pPr>
              <w:jc w:val="center"/>
              <w:rPr>
                <w:b/>
                <w:sz w:val="20"/>
                <w:szCs w:val="20"/>
              </w:rPr>
            </w:pPr>
            <w:r w:rsidRPr="00BF63AB">
              <w:rPr>
                <w:b/>
                <w:sz w:val="20"/>
                <w:szCs w:val="20"/>
              </w:rPr>
              <w:t>Burden per Response</w:t>
            </w:r>
          </w:p>
        </w:tc>
        <w:tc>
          <w:tcPr>
            <w:tcW w:w="692" w:type="pct"/>
            <w:shd w:val="clear" w:color="auto" w:fill="F2F2F2"/>
            <w:vAlign w:val="center"/>
          </w:tcPr>
          <w:p w14:paraId="64372856" w14:textId="77777777" w:rsidR="00FD34EA" w:rsidRPr="00BF63AB" w:rsidRDefault="00FD34EA" w:rsidP="007B7062">
            <w:pPr>
              <w:jc w:val="center"/>
              <w:rPr>
                <w:b/>
                <w:sz w:val="20"/>
                <w:szCs w:val="20"/>
              </w:rPr>
            </w:pPr>
            <w:r w:rsidRPr="00BF63AB">
              <w:rPr>
                <w:b/>
                <w:sz w:val="20"/>
                <w:szCs w:val="20"/>
              </w:rPr>
              <w:t>Total Number of Response</w:t>
            </w:r>
            <w:r w:rsidR="004208FC" w:rsidRPr="00BF63AB">
              <w:rPr>
                <w:b/>
                <w:sz w:val="20"/>
                <w:szCs w:val="20"/>
              </w:rPr>
              <w:t>s</w:t>
            </w:r>
          </w:p>
        </w:tc>
        <w:tc>
          <w:tcPr>
            <w:tcW w:w="792" w:type="pct"/>
            <w:shd w:val="clear" w:color="auto" w:fill="F2F2F2"/>
            <w:vAlign w:val="center"/>
          </w:tcPr>
          <w:p w14:paraId="331359FD" w14:textId="77777777" w:rsidR="00FD34EA" w:rsidRPr="00BF63AB" w:rsidRDefault="00FD34EA" w:rsidP="007B7062">
            <w:pPr>
              <w:jc w:val="center"/>
              <w:rPr>
                <w:b/>
                <w:sz w:val="20"/>
                <w:szCs w:val="20"/>
              </w:rPr>
            </w:pPr>
            <w:r w:rsidRPr="00BF63AB">
              <w:rPr>
                <w:b/>
                <w:sz w:val="20"/>
                <w:szCs w:val="20"/>
              </w:rPr>
              <w:t>Total Burden Hours</w:t>
            </w:r>
          </w:p>
        </w:tc>
        <w:tc>
          <w:tcPr>
            <w:tcW w:w="687" w:type="pct"/>
            <w:shd w:val="clear" w:color="auto" w:fill="F2F2F2"/>
            <w:vAlign w:val="center"/>
          </w:tcPr>
          <w:p w14:paraId="08700FB0" w14:textId="77777777" w:rsidR="00FD34EA" w:rsidRPr="00BF63AB" w:rsidRDefault="00FD34EA" w:rsidP="007B7062">
            <w:pPr>
              <w:jc w:val="center"/>
              <w:rPr>
                <w:b/>
                <w:sz w:val="20"/>
                <w:szCs w:val="20"/>
              </w:rPr>
            </w:pPr>
            <w:r w:rsidRPr="00BF63AB">
              <w:rPr>
                <w:b/>
                <w:sz w:val="20"/>
                <w:szCs w:val="20"/>
              </w:rPr>
              <w:t>Total Costs</w:t>
            </w:r>
          </w:p>
          <w:p w14:paraId="4E167F12" w14:textId="77777777" w:rsidR="006F0FF3" w:rsidRPr="00BF63AB" w:rsidRDefault="006F0FF3" w:rsidP="007B7062">
            <w:pPr>
              <w:jc w:val="center"/>
              <w:rPr>
                <w:b/>
                <w:sz w:val="20"/>
                <w:szCs w:val="20"/>
              </w:rPr>
            </w:pPr>
            <w:r w:rsidRPr="00BF63AB">
              <w:rPr>
                <w:b/>
                <w:sz w:val="20"/>
                <w:szCs w:val="20"/>
              </w:rPr>
              <w:t>Millions 2015$</w:t>
            </w:r>
          </w:p>
        </w:tc>
      </w:tr>
      <w:tr w:rsidR="004208FC" w14:paraId="73C7F7CC" w14:textId="77777777" w:rsidTr="002574AC">
        <w:tc>
          <w:tcPr>
            <w:tcW w:w="5000" w:type="pct"/>
            <w:gridSpan w:val="7"/>
            <w:shd w:val="clear" w:color="auto" w:fill="auto"/>
          </w:tcPr>
          <w:p w14:paraId="6AE1CED0" w14:textId="77777777" w:rsidR="004208FC" w:rsidRPr="00BF63AB" w:rsidRDefault="004208FC" w:rsidP="00BF63AB">
            <w:pPr>
              <w:jc w:val="center"/>
              <w:rPr>
                <w:b/>
                <w:sz w:val="20"/>
                <w:szCs w:val="20"/>
              </w:rPr>
            </w:pPr>
            <w:r w:rsidRPr="00BF63AB">
              <w:rPr>
                <w:b/>
                <w:sz w:val="20"/>
                <w:szCs w:val="20"/>
              </w:rPr>
              <w:t>Manufacturers</w:t>
            </w:r>
          </w:p>
        </w:tc>
      </w:tr>
      <w:tr w:rsidR="00F374AC" w14:paraId="4265F794" w14:textId="77777777" w:rsidTr="00E331D2">
        <w:tc>
          <w:tcPr>
            <w:tcW w:w="526" w:type="pct"/>
            <w:shd w:val="clear" w:color="auto" w:fill="auto"/>
          </w:tcPr>
          <w:p w14:paraId="597A3F39" w14:textId="77777777" w:rsidR="00F374AC" w:rsidRPr="00E101B7" w:rsidRDefault="00F374AC" w:rsidP="002574AC">
            <w:pPr>
              <w:jc w:val="center"/>
              <w:rPr>
                <w:sz w:val="20"/>
                <w:szCs w:val="20"/>
              </w:rPr>
            </w:pPr>
            <w:r w:rsidRPr="00E101B7">
              <w:rPr>
                <w:sz w:val="20"/>
                <w:szCs w:val="20"/>
              </w:rPr>
              <w:t>1</w:t>
            </w:r>
          </w:p>
        </w:tc>
        <w:tc>
          <w:tcPr>
            <w:tcW w:w="705" w:type="pct"/>
            <w:shd w:val="clear" w:color="auto" w:fill="auto"/>
            <w:vAlign w:val="center"/>
          </w:tcPr>
          <w:p w14:paraId="41D8601F" w14:textId="77777777" w:rsidR="00F374AC" w:rsidRPr="00BF63AB" w:rsidRDefault="00F374AC" w:rsidP="007B7062">
            <w:pPr>
              <w:jc w:val="center"/>
              <w:rPr>
                <w:sz w:val="20"/>
                <w:szCs w:val="20"/>
              </w:rPr>
            </w:pPr>
            <w:r w:rsidRPr="00BF63AB">
              <w:rPr>
                <w:sz w:val="20"/>
                <w:szCs w:val="20"/>
              </w:rPr>
              <w:t>165</w:t>
            </w:r>
          </w:p>
        </w:tc>
        <w:tc>
          <w:tcPr>
            <w:tcW w:w="752" w:type="pct"/>
            <w:shd w:val="clear" w:color="auto" w:fill="auto"/>
            <w:vAlign w:val="center"/>
          </w:tcPr>
          <w:p w14:paraId="24EC6D1D" w14:textId="77777777" w:rsidR="00F374AC" w:rsidRPr="00BF63AB" w:rsidRDefault="00F374AC" w:rsidP="007B7062">
            <w:pPr>
              <w:jc w:val="center"/>
              <w:rPr>
                <w:sz w:val="20"/>
                <w:szCs w:val="20"/>
              </w:rPr>
            </w:pPr>
            <w:r w:rsidRPr="00BF63AB">
              <w:rPr>
                <w:sz w:val="20"/>
                <w:szCs w:val="20"/>
              </w:rPr>
              <w:t>4.67</w:t>
            </w:r>
          </w:p>
        </w:tc>
        <w:tc>
          <w:tcPr>
            <w:tcW w:w="846" w:type="pct"/>
            <w:shd w:val="clear" w:color="auto" w:fill="auto"/>
            <w:vAlign w:val="center"/>
          </w:tcPr>
          <w:p w14:paraId="1D22C1F0" w14:textId="77777777" w:rsidR="00F374AC" w:rsidRPr="00BF63AB" w:rsidRDefault="00F374AC" w:rsidP="007B7062">
            <w:pPr>
              <w:jc w:val="center"/>
              <w:rPr>
                <w:sz w:val="20"/>
                <w:szCs w:val="20"/>
              </w:rPr>
            </w:pPr>
            <w:r>
              <w:rPr>
                <w:color w:val="000000"/>
                <w:sz w:val="20"/>
                <w:szCs w:val="20"/>
              </w:rPr>
              <w:t>140</w:t>
            </w:r>
          </w:p>
        </w:tc>
        <w:tc>
          <w:tcPr>
            <w:tcW w:w="692" w:type="pct"/>
            <w:shd w:val="clear" w:color="auto" w:fill="auto"/>
            <w:vAlign w:val="center"/>
          </w:tcPr>
          <w:p w14:paraId="5976C3D7" w14:textId="77777777" w:rsidR="00F374AC" w:rsidRPr="00BF63AB" w:rsidRDefault="00F374AC" w:rsidP="007B7062">
            <w:pPr>
              <w:jc w:val="center"/>
              <w:rPr>
                <w:sz w:val="20"/>
                <w:szCs w:val="20"/>
              </w:rPr>
            </w:pPr>
            <w:r w:rsidRPr="00BF63AB">
              <w:rPr>
                <w:sz w:val="20"/>
                <w:szCs w:val="20"/>
              </w:rPr>
              <w:t>771</w:t>
            </w:r>
          </w:p>
        </w:tc>
        <w:tc>
          <w:tcPr>
            <w:tcW w:w="792" w:type="pct"/>
            <w:shd w:val="clear" w:color="auto" w:fill="auto"/>
            <w:vAlign w:val="center"/>
          </w:tcPr>
          <w:p w14:paraId="3C43FD07" w14:textId="77777777" w:rsidR="00F374AC" w:rsidRPr="00BF63AB" w:rsidRDefault="00F374AC" w:rsidP="007B7062">
            <w:pPr>
              <w:jc w:val="center"/>
              <w:rPr>
                <w:sz w:val="20"/>
                <w:szCs w:val="20"/>
              </w:rPr>
            </w:pPr>
            <w:r>
              <w:rPr>
                <w:color w:val="000000"/>
                <w:sz w:val="20"/>
                <w:szCs w:val="20"/>
              </w:rPr>
              <w:t>107,616</w:t>
            </w:r>
          </w:p>
        </w:tc>
        <w:tc>
          <w:tcPr>
            <w:tcW w:w="687" w:type="pct"/>
            <w:shd w:val="clear" w:color="auto" w:fill="auto"/>
            <w:vAlign w:val="center"/>
          </w:tcPr>
          <w:p w14:paraId="174EBAEE" w14:textId="77777777" w:rsidR="00F374AC" w:rsidRPr="00E101B7" w:rsidRDefault="00F374AC" w:rsidP="007B7062">
            <w:pPr>
              <w:jc w:val="center"/>
              <w:rPr>
                <w:sz w:val="20"/>
                <w:szCs w:val="20"/>
              </w:rPr>
            </w:pPr>
            <w:r>
              <w:rPr>
                <w:color w:val="000000"/>
                <w:sz w:val="20"/>
                <w:szCs w:val="20"/>
              </w:rPr>
              <w:t xml:space="preserve">$8.30 </w:t>
            </w:r>
          </w:p>
        </w:tc>
      </w:tr>
      <w:tr w:rsidR="00F374AC" w14:paraId="620CB9E3" w14:textId="77777777" w:rsidTr="00E331D2">
        <w:tc>
          <w:tcPr>
            <w:tcW w:w="526" w:type="pct"/>
            <w:shd w:val="clear" w:color="auto" w:fill="auto"/>
          </w:tcPr>
          <w:p w14:paraId="5CD7CEAB" w14:textId="77777777" w:rsidR="00F374AC" w:rsidRPr="00E101B7" w:rsidRDefault="00F374AC" w:rsidP="002574AC">
            <w:pPr>
              <w:jc w:val="center"/>
              <w:rPr>
                <w:sz w:val="20"/>
                <w:szCs w:val="20"/>
              </w:rPr>
            </w:pPr>
            <w:r w:rsidRPr="00E101B7">
              <w:rPr>
                <w:sz w:val="20"/>
                <w:szCs w:val="20"/>
              </w:rPr>
              <w:t>2</w:t>
            </w:r>
          </w:p>
        </w:tc>
        <w:tc>
          <w:tcPr>
            <w:tcW w:w="705" w:type="pct"/>
            <w:shd w:val="clear" w:color="auto" w:fill="auto"/>
            <w:vAlign w:val="center"/>
          </w:tcPr>
          <w:p w14:paraId="5E205128" w14:textId="77777777" w:rsidR="00F374AC" w:rsidRPr="00BF63AB" w:rsidRDefault="00F374AC" w:rsidP="007B7062">
            <w:pPr>
              <w:jc w:val="center"/>
              <w:rPr>
                <w:sz w:val="20"/>
                <w:szCs w:val="20"/>
              </w:rPr>
            </w:pPr>
            <w:r>
              <w:rPr>
                <w:sz w:val="20"/>
                <w:szCs w:val="20"/>
              </w:rPr>
              <w:t>165</w:t>
            </w:r>
          </w:p>
        </w:tc>
        <w:tc>
          <w:tcPr>
            <w:tcW w:w="752" w:type="pct"/>
            <w:shd w:val="clear" w:color="auto" w:fill="auto"/>
            <w:vAlign w:val="center"/>
          </w:tcPr>
          <w:p w14:paraId="18D65FF9" w14:textId="77777777" w:rsidR="00F374AC" w:rsidRPr="00BF63AB" w:rsidRDefault="00F374AC" w:rsidP="007B7062">
            <w:pPr>
              <w:jc w:val="center"/>
              <w:rPr>
                <w:sz w:val="20"/>
                <w:szCs w:val="20"/>
              </w:rPr>
            </w:pPr>
            <w:r w:rsidRPr="00BF63AB">
              <w:rPr>
                <w:sz w:val="20"/>
                <w:szCs w:val="20"/>
              </w:rPr>
              <w:t>0.52</w:t>
            </w:r>
          </w:p>
        </w:tc>
        <w:tc>
          <w:tcPr>
            <w:tcW w:w="846" w:type="pct"/>
            <w:shd w:val="clear" w:color="auto" w:fill="auto"/>
            <w:vAlign w:val="center"/>
          </w:tcPr>
          <w:p w14:paraId="732C9145" w14:textId="77777777" w:rsidR="00F374AC" w:rsidRPr="00BF63AB" w:rsidRDefault="00F374AC" w:rsidP="007B7062">
            <w:pPr>
              <w:jc w:val="center"/>
              <w:rPr>
                <w:sz w:val="20"/>
                <w:szCs w:val="20"/>
              </w:rPr>
            </w:pPr>
            <w:r>
              <w:rPr>
                <w:color w:val="000000"/>
                <w:sz w:val="20"/>
                <w:szCs w:val="20"/>
              </w:rPr>
              <w:t>139</w:t>
            </w:r>
          </w:p>
        </w:tc>
        <w:tc>
          <w:tcPr>
            <w:tcW w:w="692" w:type="pct"/>
            <w:shd w:val="clear" w:color="auto" w:fill="auto"/>
            <w:vAlign w:val="center"/>
          </w:tcPr>
          <w:p w14:paraId="0FCDFEA7" w14:textId="77777777" w:rsidR="00F374AC" w:rsidRPr="00BF63AB" w:rsidRDefault="00F374AC" w:rsidP="007B7062">
            <w:pPr>
              <w:jc w:val="center"/>
              <w:rPr>
                <w:sz w:val="20"/>
                <w:szCs w:val="20"/>
              </w:rPr>
            </w:pPr>
            <w:r w:rsidRPr="00BF63AB">
              <w:rPr>
                <w:sz w:val="20"/>
                <w:szCs w:val="20"/>
              </w:rPr>
              <w:t>86</w:t>
            </w:r>
          </w:p>
        </w:tc>
        <w:tc>
          <w:tcPr>
            <w:tcW w:w="792" w:type="pct"/>
            <w:shd w:val="clear" w:color="auto" w:fill="auto"/>
            <w:vAlign w:val="center"/>
          </w:tcPr>
          <w:p w14:paraId="6CAF066F" w14:textId="77777777" w:rsidR="00F374AC" w:rsidRPr="00BF63AB" w:rsidRDefault="00F374AC" w:rsidP="007B7062">
            <w:pPr>
              <w:jc w:val="center"/>
              <w:rPr>
                <w:sz w:val="20"/>
                <w:szCs w:val="20"/>
              </w:rPr>
            </w:pPr>
            <w:r>
              <w:rPr>
                <w:color w:val="000000"/>
                <w:sz w:val="20"/>
                <w:szCs w:val="20"/>
              </w:rPr>
              <w:t>11,991</w:t>
            </w:r>
          </w:p>
        </w:tc>
        <w:tc>
          <w:tcPr>
            <w:tcW w:w="687" w:type="pct"/>
            <w:shd w:val="clear" w:color="auto" w:fill="auto"/>
            <w:vAlign w:val="center"/>
          </w:tcPr>
          <w:p w14:paraId="1196D241" w14:textId="77777777" w:rsidR="00F374AC" w:rsidRPr="00E101B7" w:rsidRDefault="00F374AC" w:rsidP="007B7062">
            <w:pPr>
              <w:jc w:val="center"/>
              <w:rPr>
                <w:sz w:val="20"/>
                <w:szCs w:val="20"/>
              </w:rPr>
            </w:pPr>
            <w:r>
              <w:rPr>
                <w:color w:val="000000"/>
                <w:sz w:val="20"/>
                <w:szCs w:val="20"/>
              </w:rPr>
              <w:t xml:space="preserve">$0.92 </w:t>
            </w:r>
          </w:p>
        </w:tc>
      </w:tr>
      <w:tr w:rsidR="00F374AC" w14:paraId="00A82CDB" w14:textId="77777777" w:rsidTr="00E331D2">
        <w:tc>
          <w:tcPr>
            <w:tcW w:w="526" w:type="pct"/>
            <w:shd w:val="clear" w:color="auto" w:fill="auto"/>
          </w:tcPr>
          <w:p w14:paraId="1D443519" w14:textId="77777777" w:rsidR="00F374AC" w:rsidRPr="00E101B7" w:rsidRDefault="00F374AC" w:rsidP="002574AC">
            <w:pPr>
              <w:jc w:val="center"/>
              <w:rPr>
                <w:sz w:val="20"/>
                <w:szCs w:val="20"/>
              </w:rPr>
            </w:pPr>
            <w:r w:rsidRPr="00E101B7">
              <w:rPr>
                <w:sz w:val="20"/>
                <w:szCs w:val="20"/>
              </w:rPr>
              <w:t>3</w:t>
            </w:r>
          </w:p>
        </w:tc>
        <w:tc>
          <w:tcPr>
            <w:tcW w:w="705" w:type="pct"/>
            <w:shd w:val="clear" w:color="auto" w:fill="auto"/>
            <w:vAlign w:val="center"/>
          </w:tcPr>
          <w:p w14:paraId="5CB5CEAE" w14:textId="77777777" w:rsidR="00F374AC" w:rsidRPr="00BF63AB" w:rsidRDefault="00F374AC" w:rsidP="007B7062">
            <w:pPr>
              <w:jc w:val="center"/>
              <w:rPr>
                <w:sz w:val="20"/>
                <w:szCs w:val="20"/>
              </w:rPr>
            </w:pPr>
            <w:r>
              <w:rPr>
                <w:sz w:val="20"/>
                <w:szCs w:val="20"/>
              </w:rPr>
              <w:t>165</w:t>
            </w:r>
          </w:p>
        </w:tc>
        <w:tc>
          <w:tcPr>
            <w:tcW w:w="752" w:type="pct"/>
            <w:shd w:val="clear" w:color="auto" w:fill="auto"/>
            <w:vAlign w:val="center"/>
          </w:tcPr>
          <w:p w14:paraId="45C6D7CE" w14:textId="77777777" w:rsidR="00F374AC" w:rsidRPr="00BF63AB" w:rsidRDefault="00F374AC" w:rsidP="007B7062">
            <w:pPr>
              <w:jc w:val="center"/>
              <w:rPr>
                <w:sz w:val="20"/>
                <w:szCs w:val="20"/>
              </w:rPr>
            </w:pPr>
            <w:r w:rsidRPr="00BF63AB">
              <w:rPr>
                <w:sz w:val="20"/>
                <w:szCs w:val="20"/>
              </w:rPr>
              <w:t>0.52</w:t>
            </w:r>
          </w:p>
        </w:tc>
        <w:tc>
          <w:tcPr>
            <w:tcW w:w="846" w:type="pct"/>
            <w:shd w:val="clear" w:color="auto" w:fill="auto"/>
            <w:vAlign w:val="center"/>
          </w:tcPr>
          <w:p w14:paraId="7851D791" w14:textId="77777777" w:rsidR="00F374AC" w:rsidRPr="00BF63AB" w:rsidRDefault="00F374AC" w:rsidP="007B7062">
            <w:pPr>
              <w:jc w:val="center"/>
              <w:rPr>
                <w:sz w:val="20"/>
                <w:szCs w:val="20"/>
              </w:rPr>
            </w:pPr>
            <w:r>
              <w:rPr>
                <w:color w:val="000000"/>
                <w:sz w:val="20"/>
                <w:szCs w:val="20"/>
              </w:rPr>
              <w:t>139</w:t>
            </w:r>
          </w:p>
        </w:tc>
        <w:tc>
          <w:tcPr>
            <w:tcW w:w="692" w:type="pct"/>
            <w:shd w:val="clear" w:color="auto" w:fill="auto"/>
            <w:vAlign w:val="center"/>
          </w:tcPr>
          <w:p w14:paraId="76C7DECB" w14:textId="77777777" w:rsidR="00F374AC" w:rsidRPr="00BF63AB" w:rsidRDefault="00F374AC" w:rsidP="007B7062">
            <w:pPr>
              <w:jc w:val="center"/>
              <w:rPr>
                <w:sz w:val="20"/>
                <w:szCs w:val="20"/>
              </w:rPr>
            </w:pPr>
            <w:r w:rsidRPr="00BF63AB">
              <w:rPr>
                <w:sz w:val="20"/>
                <w:szCs w:val="20"/>
              </w:rPr>
              <w:t>86</w:t>
            </w:r>
          </w:p>
        </w:tc>
        <w:tc>
          <w:tcPr>
            <w:tcW w:w="792" w:type="pct"/>
            <w:shd w:val="clear" w:color="auto" w:fill="auto"/>
            <w:vAlign w:val="center"/>
          </w:tcPr>
          <w:p w14:paraId="6CBAFB2B" w14:textId="77777777" w:rsidR="00F374AC" w:rsidRPr="00BF63AB" w:rsidRDefault="00F374AC" w:rsidP="007B7062">
            <w:pPr>
              <w:jc w:val="center"/>
              <w:rPr>
                <w:sz w:val="20"/>
                <w:szCs w:val="20"/>
              </w:rPr>
            </w:pPr>
            <w:r>
              <w:rPr>
                <w:color w:val="000000"/>
                <w:sz w:val="20"/>
                <w:szCs w:val="20"/>
              </w:rPr>
              <w:t>11,991</w:t>
            </w:r>
          </w:p>
        </w:tc>
        <w:tc>
          <w:tcPr>
            <w:tcW w:w="687" w:type="pct"/>
            <w:shd w:val="clear" w:color="auto" w:fill="auto"/>
            <w:vAlign w:val="center"/>
          </w:tcPr>
          <w:p w14:paraId="5C429056" w14:textId="77777777" w:rsidR="00F374AC" w:rsidRPr="00E101B7" w:rsidRDefault="00F374AC" w:rsidP="007B7062">
            <w:pPr>
              <w:jc w:val="center"/>
              <w:rPr>
                <w:sz w:val="20"/>
                <w:szCs w:val="20"/>
              </w:rPr>
            </w:pPr>
            <w:r>
              <w:rPr>
                <w:color w:val="000000"/>
                <w:sz w:val="20"/>
                <w:szCs w:val="20"/>
              </w:rPr>
              <w:t xml:space="preserve">$0.92 </w:t>
            </w:r>
          </w:p>
        </w:tc>
      </w:tr>
      <w:tr w:rsidR="00F374AC" w14:paraId="59120D56" w14:textId="77777777" w:rsidTr="00E331D2">
        <w:tc>
          <w:tcPr>
            <w:tcW w:w="526" w:type="pct"/>
            <w:shd w:val="clear" w:color="auto" w:fill="auto"/>
          </w:tcPr>
          <w:p w14:paraId="4ECD7977" w14:textId="77777777" w:rsidR="00F374AC" w:rsidRPr="00BF63AB" w:rsidRDefault="00F374AC" w:rsidP="00E27755">
            <w:pPr>
              <w:rPr>
                <w:b/>
                <w:sz w:val="20"/>
                <w:szCs w:val="20"/>
              </w:rPr>
            </w:pPr>
            <w:r w:rsidRPr="00BF63AB">
              <w:rPr>
                <w:b/>
                <w:sz w:val="20"/>
                <w:szCs w:val="20"/>
              </w:rPr>
              <w:t>Average</w:t>
            </w:r>
          </w:p>
        </w:tc>
        <w:tc>
          <w:tcPr>
            <w:tcW w:w="705" w:type="pct"/>
            <w:shd w:val="clear" w:color="auto" w:fill="auto"/>
            <w:vAlign w:val="center"/>
          </w:tcPr>
          <w:p w14:paraId="3BB9B501" w14:textId="77777777" w:rsidR="00F374AC" w:rsidRPr="00982878" w:rsidRDefault="00F374AC" w:rsidP="007B7062">
            <w:pPr>
              <w:jc w:val="center"/>
              <w:rPr>
                <w:b/>
                <w:sz w:val="20"/>
                <w:szCs w:val="20"/>
              </w:rPr>
            </w:pPr>
            <w:r w:rsidRPr="00FD466D">
              <w:rPr>
                <w:b/>
                <w:sz w:val="20"/>
                <w:szCs w:val="20"/>
              </w:rPr>
              <w:t>165</w:t>
            </w:r>
          </w:p>
        </w:tc>
        <w:tc>
          <w:tcPr>
            <w:tcW w:w="752" w:type="pct"/>
            <w:shd w:val="clear" w:color="auto" w:fill="auto"/>
            <w:vAlign w:val="center"/>
          </w:tcPr>
          <w:p w14:paraId="5E61C672" w14:textId="77777777" w:rsidR="00F374AC" w:rsidRPr="00982878" w:rsidRDefault="00F374AC" w:rsidP="007B7062">
            <w:pPr>
              <w:jc w:val="center"/>
              <w:rPr>
                <w:b/>
                <w:sz w:val="20"/>
                <w:szCs w:val="20"/>
              </w:rPr>
            </w:pPr>
            <w:r w:rsidRPr="00982878">
              <w:rPr>
                <w:b/>
                <w:sz w:val="20"/>
                <w:szCs w:val="20"/>
              </w:rPr>
              <w:t>1.9</w:t>
            </w:r>
          </w:p>
        </w:tc>
        <w:tc>
          <w:tcPr>
            <w:tcW w:w="846" w:type="pct"/>
            <w:shd w:val="clear" w:color="auto" w:fill="auto"/>
            <w:vAlign w:val="center"/>
          </w:tcPr>
          <w:p w14:paraId="6806F082" w14:textId="77777777" w:rsidR="00F374AC" w:rsidRPr="00982878" w:rsidRDefault="00F374AC" w:rsidP="007B7062">
            <w:pPr>
              <w:jc w:val="center"/>
              <w:rPr>
                <w:b/>
                <w:sz w:val="20"/>
                <w:szCs w:val="20"/>
              </w:rPr>
            </w:pPr>
            <w:r>
              <w:rPr>
                <w:b/>
                <w:bCs/>
                <w:color w:val="000000"/>
                <w:sz w:val="20"/>
                <w:szCs w:val="20"/>
              </w:rPr>
              <w:t>139</w:t>
            </w:r>
          </w:p>
        </w:tc>
        <w:tc>
          <w:tcPr>
            <w:tcW w:w="692" w:type="pct"/>
            <w:shd w:val="clear" w:color="auto" w:fill="auto"/>
            <w:vAlign w:val="center"/>
          </w:tcPr>
          <w:p w14:paraId="6D45970C" w14:textId="77777777" w:rsidR="00F374AC" w:rsidRPr="00982878" w:rsidRDefault="00F374AC" w:rsidP="007B7062">
            <w:pPr>
              <w:jc w:val="center"/>
              <w:rPr>
                <w:b/>
                <w:sz w:val="20"/>
                <w:szCs w:val="20"/>
              </w:rPr>
            </w:pPr>
            <w:r w:rsidRPr="00982878">
              <w:rPr>
                <w:b/>
                <w:sz w:val="20"/>
                <w:szCs w:val="20"/>
              </w:rPr>
              <w:t>314</w:t>
            </w:r>
          </w:p>
        </w:tc>
        <w:tc>
          <w:tcPr>
            <w:tcW w:w="792" w:type="pct"/>
            <w:shd w:val="clear" w:color="auto" w:fill="auto"/>
            <w:vAlign w:val="center"/>
          </w:tcPr>
          <w:p w14:paraId="21C08FD0" w14:textId="77777777" w:rsidR="00F374AC" w:rsidRPr="00982878" w:rsidRDefault="00F374AC" w:rsidP="007B7062">
            <w:pPr>
              <w:jc w:val="center"/>
              <w:rPr>
                <w:b/>
                <w:sz w:val="20"/>
                <w:szCs w:val="20"/>
              </w:rPr>
            </w:pPr>
            <w:r>
              <w:rPr>
                <w:b/>
                <w:bCs/>
                <w:color w:val="000000"/>
                <w:sz w:val="20"/>
                <w:szCs w:val="20"/>
              </w:rPr>
              <w:t>43,866</w:t>
            </w:r>
          </w:p>
        </w:tc>
        <w:tc>
          <w:tcPr>
            <w:tcW w:w="687" w:type="pct"/>
            <w:shd w:val="clear" w:color="auto" w:fill="auto"/>
            <w:vAlign w:val="center"/>
          </w:tcPr>
          <w:p w14:paraId="7359DA21" w14:textId="77777777" w:rsidR="00F374AC" w:rsidRPr="00982878" w:rsidRDefault="00F374AC" w:rsidP="007B7062">
            <w:pPr>
              <w:jc w:val="center"/>
              <w:rPr>
                <w:b/>
                <w:sz w:val="20"/>
                <w:szCs w:val="20"/>
              </w:rPr>
            </w:pPr>
            <w:r>
              <w:rPr>
                <w:b/>
                <w:bCs/>
                <w:color w:val="000000"/>
                <w:sz w:val="20"/>
                <w:szCs w:val="20"/>
              </w:rPr>
              <w:t>$3.38</w:t>
            </w:r>
          </w:p>
        </w:tc>
      </w:tr>
      <w:tr w:rsidR="004208FC" w14:paraId="3D7BBB70" w14:textId="77777777" w:rsidTr="002574AC">
        <w:tc>
          <w:tcPr>
            <w:tcW w:w="5000" w:type="pct"/>
            <w:gridSpan w:val="7"/>
            <w:shd w:val="clear" w:color="auto" w:fill="auto"/>
            <w:vAlign w:val="center"/>
          </w:tcPr>
          <w:p w14:paraId="24968512" w14:textId="77777777" w:rsidR="004208FC" w:rsidRPr="00E101B7" w:rsidRDefault="004208FC" w:rsidP="009A1678">
            <w:pPr>
              <w:jc w:val="center"/>
              <w:rPr>
                <w:sz w:val="20"/>
                <w:szCs w:val="20"/>
              </w:rPr>
            </w:pPr>
            <w:r w:rsidRPr="00BF63AB">
              <w:rPr>
                <w:b/>
                <w:sz w:val="20"/>
                <w:szCs w:val="20"/>
              </w:rPr>
              <w:t>Processors</w:t>
            </w:r>
          </w:p>
        </w:tc>
      </w:tr>
      <w:tr w:rsidR="00F374AC" w14:paraId="3EFE5B95" w14:textId="77777777" w:rsidTr="00E331D2">
        <w:tc>
          <w:tcPr>
            <w:tcW w:w="526" w:type="pct"/>
            <w:shd w:val="clear" w:color="auto" w:fill="auto"/>
          </w:tcPr>
          <w:p w14:paraId="4ED27E7F" w14:textId="77777777" w:rsidR="00F374AC" w:rsidRPr="00E101B7" w:rsidRDefault="00F374AC" w:rsidP="002574AC">
            <w:pPr>
              <w:jc w:val="center"/>
              <w:rPr>
                <w:sz w:val="20"/>
                <w:szCs w:val="20"/>
              </w:rPr>
            </w:pPr>
            <w:r w:rsidRPr="00E101B7">
              <w:rPr>
                <w:sz w:val="20"/>
                <w:szCs w:val="20"/>
              </w:rPr>
              <w:t>1</w:t>
            </w:r>
          </w:p>
        </w:tc>
        <w:tc>
          <w:tcPr>
            <w:tcW w:w="705" w:type="pct"/>
            <w:shd w:val="clear" w:color="auto" w:fill="auto"/>
            <w:vAlign w:val="center"/>
          </w:tcPr>
          <w:p w14:paraId="7C4B9A8F" w14:textId="77777777" w:rsidR="00F374AC" w:rsidRPr="00BF63AB" w:rsidRDefault="00F374AC" w:rsidP="007B7062">
            <w:pPr>
              <w:jc w:val="center"/>
              <w:rPr>
                <w:sz w:val="20"/>
                <w:szCs w:val="20"/>
              </w:rPr>
            </w:pPr>
            <w:r w:rsidRPr="00BF63AB">
              <w:rPr>
                <w:sz w:val="20"/>
                <w:szCs w:val="20"/>
              </w:rPr>
              <w:t>1,788</w:t>
            </w:r>
          </w:p>
        </w:tc>
        <w:tc>
          <w:tcPr>
            <w:tcW w:w="752" w:type="pct"/>
            <w:shd w:val="clear" w:color="auto" w:fill="auto"/>
            <w:vAlign w:val="center"/>
          </w:tcPr>
          <w:p w14:paraId="7B756AA3" w14:textId="77777777" w:rsidR="00F374AC" w:rsidRPr="00BF63AB" w:rsidRDefault="00F374AC" w:rsidP="007B7062">
            <w:pPr>
              <w:jc w:val="center"/>
              <w:rPr>
                <w:sz w:val="20"/>
                <w:szCs w:val="20"/>
              </w:rPr>
            </w:pPr>
            <w:r w:rsidRPr="00BF63AB">
              <w:rPr>
                <w:sz w:val="20"/>
                <w:szCs w:val="20"/>
              </w:rPr>
              <w:t>1</w:t>
            </w:r>
          </w:p>
        </w:tc>
        <w:tc>
          <w:tcPr>
            <w:tcW w:w="846" w:type="pct"/>
            <w:shd w:val="clear" w:color="auto" w:fill="auto"/>
            <w:vAlign w:val="center"/>
          </w:tcPr>
          <w:p w14:paraId="6288F7CF" w14:textId="77777777" w:rsidR="00F374AC" w:rsidRPr="00BF63AB" w:rsidRDefault="00F374AC" w:rsidP="007B7062">
            <w:pPr>
              <w:jc w:val="center"/>
              <w:rPr>
                <w:sz w:val="20"/>
                <w:szCs w:val="20"/>
              </w:rPr>
            </w:pPr>
            <w:r>
              <w:rPr>
                <w:color w:val="000000"/>
                <w:sz w:val="20"/>
                <w:szCs w:val="20"/>
              </w:rPr>
              <w:t>141</w:t>
            </w:r>
          </w:p>
        </w:tc>
        <w:tc>
          <w:tcPr>
            <w:tcW w:w="692" w:type="pct"/>
            <w:shd w:val="clear" w:color="auto" w:fill="auto"/>
            <w:vAlign w:val="center"/>
          </w:tcPr>
          <w:p w14:paraId="3B979F22" w14:textId="77777777" w:rsidR="00F374AC" w:rsidRPr="00BF63AB" w:rsidRDefault="00F374AC" w:rsidP="007B7062">
            <w:pPr>
              <w:jc w:val="center"/>
              <w:rPr>
                <w:sz w:val="20"/>
                <w:szCs w:val="20"/>
              </w:rPr>
            </w:pPr>
            <w:r w:rsidRPr="00BF63AB">
              <w:rPr>
                <w:sz w:val="20"/>
                <w:szCs w:val="20"/>
              </w:rPr>
              <w:t>1,788</w:t>
            </w:r>
          </w:p>
        </w:tc>
        <w:tc>
          <w:tcPr>
            <w:tcW w:w="792" w:type="pct"/>
            <w:shd w:val="clear" w:color="auto" w:fill="auto"/>
            <w:vAlign w:val="center"/>
          </w:tcPr>
          <w:p w14:paraId="42C0BA83" w14:textId="77777777" w:rsidR="00F374AC" w:rsidRPr="00BF63AB" w:rsidRDefault="00F374AC" w:rsidP="007B7062">
            <w:pPr>
              <w:jc w:val="center"/>
              <w:rPr>
                <w:sz w:val="20"/>
                <w:szCs w:val="20"/>
              </w:rPr>
            </w:pPr>
            <w:r>
              <w:rPr>
                <w:color w:val="000000"/>
                <w:sz w:val="20"/>
                <w:szCs w:val="20"/>
              </w:rPr>
              <w:t>252,716</w:t>
            </w:r>
          </w:p>
        </w:tc>
        <w:tc>
          <w:tcPr>
            <w:tcW w:w="687" w:type="pct"/>
            <w:shd w:val="clear" w:color="auto" w:fill="auto"/>
            <w:vAlign w:val="center"/>
          </w:tcPr>
          <w:p w14:paraId="76C0014A" w14:textId="77777777" w:rsidR="00F374AC" w:rsidRPr="00E101B7" w:rsidRDefault="00F374AC" w:rsidP="007B7062">
            <w:pPr>
              <w:jc w:val="center"/>
              <w:rPr>
                <w:sz w:val="20"/>
                <w:szCs w:val="20"/>
              </w:rPr>
            </w:pPr>
            <w:r>
              <w:rPr>
                <w:color w:val="000000"/>
                <w:sz w:val="20"/>
                <w:szCs w:val="20"/>
              </w:rPr>
              <w:t xml:space="preserve">$19.50 </w:t>
            </w:r>
          </w:p>
        </w:tc>
      </w:tr>
      <w:tr w:rsidR="00F374AC" w14:paraId="2500CE5F" w14:textId="77777777" w:rsidTr="00E331D2">
        <w:tc>
          <w:tcPr>
            <w:tcW w:w="526" w:type="pct"/>
            <w:shd w:val="clear" w:color="auto" w:fill="auto"/>
          </w:tcPr>
          <w:p w14:paraId="3F0C4BF4" w14:textId="77777777" w:rsidR="00F374AC" w:rsidRPr="00E101B7" w:rsidRDefault="00F374AC" w:rsidP="002574AC">
            <w:pPr>
              <w:jc w:val="center"/>
              <w:rPr>
                <w:sz w:val="20"/>
                <w:szCs w:val="20"/>
              </w:rPr>
            </w:pPr>
            <w:r w:rsidRPr="00E101B7">
              <w:rPr>
                <w:sz w:val="20"/>
                <w:szCs w:val="20"/>
              </w:rPr>
              <w:t>2</w:t>
            </w:r>
          </w:p>
        </w:tc>
        <w:tc>
          <w:tcPr>
            <w:tcW w:w="705" w:type="pct"/>
            <w:shd w:val="clear" w:color="auto" w:fill="auto"/>
            <w:vAlign w:val="center"/>
          </w:tcPr>
          <w:p w14:paraId="55CAADE6" w14:textId="77777777" w:rsidR="00F374AC" w:rsidRPr="00BF63AB" w:rsidRDefault="00F374AC" w:rsidP="007B7062">
            <w:pPr>
              <w:jc w:val="center"/>
              <w:rPr>
                <w:sz w:val="20"/>
                <w:szCs w:val="20"/>
              </w:rPr>
            </w:pPr>
            <w:r w:rsidRPr="00BF63AB">
              <w:rPr>
                <w:sz w:val="20"/>
                <w:szCs w:val="20"/>
              </w:rPr>
              <w:t>199</w:t>
            </w:r>
          </w:p>
        </w:tc>
        <w:tc>
          <w:tcPr>
            <w:tcW w:w="752" w:type="pct"/>
            <w:shd w:val="clear" w:color="auto" w:fill="auto"/>
            <w:vAlign w:val="center"/>
          </w:tcPr>
          <w:p w14:paraId="5B7E3DB9" w14:textId="77777777" w:rsidR="00F374AC" w:rsidRPr="00BF63AB" w:rsidRDefault="00F374AC" w:rsidP="007B7062">
            <w:pPr>
              <w:jc w:val="center"/>
              <w:rPr>
                <w:sz w:val="20"/>
                <w:szCs w:val="20"/>
              </w:rPr>
            </w:pPr>
            <w:r w:rsidRPr="00BF63AB">
              <w:rPr>
                <w:sz w:val="20"/>
                <w:szCs w:val="20"/>
              </w:rPr>
              <w:t>1</w:t>
            </w:r>
          </w:p>
        </w:tc>
        <w:tc>
          <w:tcPr>
            <w:tcW w:w="846" w:type="pct"/>
            <w:shd w:val="clear" w:color="auto" w:fill="auto"/>
            <w:vAlign w:val="center"/>
          </w:tcPr>
          <w:p w14:paraId="1512D500" w14:textId="77777777" w:rsidR="00F374AC" w:rsidRPr="00BF63AB" w:rsidRDefault="00F374AC" w:rsidP="007B7062">
            <w:pPr>
              <w:jc w:val="center"/>
              <w:rPr>
                <w:sz w:val="20"/>
                <w:szCs w:val="20"/>
              </w:rPr>
            </w:pPr>
            <w:r>
              <w:rPr>
                <w:color w:val="000000"/>
                <w:sz w:val="20"/>
                <w:szCs w:val="20"/>
              </w:rPr>
              <w:t>141</w:t>
            </w:r>
          </w:p>
        </w:tc>
        <w:tc>
          <w:tcPr>
            <w:tcW w:w="692" w:type="pct"/>
            <w:shd w:val="clear" w:color="auto" w:fill="auto"/>
            <w:vAlign w:val="center"/>
          </w:tcPr>
          <w:p w14:paraId="0E821EF8" w14:textId="77777777" w:rsidR="00F374AC" w:rsidRPr="00BF63AB" w:rsidRDefault="00F374AC" w:rsidP="007B7062">
            <w:pPr>
              <w:jc w:val="center"/>
              <w:rPr>
                <w:sz w:val="20"/>
                <w:szCs w:val="20"/>
              </w:rPr>
            </w:pPr>
            <w:r w:rsidRPr="00BF63AB">
              <w:rPr>
                <w:sz w:val="20"/>
                <w:szCs w:val="20"/>
              </w:rPr>
              <w:t>199</w:t>
            </w:r>
          </w:p>
        </w:tc>
        <w:tc>
          <w:tcPr>
            <w:tcW w:w="792" w:type="pct"/>
            <w:shd w:val="clear" w:color="auto" w:fill="auto"/>
            <w:vAlign w:val="center"/>
          </w:tcPr>
          <w:p w14:paraId="30EACBE3" w14:textId="77777777" w:rsidR="00F374AC" w:rsidRPr="00BF63AB" w:rsidRDefault="00F374AC" w:rsidP="007B7062">
            <w:pPr>
              <w:jc w:val="center"/>
              <w:rPr>
                <w:sz w:val="20"/>
                <w:szCs w:val="20"/>
              </w:rPr>
            </w:pPr>
            <w:r>
              <w:rPr>
                <w:color w:val="000000"/>
                <w:sz w:val="20"/>
                <w:szCs w:val="20"/>
              </w:rPr>
              <w:t>28,127</w:t>
            </w:r>
          </w:p>
        </w:tc>
        <w:tc>
          <w:tcPr>
            <w:tcW w:w="687" w:type="pct"/>
            <w:shd w:val="clear" w:color="auto" w:fill="auto"/>
            <w:vAlign w:val="center"/>
          </w:tcPr>
          <w:p w14:paraId="3A9C9B5B" w14:textId="77777777" w:rsidR="00F374AC" w:rsidRPr="00E101B7" w:rsidRDefault="00F374AC" w:rsidP="007B7062">
            <w:pPr>
              <w:jc w:val="center"/>
              <w:rPr>
                <w:sz w:val="20"/>
                <w:szCs w:val="20"/>
              </w:rPr>
            </w:pPr>
            <w:r>
              <w:rPr>
                <w:color w:val="000000"/>
                <w:sz w:val="20"/>
                <w:szCs w:val="20"/>
              </w:rPr>
              <w:t xml:space="preserve">$2.17 </w:t>
            </w:r>
          </w:p>
        </w:tc>
      </w:tr>
      <w:tr w:rsidR="00F374AC" w14:paraId="43F6CBB7" w14:textId="77777777" w:rsidTr="00E331D2">
        <w:tc>
          <w:tcPr>
            <w:tcW w:w="526" w:type="pct"/>
            <w:shd w:val="clear" w:color="auto" w:fill="auto"/>
          </w:tcPr>
          <w:p w14:paraId="2AF9E3F6" w14:textId="77777777" w:rsidR="00F374AC" w:rsidRPr="00E101B7" w:rsidRDefault="00F374AC" w:rsidP="002574AC">
            <w:pPr>
              <w:jc w:val="center"/>
              <w:rPr>
                <w:sz w:val="20"/>
                <w:szCs w:val="20"/>
              </w:rPr>
            </w:pPr>
            <w:r w:rsidRPr="00E101B7">
              <w:rPr>
                <w:sz w:val="20"/>
                <w:szCs w:val="20"/>
              </w:rPr>
              <w:t>3</w:t>
            </w:r>
          </w:p>
        </w:tc>
        <w:tc>
          <w:tcPr>
            <w:tcW w:w="705" w:type="pct"/>
            <w:shd w:val="clear" w:color="auto" w:fill="auto"/>
            <w:vAlign w:val="center"/>
          </w:tcPr>
          <w:p w14:paraId="4FAB18DA" w14:textId="77777777" w:rsidR="00F374AC" w:rsidRPr="00BF63AB" w:rsidRDefault="00F374AC" w:rsidP="007B7062">
            <w:pPr>
              <w:jc w:val="center"/>
              <w:rPr>
                <w:sz w:val="20"/>
                <w:szCs w:val="20"/>
              </w:rPr>
            </w:pPr>
            <w:r w:rsidRPr="00BF63AB">
              <w:rPr>
                <w:sz w:val="20"/>
                <w:szCs w:val="20"/>
              </w:rPr>
              <w:t>199</w:t>
            </w:r>
          </w:p>
        </w:tc>
        <w:tc>
          <w:tcPr>
            <w:tcW w:w="752" w:type="pct"/>
            <w:shd w:val="clear" w:color="auto" w:fill="auto"/>
            <w:vAlign w:val="center"/>
          </w:tcPr>
          <w:p w14:paraId="71E53DC8" w14:textId="77777777" w:rsidR="00F374AC" w:rsidRPr="00BF63AB" w:rsidRDefault="00F374AC" w:rsidP="007B7062">
            <w:pPr>
              <w:jc w:val="center"/>
              <w:rPr>
                <w:sz w:val="20"/>
                <w:szCs w:val="20"/>
              </w:rPr>
            </w:pPr>
            <w:r w:rsidRPr="00BF63AB">
              <w:rPr>
                <w:sz w:val="20"/>
                <w:szCs w:val="20"/>
              </w:rPr>
              <w:t>1</w:t>
            </w:r>
          </w:p>
        </w:tc>
        <w:tc>
          <w:tcPr>
            <w:tcW w:w="846" w:type="pct"/>
            <w:shd w:val="clear" w:color="auto" w:fill="auto"/>
            <w:vAlign w:val="center"/>
          </w:tcPr>
          <w:p w14:paraId="028012A7" w14:textId="77777777" w:rsidR="00F374AC" w:rsidRPr="00BF63AB" w:rsidRDefault="00F374AC" w:rsidP="007B7062">
            <w:pPr>
              <w:jc w:val="center"/>
              <w:rPr>
                <w:sz w:val="20"/>
                <w:szCs w:val="20"/>
              </w:rPr>
            </w:pPr>
            <w:r>
              <w:rPr>
                <w:color w:val="000000"/>
                <w:sz w:val="20"/>
                <w:szCs w:val="20"/>
              </w:rPr>
              <w:t>141</w:t>
            </w:r>
          </w:p>
        </w:tc>
        <w:tc>
          <w:tcPr>
            <w:tcW w:w="692" w:type="pct"/>
            <w:shd w:val="clear" w:color="auto" w:fill="auto"/>
            <w:vAlign w:val="center"/>
          </w:tcPr>
          <w:p w14:paraId="065840DA" w14:textId="77777777" w:rsidR="00F374AC" w:rsidRPr="00BF63AB" w:rsidRDefault="00F374AC" w:rsidP="007B7062">
            <w:pPr>
              <w:jc w:val="center"/>
              <w:rPr>
                <w:sz w:val="20"/>
                <w:szCs w:val="20"/>
              </w:rPr>
            </w:pPr>
            <w:r w:rsidRPr="00BF63AB">
              <w:rPr>
                <w:sz w:val="20"/>
                <w:szCs w:val="20"/>
              </w:rPr>
              <w:t>199</w:t>
            </w:r>
          </w:p>
        </w:tc>
        <w:tc>
          <w:tcPr>
            <w:tcW w:w="792" w:type="pct"/>
            <w:shd w:val="clear" w:color="auto" w:fill="auto"/>
            <w:vAlign w:val="center"/>
          </w:tcPr>
          <w:p w14:paraId="02BC96CF" w14:textId="77777777" w:rsidR="00F374AC" w:rsidRPr="00BF63AB" w:rsidRDefault="00F374AC" w:rsidP="007B7062">
            <w:pPr>
              <w:jc w:val="center"/>
              <w:rPr>
                <w:sz w:val="20"/>
                <w:szCs w:val="20"/>
              </w:rPr>
            </w:pPr>
            <w:r>
              <w:rPr>
                <w:color w:val="000000"/>
                <w:sz w:val="20"/>
                <w:szCs w:val="20"/>
              </w:rPr>
              <w:t>28,127</w:t>
            </w:r>
          </w:p>
        </w:tc>
        <w:tc>
          <w:tcPr>
            <w:tcW w:w="687" w:type="pct"/>
            <w:shd w:val="clear" w:color="auto" w:fill="auto"/>
            <w:vAlign w:val="center"/>
          </w:tcPr>
          <w:p w14:paraId="17F242BB" w14:textId="77777777" w:rsidR="00F374AC" w:rsidRPr="00E101B7" w:rsidRDefault="00F374AC" w:rsidP="007B7062">
            <w:pPr>
              <w:jc w:val="center"/>
              <w:rPr>
                <w:sz w:val="20"/>
                <w:szCs w:val="20"/>
              </w:rPr>
            </w:pPr>
            <w:r>
              <w:rPr>
                <w:color w:val="000000"/>
                <w:sz w:val="20"/>
                <w:szCs w:val="20"/>
              </w:rPr>
              <w:t xml:space="preserve">$2.17 </w:t>
            </w:r>
          </w:p>
        </w:tc>
      </w:tr>
      <w:tr w:rsidR="00F374AC" w14:paraId="0D68BA53" w14:textId="77777777" w:rsidTr="00E331D2">
        <w:tc>
          <w:tcPr>
            <w:tcW w:w="526" w:type="pct"/>
            <w:shd w:val="clear" w:color="auto" w:fill="auto"/>
          </w:tcPr>
          <w:p w14:paraId="6DF215DC" w14:textId="77777777" w:rsidR="00F374AC" w:rsidRPr="00BF63AB" w:rsidRDefault="00F374AC" w:rsidP="00E27755">
            <w:pPr>
              <w:rPr>
                <w:b/>
                <w:sz w:val="20"/>
                <w:szCs w:val="20"/>
              </w:rPr>
            </w:pPr>
            <w:r w:rsidRPr="00BF63AB">
              <w:rPr>
                <w:b/>
                <w:sz w:val="20"/>
                <w:szCs w:val="20"/>
              </w:rPr>
              <w:t>Average</w:t>
            </w:r>
          </w:p>
        </w:tc>
        <w:tc>
          <w:tcPr>
            <w:tcW w:w="705" w:type="pct"/>
            <w:shd w:val="clear" w:color="auto" w:fill="auto"/>
            <w:vAlign w:val="center"/>
          </w:tcPr>
          <w:p w14:paraId="7B3D77ED" w14:textId="77777777" w:rsidR="00F374AC" w:rsidRPr="00982878" w:rsidRDefault="00F374AC" w:rsidP="007B7062">
            <w:pPr>
              <w:jc w:val="center"/>
              <w:rPr>
                <w:b/>
                <w:sz w:val="20"/>
                <w:szCs w:val="20"/>
              </w:rPr>
            </w:pPr>
            <w:r w:rsidRPr="00982878">
              <w:rPr>
                <w:b/>
                <w:sz w:val="20"/>
                <w:szCs w:val="20"/>
              </w:rPr>
              <w:t>729</w:t>
            </w:r>
          </w:p>
        </w:tc>
        <w:tc>
          <w:tcPr>
            <w:tcW w:w="752" w:type="pct"/>
            <w:shd w:val="clear" w:color="auto" w:fill="auto"/>
            <w:vAlign w:val="center"/>
          </w:tcPr>
          <w:p w14:paraId="002ECB98" w14:textId="77777777" w:rsidR="00F374AC" w:rsidRPr="00982878" w:rsidRDefault="00F374AC" w:rsidP="007B7062">
            <w:pPr>
              <w:jc w:val="center"/>
              <w:rPr>
                <w:b/>
                <w:sz w:val="20"/>
                <w:szCs w:val="20"/>
              </w:rPr>
            </w:pPr>
            <w:r w:rsidRPr="00982878">
              <w:rPr>
                <w:b/>
                <w:sz w:val="20"/>
                <w:szCs w:val="20"/>
              </w:rPr>
              <w:t>1</w:t>
            </w:r>
          </w:p>
        </w:tc>
        <w:tc>
          <w:tcPr>
            <w:tcW w:w="846" w:type="pct"/>
            <w:shd w:val="clear" w:color="auto" w:fill="auto"/>
            <w:vAlign w:val="center"/>
          </w:tcPr>
          <w:p w14:paraId="1E452983" w14:textId="77777777" w:rsidR="00F374AC" w:rsidRPr="00982878" w:rsidRDefault="00F374AC" w:rsidP="007B7062">
            <w:pPr>
              <w:jc w:val="center"/>
              <w:rPr>
                <w:b/>
                <w:sz w:val="20"/>
                <w:szCs w:val="20"/>
              </w:rPr>
            </w:pPr>
            <w:r>
              <w:rPr>
                <w:b/>
                <w:bCs/>
                <w:color w:val="000000"/>
                <w:sz w:val="20"/>
                <w:szCs w:val="20"/>
              </w:rPr>
              <w:t>141</w:t>
            </w:r>
          </w:p>
        </w:tc>
        <w:tc>
          <w:tcPr>
            <w:tcW w:w="692" w:type="pct"/>
            <w:shd w:val="clear" w:color="auto" w:fill="auto"/>
            <w:vAlign w:val="center"/>
          </w:tcPr>
          <w:p w14:paraId="5E564F45" w14:textId="77777777" w:rsidR="00F374AC" w:rsidRPr="00982878" w:rsidRDefault="00F374AC" w:rsidP="007B7062">
            <w:pPr>
              <w:jc w:val="center"/>
              <w:rPr>
                <w:b/>
                <w:sz w:val="20"/>
                <w:szCs w:val="20"/>
              </w:rPr>
            </w:pPr>
            <w:r w:rsidRPr="00982878">
              <w:rPr>
                <w:b/>
                <w:sz w:val="20"/>
                <w:szCs w:val="20"/>
              </w:rPr>
              <w:t>72</w:t>
            </w:r>
            <w:r>
              <w:rPr>
                <w:b/>
                <w:sz w:val="20"/>
                <w:szCs w:val="20"/>
              </w:rPr>
              <w:t>9</w:t>
            </w:r>
          </w:p>
        </w:tc>
        <w:tc>
          <w:tcPr>
            <w:tcW w:w="792" w:type="pct"/>
            <w:shd w:val="clear" w:color="auto" w:fill="auto"/>
            <w:vAlign w:val="center"/>
          </w:tcPr>
          <w:p w14:paraId="302BF9A3" w14:textId="77777777" w:rsidR="00F374AC" w:rsidRPr="00982878" w:rsidRDefault="00F374AC" w:rsidP="007B7062">
            <w:pPr>
              <w:jc w:val="center"/>
              <w:rPr>
                <w:b/>
                <w:sz w:val="20"/>
                <w:szCs w:val="20"/>
              </w:rPr>
            </w:pPr>
            <w:r>
              <w:rPr>
                <w:b/>
                <w:bCs/>
                <w:color w:val="000000"/>
                <w:sz w:val="20"/>
                <w:szCs w:val="20"/>
              </w:rPr>
              <w:t>102,990</w:t>
            </w:r>
          </w:p>
        </w:tc>
        <w:tc>
          <w:tcPr>
            <w:tcW w:w="687" w:type="pct"/>
            <w:shd w:val="clear" w:color="auto" w:fill="auto"/>
            <w:vAlign w:val="center"/>
          </w:tcPr>
          <w:p w14:paraId="2214A773" w14:textId="77777777" w:rsidR="00F374AC" w:rsidRPr="00982878" w:rsidRDefault="00F374AC" w:rsidP="007B7062">
            <w:pPr>
              <w:jc w:val="center"/>
              <w:rPr>
                <w:b/>
                <w:sz w:val="20"/>
                <w:szCs w:val="20"/>
              </w:rPr>
            </w:pPr>
            <w:r>
              <w:rPr>
                <w:b/>
                <w:bCs/>
                <w:color w:val="000000"/>
                <w:sz w:val="20"/>
                <w:szCs w:val="20"/>
              </w:rPr>
              <w:t>$7.95</w:t>
            </w:r>
          </w:p>
        </w:tc>
      </w:tr>
      <w:tr w:rsidR="004208FC" w14:paraId="500FB01D" w14:textId="77777777" w:rsidTr="002574AC">
        <w:tc>
          <w:tcPr>
            <w:tcW w:w="5000" w:type="pct"/>
            <w:gridSpan w:val="7"/>
            <w:shd w:val="clear" w:color="auto" w:fill="auto"/>
            <w:vAlign w:val="center"/>
          </w:tcPr>
          <w:p w14:paraId="05C0C9F0" w14:textId="77777777" w:rsidR="004208FC" w:rsidRPr="00BF63AB" w:rsidRDefault="004208FC" w:rsidP="009A1678">
            <w:pPr>
              <w:jc w:val="center"/>
              <w:rPr>
                <w:b/>
                <w:sz w:val="20"/>
                <w:szCs w:val="20"/>
              </w:rPr>
            </w:pPr>
            <w:r w:rsidRPr="00BF63AB">
              <w:rPr>
                <w:b/>
                <w:sz w:val="20"/>
                <w:szCs w:val="20"/>
              </w:rPr>
              <w:t>All Respondents</w:t>
            </w:r>
          </w:p>
        </w:tc>
      </w:tr>
      <w:tr w:rsidR="00F374AC" w14:paraId="41B36154" w14:textId="77777777" w:rsidTr="00E331D2">
        <w:tc>
          <w:tcPr>
            <w:tcW w:w="526" w:type="pct"/>
            <w:shd w:val="clear" w:color="auto" w:fill="auto"/>
          </w:tcPr>
          <w:p w14:paraId="04E41DA8" w14:textId="77777777" w:rsidR="00F374AC" w:rsidRPr="00BF63AB" w:rsidRDefault="00F374AC" w:rsidP="00216167">
            <w:pPr>
              <w:rPr>
                <w:b/>
                <w:sz w:val="20"/>
                <w:szCs w:val="20"/>
              </w:rPr>
            </w:pPr>
            <w:r w:rsidRPr="00BF63AB">
              <w:rPr>
                <w:b/>
                <w:sz w:val="20"/>
                <w:szCs w:val="20"/>
              </w:rPr>
              <w:t>Total</w:t>
            </w:r>
          </w:p>
        </w:tc>
        <w:tc>
          <w:tcPr>
            <w:tcW w:w="705" w:type="pct"/>
            <w:shd w:val="clear" w:color="auto" w:fill="auto"/>
            <w:vAlign w:val="center"/>
          </w:tcPr>
          <w:p w14:paraId="3E5276B2" w14:textId="77777777" w:rsidR="00F374AC" w:rsidRPr="00FD466D" w:rsidRDefault="00F374AC" w:rsidP="007B7062">
            <w:pPr>
              <w:jc w:val="center"/>
              <w:rPr>
                <w:sz w:val="20"/>
                <w:szCs w:val="20"/>
              </w:rPr>
            </w:pPr>
            <w:r w:rsidRPr="00FD466D">
              <w:rPr>
                <w:sz w:val="20"/>
                <w:szCs w:val="20"/>
              </w:rPr>
              <w:t>2,681</w:t>
            </w:r>
          </w:p>
        </w:tc>
        <w:tc>
          <w:tcPr>
            <w:tcW w:w="752" w:type="pct"/>
            <w:shd w:val="clear" w:color="auto" w:fill="auto"/>
            <w:vAlign w:val="center"/>
          </w:tcPr>
          <w:p w14:paraId="7CA05B22" w14:textId="77777777" w:rsidR="00F374AC" w:rsidRPr="006119F0" w:rsidRDefault="00F374AC" w:rsidP="007B7062">
            <w:pPr>
              <w:jc w:val="center"/>
              <w:rPr>
                <w:sz w:val="20"/>
                <w:szCs w:val="20"/>
              </w:rPr>
            </w:pPr>
            <w:r>
              <w:rPr>
                <w:sz w:val="20"/>
                <w:szCs w:val="20"/>
              </w:rPr>
              <w:t>-</w:t>
            </w:r>
          </w:p>
        </w:tc>
        <w:tc>
          <w:tcPr>
            <w:tcW w:w="846" w:type="pct"/>
            <w:shd w:val="clear" w:color="auto" w:fill="auto"/>
            <w:vAlign w:val="center"/>
          </w:tcPr>
          <w:p w14:paraId="2ED52AB4" w14:textId="77777777" w:rsidR="00F374AC" w:rsidRPr="002F414A" w:rsidRDefault="00F374AC" w:rsidP="007B7062">
            <w:pPr>
              <w:jc w:val="center"/>
              <w:rPr>
                <w:sz w:val="20"/>
                <w:szCs w:val="20"/>
              </w:rPr>
            </w:pPr>
            <w:r>
              <w:rPr>
                <w:sz w:val="20"/>
                <w:szCs w:val="20"/>
              </w:rPr>
              <w:t>-</w:t>
            </w:r>
          </w:p>
        </w:tc>
        <w:tc>
          <w:tcPr>
            <w:tcW w:w="692" w:type="pct"/>
            <w:shd w:val="clear" w:color="auto" w:fill="auto"/>
            <w:vAlign w:val="center"/>
          </w:tcPr>
          <w:p w14:paraId="42D3FEE7" w14:textId="77777777" w:rsidR="00F374AC" w:rsidRPr="002F414A" w:rsidRDefault="00F374AC" w:rsidP="007B7062">
            <w:pPr>
              <w:jc w:val="center"/>
              <w:rPr>
                <w:sz w:val="20"/>
                <w:szCs w:val="20"/>
              </w:rPr>
            </w:pPr>
            <w:r w:rsidRPr="002F414A">
              <w:rPr>
                <w:sz w:val="20"/>
                <w:szCs w:val="20"/>
              </w:rPr>
              <w:t>3,129</w:t>
            </w:r>
          </w:p>
        </w:tc>
        <w:tc>
          <w:tcPr>
            <w:tcW w:w="792" w:type="pct"/>
            <w:shd w:val="clear" w:color="auto" w:fill="auto"/>
            <w:vAlign w:val="center"/>
          </w:tcPr>
          <w:p w14:paraId="59E6B0A5" w14:textId="77777777" w:rsidR="00F374AC" w:rsidRPr="00BF63AB" w:rsidDel="004208FC" w:rsidRDefault="00F374AC" w:rsidP="007B7062">
            <w:pPr>
              <w:jc w:val="center"/>
              <w:rPr>
                <w:sz w:val="20"/>
                <w:szCs w:val="20"/>
              </w:rPr>
            </w:pPr>
            <w:r>
              <w:rPr>
                <w:color w:val="000000"/>
                <w:sz w:val="20"/>
                <w:szCs w:val="20"/>
              </w:rPr>
              <w:t>440,566</w:t>
            </w:r>
          </w:p>
        </w:tc>
        <w:tc>
          <w:tcPr>
            <w:tcW w:w="687" w:type="pct"/>
            <w:shd w:val="clear" w:color="auto" w:fill="auto"/>
            <w:vAlign w:val="center"/>
          </w:tcPr>
          <w:p w14:paraId="021383C9" w14:textId="77777777" w:rsidR="00F374AC" w:rsidRPr="00BF63AB" w:rsidRDefault="00F374AC" w:rsidP="007B7062">
            <w:pPr>
              <w:jc w:val="center"/>
              <w:rPr>
                <w:sz w:val="20"/>
                <w:szCs w:val="20"/>
              </w:rPr>
            </w:pPr>
            <w:r>
              <w:rPr>
                <w:color w:val="000000"/>
                <w:sz w:val="20"/>
                <w:szCs w:val="20"/>
              </w:rPr>
              <w:t>$33.98</w:t>
            </w:r>
          </w:p>
        </w:tc>
      </w:tr>
      <w:tr w:rsidR="00F374AC" w14:paraId="695EDCC0" w14:textId="77777777" w:rsidTr="00E331D2">
        <w:tc>
          <w:tcPr>
            <w:tcW w:w="526" w:type="pct"/>
            <w:tcBorders>
              <w:bottom w:val="single" w:sz="4" w:space="0" w:color="auto"/>
            </w:tcBorders>
            <w:shd w:val="clear" w:color="auto" w:fill="auto"/>
          </w:tcPr>
          <w:p w14:paraId="19A9ACE9" w14:textId="77777777" w:rsidR="00F374AC" w:rsidRPr="00BF63AB" w:rsidRDefault="00F374AC" w:rsidP="00216167">
            <w:pPr>
              <w:rPr>
                <w:b/>
                <w:sz w:val="20"/>
                <w:szCs w:val="20"/>
              </w:rPr>
            </w:pPr>
            <w:r w:rsidRPr="00BF63AB">
              <w:rPr>
                <w:b/>
                <w:sz w:val="20"/>
                <w:szCs w:val="20"/>
              </w:rPr>
              <w:t>Average per Year</w:t>
            </w:r>
          </w:p>
        </w:tc>
        <w:tc>
          <w:tcPr>
            <w:tcW w:w="705" w:type="pct"/>
            <w:tcBorders>
              <w:bottom w:val="single" w:sz="4" w:space="0" w:color="auto"/>
            </w:tcBorders>
            <w:shd w:val="clear" w:color="auto" w:fill="auto"/>
            <w:vAlign w:val="center"/>
          </w:tcPr>
          <w:p w14:paraId="1D5B2583" w14:textId="77777777" w:rsidR="00F374AC" w:rsidRPr="002574AC" w:rsidRDefault="00F374AC" w:rsidP="007B7062">
            <w:pPr>
              <w:jc w:val="center"/>
              <w:rPr>
                <w:sz w:val="20"/>
                <w:szCs w:val="20"/>
              </w:rPr>
            </w:pPr>
            <w:r w:rsidRPr="002574AC">
              <w:rPr>
                <w:sz w:val="20"/>
                <w:szCs w:val="20"/>
              </w:rPr>
              <w:t>894</w:t>
            </w:r>
          </w:p>
        </w:tc>
        <w:tc>
          <w:tcPr>
            <w:tcW w:w="752" w:type="pct"/>
            <w:tcBorders>
              <w:bottom w:val="single" w:sz="4" w:space="0" w:color="auto"/>
            </w:tcBorders>
            <w:shd w:val="clear" w:color="auto" w:fill="auto"/>
            <w:vAlign w:val="center"/>
          </w:tcPr>
          <w:p w14:paraId="4CBAD547" w14:textId="77777777" w:rsidR="00F374AC" w:rsidRPr="002574AC" w:rsidRDefault="00F374AC" w:rsidP="007B7062">
            <w:pPr>
              <w:jc w:val="center"/>
              <w:rPr>
                <w:sz w:val="20"/>
                <w:szCs w:val="20"/>
              </w:rPr>
            </w:pPr>
            <w:r w:rsidRPr="002574AC">
              <w:rPr>
                <w:sz w:val="20"/>
                <w:szCs w:val="20"/>
              </w:rPr>
              <w:t>1.17</w:t>
            </w:r>
          </w:p>
        </w:tc>
        <w:tc>
          <w:tcPr>
            <w:tcW w:w="846" w:type="pct"/>
            <w:tcBorders>
              <w:bottom w:val="single" w:sz="4" w:space="0" w:color="auto"/>
            </w:tcBorders>
            <w:shd w:val="clear" w:color="auto" w:fill="auto"/>
            <w:vAlign w:val="center"/>
          </w:tcPr>
          <w:p w14:paraId="3694D198" w14:textId="77777777" w:rsidR="00F374AC" w:rsidRPr="002574AC" w:rsidRDefault="00F374AC" w:rsidP="00F374AC">
            <w:pPr>
              <w:jc w:val="center"/>
              <w:rPr>
                <w:sz w:val="20"/>
                <w:szCs w:val="20"/>
              </w:rPr>
            </w:pPr>
            <w:r>
              <w:rPr>
                <w:color w:val="000000"/>
                <w:sz w:val="20"/>
                <w:szCs w:val="20"/>
              </w:rPr>
              <w:t>140</w:t>
            </w:r>
          </w:p>
        </w:tc>
        <w:tc>
          <w:tcPr>
            <w:tcW w:w="692" w:type="pct"/>
            <w:tcBorders>
              <w:bottom w:val="single" w:sz="4" w:space="0" w:color="auto"/>
            </w:tcBorders>
            <w:shd w:val="clear" w:color="auto" w:fill="auto"/>
            <w:vAlign w:val="center"/>
          </w:tcPr>
          <w:p w14:paraId="06399508" w14:textId="77777777" w:rsidR="00F374AC" w:rsidRPr="002574AC" w:rsidRDefault="00F374AC" w:rsidP="007B7062">
            <w:pPr>
              <w:jc w:val="center"/>
              <w:rPr>
                <w:sz w:val="20"/>
                <w:szCs w:val="20"/>
              </w:rPr>
            </w:pPr>
            <w:r w:rsidRPr="002574AC">
              <w:rPr>
                <w:sz w:val="20"/>
                <w:szCs w:val="20"/>
              </w:rPr>
              <w:t>1,043</w:t>
            </w:r>
          </w:p>
        </w:tc>
        <w:tc>
          <w:tcPr>
            <w:tcW w:w="792" w:type="pct"/>
            <w:tcBorders>
              <w:bottom w:val="single" w:sz="4" w:space="0" w:color="auto"/>
            </w:tcBorders>
            <w:shd w:val="clear" w:color="auto" w:fill="auto"/>
            <w:vAlign w:val="center"/>
          </w:tcPr>
          <w:p w14:paraId="6A16FB17" w14:textId="77777777" w:rsidR="00F374AC" w:rsidRPr="002574AC" w:rsidRDefault="00F374AC" w:rsidP="00573EF6">
            <w:pPr>
              <w:jc w:val="center"/>
              <w:rPr>
                <w:sz w:val="20"/>
                <w:szCs w:val="20"/>
              </w:rPr>
            </w:pPr>
            <w:r>
              <w:rPr>
                <w:color w:val="000000"/>
                <w:sz w:val="20"/>
                <w:szCs w:val="20"/>
              </w:rPr>
              <w:t>146,855</w:t>
            </w:r>
          </w:p>
        </w:tc>
        <w:tc>
          <w:tcPr>
            <w:tcW w:w="687" w:type="pct"/>
            <w:tcBorders>
              <w:bottom w:val="single" w:sz="4" w:space="0" w:color="auto"/>
            </w:tcBorders>
            <w:shd w:val="clear" w:color="auto" w:fill="auto"/>
            <w:vAlign w:val="center"/>
          </w:tcPr>
          <w:p w14:paraId="0EABA17C" w14:textId="77777777" w:rsidR="00F374AC" w:rsidRPr="002574AC" w:rsidRDefault="00F374AC" w:rsidP="00573EF6">
            <w:pPr>
              <w:jc w:val="center"/>
              <w:rPr>
                <w:sz w:val="20"/>
                <w:szCs w:val="20"/>
              </w:rPr>
            </w:pPr>
            <w:r>
              <w:rPr>
                <w:color w:val="000000"/>
                <w:sz w:val="20"/>
                <w:szCs w:val="20"/>
              </w:rPr>
              <w:t>$11.33</w:t>
            </w:r>
          </w:p>
        </w:tc>
      </w:tr>
      <w:tr w:rsidR="00BF1C54" w14:paraId="0F4FCB32" w14:textId="77777777" w:rsidTr="002574AC">
        <w:tc>
          <w:tcPr>
            <w:tcW w:w="5000" w:type="pct"/>
            <w:gridSpan w:val="7"/>
            <w:tcBorders>
              <w:left w:val="nil"/>
              <w:bottom w:val="nil"/>
              <w:right w:val="nil"/>
            </w:tcBorders>
            <w:shd w:val="clear" w:color="auto" w:fill="auto"/>
          </w:tcPr>
          <w:p w14:paraId="77478F42" w14:textId="77777777" w:rsidR="00BF1C54" w:rsidRPr="00BF63AB" w:rsidRDefault="00BF1C54" w:rsidP="00216167">
            <w:pPr>
              <w:rPr>
                <w:sz w:val="20"/>
                <w:szCs w:val="20"/>
              </w:rPr>
            </w:pPr>
            <w:r w:rsidRPr="00BF63AB">
              <w:rPr>
                <w:color w:val="000000"/>
                <w:sz w:val="18"/>
                <w:szCs w:val="18"/>
              </w:rPr>
              <w:t>Notes: Values may not calculate due to rounding.</w:t>
            </w:r>
          </w:p>
        </w:tc>
      </w:tr>
    </w:tbl>
    <w:p w14:paraId="0332E627" w14:textId="77777777" w:rsidR="00216167" w:rsidRPr="00E80368" w:rsidRDefault="00EE0E84" w:rsidP="00216167">
      <w:pPr>
        <w:sectPr w:rsidR="00216167" w:rsidRPr="00E80368" w:rsidSect="008F281A">
          <w:type w:val="continuous"/>
          <w:pgSz w:w="12240" w:h="15840"/>
          <w:pgMar w:top="1440" w:right="1440" w:bottom="1440" w:left="1440" w:header="720" w:footer="720" w:gutter="0"/>
          <w:cols w:space="720"/>
          <w:docGrid w:linePitch="360"/>
        </w:sectPr>
      </w:pPr>
      <w:r>
        <w:t xml:space="preserve"> </w:t>
      </w:r>
    </w:p>
    <w:p w14:paraId="52B4275B" w14:textId="77777777" w:rsidR="00216167" w:rsidRPr="00BE5F9A" w:rsidRDefault="00216167" w:rsidP="002161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18"/>
          <w:szCs w:val="18"/>
        </w:rPr>
      </w:pPr>
    </w:p>
    <w:p w14:paraId="6456A8F2" w14:textId="77777777" w:rsidR="00216167" w:rsidRPr="009A481E" w:rsidRDefault="006B2C2C" w:rsidP="00216167">
      <w:r w:rsidRPr="006F2D8E">
        <w:t>Multiplying the average responses per respondent (</w:t>
      </w:r>
      <w:r w:rsidRPr="00FD466D">
        <w:t>1.</w:t>
      </w:r>
      <w:r w:rsidR="007B2622" w:rsidRPr="00FD466D">
        <w:t>17</w:t>
      </w:r>
      <w:r w:rsidRPr="006119F0">
        <w:t xml:space="preserve">) by </w:t>
      </w:r>
      <w:r w:rsidR="00982878" w:rsidRPr="006119F0">
        <w:t>the average burden per response (1</w:t>
      </w:r>
      <w:r w:rsidR="00E331D2">
        <w:t>4</w:t>
      </w:r>
      <w:r w:rsidR="00F374AC">
        <w:t>0</w:t>
      </w:r>
      <w:r w:rsidR="00982878" w:rsidRPr="006119F0">
        <w:t xml:space="preserve">) gives an average burden per respondent of </w:t>
      </w:r>
      <w:r w:rsidR="007B2622" w:rsidRPr="00FD466D">
        <w:t>16</w:t>
      </w:r>
      <w:r w:rsidR="00F374AC">
        <w:t>4</w:t>
      </w:r>
      <w:r w:rsidR="00982878" w:rsidRPr="006119F0">
        <w:t xml:space="preserve"> hours</w:t>
      </w:r>
      <w:r w:rsidR="00982878" w:rsidRPr="006F2D8E">
        <w:t>.</w:t>
      </w:r>
      <w:r w:rsidR="00EA30A2" w:rsidRPr="006F2D8E">
        <w:t>)</w:t>
      </w:r>
      <w:r w:rsidR="006C6DA8" w:rsidRPr="006F2D8E">
        <w:t xml:space="preserve">. </w:t>
      </w:r>
    </w:p>
    <w:p w14:paraId="6B9C496B" w14:textId="77777777" w:rsidR="00216167" w:rsidRDefault="00216167" w:rsidP="00216167">
      <w:pPr>
        <w:ind w:firstLine="720"/>
        <w:outlineLvl w:val="0"/>
        <w:rPr>
          <w:b/>
          <w:i/>
        </w:rPr>
      </w:pPr>
    </w:p>
    <w:p w14:paraId="65B97139" w14:textId="77777777" w:rsidR="00216167" w:rsidRPr="007924E4" w:rsidRDefault="00216167" w:rsidP="00216167">
      <w:pPr>
        <w:keepNext/>
        <w:ind w:firstLine="720"/>
        <w:outlineLvl w:val="0"/>
        <w:rPr>
          <w:b/>
          <w:i/>
        </w:rPr>
      </w:pPr>
      <w:r w:rsidRPr="007924E4">
        <w:rPr>
          <w:b/>
          <w:i/>
        </w:rPr>
        <w:t>Agency Tally</w:t>
      </w:r>
    </w:p>
    <w:p w14:paraId="16399284" w14:textId="77777777" w:rsidR="00216167" w:rsidRPr="007924E4" w:rsidRDefault="00216167" w:rsidP="00216167">
      <w:pPr>
        <w:keepNext/>
      </w:pPr>
    </w:p>
    <w:p w14:paraId="39B6A0A1" w14:textId="77777777" w:rsidR="00216167" w:rsidRDefault="00216167" w:rsidP="00216167">
      <w:pPr>
        <w:keepNext/>
      </w:pPr>
      <w:r>
        <w:t xml:space="preserve">Table </w:t>
      </w:r>
      <w:r w:rsidR="006C6DA8">
        <w:t>1</w:t>
      </w:r>
      <w:r w:rsidR="00D95A3D">
        <w:t>4</w:t>
      </w:r>
      <w:r w:rsidR="006C6DA8" w:rsidRPr="007924E4">
        <w:t xml:space="preserve"> </w:t>
      </w:r>
      <w:r w:rsidRPr="007924E4">
        <w:t xml:space="preserve">presents the Agency costs </w:t>
      </w:r>
      <w:r>
        <w:t>in the first year</w:t>
      </w:r>
      <w:r w:rsidRPr="007924E4">
        <w:t xml:space="preserve">. </w:t>
      </w:r>
      <w:r>
        <w:t xml:space="preserve">EPA </w:t>
      </w:r>
      <w:r w:rsidRPr="007924E4">
        <w:t xml:space="preserve">multiplied </w:t>
      </w:r>
      <w:r>
        <w:t>the costs per report</w:t>
      </w:r>
      <w:r w:rsidRPr="007924E4">
        <w:t xml:space="preserve"> by the total number of </w:t>
      </w:r>
      <w:r>
        <w:t xml:space="preserve">reports </w:t>
      </w:r>
      <w:r w:rsidRPr="007924E4">
        <w:t xml:space="preserve">to calculate the total burden and cost associated with the number of reports EPA expects to be submitted. The total </w:t>
      </w:r>
      <w:r>
        <w:t xml:space="preserve">Agency </w:t>
      </w:r>
      <w:r w:rsidRPr="007924E4">
        <w:t>burden</w:t>
      </w:r>
      <w:r>
        <w:t xml:space="preserve"> for year one</w:t>
      </w:r>
      <w:r w:rsidRPr="007924E4">
        <w:t xml:space="preserve"> is </w:t>
      </w:r>
      <w:r>
        <w:t xml:space="preserve">approximately </w:t>
      </w:r>
      <w:r w:rsidR="00EA30A2">
        <w:t>11,208 hour</w:t>
      </w:r>
      <w:r w:rsidRPr="007924E4">
        <w:t xml:space="preserve">s </w:t>
      </w:r>
      <w:r w:rsidR="00EA30A2">
        <w:t>with an estimated cost of</w:t>
      </w:r>
      <w:r>
        <w:t xml:space="preserve"> </w:t>
      </w:r>
      <w:r w:rsidRPr="007924E4">
        <w:t>$</w:t>
      </w:r>
      <w:r>
        <w:t>0.</w:t>
      </w:r>
      <w:r w:rsidR="00EA30A2">
        <w:t xml:space="preserve">88 </w:t>
      </w:r>
      <w:r>
        <w:t>million.</w:t>
      </w:r>
      <w:r w:rsidRPr="007924E4">
        <w:t xml:space="preserve"> </w:t>
      </w:r>
    </w:p>
    <w:p w14:paraId="2E3D0FB0" w14:textId="77777777" w:rsidR="00216167" w:rsidRDefault="00216167" w:rsidP="00216167"/>
    <w:p w14:paraId="778FAC8C" w14:textId="77777777" w:rsidR="00216167" w:rsidRDefault="00216167" w:rsidP="007B706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b/>
          <w:sz w:val="22"/>
          <w:szCs w:val="22"/>
        </w:rPr>
      </w:pPr>
      <w:r w:rsidRPr="00676FDB">
        <w:rPr>
          <w:b/>
          <w:sz w:val="22"/>
          <w:szCs w:val="22"/>
        </w:rPr>
        <w:t xml:space="preserve">Table </w:t>
      </w:r>
      <w:r w:rsidR="006C6DA8">
        <w:rPr>
          <w:b/>
          <w:sz w:val="22"/>
          <w:szCs w:val="22"/>
        </w:rPr>
        <w:t>1</w:t>
      </w:r>
      <w:r w:rsidR="00D95A3D">
        <w:rPr>
          <w:b/>
          <w:sz w:val="22"/>
          <w:szCs w:val="22"/>
        </w:rPr>
        <w:t>4</w:t>
      </w:r>
      <w:r w:rsidRPr="00676FDB">
        <w:rPr>
          <w:b/>
          <w:sz w:val="22"/>
          <w:szCs w:val="22"/>
        </w:rPr>
        <w:t>: Total Cost and Burden of Agency Activities</w:t>
      </w:r>
      <w:r>
        <w:rPr>
          <w:b/>
          <w:sz w:val="22"/>
          <w:szCs w:val="22"/>
        </w:rPr>
        <w:t xml:space="preserve"> in the First Year</w:t>
      </w:r>
      <w:r w:rsidRPr="00676FDB">
        <w:rPr>
          <w:b/>
          <w:sz w:val="22"/>
          <w:szCs w:val="22"/>
        </w:rPr>
        <w:t xml:space="preserve"> (20</w:t>
      </w:r>
      <w:r>
        <w:rPr>
          <w:b/>
          <w:sz w:val="22"/>
          <w:szCs w:val="22"/>
        </w:rPr>
        <w:t>1</w:t>
      </w:r>
      <w:r w:rsidR="006C6DA8">
        <w:rPr>
          <w:b/>
          <w:sz w:val="22"/>
          <w:szCs w:val="22"/>
        </w:rPr>
        <w:t>5</w:t>
      </w:r>
      <w:r w:rsidRPr="00676FDB">
        <w:rPr>
          <w:b/>
          <w:sz w:val="22"/>
          <w:szCs w:val="22"/>
        </w:rPr>
        <w:t>$)</w:t>
      </w:r>
    </w:p>
    <w:tbl>
      <w:tblPr>
        <w:tblW w:w="7640" w:type="dxa"/>
        <w:tblInd w:w="93" w:type="dxa"/>
        <w:tblLook w:val="04A0" w:firstRow="1" w:lastRow="0" w:firstColumn="1" w:lastColumn="0" w:noHBand="0" w:noVBand="1"/>
      </w:tblPr>
      <w:tblGrid>
        <w:gridCol w:w="1730"/>
        <w:gridCol w:w="1027"/>
        <w:gridCol w:w="1035"/>
        <w:gridCol w:w="955"/>
        <w:gridCol w:w="950"/>
        <w:gridCol w:w="960"/>
        <w:gridCol w:w="983"/>
      </w:tblGrid>
      <w:tr w:rsidR="00502687" w14:paraId="355B6457" w14:textId="77777777" w:rsidTr="00CB20A9">
        <w:trPr>
          <w:trHeight w:val="765"/>
        </w:trPr>
        <w:tc>
          <w:tcPr>
            <w:tcW w:w="1730"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5DDB805A" w14:textId="77777777" w:rsidR="00502687" w:rsidRDefault="00502687">
            <w:pPr>
              <w:jc w:val="center"/>
              <w:rPr>
                <w:b/>
                <w:bCs/>
                <w:color w:val="000000"/>
                <w:sz w:val="20"/>
                <w:szCs w:val="20"/>
              </w:rPr>
            </w:pPr>
            <w:r>
              <w:rPr>
                <w:b/>
                <w:bCs/>
                <w:color w:val="000000"/>
                <w:sz w:val="20"/>
                <w:szCs w:val="20"/>
              </w:rPr>
              <w:t>Activity</w:t>
            </w:r>
          </w:p>
        </w:tc>
        <w:tc>
          <w:tcPr>
            <w:tcW w:w="1027"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48D7E286" w14:textId="77777777" w:rsidR="00502687" w:rsidRDefault="00502687">
            <w:pPr>
              <w:jc w:val="center"/>
              <w:rPr>
                <w:b/>
                <w:bCs/>
                <w:color w:val="000000"/>
                <w:sz w:val="20"/>
                <w:szCs w:val="20"/>
              </w:rPr>
            </w:pPr>
            <w:r>
              <w:rPr>
                <w:b/>
                <w:bCs/>
                <w:color w:val="000000"/>
                <w:sz w:val="20"/>
                <w:szCs w:val="20"/>
              </w:rPr>
              <w:t>Staff</w:t>
            </w:r>
          </w:p>
        </w:tc>
        <w:tc>
          <w:tcPr>
            <w:tcW w:w="1035" w:type="dxa"/>
            <w:tcBorders>
              <w:top w:val="single" w:sz="8" w:space="0" w:color="auto"/>
              <w:left w:val="nil"/>
              <w:bottom w:val="nil"/>
              <w:right w:val="single" w:sz="8" w:space="0" w:color="auto"/>
            </w:tcBorders>
            <w:shd w:val="clear" w:color="000000" w:fill="F2F2F2"/>
            <w:vAlign w:val="center"/>
            <w:hideMark/>
          </w:tcPr>
          <w:p w14:paraId="1D1A02C0" w14:textId="77777777" w:rsidR="00502687" w:rsidRDefault="00502687">
            <w:pPr>
              <w:jc w:val="center"/>
              <w:rPr>
                <w:b/>
                <w:bCs/>
                <w:color w:val="000000"/>
                <w:sz w:val="20"/>
                <w:szCs w:val="20"/>
              </w:rPr>
            </w:pPr>
            <w:r>
              <w:rPr>
                <w:b/>
                <w:bCs/>
                <w:color w:val="000000"/>
                <w:sz w:val="20"/>
                <w:szCs w:val="20"/>
              </w:rPr>
              <w:t>Total Burden per Activity</w:t>
            </w:r>
          </w:p>
        </w:tc>
        <w:tc>
          <w:tcPr>
            <w:tcW w:w="955"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09E851F3" w14:textId="77777777" w:rsidR="00502687" w:rsidRDefault="00502687">
            <w:pPr>
              <w:jc w:val="center"/>
              <w:rPr>
                <w:b/>
                <w:bCs/>
                <w:color w:val="000000"/>
                <w:sz w:val="20"/>
                <w:szCs w:val="20"/>
              </w:rPr>
            </w:pPr>
            <w:r>
              <w:rPr>
                <w:b/>
                <w:bCs/>
                <w:color w:val="000000"/>
                <w:sz w:val="20"/>
                <w:szCs w:val="20"/>
              </w:rPr>
              <w:t>Total Number of Units</w:t>
            </w:r>
          </w:p>
        </w:tc>
        <w:tc>
          <w:tcPr>
            <w:tcW w:w="950" w:type="dxa"/>
            <w:tcBorders>
              <w:top w:val="single" w:sz="8" w:space="0" w:color="auto"/>
              <w:left w:val="nil"/>
              <w:bottom w:val="nil"/>
              <w:right w:val="single" w:sz="8" w:space="0" w:color="auto"/>
            </w:tcBorders>
            <w:shd w:val="clear" w:color="000000" w:fill="F2F2F2"/>
            <w:vAlign w:val="center"/>
            <w:hideMark/>
          </w:tcPr>
          <w:p w14:paraId="309C94B8" w14:textId="77777777" w:rsidR="00502687" w:rsidRDefault="00502687">
            <w:pPr>
              <w:jc w:val="center"/>
              <w:rPr>
                <w:b/>
                <w:bCs/>
                <w:color w:val="000000"/>
                <w:sz w:val="20"/>
                <w:szCs w:val="20"/>
              </w:rPr>
            </w:pPr>
            <w:r>
              <w:rPr>
                <w:b/>
                <w:bCs/>
                <w:color w:val="000000"/>
                <w:sz w:val="20"/>
                <w:szCs w:val="20"/>
              </w:rPr>
              <w:t>Total Cost per Activity</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02022E97" w14:textId="77777777" w:rsidR="00502687" w:rsidRDefault="00502687">
            <w:pPr>
              <w:jc w:val="center"/>
              <w:rPr>
                <w:b/>
                <w:bCs/>
                <w:color w:val="000000"/>
                <w:sz w:val="20"/>
                <w:szCs w:val="20"/>
              </w:rPr>
            </w:pPr>
            <w:r>
              <w:rPr>
                <w:b/>
                <w:bCs/>
                <w:color w:val="000000"/>
                <w:sz w:val="20"/>
                <w:szCs w:val="20"/>
              </w:rPr>
              <w:t>Total Burden (Hours)</w:t>
            </w:r>
          </w:p>
        </w:tc>
        <w:tc>
          <w:tcPr>
            <w:tcW w:w="983"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28C1FEDE" w14:textId="77777777" w:rsidR="00502687" w:rsidRDefault="00502687">
            <w:pPr>
              <w:jc w:val="center"/>
              <w:rPr>
                <w:b/>
                <w:bCs/>
                <w:color w:val="000000"/>
                <w:sz w:val="20"/>
                <w:szCs w:val="20"/>
              </w:rPr>
            </w:pPr>
            <w:r>
              <w:rPr>
                <w:b/>
                <w:bCs/>
                <w:color w:val="000000"/>
                <w:sz w:val="20"/>
                <w:szCs w:val="20"/>
              </w:rPr>
              <w:t>Total Cost (Millions 2015$)</w:t>
            </w:r>
          </w:p>
        </w:tc>
      </w:tr>
      <w:tr w:rsidR="00502687" w14:paraId="7ED602D5" w14:textId="77777777" w:rsidTr="00CB20A9">
        <w:trPr>
          <w:trHeight w:val="315"/>
        </w:trPr>
        <w:tc>
          <w:tcPr>
            <w:tcW w:w="1730" w:type="dxa"/>
            <w:vMerge/>
            <w:tcBorders>
              <w:top w:val="single" w:sz="8" w:space="0" w:color="auto"/>
              <w:left w:val="single" w:sz="8" w:space="0" w:color="auto"/>
              <w:bottom w:val="single" w:sz="8" w:space="0" w:color="000000"/>
              <w:right w:val="single" w:sz="8" w:space="0" w:color="auto"/>
            </w:tcBorders>
            <w:vAlign w:val="center"/>
            <w:hideMark/>
          </w:tcPr>
          <w:p w14:paraId="0E253859" w14:textId="77777777" w:rsidR="00502687" w:rsidRDefault="00502687">
            <w:pPr>
              <w:rPr>
                <w:b/>
                <w:bCs/>
                <w:color w:val="000000"/>
                <w:sz w:val="20"/>
                <w:szCs w:val="20"/>
              </w:rPr>
            </w:pPr>
          </w:p>
        </w:tc>
        <w:tc>
          <w:tcPr>
            <w:tcW w:w="1027" w:type="dxa"/>
            <w:vMerge/>
            <w:tcBorders>
              <w:top w:val="single" w:sz="8" w:space="0" w:color="auto"/>
              <w:left w:val="single" w:sz="8" w:space="0" w:color="auto"/>
              <w:bottom w:val="single" w:sz="8" w:space="0" w:color="000000"/>
              <w:right w:val="single" w:sz="8" w:space="0" w:color="auto"/>
            </w:tcBorders>
            <w:vAlign w:val="center"/>
            <w:hideMark/>
          </w:tcPr>
          <w:p w14:paraId="44EF6089" w14:textId="77777777" w:rsidR="00502687" w:rsidRDefault="00502687">
            <w:pPr>
              <w:rPr>
                <w:b/>
                <w:bCs/>
                <w:color w:val="000000"/>
                <w:sz w:val="20"/>
                <w:szCs w:val="20"/>
              </w:rPr>
            </w:pPr>
          </w:p>
        </w:tc>
        <w:tc>
          <w:tcPr>
            <w:tcW w:w="1035" w:type="dxa"/>
            <w:tcBorders>
              <w:top w:val="nil"/>
              <w:left w:val="nil"/>
              <w:bottom w:val="single" w:sz="8" w:space="0" w:color="auto"/>
              <w:right w:val="single" w:sz="8" w:space="0" w:color="auto"/>
            </w:tcBorders>
            <w:shd w:val="clear" w:color="000000" w:fill="F2F2F2"/>
            <w:vAlign w:val="center"/>
            <w:hideMark/>
          </w:tcPr>
          <w:p w14:paraId="2E573612" w14:textId="77777777" w:rsidR="00502687" w:rsidRDefault="00502687">
            <w:pPr>
              <w:jc w:val="center"/>
              <w:rPr>
                <w:b/>
                <w:bCs/>
                <w:color w:val="000000"/>
                <w:sz w:val="20"/>
                <w:szCs w:val="20"/>
              </w:rPr>
            </w:pPr>
            <w:r>
              <w:rPr>
                <w:b/>
                <w:bCs/>
                <w:color w:val="000000"/>
                <w:sz w:val="20"/>
                <w:szCs w:val="20"/>
              </w:rPr>
              <w:t>(Hours)</w:t>
            </w:r>
          </w:p>
        </w:tc>
        <w:tc>
          <w:tcPr>
            <w:tcW w:w="955" w:type="dxa"/>
            <w:vMerge/>
            <w:tcBorders>
              <w:top w:val="single" w:sz="8" w:space="0" w:color="auto"/>
              <w:left w:val="single" w:sz="8" w:space="0" w:color="auto"/>
              <w:bottom w:val="single" w:sz="8" w:space="0" w:color="000000"/>
              <w:right w:val="single" w:sz="8" w:space="0" w:color="auto"/>
            </w:tcBorders>
            <w:vAlign w:val="center"/>
            <w:hideMark/>
          </w:tcPr>
          <w:p w14:paraId="62C22342" w14:textId="77777777" w:rsidR="00502687" w:rsidRDefault="00502687">
            <w:pPr>
              <w:rPr>
                <w:b/>
                <w:bCs/>
                <w:color w:val="000000"/>
                <w:sz w:val="20"/>
                <w:szCs w:val="20"/>
              </w:rPr>
            </w:pPr>
          </w:p>
        </w:tc>
        <w:tc>
          <w:tcPr>
            <w:tcW w:w="950" w:type="dxa"/>
            <w:tcBorders>
              <w:top w:val="nil"/>
              <w:left w:val="nil"/>
              <w:bottom w:val="single" w:sz="8" w:space="0" w:color="auto"/>
              <w:right w:val="single" w:sz="8" w:space="0" w:color="auto"/>
            </w:tcBorders>
            <w:shd w:val="clear" w:color="000000" w:fill="F2F2F2"/>
            <w:vAlign w:val="center"/>
            <w:hideMark/>
          </w:tcPr>
          <w:p w14:paraId="4CCF8932" w14:textId="77777777" w:rsidR="00502687" w:rsidRDefault="00502687">
            <w:pPr>
              <w:jc w:val="center"/>
              <w:rPr>
                <w:b/>
                <w:bCs/>
                <w:color w:val="000000"/>
                <w:sz w:val="20"/>
                <w:szCs w:val="20"/>
              </w:rPr>
            </w:pPr>
            <w:r>
              <w:rPr>
                <w:b/>
                <w:bCs/>
                <w:color w:val="000000"/>
                <w:sz w:val="20"/>
                <w:szCs w:val="20"/>
              </w:rPr>
              <w:t>(2015$)</w:t>
            </w: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50CF246C" w14:textId="77777777" w:rsidR="00502687" w:rsidRDefault="00502687">
            <w:pPr>
              <w:rPr>
                <w:b/>
                <w:bCs/>
                <w:color w:val="000000"/>
                <w:sz w:val="20"/>
                <w:szCs w:val="20"/>
              </w:rPr>
            </w:pPr>
          </w:p>
        </w:tc>
        <w:tc>
          <w:tcPr>
            <w:tcW w:w="983" w:type="dxa"/>
            <w:vMerge/>
            <w:tcBorders>
              <w:top w:val="single" w:sz="8" w:space="0" w:color="auto"/>
              <w:left w:val="single" w:sz="8" w:space="0" w:color="auto"/>
              <w:bottom w:val="single" w:sz="8" w:space="0" w:color="000000"/>
              <w:right w:val="single" w:sz="8" w:space="0" w:color="auto"/>
            </w:tcBorders>
            <w:vAlign w:val="center"/>
            <w:hideMark/>
          </w:tcPr>
          <w:p w14:paraId="35B5143C" w14:textId="77777777" w:rsidR="00502687" w:rsidRDefault="00502687">
            <w:pPr>
              <w:rPr>
                <w:b/>
                <w:bCs/>
                <w:color w:val="000000"/>
                <w:sz w:val="20"/>
                <w:szCs w:val="20"/>
              </w:rPr>
            </w:pPr>
          </w:p>
        </w:tc>
      </w:tr>
      <w:tr w:rsidR="00502687" w14:paraId="760C91EA" w14:textId="77777777" w:rsidTr="00CB20A9">
        <w:trPr>
          <w:trHeight w:val="525"/>
        </w:trPr>
        <w:tc>
          <w:tcPr>
            <w:tcW w:w="1730" w:type="dxa"/>
            <w:tcBorders>
              <w:top w:val="nil"/>
              <w:left w:val="single" w:sz="8" w:space="0" w:color="auto"/>
              <w:bottom w:val="single" w:sz="8" w:space="0" w:color="auto"/>
              <w:right w:val="single" w:sz="8" w:space="0" w:color="auto"/>
            </w:tcBorders>
            <w:shd w:val="clear" w:color="auto" w:fill="auto"/>
            <w:vAlign w:val="center"/>
            <w:hideMark/>
          </w:tcPr>
          <w:p w14:paraId="733798B1" w14:textId="77777777" w:rsidR="00502687" w:rsidRDefault="00502687">
            <w:pPr>
              <w:jc w:val="center"/>
              <w:rPr>
                <w:color w:val="000000"/>
                <w:sz w:val="20"/>
                <w:szCs w:val="20"/>
              </w:rPr>
            </w:pPr>
            <w:r>
              <w:rPr>
                <w:color w:val="000000"/>
                <w:sz w:val="20"/>
                <w:szCs w:val="20"/>
              </w:rPr>
              <w:t>Industry/Public Assistance</w:t>
            </w:r>
          </w:p>
        </w:tc>
        <w:tc>
          <w:tcPr>
            <w:tcW w:w="1027" w:type="dxa"/>
            <w:vMerge w:val="restart"/>
            <w:tcBorders>
              <w:top w:val="nil"/>
              <w:left w:val="single" w:sz="8" w:space="0" w:color="auto"/>
              <w:bottom w:val="single" w:sz="8" w:space="0" w:color="auto"/>
              <w:right w:val="single" w:sz="8" w:space="0" w:color="auto"/>
            </w:tcBorders>
            <w:shd w:val="clear" w:color="auto" w:fill="auto"/>
            <w:vAlign w:val="center"/>
            <w:hideMark/>
          </w:tcPr>
          <w:p w14:paraId="36E9AD1F" w14:textId="77777777" w:rsidR="00502687" w:rsidRDefault="00502687">
            <w:pPr>
              <w:jc w:val="center"/>
              <w:rPr>
                <w:color w:val="000000"/>
                <w:sz w:val="20"/>
                <w:szCs w:val="20"/>
              </w:rPr>
            </w:pPr>
            <w:r>
              <w:rPr>
                <w:color w:val="000000"/>
                <w:sz w:val="20"/>
                <w:szCs w:val="20"/>
              </w:rPr>
              <w:t>EPA Employee (GS 13 Step 5)</w:t>
            </w:r>
          </w:p>
        </w:tc>
        <w:tc>
          <w:tcPr>
            <w:tcW w:w="1035" w:type="dxa"/>
            <w:tcBorders>
              <w:top w:val="nil"/>
              <w:left w:val="nil"/>
              <w:bottom w:val="single" w:sz="8" w:space="0" w:color="auto"/>
              <w:right w:val="single" w:sz="8" w:space="0" w:color="auto"/>
            </w:tcBorders>
            <w:shd w:val="clear" w:color="auto" w:fill="auto"/>
            <w:vAlign w:val="center"/>
            <w:hideMark/>
          </w:tcPr>
          <w:p w14:paraId="3DA34A9D" w14:textId="77777777" w:rsidR="00502687" w:rsidRDefault="00502687">
            <w:pPr>
              <w:jc w:val="center"/>
              <w:rPr>
                <w:color w:val="000000"/>
                <w:sz w:val="20"/>
                <w:szCs w:val="20"/>
              </w:rPr>
            </w:pPr>
            <w:r>
              <w:rPr>
                <w:color w:val="000000"/>
                <w:sz w:val="20"/>
                <w:szCs w:val="20"/>
              </w:rPr>
              <w:t>1.25</w:t>
            </w:r>
          </w:p>
        </w:tc>
        <w:tc>
          <w:tcPr>
            <w:tcW w:w="955" w:type="dxa"/>
            <w:tcBorders>
              <w:top w:val="nil"/>
              <w:left w:val="nil"/>
              <w:bottom w:val="single" w:sz="8" w:space="0" w:color="auto"/>
              <w:right w:val="single" w:sz="8" w:space="0" w:color="auto"/>
            </w:tcBorders>
            <w:shd w:val="clear" w:color="auto" w:fill="auto"/>
            <w:vAlign w:val="center"/>
            <w:hideMark/>
          </w:tcPr>
          <w:p w14:paraId="3C724665" w14:textId="77777777" w:rsidR="00502687" w:rsidRDefault="00502687">
            <w:pPr>
              <w:jc w:val="center"/>
              <w:rPr>
                <w:color w:val="000000"/>
                <w:sz w:val="20"/>
                <w:szCs w:val="20"/>
              </w:rPr>
            </w:pPr>
            <w:r>
              <w:rPr>
                <w:color w:val="000000"/>
                <w:sz w:val="20"/>
                <w:szCs w:val="20"/>
              </w:rPr>
              <w:t>2,559</w:t>
            </w:r>
          </w:p>
        </w:tc>
        <w:tc>
          <w:tcPr>
            <w:tcW w:w="950" w:type="dxa"/>
            <w:tcBorders>
              <w:top w:val="nil"/>
              <w:left w:val="nil"/>
              <w:bottom w:val="single" w:sz="8" w:space="0" w:color="auto"/>
              <w:right w:val="single" w:sz="8" w:space="0" w:color="auto"/>
            </w:tcBorders>
            <w:shd w:val="clear" w:color="auto" w:fill="auto"/>
            <w:vAlign w:val="center"/>
            <w:hideMark/>
          </w:tcPr>
          <w:p w14:paraId="070376F9" w14:textId="77777777" w:rsidR="00502687" w:rsidRDefault="00502687">
            <w:pPr>
              <w:jc w:val="center"/>
              <w:rPr>
                <w:color w:val="000000"/>
                <w:sz w:val="20"/>
                <w:szCs w:val="20"/>
              </w:rPr>
            </w:pPr>
            <w:r>
              <w:rPr>
                <w:color w:val="000000"/>
                <w:sz w:val="20"/>
                <w:szCs w:val="20"/>
              </w:rPr>
              <w:t xml:space="preserve">$98.64 </w:t>
            </w:r>
          </w:p>
        </w:tc>
        <w:tc>
          <w:tcPr>
            <w:tcW w:w="960" w:type="dxa"/>
            <w:tcBorders>
              <w:top w:val="nil"/>
              <w:left w:val="nil"/>
              <w:bottom w:val="single" w:sz="8" w:space="0" w:color="auto"/>
              <w:right w:val="single" w:sz="8" w:space="0" w:color="auto"/>
            </w:tcBorders>
            <w:shd w:val="clear" w:color="auto" w:fill="auto"/>
            <w:noWrap/>
            <w:vAlign w:val="center"/>
            <w:hideMark/>
          </w:tcPr>
          <w:p w14:paraId="2AF7DF9D" w14:textId="77777777" w:rsidR="00502687" w:rsidRDefault="00502687">
            <w:pPr>
              <w:jc w:val="center"/>
              <w:rPr>
                <w:color w:val="000000"/>
                <w:sz w:val="20"/>
                <w:szCs w:val="20"/>
              </w:rPr>
            </w:pPr>
            <w:r>
              <w:rPr>
                <w:color w:val="000000"/>
                <w:sz w:val="20"/>
                <w:szCs w:val="20"/>
              </w:rPr>
              <w:t>3,199</w:t>
            </w:r>
          </w:p>
        </w:tc>
        <w:tc>
          <w:tcPr>
            <w:tcW w:w="983" w:type="dxa"/>
            <w:tcBorders>
              <w:top w:val="nil"/>
              <w:left w:val="nil"/>
              <w:bottom w:val="single" w:sz="8" w:space="0" w:color="auto"/>
              <w:right w:val="single" w:sz="8" w:space="0" w:color="auto"/>
            </w:tcBorders>
            <w:shd w:val="clear" w:color="auto" w:fill="auto"/>
            <w:vAlign w:val="center"/>
            <w:hideMark/>
          </w:tcPr>
          <w:p w14:paraId="024A4382" w14:textId="77777777" w:rsidR="00502687" w:rsidRDefault="00502687">
            <w:pPr>
              <w:jc w:val="center"/>
              <w:rPr>
                <w:color w:val="000000"/>
                <w:sz w:val="20"/>
                <w:szCs w:val="20"/>
              </w:rPr>
            </w:pPr>
            <w:r>
              <w:rPr>
                <w:color w:val="000000"/>
                <w:sz w:val="20"/>
                <w:szCs w:val="20"/>
              </w:rPr>
              <w:t xml:space="preserve">$0.25 </w:t>
            </w:r>
          </w:p>
        </w:tc>
      </w:tr>
      <w:tr w:rsidR="00502687" w14:paraId="215A5AF7" w14:textId="77777777" w:rsidTr="00CB20A9">
        <w:trPr>
          <w:trHeight w:val="780"/>
        </w:trPr>
        <w:tc>
          <w:tcPr>
            <w:tcW w:w="1730" w:type="dxa"/>
            <w:tcBorders>
              <w:top w:val="nil"/>
              <w:left w:val="single" w:sz="8" w:space="0" w:color="auto"/>
              <w:bottom w:val="single" w:sz="8" w:space="0" w:color="auto"/>
              <w:right w:val="single" w:sz="8" w:space="0" w:color="auto"/>
            </w:tcBorders>
            <w:shd w:val="clear" w:color="auto" w:fill="auto"/>
            <w:vAlign w:val="center"/>
            <w:hideMark/>
          </w:tcPr>
          <w:p w14:paraId="5B46A6FC" w14:textId="77777777" w:rsidR="00502687" w:rsidRDefault="00502687">
            <w:pPr>
              <w:jc w:val="center"/>
              <w:rPr>
                <w:color w:val="000000"/>
                <w:sz w:val="20"/>
                <w:szCs w:val="20"/>
              </w:rPr>
            </w:pPr>
            <w:r>
              <w:rPr>
                <w:color w:val="000000"/>
                <w:sz w:val="20"/>
                <w:szCs w:val="20"/>
              </w:rPr>
              <w:t>Data Processing and System Support Personnel</w:t>
            </w:r>
          </w:p>
        </w:tc>
        <w:tc>
          <w:tcPr>
            <w:tcW w:w="1027" w:type="dxa"/>
            <w:vMerge/>
            <w:tcBorders>
              <w:top w:val="nil"/>
              <w:left w:val="single" w:sz="8" w:space="0" w:color="auto"/>
              <w:bottom w:val="single" w:sz="8" w:space="0" w:color="auto"/>
              <w:right w:val="single" w:sz="8" w:space="0" w:color="auto"/>
            </w:tcBorders>
            <w:vAlign w:val="center"/>
            <w:hideMark/>
          </w:tcPr>
          <w:p w14:paraId="4080EE62" w14:textId="77777777" w:rsidR="00502687" w:rsidRDefault="00502687">
            <w:pPr>
              <w:rPr>
                <w:color w:val="000000"/>
                <w:sz w:val="20"/>
                <w:szCs w:val="20"/>
              </w:rPr>
            </w:pPr>
          </w:p>
        </w:tc>
        <w:tc>
          <w:tcPr>
            <w:tcW w:w="1035" w:type="dxa"/>
            <w:tcBorders>
              <w:top w:val="nil"/>
              <w:left w:val="nil"/>
              <w:bottom w:val="single" w:sz="8" w:space="0" w:color="auto"/>
              <w:right w:val="single" w:sz="8" w:space="0" w:color="auto"/>
            </w:tcBorders>
            <w:shd w:val="clear" w:color="auto" w:fill="auto"/>
            <w:vAlign w:val="center"/>
            <w:hideMark/>
          </w:tcPr>
          <w:p w14:paraId="2D460177" w14:textId="77777777" w:rsidR="00502687" w:rsidRDefault="00502687">
            <w:pPr>
              <w:jc w:val="center"/>
              <w:rPr>
                <w:color w:val="000000"/>
                <w:sz w:val="20"/>
                <w:szCs w:val="20"/>
              </w:rPr>
            </w:pPr>
            <w:r>
              <w:rPr>
                <w:color w:val="000000"/>
                <w:sz w:val="20"/>
                <w:szCs w:val="20"/>
              </w:rPr>
              <w:t>3.13</w:t>
            </w:r>
          </w:p>
        </w:tc>
        <w:tc>
          <w:tcPr>
            <w:tcW w:w="955" w:type="dxa"/>
            <w:tcBorders>
              <w:top w:val="nil"/>
              <w:left w:val="nil"/>
              <w:bottom w:val="single" w:sz="8" w:space="0" w:color="auto"/>
              <w:right w:val="single" w:sz="8" w:space="0" w:color="auto"/>
            </w:tcBorders>
            <w:shd w:val="clear" w:color="auto" w:fill="auto"/>
            <w:vAlign w:val="center"/>
            <w:hideMark/>
          </w:tcPr>
          <w:p w14:paraId="71B3003A" w14:textId="77777777" w:rsidR="00502687" w:rsidRDefault="00502687">
            <w:pPr>
              <w:jc w:val="center"/>
              <w:rPr>
                <w:color w:val="000000"/>
                <w:sz w:val="20"/>
                <w:szCs w:val="20"/>
              </w:rPr>
            </w:pPr>
            <w:r>
              <w:rPr>
                <w:color w:val="000000"/>
                <w:sz w:val="20"/>
                <w:szCs w:val="20"/>
              </w:rPr>
              <w:t>2,559</w:t>
            </w:r>
          </w:p>
        </w:tc>
        <w:tc>
          <w:tcPr>
            <w:tcW w:w="950" w:type="dxa"/>
            <w:tcBorders>
              <w:top w:val="nil"/>
              <w:left w:val="nil"/>
              <w:bottom w:val="single" w:sz="8" w:space="0" w:color="auto"/>
              <w:right w:val="single" w:sz="8" w:space="0" w:color="auto"/>
            </w:tcBorders>
            <w:shd w:val="clear" w:color="auto" w:fill="auto"/>
            <w:vAlign w:val="center"/>
            <w:hideMark/>
          </w:tcPr>
          <w:p w14:paraId="7B1CB4A4" w14:textId="77777777" w:rsidR="00502687" w:rsidRDefault="00502687">
            <w:pPr>
              <w:jc w:val="center"/>
              <w:rPr>
                <w:color w:val="000000"/>
                <w:sz w:val="20"/>
                <w:szCs w:val="20"/>
              </w:rPr>
            </w:pPr>
            <w:r>
              <w:rPr>
                <w:color w:val="000000"/>
                <w:sz w:val="20"/>
                <w:szCs w:val="20"/>
              </w:rPr>
              <w:t xml:space="preserve">$247.00 </w:t>
            </w:r>
          </w:p>
        </w:tc>
        <w:tc>
          <w:tcPr>
            <w:tcW w:w="960" w:type="dxa"/>
            <w:tcBorders>
              <w:top w:val="nil"/>
              <w:left w:val="nil"/>
              <w:bottom w:val="single" w:sz="8" w:space="0" w:color="auto"/>
              <w:right w:val="single" w:sz="8" w:space="0" w:color="auto"/>
            </w:tcBorders>
            <w:shd w:val="clear" w:color="auto" w:fill="auto"/>
            <w:noWrap/>
            <w:vAlign w:val="center"/>
            <w:hideMark/>
          </w:tcPr>
          <w:p w14:paraId="174AF649" w14:textId="77777777" w:rsidR="00502687" w:rsidRDefault="00502687">
            <w:pPr>
              <w:jc w:val="center"/>
              <w:rPr>
                <w:color w:val="000000"/>
                <w:sz w:val="20"/>
                <w:szCs w:val="20"/>
              </w:rPr>
            </w:pPr>
            <w:r>
              <w:rPr>
                <w:color w:val="000000"/>
                <w:sz w:val="20"/>
                <w:szCs w:val="20"/>
              </w:rPr>
              <w:t>8,010</w:t>
            </w:r>
          </w:p>
        </w:tc>
        <w:tc>
          <w:tcPr>
            <w:tcW w:w="983" w:type="dxa"/>
            <w:tcBorders>
              <w:top w:val="nil"/>
              <w:left w:val="nil"/>
              <w:bottom w:val="single" w:sz="8" w:space="0" w:color="auto"/>
              <w:right w:val="single" w:sz="8" w:space="0" w:color="auto"/>
            </w:tcBorders>
            <w:shd w:val="clear" w:color="auto" w:fill="auto"/>
            <w:vAlign w:val="center"/>
            <w:hideMark/>
          </w:tcPr>
          <w:p w14:paraId="31D707FE" w14:textId="77777777" w:rsidR="00502687" w:rsidRDefault="00502687">
            <w:pPr>
              <w:jc w:val="center"/>
              <w:rPr>
                <w:color w:val="000000"/>
                <w:sz w:val="20"/>
                <w:szCs w:val="20"/>
              </w:rPr>
            </w:pPr>
            <w:r>
              <w:rPr>
                <w:color w:val="000000"/>
                <w:sz w:val="20"/>
                <w:szCs w:val="20"/>
              </w:rPr>
              <w:t xml:space="preserve">$0.63 </w:t>
            </w:r>
          </w:p>
        </w:tc>
      </w:tr>
      <w:tr w:rsidR="00502687" w14:paraId="3E2E9C39" w14:textId="77777777" w:rsidTr="00CB20A9">
        <w:trPr>
          <w:trHeight w:val="720"/>
        </w:trPr>
        <w:tc>
          <w:tcPr>
            <w:tcW w:w="1730" w:type="dxa"/>
            <w:tcBorders>
              <w:top w:val="nil"/>
              <w:left w:val="single" w:sz="8" w:space="0" w:color="auto"/>
              <w:bottom w:val="single" w:sz="8" w:space="0" w:color="auto"/>
              <w:right w:val="single" w:sz="8" w:space="0" w:color="auto"/>
            </w:tcBorders>
            <w:shd w:val="clear" w:color="auto" w:fill="auto"/>
            <w:vAlign w:val="center"/>
            <w:hideMark/>
          </w:tcPr>
          <w:p w14:paraId="22607858" w14:textId="77777777" w:rsidR="00502687" w:rsidRDefault="00502687">
            <w:pPr>
              <w:jc w:val="center"/>
              <w:rPr>
                <w:color w:val="000000"/>
                <w:sz w:val="20"/>
                <w:szCs w:val="20"/>
              </w:rPr>
            </w:pPr>
            <w:r>
              <w:rPr>
                <w:color w:val="000000"/>
                <w:sz w:val="20"/>
                <w:szCs w:val="20"/>
              </w:rPr>
              <w:t>Review of CBI Claim Substantiations</w:t>
            </w:r>
          </w:p>
        </w:tc>
        <w:tc>
          <w:tcPr>
            <w:tcW w:w="1027" w:type="dxa"/>
            <w:vMerge/>
            <w:tcBorders>
              <w:top w:val="nil"/>
              <w:left w:val="single" w:sz="8" w:space="0" w:color="auto"/>
              <w:bottom w:val="single" w:sz="8" w:space="0" w:color="auto"/>
              <w:right w:val="single" w:sz="8" w:space="0" w:color="auto"/>
            </w:tcBorders>
            <w:vAlign w:val="center"/>
            <w:hideMark/>
          </w:tcPr>
          <w:p w14:paraId="69F58DCD" w14:textId="77777777" w:rsidR="00502687" w:rsidRDefault="00502687">
            <w:pPr>
              <w:rPr>
                <w:color w:val="000000"/>
                <w:sz w:val="20"/>
                <w:szCs w:val="20"/>
              </w:rPr>
            </w:pPr>
          </w:p>
        </w:tc>
        <w:tc>
          <w:tcPr>
            <w:tcW w:w="1035" w:type="dxa"/>
            <w:tcBorders>
              <w:top w:val="nil"/>
              <w:left w:val="nil"/>
              <w:bottom w:val="single" w:sz="8" w:space="0" w:color="auto"/>
              <w:right w:val="single" w:sz="8" w:space="0" w:color="auto"/>
            </w:tcBorders>
            <w:shd w:val="clear" w:color="auto" w:fill="auto"/>
            <w:vAlign w:val="center"/>
            <w:hideMark/>
          </w:tcPr>
          <w:p w14:paraId="0C4DD668" w14:textId="77777777" w:rsidR="00502687" w:rsidRDefault="00502687">
            <w:pPr>
              <w:jc w:val="center"/>
              <w:rPr>
                <w:color w:val="000000"/>
                <w:sz w:val="20"/>
                <w:szCs w:val="20"/>
              </w:rPr>
            </w:pPr>
            <w:r>
              <w:rPr>
                <w:color w:val="000000"/>
                <w:sz w:val="20"/>
                <w:szCs w:val="20"/>
              </w:rPr>
              <w:t>0.5</w:t>
            </w:r>
          </w:p>
        </w:tc>
        <w:tc>
          <w:tcPr>
            <w:tcW w:w="955" w:type="dxa"/>
            <w:tcBorders>
              <w:top w:val="nil"/>
              <w:left w:val="nil"/>
              <w:bottom w:val="single" w:sz="8" w:space="0" w:color="auto"/>
              <w:right w:val="single" w:sz="8" w:space="0" w:color="auto"/>
            </w:tcBorders>
            <w:shd w:val="clear" w:color="auto" w:fill="auto"/>
            <w:vAlign w:val="center"/>
            <w:hideMark/>
          </w:tcPr>
          <w:p w14:paraId="2126FA99" w14:textId="77777777" w:rsidR="00502687" w:rsidRDefault="00502687">
            <w:pPr>
              <w:jc w:val="center"/>
              <w:rPr>
                <w:color w:val="000000"/>
                <w:sz w:val="20"/>
                <w:szCs w:val="20"/>
              </w:rPr>
            </w:pPr>
            <w:r>
              <w:rPr>
                <w:color w:val="000000"/>
                <w:sz w:val="20"/>
                <w:szCs w:val="20"/>
              </w:rPr>
              <w:t>2,559</w:t>
            </w:r>
          </w:p>
        </w:tc>
        <w:tc>
          <w:tcPr>
            <w:tcW w:w="950" w:type="dxa"/>
            <w:tcBorders>
              <w:top w:val="nil"/>
              <w:left w:val="nil"/>
              <w:bottom w:val="single" w:sz="8" w:space="0" w:color="auto"/>
              <w:right w:val="single" w:sz="8" w:space="0" w:color="auto"/>
            </w:tcBorders>
            <w:shd w:val="clear" w:color="auto" w:fill="auto"/>
            <w:vAlign w:val="center"/>
            <w:hideMark/>
          </w:tcPr>
          <w:p w14:paraId="6F687680" w14:textId="77777777" w:rsidR="00502687" w:rsidRDefault="00502687">
            <w:pPr>
              <w:jc w:val="center"/>
              <w:rPr>
                <w:color w:val="000000"/>
                <w:sz w:val="20"/>
                <w:szCs w:val="20"/>
              </w:rPr>
            </w:pPr>
            <w:r>
              <w:rPr>
                <w:color w:val="000000"/>
                <w:sz w:val="20"/>
                <w:szCs w:val="20"/>
              </w:rPr>
              <w:t xml:space="preserve">$39.46 </w:t>
            </w:r>
          </w:p>
        </w:tc>
        <w:tc>
          <w:tcPr>
            <w:tcW w:w="960" w:type="dxa"/>
            <w:tcBorders>
              <w:top w:val="nil"/>
              <w:left w:val="nil"/>
              <w:bottom w:val="single" w:sz="8" w:space="0" w:color="auto"/>
              <w:right w:val="single" w:sz="8" w:space="0" w:color="auto"/>
            </w:tcBorders>
            <w:shd w:val="clear" w:color="auto" w:fill="auto"/>
            <w:noWrap/>
            <w:vAlign w:val="center"/>
            <w:hideMark/>
          </w:tcPr>
          <w:p w14:paraId="1597122D" w14:textId="77777777" w:rsidR="00502687" w:rsidRDefault="00502687">
            <w:pPr>
              <w:jc w:val="center"/>
              <w:rPr>
                <w:color w:val="000000"/>
                <w:sz w:val="20"/>
                <w:szCs w:val="20"/>
              </w:rPr>
            </w:pPr>
            <w:r>
              <w:rPr>
                <w:color w:val="000000"/>
                <w:sz w:val="20"/>
                <w:szCs w:val="20"/>
              </w:rPr>
              <w:t>1,280</w:t>
            </w:r>
          </w:p>
        </w:tc>
        <w:tc>
          <w:tcPr>
            <w:tcW w:w="983" w:type="dxa"/>
            <w:tcBorders>
              <w:top w:val="nil"/>
              <w:left w:val="nil"/>
              <w:bottom w:val="single" w:sz="8" w:space="0" w:color="auto"/>
              <w:right w:val="single" w:sz="8" w:space="0" w:color="auto"/>
            </w:tcBorders>
            <w:shd w:val="clear" w:color="auto" w:fill="auto"/>
            <w:vAlign w:val="center"/>
            <w:hideMark/>
          </w:tcPr>
          <w:p w14:paraId="5FA0FD9F" w14:textId="77777777" w:rsidR="00502687" w:rsidRDefault="00502687">
            <w:pPr>
              <w:jc w:val="center"/>
              <w:rPr>
                <w:color w:val="000000"/>
                <w:sz w:val="20"/>
                <w:szCs w:val="20"/>
              </w:rPr>
            </w:pPr>
            <w:r>
              <w:rPr>
                <w:color w:val="000000"/>
                <w:sz w:val="20"/>
                <w:szCs w:val="20"/>
              </w:rPr>
              <w:t xml:space="preserve">$0.10 </w:t>
            </w:r>
          </w:p>
        </w:tc>
      </w:tr>
      <w:tr w:rsidR="00502687" w14:paraId="7D2ABE1C" w14:textId="77777777" w:rsidTr="00CB20A9">
        <w:trPr>
          <w:trHeight w:val="1035"/>
        </w:trPr>
        <w:tc>
          <w:tcPr>
            <w:tcW w:w="1730" w:type="dxa"/>
            <w:tcBorders>
              <w:top w:val="nil"/>
              <w:left w:val="single" w:sz="8" w:space="0" w:color="auto"/>
              <w:bottom w:val="single" w:sz="8" w:space="0" w:color="auto"/>
              <w:right w:val="single" w:sz="8" w:space="0" w:color="auto"/>
            </w:tcBorders>
            <w:shd w:val="clear" w:color="auto" w:fill="auto"/>
            <w:vAlign w:val="center"/>
            <w:hideMark/>
          </w:tcPr>
          <w:p w14:paraId="1D2BF9EC" w14:textId="77777777" w:rsidR="00502687" w:rsidRDefault="00502687">
            <w:pPr>
              <w:jc w:val="center"/>
              <w:rPr>
                <w:color w:val="000000"/>
                <w:sz w:val="20"/>
                <w:szCs w:val="20"/>
              </w:rPr>
            </w:pPr>
            <w:r>
              <w:rPr>
                <w:color w:val="000000"/>
                <w:sz w:val="20"/>
                <w:szCs w:val="20"/>
              </w:rPr>
              <w:t>Review of CBI Claim Substantiations</w:t>
            </w:r>
          </w:p>
        </w:tc>
        <w:tc>
          <w:tcPr>
            <w:tcW w:w="1027" w:type="dxa"/>
            <w:tcBorders>
              <w:top w:val="nil"/>
              <w:left w:val="nil"/>
              <w:bottom w:val="single" w:sz="8" w:space="0" w:color="auto"/>
              <w:right w:val="single" w:sz="8" w:space="0" w:color="auto"/>
            </w:tcBorders>
            <w:shd w:val="clear" w:color="auto" w:fill="auto"/>
            <w:vAlign w:val="center"/>
            <w:hideMark/>
          </w:tcPr>
          <w:p w14:paraId="3B1F8397" w14:textId="77777777" w:rsidR="00502687" w:rsidRDefault="00502687">
            <w:pPr>
              <w:jc w:val="center"/>
              <w:rPr>
                <w:color w:val="000000"/>
                <w:sz w:val="20"/>
                <w:szCs w:val="20"/>
              </w:rPr>
            </w:pPr>
            <w:r>
              <w:rPr>
                <w:color w:val="000000"/>
                <w:sz w:val="20"/>
                <w:szCs w:val="20"/>
              </w:rPr>
              <w:t>EPA Employee (GS 14 Step 5)</w:t>
            </w:r>
          </w:p>
        </w:tc>
        <w:tc>
          <w:tcPr>
            <w:tcW w:w="1035" w:type="dxa"/>
            <w:tcBorders>
              <w:top w:val="nil"/>
              <w:left w:val="nil"/>
              <w:bottom w:val="single" w:sz="8" w:space="0" w:color="auto"/>
              <w:right w:val="single" w:sz="8" w:space="0" w:color="auto"/>
            </w:tcBorders>
            <w:shd w:val="clear" w:color="auto" w:fill="auto"/>
            <w:vAlign w:val="center"/>
            <w:hideMark/>
          </w:tcPr>
          <w:p w14:paraId="4307FBD1" w14:textId="77777777" w:rsidR="00502687" w:rsidRDefault="00502687">
            <w:pPr>
              <w:jc w:val="center"/>
              <w:rPr>
                <w:color w:val="000000"/>
                <w:sz w:val="20"/>
                <w:szCs w:val="20"/>
              </w:rPr>
            </w:pPr>
            <w:r>
              <w:rPr>
                <w:color w:val="000000"/>
                <w:sz w:val="20"/>
                <w:szCs w:val="20"/>
              </w:rPr>
              <w:t>1.5</w:t>
            </w:r>
          </w:p>
        </w:tc>
        <w:tc>
          <w:tcPr>
            <w:tcW w:w="955" w:type="dxa"/>
            <w:tcBorders>
              <w:top w:val="nil"/>
              <w:left w:val="nil"/>
              <w:bottom w:val="single" w:sz="8" w:space="0" w:color="auto"/>
              <w:right w:val="single" w:sz="8" w:space="0" w:color="auto"/>
            </w:tcBorders>
            <w:shd w:val="clear" w:color="auto" w:fill="auto"/>
            <w:vAlign w:val="center"/>
            <w:hideMark/>
          </w:tcPr>
          <w:p w14:paraId="2454511A" w14:textId="77777777" w:rsidR="00502687" w:rsidRDefault="00502687">
            <w:pPr>
              <w:jc w:val="center"/>
              <w:rPr>
                <w:color w:val="000000"/>
                <w:sz w:val="20"/>
                <w:szCs w:val="20"/>
              </w:rPr>
            </w:pPr>
            <w:r>
              <w:rPr>
                <w:color w:val="000000"/>
                <w:sz w:val="20"/>
                <w:szCs w:val="20"/>
              </w:rPr>
              <w:t>2,559</w:t>
            </w:r>
          </w:p>
        </w:tc>
        <w:tc>
          <w:tcPr>
            <w:tcW w:w="950" w:type="dxa"/>
            <w:tcBorders>
              <w:top w:val="nil"/>
              <w:left w:val="nil"/>
              <w:bottom w:val="single" w:sz="8" w:space="0" w:color="auto"/>
              <w:right w:val="single" w:sz="8" w:space="0" w:color="auto"/>
            </w:tcBorders>
            <w:shd w:val="clear" w:color="auto" w:fill="auto"/>
            <w:vAlign w:val="center"/>
            <w:hideMark/>
          </w:tcPr>
          <w:p w14:paraId="51B8138F" w14:textId="77777777" w:rsidR="00502687" w:rsidRDefault="00502687">
            <w:pPr>
              <w:jc w:val="center"/>
              <w:rPr>
                <w:color w:val="000000"/>
                <w:sz w:val="20"/>
                <w:szCs w:val="20"/>
              </w:rPr>
            </w:pPr>
            <w:r>
              <w:rPr>
                <w:color w:val="000000"/>
                <w:sz w:val="20"/>
                <w:szCs w:val="20"/>
              </w:rPr>
              <w:t xml:space="preserve">$139.88 </w:t>
            </w:r>
          </w:p>
        </w:tc>
        <w:tc>
          <w:tcPr>
            <w:tcW w:w="960" w:type="dxa"/>
            <w:tcBorders>
              <w:top w:val="nil"/>
              <w:left w:val="nil"/>
              <w:bottom w:val="single" w:sz="8" w:space="0" w:color="auto"/>
              <w:right w:val="single" w:sz="8" w:space="0" w:color="auto"/>
            </w:tcBorders>
            <w:shd w:val="clear" w:color="auto" w:fill="auto"/>
            <w:noWrap/>
            <w:vAlign w:val="center"/>
            <w:hideMark/>
          </w:tcPr>
          <w:p w14:paraId="1DD328DF" w14:textId="77777777" w:rsidR="00502687" w:rsidRDefault="00502687">
            <w:pPr>
              <w:jc w:val="center"/>
              <w:rPr>
                <w:color w:val="000000"/>
                <w:sz w:val="20"/>
                <w:szCs w:val="20"/>
              </w:rPr>
            </w:pPr>
            <w:r>
              <w:rPr>
                <w:color w:val="000000"/>
                <w:sz w:val="20"/>
                <w:szCs w:val="20"/>
              </w:rPr>
              <w:t>3,839</w:t>
            </w:r>
          </w:p>
        </w:tc>
        <w:tc>
          <w:tcPr>
            <w:tcW w:w="983" w:type="dxa"/>
            <w:tcBorders>
              <w:top w:val="nil"/>
              <w:left w:val="nil"/>
              <w:bottom w:val="single" w:sz="8" w:space="0" w:color="auto"/>
              <w:right w:val="single" w:sz="8" w:space="0" w:color="auto"/>
            </w:tcBorders>
            <w:shd w:val="clear" w:color="auto" w:fill="auto"/>
            <w:vAlign w:val="center"/>
            <w:hideMark/>
          </w:tcPr>
          <w:p w14:paraId="48D3B745" w14:textId="77777777" w:rsidR="00502687" w:rsidRDefault="00502687">
            <w:pPr>
              <w:jc w:val="center"/>
              <w:rPr>
                <w:color w:val="000000"/>
                <w:sz w:val="20"/>
                <w:szCs w:val="20"/>
              </w:rPr>
            </w:pPr>
            <w:r>
              <w:rPr>
                <w:color w:val="000000"/>
                <w:sz w:val="20"/>
                <w:szCs w:val="20"/>
              </w:rPr>
              <w:t xml:space="preserve">$0.36 </w:t>
            </w:r>
          </w:p>
        </w:tc>
      </w:tr>
      <w:tr w:rsidR="00502687" w14:paraId="654AB788" w14:textId="77777777" w:rsidTr="00AC72FA">
        <w:trPr>
          <w:trHeight w:val="315"/>
        </w:trPr>
        <w:tc>
          <w:tcPr>
            <w:tcW w:w="5697" w:type="dxa"/>
            <w:gridSpan w:val="5"/>
            <w:tcBorders>
              <w:top w:val="single" w:sz="8" w:space="0" w:color="auto"/>
              <w:left w:val="single" w:sz="8" w:space="0" w:color="auto"/>
              <w:bottom w:val="single" w:sz="4" w:space="0" w:color="auto"/>
              <w:right w:val="nil"/>
            </w:tcBorders>
            <w:shd w:val="clear" w:color="auto" w:fill="auto"/>
            <w:vAlign w:val="center"/>
            <w:hideMark/>
          </w:tcPr>
          <w:p w14:paraId="6BCC3586" w14:textId="77777777" w:rsidR="00502687" w:rsidRDefault="00502687">
            <w:pPr>
              <w:jc w:val="right"/>
              <w:rPr>
                <w:b/>
                <w:bCs/>
                <w:color w:val="000000"/>
                <w:sz w:val="20"/>
                <w:szCs w:val="20"/>
              </w:rPr>
            </w:pPr>
            <w:r>
              <w:rPr>
                <w:b/>
                <w:bCs/>
                <w:color w:val="000000"/>
                <w:sz w:val="20"/>
                <w:szCs w:val="20"/>
              </w:rPr>
              <w:t>Total Cost and Burden</w:t>
            </w:r>
          </w:p>
        </w:tc>
        <w:tc>
          <w:tcPr>
            <w:tcW w:w="960" w:type="dxa"/>
            <w:tcBorders>
              <w:top w:val="nil"/>
              <w:left w:val="nil"/>
              <w:bottom w:val="single" w:sz="4" w:space="0" w:color="auto"/>
              <w:right w:val="single" w:sz="8" w:space="0" w:color="auto"/>
            </w:tcBorders>
            <w:shd w:val="clear" w:color="auto" w:fill="auto"/>
            <w:vAlign w:val="center"/>
            <w:hideMark/>
          </w:tcPr>
          <w:p w14:paraId="142E518A" w14:textId="77777777" w:rsidR="00502687" w:rsidRDefault="00502687">
            <w:pPr>
              <w:jc w:val="center"/>
              <w:rPr>
                <w:b/>
                <w:bCs/>
                <w:color w:val="000000"/>
                <w:sz w:val="20"/>
                <w:szCs w:val="20"/>
              </w:rPr>
            </w:pPr>
            <w:r>
              <w:rPr>
                <w:b/>
                <w:bCs/>
                <w:color w:val="000000"/>
                <w:sz w:val="20"/>
                <w:szCs w:val="20"/>
              </w:rPr>
              <w:t>16,326</w:t>
            </w:r>
          </w:p>
        </w:tc>
        <w:tc>
          <w:tcPr>
            <w:tcW w:w="983" w:type="dxa"/>
            <w:tcBorders>
              <w:top w:val="nil"/>
              <w:left w:val="nil"/>
              <w:bottom w:val="single" w:sz="4" w:space="0" w:color="auto"/>
              <w:right w:val="single" w:sz="8" w:space="0" w:color="auto"/>
            </w:tcBorders>
            <w:shd w:val="clear" w:color="auto" w:fill="auto"/>
            <w:vAlign w:val="center"/>
            <w:hideMark/>
          </w:tcPr>
          <w:p w14:paraId="4FFAD859" w14:textId="77777777" w:rsidR="00502687" w:rsidRDefault="00502687">
            <w:pPr>
              <w:jc w:val="center"/>
              <w:rPr>
                <w:b/>
                <w:bCs/>
                <w:color w:val="000000"/>
                <w:sz w:val="20"/>
                <w:szCs w:val="20"/>
              </w:rPr>
            </w:pPr>
            <w:r>
              <w:rPr>
                <w:b/>
                <w:bCs/>
                <w:color w:val="000000"/>
                <w:sz w:val="20"/>
                <w:szCs w:val="20"/>
              </w:rPr>
              <w:t xml:space="preserve">$1.34 </w:t>
            </w:r>
          </w:p>
        </w:tc>
      </w:tr>
      <w:tr w:rsidR="00CB20A9" w14:paraId="1ED1DF02" w14:textId="77777777" w:rsidTr="00AC72FA">
        <w:trPr>
          <w:trHeight w:val="315"/>
        </w:trPr>
        <w:tc>
          <w:tcPr>
            <w:tcW w:w="7640" w:type="dxa"/>
            <w:gridSpan w:val="7"/>
            <w:tcBorders>
              <w:top w:val="single" w:sz="4" w:space="0" w:color="auto"/>
            </w:tcBorders>
            <w:shd w:val="clear" w:color="auto" w:fill="auto"/>
            <w:vAlign w:val="center"/>
          </w:tcPr>
          <w:p w14:paraId="7E6FB724" w14:textId="77777777" w:rsidR="00CB20A9" w:rsidRDefault="00CB20A9" w:rsidP="00AC72FA">
            <w:pPr>
              <w:rPr>
                <w:b/>
                <w:bCs/>
                <w:color w:val="000000"/>
                <w:sz w:val="20"/>
                <w:szCs w:val="20"/>
              </w:rPr>
            </w:pPr>
            <w:r w:rsidRPr="00EB213B">
              <w:rPr>
                <w:b/>
                <w:sz w:val="18"/>
                <w:szCs w:val="18"/>
              </w:rPr>
              <w:t xml:space="preserve">Note: </w:t>
            </w:r>
            <w:r>
              <w:rPr>
                <w:sz w:val="18"/>
                <w:szCs w:val="18"/>
              </w:rPr>
              <w:t>Some burden estimate subtotals may not calculate due to rounding of unit burden estimates.</w:t>
            </w:r>
          </w:p>
        </w:tc>
      </w:tr>
    </w:tbl>
    <w:p w14:paraId="74651E2C" w14:textId="77777777" w:rsidR="00502687" w:rsidRDefault="00502687" w:rsidP="007B706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b/>
          <w:sz w:val="22"/>
          <w:szCs w:val="22"/>
        </w:rPr>
      </w:pPr>
    </w:p>
    <w:p w14:paraId="66438501" w14:textId="77777777" w:rsidR="00216167" w:rsidRDefault="00614105" w:rsidP="00216167">
      <w:pPr>
        <w:keepNext/>
      </w:pPr>
      <w:r>
        <w:t xml:space="preserve">Table </w:t>
      </w:r>
      <w:r w:rsidR="00F14520">
        <w:t>1</w:t>
      </w:r>
      <w:r w:rsidR="00D95A3D">
        <w:t>5</w:t>
      </w:r>
      <w:r w:rsidR="00F14520">
        <w:t xml:space="preserve"> </w:t>
      </w:r>
      <w:r w:rsidR="00216167" w:rsidRPr="007924E4">
        <w:t>presents the Agency costs associated with the rule</w:t>
      </w:r>
      <w:r w:rsidR="00216167">
        <w:t xml:space="preserve"> in the second and third year</w:t>
      </w:r>
      <w:r w:rsidR="00216167" w:rsidRPr="007924E4">
        <w:t xml:space="preserve">. </w:t>
      </w:r>
      <w:r w:rsidR="00216167">
        <w:t xml:space="preserve">EPA </w:t>
      </w:r>
      <w:r w:rsidR="00216167" w:rsidRPr="007924E4">
        <w:t xml:space="preserve">multiplied </w:t>
      </w:r>
      <w:r w:rsidR="00216167">
        <w:t>the costs per report</w:t>
      </w:r>
      <w:r w:rsidR="00216167" w:rsidRPr="007924E4">
        <w:t xml:space="preserve"> by the total number of </w:t>
      </w:r>
      <w:r w:rsidR="00216167">
        <w:t xml:space="preserve">reports </w:t>
      </w:r>
      <w:r w:rsidR="00216167" w:rsidRPr="007924E4">
        <w:t xml:space="preserve">to calculate the total burden and cost associated with the number of reports EPA expects to be submitted. The </w:t>
      </w:r>
      <w:r w:rsidR="00216167" w:rsidRPr="007924E4">
        <w:lastRenderedPageBreak/>
        <w:t xml:space="preserve">total </w:t>
      </w:r>
      <w:r w:rsidR="00216167">
        <w:t xml:space="preserve">Agency </w:t>
      </w:r>
      <w:r w:rsidR="00216167" w:rsidRPr="007924E4">
        <w:t>burden</w:t>
      </w:r>
      <w:r w:rsidR="00216167">
        <w:t xml:space="preserve"> for the second and third year</w:t>
      </w:r>
      <w:r w:rsidR="00216167" w:rsidRPr="007924E4">
        <w:t xml:space="preserve"> is </w:t>
      </w:r>
      <w:r w:rsidR="00216167">
        <w:t xml:space="preserve">approximately </w:t>
      </w:r>
      <w:r w:rsidR="008F0D8C">
        <w:t>1,</w:t>
      </w:r>
      <w:r w:rsidR="00D43899">
        <w:t>81</w:t>
      </w:r>
      <w:r w:rsidR="008F0D8C">
        <w:t>8 hours</w:t>
      </w:r>
      <w:r w:rsidR="00216167" w:rsidRPr="007924E4">
        <w:t xml:space="preserve"> and </w:t>
      </w:r>
      <w:r w:rsidR="00216167">
        <w:t xml:space="preserve">the total cost is </w:t>
      </w:r>
      <w:r w:rsidR="00216167" w:rsidRPr="007924E4">
        <w:t>$</w:t>
      </w:r>
      <w:r w:rsidR="00216167">
        <w:t>0.</w:t>
      </w:r>
      <w:r w:rsidR="008F0D8C">
        <w:t>1</w:t>
      </w:r>
      <w:r w:rsidR="00D43899">
        <w:t>5</w:t>
      </w:r>
      <w:r w:rsidR="00EA30A2">
        <w:t xml:space="preserve"> </w:t>
      </w:r>
      <w:r w:rsidR="00216167">
        <w:t>million.</w:t>
      </w:r>
      <w:r w:rsidR="00216167" w:rsidRPr="007924E4">
        <w:t xml:space="preserve"> </w:t>
      </w:r>
    </w:p>
    <w:p w14:paraId="47525D7E" w14:textId="77777777" w:rsidR="005B5BD3" w:rsidRDefault="005B5BD3" w:rsidP="00A1038E">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b/>
          <w:sz w:val="21"/>
          <w:szCs w:val="21"/>
        </w:rPr>
      </w:pPr>
    </w:p>
    <w:p w14:paraId="3DD9745A" w14:textId="77777777" w:rsidR="005B5BD3" w:rsidRDefault="005B5BD3" w:rsidP="00AC72F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b/>
          <w:sz w:val="22"/>
          <w:szCs w:val="22"/>
        </w:rPr>
      </w:pPr>
      <w:r w:rsidRPr="002574AC">
        <w:rPr>
          <w:b/>
          <w:sz w:val="22"/>
          <w:szCs w:val="22"/>
        </w:rPr>
        <w:t>Table 15: Total Cost and Burden of Agency Activities in the Second and Third Year (2015$)</w:t>
      </w:r>
    </w:p>
    <w:tbl>
      <w:tblPr>
        <w:tblW w:w="7640" w:type="dxa"/>
        <w:tblInd w:w="93" w:type="dxa"/>
        <w:tblLook w:val="04A0" w:firstRow="1" w:lastRow="0" w:firstColumn="1" w:lastColumn="0" w:noHBand="0" w:noVBand="1"/>
      </w:tblPr>
      <w:tblGrid>
        <w:gridCol w:w="1730"/>
        <w:gridCol w:w="1027"/>
        <w:gridCol w:w="1035"/>
        <w:gridCol w:w="955"/>
        <w:gridCol w:w="950"/>
        <w:gridCol w:w="960"/>
        <w:gridCol w:w="983"/>
      </w:tblGrid>
      <w:tr w:rsidR="00502687" w14:paraId="5291D908" w14:textId="77777777" w:rsidTr="00CB20A9">
        <w:trPr>
          <w:trHeight w:val="765"/>
        </w:trPr>
        <w:tc>
          <w:tcPr>
            <w:tcW w:w="1730"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5A5188C5" w14:textId="77777777" w:rsidR="00502687" w:rsidRDefault="00502687" w:rsidP="00AC72FA">
            <w:pPr>
              <w:keepNext/>
              <w:keepLines/>
              <w:jc w:val="center"/>
              <w:rPr>
                <w:b/>
                <w:bCs/>
                <w:color w:val="000000"/>
                <w:sz w:val="20"/>
                <w:szCs w:val="20"/>
              </w:rPr>
            </w:pPr>
            <w:r>
              <w:rPr>
                <w:b/>
                <w:bCs/>
                <w:color w:val="000000"/>
                <w:sz w:val="20"/>
                <w:szCs w:val="20"/>
              </w:rPr>
              <w:t>Activity</w:t>
            </w:r>
          </w:p>
        </w:tc>
        <w:tc>
          <w:tcPr>
            <w:tcW w:w="1027"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04F8D2E0" w14:textId="77777777" w:rsidR="00502687" w:rsidRDefault="00502687" w:rsidP="00AC72FA">
            <w:pPr>
              <w:keepNext/>
              <w:keepLines/>
              <w:jc w:val="center"/>
              <w:rPr>
                <w:b/>
                <w:bCs/>
                <w:color w:val="000000"/>
                <w:sz w:val="20"/>
                <w:szCs w:val="20"/>
              </w:rPr>
            </w:pPr>
            <w:r>
              <w:rPr>
                <w:b/>
                <w:bCs/>
                <w:color w:val="000000"/>
                <w:sz w:val="20"/>
                <w:szCs w:val="20"/>
              </w:rPr>
              <w:t>Staff</w:t>
            </w:r>
          </w:p>
        </w:tc>
        <w:tc>
          <w:tcPr>
            <w:tcW w:w="1035" w:type="dxa"/>
            <w:tcBorders>
              <w:top w:val="single" w:sz="8" w:space="0" w:color="auto"/>
              <w:left w:val="nil"/>
              <w:bottom w:val="nil"/>
              <w:right w:val="single" w:sz="8" w:space="0" w:color="auto"/>
            </w:tcBorders>
            <w:shd w:val="clear" w:color="000000" w:fill="F2F2F2"/>
            <w:vAlign w:val="center"/>
            <w:hideMark/>
          </w:tcPr>
          <w:p w14:paraId="58BE7EAA" w14:textId="77777777" w:rsidR="00502687" w:rsidRDefault="00502687" w:rsidP="00AC72FA">
            <w:pPr>
              <w:keepNext/>
              <w:keepLines/>
              <w:jc w:val="center"/>
              <w:rPr>
                <w:b/>
                <w:bCs/>
                <w:color w:val="000000"/>
                <w:sz w:val="20"/>
                <w:szCs w:val="20"/>
              </w:rPr>
            </w:pPr>
            <w:r>
              <w:rPr>
                <w:b/>
                <w:bCs/>
                <w:color w:val="000000"/>
                <w:sz w:val="20"/>
                <w:szCs w:val="20"/>
              </w:rPr>
              <w:t>Total Burden per Activity</w:t>
            </w:r>
          </w:p>
        </w:tc>
        <w:tc>
          <w:tcPr>
            <w:tcW w:w="955"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1F0E2ECE" w14:textId="77777777" w:rsidR="00502687" w:rsidRDefault="00502687" w:rsidP="00AC72FA">
            <w:pPr>
              <w:keepNext/>
              <w:keepLines/>
              <w:jc w:val="center"/>
              <w:rPr>
                <w:b/>
                <w:bCs/>
                <w:color w:val="000000"/>
                <w:sz w:val="20"/>
                <w:szCs w:val="20"/>
              </w:rPr>
            </w:pPr>
            <w:r>
              <w:rPr>
                <w:b/>
                <w:bCs/>
                <w:color w:val="000000"/>
                <w:sz w:val="20"/>
                <w:szCs w:val="20"/>
              </w:rPr>
              <w:t>Total Number of Units</w:t>
            </w:r>
          </w:p>
        </w:tc>
        <w:tc>
          <w:tcPr>
            <w:tcW w:w="950" w:type="dxa"/>
            <w:tcBorders>
              <w:top w:val="single" w:sz="8" w:space="0" w:color="auto"/>
              <w:left w:val="nil"/>
              <w:bottom w:val="nil"/>
              <w:right w:val="single" w:sz="8" w:space="0" w:color="auto"/>
            </w:tcBorders>
            <w:shd w:val="clear" w:color="000000" w:fill="F2F2F2"/>
            <w:vAlign w:val="center"/>
            <w:hideMark/>
          </w:tcPr>
          <w:p w14:paraId="7E264FA7" w14:textId="77777777" w:rsidR="00502687" w:rsidRDefault="00502687" w:rsidP="00AC72FA">
            <w:pPr>
              <w:keepNext/>
              <w:keepLines/>
              <w:jc w:val="center"/>
              <w:rPr>
                <w:b/>
                <w:bCs/>
                <w:color w:val="000000"/>
                <w:sz w:val="20"/>
                <w:szCs w:val="20"/>
              </w:rPr>
            </w:pPr>
            <w:r>
              <w:rPr>
                <w:b/>
                <w:bCs/>
                <w:color w:val="000000"/>
                <w:sz w:val="20"/>
                <w:szCs w:val="20"/>
              </w:rPr>
              <w:t>Total Cost per Activity</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1ECAAA10" w14:textId="77777777" w:rsidR="00502687" w:rsidRDefault="00502687" w:rsidP="00AC72FA">
            <w:pPr>
              <w:keepNext/>
              <w:keepLines/>
              <w:jc w:val="center"/>
              <w:rPr>
                <w:b/>
                <w:bCs/>
                <w:color w:val="000000"/>
                <w:sz w:val="20"/>
                <w:szCs w:val="20"/>
              </w:rPr>
            </w:pPr>
            <w:r>
              <w:rPr>
                <w:b/>
                <w:bCs/>
                <w:color w:val="000000"/>
                <w:sz w:val="20"/>
                <w:szCs w:val="20"/>
              </w:rPr>
              <w:t>Total Burden (Hours)</w:t>
            </w:r>
          </w:p>
        </w:tc>
        <w:tc>
          <w:tcPr>
            <w:tcW w:w="983" w:type="dxa"/>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14:paraId="5FEAECF8" w14:textId="77777777" w:rsidR="00502687" w:rsidRDefault="00502687" w:rsidP="00AC72FA">
            <w:pPr>
              <w:keepNext/>
              <w:keepLines/>
              <w:jc w:val="center"/>
              <w:rPr>
                <w:b/>
                <w:bCs/>
                <w:color w:val="000000"/>
                <w:sz w:val="20"/>
                <w:szCs w:val="20"/>
              </w:rPr>
            </w:pPr>
            <w:r>
              <w:rPr>
                <w:b/>
                <w:bCs/>
                <w:color w:val="000000"/>
                <w:sz w:val="20"/>
                <w:szCs w:val="20"/>
              </w:rPr>
              <w:t>Total Cost (Millions 2015$)</w:t>
            </w:r>
          </w:p>
        </w:tc>
      </w:tr>
      <w:tr w:rsidR="00502687" w14:paraId="68EEAF5F" w14:textId="77777777" w:rsidTr="00CB20A9">
        <w:trPr>
          <w:trHeight w:val="315"/>
        </w:trPr>
        <w:tc>
          <w:tcPr>
            <w:tcW w:w="1730" w:type="dxa"/>
            <w:vMerge/>
            <w:tcBorders>
              <w:top w:val="single" w:sz="8" w:space="0" w:color="auto"/>
              <w:left w:val="single" w:sz="8" w:space="0" w:color="auto"/>
              <w:bottom w:val="single" w:sz="8" w:space="0" w:color="000000"/>
              <w:right w:val="single" w:sz="8" w:space="0" w:color="auto"/>
            </w:tcBorders>
            <w:vAlign w:val="center"/>
            <w:hideMark/>
          </w:tcPr>
          <w:p w14:paraId="403FFA2C" w14:textId="77777777" w:rsidR="00502687" w:rsidRDefault="00502687" w:rsidP="00AC72FA">
            <w:pPr>
              <w:keepNext/>
              <w:keepLines/>
              <w:rPr>
                <w:b/>
                <w:bCs/>
                <w:color w:val="000000"/>
                <w:sz w:val="20"/>
                <w:szCs w:val="20"/>
              </w:rPr>
            </w:pPr>
          </w:p>
        </w:tc>
        <w:tc>
          <w:tcPr>
            <w:tcW w:w="1027" w:type="dxa"/>
            <w:vMerge/>
            <w:tcBorders>
              <w:top w:val="single" w:sz="8" w:space="0" w:color="auto"/>
              <w:left w:val="single" w:sz="8" w:space="0" w:color="auto"/>
              <w:bottom w:val="single" w:sz="8" w:space="0" w:color="000000"/>
              <w:right w:val="single" w:sz="8" w:space="0" w:color="auto"/>
            </w:tcBorders>
            <w:vAlign w:val="center"/>
            <w:hideMark/>
          </w:tcPr>
          <w:p w14:paraId="716D43E5" w14:textId="77777777" w:rsidR="00502687" w:rsidRDefault="00502687" w:rsidP="00AC72FA">
            <w:pPr>
              <w:keepNext/>
              <w:keepLines/>
              <w:rPr>
                <w:b/>
                <w:bCs/>
                <w:color w:val="000000"/>
                <w:sz w:val="20"/>
                <w:szCs w:val="20"/>
              </w:rPr>
            </w:pPr>
          </w:p>
        </w:tc>
        <w:tc>
          <w:tcPr>
            <w:tcW w:w="1035" w:type="dxa"/>
            <w:tcBorders>
              <w:top w:val="nil"/>
              <w:left w:val="nil"/>
              <w:bottom w:val="single" w:sz="8" w:space="0" w:color="auto"/>
              <w:right w:val="single" w:sz="8" w:space="0" w:color="auto"/>
            </w:tcBorders>
            <w:shd w:val="clear" w:color="000000" w:fill="F2F2F2"/>
            <w:vAlign w:val="center"/>
            <w:hideMark/>
          </w:tcPr>
          <w:p w14:paraId="07D2A733" w14:textId="77777777" w:rsidR="00502687" w:rsidRDefault="00502687" w:rsidP="00AC72FA">
            <w:pPr>
              <w:keepNext/>
              <w:keepLines/>
              <w:jc w:val="center"/>
              <w:rPr>
                <w:b/>
                <w:bCs/>
                <w:color w:val="000000"/>
                <w:sz w:val="20"/>
                <w:szCs w:val="20"/>
              </w:rPr>
            </w:pPr>
            <w:r>
              <w:rPr>
                <w:b/>
                <w:bCs/>
                <w:color w:val="000000"/>
                <w:sz w:val="20"/>
                <w:szCs w:val="20"/>
              </w:rPr>
              <w:t>(Hours)</w:t>
            </w:r>
          </w:p>
        </w:tc>
        <w:tc>
          <w:tcPr>
            <w:tcW w:w="955" w:type="dxa"/>
            <w:vMerge/>
            <w:tcBorders>
              <w:top w:val="single" w:sz="8" w:space="0" w:color="auto"/>
              <w:left w:val="single" w:sz="8" w:space="0" w:color="auto"/>
              <w:bottom w:val="single" w:sz="8" w:space="0" w:color="000000"/>
              <w:right w:val="single" w:sz="8" w:space="0" w:color="auto"/>
            </w:tcBorders>
            <w:vAlign w:val="center"/>
            <w:hideMark/>
          </w:tcPr>
          <w:p w14:paraId="3764FE82" w14:textId="77777777" w:rsidR="00502687" w:rsidRDefault="00502687" w:rsidP="00AC72FA">
            <w:pPr>
              <w:keepNext/>
              <w:keepLines/>
              <w:rPr>
                <w:b/>
                <w:bCs/>
                <w:color w:val="000000"/>
                <w:sz w:val="20"/>
                <w:szCs w:val="20"/>
              </w:rPr>
            </w:pPr>
          </w:p>
        </w:tc>
        <w:tc>
          <w:tcPr>
            <w:tcW w:w="950" w:type="dxa"/>
            <w:tcBorders>
              <w:top w:val="nil"/>
              <w:left w:val="nil"/>
              <w:bottom w:val="single" w:sz="8" w:space="0" w:color="auto"/>
              <w:right w:val="single" w:sz="8" w:space="0" w:color="auto"/>
            </w:tcBorders>
            <w:shd w:val="clear" w:color="000000" w:fill="F2F2F2"/>
            <w:vAlign w:val="center"/>
            <w:hideMark/>
          </w:tcPr>
          <w:p w14:paraId="388496CC" w14:textId="77777777" w:rsidR="00502687" w:rsidRDefault="00502687" w:rsidP="00AC72FA">
            <w:pPr>
              <w:keepNext/>
              <w:keepLines/>
              <w:jc w:val="center"/>
              <w:rPr>
                <w:b/>
                <w:bCs/>
                <w:color w:val="000000"/>
                <w:sz w:val="20"/>
                <w:szCs w:val="20"/>
              </w:rPr>
            </w:pPr>
            <w:r>
              <w:rPr>
                <w:b/>
                <w:bCs/>
                <w:color w:val="000000"/>
                <w:sz w:val="20"/>
                <w:szCs w:val="20"/>
              </w:rPr>
              <w:t>(2015$)</w:t>
            </w: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5199D438" w14:textId="77777777" w:rsidR="00502687" w:rsidRDefault="00502687" w:rsidP="00AC72FA">
            <w:pPr>
              <w:keepNext/>
              <w:keepLines/>
              <w:rPr>
                <w:b/>
                <w:bCs/>
                <w:color w:val="000000"/>
                <w:sz w:val="20"/>
                <w:szCs w:val="20"/>
              </w:rPr>
            </w:pPr>
          </w:p>
        </w:tc>
        <w:tc>
          <w:tcPr>
            <w:tcW w:w="983" w:type="dxa"/>
            <w:vMerge/>
            <w:tcBorders>
              <w:top w:val="single" w:sz="8" w:space="0" w:color="auto"/>
              <w:left w:val="single" w:sz="8" w:space="0" w:color="auto"/>
              <w:bottom w:val="single" w:sz="8" w:space="0" w:color="000000"/>
              <w:right w:val="single" w:sz="8" w:space="0" w:color="auto"/>
            </w:tcBorders>
            <w:vAlign w:val="center"/>
            <w:hideMark/>
          </w:tcPr>
          <w:p w14:paraId="156F4675" w14:textId="77777777" w:rsidR="00502687" w:rsidRDefault="00502687" w:rsidP="00AC72FA">
            <w:pPr>
              <w:keepNext/>
              <w:keepLines/>
              <w:rPr>
                <w:b/>
                <w:bCs/>
                <w:color w:val="000000"/>
                <w:sz w:val="20"/>
                <w:szCs w:val="20"/>
              </w:rPr>
            </w:pPr>
          </w:p>
        </w:tc>
      </w:tr>
      <w:tr w:rsidR="00502687" w14:paraId="7F7FE880" w14:textId="77777777" w:rsidTr="00CB20A9">
        <w:trPr>
          <w:trHeight w:val="525"/>
        </w:trPr>
        <w:tc>
          <w:tcPr>
            <w:tcW w:w="1730" w:type="dxa"/>
            <w:tcBorders>
              <w:top w:val="nil"/>
              <w:left w:val="single" w:sz="8" w:space="0" w:color="auto"/>
              <w:bottom w:val="single" w:sz="8" w:space="0" w:color="auto"/>
              <w:right w:val="single" w:sz="8" w:space="0" w:color="auto"/>
            </w:tcBorders>
            <w:shd w:val="clear" w:color="auto" w:fill="auto"/>
            <w:vAlign w:val="center"/>
            <w:hideMark/>
          </w:tcPr>
          <w:p w14:paraId="27CACA8C" w14:textId="77777777" w:rsidR="00502687" w:rsidRDefault="00502687" w:rsidP="00AC72FA">
            <w:pPr>
              <w:keepNext/>
              <w:keepLines/>
              <w:jc w:val="center"/>
              <w:rPr>
                <w:color w:val="000000"/>
                <w:sz w:val="20"/>
                <w:szCs w:val="20"/>
              </w:rPr>
            </w:pPr>
            <w:r>
              <w:rPr>
                <w:color w:val="000000"/>
                <w:sz w:val="20"/>
                <w:szCs w:val="20"/>
              </w:rPr>
              <w:t>Industry/Public Assistance</w:t>
            </w:r>
          </w:p>
        </w:tc>
        <w:tc>
          <w:tcPr>
            <w:tcW w:w="1027" w:type="dxa"/>
            <w:vMerge w:val="restart"/>
            <w:tcBorders>
              <w:top w:val="nil"/>
              <w:left w:val="single" w:sz="8" w:space="0" w:color="auto"/>
              <w:bottom w:val="single" w:sz="8" w:space="0" w:color="auto"/>
              <w:right w:val="single" w:sz="8" w:space="0" w:color="auto"/>
            </w:tcBorders>
            <w:shd w:val="clear" w:color="auto" w:fill="auto"/>
            <w:vAlign w:val="center"/>
            <w:hideMark/>
          </w:tcPr>
          <w:p w14:paraId="29C91A14" w14:textId="77777777" w:rsidR="00502687" w:rsidRDefault="00502687" w:rsidP="00AC72FA">
            <w:pPr>
              <w:keepNext/>
              <w:keepLines/>
              <w:jc w:val="center"/>
              <w:rPr>
                <w:color w:val="000000"/>
                <w:sz w:val="20"/>
                <w:szCs w:val="20"/>
              </w:rPr>
            </w:pPr>
            <w:r>
              <w:rPr>
                <w:color w:val="000000"/>
                <w:sz w:val="20"/>
                <w:szCs w:val="20"/>
              </w:rPr>
              <w:t>EPA Employee (GS 13 Step 5)</w:t>
            </w:r>
          </w:p>
        </w:tc>
        <w:tc>
          <w:tcPr>
            <w:tcW w:w="1035" w:type="dxa"/>
            <w:tcBorders>
              <w:top w:val="nil"/>
              <w:left w:val="nil"/>
              <w:bottom w:val="single" w:sz="8" w:space="0" w:color="auto"/>
              <w:right w:val="single" w:sz="8" w:space="0" w:color="auto"/>
            </w:tcBorders>
            <w:shd w:val="clear" w:color="auto" w:fill="auto"/>
            <w:vAlign w:val="center"/>
            <w:hideMark/>
          </w:tcPr>
          <w:p w14:paraId="22FA341B" w14:textId="77777777" w:rsidR="00502687" w:rsidRDefault="00502687" w:rsidP="00AC72FA">
            <w:pPr>
              <w:keepNext/>
              <w:keepLines/>
              <w:jc w:val="center"/>
              <w:rPr>
                <w:color w:val="000000"/>
                <w:sz w:val="20"/>
                <w:szCs w:val="20"/>
              </w:rPr>
            </w:pPr>
            <w:r>
              <w:rPr>
                <w:color w:val="000000"/>
                <w:sz w:val="20"/>
                <w:szCs w:val="20"/>
              </w:rPr>
              <w:t>1.25</w:t>
            </w:r>
          </w:p>
        </w:tc>
        <w:tc>
          <w:tcPr>
            <w:tcW w:w="955" w:type="dxa"/>
            <w:tcBorders>
              <w:top w:val="nil"/>
              <w:left w:val="nil"/>
              <w:bottom w:val="single" w:sz="8" w:space="0" w:color="auto"/>
              <w:right w:val="single" w:sz="8" w:space="0" w:color="auto"/>
            </w:tcBorders>
            <w:shd w:val="clear" w:color="auto" w:fill="auto"/>
            <w:vAlign w:val="center"/>
            <w:hideMark/>
          </w:tcPr>
          <w:p w14:paraId="73ADA42E" w14:textId="77777777" w:rsidR="00502687" w:rsidRDefault="00502687" w:rsidP="00AC72FA">
            <w:pPr>
              <w:keepNext/>
              <w:keepLines/>
              <w:jc w:val="center"/>
              <w:rPr>
                <w:color w:val="000000"/>
                <w:sz w:val="20"/>
                <w:szCs w:val="20"/>
              </w:rPr>
            </w:pPr>
            <w:r>
              <w:rPr>
                <w:color w:val="000000"/>
                <w:sz w:val="20"/>
                <w:szCs w:val="20"/>
              </w:rPr>
              <w:t>285</w:t>
            </w:r>
          </w:p>
        </w:tc>
        <w:tc>
          <w:tcPr>
            <w:tcW w:w="950" w:type="dxa"/>
            <w:tcBorders>
              <w:top w:val="nil"/>
              <w:left w:val="nil"/>
              <w:bottom w:val="single" w:sz="8" w:space="0" w:color="auto"/>
              <w:right w:val="single" w:sz="8" w:space="0" w:color="auto"/>
            </w:tcBorders>
            <w:shd w:val="clear" w:color="auto" w:fill="auto"/>
            <w:vAlign w:val="center"/>
            <w:hideMark/>
          </w:tcPr>
          <w:p w14:paraId="678077A3" w14:textId="77777777" w:rsidR="00502687" w:rsidRDefault="00502687" w:rsidP="00AC72FA">
            <w:pPr>
              <w:keepNext/>
              <w:keepLines/>
              <w:jc w:val="center"/>
              <w:rPr>
                <w:color w:val="000000"/>
                <w:sz w:val="20"/>
                <w:szCs w:val="20"/>
              </w:rPr>
            </w:pPr>
            <w:r>
              <w:rPr>
                <w:color w:val="000000"/>
                <w:sz w:val="20"/>
                <w:szCs w:val="20"/>
              </w:rPr>
              <w:t xml:space="preserve">$98.64 </w:t>
            </w:r>
          </w:p>
        </w:tc>
        <w:tc>
          <w:tcPr>
            <w:tcW w:w="960" w:type="dxa"/>
            <w:tcBorders>
              <w:top w:val="nil"/>
              <w:left w:val="nil"/>
              <w:bottom w:val="single" w:sz="8" w:space="0" w:color="auto"/>
              <w:right w:val="single" w:sz="8" w:space="0" w:color="auto"/>
            </w:tcBorders>
            <w:shd w:val="clear" w:color="auto" w:fill="auto"/>
            <w:noWrap/>
            <w:vAlign w:val="center"/>
            <w:hideMark/>
          </w:tcPr>
          <w:p w14:paraId="467A9D07" w14:textId="77777777" w:rsidR="00502687" w:rsidRDefault="00502687" w:rsidP="00AC72FA">
            <w:pPr>
              <w:keepNext/>
              <w:keepLines/>
              <w:jc w:val="center"/>
              <w:rPr>
                <w:color w:val="000000"/>
                <w:sz w:val="20"/>
                <w:szCs w:val="20"/>
              </w:rPr>
            </w:pPr>
            <w:r>
              <w:rPr>
                <w:color w:val="000000"/>
                <w:sz w:val="20"/>
                <w:szCs w:val="20"/>
              </w:rPr>
              <w:t>356</w:t>
            </w:r>
          </w:p>
        </w:tc>
        <w:tc>
          <w:tcPr>
            <w:tcW w:w="983" w:type="dxa"/>
            <w:tcBorders>
              <w:top w:val="nil"/>
              <w:left w:val="nil"/>
              <w:bottom w:val="single" w:sz="8" w:space="0" w:color="auto"/>
              <w:right w:val="single" w:sz="8" w:space="0" w:color="auto"/>
            </w:tcBorders>
            <w:shd w:val="clear" w:color="auto" w:fill="auto"/>
            <w:vAlign w:val="center"/>
            <w:hideMark/>
          </w:tcPr>
          <w:p w14:paraId="68E6F633" w14:textId="77777777" w:rsidR="00502687" w:rsidRDefault="00502687" w:rsidP="00AC72FA">
            <w:pPr>
              <w:keepNext/>
              <w:keepLines/>
              <w:jc w:val="center"/>
              <w:rPr>
                <w:color w:val="000000"/>
                <w:sz w:val="20"/>
                <w:szCs w:val="20"/>
              </w:rPr>
            </w:pPr>
            <w:r>
              <w:rPr>
                <w:color w:val="000000"/>
                <w:sz w:val="20"/>
                <w:szCs w:val="20"/>
              </w:rPr>
              <w:t xml:space="preserve">$0.03 </w:t>
            </w:r>
          </w:p>
        </w:tc>
      </w:tr>
      <w:tr w:rsidR="00502687" w14:paraId="68DB16CA" w14:textId="77777777" w:rsidTr="00CB20A9">
        <w:trPr>
          <w:trHeight w:val="1215"/>
        </w:trPr>
        <w:tc>
          <w:tcPr>
            <w:tcW w:w="1730" w:type="dxa"/>
            <w:tcBorders>
              <w:top w:val="nil"/>
              <w:left w:val="single" w:sz="8" w:space="0" w:color="auto"/>
              <w:bottom w:val="single" w:sz="8" w:space="0" w:color="auto"/>
              <w:right w:val="single" w:sz="8" w:space="0" w:color="auto"/>
            </w:tcBorders>
            <w:shd w:val="clear" w:color="auto" w:fill="auto"/>
            <w:vAlign w:val="center"/>
            <w:hideMark/>
          </w:tcPr>
          <w:p w14:paraId="69077EDE" w14:textId="77777777" w:rsidR="00502687" w:rsidRDefault="00502687" w:rsidP="00AC72FA">
            <w:pPr>
              <w:keepNext/>
              <w:keepLines/>
              <w:jc w:val="center"/>
              <w:rPr>
                <w:color w:val="000000"/>
                <w:sz w:val="20"/>
                <w:szCs w:val="20"/>
              </w:rPr>
            </w:pPr>
            <w:r>
              <w:rPr>
                <w:color w:val="000000"/>
                <w:sz w:val="20"/>
                <w:szCs w:val="20"/>
              </w:rPr>
              <w:t>Data Processing and System Support Personnel</w:t>
            </w:r>
          </w:p>
        </w:tc>
        <w:tc>
          <w:tcPr>
            <w:tcW w:w="1027" w:type="dxa"/>
            <w:vMerge/>
            <w:tcBorders>
              <w:top w:val="nil"/>
              <w:left w:val="single" w:sz="8" w:space="0" w:color="auto"/>
              <w:bottom w:val="single" w:sz="8" w:space="0" w:color="auto"/>
              <w:right w:val="single" w:sz="8" w:space="0" w:color="auto"/>
            </w:tcBorders>
            <w:vAlign w:val="center"/>
            <w:hideMark/>
          </w:tcPr>
          <w:p w14:paraId="5F9AFAF7" w14:textId="77777777" w:rsidR="00502687" w:rsidRDefault="00502687" w:rsidP="00AC72FA">
            <w:pPr>
              <w:keepNext/>
              <w:keepLines/>
              <w:rPr>
                <w:color w:val="000000"/>
                <w:sz w:val="20"/>
                <w:szCs w:val="20"/>
              </w:rPr>
            </w:pPr>
          </w:p>
        </w:tc>
        <w:tc>
          <w:tcPr>
            <w:tcW w:w="1035" w:type="dxa"/>
            <w:tcBorders>
              <w:top w:val="nil"/>
              <w:left w:val="nil"/>
              <w:bottom w:val="single" w:sz="8" w:space="0" w:color="auto"/>
              <w:right w:val="single" w:sz="8" w:space="0" w:color="auto"/>
            </w:tcBorders>
            <w:shd w:val="clear" w:color="auto" w:fill="auto"/>
            <w:vAlign w:val="center"/>
            <w:hideMark/>
          </w:tcPr>
          <w:p w14:paraId="579ABA48" w14:textId="77777777" w:rsidR="00502687" w:rsidRDefault="00502687" w:rsidP="00AC72FA">
            <w:pPr>
              <w:keepNext/>
              <w:keepLines/>
              <w:jc w:val="center"/>
              <w:rPr>
                <w:color w:val="000000"/>
                <w:sz w:val="20"/>
                <w:szCs w:val="20"/>
              </w:rPr>
            </w:pPr>
            <w:r>
              <w:rPr>
                <w:color w:val="000000"/>
                <w:sz w:val="20"/>
                <w:szCs w:val="20"/>
              </w:rPr>
              <w:t>3.13</w:t>
            </w:r>
          </w:p>
        </w:tc>
        <w:tc>
          <w:tcPr>
            <w:tcW w:w="955" w:type="dxa"/>
            <w:tcBorders>
              <w:top w:val="nil"/>
              <w:left w:val="nil"/>
              <w:bottom w:val="single" w:sz="8" w:space="0" w:color="auto"/>
              <w:right w:val="single" w:sz="8" w:space="0" w:color="auto"/>
            </w:tcBorders>
            <w:shd w:val="clear" w:color="auto" w:fill="auto"/>
            <w:vAlign w:val="center"/>
            <w:hideMark/>
          </w:tcPr>
          <w:p w14:paraId="65E95337" w14:textId="77777777" w:rsidR="00502687" w:rsidRDefault="00502687" w:rsidP="00AC72FA">
            <w:pPr>
              <w:keepNext/>
              <w:keepLines/>
              <w:jc w:val="center"/>
              <w:rPr>
                <w:color w:val="000000"/>
                <w:sz w:val="20"/>
                <w:szCs w:val="20"/>
              </w:rPr>
            </w:pPr>
            <w:r>
              <w:rPr>
                <w:color w:val="000000"/>
                <w:sz w:val="20"/>
                <w:szCs w:val="20"/>
              </w:rPr>
              <w:t>285</w:t>
            </w:r>
          </w:p>
        </w:tc>
        <w:tc>
          <w:tcPr>
            <w:tcW w:w="950" w:type="dxa"/>
            <w:tcBorders>
              <w:top w:val="nil"/>
              <w:left w:val="nil"/>
              <w:bottom w:val="single" w:sz="8" w:space="0" w:color="auto"/>
              <w:right w:val="single" w:sz="8" w:space="0" w:color="auto"/>
            </w:tcBorders>
            <w:shd w:val="clear" w:color="auto" w:fill="auto"/>
            <w:vAlign w:val="center"/>
            <w:hideMark/>
          </w:tcPr>
          <w:p w14:paraId="432A56DF" w14:textId="77777777" w:rsidR="00502687" w:rsidRDefault="00502687" w:rsidP="00AC72FA">
            <w:pPr>
              <w:keepNext/>
              <w:keepLines/>
              <w:jc w:val="center"/>
              <w:rPr>
                <w:color w:val="000000"/>
                <w:sz w:val="20"/>
                <w:szCs w:val="20"/>
              </w:rPr>
            </w:pPr>
            <w:r>
              <w:rPr>
                <w:color w:val="000000"/>
                <w:sz w:val="20"/>
                <w:szCs w:val="20"/>
              </w:rPr>
              <w:t xml:space="preserve">$247.00 </w:t>
            </w:r>
          </w:p>
        </w:tc>
        <w:tc>
          <w:tcPr>
            <w:tcW w:w="960" w:type="dxa"/>
            <w:tcBorders>
              <w:top w:val="nil"/>
              <w:left w:val="nil"/>
              <w:bottom w:val="single" w:sz="8" w:space="0" w:color="auto"/>
              <w:right w:val="single" w:sz="8" w:space="0" w:color="auto"/>
            </w:tcBorders>
            <w:shd w:val="clear" w:color="auto" w:fill="auto"/>
            <w:noWrap/>
            <w:vAlign w:val="center"/>
            <w:hideMark/>
          </w:tcPr>
          <w:p w14:paraId="4A538672" w14:textId="77777777" w:rsidR="00502687" w:rsidRDefault="00502687" w:rsidP="00AC72FA">
            <w:pPr>
              <w:keepNext/>
              <w:keepLines/>
              <w:jc w:val="center"/>
              <w:rPr>
                <w:color w:val="000000"/>
                <w:sz w:val="20"/>
                <w:szCs w:val="20"/>
              </w:rPr>
            </w:pPr>
            <w:r>
              <w:rPr>
                <w:color w:val="000000"/>
                <w:sz w:val="20"/>
                <w:szCs w:val="20"/>
              </w:rPr>
              <w:t>892</w:t>
            </w:r>
          </w:p>
        </w:tc>
        <w:tc>
          <w:tcPr>
            <w:tcW w:w="983" w:type="dxa"/>
            <w:tcBorders>
              <w:top w:val="nil"/>
              <w:left w:val="nil"/>
              <w:bottom w:val="single" w:sz="8" w:space="0" w:color="auto"/>
              <w:right w:val="single" w:sz="8" w:space="0" w:color="auto"/>
            </w:tcBorders>
            <w:shd w:val="clear" w:color="auto" w:fill="auto"/>
            <w:vAlign w:val="center"/>
            <w:hideMark/>
          </w:tcPr>
          <w:p w14:paraId="0159B0AA" w14:textId="77777777" w:rsidR="00502687" w:rsidRDefault="00502687" w:rsidP="00AC72FA">
            <w:pPr>
              <w:keepNext/>
              <w:keepLines/>
              <w:jc w:val="center"/>
              <w:rPr>
                <w:color w:val="000000"/>
                <w:sz w:val="20"/>
                <w:szCs w:val="20"/>
              </w:rPr>
            </w:pPr>
            <w:r>
              <w:rPr>
                <w:color w:val="000000"/>
                <w:sz w:val="20"/>
                <w:szCs w:val="20"/>
              </w:rPr>
              <w:t xml:space="preserve">$0.07 </w:t>
            </w:r>
          </w:p>
        </w:tc>
      </w:tr>
      <w:tr w:rsidR="00502687" w14:paraId="7CD6D611" w14:textId="77777777" w:rsidTr="00CB20A9">
        <w:trPr>
          <w:trHeight w:val="1215"/>
        </w:trPr>
        <w:tc>
          <w:tcPr>
            <w:tcW w:w="1730" w:type="dxa"/>
            <w:tcBorders>
              <w:top w:val="nil"/>
              <w:left w:val="single" w:sz="8" w:space="0" w:color="auto"/>
              <w:bottom w:val="single" w:sz="8" w:space="0" w:color="auto"/>
              <w:right w:val="single" w:sz="8" w:space="0" w:color="auto"/>
            </w:tcBorders>
            <w:shd w:val="clear" w:color="auto" w:fill="auto"/>
            <w:vAlign w:val="center"/>
            <w:hideMark/>
          </w:tcPr>
          <w:p w14:paraId="38062398" w14:textId="77777777" w:rsidR="00502687" w:rsidRDefault="00502687" w:rsidP="00AC72FA">
            <w:pPr>
              <w:keepNext/>
              <w:keepLines/>
              <w:jc w:val="center"/>
              <w:rPr>
                <w:color w:val="000000"/>
                <w:sz w:val="20"/>
                <w:szCs w:val="20"/>
              </w:rPr>
            </w:pPr>
            <w:r>
              <w:rPr>
                <w:color w:val="000000"/>
                <w:sz w:val="20"/>
                <w:szCs w:val="20"/>
              </w:rPr>
              <w:t>Review of CBI Claim Substantiations</w:t>
            </w:r>
          </w:p>
        </w:tc>
        <w:tc>
          <w:tcPr>
            <w:tcW w:w="1027" w:type="dxa"/>
            <w:vMerge/>
            <w:tcBorders>
              <w:top w:val="nil"/>
              <w:left w:val="single" w:sz="8" w:space="0" w:color="auto"/>
              <w:bottom w:val="single" w:sz="8" w:space="0" w:color="auto"/>
              <w:right w:val="single" w:sz="8" w:space="0" w:color="auto"/>
            </w:tcBorders>
            <w:vAlign w:val="center"/>
            <w:hideMark/>
          </w:tcPr>
          <w:p w14:paraId="5E9045D9" w14:textId="77777777" w:rsidR="00502687" w:rsidRDefault="00502687" w:rsidP="00AC72FA">
            <w:pPr>
              <w:keepNext/>
              <w:keepLines/>
              <w:rPr>
                <w:color w:val="000000"/>
                <w:sz w:val="20"/>
                <w:szCs w:val="20"/>
              </w:rPr>
            </w:pPr>
          </w:p>
        </w:tc>
        <w:tc>
          <w:tcPr>
            <w:tcW w:w="1035" w:type="dxa"/>
            <w:tcBorders>
              <w:top w:val="nil"/>
              <w:left w:val="nil"/>
              <w:bottom w:val="single" w:sz="8" w:space="0" w:color="auto"/>
              <w:right w:val="single" w:sz="8" w:space="0" w:color="auto"/>
            </w:tcBorders>
            <w:shd w:val="clear" w:color="auto" w:fill="auto"/>
            <w:vAlign w:val="center"/>
            <w:hideMark/>
          </w:tcPr>
          <w:p w14:paraId="5FD4888C" w14:textId="77777777" w:rsidR="00502687" w:rsidRDefault="00502687" w:rsidP="00AC72FA">
            <w:pPr>
              <w:keepNext/>
              <w:keepLines/>
              <w:jc w:val="center"/>
              <w:rPr>
                <w:color w:val="000000"/>
                <w:sz w:val="20"/>
                <w:szCs w:val="20"/>
              </w:rPr>
            </w:pPr>
            <w:r>
              <w:rPr>
                <w:color w:val="000000"/>
                <w:sz w:val="20"/>
                <w:szCs w:val="20"/>
              </w:rPr>
              <w:t>0.5</w:t>
            </w:r>
          </w:p>
        </w:tc>
        <w:tc>
          <w:tcPr>
            <w:tcW w:w="955" w:type="dxa"/>
            <w:tcBorders>
              <w:top w:val="nil"/>
              <w:left w:val="nil"/>
              <w:bottom w:val="single" w:sz="8" w:space="0" w:color="auto"/>
              <w:right w:val="single" w:sz="8" w:space="0" w:color="auto"/>
            </w:tcBorders>
            <w:shd w:val="clear" w:color="auto" w:fill="auto"/>
            <w:vAlign w:val="center"/>
            <w:hideMark/>
          </w:tcPr>
          <w:p w14:paraId="77874038" w14:textId="77777777" w:rsidR="00502687" w:rsidRDefault="00502687" w:rsidP="00AC72FA">
            <w:pPr>
              <w:keepNext/>
              <w:keepLines/>
              <w:jc w:val="center"/>
              <w:rPr>
                <w:color w:val="000000"/>
                <w:sz w:val="20"/>
                <w:szCs w:val="20"/>
              </w:rPr>
            </w:pPr>
            <w:r>
              <w:rPr>
                <w:color w:val="000000"/>
                <w:sz w:val="20"/>
                <w:szCs w:val="20"/>
              </w:rPr>
              <w:t>285</w:t>
            </w:r>
          </w:p>
        </w:tc>
        <w:tc>
          <w:tcPr>
            <w:tcW w:w="950" w:type="dxa"/>
            <w:tcBorders>
              <w:top w:val="nil"/>
              <w:left w:val="nil"/>
              <w:bottom w:val="single" w:sz="8" w:space="0" w:color="auto"/>
              <w:right w:val="single" w:sz="8" w:space="0" w:color="auto"/>
            </w:tcBorders>
            <w:shd w:val="clear" w:color="auto" w:fill="auto"/>
            <w:vAlign w:val="center"/>
            <w:hideMark/>
          </w:tcPr>
          <w:p w14:paraId="1AB78AA0" w14:textId="77777777" w:rsidR="00502687" w:rsidRDefault="00502687" w:rsidP="00AC72FA">
            <w:pPr>
              <w:keepNext/>
              <w:keepLines/>
              <w:jc w:val="center"/>
              <w:rPr>
                <w:color w:val="000000"/>
                <w:sz w:val="20"/>
                <w:szCs w:val="20"/>
              </w:rPr>
            </w:pPr>
            <w:r>
              <w:rPr>
                <w:color w:val="000000"/>
                <w:sz w:val="20"/>
                <w:szCs w:val="20"/>
              </w:rPr>
              <w:t xml:space="preserve">$39.46 </w:t>
            </w:r>
          </w:p>
        </w:tc>
        <w:tc>
          <w:tcPr>
            <w:tcW w:w="960" w:type="dxa"/>
            <w:tcBorders>
              <w:top w:val="nil"/>
              <w:left w:val="nil"/>
              <w:bottom w:val="single" w:sz="8" w:space="0" w:color="auto"/>
              <w:right w:val="single" w:sz="8" w:space="0" w:color="auto"/>
            </w:tcBorders>
            <w:shd w:val="clear" w:color="auto" w:fill="auto"/>
            <w:noWrap/>
            <w:vAlign w:val="center"/>
            <w:hideMark/>
          </w:tcPr>
          <w:p w14:paraId="0E4DCD5B" w14:textId="77777777" w:rsidR="00502687" w:rsidRDefault="00502687" w:rsidP="00AC72FA">
            <w:pPr>
              <w:keepNext/>
              <w:keepLines/>
              <w:jc w:val="center"/>
              <w:rPr>
                <w:color w:val="000000"/>
                <w:sz w:val="20"/>
                <w:szCs w:val="20"/>
              </w:rPr>
            </w:pPr>
            <w:r>
              <w:rPr>
                <w:color w:val="000000"/>
                <w:sz w:val="20"/>
                <w:szCs w:val="20"/>
              </w:rPr>
              <w:t>143</w:t>
            </w:r>
          </w:p>
        </w:tc>
        <w:tc>
          <w:tcPr>
            <w:tcW w:w="983" w:type="dxa"/>
            <w:tcBorders>
              <w:top w:val="nil"/>
              <w:left w:val="nil"/>
              <w:bottom w:val="single" w:sz="8" w:space="0" w:color="auto"/>
              <w:right w:val="single" w:sz="8" w:space="0" w:color="auto"/>
            </w:tcBorders>
            <w:shd w:val="clear" w:color="auto" w:fill="auto"/>
            <w:vAlign w:val="center"/>
            <w:hideMark/>
          </w:tcPr>
          <w:p w14:paraId="59CBDC7F" w14:textId="77777777" w:rsidR="00502687" w:rsidRDefault="00502687" w:rsidP="00AC72FA">
            <w:pPr>
              <w:keepNext/>
              <w:keepLines/>
              <w:jc w:val="center"/>
              <w:rPr>
                <w:color w:val="000000"/>
                <w:sz w:val="20"/>
                <w:szCs w:val="20"/>
              </w:rPr>
            </w:pPr>
            <w:r>
              <w:rPr>
                <w:color w:val="000000"/>
                <w:sz w:val="20"/>
                <w:szCs w:val="20"/>
              </w:rPr>
              <w:t xml:space="preserve">$0.01 </w:t>
            </w:r>
          </w:p>
        </w:tc>
      </w:tr>
      <w:tr w:rsidR="00502687" w14:paraId="517E0154" w14:textId="77777777" w:rsidTr="00CB20A9">
        <w:trPr>
          <w:trHeight w:val="1215"/>
        </w:trPr>
        <w:tc>
          <w:tcPr>
            <w:tcW w:w="1730" w:type="dxa"/>
            <w:tcBorders>
              <w:top w:val="nil"/>
              <w:left w:val="single" w:sz="8" w:space="0" w:color="auto"/>
              <w:bottom w:val="single" w:sz="8" w:space="0" w:color="auto"/>
              <w:right w:val="single" w:sz="8" w:space="0" w:color="auto"/>
            </w:tcBorders>
            <w:shd w:val="clear" w:color="auto" w:fill="auto"/>
            <w:vAlign w:val="center"/>
            <w:hideMark/>
          </w:tcPr>
          <w:p w14:paraId="58DF3386" w14:textId="77777777" w:rsidR="00502687" w:rsidRDefault="00502687" w:rsidP="00AC72FA">
            <w:pPr>
              <w:keepNext/>
              <w:keepLines/>
              <w:jc w:val="center"/>
              <w:rPr>
                <w:color w:val="000000"/>
                <w:sz w:val="20"/>
                <w:szCs w:val="20"/>
              </w:rPr>
            </w:pPr>
            <w:r>
              <w:rPr>
                <w:color w:val="000000"/>
                <w:sz w:val="20"/>
                <w:szCs w:val="20"/>
              </w:rPr>
              <w:t>Review of CBI Claim Substantiations</w:t>
            </w:r>
          </w:p>
        </w:tc>
        <w:tc>
          <w:tcPr>
            <w:tcW w:w="1027" w:type="dxa"/>
            <w:tcBorders>
              <w:top w:val="nil"/>
              <w:left w:val="nil"/>
              <w:bottom w:val="single" w:sz="8" w:space="0" w:color="auto"/>
              <w:right w:val="single" w:sz="8" w:space="0" w:color="auto"/>
            </w:tcBorders>
            <w:shd w:val="clear" w:color="auto" w:fill="auto"/>
            <w:vAlign w:val="center"/>
            <w:hideMark/>
          </w:tcPr>
          <w:p w14:paraId="05C88482" w14:textId="77777777" w:rsidR="00502687" w:rsidRDefault="00502687" w:rsidP="00AC72FA">
            <w:pPr>
              <w:keepNext/>
              <w:keepLines/>
              <w:jc w:val="center"/>
              <w:rPr>
                <w:color w:val="000000"/>
                <w:sz w:val="20"/>
                <w:szCs w:val="20"/>
              </w:rPr>
            </w:pPr>
            <w:r>
              <w:rPr>
                <w:color w:val="000000"/>
                <w:sz w:val="20"/>
                <w:szCs w:val="20"/>
              </w:rPr>
              <w:t>EPA Employee (GS 14 Step 5)</w:t>
            </w:r>
          </w:p>
        </w:tc>
        <w:tc>
          <w:tcPr>
            <w:tcW w:w="1035" w:type="dxa"/>
            <w:tcBorders>
              <w:top w:val="nil"/>
              <w:left w:val="nil"/>
              <w:bottom w:val="single" w:sz="8" w:space="0" w:color="auto"/>
              <w:right w:val="single" w:sz="8" w:space="0" w:color="auto"/>
            </w:tcBorders>
            <w:shd w:val="clear" w:color="auto" w:fill="auto"/>
            <w:vAlign w:val="center"/>
            <w:hideMark/>
          </w:tcPr>
          <w:p w14:paraId="7890271F" w14:textId="77777777" w:rsidR="00502687" w:rsidRDefault="00502687" w:rsidP="00AC72FA">
            <w:pPr>
              <w:keepNext/>
              <w:keepLines/>
              <w:jc w:val="center"/>
              <w:rPr>
                <w:color w:val="000000"/>
                <w:sz w:val="20"/>
                <w:szCs w:val="20"/>
              </w:rPr>
            </w:pPr>
            <w:r>
              <w:rPr>
                <w:color w:val="000000"/>
                <w:sz w:val="20"/>
                <w:szCs w:val="20"/>
              </w:rPr>
              <w:t>1.5</w:t>
            </w:r>
          </w:p>
        </w:tc>
        <w:tc>
          <w:tcPr>
            <w:tcW w:w="955" w:type="dxa"/>
            <w:tcBorders>
              <w:top w:val="nil"/>
              <w:left w:val="nil"/>
              <w:bottom w:val="single" w:sz="8" w:space="0" w:color="auto"/>
              <w:right w:val="single" w:sz="8" w:space="0" w:color="auto"/>
            </w:tcBorders>
            <w:shd w:val="clear" w:color="auto" w:fill="auto"/>
            <w:vAlign w:val="center"/>
            <w:hideMark/>
          </w:tcPr>
          <w:p w14:paraId="4D39BD6F" w14:textId="77777777" w:rsidR="00502687" w:rsidRDefault="00502687" w:rsidP="00AC72FA">
            <w:pPr>
              <w:keepNext/>
              <w:keepLines/>
              <w:jc w:val="center"/>
              <w:rPr>
                <w:color w:val="000000"/>
                <w:sz w:val="20"/>
                <w:szCs w:val="20"/>
              </w:rPr>
            </w:pPr>
            <w:r>
              <w:rPr>
                <w:color w:val="000000"/>
                <w:sz w:val="20"/>
                <w:szCs w:val="20"/>
              </w:rPr>
              <w:t>285</w:t>
            </w:r>
          </w:p>
        </w:tc>
        <w:tc>
          <w:tcPr>
            <w:tcW w:w="950" w:type="dxa"/>
            <w:tcBorders>
              <w:top w:val="nil"/>
              <w:left w:val="nil"/>
              <w:bottom w:val="single" w:sz="8" w:space="0" w:color="auto"/>
              <w:right w:val="single" w:sz="8" w:space="0" w:color="auto"/>
            </w:tcBorders>
            <w:shd w:val="clear" w:color="auto" w:fill="auto"/>
            <w:vAlign w:val="center"/>
            <w:hideMark/>
          </w:tcPr>
          <w:p w14:paraId="3B2517D4" w14:textId="77777777" w:rsidR="00502687" w:rsidRDefault="00502687" w:rsidP="00AC72FA">
            <w:pPr>
              <w:keepNext/>
              <w:keepLines/>
              <w:jc w:val="center"/>
              <w:rPr>
                <w:color w:val="000000"/>
                <w:sz w:val="20"/>
                <w:szCs w:val="20"/>
              </w:rPr>
            </w:pPr>
            <w:r>
              <w:rPr>
                <w:color w:val="000000"/>
                <w:sz w:val="20"/>
                <w:szCs w:val="20"/>
              </w:rPr>
              <w:t xml:space="preserve">$139.88 </w:t>
            </w:r>
          </w:p>
        </w:tc>
        <w:tc>
          <w:tcPr>
            <w:tcW w:w="960" w:type="dxa"/>
            <w:tcBorders>
              <w:top w:val="nil"/>
              <w:left w:val="nil"/>
              <w:bottom w:val="single" w:sz="8" w:space="0" w:color="auto"/>
              <w:right w:val="single" w:sz="8" w:space="0" w:color="auto"/>
            </w:tcBorders>
            <w:shd w:val="clear" w:color="auto" w:fill="auto"/>
            <w:noWrap/>
            <w:vAlign w:val="center"/>
            <w:hideMark/>
          </w:tcPr>
          <w:p w14:paraId="190FE4F4" w14:textId="77777777" w:rsidR="00502687" w:rsidRDefault="00502687" w:rsidP="00AC72FA">
            <w:pPr>
              <w:keepNext/>
              <w:keepLines/>
              <w:jc w:val="center"/>
              <w:rPr>
                <w:color w:val="000000"/>
                <w:sz w:val="20"/>
                <w:szCs w:val="20"/>
              </w:rPr>
            </w:pPr>
            <w:r>
              <w:rPr>
                <w:color w:val="000000"/>
                <w:sz w:val="20"/>
                <w:szCs w:val="20"/>
              </w:rPr>
              <w:t>428</w:t>
            </w:r>
          </w:p>
        </w:tc>
        <w:tc>
          <w:tcPr>
            <w:tcW w:w="983" w:type="dxa"/>
            <w:tcBorders>
              <w:top w:val="nil"/>
              <w:left w:val="nil"/>
              <w:bottom w:val="single" w:sz="8" w:space="0" w:color="auto"/>
              <w:right w:val="single" w:sz="8" w:space="0" w:color="auto"/>
            </w:tcBorders>
            <w:shd w:val="clear" w:color="auto" w:fill="auto"/>
            <w:vAlign w:val="center"/>
            <w:hideMark/>
          </w:tcPr>
          <w:p w14:paraId="11CF1C51" w14:textId="77777777" w:rsidR="00502687" w:rsidRDefault="00502687" w:rsidP="00AC72FA">
            <w:pPr>
              <w:keepNext/>
              <w:keepLines/>
              <w:jc w:val="center"/>
              <w:rPr>
                <w:color w:val="000000"/>
                <w:sz w:val="20"/>
                <w:szCs w:val="20"/>
              </w:rPr>
            </w:pPr>
            <w:r>
              <w:rPr>
                <w:color w:val="000000"/>
                <w:sz w:val="20"/>
                <w:szCs w:val="20"/>
              </w:rPr>
              <w:t xml:space="preserve">$0.04 </w:t>
            </w:r>
          </w:p>
        </w:tc>
      </w:tr>
      <w:tr w:rsidR="00502687" w14:paraId="488DF39D" w14:textId="77777777" w:rsidTr="00AC72FA">
        <w:trPr>
          <w:trHeight w:val="315"/>
        </w:trPr>
        <w:tc>
          <w:tcPr>
            <w:tcW w:w="5697" w:type="dxa"/>
            <w:gridSpan w:val="5"/>
            <w:tcBorders>
              <w:top w:val="single" w:sz="8" w:space="0" w:color="auto"/>
              <w:left w:val="single" w:sz="8" w:space="0" w:color="auto"/>
              <w:bottom w:val="single" w:sz="4" w:space="0" w:color="auto"/>
              <w:right w:val="nil"/>
            </w:tcBorders>
            <w:shd w:val="clear" w:color="auto" w:fill="auto"/>
            <w:vAlign w:val="center"/>
            <w:hideMark/>
          </w:tcPr>
          <w:p w14:paraId="6A05CC4E" w14:textId="77777777" w:rsidR="00502687" w:rsidRDefault="00502687" w:rsidP="00AC72FA">
            <w:pPr>
              <w:keepNext/>
              <w:keepLines/>
              <w:jc w:val="right"/>
              <w:rPr>
                <w:b/>
                <w:bCs/>
                <w:color w:val="000000"/>
                <w:sz w:val="20"/>
                <w:szCs w:val="20"/>
              </w:rPr>
            </w:pPr>
            <w:r>
              <w:rPr>
                <w:b/>
                <w:bCs/>
                <w:color w:val="000000"/>
                <w:sz w:val="20"/>
                <w:szCs w:val="20"/>
              </w:rPr>
              <w:t>Total Cost and Burden</w:t>
            </w:r>
          </w:p>
        </w:tc>
        <w:tc>
          <w:tcPr>
            <w:tcW w:w="960" w:type="dxa"/>
            <w:tcBorders>
              <w:top w:val="nil"/>
              <w:left w:val="single" w:sz="8" w:space="0" w:color="auto"/>
              <w:bottom w:val="single" w:sz="4" w:space="0" w:color="auto"/>
              <w:right w:val="single" w:sz="8" w:space="0" w:color="auto"/>
            </w:tcBorders>
            <w:shd w:val="clear" w:color="auto" w:fill="auto"/>
            <w:vAlign w:val="center"/>
            <w:hideMark/>
          </w:tcPr>
          <w:p w14:paraId="7B7BAF8A" w14:textId="77777777" w:rsidR="00502687" w:rsidRDefault="00502687" w:rsidP="00AC72FA">
            <w:pPr>
              <w:keepNext/>
              <w:keepLines/>
              <w:jc w:val="center"/>
              <w:rPr>
                <w:b/>
                <w:bCs/>
                <w:color w:val="000000"/>
                <w:sz w:val="20"/>
                <w:szCs w:val="20"/>
              </w:rPr>
            </w:pPr>
            <w:r>
              <w:rPr>
                <w:b/>
                <w:bCs/>
                <w:color w:val="000000"/>
                <w:sz w:val="20"/>
                <w:szCs w:val="20"/>
              </w:rPr>
              <w:t>1,818</w:t>
            </w:r>
          </w:p>
        </w:tc>
        <w:tc>
          <w:tcPr>
            <w:tcW w:w="983" w:type="dxa"/>
            <w:tcBorders>
              <w:top w:val="nil"/>
              <w:left w:val="nil"/>
              <w:bottom w:val="single" w:sz="4" w:space="0" w:color="auto"/>
              <w:right w:val="single" w:sz="8" w:space="0" w:color="auto"/>
            </w:tcBorders>
            <w:shd w:val="clear" w:color="auto" w:fill="auto"/>
            <w:vAlign w:val="center"/>
            <w:hideMark/>
          </w:tcPr>
          <w:p w14:paraId="530A2DDA" w14:textId="77777777" w:rsidR="00502687" w:rsidRDefault="00502687" w:rsidP="00AC72FA">
            <w:pPr>
              <w:keepNext/>
              <w:keepLines/>
              <w:jc w:val="center"/>
              <w:rPr>
                <w:b/>
                <w:bCs/>
                <w:color w:val="000000"/>
                <w:sz w:val="20"/>
                <w:szCs w:val="20"/>
              </w:rPr>
            </w:pPr>
            <w:r>
              <w:rPr>
                <w:b/>
                <w:bCs/>
                <w:color w:val="000000"/>
                <w:sz w:val="20"/>
                <w:szCs w:val="20"/>
              </w:rPr>
              <w:t xml:space="preserve">$0.15 </w:t>
            </w:r>
          </w:p>
        </w:tc>
      </w:tr>
      <w:tr w:rsidR="00CB20A9" w14:paraId="6F12A773" w14:textId="77777777" w:rsidTr="00AC72FA">
        <w:trPr>
          <w:trHeight w:val="315"/>
        </w:trPr>
        <w:tc>
          <w:tcPr>
            <w:tcW w:w="7640" w:type="dxa"/>
            <w:gridSpan w:val="7"/>
            <w:tcBorders>
              <w:top w:val="single" w:sz="4" w:space="0" w:color="auto"/>
            </w:tcBorders>
            <w:shd w:val="clear" w:color="auto" w:fill="auto"/>
            <w:vAlign w:val="center"/>
          </w:tcPr>
          <w:p w14:paraId="08C7ABB3" w14:textId="77777777" w:rsidR="00CB20A9" w:rsidRDefault="00CB20A9" w:rsidP="00AC72FA">
            <w:pPr>
              <w:keepNext/>
              <w:keepLines/>
              <w:rPr>
                <w:b/>
                <w:bCs/>
                <w:color w:val="000000"/>
                <w:sz w:val="20"/>
                <w:szCs w:val="20"/>
              </w:rPr>
            </w:pPr>
            <w:r w:rsidRPr="00EB213B">
              <w:rPr>
                <w:b/>
                <w:sz w:val="18"/>
                <w:szCs w:val="18"/>
              </w:rPr>
              <w:t xml:space="preserve">Note: </w:t>
            </w:r>
            <w:r>
              <w:rPr>
                <w:sz w:val="18"/>
                <w:szCs w:val="18"/>
              </w:rPr>
              <w:t>Some burden estimate subtotals may not calculate due to rounding of unit burden estimates.</w:t>
            </w:r>
          </w:p>
        </w:tc>
      </w:tr>
    </w:tbl>
    <w:p w14:paraId="39AED42C" w14:textId="77777777" w:rsidR="00502687" w:rsidRPr="002574AC" w:rsidRDefault="00502687" w:rsidP="005B5BD3">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b/>
          <w:sz w:val="22"/>
          <w:szCs w:val="22"/>
        </w:rPr>
      </w:pPr>
    </w:p>
    <w:p w14:paraId="030E7D52" w14:textId="77777777" w:rsidR="005B5BD3" w:rsidRDefault="005B5BD3" w:rsidP="00216167">
      <w:pPr>
        <w:pStyle w:val="TableTitle"/>
        <w:spacing w:before="0" w:after="0"/>
        <w:outlineLvl w:val="0"/>
        <w:rPr>
          <w:rFonts w:ascii="Times New Roman" w:hAnsi="Times New Roman" w:cs="Times New Roman"/>
          <w:color w:val="auto"/>
          <w:sz w:val="22"/>
        </w:rPr>
      </w:pPr>
    </w:p>
    <w:p w14:paraId="5DEA6464" w14:textId="77777777" w:rsidR="00216167" w:rsidRPr="007924E4" w:rsidRDefault="00216167" w:rsidP="00216167">
      <w:pPr>
        <w:keepNext/>
        <w:rPr>
          <w:b/>
        </w:rPr>
      </w:pPr>
      <w:r w:rsidRPr="007924E4">
        <w:rPr>
          <w:b/>
        </w:rPr>
        <w:t>6(e)</w:t>
      </w:r>
      <w:r w:rsidRPr="007924E4">
        <w:rPr>
          <w:b/>
        </w:rPr>
        <w:tab/>
        <w:t>Reasons for Change in Burden</w:t>
      </w:r>
    </w:p>
    <w:p w14:paraId="041A339D" w14:textId="77777777" w:rsidR="00216167" w:rsidRPr="007924E4" w:rsidRDefault="00216167" w:rsidP="00216167">
      <w:pPr>
        <w:keepNext/>
      </w:pPr>
    </w:p>
    <w:p w14:paraId="7C3ACBFF" w14:textId="77777777" w:rsidR="00216167" w:rsidRPr="007924E4" w:rsidRDefault="00216167" w:rsidP="00216167">
      <w:pPr>
        <w:keepNext/>
        <w:ind w:firstLine="720"/>
      </w:pPr>
      <w:r w:rsidRPr="007924E4">
        <w:t>EPA estimates that industry will incur a</w:t>
      </w:r>
      <w:r>
        <w:t xml:space="preserve">n increase </w:t>
      </w:r>
      <w:r w:rsidRPr="007924E4">
        <w:t xml:space="preserve">of </w:t>
      </w:r>
      <w:r w:rsidR="00F374AC">
        <w:t>146,855</w:t>
      </w:r>
      <w:r>
        <w:t xml:space="preserve"> </w:t>
      </w:r>
      <w:r w:rsidRPr="007924E4">
        <w:t xml:space="preserve">hours </w:t>
      </w:r>
      <w:r>
        <w:t>in</w:t>
      </w:r>
      <w:r w:rsidRPr="007924E4">
        <w:t xml:space="preserve"> annual burden</w:t>
      </w:r>
      <w:r>
        <w:t xml:space="preserve"> for a total burden of </w:t>
      </w:r>
      <w:r w:rsidR="00F374AC">
        <w:t>147,130</w:t>
      </w:r>
      <w:r>
        <w:t xml:space="preserve"> hours. </w:t>
      </w:r>
      <w:r w:rsidRPr="007924E4">
        <w:t xml:space="preserve">This increase </w:t>
      </w:r>
      <w:r w:rsidR="00E46430">
        <w:t xml:space="preserve">is </w:t>
      </w:r>
      <w:r>
        <w:t xml:space="preserve">solely </w:t>
      </w:r>
      <w:r w:rsidRPr="007924E4">
        <w:t>due</w:t>
      </w:r>
      <w:r>
        <w:t xml:space="preserve"> </w:t>
      </w:r>
      <w:r w:rsidR="006C5A7B">
        <w:t xml:space="preserve">to </w:t>
      </w:r>
      <w:r>
        <w:t xml:space="preserve">program changes that result from the new reporting requirements for </w:t>
      </w:r>
      <w:r w:rsidRPr="00891B2A">
        <w:t>manufacturers, importers, processors, and distributors of certain</w:t>
      </w:r>
      <w:r>
        <w:t xml:space="preserve"> </w:t>
      </w:r>
      <w:r w:rsidRPr="00891B2A">
        <w:t>nanoscale materials</w:t>
      </w:r>
      <w:r w:rsidRPr="007924E4">
        <w:t xml:space="preserve">. </w:t>
      </w:r>
    </w:p>
    <w:p w14:paraId="76B0FE27" w14:textId="77777777" w:rsidR="00216167" w:rsidRDefault="00216167" w:rsidP="0021616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b/>
          <w:sz w:val="22"/>
        </w:rPr>
      </w:pPr>
    </w:p>
    <w:p w14:paraId="7F131C92" w14:textId="77777777" w:rsidR="00216167" w:rsidRPr="007B7062" w:rsidRDefault="00216167" w:rsidP="007B706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b/>
          <w:sz w:val="22"/>
          <w:szCs w:val="22"/>
        </w:rPr>
      </w:pPr>
      <w:r w:rsidRPr="002F414A">
        <w:rPr>
          <w:b/>
          <w:sz w:val="22"/>
          <w:szCs w:val="22"/>
        </w:rPr>
        <w:t>Table 1</w:t>
      </w:r>
      <w:r w:rsidR="00FD22AE">
        <w:rPr>
          <w:b/>
          <w:sz w:val="22"/>
          <w:szCs w:val="22"/>
        </w:rPr>
        <w:t>6</w:t>
      </w:r>
      <w:r w:rsidRPr="007B7062">
        <w:rPr>
          <w:b/>
          <w:sz w:val="22"/>
          <w:szCs w:val="22"/>
        </w:rPr>
        <w:t>: Total Estimate of Annual Burden Hours and Annualized Cost</w:t>
      </w:r>
      <w:r w:rsidR="002F414A" w:rsidRPr="007B7062">
        <w:rPr>
          <w:b/>
          <w:sz w:val="22"/>
          <w:szCs w:val="22"/>
        </w:rPr>
        <w:t xml:space="preserve"> </w:t>
      </w:r>
      <w:r w:rsidRPr="007B7062">
        <w:rPr>
          <w:b/>
          <w:sz w:val="22"/>
          <w:szCs w:val="22"/>
        </w:rPr>
        <w:t>Comparisons</w:t>
      </w:r>
    </w:p>
    <w:tbl>
      <w:tblPr>
        <w:tblW w:w="5000" w:type="pct"/>
        <w:tblLook w:val="04A0" w:firstRow="1" w:lastRow="0" w:firstColumn="1" w:lastColumn="0" w:noHBand="0" w:noVBand="1"/>
      </w:tblPr>
      <w:tblGrid>
        <w:gridCol w:w="4953"/>
        <w:gridCol w:w="3667"/>
      </w:tblGrid>
      <w:tr w:rsidR="00216167" w:rsidRPr="00B448B9" w14:paraId="5CB5D059" w14:textId="77777777" w:rsidTr="007B7062">
        <w:trPr>
          <w:trHeight w:val="300"/>
        </w:trPr>
        <w:tc>
          <w:tcPr>
            <w:tcW w:w="287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B3BF75D" w14:textId="77777777" w:rsidR="00216167" w:rsidRPr="00B448B9" w:rsidRDefault="00216167" w:rsidP="00216167">
            <w:pPr>
              <w:jc w:val="center"/>
              <w:rPr>
                <w:b/>
                <w:bCs/>
                <w:sz w:val="22"/>
                <w:szCs w:val="22"/>
              </w:rPr>
            </w:pPr>
            <w:r w:rsidRPr="00B448B9">
              <w:rPr>
                <w:b/>
                <w:bCs/>
                <w:sz w:val="22"/>
                <w:szCs w:val="22"/>
              </w:rPr>
              <w:t> </w:t>
            </w:r>
          </w:p>
        </w:tc>
        <w:tc>
          <w:tcPr>
            <w:tcW w:w="2127" w:type="pct"/>
            <w:tcBorders>
              <w:top w:val="single" w:sz="8" w:space="0" w:color="auto"/>
              <w:left w:val="nil"/>
              <w:bottom w:val="single" w:sz="8" w:space="0" w:color="auto"/>
              <w:right w:val="single" w:sz="8" w:space="0" w:color="auto"/>
            </w:tcBorders>
            <w:shd w:val="clear" w:color="auto" w:fill="auto"/>
            <w:noWrap/>
            <w:vAlign w:val="center"/>
            <w:hideMark/>
          </w:tcPr>
          <w:p w14:paraId="668D7B08" w14:textId="77777777" w:rsidR="00216167" w:rsidRPr="00B448B9" w:rsidRDefault="00216167" w:rsidP="00216167">
            <w:pPr>
              <w:jc w:val="center"/>
              <w:rPr>
                <w:b/>
                <w:bCs/>
                <w:sz w:val="22"/>
                <w:szCs w:val="22"/>
              </w:rPr>
            </w:pPr>
            <w:r w:rsidRPr="00B448B9">
              <w:rPr>
                <w:b/>
                <w:bCs/>
                <w:sz w:val="22"/>
                <w:szCs w:val="22"/>
              </w:rPr>
              <w:t>Annual Burden Hours</w:t>
            </w:r>
          </w:p>
        </w:tc>
      </w:tr>
      <w:tr w:rsidR="00216167" w:rsidRPr="00B448B9" w14:paraId="5DCE4617" w14:textId="77777777" w:rsidTr="007B7062">
        <w:trPr>
          <w:trHeight w:val="330"/>
        </w:trPr>
        <w:tc>
          <w:tcPr>
            <w:tcW w:w="2873" w:type="pct"/>
            <w:tcBorders>
              <w:top w:val="nil"/>
              <w:left w:val="single" w:sz="8" w:space="0" w:color="auto"/>
              <w:bottom w:val="single" w:sz="8" w:space="0" w:color="auto"/>
              <w:right w:val="single" w:sz="8" w:space="0" w:color="auto"/>
            </w:tcBorders>
            <w:shd w:val="clear" w:color="auto" w:fill="auto"/>
            <w:noWrap/>
            <w:vAlign w:val="center"/>
            <w:hideMark/>
          </w:tcPr>
          <w:p w14:paraId="4606DC7E" w14:textId="77777777" w:rsidR="00216167" w:rsidRPr="00B448B9" w:rsidRDefault="00216167" w:rsidP="00216167">
            <w:pPr>
              <w:rPr>
                <w:sz w:val="22"/>
                <w:szCs w:val="22"/>
              </w:rPr>
            </w:pPr>
            <w:r w:rsidRPr="00B448B9">
              <w:rPr>
                <w:sz w:val="22"/>
                <w:szCs w:val="22"/>
              </w:rPr>
              <w:t>Current OMB Inventory</w:t>
            </w:r>
          </w:p>
        </w:tc>
        <w:tc>
          <w:tcPr>
            <w:tcW w:w="2127" w:type="pct"/>
            <w:tcBorders>
              <w:top w:val="nil"/>
              <w:left w:val="nil"/>
              <w:bottom w:val="single" w:sz="8" w:space="0" w:color="auto"/>
              <w:right w:val="single" w:sz="8" w:space="0" w:color="auto"/>
            </w:tcBorders>
            <w:shd w:val="clear" w:color="auto" w:fill="auto"/>
            <w:noWrap/>
            <w:vAlign w:val="center"/>
            <w:hideMark/>
          </w:tcPr>
          <w:p w14:paraId="1045B8C6" w14:textId="77777777" w:rsidR="00216167" w:rsidRPr="00B448B9" w:rsidRDefault="00216167" w:rsidP="00216167">
            <w:pPr>
              <w:jc w:val="center"/>
              <w:rPr>
                <w:sz w:val="22"/>
                <w:szCs w:val="22"/>
              </w:rPr>
            </w:pPr>
            <w:r w:rsidRPr="00B448B9">
              <w:rPr>
                <w:sz w:val="22"/>
                <w:szCs w:val="22"/>
              </w:rPr>
              <w:t>275</w:t>
            </w:r>
          </w:p>
        </w:tc>
      </w:tr>
      <w:tr w:rsidR="00216167" w:rsidRPr="00B448B9" w14:paraId="57A2F85F" w14:textId="77777777" w:rsidTr="007B7062">
        <w:trPr>
          <w:trHeight w:val="300"/>
        </w:trPr>
        <w:tc>
          <w:tcPr>
            <w:tcW w:w="2873" w:type="pct"/>
            <w:tcBorders>
              <w:top w:val="nil"/>
              <w:left w:val="single" w:sz="8" w:space="0" w:color="auto"/>
              <w:bottom w:val="nil"/>
              <w:right w:val="single" w:sz="8" w:space="0" w:color="auto"/>
            </w:tcBorders>
            <w:shd w:val="clear" w:color="auto" w:fill="auto"/>
            <w:noWrap/>
            <w:vAlign w:val="center"/>
            <w:hideMark/>
          </w:tcPr>
          <w:p w14:paraId="4D63C91B" w14:textId="77777777" w:rsidR="00216167" w:rsidRPr="00B448B9" w:rsidRDefault="00216167" w:rsidP="00216167">
            <w:pPr>
              <w:rPr>
                <w:sz w:val="22"/>
                <w:szCs w:val="22"/>
              </w:rPr>
            </w:pPr>
            <w:r w:rsidRPr="00B448B9">
              <w:rPr>
                <w:sz w:val="22"/>
                <w:szCs w:val="22"/>
              </w:rPr>
              <w:t>Change in Burden due to Adjustments</w:t>
            </w:r>
          </w:p>
        </w:tc>
        <w:tc>
          <w:tcPr>
            <w:tcW w:w="2127" w:type="pct"/>
            <w:tcBorders>
              <w:top w:val="single" w:sz="8" w:space="0" w:color="auto"/>
              <w:left w:val="nil"/>
              <w:bottom w:val="nil"/>
              <w:right w:val="single" w:sz="8" w:space="0" w:color="auto"/>
            </w:tcBorders>
            <w:shd w:val="clear" w:color="auto" w:fill="auto"/>
            <w:noWrap/>
            <w:vAlign w:val="center"/>
            <w:hideMark/>
          </w:tcPr>
          <w:p w14:paraId="0826E81B" w14:textId="77777777" w:rsidR="00216167" w:rsidRPr="00B448B9" w:rsidRDefault="00216167" w:rsidP="00216167">
            <w:pPr>
              <w:jc w:val="center"/>
              <w:rPr>
                <w:color w:val="000000"/>
                <w:sz w:val="22"/>
                <w:szCs w:val="22"/>
              </w:rPr>
            </w:pPr>
            <w:r w:rsidRPr="00B448B9">
              <w:rPr>
                <w:color w:val="000000"/>
                <w:sz w:val="22"/>
                <w:szCs w:val="22"/>
              </w:rPr>
              <w:t>0</w:t>
            </w:r>
          </w:p>
        </w:tc>
      </w:tr>
      <w:tr w:rsidR="00F374AC" w:rsidRPr="00B448B9" w14:paraId="46E60FAD" w14:textId="77777777" w:rsidTr="007B7062">
        <w:trPr>
          <w:trHeight w:val="300"/>
        </w:trPr>
        <w:tc>
          <w:tcPr>
            <w:tcW w:w="2873" w:type="pct"/>
            <w:tcBorders>
              <w:top w:val="nil"/>
              <w:left w:val="single" w:sz="8" w:space="0" w:color="auto"/>
              <w:bottom w:val="nil"/>
              <w:right w:val="single" w:sz="8" w:space="0" w:color="auto"/>
            </w:tcBorders>
            <w:shd w:val="clear" w:color="auto" w:fill="auto"/>
            <w:noWrap/>
            <w:vAlign w:val="center"/>
            <w:hideMark/>
          </w:tcPr>
          <w:p w14:paraId="221F46EE" w14:textId="77777777" w:rsidR="00F374AC" w:rsidRPr="00B448B9" w:rsidRDefault="00F374AC" w:rsidP="00216167">
            <w:pPr>
              <w:rPr>
                <w:sz w:val="22"/>
                <w:szCs w:val="22"/>
              </w:rPr>
            </w:pPr>
            <w:r w:rsidRPr="00B448B9">
              <w:rPr>
                <w:sz w:val="22"/>
                <w:szCs w:val="22"/>
              </w:rPr>
              <w:t>Change in Burden due to Program Changes</w:t>
            </w:r>
          </w:p>
        </w:tc>
        <w:tc>
          <w:tcPr>
            <w:tcW w:w="2127" w:type="pct"/>
            <w:tcBorders>
              <w:top w:val="nil"/>
              <w:left w:val="nil"/>
              <w:bottom w:val="nil"/>
              <w:right w:val="single" w:sz="8" w:space="0" w:color="auto"/>
            </w:tcBorders>
            <w:shd w:val="clear" w:color="auto" w:fill="auto"/>
            <w:noWrap/>
            <w:vAlign w:val="center"/>
            <w:hideMark/>
          </w:tcPr>
          <w:p w14:paraId="24F0D9F3" w14:textId="77777777" w:rsidR="00F374AC" w:rsidRPr="00B448B9" w:rsidRDefault="00F374AC" w:rsidP="00216167">
            <w:pPr>
              <w:jc w:val="center"/>
              <w:rPr>
                <w:sz w:val="22"/>
                <w:szCs w:val="22"/>
              </w:rPr>
            </w:pPr>
            <w:r>
              <w:rPr>
                <w:color w:val="000000"/>
                <w:sz w:val="22"/>
                <w:szCs w:val="22"/>
              </w:rPr>
              <w:t>146,855</w:t>
            </w:r>
          </w:p>
        </w:tc>
      </w:tr>
      <w:tr w:rsidR="00F374AC" w:rsidRPr="00B448B9" w14:paraId="7875AFA3" w14:textId="77777777" w:rsidTr="007B7062">
        <w:trPr>
          <w:trHeight w:val="315"/>
        </w:trPr>
        <w:tc>
          <w:tcPr>
            <w:tcW w:w="2873" w:type="pct"/>
            <w:tcBorders>
              <w:top w:val="nil"/>
              <w:left w:val="single" w:sz="8" w:space="0" w:color="auto"/>
              <w:bottom w:val="single" w:sz="8" w:space="0" w:color="auto"/>
              <w:right w:val="single" w:sz="8" w:space="0" w:color="auto"/>
            </w:tcBorders>
            <w:shd w:val="clear" w:color="auto" w:fill="auto"/>
            <w:noWrap/>
            <w:vAlign w:val="center"/>
            <w:hideMark/>
          </w:tcPr>
          <w:p w14:paraId="02F435DF" w14:textId="77777777" w:rsidR="00F374AC" w:rsidRPr="00B448B9" w:rsidRDefault="00F374AC" w:rsidP="00216167">
            <w:pPr>
              <w:rPr>
                <w:b/>
                <w:bCs/>
                <w:i/>
                <w:iCs/>
                <w:sz w:val="22"/>
                <w:szCs w:val="22"/>
              </w:rPr>
            </w:pPr>
            <w:r w:rsidRPr="00B448B9">
              <w:rPr>
                <w:b/>
                <w:bCs/>
                <w:i/>
                <w:iCs/>
                <w:sz w:val="22"/>
                <w:szCs w:val="22"/>
              </w:rPr>
              <w:t>Total Change in Burden</w:t>
            </w:r>
          </w:p>
        </w:tc>
        <w:tc>
          <w:tcPr>
            <w:tcW w:w="2127" w:type="pct"/>
            <w:tcBorders>
              <w:top w:val="nil"/>
              <w:left w:val="nil"/>
              <w:bottom w:val="single" w:sz="8" w:space="0" w:color="auto"/>
              <w:right w:val="single" w:sz="8" w:space="0" w:color="auto"/>
            </w:tcBorders>
            <w:shd w:val="clear" w:color="auto" w:fill="auto"/>
            <w:noWrap/>
            <w:vAlign w:val="center"/>
            <w:hideMark/>
          </w:tcPr>
          <w:p w14:paraId="6DC34D34" w14:textId="77777777" w:rsidR="00F374AC" w:rsidRPr="00B448B9" w:rsidRDefault="00F374AC" w:rsidP="00D34344">
            <w:pPr>
              <w:jc w:val="center"/>
              <w:rPr>
                <w:b/>
                <w:bCs/>
                <w:i/>
                <w:iCs/>
                <w:color w:val="000000"/>
                <w:sz w:val="22"/>
                <w:szCs w:val="22"/>
              </w:rPr>
            </w:pPr>
            <w:r>
              <w:rPr>
                <w:b/>
                <w:bCs/>
                <w:i/>
                <w:iCs/>
                <w:color w:val="000000"/>
                <w:sz w:val="22"/>
                <w:szCs w:val="22"/>
              </w:rPr>
              <w:t>146,855</w:t>
            </w:r>
          </w:p>
        </w:tc>
      </w:tr>
      <w:tr w:rsidR="00F374AC" w:rsidRPr="00B448B9" w14:paraId="19CD8EE9" w14:textId="77777777" w:rsidTr="007B7062">
        <w:trPr>
          <w:trHeight w:val="300"/>
        </w:trPr>
        <w:tc>
          <w:tcPr>
            <w:tcW w:w="2873" w:type="pct"/>
            <w:tcBorders>
              <w:top w:val="nil"/>
              <w:left w:val="single" w:sz="8" w:space="0" w:color="auto"/>
              <w:bottom w:val="single" w:sz="8" w:space="0" w:color="auto"/>
              <w:right w:val="single" w:sz="8" w:space="0" w:color="auto"/>
            </w:tcBorders>
            <w:shd w:val="clear" w:color="auto" w:fill="auto"/>
            <w:noWrap/>
            <w:vAlign w:val="center"/>
            <w:hideMark/>
          </w:tcPr>
          <w:p w14:paraId="55DFF8C6" w14:textId="77777777" w:rsidR="00F374AC" w:rsidRPr="00B448B9" w:rsidRDefault="00F374AC" w:rsidP="00216167">
            <w:pPr>
              <w:rPr>
                <w:b/>
                <w:bCs/>
                <w:sz w:val="22"/>
                <w:szCs w:val="22"/>
              </w:rPr>
            </w:pPr>
            <w:r w:rsidRPr="00B448B9">
              <w:rPr>
                <w:b/>
                <w:bCs/>
                <w:sz w:val="22"/>
                <w:szCs w:val="22"/>
              </w:rPr>
              <w:t>Total Burden</w:t>
            </w:r>
          </w:p>
        </w:tc>
        <w:tc>
          <w:tcPr>
            <w:tcW w:w="2127" w:type="pct"/>
            <w:tcBorders>
              <w:top w:val="nil"/>
              <w:left w:val="nil"/>
              <w:bottom w:val="single" w:sz="8" w:space="0" w:color="auto"/>
              <w:right w:val="single" w:sz="8" w:space="0" w:color="auto"/>
            </w:tcBorders>
            <w:shd w:val="clear" w:color="auto" w:fill="auto"/>
            <w:noWrap/>
            <w:vAlign w:val="center"/>
            <w:hideMark/>
          </w:tcPr>
          <w:p w14:paraId="0C57A7D0" w14:textId="77777777" w:rsidR="00F374AC" w:rsidRPr="00B448B9" w:rsidRDefault="00F374AC" w:rsidP="00D34344">
            <w:pPr>
              <w:jc w:val="center"/>
              <w:rPr>
                <w:b/>
                <w:bCs/>
                <w:color w:val="000000"/>
                <w:sz w:val="22"/>
                <w:szCs w:val="22"/>
              </w:rPr>
            </w:pPr>
            <w:r>
              <w:rPr>
                <w:b/>
                <w:bCs/>
                <w:color w:val="000000"/>
                <w:sz w:val="22"/>
                <w:szCs w:val="22"/>
              </w:rPr>
              <w:t>147,130</w:t>
            </w:r>
          </w:p>
        </w:tc>
      </w:tr>
    </w:tbl>
    <w:p w14:paraId="7DF04AE5" w14:textId="77777777" w:rsidR="00216167" w:rsidRDefault="00216167" w:rsidP="0021616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pPr>
    </w:p>
    <w:p w14:paraId="0676339F" w14:textId="77777777" w:rsidR="00216167" w:rsidRPr="007924E4" w:rsidRDefault="00216167" w:rsidP="00D43899">
      <w:pPr>
        <w:keepNext/>
        <w:keepLines/>
        <w:rPr>
          <w:b/>
        </w:rPr>
      </w:pPr>
      <w:r w:rsidRPr="007924E4">
        <w:tab/>
      </w:r>
      <w:r w:rsidRPr="007924E4">
        <w:rPr>
          <w:b/>
        </w:rPr>
        <w:t>6(f)</w:t>
      </w:r>
      <w:r w:rsidRPr="007924E4">
        <w:rPr>
          <w:b/>
        </w:rPr>
        <w:tab/>
        <w:t>Burden Statement</w:t>
      </w:r>
    </w:p>
    <w:p w14:paraId="7FA71B1F" w14:textId="77777777" w:rsidR="00216167" w:rsidRPr="007924E4" w:rsidRDefault="00216167" w:rsidP="00D43899">
      <w:pPr>
        <w:keepNext/>
        <w:keepLines/>
      </w:pPr>
    </w:p>
    <w:p w14:paraId="48C87596" w14:textId="77777777" w:rsidR="00216167" w:rsidRPr="007924E4" w:rsidRDefault="00216167" w:rsidP="00D43899">
      <w:pPr>
        <w:keepNext/>
        <w:keepLines/>
      </w:pPr>
      <w:r w:rsidRPr="007924E4">
        <w:tab/>
        <w:t xml:space="preserve">The annual public burden for this collection of information is estimated to average </w:t>
      </w:r>
      <w:r>
        <w:t xml:space="preserve">approximately </w:t>
      </w:r>
      <w:r w:rsidR="00A1038E">
        <w:t>16</w:t>
      </w:r>
      <w:r w:rsidR="00F374AC">
        <w:t>4</w:t>
      </w:r>
      <w:r w:rsidR="00A1038E" w:rsidRPr="00EA4E3F">
        <w:t xml:space="preserve"> </w:t>
      </w:r>
      <w:r w:rsidRPr="00EA4E3F">
        <w:t>hours</w:t>
      </w:r>
      <w:r>
        <w:t xml:space="preserve"> per respondent over the </w:t>
      </w:r>
      <w:proofErr w:type="gramStart"/>
      <w:r>
        <w:t>three year</w:t>
      </w:r>
      <w:proofErr w:type="gramEnd"/>
      <w:r>
        <w:t xml:space="preserve"> period</w:t>
      </w:r>
      <w:r w:rsidRPr="00EA4E3F">
        <w:t>.</w:t>
      </w:r>
      <w:r w:rsidRPr="007924E4">
        <w:t xml:space="preserve"> According to the Paperwork Reduction Act, “burden” means the total time, effort, or financial resources expended by persons to generate, maintain, retain, or disclose or provide information to or for a Federal agency. For this collection it includes the time needed to review and understand instructions; prepare and submit reports (including searching data sources); complete and review the collection of information; transmit the information; and keep records.</w:t>
      </w:r>
      <w:r>
        <w:t xml:space="preserve"> </w:t>
      </w:r>
    </w:p>
    <w:p w14:paraId="4D53E91D" w14:textId="77777777" w:rsidR="00216167" w:rsidRPr="007924E4" w:rsidRDefault="00216167" w:rsidP="00216167"/>
    <w:p w14:paraId="2722CD69" w14:textId="77777777" w:rsidR="00216167" w:rsidRPr="007924E4" w:rsidRDefault="00216167" w:rsidP="00216167">
      <w:r w:rsidRPr="007924E4">
        <w:tab/>
        <w:t xml:space="preserve">An agency may not conduct or sponsor, and a person is not required to respond to, a collection of information unless it displays a currently valid OMB control number. The OMB control number for this information collection appears above. The OMB control numbers for EPA's regulations in title 40 of the CFR, after appearing in the Federal Register when approved, are listed in 40 CFR </w:t>
      </w:r>
      <w:r>
        <w:t>P</w:t>
      </w:r>
      <w:r w:rsidRPr="007924E4">
        <w:t xml:space="preserve">art 9, are displayed either by publication in the Federal Register or by other appropriate means, such as on the related collection instrument or form, if applicable. The display of OMB control numbers in certain EPA regulations is consolidated in 40 CFR </w:t>
      </w:r>
      <w:r>
        <w:t>P</w:t>
      </w:r>
      <w:r w:rsidRPr="007924E4">
        <w:t>art 9.</w:t>
      </w:r>
    </w:p>
    <w:p w14:paraId="7D2F00BE" w14:textId="77777777" w:rsidR="00216167" w:rsidRPr="007924E4" w:rsidRDefault="00216167" w:rsidP="00216167"/>
    <w:p w14:paraId="0F3C83CB" w14:textId="77777777" w:rsidR="00216167" w:rsidRPr="00192C0B" w:rsidRDefault="00216167" w:rsidP="00216167">
      <w:r w:rsidRPr="007924E4">
        <w:tab/>
        <w:t xml:space="preserve">To comment on the Agency’s need for this information, the accuracy of the provided burden </w:t>
      </w:r>
      <w:r w:rsidRPr="003C3A8B">
        <w:t>estimates, and any suggested methods for minimizing respondent burden, including the use of automated collection techniques, EPA has established a docket for this ICR under Docket ID No. EPA-HQ-OPPT-</w:t>
      </w:r>
      <w:r w:rsidR="003C3A8B" w:rsidRPr="003C3A8B">
        <w:t>2010-0572</w:t>
      </w:r>
      <w:r w:rsidRPr="003C3A8B">
        <w:rPr>
          <w:bCs/>
        </w:rPr>
        <w:t xml:space="preserve"> </w:t>
      </w:r>
      <w:r w:rsidRPr="003C3A8B">
        <w:t>which is available for public viewing at the Pollution Prevention and Toxics Docket in the EPA Docket Center (EPA/DC), EPA West, Room B102, 1301 Constitution Ave., NW, Washington, DC. The EPA Docket Center Public Reading Room is open from 8:30 a</w:t>
      </w:r>
      <w:r w:rsidRPr="00192C0B">
        <w:t xml:space="preserve">.m. to 4:30 p.m., Monday through Friday, excluding legal holidays. The telephone number for the Reading Room is (202) 566-1544 and the telephone number for the Pollution Prevention and Toxics Docket is (202) 566-0280. </w:t>
      </w:r>
    </w:p>
    <w:p w14:paraId="1F98C582" w14:textId="77777777" w:rsidR="00216167" w:rsidRPr="00192C0B" w:rsidRDefault="00216167" w:rsidP="00216167"/>
    <w:p w14:paraId="42DDDFFF" w14:textId="57395C29" w:rsidR="00216167" w:rsidRPr="007924E4" w:rsidRDefault="00216167" w:rsidP="00216167">
      <w:r w:rsidRPr="008A6DE0">
        <w:tab/>
        <w:t xml:space="preserve">An electronic version of this docket is available at </w:t>
      </w:r>
      <w:hyperlink r:id="rId16" w:history="1">
        <w:r w:rsidRPr="003C3A8B">
          <w:rPr>
            <w:color w:val="0000FF"/>
            <w:u w:val="single"/>
          </w:rPr>
          <w:t>http://www.regulations.gov/</w:t>
        </w:r>
      </w:hyperlink>
      <w:r w:rsidRPr="003C3A8B">
        <w:t xml:space="preserve">. Use the federal government wide electronic docket and comment system at </w:t>
      </w:r>
      <w:hyperlink r:id="rId17" w:history="1">
        <w:r w:rsidRPr="003C3A8B">
          <w:rPr>
            <w:color w:val="0000FF"/>
            <w:u w:val="single"/>
          </w:rPr>
          <w:t>www.regulations.gov</w:t>
        </w:r>
      </w:hyperlink>
      <w:r w:rsidRPr="003C3A8B">
        <w:t xml:space="preserve"> to submit or view public comme</w:t>
      </w:r>
      <w:r w:rsidRPr="00192C0B">
        <w:t xml:space="preserve">nts, access the index listing of the docket contents, and to access those documents in the docket that are available electronically. Once in the system, select “advance search,” then key in the docket ID number identified above. Also, you can send comments to the Office of Information and Regulatory Affairs, Office of Management and Budget, 725 17th Street, NW, Washington, DC 20503, Attention: Desk Office for EPA. Please include the EPA Docket ID No. </w:t>
      </w:r>
      <w:r w:rsidRPr="003C3A8B">
        <w:t>EPA-HQ-OPPT-</w:t>
      </w:r>
      <w:r w:rsidR="003C3A8B" w:rsidRPr="003C3A8B">
        <w:t>2010-0572</w:t>
      </w:r>
      <w:r w:rsidR="002F414A">
        <w:t xml:space="preserve"> </w:t>
      </w:r>
      <w:r w:rsidRPr="003C3A8B">
        <w:t>and</w:t>
      </w:r>
      <w:r w:rsidRPr="007924E4">
        <w:t xml:space="preserve"> OMB control number 2070-</w:t>
      </w:r>
      <w:r w:rsidR="00AB5C5B">
        <w:t>0194</w:t>
      </w:r>
      <w:bookmarkStart w:id="0" w:name="_GoBack"/>
      <w:bookmarkEnd w:id="0"/>
      <w:r w:rsidRPr="00DA4D39">
        <w:t xml:space="preserve"> </w:t>
      </w:r>
      <w:r w:rsidRPr="007924E4">
        <w:t>in any correspondence.</w:t>
      </w:r>
      <w:r w:rsidRPr="007924E4" w:rsidDel="00CD3042">
        <w:t xml:space="preserve"> </w:t>
      </w:r>
    </w:p>
    <w:p w14:paraId="54E71652" w14:textId="77777777" w:rsidR="003413A6" w:rsidRDefault="003413A6" w:rsidP="008E7F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ectPr w:rsidR="003413A6" w:rsidSect="004D5856">
          <w:headerReference w:type="default" r:id="rId18"/>
          <w:footerReference w:type="even" r:id="rId19"/>
          <w:footerReference w:type="default" r:id="rId20"/>
          <w:pgSz w:w="12240" w:h="15840"/>
          <w:pgMar w:top="1440" w:right="1800" w:bottom="1440" w:left="1800" w:header="720" w:footer="720" w:gutter="0"/>
          <w:cols w:space="720"/>
          <w:docGrid w:linePitch="360"/>
        </w:sectPr>
      </w:pPr>
    </w:p>
    <w:p w14:paraId="40503C14" w14:textId="77777777" w:rsidR="008E7F54" w:rsidRDefault="008E7F54" w:rsidP="008E7F54">
      <w:pPr>
        <w:numPr>
          <w:ilvl w:val="0"/>
          <w:numId w:val="16"/>
        </w:numPr>
        <w:tabs>
          <w:tab w:val="left" w:pos="0"/>
          <w:tab w:val="left" w:pos="1440"/>
          <w:tab w:val="left" w:pos="2160"/>
          <w:tab w:val="left" w:pos="2880"/>
          <w:tab w:val="left" w:pos="3600"/>
          <w:tab w:val="left" w:pos="4320"/>
          <w:tab w:val="left" w:pos="5040"/>
          <w:tab w:val="left" w:pos="5760"/>
          <w:tab w:val="left" w:pos="6480"/>
          <w:tab w:val="left" w:pos="7200"/>
          <w:tab w:val="left" w:pos="7920"/>
        </w:tabs>
        <w:ind w:hanging="720"/>
        <w:outlineLvl w:val="0"/>
        <w:rPr>
          <w:b/>
        </w:rPr>
      </w:pPr>
      <w:r>
        <w:rPr>
          <w:b/>
        </w:rPr>
        <w:lastRenderedPageBreak/>
        <w:t>Sources</w:t>
      </w:r>
    </w:p>
    <w:p w14:paraId="611DA182" w14:textId="77777777" w:rsidR="00785895" w:rsidRDefault="00785895" w:rsidP="00785895">
      <w:pPr>
        <w:pStyle w:val="BodyTextIndent2"/>
        <w:spacing w:before="280" w:line="240" w:lineRule="auto"/>
        <w:ind w:left="720" w:hanging="720"/>
        <w:rPr>
          <w:i/>
          <w:szCs w:val="22"/>
        </w:rPr>
      </w:pPr>
      <w:r>
        <w:rPr>
          <w:szCs w:val="22"/>
        </w:rPr>
        <w:t xml:space="preserve">BCC Research. 2006. </w:t>
      </w:r>
      <w:r>
        <w:rPr>
          <w:i/>
          <w:szCs w:val="22"/>
        </w:rPr>
        <w:t>Nanotechnology: A Realistic Market Assessment.</w:t>
      </w:r>
    </w:p>
    <w:p w14:paraId="48C9D4B0" w14:textId="77777777" w:rsidR="0068625D" w:rsidRDefault="0068625D" w:rsidP="002574AC">
      <w:pPr>
        <w:pStyle w:val="BodyTextIndent2"/>
        <w:spacing w:line="240" w:lineRule="auto"/>
        <w:ind w:left="720" w:hanging="720"/>
        <w:rPr>
          <w:szCs w:val="22"/>
        </w:rPr>
      </w:pPr>
      <w:r>
        <w:rPr>
          <w:szCs w:val="22"/>
        </w:rPr>
        <w:t xml:space="preserve">BLS, </w:t>
      </w:r>
      <w:r w:rsidR="00B73DFF">
        <w:rPr>
          <w:szCs w:val="22"/>
        </w:rPr>
        <w:t>2016</w:t>
      </w:r>
      <w:r w:rsidR="00A1038E">
        <w:rPr>
          <w:szCs w:val="22"/>
        </w:rPr>
        <w:t>a</w:t>
      </w:r>
      <w:r>
        <w:rPr>
          <w:szCs w:val="22"/>
        </w:rPr>
        <w:t xml:space="preserve">. U.S. Bureau of Labor Statistics. </w:t>
      </w:r>
      <w:r w:rsidRPr="0068625D">
        <w:rPr>
          <w:i/>
          <w:szCs w:val="22"/>
        </w:rPr>
        <w:t xml:space="preserve">Employer Costs for Employee Compensation (ECEC) Supplemental Tables: December 2006 to </w:t>
      </w:r>
      <w:r w:rsidR="003C3A8B">
        <w:rPr>
          <w:i/>
          <w:szCs w:val="22"/>
        </w:rPr>
        <w:t>March 201</w:t>
      </w:r>
      <w:r w:rsidR="00B73DFF">
        <w:rPr>
          <w:i/>
          <w:szCs w:val="22"/>
        </w:rPr>
        <w:t>6</w:t>
      </w:r>
      <w:r w:rsidR="003C3A8B">
        <w:rPr>
          <w:szCs w:val="22"/>
        </w:rPr>
        <w:t>,</w:t>
      </w:r>
      <w:r w:rsidR="003C3A8B" w:rsidRPr="003C3A8B">
        <w:t xml:space="preserve"> </w:t>
      </w:r>
      <w:r w:rsidR="003C3A8B" w:rsidRPr="003C3A8B">
        <w:rPr>
          <w:szCs w:val="22"/>
        </w:rPr>
        <w:t xml:space="preserve">US Bureau of Labor Statistics, June </w:t>
      </w:r>
      <w:r w:rsidR="00B73DFF" w:rsidRPr="003C3A8B">
        <w:rPr>
          <w:szCs w:val="22"/>
        </w:rPr>
        <w:t>1</w:t>
      </w:r>
      <w:r w:rsidR="00B73DFF">
        <w:rPr>
          <w:szCs w:val="22"/>
        </w:rPr>
        <w:t>9</w:t>
      </w:r>
      <w:r w:rsidR="003C3A8B" w:rsidRPr="003C3A8B">
        <w:rPr>
          <w:szCs w:val="22"/>
        </w:rPr>
        <w:t xml:space="preserve">, </w:t>
      </w:r>
      <w:r w:rsidR="00B73DFF" w:rsidRPr="003C3A8B">
        <w:rPr>
          <w:szCs w:val="22"/>
        </w:rPr>
        <w:t>201</w:t>
      </w:r>
      <w:r w:rsidR="00B73DFF">
        <w:rPr>
          <w:szCs w:val="22"/>
        </w:rPr>
        <w:t>6.</w:t>
      </w:r>
      <w:r w:rsidR="00B73DFF" w:rsidRPr="003C3A8B">
        <w:rPr>
          <w:szCs w:val="22"/>
        </w:rPr>
        <w:t xml:space="preserve"> </w:t>
      </w:r>
    </w:p>
    <w:p w14:paraId="01F14353" w14:textId="77777777" w:rsidR="0068625D" w:rsidRPr="008613F1" w:rsidRDefault="00A1038E" w:rsidP="002574AC">
      <w:pPr>
        <w:pStyle w:val="BodyTextIndent2"/>
        <w:spacing w:line="240" w:lineRule="auto"/>
        <w:ind w:left="720" w:hanging="720"/>
      </w:pPr>
      <w:r>
        <w:rPr>
          <w:szCs w:val="22"/>
        </w:rPr>
        <w:t xml:space="preserve">BLS. 2016b. </w:t>
      </w:r>
      <w:r w:rsidRPr="002574AC">
        <w:rPr>
          <w:i/>
          <w:szCs w:val="22"/>
        </w:rPr>
        <w:t>Occupational Employment and Wages, May 2015: 23-1011 Lawyers.</w:t>
      </w:r>
      <w:r>
        <w:rPr>
          <w:szCs w:val="22"/>
        </w:rPr>
        <w:t xml:space="preserve"> Available at </w:t>
      </w:r>
      <w:hyperlink r:id="rId21" w:history="1">
        <w:r w:rsidRPr="00904356">
          <w:rPr>
            <w:rStyle w:val="Hyperlink"/>
            <w:szCs w:val="22"/>
          </w:rPr>
          <w:t>http://www.bls.gov/oes/2015/may/oes231011.htm</w:t>
        </w:r>
      </w:hyperlink>
      <w:r>
        <w:rPr>
          <w:szCs w:val="22"/>
        </w:rPr>
        <w:t xml:space="preserve">. Accessed August 26, 2016. </w:t>
      </w:r>
    </w:p>
    <w:p w14:paraId="1FB08366" w14:textId="77777777" w:rsidR="008E7F54" w:rsidRPr="008613F1" w:rsidRDefault="008E7F54" w:rsidP="002574AC">
      <w:pPr>
        <w:pStyle w:val="Reference"/>
        <w:ind w:left="720" w:hanging="720"/>
        <w:rPr>
          <w:i/>
          <w:sz w:val="24"/>
        </w:rPr>
      </w:pPr>
      <w:r w:rsidRPr="008613F1">
        <w:rPr>
          <w:sz w:val="24"/>
        </w:rPr>
        <w:t xml:space="preserve">EPA, 2002a. U.S. EPA, Office of Pollution Prevention and Toxics, Economic and Policy Analysis Branch. </w:t>
      </w:r>
      <w:r w:rsidRPr="008613F1">
        <w:rPr>
          <w:i/>
          <w:sz w:val="24"/>
        </w:rPr>
        <w:t>Economic Analysis for the Amended Inventory Update Rule: Final Report (EPA-HQ-OPPT-2002-0054-0260).</w:t>
      </w:r>
      <w:r w:rsidRPr="008613F1">
        <w:rPr>
          <w:sz w:val="24"/>
        </w:rPr>
        <w:t xml:space="preserve"> August 2002</w:t>
      </w:r>
      <w:r w:rsidRPr="008613F1">
        <w:rPr>
          <w:i/>
          <w:sz w:val="24"/>
        </w:rPr>
        <w:t>.</w:t>
      </w:r>
    </w:p>
    <w:p w14:paraId="51AD9508" w14:textId="77777777" w:rsidR="008E7F54" w:rsidRPr="008613F1" w:rsidRDefault="008E7F54" w:rsidP="002574AC">
      <w:pPr>
        <w:pStyle w:val="Reference"/>
        <w:ind w:left="720" w:hanging="720"/>
        <w:rPr>
          <w:sz w:val="24"/>
        </w:rPr>
      </w:pPr>
      <w:r w:rsidRPr="008613F1">
        <w:rPr>
          <w:sz w:val="24"/>
        </w:rPr>
        <w:t xml:space="preserve">EPA, 2002b. U.S. EPA, Office of Pollution Prevention and Toxics, Economic and Policy Analysis Branch. </w:t>
      </w:r>
      <w:r w:rsidRPr="008613F1">
        <w:rPr>
          <w:i/>
          <w:spacing w:val="-2"/>
          <w:sz w:val="24"/>
        </w:rPr>
        <w:t>Wage Rates for Economic Analysis of the Toxics Release Inventory Program.</w:t>
      </w:r>
      <w:r w:rsidRPr="008613F1">
        <w:rPr>
          <w:i/>
          <w:sz w:val="24"/>
        </w:rPr>
        <w:t xml:space="preserve"> </w:t>
      </w:r>
      <w:r w:rsidRPr="008613F1">
        <w:rPr>
          <w:sz w:val="24"/>
        </w:rPr>
        <w:t>June 10, 2002.</w:t>
      </w:r>
    </w:p>
    <w:p w14:paraId="0B3B2E80" w14:textId="77777777" w:rsidR="008E7F54" w:rsidRPr="00541EFD" w:rsidRDefault="008E7F54" w:rsidP="002574AC">
      <w:pPr>
        <w:pStyle w:val="BodyTextIndent2"/>
        <w:spacing w:line="240" w:lineRule="auto"/>
        <w:ind w:left="720" w:hanging="720"/>
      </w:pPr>
      <w:r w:rsidRPr="009A0BF3">
        <w:t xml:space="preserve">EPA, 2007. U.S. EPA, </w:t>
      </w:r>
      <w:r w:rsidR="00671596" w:rsidRPr="008613F1">
        <w:t>Office of Pollution Prevention and Toxics</w:t>
      </w:r>
      <w:r w:rsidRPr="009A0BF3">
        <w:t xml:space="preserve">. </w:t>
      </w:r>
      <w:r w:rsidR="00671596" w:rsidRPr="00467EE4">
        <w:t>Supporting Statement for EPA ICR No. 2250.</w:t>
      </w:r>
      <w:r w:rsidR="00671596" w:rsidRPr="00A1038E">
        <w:t>01: Information Collection in Support of EPA’s Stewardship Program for Nanoscale Materials.</w:t>
      </w:r>
      <w:r w:rsidRPr="00541EFD">
        <w:t xml:space="preserve"> 2007. </w:t>
      </w:r>
    </w:p>
    <w:p w14:paraId="787388C3" w14:textId="77777777" w:rsidR="00A1038E" w:rsidRPr="002574AC" w:rsidRDefault="00A1038E" w:rsidP="00A1038E">
      <w:pPr>
        <w:pStyle w:val="referencelist"/>
        <w:spacing w:before="0"/>
        <w:rPr>
          <w:sz w:val="24"/>
          <w:szCs w:val="24"/>
        </w:rPr>
      </w:pPr>
      <w:r w:rsidRPr="002574AC">
        <w:rPr>
          <w:sz w:val="24"/>
          <w:szCs w:val="24"/>
        </w:rPr>
        <w:t>EPA. 2013. Supporting Statement for EPA Information Collection Request Number 1665.12, OMB Control No 2020-0003, “Renewal of Existing Information Collection Request for Confidentiality Rules”</w:t>
      </w:r>
    </w:p>
    <w:p w14:paraId="03529DC0" w14:textId="77777777" w:rsidR="0068625D" w:rsidRPr="0068625D" w:rsidRDefault="00671596" w:rsidP="002574AC">
      <w:pPr>
        <w:pStyle w:val="BodyTextIndent2"/>
        <w:spacing w:line="240" w:lineRule="auto"/>
        <w:ind w:left="720" w:hanging="720"/>
        <w:rPr>
          <w:szCs w:val="22"/>
        </w:rPr>
      </w:pPr>
      <w:r w:rsidRPr="00A1038E">
        <w:t xml:space="preserve">EPA, </w:t>
      </w:r>
      <w:r w:rsidR="005E4B9C" w:rsidRPr="00A1038E">
        <w:t>201</w:t>
      </w:r>
      <w:r w:rsidR="0089135C" w:rsidRPr="00A1038E">
        <w:t>6</w:t>
      </w:r>
      <w:r w:rsidR="0068625D" w:rsidRPr="00A1038E">
        <w:t>. U.S. EPA, Office of Pollution Prevention</w:t>
      </w:r>
      <w:r w:rsidR="0068625D">
        <w:rPr>
          <w:szCs w:val="22"/>
        </w:rPr>
        <w:t xml:space="preserve"> and Toxics</w:t>
      </w:r>
      <w:r w:rsidR="007520F8">
        <w:rPr>
          <w:szCs w:val="22"/>
        </w:rPr>
        <w:t xml:space="preserve">. </w:t>
      </w:r>
      <w:r w:rsidR="0068625D">
        <w:rPr>
          <w:szCs w:val="22"/>
        </w:rPr>
        <w:t>Economic and Policy Analysis Branch</w:t>
      </w:r>
      <w:r w:rsidR="007520F8">
        <w:rPr>
          <w:szCs w:val="22"/>
        </w:rPr>
        <w:t xml:space="preserve">. </w:t>
      </w:r>
      <w:r w:rsidR="0068625D">
        <w:rPr>
          <w:i/>
          <w:szCs w:val="22"/>
        </w:rPr>
        <w:t xml:space="preserve">Economic Analysis of the </w:t>
      </w:r>
      <w:r w:rsidR="0089135C">
        <w:rPr>
          <w:i/>
          <w:szCs w:val="22"/>
        </w:rPr>
        <w:t xml:space="preserve">Final </w:t>
      </w:r>
      <w:r w:rsidR="0068625D">
        <w:rPr>
          <w:i/>
          <w:szCs w:val="22"/>
        </w:rPr>
        <w:t>Reporting Requirements for Certain Nanoscale Materials</w:t>
      </w:r>
      <w:r w:rsidR="007520F8">
        <w:rPr>
          <w:szCs w:val="22"/>
        </w:rPr>
        <w:t xml:space="preserve">. </w:t>
      </w:r>
      <w:r w:rsidR="0089135C">
        <w:t>June 29, 2016</w:t>
      </w:r>
      <w:r>
        <w:t>.</w:t>
      </w:r>
      <w:r w:rsidR="0068625D">
        <w:rPr>
          <w:szCs w:val="22"/>
        </w:rPr>
        <w:t xml:space="preserve"> </w:t>
      </w:r>
    </w:p>
    <w:p w14:paraId="137A7A70" w14:textId="77777777" w:rsidR="00785895" w:rsidRDefault="00785895" w:rsidP="002574AC">
      <w:pPr>
        <w:pStyle w:val="BodyTextIndent2"/>
        <w:spacing w:line="240" w:lineRule="auto"/>
        <w:ind w:left="720" w:hanging="720"/>
        <w:rPr>
          <w:szCs w:val="22"/>
        </w:rPr>
      </w:pPr>
      <w:r>
        <w:rPr>
          <w:szCs w:val="22"/>
        </w:rPr>
        <w:t xml:space="preserve">Lux Research. 2007. </w:t>
      </w:r>
      <w:r>
        <w:rPr>
          <w:i/>
          <w:szCs w:val="22"/>
        </w:rPr>
        <w:t>The Nanotech Report™.</w:t>
      </w:r>
      <w:r>
        <w:rPr>
          <w:szCs w:val="22"/>
        </w:rPr>
        <w:t xml:space="preserve"> 5th Ed.</w:t>
      </w:r>
    </w:p>
    <w:p w14:paraId="5CB7CA31" w14:textId="77777777" w:rsidR="00785895" w:rsidRDefault="00785895" w:rsidP="002574AC">
      <w:pPr>
        <w:pStyle w:val="BodyTextIndent2"/>
        <w:spacing w:line="240" w:lineRule="auto"/>
        <w:ind w:left="720" w:hanging="720"/>
        <w:rPr>
          <w:szCs w:val="22"/>
        </w:rPr>
      </w:pPr>
      <w:proofErr w:type="spellStart"/>
      <w:r>
        <w:rPr>
          <w:szCs w:val="22"/>
        </w:rPr>
        <w:t>Nanowerk</w:t>
      </w:r>
      <w:proofErr w:type="spellEnd"/>
      <w:r>
        <w:rPr>
          <w:szCs w:val="22"/>
        </w:rPr>
        <w:t>. 2009. “Company &amp; Labs Directory.” Available at: http://www.nanowerk.com/nanotechnology/research/nanotechnology_links.php. Accessed October 08, 2009.</w:t>
      </w:r>
    </w:p>
    <w:p w14:paraId="11D4B0CA" w14:textId="77777777" w:rsidR="00E83CCC" w:rsidRDefault="00E83CCC" w:rsidP="002574AC">
      <w:pPr>
        <w:pStyle w:val="BodyTextIndent2"/>
        <w:spacing w:line="240" w:lineRule="auto"/>
        <w:ind w:left="720" w:hanging="720"/>
        <w:rPr>
          <w:szCs w:val="22"/>
        </w:rPr>
      </w:pPr>
      <w:r>
        <w:rPr>
          <w:szCs w:val="22"/>
        </w:rPr>
        <w:t xml:space="preserve">OPM. </w:t>
      </w:r>
      <w:r w:rsidR="009C279C">
        <w:rPr>
          <w:szCs w:val="22"/>
        </w:rPr>
        <w:t>2015</w:t>
      </w:r>
      <w:r>
        <w:rPr>
          <w:szCs w:val="22"/>
        </w:rPr>
        <w:t xml:space="preserve">. </w:t>
      </w:r>
      <w:r w:rsidR="00785895">
        <w:rPr>
          <w:szCs w:val="22"/>
        </w:rPr>
        <w:t xml:space="preserve">U.S. Office of Personnel Management </w:t>
      </w:r>
      <w:r>
        <w:rPr>
          <w:szCs w:val="22"/>
        </w:rPr>
        <w:t xml:space="preserve">“Salary Table </w:t>
      </w:r>
      <w:r w:rsidR="009C279C">
        <w:rPr>
          <w:szCs w:val="22"/>
        </w:rPr>
        <w:t>2015</w:t>
      </w:r>
      <w:r w:rsidR="0089135C">
        <w:rPr>
          <w:szCs w:val="22"/>
        </w:rPr>
        <w:t>-DCB</w:t>
      </w:r>
      <w:r w:rsidR="009C279C">
        <w:rPr>
          <w:szCs w:val="22"/>
        </w:rPr>
        <w:t xml:space="preserve"> </w:t>
      </w:r>
      <w:r>
        <w:rPr>
          <w:szCs w:val="22"/>
        </w:rPr>
        <w:t xml:space="preserve">for the Locality Pay Area of Washington-Baltimore-Northern Virginia, DC-MD-VA-WV-PA.” Effective January </w:t>
      </w:r>
      <w:r w:rsidR="009C279C">
        <w:rPr>
          <w:szCs w:val="22"/>
        </w:rPr>
        <w:t>2015</w:t>
      </w:r>
      <w:r w:rsidR="007520F8">
        <w:rPr>
          <w:szCs w:val="22"/>
        </w:rPr>
        <w:t xml:space="preserve">. </w:t>
      </w:r>
      <w:r>
        <w:rPr>
          <w:szCs w:val="22"/>
        </w:rPr>
        <w:t xml:space="preserve">Available at: </w:t>
      </w:r>
      <w:r w:rsidR="00DF3084" w:rsidRPr="00DF3084">
        <w:rPr>
          <w:szCs w:val="22"/>
        </w:rPr>
        <w:t>http</w:t>
      </w:r>
      <w:r w:rsidR="0089135C">
        <w:rPr>
          <w:szCs w:val="22"/>
        </w:rPr>
        <w:t>s</w:t>
      </w:r>
      <w:r w:rsidR="00DF3084" w:rsidRPr="00DF3084">
        <w:rPr>
          <w:szCs w:val="22"/>
        </w:rPr>
        <w:t>://www.opm.gov/policy-data-oversight/pay-leave/salaries-wages/</w:t>
      </w:r>
      <w:r w:rsidR="0089135C">
        <w:rPr>
          <w:szCs w:val="22"/>
        </w:rPr>
        <w:t>salary-tables/pdf/2015/DCB.pdf.</w:t>
      </w:r>
      <w:r w:rsidR="003C3A8B" w:rsidRPr="008A6DE0">
        <w:rPr>
          <w:szCs w:val="22"/>
        </w:rPr>
        <w:t xml:space="preserve"> Accessed </w:t>
      </w:r>
      <w:r w:rsidR="0089135C">
        <w:rPr>
          <w:szCs w:val="22"/>
        </w:rPr>
        <w:t>February 2015</w:t>
      </w:r>
      <w:r>
        <w:rPr>
          <w:szCs w:val="22"/>
        </w:rPr>
        <w:t>.</w:t>
      </w:r>
    </w:p>
    <w:p w14:paraId="278EF9F2" w14:textId="77777777" w:rsidR="003026AF" w:rsidRDefault="003026AF" w:rsidP="008E7F54">
      <w:pPr>
        <w:pStyle w:val="Reference"/>
        <w:spacing w:after="0"/>
      </w:pPr>
    </w:p>
    <w:sectPr w:rsidR="003026AF" w:rsidSect="006C2D5B">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B2C958" w14:textId="77777777" w:rsidR="00A272B0" w:rsidRDefault="00A272B0">
      <w:r>
        <w:separator/>
      </w:r>
    </w:p>
  </w:endnote>
  <w:endnote w:type="continuationSeparator" w:id="0">
    <w:p w14:paraId="5806A982" w14:textId="77777777" w:rsidR="00A272B0" w:rsidRDefault="00A27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old">
    <w:panose1 w:val="020B07040202020202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panose1 w:val="00000000000000000000"/>
    <w:charset w:val="02"/>
    <w:family w:val="auto"/>
    <w:notTrueType/>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7357D" w14:textId="77777777" w:rsidR="00E74380" w:rsidRDefault="00E74380" w:rsidP="008E7F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14:paraId="3FABC218" w14:textId="77777777" w:rsidR="00E74380" w:rsidRDefault="00E74380" w:rsidP="008E7F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8FCB8" w14:textId="1DFA7289" w:rsidR="00E74380" w:rsidRDefault="00E74380" w:rsidP="00204EEA">
    <w:pPr>
      <w:pStyle w:val="Footer"/>
      <w:jc w:val="right"/>
    </w:pPr>
    <w:r>
      <w:t xml:space="preserve">Page </w:t>
    </w:r>
    <w:r>
      <w:fldChar w:fldCharType="begin"/>
    </w:r>
    <w:r>
      <w:instrText xml:space="preserve"> PAGE </w:instrText>
    </w:r>
    <w:r>
      <w:fldChar w:fldCharType="separate"/>
    </w:r>
    <w:r w:rsidR="00AB5C5B">
      <w:rPr>
        <w:noProof/>
      </w:rPr>
      <w:t>21</w:t>
    </w:r>
    <w:r>
      <w:rPr>
        <w:noProof/>
      </w:rPr>
      <w:fldChar w:fldCharType="end"/>
    </w:r>
    <w:r>
      <w:t xml:space="preserve"> of </w:t>
    </w:r>
    <w:r w:rsidR="00A272B0">
      <w:fldChar w:fldCharType="begin"/>
    </w:r>
    <w:r w:rsidR="00A272B0">
      <w:instrText xml:space="preserve"> NUMPAGES </w:instrText>
    </w:r>
    <w:r w:rsidR="00A272B0">
      <w:fldChar w:fldCharType="separate"/>
    </w:r>
    <w:r w:rsidR="00AB5C5B">
      <w:rPr>
        <w:noProof/>
      </w:rPr>
      <w:t>25</w:t>
    </w:r>
    <w:r w:rsidR="00A272B0">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E75B6" w14:textId="77777777" w:rsidR="00E74380" w:rsidRDefault="00E74380" w:rsidP="008E7F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14:paraId="1E967234" w14:textId="77777777" w:rsidR="00E74380" w:rsidRDefault="00E74380" w:rsidP="008E7F54">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6B277" w14:textId="0FACCABC" w:rsidR="00E74380" w:rsidRDefault="00E74380" w:rsidP="00204EEA">
    <w:pPr>
      <w:pStyle w:val="Footer"/>
      <w:jc w:val="right"/>
    </w:pPr>
    <w:r>
      <w:t xml:space="preserve">Page </w:t>
    </w:r>
    <w:r>
      <w:fldChar w:fldCharType="begin"/>
    </w:r>
    <w:r>
      <w:instrText xml:space="preserve"> PAGE </w:instrText>
    </w:r>
    <w:r>
      <w:fldChar w:fldCharType="separate"/>
    </w:r>
    <w:r w:rsidR="00AB5C5B">
      <w:rPr>
        <w:noProof/>
      </w:rPr>
      <w:t>23</w:t>
    </w:r>
    <w:r>
      <w:fldChar w:fldCharType="end"/>
    </w:r>
    <w:r>
      <w:t xml:space="preserve"> of </w:t>
    </w:r>
    <w:r w:rsidR="00A272B0">
      <w:fldChar w:fldCharType="begin"/>
    </w:r>
    <w:r w:rsidR="00A272B0">
      <w:instrText xml:space="preserve"> NUMPAGES </w:instrText>
    </w:r>
    <w:r w:rsidR="00A272B0">
      <w:fldChar w:fldCharType="separate"/>
    </w:r>
    <w:r w:rsidR="00AB5C5B">
      <w:rPr>
        <w:noProof/>
      </w:rPr>
      <w:t>25</w:t>
    </w:r>
    <w:r w:rsidR="00A272B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BD8C8B" w14:textId="77777777" w:rsidR="00A272B0" w:rsidRDefault="00A272B0">
      <w:r>
        <w:separator/>
      </w:r>
    </w:p>
  </w:footnote>
  <w:footnote w:type="continuationSeparator" w:id="0">
    <w:p w14:paraId="425C3951" w14:textId="77777777" w:rsidR="00A272B0" w:rsidRDefault="00A27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C00BE" w14:textId="1E7823C8" w:rsidR="00E74380" w:rsidRPr="0011389A" w:rsidRDefault="00E74380" w:rsidP="00F01514">
    <w:pPr>
      <w:jc w:val="center"/>
      <w:rPr>
        <w:b/>
        <w:bCs/>
      </w:rPr>
    </w:pPr>
    <w:r w:rsidRPr="00204EEA">
      <w:rPr>
        <w:b/>
      </w:rPr>
      <w:t>Addendum to</w:t>
    </w:r>
    <w:r w:rsidRPr="00204EEA">
      <w:rPr>
        <w:b/>
        <w:bCs/>
      </w:rPr>
      <w:t xml:space="preserve"> EPA ICR No. 119</w:t>
    </w:r>
    <w:r w:rsidR="003F5DDD">
      <w:rPr>
        <w:b/>
        <w:bCs/>
      </w:rPr>
      <w:t>8</w:t>
    </w:r>
    <w:r w:rsidRPr="00204EEA">
      <w:rPr>
        <w:b/>
        <w:bCs/>
      </w:rPr>
      <w:t>.</w:t>
    </w:r>
    <w:r w:rsidR="003F5DDD" w:rsidRPr="006C2D5B">
      <w:rPr>
        <w:b/>
        <w:bCs/>
      </w:rPr>
      <w:t>10</w:t>
    </w:r>
    <w:r w:rsidRPr="003F5DDD">
      <w:rPr>
        <w:b/>
        <w:bCs/>
      </w:rPr>
      <w:t>;</w:t>
    </w:r>
    <w:r w:rsidRPr="00204EEA">
      <w:rPr>
        <w:b/>
        <w:bCs/>
      </w:rPr>
      <w:t xml:space="preserve"> OMB Control No. 2070-0067</w:t>
    </w:r>
  </w:p>
  <w:p w14:paraId="6DA57E9E" w14:textId="77777777" w:rsidR="00E74380" w:rsidRDefault="00E743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4F6D6" w14:textId="0201677B" w:rsidR="00E74380" w:rsidRPr="00204EEA" w:rsidRDefault="00E74380" w:rsidP="00982878">
    <w:pPr>
      <w:jc w:val="center"/>
      <w:rPr>
        <w:b/>
      </w:rPr>
    </w:pPr>
    <w:r w:rsidRPr="00204EEA">
      <w:rPr>
        <w:b/>
      </w:rPr>
      <w:t>Addendum to</w:t>
    </w:r>
    <w:r w:rsidRPr="00204EEA">
      <w:rPr>
        <w:b/>
        <w:bCs/>
      </w:rPr>
      <w:t xml:space="preserve"> EPA ICR No. 1190.</w:t>
    </w:r>
    <w:r w:rsidR="003F5DDD">
      <w:rPr>
        <w:b/>
        <w:bCs/>
      </w:rPr>
      <w:t>10</w:t>
    </w:r>
    <w:r w:rsidRPr="00204EEA">
      <w:rPr>
        <w:b/>
        <w:bCs/>
      </w:rPr>
      <w:t>; OMB Control No. 2070-0067</w:t>
    </w:r>
  </w:p>
  <w:p w14:paraId="07EE2B8A" w14:textId="77777777" w:rsidR="00E74380" w:rsidRDefault="00E743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10A0136A"/>
    <w:lvl w:ilvl="0">
      <w:start w:val="1"/>
      <w:numFmt w:val="decimal"/>
      <w:suff w:val="nothing"/>
      <w:lvlText w:val="Chapter %1"/>
      <w:lvlJc w:val="left"/>
      <w:pPr>
        <w:ind w:left="0" w:firstLine="0"/>
      </w:pPr>
      <w:rPr>
        <w:rFonts w:ascii="Arial Bold" w:hAnsi="Arial Bold"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547"/>
        </w:tabs>
        <w:ind w:left="720" w:hanging="720"/>
      </w:pPr>
      <w:rPr>
        <w:rFonts w:hint="default"/>
        <w:b/>
        <w:bCs w:val="0"/>
        <w:i w:val="0"/>
        <w:iCs w:val="0"/>
        <w:caps w:val="0"/>
        <w:smallCaps w:val="0"/>
        <w:strike w:val="0"/>
        <w:dstrike w:val="0"/>
        <w:noProof w:val="0"/>
        <w:vanish w:val="0"/>
        <w:color w:val="44546A"/>
        <w:spacing w:val="0"/>
        <w:kern w:val="0"/>
        <w:position w:val="0"/>
        <w:u w:val="none"/>
        <w:effect w:val="none"/>
        <w:vertAlign w:val="baseline"/>
        <w:em w:val="none"/>
        <w:specVanish w:val="0"/>
      </w:rPr>
    </w:lvl>
    <w:lvl w:ilvl="3">
      <w:start w:val="1"/>
      <w:numFmt w:val="decimal"/>
      <w:lvlText w:val="%1.%2.%3.%4"/>
      <w:lvlJc w:val="left"/>
      <w:pPr>
        <w:tabs>
          <w:tab w:val="num" w:pos="504"/>
        </w:tabs>
        <w:ind w:left="504" w:hanging="720"/>
      </w:pPr>
      <w:rPr>
        <w:rFonts w:hint="default"/>
      </w:rPr>
    </w:lvl>
    <w:lvl w:ilvl="4">
      <w:start w:val="1"/>
      <w:numFmt w:val="decimal"/>
      <w:lvlText w:val="%1.%2.%3.%4.%5"/>
      <w:lvlJc w:val="left"/>
      <w:pPr>
        <w:tabs>
          <w:tab w:val="num" w:pos="864"/>
        </w:tabs>
        <w:ind w:left="864" w:hanging="1080"/>
      </w:pPr>
      <w:rPr>
        <w:rFonts w:hint="default"/>
      </w:rPr>
    </w:lvl>
    <w:lvl w:ilvl="5">
      <w:start w:val="1"/>
      <w:numFmt w:val="decimal"/>
      <w:lvlText w:val="%1.%2.%3.%4.%5.%6"/>
      <w:lvlJc w:val="left"/>
      <w:pPr>
        <w:tabs>
          <w:tab w:val="num" w:pos="864"/>
        </w:tabs>
        <w:ind w:left="864" w:hanging="1080"/>
      </w:pPr>
      <w:rPr>
        <w:rFonts w:hint="default"/>
      </w:rPr>
    </w:lvl>
    <w:lvl w:ilvl="6">
      <w:start w:val="1"/>
      <w:numFmt w:val="upperLetter"/>
      <w:suff w:val="nothing"/>
      <w:lvlText w:val="Appendix %7"/>
      <w:lvlJc w:val="left"/>
      <w:pPr>
        <w:ind w:left="1890" w:firstLine="0"/>
      </w:pPr>
      <w:rPr>
        <w:rFonts w:ascii="Arial" w:hAnsi="Arial" w:cs="Arial" w:hint="default"/>
        <w:b/>
        <w:bCs w:val="0"/>
        <w:i w:val="0"/>
        <w:iCs w:val="0"/>
        <w:caps w:val="0"/>
        <w:smallCaps w:val="0"/>
        <w:strike w:val="0"/>
        <w:dstrike w:val="0"/>
        <w:noProof w:val="0"/>
        <w:vanish w:val="0"/>
        <w:color w:val="44546A"/>
        <w:spacing w:val="0"/>
        <w:kern w:val="0"/>
        <w:position w:val="0"/>
        <w:u w:val="none"/>
        <w:effect w:val="none"/>
        <w:vertAlign w:val="baseline"/>
        <w:em w:val="none"/>
        <w:specVanish w:val="0"/>
      </w:rPr>
    </w:lvl>
    <w:lvl w:ilvl="7">
      <w:start w:val="1"/>
      <w:numFmt w:val="decimal"/>
      <w:lvlText w:val="%7.%8"/>
      <w:lvlJc w:val="left"/>
      <w:pPr>
        <w:tabs>
          <w:tab w:val="num" w:pos="720"/>
        </w:tabs>
        <w:ind w:left="720" w:hanging="720"/>
      </w:pPr>
      <w:rPr>
        <w:rFonts w:hint="default"/>
      </w:rPr>
    </w:lvl>
    <w:lvl w:ilvl="8">
      <w:start w:val="1"/>
      <w:numFmt w:val="decimal"/>
      <w:lvlText w:val="%7.%8.%9"/>
      <w:lvlJc w:val="left"/>
      <w:pPr>
        <w:tabs>
          <w:tab w:val="num" w:pos="907"/>
        </w:tabs>
        <w:ind w:left="1080" w:hanging="720"/>
      </w:pPr>
      <w:rPr>
        <w:rFonts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b w:val="0"/>
        <w:i w:val="0"/>
        <w:sz w:val="22"/>
        <w:szCs w:val="22"/>
      </w:rPr>
    </w:lvl>
  </w:abstractNum>
  <w:abstractNum w:abstractNumId="2" w15:restartNumberingAfterBreak="0">
    <w:nsid w:val="00000003"/>
    <w:multiLevelType w:val="singleLevel"/>
    <w:tmpl w:val="00000003"/>
    <w:lvl w:ilvl="0">
      <w:start w:val="1"/>
      <w:numFmt w:val="lowerRoman"/>
      <w:suff w:val="nothing"/>
      <w:lvlText w:val="(%1)"/>
      <w:lvlJc w:val="left"/>
    </w:lvl>
  </w:abstractNum>
  <w:abstractNum w:abstractNumId="3" w15:restartNumberingAfterBreak="0">
    <w:nsid w:val="00D77551"/>
    <w:multiLevelType w:val="hybridMultilevel"/>
    <w:tmpl w:val="FE663B70"/>
    <w:lvl w:ilvl="0" w:tplc="C0B699E6">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AB7A46"/>
    <w:multiLevelType w:val="hybridMultilevel"/>
    <w:tmpl w:val="BF1411AC"/>
    <w:lvl w:ilvl="0" w:tplc="91144528">
      <w:start w:val="1"/>
      <w:numFmt w:val="bullet"/>
      <w:pStyle w:val="Bullet"/>
      <w:lvlText w:val=""/>
      <w:lvlJc w:val="left"/>
      <w:pPr>
        <w:tabs>
          <w:tab w:val="num" w:pos="360"/>
        </w:tabs>
        <w:ind w:left="360" w:hanging="360"/>
      </w:pPr>
      <w:rPr>
        <w:rFonts w:ascii="Symbol" w:hAnsi="Symbol" w:hint="default"/>
        <w:b w:val="0"/>
        <w:i w:val="0"/>
        <w:sz w:val="22"/>
        <w:szCs w:val="22"/>
      </w:rPr>
    </w:lvl>
    <w:lvl w:ilvl="1" w:tplc="4C9EE0D0">
      <w:start w:val="1"/>
      <w:numFmt w:val="bullet"/>
      <w:lvlText w:val=""/>
      <w:lvlJc w:val="left"/>
      <w:pPr>
        <w:tabs>
          <w:tab w:val="num" w:pos="1080"/>
        </w:tabs>
        <w:ind w:left="1080" w:firstLine="0"/>
      </w:pPr>
      <w:rPr>
        <w:rFonts w:ascii="Symbol" w:hAnsi="Symbol" w:hint="default"/>
        <w:b w:val="0"/>
        <w:i w:val="0"/>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717EE1"/>
    <w:multiLevelType w:val="hybridMultilevel"/>
    <w:tmpl w:val="FAFEA056"/>
    <w:lvl w:ilvl="0" w:tplc="BED0E85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A162DF9"/>
    <w:multiLevelType w:val="hybridMultilevel"/>
    <w:tmpl w:val="B526F0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707A6A"/>
    <w:multiLevelType w:val="hybridMultilevel"/>
    <w:tmpl w:val="5A04D4B4"/>
    <w:lvl w:ilvl="0" w:tplc="AB403438">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0051BB"/>
    <w:multiLevelType w:val="hybridMultilevel"/>
    <w:tmpl w:val="0C64D2C6"/>
    <w:lvl w:ilvl="0" w:tplc="6E4A7E2E">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16794916"/>
    <w:multiLevelType w:val="hybridMultilevel"/>
    <w:tmpl w:val="5DF046F4"/>
    <w:lvl w:ilvl="0" w:tplc="733C4246">
      <w:start w:val="1"/>
      <w:numFmt w:val="bullet"/>
      <w:lvlText w:val=""/>
      <w:lvlJc w:val="left"/>
      <w:pPr>
        <w:tabs>
          <w:tab w:val="num" w:pos="1080"/>
        </w:tabs>
        <w:ind w:left="1080" w:hanging="360"/>
      </w:pPr>
      <w:rPr>
        <w:rFonts w:ascii="Symbol" w:hAnsi="Symbol" w:hint="default"/>
        <w:sz w:val="24"/>
        <w:szCs w:val="24"/>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ECF2594"/>
    <w:multiLevelType w:val="hybridMultilevel"/>
    <w:tmpl w:val="A358E492"/>
    <w:lvl w:ilvl="0" w:tplc="C0B699E6">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BC56D2"/>
    <w:multiLevelType w:val="hybridMultilevel"/>
    <w:tmpl w:val="072A22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9857CC"/>
    <w:multiLevelType w:val="hybridMultilevel"/>
    <w:tmpl w:val="38403FC6"/>
    <w:lvl w:ilvl="0" w:tplc="66F8CE7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77B6113"/>
    <w:multiLevelType w:val="hybridMultilevel"/>
    <w:tmpl w:val="61E03720"/>
    <w:lvl w:ilvl="0" w:tplc="5FEA099E">
      <w:start w:val="1"/>
      <w:numFmt w:val="bullet"/>
      <w:pStyle w:val="List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BB5048"/>
    <w:multiLevelType w:val="hybridMultilevel"/>
    <w:tmpl w:val="07685EE0"/>
    <w:lvl w:ilvl="0" w:tplc="9A28841E">
      <w:start w:val="212"/>
      <w:numFmt w:val="bullet"/>
      <w:lvlText w:val=""/>
      <w:lvlJc w:val="left"/>
      <w:pPr>
        <w:tabs>
          <w:tab w:val="num" w:pos="1440"/>
        </w:tabs>
        <w:ind w:left="1440" w:hanging="720"/>
      </w:pPr>
      <w:rPr>
        <w:rFonts w:ascii="WP MathA" w:eastAsia="Times New Roman" w:hAnsi="WP MathA" w:cs="WP MathA"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3434F82"/>
    <w:multiLevelType w:val="multilevel"/>
    <w:tmpl w:val="F63CDDA2"/>
    <w:lvl w:ilvl="0">
      <w:start w:val="1"/>
      <w:numFmt w:val="upperLetter"/>
      <w:pStyle w:val="Heading1"/>
      <w:lvlText w:val="Attachment %1:"/>
      <w:lvlJc w:val="left"/>
      <w:pPr>
        <w:tabs>
          <w:tab w:val="num" w:pos="360"/>
        </w:tabs>
        <w:ind w:left="360" w:hanging="360"/>
      </w:pPr>
      <w:rPr>
        <w:rFonts w:hint="default"/>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Heading2"/>
      <w:lvlText w:val="B."/>
      <w:lvlJc w:val="left"/>
      <w:pPr>
        <w:tabs>
          <w:tab w:val="num" w:pos="720"/>
        </w:tabs>
        <w:ind w:left="720" w:hanging="36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720"/>
        </w:tabs>
        <w:ind w:left="720" w:hanging="360"/>
      </w:pPr>
      <w:rPr>
        <w:rFonts w:ascii="Times New Roman" w:hAnsi="Times New Roman" w:cs="Times New Roman" w:hint="default"/>
        <w:b/>
        <w:i/>
        <w:sz w:val="24"/>
        <w:szCs w:val="24"/>
      </w:rPr>
    </w:lvl>
    <w:lvl w:ilvl="3">
      <w:start w:val="1"/>
      <w:numFmt w:val="decimal"/>
      <w:pStyle w:val="Heading4"/>
      <w:suff w:val="space"/>
      <w:lvlText w:val="%1%2.%3.%4"/>
      <w:lvlJc w:val="left"/>
      <w:pPr>
        <w:ind w:left="720" w:hanging="720"/>
      </w:pPr>
      <w:rPr>
        <w:rFonts w:hint="default"/>
        <w:b/>
        <w:i/>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53907A4"/>
    <w:multiLevelType w:val="hybridMultilevel"/>
    <w:tmpl w:val="8C88CD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972E07"/>
    <w:multiLevelType w:val="hybridMultilevel"/>
    <w:tmpl w:val="E8FEF6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10738B"/>
    <w:multiLevelType w:val="hybridMultilevel"/>
    <w:tmpl w:val="F79EEF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D12377"/>
    <w:multiLevelType w:val="hybridMultilevel"/>
    <w:tmpl w:val="912E02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877FD5"/>
    <w:multiLevelType w:val="hybridMultilevel"/>
    <w:tmpl w:val="1EDA125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E3C0A59"/>
    <w:multiLevelType w:val="hybridMultilevel"/>
    <w:tmpl w:val="52F60C4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2CB73E0"/>
    <w:multiLevelType w:val="hybridMultilevel"/>
    <w:tmpl w:val="56BC02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644DD1"/>
    <w:multiLevelType w:val="hybridMultilevel"/>
    <w:tmpl w:val="22463E68"/>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Arial"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6366440"/>
    <w:multiLevelType w:val="hybridMultilevel"/>
    <w:tmpl w:val="54546F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6C8562F"/>
    <w:multiLevelType w:val="hybridMultilevel"/>
    <w:tmpl w:val="FF9CA10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F362F10"/>
    <w:multiLevelType w:val="hybridMultilevel"/>
    <w:tmpl w:val="69B814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1C332D"/>
    <w:multiLevelType w:val="hybridMultilevel"/>
    <w:tmpl w:val="037CF8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297F9C"/>
    <w:multiLevelType w:val="hybridMultilevel"/>
    <w:tmpl w:val="AE5478BE"/>
    <w:lvl w:ilvl="0" w:tplc="C0B699E6">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
  </w:num>
  <w:num w:numId="3">
    <w:abstractNumId w:val="21"/>
  </w:num>
  <w:num w:numId="4">
    <w:abstractNumId w:val="24"/>
  </w:num>
  <w:num w:numId="5">
    <w:abstractNumId w:val="6"/>
  </w:num>
  <w:num w:numId="6">
    <w:abstractNumId w:val="25"/>
  </w:num>
  <w:num w:numId="7">
    <w:abstractNumId w:val="13"/>
  </w:num>
  <w:num w:numId="8">
    <w:abstractNumId w:val="23"/>
  </w:num>
  <w:num w:numId="9">
    <w:abstractNumId w:val="9"/>
  </w:num>
  <w:num w:numId="10">
    <w:abstractNumId w:val="5"/>
  </w:num>
  <w:num w:numId="11">
    <w:abstractNumId w:val="18"/>
  </w:num>
  <w:num w:numId="12">
    <w:abstractNumId w:val="4"/>
  </w:num>
  <w:num w:numId="13">
    <w:abstractNumId w:val="27"/>
  </w:num>
  <w:num w:numId="14">
    <w:abstractNumId w:val="17"/>
  </w:num>
  <w:num w:numId="15">
    <w:abstractNumId w:val="15"/>
  </w:num>
  <w:num w:numId="16">
    <w:abstractNumId w:val="20"/>
  </w:num>
  <w:num w:numId="17">
    <w:abstractNumId w:val="26"/>
  </w:num>
  <w:num w:numId="18">
    <w:abstractNumId w:val="19"/>
  </w:num>
  <w:num w:numId="19">
    <w:abstractNumId w:val="11"/>
  </w:num>
  <w:num w:numId="20">
    <w:abstractNumId w:val="16"/>
  </w:num>
  <w:num w:numId="21">
    <w:abstractNumId w:val="22"/>
  </w:num>
  <w:num w:numId="22">
    <w:abstractNumId w:val="7"/>
  </w:num>
  <w:num w:numId="23">
    <w:abstractNumId w:val="1"/>
  </w:num>
  <w:num w:numId="24">
    <w:abstractNumId w:val="28"/>
  </w:num>
  <w:num w:numId="25">
    <w:abstractNumId w:val="3"/>
  </w:num>
  <w:num w:numId="26">
    <w:abstractNumId w:val="10"/>
  </w:num>
  <w:num w:numId="27">
    <w:abstractNumId w:val="14"/>
  </w:num>
  <w:num w:numId="28">
    <w:abstractNumId w:val="12"/>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F54"/>
    <w:rsid w:val="0000466A"/>
    <w:rsid w:val="00012071"/>
    <w:rsid w:val="0001362B"/>
    <w:rsid w:val="0001746C"/>
    <w:rsid w:val="000250D8"/>
    <w:rsid w:val="00044D45"/>
    <w:rsid w:val="0004547C"/>
    <w:rsid w:val="000466E5"/>
    <w:rsid w:val="00050A43"/>
    <w:rsid w:val="00051BB2"/>
    <w:rsid w:val="00052BA5"/>
    <w:rsid w:val="00054E30"/>
    <w:rsid w:val="000558AC"/>
    <w:rsid w:val="00064C5D"/>
    <w:rsid w:val="00071173"/>
    <w:rsid w:val="0007470D"/>
    <w:rsid w:val="00074E2F"/>
    <w:rsid w:val="0007579E"/>
    <w:rsid w:val="00075B89"/>
    <w:rsid w:val="000760E2"/>
    <w:rsid w:val="00080B2F"/>
    <w:rsid w:val="00082C2A"/>
    <w:rsid w:val="00094373"/>
    <w:rsid w:val="00095A92"/>
    <w:rsid w:val="000A1C54"/>
    <w:rsid w:val="000A7463"/>
    <w:rsid w:val="000A7AFB"/>
    <w:rsid w:val="000A7E5B"/>
    <w:rsid w:val="000B0EA1"/>
    <w:rsid w:val="000B2319"/>
    <w:rsid w:val="000B3239"/>
    <w:rsid w:val="000B682C"/>
    <w:rsid w:val="000B6E24"/>
    <w:rsid w:val="000C1F76"/>
    <w:rsid w:val="000D2744"/>
    <w:rsid w:val="000D2B68"/>
    <w:rsid w:val="000D3C1F"/>
    <w:rsid w:val="000E007E"/>
    <w:rsid w:val="000E5DD1"/>
    <w:rsid w:val="000E6809"/>
    <w:rsid w:val="000F2567"/>
    <w:rsid w:val="000F6D1A"/>
    <w:rsid w:val="000F6F30"/>
    <w:rsid w:val="00110D6F"/>
    <w:rsid w:val="00111845"/>
    <w:rsid w:val="0011292A"/>
    <w:rsid w:val="0011577F"/>
    <w:rsid w:val="00116523"/>
    <w:rsid w:val="00117EF2"/>
    <w:rsid w:val="00124306"/>
    <w:rsid w:val="00125034"/>
    <w:rsid w:val="001265FC"/>
    <w:rsid w:val="00126DEF"/>
    <w:rsid w:val="001319BD"/>
    <w:rsid w:val="00132AD9"/>
    <w:rsid w:val="0013343D"/>
    <w:rsid w:val="0013521F"/>
    <w:rsid w:val="0013566A"/>
    <w:rsid w:val="001555DD"/>
    <w:rsid w:val="00156674"/>
    <w:rsid w:val="001613EA"/>
    <w:rsid w:val="0016757B"/>
    <w:rsid w:val="001706C7"/>
    <w:rsid w:val="001738FE"/>
    <w:rsid w:val="00181114"/>
    <w:rsid w:val="001829D5"/>
    <w:rsid w:val="00192C0B"/>
    <w:rsid w:val="00192D7A"/>
    <w:rsid w:val="001A4C74"/>
    <w:rsid w:val="001A708E"/>
    <w:rsid w:val="001A7506"/>
    <w:rsid w:val="001A78A3"/>
    <w:rsid w:val="001A7C44"/>
    <w:rsid w:val="001B0697"/>
    <w:rsid w:val="001B082C"/>
    <w:rsid w:val="001B48EF"/>
    <w:rsid w:val="001C2CD2"/>
    <w:rsid w:val="001C394E"/>
    <w:rsid w:val="001C6F59"/>
    <w:rsid w:val="001D1586"/>
    <w:rsid w:val="001D528C"/>
    <w:rsid w:val="001F0B89"/>
    <w:rsid w:val="001F1707"/>
    <w:rsid w:val="001F2602"/>
    <w:rsid w:val="00204EEA"/>
    <w:rsid w:val="00210E57"/>
    <w:rsid w:val="00211FC2"/>
    <w:rsid w:val="00212BB0"/>
    <w:rsid w:val="00216029"/>
    <w:rsid w:val="00216167"/>
    <w:rsid w:val="00220E15"/>
    <w:rsid w:val="00222403"/>
    <w:rsid w:val="00235199"/>
    <w:rsid w:val="00243583"/>
    <w:rsid w:val="00244266"/>
    <w:rsid w:val="00247168"/>
    <w:rsid w:val="00253542"/>
    <w:rsid w:val="00253CDF"/>
    <w:rsid w:val="00254A81"/>
    <w:rsid w:val="002574AC"/>
    <w:rsid w:val="00264A1E"/>
    <w:rsid w:val="00266F91"/>
    <w:rsid w:val="00267745"/>
    <w:rsid w:val="002A671F"/>
    <w:rsid w:val="002B4677"/>
    <w:rsid w:val="002C2D09"/>
    <w:rsid w:val="002C41A5"/>
    <w:rsid w:val="002C4CB6"/>
    <w:rsid w:val="002C5492"/>
    <w:rsid w:val="002C7DCD"/>
    <w:rsid w:val="002D16FD"/>
    <w:rsid w:val="002D4FCA"/>
    <w:rsid w:val="002D709E"/>
    <w:rsid w:val="002E626A"/>
    <w:rsid w:val="002E7F4E"/>
    <w:rsid w:val="002F414A"/>
    <w:rsid w:val="003007DF"/>
    <w:rsid w:val="003016E2"/>
    <w:rsid w:val="003026AF"/>
    <w:rsid w:val="00303816"/>
    <w:rsid w:val="00312926"/>
    <w:rsid w:val="00316D19"/>
    <w:rsid w:val="003172F6"/>
    <w:rsid w:val="003322E5"/>
    <w:rsid w:val="00332354"/>
    <w:rsid w:val="00332B6F"/>
    <w:rsid w:val="00332D4C"/>
    <w:rsid w:val="00340FCD"/>
    <w:rsid w:val="0034124B"/>
    <w:rsid w:val="003413A6"/>
    <w:rsid w:val="00341661"/>
    <w:rsid w:val="003416AA"/>
    <w:rsid w:val="003462DC"/>
    <w:rsid w:val="00346C22"/>
    <w:rsid w:val="00350870"/>
    <w:rsid w:val="0035149D"/>
    <w:rsid w:val="003533A1"/>
    <w:rsid w:val="0036298D"/>
    <w:rsid w:val="00363785"/>
    <w:rsid w:val="00364923"/>
    <w:rsid w:val="00365726"/>
    <w:rsid w:val="00366D93"/>
    <w:rsid w:val="003707EE"/>
    <w:rsid w:val="00372F31"/>
    <w:rsid w:val="0037349F"/>
    <w:rsid w:val="003741E2"/>
    <w:rsid w:val="00382A05"/>
    <w:rsid w:val="00383A9E"/>
    <w:rsid w:val="00383C57"/>
    <w:rsid w:val="0038627E"/>
    <w:rsid w:val="003862BA"/>
    <w:rsid w:val="00395FC3"/>
    <w:rsid w:val="003A369C"/>
    <w:rsid w:val="003B0E41"/>
    <w:rsid w:val="003C3A8B"/>
    <w:rsid w:val="003C3C46"/>
    <w:rsid w:val="003C3DDF"/>
    <w:rsid w:val="003C7436"/>
    <w:rsid w:val="003D0E15"/>
    <w:rsid w:val="003D3AFB"/>
    <w:rsid w:val="003D4F3A"/>
    <w:rsid w:val="003E0312"/>
    <w:rsid w:val="003E0AD1"/>
    <w:rsid w:val="003E5DD6"/>
    <w:rsid w:val="003F119F"/>
    <w:rsid w:val="003F2579"/>
    <w:rsid w:val="003F3F93"/>
    <w:rsid w:val="003F5DDD"/>
    <w:rsid w:val="0040028A"/>
    <w:rsid w:val="004004C7"/>
    <w:rsid w:val="00402E05"/>
    <w:rsid w:val="00405B84"/>
    <w:rsid w:val="00412500"/>
    <w:rsid w:val="00414659"/>
    <w:rsid w:val="0041489F"/>
    <w:rsid w:val="0041495C"/>
    <w:rsid w:val="004208FC"/>
    <w:rsid w:val="00422A2D"/>
    <w:rsid w:val="00424232"/>
    <w:rsid w:val="00427837"/>
    <w:rsid w:val="004309A8"/>
    <w:rsid w:val="004347B7"/>
    <w:rsid w:val="00434829"/>
    <w:rsid w:val="004365E5"/>
    <w:rsid w:val="00441556"/>
    <w:rsid w:val="0044398F"/>
    <w:rsid w:val="004445C1"/>
    <w:rsid w:val="004456FB"/>
    <w:rsid w:val="00450C4D"/>
    <w:rsid w:val="00450D1F"/>
    <w:rsid w:val="0046522B"/>
    <w:rsid w:val="00467A55"/>
    <w:rsid w:val="0047043D"/>
    <w:rsid w:val="00474AB1"/>
    <w:rsid w:val="004860D2"/>
    <w:rsid w:val="0049390B"/>
    <w:rsid w:val="00496F88"/>
    <w:rsid w:val="004B5958"/>
    <w:rsid w:val="004B78DC"/>
    <w:rsid w:val="004C3406"/>
    <w:rsid w:val="004C73AE"/>
    <w:rsid w:val="004D0B3E"/>
    <w:rsid w:val="004D3856"/>
    <w:rsid w:val="004D3D06"/>
    <w:rsid w:val="004D5856"/>
    <w:rsid w:val="004D6152"/>
    <w:rsid w:val="004F24B4"/>
    <w:rsid w:val="004F40EA"/>
    <w:rsid w:val="004F64D2"/>
    <w:rsid w:val="00502687"/>
    <w:rsid w:val="005053DE"/>
    <w:rsid w:val="00510047"/>
    <w:rsid w:val="00513396"/>
    <w:rsid w:val="00513967"/>
    <w:rsid w:val="00516E25"/>
    <w:rsid w:val="00517506"/>
    <w:rsid w:val="005207EC"/>
    <w:rsid w:val="00520F12"/>
    <w:rsid w:val="00524903"/>
    <w:rsid w:val="00536D07"/>
    <w:rsid w:val="00536FBC"/>
    <w:rsid w:val="00541EFD"/>
    <w:rsid w:val="00543A31"/>
    <w:rsid w:val="00547B06"/>
    <w:rsid w:val="00551CA0"/>
    <w:rsid w:val="005533E6"/>
    <w:rsid w:val="005578E4"/>
    <w:rsid w:val="00557A79"/>
    <w:rsid w:val="00557C97"/>
    <w:rsid w:val="005673B0"/>
    <w:rsid w:val="005725B5"/>
    <w:rsid w:val="00573E6A"/>
    <w:rsid w:val="00573EF6"/>
    <w:rsid w:val="00574158"/>
    <w:rsid w:val="0058250B"/>
    <w:rsid w:val="00585594"/>
    <w:rsid w:val="00596CB7"/>
    <w:rsid w:val="00597125"/>
    <w:rsid w:val="005A0E4A"/>
    <w:rsid w:val="005A1785"/>
    <w:rsid w:val="005A2DE5"/>
    <w:rsid w:val="005B40C0"/>
    <w:rsid w:val="005B5BD3"/>
    <w:rsid w:val="005B6F80"/>
    <w:rsid w:val="005B7513"/>
    <w:rsid w:val="005B7A0B"/>
    <w:rsid w:val="005B7F2E"/>
    <w:rsid w:val="005C6182"/>
    <w:rsid w:val="005D4072"/>
    <w:rsid w:val="005D56DC"/>
    <w:rsid w:val="005D5A7F"/>
    <w:rsid w:val="005D60D9"/>
    <w:rsid w:val="005D74C7"/>
    <w:rsid w:val="005E0B3B"/>
    <w:rsid w:val="005E4B9C"/>
    <w:rsid w:val="005F21BC"/>
    <w:rsid w:val="005F49A0"/>
    <w:rsid w:val="005F6D70"/>
    <w:rsid w:val="00601681"/>
    <w:rsid w:val="00602F7E"/>
    <w:rsid w:val="006119F0"/>
    <w:rsid w:val="00611A24"/>
    <w:rsid w:val="006124B5"/>
    <w:rsid w:val="00612AB8"/>
    <w:rsid w:val="00613CCB"/>
    <w:rsid w:val="00614105"/>
    <w:rsid w:val="00621CED"/>
    <w:rsid w:val="00631F16"/>
    <w:rsid w:val="00635073"/>
    <w:rsid w:val="00636EBA"/>
    <w:rsid w:val="006372EC"/>
    <w:rsid w:val="00646738"/>
    <w:rsid w:val="00652B19"/>
    <w:rsid w:val="00652B49"/>
    <w:rsid w:val="0065761E"/>
    <w:rsid w:val="006579E6"/>
    <w:rsid w:val="00661968"/>
    <w:rsid w:val="00671596"/>
    <w:rsid w:val="00671925"/>
    <w:rsid w:val="0067213C"/>
    <w:rsid w:val="00673550"/>
    <w:rsid w:val="00676FDB"/>
    <w:rsid w:val="0068625D"/>
    <w:rsid w:val="00686C68"/>
    <w:rsid w:val="00695A7B"/>
    <w:rsid w:val="006A3C03"/>
    <w:rsid w:val="006A4A82"/>
    <w:rsid w:val="006B2C2C"/>
    <w:rsid w:val="006B5A60"/>
    <w:rsid w:val="006B5EC1"/>
    <w:rsid w:val="006B6C2B"/>
    <w:rsid w:val="006B7CEA"/>
    <w:rsid w:val="006C0D7D"/>
    <w:rsid w:val="006C2D5B"/>
    <w:rsid w:val="006C2DE6"/>
    <w:rsid w:val="006C4528"/>
    <w:rsid w:val="006C5A7B"/>
    <w:rsid w:val="006C5FB4"/>
    <w:rsid w:val="006C6C41"/>
    <w:rsid w:val="006C6DA8"/>
    <w:rsid w:val="006D03EA"/>
    <w:rsid w:val="006D4CCA"/>
    <w:rsid w:val="006E065B"/>
    <w:rsid w:val="006E5ACE"/>
    <w:rsid w:val="006E7EF3"/>
    <w:rsid w:val="006F0FF3"/>
    <w:rsid w:val="006F2D8E"/>
    <w:rsid w:val="006F395F"/>
    <w:rsid w:val="006F5EE6"/>
    <w:rsid w:val="006F6042"/>
    <w:rsid w:val="00700E60"/>
    <w:rsid w:val="007116DC"/>
    <w:rsid w:val="00713D07"/>
    <w:rsid w:val="00714828"/>
    <w:rsid w:val="00717159"/>
    <w:rsid w:val="007261FB"/>
    <w:rsid w:val="00727D4E"/>
    <w:rsid w:val="00733761"/>
    <w:rsid w:val="00735560"/>
    <w:rsid w:val="00740ECD"/>
    <w:rsid w:val="00743326"/>
    <w:rsid w:val="00743EA8"/>
    <w:rsid w:val="00745753"/>
    <w:rsid w:val="00747D7A"/>
    <w:rsid w:val="007517DE"/>
    <w:rsid w:val="00751F6F"/>
    <w:rsid w:val="007520F8"/>
    <w:rsid w:val="00755231"/>
    <w:rsid w:val="00756A86"/>
    <w:rsid w:val="00762821"/>
    <w:rsid w:val="00767BFB"/>
    <w:rsid w:val="00772FC8"/>
    <w:rsid w:val="0077496C"/>
    <w:rsid w:val="00776A00"/>
    <w:rsid w:val="0077725C"/>
    <w:rsid w:val="00781CEF"/>
    <w:rsid w:val="007855AA"/>
    <w:rsid w:val="00785895"/>
    <w:rsid w:val="00786CD3"/>
    <w:rsid w:val="00787CB7"/>
    <w:rsid w:val="007974D4"/>
    <w:rsid w:val="007A0758"/>
    <w:rsid w:val="007A0F72"/>
    <w:rsid w:val="007A1BBD"/>
    <w:rsid w:val="007A3DF2"/>
    <w:rsid w:val="007B2622"/>
    <w:rsid w:val="007B6E94"/>
    <w:rsid w:val="007B7062"/>
    <w:rsid w:val="007C3E93"/>
    <w:rsid w:val="007C4524"/>
    <w:rsid w:val="007D721C"/>
    <w:rsid w:val="007D7413"/>
    <w:rsid w:val="007E15DF"/>
    <w:rsid w:val="007E69C2"/>
    <w:rsid w:val="007F0506"/>
    <w:rsid w:val="007F0F12"/>
    <w:rsid w:val="007F45B9"/>
    <w:rsid w:val="008051DE"/>
    <w:rsid w:val="0080622E"/>
    <w:rsid w:val="0081261D"/>
    <w:rsid w:val="008127D6"/>
    <w:rsid w:val="00812F00"/>
    <w:rsid w:val="00814141"/>
    <w:rsid w:val="00817057"/>
    <w:rsid w:val="00820049"/>
    <w:rsid w:val="0082031E"/>
    <w:rsid w:val="0082198F"/>
    <w:rsid w:val="00825E3C"/>
    <w:rsid w:val="00833A68"/>
    <w:rsid w:val="0083751E"/>
    <w:rsid w:val="0084035E"/>
    <w:rsid w:val="00847A33"/>
    <w:rsid w:val="0085505F"/>
    <w:rsid w:val="00855513"/>
    <w:rsid w:val="00856DF1"/>
    <w:rsid w:val="008605AD"/>
    <w:rsid w:val="00863AF2"/>
    <w:rsid w:val="00865021"/>
    <w:rsid w:val="008678D0"/>
    <w:rsid w:val="00867966"/>
    <w:rsid w:val="00871129"/>
    <w:rsid w:val="00872D82"/>
    <w:rsid w:val="008760BD"/>
    <w:rsid w:val="00880260"/>
    <w:rsid w:val="008803FC"/>
    <w:rsid w:val="008840A7"/>
    <w:rsid w:val="008870C8"/>
    <w:rsid w:val="0089135C"/>
    <w:rsid w:val="008937AD"/>
    <w:rsid w:val="008A04AD"/>
    <w:rsid w:val="008A16F7"/>
    <w:rsid w:val="008A35CD"/>
    <w:rsid w:val="008A5AE6"/>
    <w:rsid w:val="008A6DE0"/>
    <w:rsid w:val="008B5F59"/>
    <w:rsid w:val="008B6E6F"/>
    <w:rsid w:val="008B6FF4"/>
    <w:rsid w:val="008D322F"/>
    <w:rsid w:val="008D6BE7"/>
    <w:rsid w:val="008E1892"/>
    <w:rsid w:val="008E7F54"/>
    <w:rsid w:val="008F0C2A"/>
    <w:rsid w:val="008F0D8C"/>
    <w:rsid w:val="008F281A"/>
    <w:rsid w:val="008F6E33"/>
    <w:rsid w:val="008F7052"/>
    <w:rsid w:val="009036ED"/>
    <w:rsid w:val="00913239"/>
    <w:rsid w:val="00913435"/>
    <w:rsid w:val="00917E6C"/>
    <w:rsid w:val="00920A63"/>
    <w:rsid w:val="0092376F"/>
    <w:rsid w:val="00924CEA"/>
    <w:rsid w:val="0092570F"/>
    <w:rsid w:val="009260B3"/>
    <w:rsid w:val="00926967"/>
    <w:rsid w:val="009277F9"/>
    <w:rsid w:val="009316FC"/>
    <w:rsid w:val="00931FD5"/>
    <w:rsid w:val="00932EFD"/>
    <w:rsid w:val="00932F63"/>
    <w:rsid w:val="0093443E"/>
    <w:rsid w:val="00935856"/>
    <w:rsid w:val="00937416"/>
    <w:rsid w:val="00946EC1"/>
    <w:rsid w:val="00953615"/>
    <w:rsid w:val="0095548C"/>
    <w:rsid w:val="00955806"/>
    <w:rsid w:val="0095691F"/>
    <w:rsid w:val="00961808"/>
    <w:rsid w:val="0096483F"/>
    <w:rsid w:val="00965DF9"/>
    <w:rsid w:val="0096648E"/>
    <w:rsid w:val="00972A02"/>
    <w:rsid w:val="00982628"/>
    <w:rsid w:val="00982878"/>
    <w:rsid w:val="009837A0"/>
    <w:rsid w:val="009871C0"/>
    <w:rsid w:val="009904B7"/>
    <w:rsid w:val="00992876"/>
    <w:rsid w:val="00994256"/>
    <w:rsid w:val="009A1678"/>
    <w:rsid w:val="009A16B5"/>
    <w:rsid w:val="009A24D3"/>
    <w:rsid w:val="009A3018"/>
    <w:rsid w:val="009A387E"/>
    <w:rsid w:val="009A481E"/>
    <w:rsid w:val="009B0F04"/>
    <w:rsid w:val="009B2EF0"/>
    <w:rsid w:val="009C279C"/>
    <w:rsid w:val="009C7032"/>
    <w:rsid w:val="009D0366"/>
    <w:rsid w:val="009D191C"/>
    <w:rsid w:val="009D1FFC"/>
    <w:rsid w:val="009D280F"/>
    <w:rsid w:val="009E0F8C"/>
    <w:rsid w:val="009E2779"/>
    <w:rsid w:val="009E414D"/>
    <w:rsid w:val="009E7104"/>
    <w:rsid w:val="009E7D1B"/>
    <w:rsid w:val="009F0690"/>
    <w:rsid w:val="009F4FA5"/>
    <w:rsid w:val="009F6FB1"/>
    <w:rsid w:val="00A00903"/>
    <w:rsid w:val="00A1038E"/>
    <w:rsid w:val="00A10D97"/>
    <w:rsid w:val="00A118AD"/>
    <w:rsid w:val="00A15D4B"/>
    <w:rsid w:val="00A21153"/>
    <w:rsid w:val="00A226C7"/>
    <w:rsid w:val="00A26DC6"/>
    <w:rsid w:val="00A272B0"/>
    <w:rsid w:val="00A32BE3"/>
    <w:rsid w:val="00A35969"/>
    <w:rsid w:val="00A35A90"/>
    <w:rsid w:val="00A36110"/>
    <w:rsid w:val="00A36CF6"/>
    <w:rsid w:val="00A4398C"/>
    <w:rsid w:val="00A443CB"/>
    <w:rsid w:val="00A448F2"/>
    <w:rsid w:val="00A5176D"/>
    <w:rsid w:val="00A537AA"/>
    <w:rsid w:val="00A5455D"/>
    <w:rsid w:val="00A5494D"/>
    <w:rsid w:val="00A549F4"/>
    <w:rsid w:val="00A54F26"/>
    <w:rsid w:val="00A617A0"/>
    <w:rsid w:val="00A63DBE"/>
    <w:rsid w:val="00A651FC"/>
    <w:rsid w:val="00A8042C"/>
    <w:rsid w:val="00A8614C"/>
    <w:rsid w:val="00A86CA2"/>
    <w:rsid w:val="00A879C1"/>
    <w:rsid w:val="00A9542D"/>
    <w:rsid w:val="00AA210D"/>
    <w:rsid w:val="00AA5225"/>
    <w:rsid w:val="00AA6061"/>
    <w:rsid w:val="00AB2C5A"/>
    <w:rsid w:val="00AB5084"/>
    <w:rsid w:val="00AB5C5B"/>
    <w:rsid w:val="00AB6B46"/>
    <w:rsid w:val="00AC72FA"/>
    <w:rsid w:val="00AD2A3D"/>
    <w:rsid w:val="00AE005C"/>
    <w:rsid w:val="00AE2FFA"/>
    <w:rsid w:val="00AE555C"/>
    <w:rsid w:val="00AE5910"/>
    <w:rsid w:val="00AF1CFC"/>
    <w:rsid w:val="00AF3035"/>
    <w:rsid w:val="00AF3444"/>
    <w:rsid w:val="00B10BC9"/>
    <w:rsid w:val="00B12903"/>
    <w:rsid w:val="00B1388E"/>
    <w:rsid w:val="00B1784F"/>
    <w:rsid w:val="00B2409E"/>
    <w:rsid w:val="00B26634"/>
    <w:rsid w:val="00B30F5C"/>
    <w:rsid w:val="00B314C9"/>
    <w:rsid w:val="00B33C17"/>
    <w:rsid w:val="00B33EF9"/>
    <w:rsid w:val="00B346C5"/>
    <w:rsid w:val="00B35A60"/>
    <w:rsid w:val="00B44E08"/>
    <w:rsid w:val="00B51E1A"/>
    <w:rsid w:val="00B51EC4"/>
    <w:rsid w:val="00B52452"/>
    <w:rsid w:val="00B569C3"/>
    <w:rsid w:val="00B62E6A"/>
    <w:rsid w:val="00B65FBE"/>
    <w:rsid w:val="00B660B3"/>
    <w:rsid w:val="00B71631"/>
    <w:rsid w:val="00B73DFF"/>
    <w:rsid w:val="00B74800"/>
    <w:rsid w:val="00B8120E"/>
    <w:rsid w:val="00B828C5"/>
    <w:rsid w:val="00B84C9A"/>
    <w:rsid w:val="00B905A1"/>
    <w:rsid w:val="00B946FE"/>
    <w:rsid w:val="00BA4DBC"/>
    <w:rsid w:val="00BA537D"/>
    <w:rsid w:val="00BA6660"/>
    <w:rsid w:val="00BB0350"/>
    <w:rsid w:val="00BB3865"/>
    <w:rsid w:val="00BC0CCE"/>
    <w:rsid w:val="00BC1048"/>
    <w:rsid w:val="00BC1C7E"/>
    <w:rsid w:val="00BC2252"/>
    <w:rsid w:val="00BC3080"/>
    <w:rsid w:val="00BC6E5C"/>
    <w:rsid w:val="00BC7044"/>
    <w:rsid w:val="00BD0583"/>
    <w:rsid w:val="00BD2969"/>
    <w:rsid w:val="00BD60D7"/>
    <w:rsid w:val="00BF08E3"/>
    <w:rsid w:val="00BF1C54"/>
    <w:rsid w:val="00BF28FF"/>
    <w:rsid w:val="00BF525D"/>
    <w:rsid w:val="00BF57D8"/>
    <w:rsid w:val="00BF63AB"/>
    <w:rsid w:val="00BF7264"/>
    <w:rsid w:val="00C10CFC"/>
    <w:rsid w:val="00C11910"/>
    <w:rsid w:val="00C138C3"/>
    <w:rsid w:val="00C142EC"/>
    <w:rsid w:val="00C30008"/>
    <w:rsid w:val="00C35737"/>
    <w:rsid w:val="00C4399A"/>
    <w:rsid w:val="00C46B81"/>
    <w:rsid w:val="00C55C14"/>
    <w:rsid w:val="00C616A3"/>
    <w:rsid w:val="00C625B4"/>
    <w:rsid w:val="00C632EA"/>
    <w:rsid w:val="00C63C8F"/>
    <w:rsid w:val="00C7296B"/>
    <w:rsid w:val="00C75B67"/>
    <w:rsid w:val="00C77647"/>
    <w:rsid w:val="00C804F2"/>
    <w:rsid w:val="00C96573"/>
    <w:rsid w:val="00CA2FBA"/>
    <w:rsid w:val="00CA3311"/>
    <w:rsid w:val="00CB0B18"/>
    <w:rsid w:val="00CB0BEA"/>
    <w:rsid w:val="00CB1BCA"/>
    <w:rsid w:val="00CB20A9"/>
    <w:rsid w:val="00CB2383"/>
    <w:rsid w:val="00CB47A9"/>
    <w:rsid w:val="00CB64BD"/>
    <w:rsid w:val="00CB65DA"/>
    <w:rsid w:val="00CC2FAC"/>
    <w:rsid w:val="00CC3DC1"/>
    <w:rsid w:val="00CC61E9"/>
    <w:rsid w:val="00CC6E6A"/>
    <w:rsid w:val="00CD029F"/>
    <w:rsid w:val="00CD5FF0"/>
    <w:rsid w:val="00CD708E"/>
    <w:rsid w:val="00CE29A0"/>
    <w:rsid w:val="00CE7701"/>
    <w:rsid w:val="00CF0890"/>
    <w:rsid w:val="00D04464"/>
    <w:rsid w:val="00D10EDC"/>
    <w:rsid w:val="00D2385A"/>
    <w:rsid w:val="00D24714"/>
    <w:rsid w:val="00D24ADB"/>
    <w:rsid w:val="00D27504"/>
    <w:rsid w:val="00D34344"/>
    <w:rsid w:val="00D35976"/>
    <w:rsid w:val="00D41BA6"/>
    <w:rsid w:val="00D43899"/>
    <w:rsid w:val="00D43E24"/>
    <w:rsid w:val="00D51C5E"/>
    <w:rsid w:val="00D521D5"/>
    <w:rsid w:val="00D534C8"/>
    <w:rsid w:val="00D6015B"/>
    <w:rsid w:val="00D7050C"/>
    <w:rsid w:val="00D76D4D"/>
    <w:rsid w:val="00D90526"/>
    <w:rsid w:val="00D95A3D"/>
    <w:rsid w:val="00DA2DA0"/>
    <w:rsid w:val="00DA554C"/>
    <w:rsid w:val="00DA75D3"/>
    <w:rsid w:val="00DB51EF"/>
    <w:rsid w:val="00DC09FB"/>
    <w:rsid w:val="00DC2734"/>
    <w:rsid w:val="00DC54F1"/>
    <w:rsid w:val="00DD27D4"/>
    <w:rsid w:val="00DD3597"/>
    <w:rsid w:val="00DD6859"/>
    <w:rsid w:val="00DE6928"/>
    <w:rsid w:val="00DF3084"/>
    <w:rsid w:val="00DF381C"/>
    <w:rsid w:val="00DF4E5A"/>
    <w:rsid w:val="00E00AAA"/>
    <w:rsid w:val="00E0728F"/>
    <w:rsid w:val="00E101B7"/>
    <w:rsid w:val="00E117F5"/>
    <w:rsid w:val="00E153F8"/>
    <w:rsid w:val="00E20ABA"/>
    <w:rsid w:val="00E23DDD"/>
    <w:rsid w:val="00E25B15"/>
    <w:rsid w:val="00E25B61"/>
    <w:rsid w:val="00E27755"/>
    <w:rsid w:val="00E305CA"/>
    <w:rsid w:val="00E3183F"/>
    <w:rsid w:val="00E331D2"/>
    <w:rsid w:val="00E33510"/>
    <w:rsid w:val="00E344ED"/>
    <w:rsid w:val="00E34C23"/>
    <w:rsid w:val="00E35082"/>
    <w:rsid w:val="00E369D3"/>
    <w:rsid w:val="00E441A7"/>
    <w:rsid w:val="00E46108"/>
    <w:rsid w:val="00E46430"/>
    <w:rsid w:val="00E5220C"/>
    <w:rsid w:val="00E5561A"/>
    <w:rsid w:val="00E55EEE"/>
    <w:rsid w:val="00E57102"/>
    <w:rsid w:val="00E654F5"/>
    <w:rsid w:val="00E74380"/>
    <w:rsid w:val="00E74D2E"/>
    <w:rsid w:val="00E74F97"/>
    <w:rsid w:val="00E75FDA"/>
    <w:rsid w:val="00E809D0"/>
    <w:rsid w:val="00E8178E"/>
    <w:rsid w:val="00E83CCC"/>
    <w:rsid w:val="00E842DF"/>
    <w:rsid w:val="00E90F89"/>
    <w:rsid w:val="00E918A8"/>
    <w:rsid w:val="00E91EFB"/>
    <w:rsid w:val="00EA2214"/>
    <w:rsid w:val="00EA30A2"/>
    <w:rsid w:val="00EA4E3F"/>
    <w:rsid w:val="00EB213B"/>
    <w:rsid w:val="00EB417E"/>
    <w:rsid w:val="00EB46A1"/>
    <w:rsid w:val="00EB5A58"/>
    <w:rsid w:val="00EC09AB"/>
    <w:rsid w:val="00EC22CB"/>
    <w:rsid w:val="00EC3C90"/>
    <w:rsid w:val="00ED1B3C"/>
    <w:rsid w:val="00ED1F79"/>
    <w:rsid w:val="00ED2145"/>
    <w:rsid w:val="00ED4736"/>
    <w:rsid w:val="00ED711B"/>
    <w:rsid w:val="00ED7232"/>
    <w:rsid w:val="00EE0B4A"/>
    <w:rsid w:val="00EE0E84"/>
    <w:rsid w:val="00EE2653"/>
    <w:rsid w:val="00EE798A"/>
    <w:rsid w:val="00EF07CB"/>
    <w:rsid w:val="00EF0EA2"/>
    <w:rsid w:val="00EF2733"/>
    <w:rsid w:val="00EF478F"/>
    <w:rsid w:val="00EF490F"/>
    <w:rsid w:val="00EF6C1A"/>
    <w:rsid w:val="00EF7BA4"/>
    <w:rsid w:val="00F0001C"/>
    <w:rsid w:val="00F01514"/>
    <w:rsid w:val="00F0198C"/>
    <w:rsid w:val="00F0290E"/>
    <w:rsid w:val="00F0430F"/>
    <w:rsid w:val="00F05089"/>
    <w:rsid w:val="00F11512"/>
    <w:rsid w:val="00F12155"/>
    <w:rsid w:val="00F121FA"/>
    <w:rsid w:val="00F12B20"/>
    <w:rsid w:val="00F14520"/>
    <w:rsid w:val="00F16A46"/>
    <w:rsid w:val="00F31C72"/>
    <w:rsid w:val="00F324D5"/>
    <w:rsid w:val="00F3306A"/>
    <w:rsid w:val="00F35242"/>
    <w:rsid w:val="00F374AC"/>
    <w:rsid w:val="00F449D7"/>
    <w:rsid w:val="00F5138D"/>
    <w:rsid w:val="00F51BD9"/>
    <w:rsid w:val="00F573BD"/>
    <w:rsid w:val="00F579C8"/>
    <w:rsid w:val="00F67500"/>
    <w:rsid w:val="00F75BFE"/>
    <w:rsid w:val="00F81AFB"/>
    <w:rsid w:val="00F912D1"/>
    <w:rsid w:val="00F91A35"/>
    <w:rsid w:val="00F93822"/>
    <w:rsid w:val="00F97466"/>
    <w:rsid w:val="00FA2B66"/>
    <w:rsid w:val="00FA2C0D"/>
    <w:rsid w:val="00FA4179"/>
    <w:rsid w:val="00FA58E9"/>
    <w:rsid w:val="00FA5D3F"/>
    <w:rsid w:val="00FB32A9"/>
    <w:rsid w:val="00FB4BC9"/>
    <w:rsid w:val="00FD22AE"/>
    <w:rsid w:val="00FD263E"/>
    <w:rsid w:val="00FD34EA"/>
    <w:rsid w:val="00FD466D"/>
    <w:rsid w:val="00FE2AF9"/>
    <w:rsid w:val="00FE361C"/>
    <w:rsid w:val="00FE5A98"/>
    <w:rsid w:val="00FF3632"/>
    <w:rsid w:val="00FF5593"/>
    <w:rsid w:val="10CB2E5F"/>
    <w:rsid w:val="40D16535"/>
    <w:rsid w:val="73931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046FCA"/>
  <w15:chartTrackingRefBased/>
  <w15:docId w15:val="{3833CCE6-5E92-4A6D-AA06-02161B817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8E7F54"/>
    <w:rPr>
      <w:sz w:val="24"/>
      <w:szCs w:val="24"/>
    </w:rPr>
  </w:style>
  <w:style w:type="paragraph" w:styleId="Heading1">
    <w:name w:val="heading 1"/>
    <w:basedOn w:val="Normal"/>
    <w:next w:val="Normal"/>
    <w:qFormat/>
    <w:rsid w:val="008E7F54"/>
    <w:pPr>
      <w:keepNext/>
      <w:numPr>
        <w:numId w:val="15"/>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8E7F54"/>
    <w:pPr>
      <w:keepNext/>
      <w:numPr>
        <w:ilvl w:val="1"/>
        <w:numId w:val="15"/>
      </w:numPr>
      <w:spacing w:before="240" w:after="60"/>
      <w:outlineLvl w:val="1"/>
    </w:pPr>
    <w:rPr>
      <w:rFonts w:ascii="Arial" w:hAnsi="Arial" w:cs="Arial"/>
      <w:b/>
      <w:bCs/>
      <w:i/>
      <w:iCs/>
      <w:sz w:val="28"/>
      <w:szCs w:val="28"/>
    </w:rPr>
  </w:style>
  <w:style w:type="paragraph" w:styleId="Heading3">
    <w:name w:val="heading 3"/>
    <w:basedOn w:val="Normal"/>
    <w:next w:val="Normal"/>
    <w:qFormat/>
    <w:rsid w:val="008E7F54"/>
    <w:pPr>
      <w:keepNext/>
      <w:numPr>
        <w:ilvl w:val="2"/>
        <w:numId w:val="15"/>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E7F54"/>
    <w:pPr>
      <w:keepNext/>
      <w:numPr>
        <w:ilvl w:val="3"/>
        <w:numId w:val="15"/>
      </w:numPr>
      <w:spacing w:before="240" w:after="60"/>
      <w:outlineLvl w:val="3"/>
    </w:pPr>
    <w:rPr>
      <w:b/>
      <w:bCs/>
      <w:sz w:val="28"/>
      <w:szCs w:val="28"/>
    </w:rPr>
  </w:style>
  <w:style w:type="paragraph" w:styleId="Heading7">
    <w:name w:val="heading 7"/>
    <w:basedOn w:val="Heading1"/>
    <w:next w:val="Normal"/>
    <w:link w:val="Heading7Char"/>
    <w:qFormat/>
    <w:rsid w:val="003322E5"/>
    <w:pPr>
      <w:keepNext w:val="0"/>
      <w:widowControl w:val="0"/>
      <w:numPr>
        <w:numId w:val="0"/>
      </w:numPr>
      <w:suppressAutoHyphens/>
      <w:spacing w:after="360"/>
      <w:jc w:val="center"/>
      <w:outlineLvl w:val="6"/>
    </w:pPr>
    <w:rPr>
      <w:rFonts w:ascii="Arial Bold" w:hAnsi="Arial Bold" w:cs="Times New Roman"/>
      <w:b w:val="0"/>
      <w:bCs w:val="0"/>
      <w:color w:val="003366"/>
      <w:kern w:val="1"/>
      <w:sz w:val="28"/>
      <w:szCs w:val="24"/>
      <w:lang w:eastAsia="ar-SA"/>
    </w:rPr>
  </w:style>
  <w:style w:type="paragraph" w:styleId="Heading8">
    <w:name w:val="heading 8"/>
    <w:basedOn w:val="Heading2"/>
    <w:next w:val="Normal"/>
    <w:link w:val="Heading8Char"/>
    <w:qFormat/>
    <w:rsid w:val="003322E5"/>
    <w:pPr>
      <w:widowControl w:val="0"/>
      <w:numPr>
        <w:ilvl w:val="0"/>
        <w:numId w:val="0"/>
      </w:numPr>
      <w:tabs>
        <w:tab w:val="num" w:pos="720"/>
      </w:tabs>
      <w:suppressAutoHyphens/>
      <w:spacing w:before="0" w:after="180"/>
      <w:ind w:left="720" w:hanging="720"/>
      <w:outlineLvl w:val="7"/>
    </w:pPr>
    <w:rPr>
      <w:rFonts w:ascii="Arial Bold" w:hAnsi="Arial Bold" w:cs="Times New Roman"/>
      <w:bCs w:val="0"/>
      <w:i w:val="0"/>
      <w:color w:val="003366"/>
      <w:sz w:val="24"/>
      <w:szCs w:val="24"/>
      <w:lang w:eastAsia="ar-SA"/>
    </w:rPr>
  </w:style>
  <w:style w:type="paragraph" w:styleId="Heading9">
    <w:name w:val="heading 9"/>
    <w:basedOn w:val="Heading3"/>
    <w:next w:val="Normal"/>
    <w:link w:val="Heading9Char"/>
    <w:qFormat/>
    <w:rsid w:val="003322E5"/>
    <w:pPr>
      <w:numPr>
        <w:ilvl w:val="0"/>
        <w:numId w:val="0"/>
      </w:numPr>
      <w:tabs>
        <w:tab w:val="num" w:pos="907"/>
      </w:tabs>
      <w:suppressAutoHyphens/>
      <w:spacing w:before="0" w:after="120"/>
      <w:ind w:left="1080" w:hanging="720"/>
      <w:outlineLvl w:val="8"/>
    </w:pPr>
    <w:rPr>
      <w:rFonts w:ascii="Arial Bold" w:hAnsi="Arial Bold" w:cs="Times New Roman"/>
      <w:b w:val="0"/>
      <w:bCs w:val="0"/>
      <w:color w:val="003366"/>
      <w:sz w:val="20"/>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8E7F54"/>
    <w:rPr>
      <w:b/>
      <w:bCs/>
      <w:sz w:val="28"/>
      <w:szCs w:val="28"/>
      <w:lang w:val="en-US" w:eastAsia="en-US" w:bidi="ar-SA"/>
    </w:rPr>
  </w:style>
  <w:style w:type="table" w:customStyle="1" w:styleId="TableCCA">
    <w:name w:val="Table CCA"/>
    <w:basedOn w:val="TableNormal"/>
    <w:rsid w:val="00743326"/>
    <w:pPr>
      <w:jc w:val="center"/>
    </w:pPr>
    <w:tblP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tcPr>
      <w:vAlign w:val="center"/>
    </w:tcPr>
    <w:tblStylePr w:type="firstRow">
      <w:rPr>
        <w:b/>
      </w:rPr>
      <w:tblPr/>
      <w:tcPr>
        <w:tcBorders>
          <w:top w:val="double" w:sz="4" w:space="0" w:color="auto"/>
          <w:left w:val="double" w:sz="4" w:space="0" w:color="auto"/>
          <w:bottom w:val="double" w:sz="4" w:space="0" w:color="auto"/>
          <w:right w:val="double" w:sz="4" w:space="0" w:color="auto"/>
          <w:insideH w:val="nil"/>
          <w:insideV w:val="single" w:sz="4" w:space="0" w:color="auto"/>
          <w:tl2br w:val="nil"/>
          <w:tr2bl w:val="nil"/>
        </w:tcBorders>
        <w:shd w:val="clear" w:color="auto" w:fill="D9D9D9"/>
      </w:tcPr>
    </w:tblStylePr>
  </w:style>
  <w:style w:type="paragraph" w:styleId="Footer">
    <w:name w:val="footer"/>
    <w:basedOn w:val="Normal"/>
    <w:rsid w:val="008E7F54"/>
    <w:pPr>
      <w:tabs>
        <w:tab w:val="center" w:pos="4320"/>
        <w:tab w:val="right" w:pos="8640"/>
      </w:tabs>
    </w:pPr>
  </w:style>
  <w:style w:type="character" w:styleId="PageNumber">
    <w:name w:val="page number"/>
    <w:basedOn w:val="DefaultParagraphFont"/>
    <w:rsid w:val="008E7F54"/>
  </w:style>
  <w:style w:type="paragraph" w:styleId="Header">
    <w:name w:val="header"/>
    <w:basedOn w:val="Normal"/>
    <w:rsid w:val="008E7F54"/>
    <w:pPr>
      <w:tabs>
        <w:tab w:val="center" w:pos="4320"/>
        <w:tab w:val="right" w:pos="8640"/>
      </w:tabs>
    </w:pPr>
  </w:style>
  <w:style w:type="paragraph" w:customStyle="1" w:styleId="Level1">
    <w:name w:val="Level 1"/>
    <w:basedOn w:val="Normal"/>
    <w:rsid w:val="008E7F54"/>
    <w:pPr>
      <w:widowControl w:val="0"/>
    </w:pPr>
    <w:rPr>
      <w:szCs w:val="20"/>
    </w:rPr>
  </w:style>
  <w:style w:type="character" w:styleId="CommentReference">
    <w:name w:val="annotation reference"/>
    <w:semiHidden/>
    <w:rsid w:val="008E7F54"/>
    <w:rPr>
      <w:sz w:val="16"/>
      <w:szCs w:val="16"/>
    </w:rPr>
  </w:style>
  <w:style w:type="paragraph" w:styleId="CommentText">
    <w:name w:val="annotation text"/>
    <w:basedOn w:val="Normal"/>
    <w:link w:val="CommentTextChar"/>
    <w:semiHidden/>
    <w:rsid w:val="008E7F54"/>
    <w:rPr>
      <w:sz w:val="20"/>
      <w:szCs w:val="20"/>
    </w:rPr>
  </w:style>
  <w:style w:type="paragraph" w:styleId="BalloonText">
    <w:name w:val="Balloon Text"/>
    <w:basedOn w:val="Normal"/>
    <w:semiHidden/>
    <w:rsid w:val="008E7F54"/>
    <w:rPr>
      <w:rFonts w:ascii="Tahoma" w:hAnsi="Tahoma" w:cs="Tahoma"/>
      <w:sz w:val="16"/>
      <w:szCs w:val="16"/>
    </w:rPr>
  </w:style>
  <w:style w:type="paragraph" w:customStyle="1" w:styleId="a">
    <w:name w:val="آ"/>
    <w:basedOn w:val="Normal"/>
    <w:rsid w:val="008E7F54"/>
    <w:pPr>
      <w:widowControl w:val="0"/>
    </w:pPr>
    <w:rPr>
      <w:szCs w:val="20"/>
    </w:rPr>
  </w:style>
  <w:style w:type="paragraph" w:styleId="FootnoteText">
    <w:name w:val="footnote text"/>
    <w:basedOn w:val="Normal"/>
    <w:link w:val="FootnoteTextChar"/>
    <w:rsid w:val="008E7F54"/>
    <w:rPr>
      <w:sz w:val="20"/>
      <w:szCs w:val="20"/>
    </w:rPr>
  </w:style>
  <w:style w:type="character" w:customStyle="1" w:styleId="FootnoteTextChar">
    <w:name w:val="Footnote Text Char"/>
    <w:link w:val="FootnoteText"/>
    <w:rsid w:val="008E7F54"/>
    <w:rPr>
      <w:lang w:val="en-US" w:eastAsia="en-US" w:bidi="ar-SA"/>
    </w:rPr>
  </w:style>
  <w:style w:type="character" w:styleId="FootnoteReference">
    <w:name w:val="footnote reference"/>
    <w:rsid w:val="008E7F54"/>
    <w:rPr>
      <w:vertAlign w:val="superscript"/>
    </w:rPr>
  </w:style>
  <w:style w:type="paragraph" w:styleId="ListParagraph">
    <w:name w:val="List Paragraph"/>
    <w:basedOn w:val="Normal"/>
    <w:qFormat/>
    <w:rsid w:val="008E7F54"/>
    <w:pPr>
      <w:ind w:left="720"/>
    </w:pPr>
  </w:style>
  <w:style w:type="paragraph" w:styleId="ListBullet">
    <w:name w:val="List Bullet"/>
    <w:basedOn w:val="Normal"/>
    <w:next w:val="Normal"/>
    <w:rsid w:val="008E7F54"/>
    <w:pPr>
      <w:numPr>
        <w:numId w:val="7"/>
      </w:numPr>
    </w:pPr>
    <w:rPr>
      <w:szCs w:val="20"/>
    </w:rPr>
  </w:style>
  <w:style w:type="character" w:styleId="Hyperlink">
    <w:name w:val="Hyperlink"/>
    <w:rsid w:val="008E7F54"/>
    <w:rPr>
      <w:color w:val="0000FF"/>
      <w:u w:val="single"/>
    </w:rPr>
  </w:style>
  <w:style w:type="paragraph" w:customStyle="1" w:styleId="Bullet">
    <w:name w:val="Bullet"/>
    <w:basedOn w:val="Normal"/>
    <w:rsid w:val="008E7F54"/>
    <w:pPr>
      <w:numPr>
        <w:numId w:val="12"/>
      </w:numPr>
    </w:pPr>
    <w:rPr>
      <w:sz w:val="22"/>
    </w:rPr>
  </w:style>
  <w:style w:type="paragraph" w:styleId="BodyText">
    <w:name w:val="Body Text"/>
    <w:basedOn w:val="Normal"/>
    <w:link w:val="BodyTextChar"/>
    <w:rsid w:val="008E7F54"/>
    <w:pPr>
      <w:spacing w:after="120"/>
      <w:ind w:firstLine="360"/>
    </w:pPr>
    <w:rPr>
      <w:sz w:val="22"/>
    </w:rPr>
  </w:style>
  <w:style w:type="character" w:customStyle="1" w:styleId="BodyTextChar">
    <w:name w:val="Body Text Char"/>
    <w:link w:val="BodyText"/>
    <w:rsid w:val="00216167"/>
    <w:rPr>
      <w:sz w:val="22"/>
      <w:szCs w:val="24"/>
    </w:rPr>
  </w:style>
  <w:style w:type="paragraph" w:styleId="Caption">
    <w:name w:val="caption"/>
    <w:basedOn w:val="Normal"/>
    <w:next w:val="Normal"/>
    <w:qFormat/>
    <w:rsid w:val="008E7F54"/>
    <w:rPr>
      <w:b/>
      <w:bCs/>
      <w:sz w:val="20"/>
      <w:szCs w:val="20"/>
    </w:rPr>
  </w:style>
  <w:style w:type="paragraph" w:customStyle="1" w:styleId="TableTitle">
    <w:name w:val="Table Title"/>
    <w:basedOn w:val="Normal"/>
    <w:link w:val="TableTitleChar"/>
    <w:rsid w:val="008E7F54"/>
    <w:pPr>
      <w:keepNext/>
      <w:keepLines/>
      <w:spacing w:before="240" w:after="40"/>
    </w:pPr>
    <w:rPr>
      <w:rFonts w:ascii="Arial" w:hAnsi="Arial" w:cs="Arial"/>
      <w:b/>
      <w:color w:val="003366"/>
      <w:sz w:val="20"/>
      <w:szCs w:val="22"/>
    </w:rPr>
  </w:style>
  <w:style w:type="character" w:customStyle="1" w:styleId="TableTitleChar">
    <w:name w:val="Table Title Char"/>
    <w:link w:val="TableTitle"/>
    <w:rsid w:val="008E7F54"/>
    <w:rPr>
      <w:rFonts w:ascii="Arial" w:hAnsi="Arial" w:cs="Arial"/>
      <w:b/>
      <w:color w:val="003366"/>
      <w:szCs w:val="22"/>
      <w:lang w:val="en-US" w:eastAsia="en-US" w:bidi="ar-SA"/>
    </w:rPr>
  </w:style>
  <w:style w:type="character" w:customStyle="1" w:styleId="enumbell">
    <w:name w:val="enumbell"/>
    <w:basedOn w:val="DefaultParagraphFont"/>
    <w:rsid w:val="008E7F54"/>
  </w:style>
  <w:style w:type="character" w:customStyle="1" w:styleId="ptext-2">
    <w:name w:val="ptext-2"/>
    <w:basedOn w:val="DefaultParagraphFont"/>
    <w:rsid w:val="008E7F54"/>
  </w:style>
  <w:style w:type="paragraph" w:styleId="NormalWeb">
    <w:name w:val="Normal (Web)"/>
    <w:basedOn w:val="Normal"/>
    <w:rsid w:val="008E7F54"/>
    <w:pPr>
      <w:spacing w:before="100" w:beforeAutospacing="1" w:after="100" w:afterAutospacing="1"/>
    </w:pPr>
  </w:style>
  <w:style w:type="paragraph" w:styleId="HTMLPreformatted">
    <w:name w:val="HTML Preformatted"/>
    <w:basedOn w:val="Normal"/>
    <w:rsid w:val="008E7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efault">
    <w:name w:val="Default"/>
    <w:rsid w:val="008E7F54"/>
    <w:pPr>
      <w:autoSpaceDE w:val="0"/>
      <w:autoSpaceDN w:val="0"/>
      <w:adjustRightInd w:val="0"/>
    </w:pPr>
    <w:rPr>
      <w:color w:val="000000"/>
      <w:sz w:val="24"/>
      <w:szCs w:val="24"/>
    </w:rPr>
  </w:style>
  <w:style w:type="character" w:customStyle="1" w:styleId="defaultlabelstyle6">
    <w:name w:val="defaultlabelstyle6"/>
    <w:rsid w:val="008E7F54"/>
    <w:rPr>
      <w:rFonts w:ascii="Verdana" w:hAnsi="Verdana" w:hint="default"/>
      <w:color w:val="333333"/>
      <w:sz w:val="18"/>
      <w:szCs w:val="18"/>
    </w:rPr>
  </w:style>
  <w:style w:type="character" w:styleId="FollowedHyperlink">
    <w:name w:val="FollowedHyperlink"/>
    <w:rsid w:val="008E7F54"/>
    <w:rPr>
      <w:color w:val="800080"/>
      <w:u w:val="single"/>
    </w:rPr>
  </w:style>
  <w:style w:type="paragraph" w:customStyle="1" w:styleId="CM40">
    <w:name w:val="CM40"/>
    <w:basedOn w:val="Default"/>
    <w:next w:val="Default"/>
    <w:rsid w:val="008E7F54"/>
    <w:pPr>
      <w:widowControl w:val="0"/>
    </w:pPr>
    <w:rPr>
      <w:color w:val="auto"/>
    </w:rPr>
  </w:style>
  <w:style w:type="paragraph" w:customStyle="1" w:styleId="Reference">
    <w:name w:val="Reference"/>
    <w:basedOn w:val="Normal"/>
    <w:rsid w:val="008E7F54"/>
    <w:pPr>
      <w:autoSpaceDE w:val="0"/>
      <w:autoSpaceDN w:val="0"/>
      <w:adjustRightInd w:val="0"/>
      <w:spacing w:after="120"/>
      <w:ind w:left="360" w:hanging="360"/>
    </w:pPr>
    <w:rPr>
      <w:color w:val="000000"/>
      <w:sz w:val="22"/>
    </w:rPr>
  </w:style>
  <w:style w:type="character" w:customStyle="1" w:styleId="CharChar1">
    <w:name w:val="Char Char1"/>
    <w:rsid w:val="008E7F54"/>
    <w:rPr>
      <w:sz w:val="22"/>
      <w:szCs w:val="24"/>
      <w:lang w:val="en-US" w:eastAsia="en-US" w:bidi="ar-SA"/>
    </w:rPr>
  </w:style>
  <w:style w:type="paragraph" w:customStyle="1" w:styleId="StyleHeading411pt">
    <w:name w:val="Style Heading 4 + 11 pt"/>
    <w:basedOn w:val="Heading4"/>
    <w:link w:val="StyleHeading411ptChar"/>
    <w:rsid w:val="008E7F54"/>
    <w:pPr>
      <w:ind w:left="1440"/>
    </w:pPr>
    <w:rPr>
      <w:sz w:val="24"/>
    </w:rPr>
  </w:style>
  <w:style w:type="character" w:customStyle="1" w:styleId="StyleHeading411ptChar">
    <w:name w:val="Style Heading 4 + 11 pt Char"/>
    <w:link w:val="StyleHeading411pt"/>
    <w:rsid w:val="008E7F54"/>
    <w:rPr>
      <w:b/>
      <w:bCs/>
      <w:sz w:val="24"/>
      <w:szCs w:val="28"/>
      <w:lang w:val="en-US" w:eastAsia="en-US" w:bidi="ar-SA"/>
    </w:rPr>
  </w:style>
  <w:style w:type="paragraph" w:styleId="CommentSubject">
    <w:name w:val="annotation subject"/>
    <w:basedOn w:val="CommentText"/>
    <w:next w:val="CommentText"/>
    <w:semiHidden/>
    <w:rsid w:val="009D1FFC"/>
    <w:rPr>
      <w:b/>
      <w:bCs/>
    </w:rPr>
  </w:style>
  <w:style w:type="paragraph" w:customStyle="1" w:styleId="TableText">
    <w:name w:val="Table Text"/>
    <w:basedOn w:val="Normal"/>
    <w:rsid w:val="00FF5593"/>
    <w:pPr>
      <w:suppressAutoHyphens/>
    </w:pPr>
    <w:rPr>
      <w:rFonts w:ascii="Arial" w:hAnsi="Arial"/>
      <w:bCs/>
      <w:sz w:val="16"/>
      <w:szCs w:val="20"/>
      <w:lang w:eastAsia="ar-SA"/>
    </w:rPr>
  </w:style>
  <w:style w:type="paragraph" w:styleId="BodyTextIndent2">
    <w:name w:val="Body Text Indent 2"/>
    <w:basedOn w:val="Normal"/>
    <w:rsid w:val="00E83CCC"/>
    <w:pPr>
      <w:spacing w:after="120" w:line="480" w:lineRule="auto"/>
      <w:ind w:left="360"/>
    </w:pPr>
  </w:style>
  <w:style w:type="character" w:customStyle="1" w:styleId="CharChar10">
    <w:name w:val="Char Char10"/>
    <w:rsid w:val="00216167"/>
    <w:rPr>
      <w:sz w:val="22"/>
      <w:szCs w:val="24"/>
      <w:lang w:val="en-US" w:eastAsia="en-US" w:bidi="ar-SA"/>
    </w:rPr>
  </w:style>
  <w:style w:type="character" w:customStyle="1" w:styleId="Heading7Char">
    <w:name w:val="Heading 7 Char"/>
    <w:link w:val="Heading7"/>
    <w:rsid w:val="003322E5"/>
    <w:rPr>
      <w:rFonts w:ascii="Arial Bold" w:hAnsi="Arial Bold"/>
      <w:color w:val="003366"/>
      <w:kern w:val="1"/>
      <w:sz w:val="28"/>
      <w:szCs w:val="24"/>
      <w:lang w:eastAsia="ar-SA"/>
    </w:rPr>
  </w:style>
  <w:style w:type="character" w:customStyle="1" w:styleId="Heading8Char">
    <w:name w:val="Heading 8 Char"/>
    <w:link w:val="Heading8"/>
    <w:rsid w:val="003322E5"/>
    <w:rPr>
      <w:rFonts w:ascii="Arial Bold" w:hAnsi="Arial Bold"/>
      <w:b/>
      <w:iCs/>
      <w:color w:val="003366"/>
      <w:sz w:val="24"/>
      <w:szCs w:val="24"/>
      <w:lang w:eastAsia="ar-SA"/>
    </w:rPr>
  </w:style>
  <w:style w:type="character" w:customStyle="1" w:styleId="Heading9Char">
    <w:name w:val="Heading 9 Char"/>
    <w:link w:val="Heading9"/>
    <w:rsid w:val="003322E5"/>
    <w:rPr>
      <w:rFonts w:ascii="Arial Bold" w:hAnsi="Arial Bold"/>
      <w:color w:val="003366"/>
      <w:szCs w:val="24"/>
      <w:lang w:eastAsia="ar-SA"/>
    </w:rPr>
  </w:style>
  <w:style w:type="table" w:styleId="TableGrid">
    <w:name w:val="Table Grid"/>
    <w:basedOn w:val="TableNormal"/>
    <w:rsid w:val="00133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34C23"/>
    <w:rPr>
      <w:sz w:val="24"/>
      <w:szCs w:val="24"/>
    </w:rPr>
  </w:style>
  <w:style w:type="paragraph" w:customStyle="1" w:styleId="referencelist">
    <w:name w:val="reference list"/>
    <w:basedOn w:val="Normal"/>
    <w:qFormat/>
    <w:rsid w:val="00A1038E"/>
    <w:pPr>
      <w:spacing w:before="120" w:after="120"/>
      <w:ind w:left="720" w:right="720" w:hanging="720"/>
    </w:pPr>
    <w:rPr>
      <w:bCs/>
      <w:color w:val="000000"/>
      <w:sz w:val="22"/>
      <w:szCs w:val="22"/>
    </w:rPr>
  </w:style>
  <w:style w:type="character" w:customStyle="1" w:styleId="CommentTextChar">
    <w:name w:val="Comment Text Char"/>
    <w:link w:val="CommentText"/>
    <w:semiHidden/>
    <w:rsid w:val="001A7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94100">
      <w:bodyDiv w:val="1"/>
      <w:marLeft w:val="0"/>
      <w:marRight w:val="0"/>
      <w:marTop w:val="0"/>
      <w:marBottom w:val="0"/>
      <w:divBdr>
        <w:top w:val="none" w:sz="0" w:space="0" w:color="auto"/>
        <w:left w:val="none" w:sz="0" w:space="0" w:color="auto"/>
        <w:bottom w:val="none" w:sz="0" w:space="0" w:color="auto"/>
        <w:right w:val="none" w:sz="0" w:space="0" w:color="auto"/>
      </w:divBdr>
    </w:div>
    <w:div w:id="247808378">
      <w:bodyDiv w:val="1"/>
      <w:marLeft w:val="0"/>
      <w:marRight w:val="0"/>
      <w:marTop w:val="0"/>
      <w:marBottom w:val="0"/>
      <w:divBdr>
        <w:top w:val="none" w:sz="0" w:space="0" w:color="auto"/>
        <w:left w:val="none" w:sz="0" w:space="0" w:color="auto"/>
        <w:bottom w:val="none" w:sz="0" w:space="0" w:color="auto"/>
        <w:right w:val="none" w:sz="0" w:space="0" w:color="auto"/>
      </w:divBdr>
    </w:div>
    <w:div w:id="423916078">
      <w:bodyDiv w:val="1"/>
      <w:marLeft w:val="0"/>
      <w:marRight w:val="0"/>
      <w:marTop w:val="0"/>
      <w:marBottom w:val="0"/>
      <w:divBdr>
        <w:top w:val="none" w:sz="0" w:space="0" w:color="auto"/>
        <w:left w:val="none" w:sz="0" w:space="0" w:color="auto"/>
        <w:bottom w:val="none" w:sz="0" w:space="0" w:color="auto"/>
        <w:right w:val="none" w:sz="0" w:space="0" w:color="auto"/>
      </w:divBdr>
    </w:div>
    <w:div w:id="585578542">
      <w:bodyDiv w:val="1"/>
      <w:marLeft w:val="0"/>
      <w:marRight w:val="0"/>
      <w:marTop w:val="0"/>
      <w:marBottom w:val="0"/>
      <w:divBdr>
        <w:top w:val="none" w:sz="0" w:space="0" w:color="auto"/>
        <w:left w:val="none" w:sz="0" w:space="0" w:color="auto"/>
        <w:bottom w:val="none" w:sz="0" w:space="0" w:color="auto"/>
        <w:right w:val="none" w:sz="0" w:space="0" w:color="auto"/>
      </w:divBdr>
    </w:div>
    <w:div w:id="594558788">
      <w:bodyDiv w:val="1"/>
      <w:marLeft w:val="0"/>
      <w:marRight w:val="0"/>
      <w:marTop w:val="0"/>
      <w:marBottom w:val="0"/>
      <w:divBdr>
        <w:top w:val="none" w:sz="0" w:space="0" w:color="auto"/>
        <w:left w:val="none" w:sz="0" w:space="0" w:color="auto"/>
        <w:bottom w:val="none" w:sz="0" w:space="0" w:color="auto"/>
        <w:right w:val="none" w:sz="0" w:space="0" w:color="auto"/>
      </w:divBdr>
    </w:div>
    <w:div w:id="644698961">
      <w:bodyDiv w:val="1"/>
      <w:marLeft w:val="0"/>
      <w:marRight w:val="0"/>
      <w:marTop w:val="0"/>
      <w:marBottom w:val="0"/>
      <w:divBdr>
        <w:top w:val="none" w:sz="0" w:space="0" w:color="auto"/>
        <w:left w:val="none" w:sz="0" w:space="0" w:color="auto"/>
        <w:bottom w:val="none" w:sz="0" w:space="0" w:color="auto"/>
        <w:right w:val="none" w:sz="0" w:space="0" w:color="auto"/>
      </w:divBdr>
    </w:div>
    <w:div w:id="651719743">
      <w:bodyDiv w:val="1"/>
      <w:marLeft w:val="0"/>
      <w:marRight w:val="0"/>
      <w:marTop w:val="0"/>
      <w:marBottom w:val="0"/>
      <w:divBdr>
        <w:top w:val="none" w:sz="0" w:space="0" w:color="auto"/>
        <w:left w:val="none" w:sz="0" w:space="0" w:color="auto"/>
        <w:bottom w:val="none" w:sz="0" w:space="0" w:color="auto"/>
        <w:right w:val="none" w:sz="0" w:space="0" w:color="auto"/>
      </w:divBdr>
    </w:div>
    <w:div w:id="667682864">
      <w:bodyDiv w:val="1"/>
      <w:marLeft w:val="0"/>
      <w:marRight w:val="0"/>
      <w:marTop w:val="0"/>
      <w:marBottom w:val="0"/>
      <w:divBdr>
        <w:top w:val="none" w:sz="0" w:space="0" w:color="auto"/>
        <w:left w:val="none" w:sz="0" w:space="0" w:color="auto"/>
        <w:bottom w:val="none" w:sz="0" w:space="0" w:color="auto"/>
        <w:right w:val="none" w:sz="0" w:space="0" w:color="auto"/>
      </w:divBdr>
    </w:div>
    <w:div w:id="700057987">
      <w:bodyDiv w:val="1"/>
      <w:marLeft w:val="0"/>
      <w:marRight w:val="0"/>
      <w:marTop w:val="0"/>
      <w:marBottom w:val="0"/>
      <w:divBdr>
        <w:top w:val="none" w:sz="0" w:space="0" w:color="auto"/>
        <w:left w:val="none" w:sz="0" w:space="0" w:color="auto"/>
        <w:bottom w:val="none" w:sz="0" w:space="0" w:color="auto"/>
        <w:right w:val="none" w:sz="0" w:space="0" w:color="auto"/>
      </w:divBdr>
    </w:div>
    <w:div w:id="711224424">
      <w:bodyDiv w:val="1"/>
      <w:marLeft w:val="0"/>
      <w:marRight w:val="0"/>
      <w:marTop w:val="0"/>
      <w:marBottom w:val="0"/>
      <w:divBdr>
        <w:top w:val="none" w:sz="0" w:space="0" w:color="auto"/>
        <w:left w:val="none" w:sz="0" w:space="0" w:color="auto"/>
        <w:bottom w:val="none" w:sz="0" w:space="0" w:color="auto"/>
        <w:right w:val="none" w:sz="0" w:space="0" w:color="auto"/>
      </w:divBdr>
    </w:div>
    <w:div w:id="881792148">
      <w:bodyDiv w:val="1"/>
      <w:marLeft w:val="0"/>
      <w:marRight w:val="0"/>
      <w:marTop w:val="0"/>
      <w:marBottom w:val="0"/>
      <w:divBdr>
        <w:top w:val="none" w:sz="0" w:space="0" w:color="auto"/>
        <w:left w:val="none" w:sz="0" w:space="0" w:color="auto"/>
        <w:bottom w:val="none" w:sz="0" w:space="0" w:color="auto"/>
        <w:right w:val="none" w:sz="0" w:space="0" w:color="auto"/>
      </w:divBdr>
    </w:div>
    <w:div w:id="981930764">
      <w:bodyDiv w:val="1"/>
      <w:marLeft w:val="0"/>
      <w:marRight w:val="0"/>
      <w:marTop w:val="0"/>
      <w:marBottom w:val="0"/>
      <w:divBdr>
        <w:top w:val="none" w:sz="0" w:space="0" w:color="auto"/>
        <w:left w:val="none" w:sz="0" w:space="0" w:color="auto"/>
        <w:bottom w:val="none" w:sz="0" w:space="0" w:color="auto"/>
        <w:right w:val="none" w:sz="0" w:space="0" w:color="auto"/>
      </w:divBdr>
    </w:div>
    <w:div w:id="1074550062">
      <w:bodyDiv w:val="1"/>
      <w:marLeft w:val="0"/>
      <w:marRight w:val="0"/>
      <w:marTop w:val="0"/>
      <w:marBottom w:val="0"/>
      <w:divBdr>
        <w:top w:val="none" w:sz="0" w:space="0" w:color="auto"/>
        <w:left w:val="none" w:sz="0" w:space="0" w:color="auto"/>
        <w:bottom w:val="none" w:sz="0" w:space="0" w:color="auto"/>
        <w:right w:val="none" w:sz="0" w:space="0" w:color="auto"/>
      </w:divBdr>
    </w:div>
    <w:div w:id="1139297667">
      <w:bodyDiv w:val="1"/>
      <w:marLeft w:val="0"/>
      <w:marRight w:val="0"/>
      <w:marTop w:val="0"/>
      <w:marBottom w:val="0"/>
      <w:divBdr>
        <w:top w:val="none" w:sz="0" w:space="0" w:color="auto"/>
        <w:left w:val="none" w:sz="0" w:space="0" w:color="auto"/>
        <w:bottom w:val="none" w:sz="0" w:space="0" w:color="auto"/>
        <w:right w:val="none" w:sz="0" w:space="0" w:color="auto"/>
      </w:divBdr>
    </w:div>
    <w:div w:id="1269973797">
      <w:bodyDiv w:val="1"/>
      <w:marLeft w:val="0"/>
      <w:marRight w:val="0"/>
      <w:marTop w:val="0"/>
      <w:marBottom w:val="0"/>
      <w:divBdr>
        <w:top w:val="none" w:sz="0" w:space="0" w:color="auto"/>
        <w:left w:val="none" w:sz="0" w:space="0" w:color="auto"/>
        <w:bottom w:val="none" w:sz="0" w:space="0" w:color="auto"/>
        <w:right w:val="none" w:sz="0" w:space="0" w:color="auto"/>
      </w:divBdr>
    </w:div>
    <w:div w:id="1329408867">
      <w:bodyDiv w:val="1"/>
      <w:marLeft w:val="0"/>
      <w:marRight w:val="0"/>
      <w:marTop w:val="0"/>
      <w:marBottom w:val="0"/>
      <w:divBdr>
        <w:top w:val="none" w:sz="0" w:space="0" w:color="auto"/>
        <w:left w:val="none" w:sz="0" w:space="0" w:color="auto"/>
        <w:bottom w:val="none" w:sz="0" w:space="0" w:color="auto"/>
        <w:right w:val="none" w:sz="0" w:space="0" w:color="auto"/>
      </w:divBdr>
    </w:div>
    <w:div w:id="1449742078">
      <w:bodyDiv w:val="1"/>
      <w:marLeft w:val="0"/>
      <w:marRight w:val="0"/>
      <w:marTop w:val="0"/>
      <w:marBottom w:val="0"/>
      <w:divBdr>
        <w:top w:val="none" w:sz="0" w:space="0" w:color="auto"/>
        <w:left w:val="none" w:sz="0" w:space="0" w:color="auto"/>
        <w:bottom w:val="none" w:sz="0" w:space="0" w:color="auto"/>
        <w:right w:val="none" w:sz="0" w:space="0" w:color="auto"/>
      </w:divBdr>
    </w:div>
    <w:div w:id="1458135983">
      <w:bodyDiv w:val="1"/>
      <w:marLeft w:val="0"/>
      <w:marRight w:val="0"/>
      <w:marTop w:val="0"/>
      <w:marBottom w:val="0"/>
      <w:divBdr>
        <w:top w:val="none" w:sz="0" w:space="0" w:color="auto"/>
        <w:left w:val="none" w:sz="0" w:space="0" w:color="auto"/>
        <w:bottom w:val="none" w:sz="0" w:space="0" w:color="auto"/>
        <w:right w:val="none" w:sz="0" w:space="0" w:color="auto"/>
      </w:divBdr>
    </w:div>
    <w:div w:id="1460955428">
      <w:bodyDiv w:val="1"/>
      <w:marLeft w:val="0"/>
      <w:marRight w:val="0"/>
      <w:marTop w:val="0"/>
      <w:marBottom w:val="0"/>
      <w:divBdr>
        <w:top w:val="none" w:sz="0" w:space="0" w:color="auto"/>
        <w:left w:val="none" w:sz="0" w:space="0" w:color="auto"/>
        <w:bottom w:val="none" w:sz="0" w:space="0" w:color="auto"/>
        <w:right w:val="none" w:sz="0" w:space="0" w:color="auto"/>
      </w:divBdr>
    </w:div>
    <w:div w:id="1471559596">
      <w:bodyDiv w:val="1"/>
      <w:marLeft w:val="0"/>
      <w:marRight w:val="0"/>
      <w:marTop w:val="0"/>
      <w:marBottom w:val="0"/>
      <w:divBdr>
        <w:top w:val="none" w:sz="0" w:space="0" w:color="auto"/>
        <w:left w:val="none" w:sz="0" w:space="0" w:color="auto"/>
        <w:bottom w:val="none" w:sz="0" w:space="0" w:color="auto"/>
        <w:right w:val="none" w:sz="0" w:space="0" w:color="auto"/>
      </w:divBdr>
    </w:div>
    <w:div w:id="1557668356">
      <w:bodyDiv w:val="1"/>
      <w:marLeft w:val="0"/>
      <w:marRight w:val="0"/>
      <w:marTop w:val="0"/>
      <w:marBottom w:val="0"/>
      <w:divBdr>
        <w:top w:val="none" w:sz="0" w:space="0" w:color="auto"/>
        <w:left w:val="none" w:sz="0" w:space="0" w:color="auto"/>
        <w:bottom w:val="none" w:sz="0" w:space="0" w:color="auto"/>
        <w:right w:val="none" w:sz="0" w:space="0" w:color="auto"/>
      </w:divBdr>
    </w:div>
    <w:div w:id="1600915567">
      <w:bodyDiv w:val="1"/>
      <w:marLeft w:val="0"/>
      <w:marRight w:val="0"/>
      <w:marTop w:val="0"/>
      <w:marBottom w:val="0"/>
      <w:divBdr>
        <w:top w:val="none" w:sz="0" w:space="0" w:color="auto"/>
        <w:left w:val="none" w:sz="0" w:space="0" w:color="auto"/>
        <w:bottom w:val="none" w:sz="0" w:space="0" w:color="auto"/>
        <w:right w:val="none" w:sz="0" w:space="0" w:color="auto"/>
      </w:divBdr>
    </w:div>
    <w:div w:id="1662006964">
      <w:bodyDiv w:val="1"/>
      <w:marLeft w:val="0"/>
      <w:marRight w:val="0"/>
      <w:marTop w:val="0"/>
      <w:marBottom w:val="0"/>
      <w:divBdr>
        <w:top w:val="none" w:sz="0" w:space="0" w:color="auto"/>
        <w:left w:val="none" w:sz="0" w:space="0" w:color="auto"/>
        <w:bottom w:val="none" w:sz="0" w:space="0" w:color="auto"/>
        <w:right w:val="none" w:sz="0" w:space="0" w:color="auto"/>
      </w:divBdr>
    </w:div>
    <w:div w:id="1804496189">
      <w:bodyDiv w:val="1"/>
      <w:marLeft w:val="0"/>
      <w:marRight w:val="0"/>
      <w:marTop w:val="0"/>
      <w:marBottom w:val="0"/>
      <w:divBdr>
        <w:top w:val="none" w:sz="0" w:space="0" w:color="auto"/>
        <w:left w:val="none" w:sz="0" w:space="0" w:color="auto"/>
        <w:bottom w:val="none" w:sz="0" w:space="0" w:color="auto"/>
        <w:right w:val="none" w:sz="0" w:space="0" w:color="auto"/>
      </w:divBdr>
    </w:div>
    <w:div w:id="1843161860">
      <w:bodyDiv w:val="1"/>
      <w:marLeft w:val="0"/>
      <w:marRight w:val="0"/>
      <w:marTop w:val="0"/>
      <w:marBottom w:val="0"/>
      <w:divBdr>
        <w:top w:val="none" w:sz="0" w:space="0" w:color="auto"/>
        <w:left w:val="none" w:sz="0" w:space="0" w:color="auto"/>
        <w:bottom w:val="none" w:sz="0" w:space="0" w:color="auto"/>
        <w:right w:val="none" w:sz="0" w:space="0" w:color="auto"/>
      </w:divBdr>
    </w:div>
    <w:div w:id="203279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bls.gov/oes/2015/may/oes231011.htm" TargetMode="External"/><Relationship Id="rId7" Type="http://schemas.openxmlformats.org/officeDocument/2006/relationships/styles" Target="styles.xml"/><Relationship Id="rId12" Type="http://schemas.openxmlformats.org/officeDocument/2006/relationships/hyperlink" Target="http://epa.gov/oppt/nano/stewardship.htm" TargetMode="External"/><Relationship Id="rId17" Type="http://schemas.openxmlformats.org/officeDocument/2006/relationships/hyperlink" Target="http://www.regulations.gov" TargetMode="External"/><Relationship Id="rId2" Type="http://schemas.openxmlformats.org/officeDocument/2006/relationships/customXml" Target="../customXml/item2.xml"/><Relationship Id="rId16" Type="http://schemas.openxmlformats.org/officeDocument/2006/relationships/hyperlink" Target="http://www.regulations.gov/"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B3C11D48213146B8150334AA0CE5F4" ma:contentTypeVersion="24" ma:contentTypeDescription="Create a new document." ma:contentTypeScope="" ma:versionID="d81aca4ee8e123238725ffb76044cb3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a5d1ca4e-0a3f-4119-b619-e20b93ebd1aa" targetNamespace="http://schemas.microsoft.com/office/2006/metadata/properties" ma:root="true" ma:fieldsID="c1560b2b04aef99770dc8e8f42377f2c" ns1:_="" ns2:_="" ns3:_="" ns4:_="" ns5:_="">
    <xsd:import namespace="http://schemas.microsoft.com/sharepoint/v3"/>
    <xsd:import namespace="4ffa91fb-a0ff-4ac5-b2db-65c790d184a4"/>
    <xsd:import namespace="http://schemas.microsoft.com/sharepoint.v3"/>
    <xsd:import namespace="http://schemas.microsoft.com/sharepoint/v3/fields"/>
    <xsd:import namespace="a5d1ca4e-0a3f-4119-b619-e20b93ebd1aa"/>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2016-12-08T20:39:41+00:00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89570-F596-4AEF-9835-BB75CE662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384B77-ECB4-454D-B894-3AD36D303BC1}">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3.xml><?xml version="1.0" encoding="utf-8"?>
<ds:datastoreItem xmlns:ds="http://schemas.openxmlformats.org/officeDocument/2006/customXml" ds:itemID="{54AC48F0-701C-4DBA-96E6-6497619AC11E}">
  <ds:schemaRefs>
    <ds:schemaRef ds:uri="http://schemas.microsoft.com/sharepoint/v3/contenttype/forms"/>
  </ds:schemaRefs>
</ds:datastoreItem>
</file>

<file path=customXml/itemProps4.xml><?xml version="1.0" encoding="utf-8"?>
<ds:datastoreItem xmlns:ds="http://schemas.openxmlformats.org/officeDocument/2006/customXml" ds:itemID="{110201D9-AD9A-486F-8866-E51D9151C84C}">
  <ds:schemaRefs>
    <ds:schemaRef ds:uri="Microsoft.SharePoint.Taxonomy.ContentTypeSync"/>
  </ds:schemaRefs>
</ds:datastoreItem>
</file>

<file path=customXml/itemProps5.xml><?xml version="1.0" encoding="utf-8"?>
<ds:datastoreItem xmlns:ds="http://schemas.openxmlformats.org/officeDocument/2006/customXml" ds:itemID="{9DD3643F-D275-4F9C-B485-1D611BCA5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7910</Words>
  <Characters>45088</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6</vt:lpstr>
    </vt:vector>
  </TitlesOfParts>
  <Company>Abt Associates, Inc.</Company>
  <LinksUpToDate>false</LinksUpToDate>
  <CharactersWithSpaces>52893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dc:title>
  <dc:subject/>
  <dc:creator>WilsonK</dc:creator>
  <cp:keywords/>
  <cp:lastModifiedBy>Jonah Richmond</cp:lastModifiedBy>
  <cp:revision>4</cp:revision>
  <cp:lastPrinted>2016-09-01T19:30:00Z</cp:lastPrinted>
  <dcterms:created xsi:type="dcterms:W3CDTF">2017-01-13T16:01:00Z</dcterms:created>
  <dcterms:modified xsi:type="dcterms:W3CDTF">2017-01-13T16:03:00Z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0x01010028B3C11D48213146B8150334AA0CE5F4</vt:lpwstr>
  </property>
  <property fmtid="{D5CDD505-2E9C-101B-9397-08002B2CF9AE}" pid="3" name="TaxKeyword">
    <vt:lpwstr/>
  </property>
  <property fmtid="{D5CDD505-2E9C-101B-9397-08002B2CF9AE}" pid="4" name="Document Type">
    <vt:lpwstr/>
  </property>
  <property fmtid="{D5CDD505-2E9C-101B-9397-08002B2CF9AE}" pid="5" name="EPA Subject">
    <vt:lpwstr/>
  </property>
</Properties>
</file>