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9881" w14:textId="77777777" w:rsidR="00C54890" w:rsidRPr="00A6703F" w:rsidRDefault="00C54890" w:rsidP="003E2856">
      <w:pPr>
        <w:pStyle w:val="Title"/>
        <w:tabs>
          <w:tab w:val="left" w:pos="8640"/>
        </w:tabs>
        <w:ind w:right="653"/>
        <w:rPr>
          <w:b w:val="0"/>
          <w:bCs w:val="0"/>
          <w:caps/>
          <w:szCs w:val="24"/>
        </w:rPr>
      </w:pPr>
      <w:r w:rsidRPr="00A6703F">
        <w:rPr>
          <w:caps/>
          <w:szCs w:val="24"/>
        </w:rPr>
        <w:t>S</w:t>
      </w:r>
      <w:r w:rsidR="00DF4AB0" w:rsidRPr="00A6703F">
        <w:rPr>
          <w:caps/>
          <w:szCs w:val="24"/>
        </w:rPr>
        <w:t>upporting</w:t>
      </w:r>
      <w:r w:rsidRPr="00A6703F">
        <w:rPr>
          <w:caps/>
          <w:szCs w:val="24"/>
        </w:rPr>
        <w:t xml:space="preserve"> Statement</w:t>
      </w:r>
    </w:p>
    <w:p w14:paraId="04715B78" w14:textId="77777777" w:rsidR="00DF4AB0" w:rsidRPr="00A6703F" w:rsidRDefault="005F7576" w:rsidP="003E2856">
      <w:pPr>
        <w:pStyle w:val="Title"/>
        <w:tabs>
          <w:tab w:val="left" w:pos="8640"/>
        </w:tabs>
        <w:ind w:right="653"/>
        <w:rPr>
          <w:szCs w:val="24"/>
        </w:rPr>
      </w:pPr>
      <w:r w:rsidRPr="00A6703F">
        <w:rPr>
          <w:szCs w:val="24"/>
        </w:rPr>
        <w:t>BASEL III</w:t>
      </w:r>
    </w:p>
    <w:p w14:paraId="0BCEAC77" w14:textId="77777777"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2BB089B" w14:textId="77777777" w:rsidR="00C54890" w:rsidRPr="00A6703F" w:rsidRDefault="00C54890" w:rsidP="003E2856">
      <w:pPr>
        <w:tabs>
          <w:tab w:val="left" w:pos="8640"/>
        </w:tabs>
        <w:ind w:right="653"/>
        <w:jc w:val="center"/>
        <w:rPr>
          <w:b/>
          <w:bCs/>
          <w:szCs w:val="24"/>
        </w:rPr>
      </w:pPr>
    </w:p>
    <w:p w14:paraId="2C45DEB4" w14:textId="77777777" w:rsidR="00C54890" w:rsidRPr="00A6703F" w:rsidRDefault="00C54890" w:rsidP="003E2856">
      <w:pPr>
        <w:tabs>
          <w:tab w:val="left" w:pos="8640"/>
        </w:tabs>
        <w:ind w:right="653"/>
        <w:rPr>
          <w:b/>
          <w:bCs/>
          <w:szCs w:val="24"/>
        </w:rPr>
      </w:pPr>
    </w:p>
    <w:p w14:paraId="0F7D624E" w14:textId="77777777" w:rsidR="00C54890" w:rsidRPr="00A6703F" w:rsidRDefault="00C54890" w:rsidP="003E2856">
      <w:pPr>
        <w:tabs>
          <w:tab w:val="left" w:pos="8640"/>
          <w:tab w:val="left" w:pos="8820"/>
        </w:tabs>
        <w:ind w:right="653"/>
        <w:rPr>
          <w:b/>
          <w:bCs/>
          <w:szCs w:val="24"/>
        </w:rPr>
      </w:pPr>
      <w:r w:rsidRPr="00A6703F">
        <w:rPr>
          <w:b/>
          <w:bCs/>
          <w:szCs w:val="24"/>
        </w:rPr>
        <w:t>A.  Justification.</w:t>
      </w:r>
    </w:p>
    <w:p w14:paraId="583105AE" w14:textId="77777777" w:rsidR="00C54890" w:rsidRPr="00A6703F" w:rsidRDefault="00C54890" w:rsidP="003E2856">
      <w:pPr>
        <w:tabs>
          <w:tab w:val="left" w:pos="8640"/>
          <w:tab w:val="left" w:pos="8820"/>
        </w:tabs>
        <w:ind w:right="653"/>
        <w:rPr>
          <w:szCs w:val="24"/>
        </w:rPr>
      </w:pPr>
    </w:p>
    <w:p w14:paraId="6BB3B8A7"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68BFD3B4" w14:textId="77777777" w:rsidR="00564D31" w:rsidRPr="00A6703F" w:rsidRDefault="00564D31" w:rsidP="003E2856">
      <w:pPr>
        <w:tabs>
          <w:tab w:val="left" w:pos="8640"/>
          <w:tab w:val="left" w:pos="8820"/>
        </w:tabs>
        <w:rPr>
          <w:szCs w:val="24"/>
        </w:rPr>
      </w:pPr>
    </w:p>
    <w:p w14:paraId="2229961B" w14:textId="5AA69FA9"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are </w:t>
      </w:r>
      <w:r w:rsidR="00564D31" w:rsidRPr="00A6703F">
        <w:rPr>
          <w:szCs w:val="24"/>
        </w:rPr>
        <w:t>consistent with agreements reached by the Basel Committee on Banking Supervision (BCBS) in “Basel III: A Global Regulatory Framework for More Resilient Banks and Banking Systems” (Basel III).</w:t>
      </w:r>
      <w:r w:rsidR="00A433A0">
        <w:rPr>
          <w:rStyle w:val="FootnoteReference"/>
          <w:szCs w:val="24"/>
        </w:rPr>
        <w:footnoteReference w:id="2"/>
      </w:r>
      <w:r w:rsidR="00564D31" w:rsidRPr="00A6703F">
        <w:rPr>
          <w:szCs w:val="24"/>
        </w:rPr>
        <w:t xml:space="preserve">  The</w:t>
      </w:r>
      <w:r w:rsidR="00420D71">
        <w:rPr>
          <w:szCs w:val="24"/>
        </w:rPr>
        <w:t>y</w:t>
      </w:r>
      <w:r w:rsidR="00564D31" w:rsidRPr="00A6703F">
        <w:rPr>
          <w:szCs w:val="24"/>
        </w:rPr>
        <w:t xml:space="preserve">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denominator measure.  Additionally, consistent with Basel III,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Dodd-Frank Act, which requires the agencies to establish minimum risk-based and leverage capital requirements. </w:t>
      </w:r>
    </w:p>
    <w:p w14:paraId="30704AFF" w14:textId="77777777" w:rsidR="00564D31" w:rsidRPr="00A6703F" w:rsidRDefault="00564D31" w:rsidP="003E2856">
      <w:pPr>
        <w:tabs>
          <w:tab w:val="left" w:pos="8640"/>
          <w:tab w:val="left" w:pos="8820"/>
        </w:tabs>
        <w:ind w:firstLine="720"/>
        <w:rPr>
          <w:szCs w:val="24"/>
        </w:rPr>
      </w:pPr>
    </w:p>
    <w:p w14:paraId="5EF9F386" w14:textId="77777777"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including by incorporating aspects of the BCBS’s Basel II</w:t>
      </w:r>
      <w:r w:rsidR="00016FAB">
        <w:rPr>
          <w:szCs w:val="24"/>
        </w:rPr>
        <w:t>I</w:t>
      </w:r>
      <w:r w:rsidR="00564D31" w:rsidRPr="00A6703F">
        <w:rPr>
          <w:szCs w:val="24"/>
        </w:rPr>
        <w:t xml:space="preserve"> standardized framework in the “International Convergence of Capital Measurement and Capital Standards: A Revised Framework,” including subsequent amendments to that standard, and recent BCBS consultative papers.  The </w:t>
      </w:r>
      <w:r>
        <w:rPr>
          <w:szCs w:val="24"/>
        </w:rPr>
        <w:t>rule includes</w:t>
      </w:r>
      <w:r w:rsidR="00564D31" w:rsidRPr="00A6703F">
        <w:rPr>
          <w:szCs w:val="24"/>
        </w:rPr>
        <w:t xml:space="preserve"> </w:t>
      </w:r>
      <w:r w:rsidR="00016FAB">
        <w:rPr>
          <w:szCs w:val="24"/>
        </w:rPr>
        <w:t>creditworthiness measures that do not reference credit ratings</w:t>
      </w:r>
      <w:r w:rsidR="00564D31" w:rsidRPr="00A6703F">
        <w:rPr>
          <w:szCs w:val="24"/>
        </w:rPr>
        <w:t xml:space="preserve">, consistent with section 939A of the Dodd-Frank Act.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w:t>
      </w:r>
      <w:r>
        <w:rPr>
          <w:szCs w:val="24"/>
        </w:rPr>
        <w:t>will</w:t>
      </w:r>
      <w:r w:rsidR="00564D31" w:rsidRPr="00A6703F">
        <w:rPr>
          <w:szCs w:val="24"/>
        </w:rPr>
        <w:t xml:space="preserve"> apply to top-tier banking organizations domiciled in the United States with $50 billion or more in total assets, including disclosures related to regulatory capital instruments. </w:t>
      </w:r>
    </w:p>
    <w:p w14:paraId="3600422F"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42F7CB22" w14:textId="77777777" w:rsidR="00564D31" w:rsidRPr="00A6703F" w:rsidRDefault="0065411D" w:rsidP="003E2856">
      <w:pPr>
        <w:tabs>
          <w:tab w:val="left" w:pos="8640"/>
          <w:tab w:val="left" w:pos="8820"/>
        </w:tabs>
        <w:ind w:firstLine="720"/>
        <w:rPr>
          <w:szCs w:val="24"/>
        </w:rPr>
      </w:pPr>
      <w:r>
        <w:rPr>
          <w:szCs w:val="24"/>
        </w:rPr>
        <w:t xml:space="preserve">The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3738AAD3" w14:textId="77777777" w:rsidR="00564D31" w:rsidRPr="00A6703F" w:rsidRDefault="00564D31" w:rsidP="003E2856">
      <w:pPr>
        <w:tabs>
          <w:tab w:val="left" w:pos="8640"/>
        </w:tabs>
        <w:ind w:firstLine="720"/>
        <w:rPr>
          <w:szCs w:val="24"/>
        </w:rPr>
      </w:pPr>
    </w:p>
    <w:p w14:paraId="13FE2178" w14:textId="77777777" w:rsidR="00564D31" w:rsidRPr="00A6703F" w:rsidRDefault="0065411D" w:rsidP="003E2856">
      <w:pPr>
        <w:tabs>
          <w:tab w:val="left" w:pos="8640"/>
        </w:tabs>
        <w:ind w:firstLine="720"/>
        <w:rPr>
          <w:szCs w:val="24"/>
        </w:rPr>
      </w:pPr>
      <w:r>
        <w:rPr>
          <w:szCs w:val="24"/>
        </w:rPr>
        <w:lastRenderedPageBreak/>
        <w:t>T</w:t>
      </w:r>
      <w:r w:rsidR="00564D31" w:rsidRPr="00A6703F">
        <w:rPr>
          <w:szCs w:val="24"/>
        </w:rPr>
        <w:t xml:space="preserve">he agencies </w:t>
      </w:r>
      <w:r w:rsidR="00C43AAC">
        <w:rPr>
          <w:szCs w:val="24"/>
        </w:rPr>
        <w:t>revised</w:t>
      </w:r>
      <w:r w:rsidR="00564D31" w:rsidRPr="00A6703F">
        <w:rPr>
          <w:szCs w:val="24"/>
        </w:rPr>
        <w:t xml:space="preserve"> the advanced approaches risk-based capital rules consistent with Basel III and other changes to the BCBS’s capital standards.  </w:t>
      </w:r>
      <w:r w:rsidR="00CA0FB8">
        <w:rPr>
          <w:szCs w:val="24"/>
        </w:rPr>
        <w:t>T</w:t>
      </w:r>
      <w:r w:rsidR="00564D31" w:rsidRPr="00A6703F">
        <w:rPr>
          <w:szCs w:val="24"/>
        </w:rPr>
        <w:t xml:space="preserve">he advanced approaches risk-based capital rules </w:t>
      </w:r>
      <w:r w:rsidR="00A433A0">
        <w:rPr>
          <w:szCs w:val="24"/>
        </w:rPr>
        <w:t>have been</w:t>
      </w:r>
      <w:r w:rsidR="00CA0FB8">
        <w:rPr>
          <w:szCs w:val="24"/>
        </w:rPr>
        <w:t xml:space="preserve"> revised </w:t>
      </w:r>
      <w:r w:rsidR="00564D31" w:rsidRPr="00A6703F">
        <w:rPr>
          <w:szCs w:val="24"/>
        </w:rPr>
        <w:t xml:space="preserve">to be consistent with section 939A and section 171 of the Dodd-Frank Act.  Additionally, the OCC and FDIC </w:t>
      </w:r>
      <w:r w:rsidR="00C43AAC">
        <w:rPr>
          <w:szCs w:val="24"/>
        </w:rPr>
        <w:t>made</w:t>
      </w:r>
      <w:r w:rsidR="00564D31" w:rsidRPr="00A6703F">
        <w:rPr>
          <w:szCs w:val="24"/>
        </w:rPr>
        <w:t xml:space="preserve"> the market risk capital rules applicable to federal and state savings associations and the Board is </w:t>
      </w:r>
      <w:r w:rsidR="00CA0FB8">
        <w:rPr>
          <w:szCs w:val="24"/>
        </w:rPr>
        <w:t>applying the</w:t>
      </w:r>
      <w:r w:rsidR="00564D31" w:rsidRPr="00A6703F">
        <w:rPr>
          <w:szCs w:val="24"/>
        </w:rPr>
        <w:t xml:space="preserve"> advanced approaches and market risk capital rules to top-tier savings and loan holding companies domiciled in the United States, in each case, if stated thresholds for trading activity are met.</w:t>
      </w:r>
    </w:p>
    <w:p w14:paraId="1756B0A5" w14:textId="77777777" w:rsidR="00C54890" w:rsidRPr="00A6703F" w:rsidRDefault="00C54890" w:rsidP="003E2856">
      <w:pPr>
        <w:pStyle w:val="BodyText"/>
        <w:tabs>
          <w:tab w:val="left" w:pos="8640"/>
        </w:tabs>
        <w:ind w:right="653"/>
        <w:rPr>
          <w:b/>
          <w:bCs/>
          <w:i w:val="0"/>
          <w:szCs w:val="24"/>
        </w:rPr>
      </w:pPr>
    </w:p>
    <w:p w14:paraId="73C35852"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28202C57" w14:textId="77777777" w:rsidR="00C54890" w:rsidRPr="00A6703F" w:rsidRDefault="00C54890" w:rsidP="003E2856">
      <w:pPr>
        <w:pStyle w:val="Footer"/>
        <w:tabs>
          <w:tab w:val="clear" w:pos="4320"/>
          <w:tab w:val="left" w:pos="8640"/>
        </w:tabs>
        <w:ind w:right="653"/>
        <w:rPr>
          <w:szCs w:val="24"/>
        </w:rPr>
      </w:pPr>
    </w:p>
    <w:p w14:paraId="7551C478" w14:textId="77777777" w:rsidR="00F506C9" w:rsidRPr="00A6703F"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5CEB18A4" w14:textId="77777777" w:rsidR="00406FB0" w:rsidRDefault="00406FB0" w:rsidP="003E2856">
      <w:pPr>
        <w:tabs>
          <w:tab w:val="left" w:pos="8640"/>
        </w:tabs>
        <w:ind w:firstLine="720"/>
        <w:rPr>
          <w:szCs w:val="24"/>
        </w:rPr>
      </w:pPr>
    </w:p>
    <w:p w14:paraId="421D3EE5"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7029F92" w14:textId="77777777" w:rsidR="00C43AAC" w:rsidRPr="00C43AAC" w:rsidRDefault="00C43AAC" w:rsidP="003E2856">
      <w:pPr>
        <w:pStyle w:val="BodyText"/>
        <w:tabs>
          <w:tab w:val="left" w:pos="8640"/>
        </w:tabs>
        <w:ind w:right="653"/>
        <w:rPr>
          <w:bCs/>
          <w:i w:val="0"/>
          <w:szCs w:val="24"/>
        </w:rPr>
      </w:pPr>
    </w:p>
    <w:p w14:paraId="3AB08FB6"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228613B5" w14:textId="77777777" w:rsidR="00C43AAC" w:rsidRPr="00C43AAC" w:rsidRDefault="00C43AAC" w:rsidP="003E2856">
      <w:pPr>
        <w:tabs>
          <w:tab w:val="left" w:pos="8640"/>
        </w:tabs>
        <w:ind w:firstLine="720"/>
        <w:rPr>
          <w:szCs w:val="24"/>
        </w:rPr>
      </w:pPr>
    </w:p>
    <w:p w14:paraId="0CAED163"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9A37325" w14:textId="77777777" w:rsidR="00C43AAC" w:rsidRPr="00C43AAC" w:rsidRDefault="00C43AAC" w:rsidP="003E2856">
      <w:pPr>
        <w:tabs>
          <w:tab w:val="left" w:pos="8640"/>
        </w:tabs>
        <w:ind w:firstLine="720"/>
        <w:rPr>
          <w:szCs w:val="24"/>
        </w:rPr>
      </w:pPr>
    </w:p>
    <w:p w14:paraId="7E852469"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54D2C568" w14:textId="77777777" w:rsidR="00C43AAC" w:rsidRPr="00C43AAC" w:rsidRDefault="00C43AAC" w:rsidP="003E2856">
      <w:pPr>
        <w:tabs>
          <w:tab w:val="left" w:pos="8640"/>
        </w:tabs>
        <w:ind w:firstLine="720"/>
        <w:rPr>
          <w:szCs w:val="24"/>
        </w:rPr>
      </w:pPr>
    </w:p>
    <w:p w14:paraId="34EC0AF6"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5E6D5396" w14:textId="77777777" w:rsidR="00C43AAC" w:rsidRPr="00C43AAC" w:rsidRDefault="00C43AAC" w:rsidP="003E2856">
      <w:pPr>
        <w:tabs>
          <w:tab w:val="left" w:pos="8640"/>
        </w:tabs>
        <w:ind w:firstLine="720"/>
        <w:rPr>
          <w:szCs w:val="24"/>
        </w:rPr>
      </w:pPr>
    </w:p>
    <w:p w14:paraId="232C81A1" w14:textId="477D4053"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bookmarkStart w:id="0" w:name="_GoBack"/>
      <w:bookmarkEnd w:id="0"/>
    </w:p>
    <w:p w14:paraId="7D75B2AF" w14:textId="77777777" w:rsidR="00C43AAC" w:rsidRPr="00C43AAC" w:rsidRDefault="00C43AAC" w:rsidP="003E2856">
      <w:pPr>
        <w:tabs>
          <w:tab w:val="left" w:pos="8640"/>
        </w:tabs>
        <w:ind w:firstLine="720"/>
        <w:rPr>
          <w:szCs w:val="24"/>
        </w:rPr>
      </w:pPr>
    </w:p>
    <w:p w14:paraId="2754E26E" w14:textId="2B197D68"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7E7F5D5D" w14:textId="77777777" w:rsidR="00C43AAC" w:rsidRPr="00C43AAC" w:rsidRDefault="00C43AAC" w:rsidP="003E2856">
      <w:pPr>
        <w:tabs>
          <w:tab w:val="left" w:pos="720"/>
          <w:tab w:val="left" w:pos="8640"/>
        </w:tabs>
        <w:rPr>
          <w:szCs w:val="24"/>
        </w:rPr>
      </w:pPr>
    </w:p>
    <w:p w14:paraId="772DBCF5" w14:textId="140EEDAD"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is has provided implicit support to a securitization</w:t>
      </w:r>
      <w:r>
        <w:rPr>
          <w:szCs w:val="24"/>
        </w:rPr>
        <w:t xml:space="preserve"> and the risk-based capital impact to the bank of providing such implicit support.</w:t>
      </w:r>
    </w:p>
    <w:p w14:paraId="30B6ECBB" w14:textId="77777777" w:rsidR="00C43AAC" w:rsidRDefault="00C43AAC" w:rsidP="003E2856">
      <w:pPr>
        <w:tabs>
          <w:tab w:val="left" w:pos="720"/>
          <w:tab w:val="left" w:pos="8640"/>
        </w:tabs>
        <w:rPr>
          <w:szCs w:val="24"/>
        </w:rPr>
      </w:pPr>
      <w:r>
        <w:rPr>
          <w:szCs w:val="24"/>
        </w:rPr>
        <w:t xml:space="preserve"> </w:t>
      </w:r>
    </w:p>
    <w:p w14:paraId="74A480CC" w14:textId="77777777" w:rsidR="00C43AAC" w:rsidRDefault="00C43AAC" w:rsidP="003E2856">
      <w:pPr>
        <w:tabs>
          <w:tab w:val="left" w:pos="720"/>
          <w:tab w:val="left" w:pos="8640"/>
        </w:tabs>
        <w:rPr>
          <w:szCs w:val="24"/>
        </w:rPr>
      </w:pPr>
      <w:r>
        <w:rPr>
          <w:szCs w:val="24"/>
        </w:rPr>
        <w:t>Section-by-Section Analysis</w:t>
      </w:r>
    </w:p>
    <w:p w14:paraId="65EDFB28" w14:textId="77777777" w:rsidR="00C43AAC" w:rsidRDefault="00C43AAC" w:rsidP="003E2856">
      <w:pPr>
        <w:tabs>
          <w:tab w:val="left" w:pos="720"/>
          <w:tab w:val="left" w:pos="8640"/>
        </w:tabs>
        <w:rPr>
          <w:szCs w:val="24"/>
        </w:rPr>
      </w:pPr>
    </w:p>
    <w:p w14:paraId="4173CEE3" w14:textId="74C7C819"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ederal savings associations subject to the disclosure requirements, s</w:t>
      </w:r>
      <w:r>
        <w:rPr>
          <w:szCs w:val="24"/>
        </w:rPr>
        <w:t xml:space="preserve">ection 3.62(a) requires quarterly disclosure of information in the applicable tables in section 3.63 and, if a significant change occurs, such that the most recent reported amounts are no longer reflective of the institution’s capital adequacy and risk profile, section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1197A7CE" w14:textId="77777777" w:rsidR="00731834" w:rsidRDefault="00731834" w:rsidP="003E2856">
      <w:pPr>
        <w:tabs>
          <w:tab w:val="left" w:pos="8640"/>
        </w:tabs>
        <w:rPr>
          <w:szCs w:val="24"/>
        </w:rPr>
      </w:pPr>
    </w:p>
    <w:p w14:paraId="75C920D8" w14:textId="0F3694FD"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 xml:space="preserve">ederal savings association concludes that the specific commercial or financial information required to be disclosed under § 3.62 is exempt from disclosure under the Freedom of Information Act (5 U.S.C. 552), and national bank or </w:t>
      </w:r>
      <w:r w:rsidR="00FD5AE5">
        <w:rPr>
          <w:szCs w:val="24"/>
        </w:rPr>
        <w:t>f</w:t>
      </w:r>
      <w:r w:rsidR="00C43AAC">
        <w:rPr>
          <w:szCs w:val="24"/>
        </w:rPr>
        <w:t>ederal savings association provides the reason the specific items of information have not been disclosed.</w:t>
      </w:r>
    </w:p>
    <w:p w14:paraId="3FFDED37" w14:textId="77777777" w:rsidR="00C43AAC" w:rsidRDefault="00C43AAC" w:rsidP="003E2856">
      <w:pPr>
        <w:tabs>
          <w:tab w:val="left" w:pos="8640"/>
        </w:tabs>
        <w:rPr>
          <w:szCs w:val="24"/>
        </w:rPr>
      </w:pPr>
    </w:p>
    <w:p w14:paraId="0B821C71" w14:textId="7DB22C0E" w:rsidR="00C43AAC" w:rsidRDefault="00C43AAC" w:rsidP="003E2856">
      <w:pPr>
        <w:tabs>
          <w:tab w:val="left" w:pos="8640"/>
        </w:tabs>
        <w:rPr>
          <w:szCs w:val="24"/>
        </w:rPr>
      </w:pPr>
      <w:r>
        <w:rPr>
          <w:szCs w:val="24"/>
        </w:rPr>
        <w:t xml:space="preserve">            Section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Pr>
          <w:szCs w:val="24"/>
        </w:rPr>
        <w:t xml:space="preserve"> § 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p>
    <w:p w14:paraId="1989DD24" w14:textId="77777777" w:rsidR="00C43AAC" w:rsidRDefault="00C43AAC" w:rsidP="003E2856">
      <w:pPr>
        <w:tabs>
          <w:tab w:val="left" w:pos="8640"/>
        </w:tabs>
        <w:rPr>
          <w:szCs w:val="24"/>
        </w:rPr>
      </w:pPr>
      <w:r>
        <w:rPr>
          <w:szCs w:val="24"/>
        </w:rPr>
        <w:t xml:space="preserve">     </w:t>
      </w:r>
    </w:p>
    <w:p w14:paraId="58F5697F"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and monitor, validate, and refine  </w:t>
      </w:r>
      <w:r w:rsidR="00BB071B">
        <w:rPr>
          <w:rFonts w:ascii="Times New Roman" w:hAnsi="Times New Roman"/>
          <w:sz w:val="24"/>
          <w:szCs w:val="24"/>
        </w:rPr>
        <w:t xml:space="preserve">their </w:t>
      </w:r>
      <w:r>
        <w:rPr>
          <w:rFonts w:ascii="Times New Roman" w:hAnsi="Times New Roman"/>
          <w:sz w:val="24"/>
          <w:szCs w:val="24"/>
        </w:rPr>
        <w:t>advanced systems.</w:t>
      </w:r>
    </w:p>
    <w:p w14:paraId="59DD088C" w14:textId="77777777" w:rsidR="00C43AAC" w:rsidRDefault="00C43AAC" w:rsidP="003E2856">
      <w:pPr>
        <w:pStyle w:val="HTMLPreformatted"/>
        <w:rPr>
          <w:rFonts w:ascii="Times New Roman" w:hAnsi="Times New Roman"/>
          <w:sz w:val="24"/>
          <w:szCs w:val="24"/>
        </w:rPr>
      </w:pPr>
    </w:p>
    <w:p w14:paraId="0F9DD3C8"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34D248DE" w14:textId="77777777" w:rsidR="00C43AAC" w:rsidRDefault="00C43AAC" w:rsidP="003E2856">
      <w:pPr>
        <w:pStyle w:val="HTMLPreformatted"/>
        <w:rPr>
          <w:rFonts w:ascii="Times New Roman" w:hAnsi="Times New Roman"/>
          <w:sz w:val="24"/>
          <w:szCs w:val="24"/>
        </w:rPr>
      </w:pPr>
    </w:p>
    <w:p w14:paraId="024242BF" w14:textId="37510B8C"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3.124 requires a national bank of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4307418C" w14:textId="77777777" w:rsidR="00C43AAC" w:rsidRDefault="00C43AAC" w:rsidP="003E2856">
      <w:pPr>
        <w:pStyle w:val="HTMLPreformatted"/>
        <w:rPr>
          <w:rStyle w:val="documentbody1"/>
          <w:rFonts w:ascii="Times New Roman" w:hAnsi="Times New Roman"/>
          <w:sz w:val="24"/>
          <w:szCs w:val="24"/>
        </w:rPr>
      </w:pPr>
    </w:p>
    <w:p w14:paraId="086A7F7E" w14:textId="3B34DA71"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ounterparty credit risk of repo-style transactions, eligible margin loans, and over-the-counter (OTC) derivative contracts, and internal estimates for haircuts.  With the prior written approval of the OCC, an institution may calculate haircuts (H</w:t>
      </w:r>
      <w:r>
        <w:rPr>
          <w:szCs w:val="24"/>
          <w:vertAlign w:val="subscript"/>
        </w:rPr>
        <w:t>s</w:t>
      </w:r>
      <w:r>
        <w:rPr>
          <w:szCs w:val="24"/>
        </w:rPr>
        <w:t xml:space="preserve"> and H</w:t>
      </w:r>
      <w:r>
        <w:rPr>
          <w:szCs w:val="24"/>
          <w:vertAlign w:val="subscript"/>
        </w:rPr>
        <w:t>fx</w:t>
      </w:r>
      <w:r>
        <w:rPr>
          <w:szCs w:val="24"/>
        </w:rPr>
        <w:t xml:space="preserve">)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78A9B0E7" w14:textId="77777777" w:rsidR="00C43AAC" w:rsidRDefault="00C43AAC" w:rsidP="003E2856">
      <w:pPr>
        <w:tabs>
          <w:tab w:val="left" w:pos="8640"/>
        </w:tabs>
        <w:ind w:firstLine="720"/>
      </w:pPr>
    </w:p>
    <w:p w14:paraId="20F48D99" w14:textId="75AD000F"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60E8EDD6" w14:textId="77777777" w:rsidR="00C43AAC" w:rsidRDefault="00C43AAC" w:rsidP="003E2856">
      <w:pPr>
        <w:tabs>
          <w:tab w:val="left" w:pos="8640"/>
        </w:tabs>
        <w:ind w:firstLine="720"/>
        <w:rPr>
          <w:szCs w:val="24"/>
        </w:rPr>
      </w:pPr>
    </w:p>
    <w:p w14:paraId="62F920FA"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0A7308CA" w14:textId="77777777" w:rsidR="00C43AAC" w:rsidRDefault="00C43AAC" w:rsidP="003E2856">
      <w:pPr>
        <w:tabs>
          <w:tab w:val="left" w:pos="8640"/>
        </w:tabs>
        <w:ind w:firstLine="720"/>
        <w:rPr>
          <w:szCs w:val="24"/>
        </w:rPr>
      </w:pPr>
    </w:p>
    <w:p w14:paraId="6757CB78" w14:textId="36D26EB2"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7568775B" w14:textId="77777777" w:rsidR="00C43AAC" w:rsidRPr="00C43AAC" w:rsidRDefault="00C43AAC" w:rsidP="003E2856">
      <w:pPr>
        <w:tabs>
          <w:tab w:val="left" w:pos="8640"/>
        </w:tabs>
        <w:ind w:firstLine="720"/>
        <w:rPr>
          <w:szCs w:val="24"/>
        </w:rPr>
      </w:pPr>
    </w:p>
    <w:p w14:paraId="43B7D844" w14:textId="4CF6686B"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 xml:space="preserve">ederal savings association must demonstrate to the satisfaction of the OCC that it has been using for at least one year an internal model that broadly meets the minimum standards, with which the institution must maintain compliance.  The institution must have procedures to identify, monitor, and control wrong-way risk throughout the life of an exposure and they must include stress testing and scenario analysis. </w:t>
      </w:r>
    </w:p>
    <w:p w14:paraId="7EF08C6E" w14:textId="77777777" w:rsidR="00C43AAC" w:rsidRPr="00C43AAC" w:rsidRDefault="00C43AAC" w:rsidP="003E2856">
      <w:pPr>
        <w:tabs>
          <w:tab w:val="left" w:pos="8640"/>
        </w:tabs>
        <w:ind w:firstLine="720"/>
        <w:rPr>
          <w:szCs w:val="24"/>
        </w:rPr>
      </w:pPr>
    </w:p>
    <w:p w14:paraId="6D484F18" w14:textId="2410BFEB"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0A0F44BB" w14:textId="77777777" w:rsidR="00C43AAC" w:rsidRPr="00C43AAC" w:rsidRDefault="00C43AAC" w:rsidP="003E2856">
      <w:pPr>
        <w:tabs>
          <w:tab w:val="left" w:pos="8640"/>
        </w:tabs>
        <w:ind w:firstLine="720"/>
        <w:rPr>
          <w:szCs w:val="24"/>
        </w:rPr>
      </w:pPr>
    </w:p>
    <w:p w14:paraId="06CC7AE6" w14:textId="319F553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6D938F89" w14:textId="77777777" w:rsidR="00C43AAC" w:rsidRPr="00C43AAC" w:rsidRDefault="00C43AAC" w:rsidP="003E2856">
      <w:pPr>
        <w:tabs>
          <w:tab w:val="left" w:pos="8640"/>
        </w:tabs>
        <w:ind w:firstLine="720"/>
        <w:rPr>
          <w:szCs w:val="24"/>
        </w:rPr>
      </w:pPr>
      <w:r w:rsidRPr="00C43AAC">
        <w:rPr>
          <w:szCs w:val="24"/>
        </w:rPr>
        <w:t xml:space="preserve"> </w:t>
      </w:r>
    </w:p>
    <w:p w14:paraId="50F66DA2" w14:textId="489402D4"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Pr="00C43AAC">
        <w:rPr>
          <w:szCs w:val="24"/>
        </w:rPr>
        <w:t xml:space="preserve">ederal savings association  must have policies for the measurement, management, and control of collateral and margin amounts.  </w:t>
      </w:r>
    </w:p>
    <w:p w14:paraId="18D8CB3A" w14:textId="77777777" w:rsidR="00C43AAC" w:rsidRPr="00C43AAC" w:rsidRDefault="00C43AAC" w:rsidP="003E2856">
      <w:pPr>
        <w:tabs>
          <w:tab w:val="left" w:pos="8640"/>
        </w:tabs>
        <w:ind w:firstLine="720"/>
        <w:rPr>
          <w:szCs w:val="24"/>
        </w:rPr>
      </w:pPr>
    </w:p>
    <w:p w14:paraId="4FF92EB6"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 xml:space="preserve">ounterparty credit risk of repo-style transactions, eligible margin loans, and OTC derivative contracts, states that an institution must have a comprehensive stress testing program that captures all credit exposures to counterparties, and incorporates stress testing of principal market risk factors and creditworthiness of counterparties. </w:t>
      </w:r>
    </w:p>
    <w:p w14:paraId="2581D043" w14:textId="77777777" w:rsidR="00C43AAC" w:rsidRPr="00C43AAC" w:rsidRDefault="00C43AAC" w:rsidP="003E2856">
      <w:pPr>
        <w:tabs>
          <w:tab w:val="left" w:pos="8640"/>
        </w:tabs>
        <w:ind w:firstLine="720"/>
        <w:rPr>
          <w:szCs w:val="24"/>
        </w:rPr>
      </w:pPr>
      <w:r w:rsidRPr="00C43AAC">
        <w:rPr>
          <w:szCs w:val="24"/>
        </w:rPr>
        <w:t xml:space="preserve"> </w:t>
      </w:r>
    </w:p>
    <w:p w14:paraId="001F7382" w14:textId="713D6A89"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519EFB8C" w14:textId="77777777" w:rsidR="00C43AAC" w:rsidRPr="00C43AAC" w:rsidRDefault="00C43AAC" w:rsidP="003E2856">
      <w:pPr>
        <w:tabs>
          <w:tab w:val="left" w:pos="8640"/>
        </w:tabs>
        <w:ind w:firstLine="720"/>
        <w:rPr>
          <w:szCs w:val="24"/>
        </w:rPr>
      </w:pPr>
    </w:p>
    <w:p w14:paraId="5B2501FA" w14:textId="5C2CFCB5"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to disclose publicly if it has provided implicit support to a securitization and the regulatory capital impact to the institution of providing such implicit support.</w:t>
      </w:r>
    </w:p>
    <w:p w14:paraId="35C9AD10" w14:textId="77777777" w:rsidR="00C43AAC" w:rsidRPr="00C43AAC" w:rsidRDefault="00C43AAC" w:rsidP="003E2856">
      <w:pPr>
        <w:pStyle w:val="HTMLPreformatted"/>
        <w:rPr>
          <w:rFonts w:ascii="Times New Roman" w:hAnsi="Times New Roman" w:cs="Times New Roman"/>
          <w:sz w:val="24"/>
          <w:szCs w:val="24"/>
        </w:rPr>
      </w:pPr>
    </w:p>
    <w:p w14:paraId="1500FF1B" w14:textId="44E79E2B"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p>
    <w:p w14:paraId="62475C70" w14:textId="77777777" w:rsidR="00C43AAC" w:rsidRPr="00C43AAC" w:rsidRDefault="00C43AAC" w:rsidP="003E2856">
      <w:pPr>
        <w:pStyle w:val="HTMLPreformatted"/>
        <w:rPr>
          <w:rFonts w:ascii="Times New Roman" w:hAnsi="Times New Roman" w:cs="Times New Roman"/>
          <w:sz w:val="24"/>
          <w:szCs w:val="24"/>
        </w:rPr>
      </w:pPr>
    </w:p>
    <w:p w14:paraId="66B22647" w14:textId="04ABBF7A"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5B7359B8" w14:textId="77777777" w:rsidR="00C43AAC" w:rsidRPr="00C43AAC" w:rsidRDefault="00C43AAC" w:rsidP="003E2856">
      <w:pPr>
        <w:pStyle w:val="HTMLPreformatted"/>
        <w:rPr>
          <w:rFonts w:ascii="Times New Roman" w:hAnsi="Times New Roman" w:cs="Times New Roman"/>
          <w:sz w:val="24"/>
          <w:szCs w:val="24"/>
        </w:rPr>
      </w:pPr>
    </w:p>
    <w:p w14:paraId="7345BF35" w14:textId="4BDD555B"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Tables 1 through 12.  The institution must make these disclosures publicly available for each of the last three years (that is, twelve quarters) or such shorter period beginning on the effective date of this subpart E.  </w:t>
      </w:r>
    </w:p>
    <w:p w14:paraId="55C54C83" w14:textId="77777777" w:rsidR="00C43AAC" w:rsidRPr="00C43AAC" w:rsidRDefault="00C43AAC" w:rsidP="003E2856">
      <w:pPr>
        <w:tabs>
          <w:tab w:val="left" w:pos="8640"/>
        </w:tabs>
        <w:ind w:firstLine="720"/>
        <w:rPr>
          <w:szCs w:val="24"/>
        </w:rPr>
      </w:pPr>
    </w:p>
    <w:p w14:paraId="0D152BF6" w14:textId="05205A15"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p>
    <w:p w14:paraId="00444534" w14:textId="77777777" w:rsidR="00242457" w:rsidRPr="00C43AAC" w:rsidRDefault="00242457" w:rsidP="003E2856">
      <w:pPr>
        <w:tabs>
          <w:tab w:val="left" w:pos="8640"/>
        </w:tabs>
        <w:ind w:right="653"/>
        <w:rPr>
          <w:b/>
          <w:bCs/>
          <w:iCs/>
          <w:szCs w:val="24"/>
        </w:rPr>
      </w:pPr>
    </w:p>
    <w:p w14:paraId="561F7E48" w14:textId="77777777" w:rsidR="00A433A0" w:rsidRDefault="00A433A0" w:rsidP="003E2856">
      <w:pPr>
        <w:tabs>
          <w:tab w:val="left" w:pos="8640"/>
        </w:tabs>
        <w:ind w:right="653"/>
        <w:rPr>
          <w:b/>
          <w:bCs/>
          <w:i/>
          <w:iCs/>
          <w:szCs w:val="24"/>
        </w:rPr>
      </w:pPr>
    </w:p>
    <w:p w14:paraId="113C7850"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57E042FE" w14:textId="77777777" w:rsidR="00C54890" w:rsidRPr="00C43AAC" w:rsidRDefault="00C54890" w:rsidP="003E2856">
      <w:pPr>
        <w:tabs>
          <w:tab w:val="left" w:pos="8640"/>
        </w:tabs>
        <w:ind w:right="653"/>
        <w:rPr>
          <w:szCs w:val="24"/>
        </w:rPr>
      </w:pPr>
    </w:p>
    <w:p w14:paraId="5176F160" w14:textId="452C78D2"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B16C751" w14:textId="77777777" w:rsidR="00C54890" w:rsidRPr="00C43AAC" w:rsidRDefault="00C54890" w:rsidP="003E2856">
      <w:pPr>
        <w:tabs>
          <w:tab w:val="left" w:pos="8640"/>
        </w:tabs>
        <w:ind w:right="653"/>
        <w:rPr>
          <w:szCs w:val="24"/>
        </w:rPr>
      </w:pPr>
    </w:p>
    <w:p w14:paraId="13E9474B"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7760CC0E" w14:textId="77777777" w:rsidR="00C54890" w:rsidRPr="00C43AAC" w:rsidRDefault="00C54890" w:rsidP="003E2856">
      <w:pPr>
        <w:tabs>
          <w:tab w:val="left" w:pos="8640"/>
        </w:tabs>
        <w:ind w:right="653"/>
        <w:rPr>
          <w:szCs w:val="24"/>
        </w:rPr>
      </w:pPr>
    </w:p>
    <w:p w14:paraId="57811DAF"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0F5CB24C" w14:textId="77777777" w:rsidR="00C71DC2" w:rsidRPr="00C43AAC" w:rsidRDefault="00C71DC2" w:rsidP="003E2856">
      <w:pPr>
        <w:pStyle w:val="BodyText"/>
        <w:tabs>
          <w:tab w:val="left" w:pos="8640"/>
        </w:tabs>
        <w:ind w:right="653"/>
        <w:rPr>
          <w:b/>
          <w:bCs/>
          <w:i w:val="0"/>
          <w:szCs w:val="24"/>
        </w:rPr>
      </w:pPr>
    </w:p>
    <w:p w14:paraId="7230BA6A"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526C662C" w14:textId="77777777" w:rsidR="006779FF" w:rsidRDefault="006779FF" w:rsidP="003E2856"/>
    <w:p w14:paraId="239894F5" w14:textId="77777777" w:rsidR="006779FF" w:rsidRDefault="006779FF" w:rsidP="003E2856">
      <w:pPr>
        <w:ind w:firstLine="720"/>
        <w:rPr>
          <w:color w:val="000000"/>
        </w:rPr>
      </w:pPr>
      <w:r>
        <w:rPr>
          <w:color w:val="000000"/>
        </w:rPr>
        <w:t>There are no alternatives that would result in further lowering the burden on small institutions, while still accomplishing the purpose of the rule.</w:t>
      </w:r>
    </w:p>
    <w:p w14:paraId="2F972EDB" w14:textId="77777777" w:rsidR="00C54890" w:rsidRPr="00A6703F" w:rsidRDefault="00C54890" w:rsidP="003E2856">
      <w:pPr>
        <w:tabs>
          <w:tab w:val="left" w:pos="8640"/>
        </w:tabs>
        <w:ind w:right="653"/>
        <w:rPr>
          <w:szCs w:val="24"/>
        </w:rPr>
      </w:pPr>
    </w:p>
    <w:p w14:paraId="55ED55B5" w14:textId="7646FF06"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0CFDEBE8" w14:textId="77777777" w:rsidR="00C54890" w:rsidRPr="00A6703F" w:rsidRDefault="00C54890" w:rsidP="003E2856">
      <w:pPr>
        <w:tabs>
          <w:tab w:val="left" w:pos="8640"/>
        </w:tabs>
        <w:ind w:right="653"/>
        <w:rPr>
          <w:szCs w:val="24"/>
        </w:rPr>
      </w:pPr>
    </w:p>
    <w:p w14:paraId="044FCD05"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0478F2F7" w14:textId="77777777" w:rsidR="00E844BE" w:rsidRPr="00A6703F" w:rsidRDefault="00E844BE" w:rsidP="003E2856">
      <w:pPr>
        <w:tabs>
          <w:tab w:val="left" w:pos="8640"/>
        </w:tabs>
        <w:ind w:right="653"/>
        <w:rPr>
          <w:szCs w:val="24"/>
        </w:rPr>
      </w:pPr>
    </w:p>
    <w:p w14:paraId="2F0D9F69"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38A94308" w14:textId="77777777" w:rsidR="00C54890" w:rsidRPr="00A6703F" w:rsidRDefault="00C54890" w:rsidP="003E2856">
      <w:pPr>
        <w:tabs>
          <w:tab w:val="left" w:pos="8640"/>
        </w:tabs>
        <w:ind w:right="653"/>
        <w:rPr>
          <w:szCs w:val="24"/>
        </w:rPr>
      </w:pPr>
    </w:p>
    <w:p w14:paraId="507D53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72EA44C4" w14:textId="77777777" w:rsidR="00C54890" w:rsidRPr="00A6703F" w:rsidRDefault="00C54890" w:rsidP="003E2856">
      <w:pPr>
        <w:pStyle w:val="BodyText"/>
        <w:tabs>
          <w:tab w:val="left" w:pos="8640"/>
        </w:tabs>
        <w:ind w:right="653"/>
        <w:rPr>
          <w:b/>
          <w:bCs/>
          <w:i w:val="0"/>
          <w:szCs w:val="24"/>
        </w:rPr>
      </w:pPr>
    </w:p>
    <w:p w14:paraId="205D0D1D"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2CCCD965" w14:textId="77777777" w:rsidR="00C54890" w:rsidRPr="00A6703F" w:rsidRDefault="00C54890" w:rsidP="003E2856">
      <w:pPr>
        <w:tabs>
          <w:tab w:val="left" w:pos="8640"/>
        </w:tabs>
        <w:autoSpaceDE w:val="0"/>
        <w:autoSpaceDN w:val="0"/>
        <w:adjustRightInd w:val="0"/>
        <w:ind w:right="653"/>
        <w:rPr>
          <w:szCs w:val="24"/>
        </w:rPr>
      </w:pPr>
    </w:p>
    <w:p w14:paraId="49BCB296" w14:textId="77777777" w:rsidR="00786794" w:rsidRDefault="007A6F3B" w:rsidP="003E2856">
      <w:pPr>
        <w:tabs>
          <w:tab w:val="left" w:pos="8640"/>
        </w:tabs>
        <w:ind w:right="653" w:firstLine="720"/>
        <w:rPr>
          <w:szCs w:val="24"/>
        </w:rPr>
      </w:pPr>
      <w:r>
        <w:rPr>
          <w:szCs w:val="24"/>
        </w:rPr>
        <w:t xml:space="preserve">On </w:t>
      </w:r>
      <w:r w:rsidR="003603FC">
        <w:rPr>
          <w:szCs w:val="24"/>
        </w:rPr>
        <w:t>February 8, 2017</w:t>
      </w:r>
      <w:r>
        <w:rPr>
          <w:szCs w:val="24"/>
        </w:rPr>
        <w:t>, 201</w:t>
      </w:r>
      <w:r w:rsidR="003603FC">
        <w:rPr>
          <w:szCs w:val="24"/>
        </w:rPr>
        <w:t>7</w:t>
      </w:r>
      <w:r>
        <w:rPr>
          <w:szCs w:val="24"/>
        </w:rPr>
        <w:t xml:space="preserve">, the OCC issued a 60-day notice soliciting comment on the information collection.  </w:t>
      </w:r>
      <w:r w:rsidR="003603FC">
        <w:rPr>
          <w:szCs w:val="24"/>
        </w:rPr>
        <w:t xml:space="preserve">One </w:t>
      </w:r>
      <w:r>
        <w:rPr>
          <w:szCs w:val="24"/>
        </w:rPr>
        <w:t>comment</w:t>
      </w:r>
      <w:r w:rsidR="003603FC">
        <w:rPr>
          <w:szCs w:val="24"/>
        </w:rPr>
        <w:t xml:space="preserve"> was</w:t>
      </w:r>
      <w:r>
        <w:rPr>
          <w:szCs w:val="24"/>
        </w:rPr>
        <w:t xml:space="preserve"> received</w:t>
      </w:r>
      <w:r w:rsidR="003603FC">
        <w:rPr>
          <w:szCs w:val="24"/>
        </w:rPr>
        <w:t xml:space="preserve"> from an individual</w:t>
      </w:r>
      <w:r>
        <w:rPr>
          <w:szCs w:val="24"/>
        </w:rPr>
        <w:t>.</w:t>
      </w:r>
    </w:p>
    <w:p w14:paraId="671BF57D" w14:textId="77777777" w:rsidR="003603FC" w:rsidRDefault="003603FC" w:rsidP="003E2856">
      <w:pPr>
        <w:tabs>
          <w:tab w:val="left" w:pos="8640"/>
        </w:tabs>
        <w:ind w:right="653" w:firstLine="720"/>
        <w:rPr>
          <w:szCs w:val="24"/>
        </w:rPr>
      </w:pPr>
    </w:p>
    <w:p w14:paraId="504365FD" w14:textId="3F4456D1" w:rsidR="003E2856" w:rsidRDefault="003603FC" w:rsidP="004D7909">
      <w:pPr>
        <w:autoSpaceDE w:val="0"/>
        <w:autoSpaceDN w:val="0"/>
        <w:adjustRightInd w:val="0"/>
        <w:rPr>
          <w:szCs w:val="24"/>
        </w:rPr>
      </w:pPr>
      <w:r>
        <w:rPr>
          <w:rFonts w:ascii="Calibri" w:hAnsi="Calibri" w:cs="Calibri"/>
          <w:sz w:val="22"/>
          <w:szCs w:val="22"/>
        </w:rPr>
        <w:tab/>
      </w:r>
      <w:r w:rsidRPr="00EF3280">
        <w:rPr>
          <w:szCs w:val="24"/>
        </w:rPr>
        <w:t xml:space="preserve">The commenter </w:t>
      </w:r>
      <w:r w:rsidR="00AF2E8C" w:rsidRPr="00EF3280">
        <w:rPr>
          <w:szCs w:val="24"/>
        </w:rPr>
        <w:t xml:space="preserve">stated that a capital rule must be simple, easily understood, and </w:t>
      </w:r>
      <w:r w:rsidR="00AF6309" w:rsidRPr="00EF3280">
        <w:rPr>
          <w:szCs w:val="24"/>
        </w:rPr>
        <w:t xml:space="preserve">not easily </w:t>
      </w:r>
      <w:r w:rsidR="006A6C6F">
        <w:rPr>
          <w:szCs w:val="24"/>
        </w:rPr>
        <w:t>gamed</w:t>
      </w:r>
      <w:r w:rsidR="006A6C6F" w:rsidRPr="00EF3280">
        <w:rPr>
          <w:szCs w:val="24"/>
        </w:rPr>
        <w:t xml:space="preserve"> </w:t>
      </w:r>
      <w:r w:rsidR="00F7479B" w:rsidRPr="00EF3280">
        <w:rPr>
          <w:szCs w:val="24"/>
        </w:rPr>
        <w:t>by management</w:t>
      </w:r>
      <w:r w:rsidR="00AF2E8C" w:rsidRPr="00EF3280">
        <w:rPr>
          <w:szCs w:val="24"/>
        </w:rPr>
        <w:t xml:space="preserve"> in order to be useful.</w:t>
      </w:r>
      <w:r w:rsidR="00F7479B" w:rsidRPr="00EF3280">
        <w:rPr>
          <w:szCs w:val="24"/>
        </w:rPr>
        <w:t xml:space="preserve">  The commenter believed that 12 CFR part</w:t>
      </w:r>
      <w:r w:rsidR="005B79A2" w:rsidRPr="00EF3280">
        <w:rPr>
          <w:szCs w:val="24"/>
        </w:rPr>
        <w:t xml:space="preserve"> 3 does not meet these criteria and is too complex to be understood, verified and enforced, especially </w:t>
      </w:r>
      <w:r w:rsidR="006A6C6F">
        <w:rPr>
          <w:szCs w:val="24"/>
        </w:rPr>
        <w:t>with respect to</w:t>
      </w:r>
      <w:r w:rsidR="005B79A2" w:rsidRPr="00EF3280">
        <w:rPr>
          <w:szCs w:val="24"/>
        </w:rPr>
        <w:t xml:space="preserve"> large bank</w:t>
      </w:r>
      <w:r w:rsidR="006A6C6F">
        <w:rPr>
          <w:szCs w:val="24"/>
        </w:rPr>
        <w:t>ing organizations</w:t>
      </w:r>
      <w:r w:rsidR="005B79A2" w:rsidRPr="00EF3280">
        <w:rPr>
          <w:szCs w:val="24"/>
        </w:rPr>
        <w:t>.  The commenter</w:t>
      </w:r>
      <w:r w:rsidR="006A6C6F">
        <w:rPr>
          <w:szCs w:val="24"/>
        </w:rPr>
        <w:t xml:space="preserve"> stated that there were fewer bank failures in certain time periods before minimum capital regulations were adopted</w:t>
      </w:r>
      <w:r w:rsidRPr="00EF3280">
        <w:rPr>
          <w:szCs w:val="24"/>
        </w:rPr>
        <w:t xml:space="preserve">. </w:t>
      </w:r>
      <w:r w:rsidR="00EF3280" w:rsidRPr="00EF3280">
        <w:rPr>
          <w:szCs w:val="24"/>
        </w:rPr>
        <w:t xml:space="preserve"> The commenter</w:t>
      </w:r>
      <w:r w:rsidR="006A6C6F">
        <w:rPr>
          <w:szCs w:val="24"/>
        </w:rPr>
        <w:t xml:space="preserve"> also</w:t>
      </w:r>
      <w:r w:rsidR="00EF3280" w:rsidRPr="00EF3280">
        <w:rPr>
          <w:szCs w:val="24"/>
        </w:rPr>
        <w:t xml:space="preserve"> </w:t>
      </w:r>
      <w:r w:rsidR="006A6C6F">
        <w:rPr>
          <w:szCs w:val="24"/>
        </w:rPr>
        <w:t>stated</w:t>
      </w:r>
      <w:r w:rsidR="00EF3280" w:rsidRPr="00EF3280">
        <w:rPr>
          <w:szCs w:val="24"/>
        </w:rPr>
        <w:t xml:space="preserve"> that revisiting 12 CFR part 3 would be in line with the </w:t>
      </w:r>
      <w:r w:rsidRPr="00EF3280">
        <w:rPr>
          <w:szCs w:val="24"/>
        </w:rPr>
        <w:t>Executive Order on Core</w:t>
      </w:r>
      <w:r w:rsidR="00EF3280" w:rsidRPr="00EF3280">
        <w:rPr>
          <w:szCs w:val="24"/>
        </w:rPr>
        <w:t xml:space="preserve"> </w:t>
      </w:r>
      <w:r w:rsidRPr="00EF3280">
        <w:rPr>
          <w:szCs w:val="24"/>
        </w:rPr>
        <w:t>Principles for Regulating the United States Financial System</w:t>
      </w:r>
      <w:r w:rsidR="00AF0FB1">
        <w:rPr>
          <w:szCs w:val="24"/>
        </w:rPr>
        <w:t>, which states that r</w:t>
      </w:r>
      <w:r w:rsidRPr="00EF3280">
        <w:rPr>
          <w:szCs w:val="24"/>
        </w:rPr>
        <w:t>egulation</w:t>
      </w:r>
      <w:r w:rsidR="00AF0FB1">
        <w:rPr>
          <w:szCs w:val="24"/>
        </w:rPr>
        <w:t xml:space="preserve"> should be </w:t>
      </w:r>
      <w:r w:rsidRPr="00EF3280">
        <w:rPr>
          <w:szCs w:val="24"/>
        </w:rPr>
        <w:t>efficient, effecti</w:t>
      </w:r>
      <w:r w:rsidR="00AF0FB1">
        <w:rPr>
          <w:szCs w:val="24"/>
        </w:rPr>
        <w:t>ve, and appropriately tailored.</w:t>
      </w:r>
      <w:r w:rsidR="004D7909">
        <w:rPr>
          <w:szCs w:val="24"/>
        </w:rPr>
        <w:t xml:space="preserve">  </w:t>
      </w:r>
      <w:r w:rsidR="003E2856">
        <w:rPr>
          <w:szCs w:val="24"/>
        </w:rPr>
        <w:t>Revising 12 CFR part 3 would require a rulemaking and cannot be done through this PRA process.</w:t>
      </w:r>
    </w:p>
    <w:p w14:paraId="44AC6FF4" w14:textId="77777777" w:rsidR="003E2856" w:rsidRDefault="003E2856" w:rsidP="004D7909">
      <w:pPr>
        <w:autoSpaceDE w:val="0"/>
        <w:autoSpaceDN w:val="0"/>
        <w:adjustRightInd w:val="0"/>
        <w:rPr>
          <w:szCs w:val="24"/>
        </w:rPr>
      </w:pPr>
    </w:p>
    <w:p w14:paraId="4F4DA355" w14:textId="516612B1" w:rsidR="006A6C6F" w:rsidRDefault="003E2856" w:rsidP="003E2856">
      <w:pPr>
        <w:autoSpaceDE w:val="0"/>
        <w:autoSpaceDN w:val="0"/>
        <w:adjustRightInd w:val="0"/>
        <w:rPr>
          <w:szCs w:val="24"/>
        </w:rPr>
      </w:pPr>
      <w:r>
        <w:rPr>
          <w:szCs w:val="24"/>
        </w:rPr>
        <w:tab/>
        <w:t>It should be noted</w:t>
      </w:r>
      <w:r w:rsidR="00FE64F9">
        <w:rPr>
          <w:szCs w:val="24"/>
        </w:rPr>
        <w:t>, however,</w:t>
      </w:r>
      <w:r>
        <w:rPr>
          <w:szCs w:val="24"/>
        </w:rPr>
        <w:t xml:space="preserve"> that i</w:t>
      </w:r>
      <w:r w:rsidR="006A6C6F">
        <w:rPr>
          <w:szCs w:val="24"/>
        </w:rPr>
        <w:t xml:space="preserve">n developing the capital rules in 12 CFR part 3, the OCC addressed specific concerns related to cost, complexity, and burden of the rules.  </w:t>
      </w:r>
      <w:r w:rsidR="006A6C6F" w:rsidRPr="006A6C6F">
        <w:rPr>
          <w:szCs w:val="24"/>
        </w:rPr>
        <w:t xml:space="preserve">During the recent financial crisis, </w:t>
      </w:r>
      <w:r w:rsidR="00731834">
        <w:rPr>
          <w:szCs w:val="24"/>
        </w:rPr>
        <w:t xml:space="preserve">the </w:t>
      </w:r>
      <w:r w:rsidR="006A6C6F" w:rsidRPr="006A6C6F">
        <w:rPr>
          <w:szCs w:val="24"/>
        </w:rPr>
        <w:t>lack of confidence in the banking sector increased banking organizations’ cost of funding, impaired banking organizations’ access to short-term funding, depressed values of banking organizations’ equities, and required many banking organizations to seek government assistance.  Concerns about banking organizations arose not only because market participants expected steep losses on banking organizations’ assets, but also because of substantial uncertainty surrounding estimated loss ra</w:t>
      </w:r>
      <w:r w:rsidR="006A6C6F">
        <w:rPr>
          <w:szCs w:val="24"/>
        </w:rPr>
        <w:t>tes, and thus</w:t>
      </w:r>
      <w:r w:rsidR="00F63000">
        <w:rPr>
          <w:szCs w:val="24"/>
        </w:rPr>
        <w:t xml:space="preserve"> future earnings.  It is important that capital rules are sufficiently granular and risk-sensitive to capture the risks posed by particular exposures.  In large part, the complexity of the capital rules is driven by the complexity of the business activities that banking organizations engage in.  As banking organizations have engaged in new, more complicated financial transactions (for example, dealing in derivatives), the capital rules have become more sophisticated to capture the risks posed by these transactions.</w:t>
      </w:r>
    </w:p>
    <w:p w14:paraId="707FDF8C" w14:textId="77777777" w:rsidR="00CB2517" w:rsidRDefault="00CB2517">
      <w:pPr>
        <w:autoSpaceDE w:val="0"/>
        <w:autoSpaceDN w:val="0"/>
        <w:adjustRightInd w:val="0"/>
        <w:rPr>
          <w:szCs w:val="24"/>
        </w:rPr>
      </w:pPr>
    </w:p>
    <w:p w14:paraId="60FB639B"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72925F9" w14:textId="77777777" w:rsidR="00C54890" w:rsidRPr="00A6703F" w:rsidRDefault="00C54890">
      <w:pPr>
        <w:tabs>
          <w:tab w:val="left" w:pos="8640"/>
        </w:tabs>
        <w:ind w:right="653"/>
        <w:rPr>
          <w:szCs w:val="24"/>
        </w:rPr>
      </w:pPr>
    </w:p>
    <w:p w14:paraId="70A2942D" w14:textId="77777777" w:rsidR="00C54890" w:rsidRPr="00A6703F" w:rsidRDefault="00C54890">
      <w:pPr>
        <w:tabs>
          <w:tab w:val="left" w:pos="8640"/>
        </w:tabs>
        <w:ind w:right="653" w:firstLine="720"/>
        <w:rPr>
          <w:szCs w:val="24"/>
        </w:rPr>
      </w:pPr>
      <w:r w:rsidRPr="00A6703F">
        <w:rPr>
          <w:szCs w:val="24"/>
        </w:rPr>
        <w:t>None.</w:t>
      </w:r>
    </w:p>
    <w:p w14:paraId="281B7092" w14:textId="77777777" w:rsidR="00C54890" w:rsidRPr="00A6703F" w:rsidRDefault="00C54890">
      <w:pPr>
        <w:tabs>
          <w:tab w:val="left" w:pos="8640"/>
        </w:tabs>
        <w:ind w:right="653"/>
        <w:rPr>
          <w:szCs w:val="24"/>
        </w:rPr>
      </w:pPr>
    </w:p>
    <w:p w14:paraId="3FBA4C02"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6902C0B1" w14:textId="77777777" w:rsidR="00C54890" w:rsidRPr="00A6703F" w:rsidRDefault="00C54890">
      <w:pPr>
        <w:tabs>
          <w:tab w:val="left" w:pos="8640"/>
        </w:tabs>
        <w:ind w:right="653"/>
        <w:rPr>
          <w:szCs w:val="24"/>
        </w:rPr>
      </w:pPr>
    </w:p>
    <w:p w14:paraId="29A72995"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0CF30675" w14:textId="77777777" w:rsidR="00F9437E" w:rsidRDefault="00F9437E">
      <w:pPr>
        <w:pStyle w:val="BodyText"/>
        <w:tabs>
          <w:tab w:val="left" w:pos="8640"/>
        </w:tabs>
        <w:ind w:right="653"/>
        <w:rPr>
          <w:b/>
          <w:bCs/>
          <w:i w:val="0"/>
          <w:szCs w:val="24"/>
        </w:rPr>
      </w:pPr>
    </w:p>
    <w:p w14:paraId="624B7B5C"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04C875DB" w14:textId="77777777" w:rsidR="00C54890" w:rsidRPr="00A6703F" w:rsidRDefault="00C54890">
      <w:pPr>
        <w:tabs>
          <w:tab w:val="left" w:pos="8640"/>
        </w:tabs>
        <w:ind w:right="653"/>
        <w:rPr>
          <w:szCs w:val="24"/>
        </w:rPr>
      </w:pPr>
    </w:p>
    <w:p w14:paraId="195E0896"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477C148B" w14:textId="77777777" w:rsidR="00A433A0" w:rsidRDefault="00A433A0">
      <w:pPr>
        <w:rPr>
          <w:b/>
          <w:bCs/>
          <w:i/>
          <w:szCs w:val="24"/>
        </w:rPr>
      </w:pPr>
    </w:p>
    <w:p w14:paraId="7E2CFF38" w14:textId="77777777" w:rsidR="00A61077" w:rsidRPr="001950B5" w:rsidRDefault="00C54890">
      <w:pPr>
        <w:rPr>
          <w:b/>
          <w:bCs/>
          <w:i/>
          <w:szCs w:val="24"/>
        </w:rPr>
      </w:pPr>
      <w:r w:rsidRPr="001950B5">
        <w:rPr>
          <w:b/>
          <w:bCs/>
          <w:i/>
          <w:szCs w:val="24"/>
        </w:rPr>
        <w:t>12.  Burden estimate:</w:t>
      </w:r>
    </w:p>
    <w:p w14:paraId="1F4808AC" w14:textId="77777777" w:rsidR="001C7E01" w:rsidRPr="00A6703F" w:rsidRDefault="001C7E01">
      <w:pPr>
        <w:pStyle w:val="BodyText"/>
        <w:tabs>
          <w:tab w:val="left" w:pos="8640"/>
        </w:tabs>
        <w:ind w:right="653"/>
        <w:rPr>
          <w:b/>
          <w:bCs/>
          <w:i w:val="0"/>
          <w:szCs w:val="24"/>
        </w:rPr>
      </w:pPr>
    </w:p>
    <w:tbl>
      <w:tblPr>
        <w:tblStyle w:val="TableGrid"/>
        <w:tblW w:w="0" w:type="auto"/>
        <w:tblLook w:val="04A0" w:firstRow="1" w:lastRow="0" w:firstColumn="1" w:lastColumn="0" w:noHBand="0" w:noVBand="1"/>
      </w:tblPr>
      <w:tblGrid>
        <w:gridCol w:w="1795"/>
        <w:gridCol w:w="1293"/>
        <w:gridCol w:w="1427"/>
        <w:gridCol w:w="1306"/>
        <w:gridCol w:w="1228"/>
        <w:gridCol w:w="1017"/>
        <w:gridCol w:w="1284"/>
      </w:tblGrid>
      <w:tr w:rsidR="00C82B24" w14:paraId="56D6FD0C" w14:textId="77777777" w:rsidTr="00865925">
        <w:trPr>
          <w:trHeight w:val="737"/>
          <w:tblHeader/>
        </w:trPr>
        <w:tc>
          <w:tcPr>
            <w:tcW w:w="1795" w:type="dxa"/>
            <w:shd w:val="pct20" w:color="auto" w:fill="auto"/>
          </w:tcPr>
          <w:p w14:paraId="298175BE" w14:textId="77777777" w:rsidR="00C82B24" w:rsidRPr="00C74E1C" w:rsidRDefault="00C82B24">
            <w:pPr>
              <w:jc w:val="center"/>
              <w:rPr>
                <w:b/>
                <w:bCs/>
                <w:sz w:val="20"/>
              </w:rPr>
            </w:pPr>
            <w:r w:rsidRPr="00C74E1C">
              <w:rPr>
                <w:b/>
                <w:bCs/>
                <w:sz w:val="20"/>
              </w:rPr>
              <w:t>Section</w:t>
            </w:r>
          </w:p>
        </w:tc>
        <w:tc>
          <w:tcPr>
            <w:tcW w:w="1293" w:type="dxa"/>
            <w:shd w:val="pct20" w:color="auto" w:fill="auto"/>
          </w:tcPr>
          <w:p w14:paraId="668EC9E5" w14:textId="77777777" w:rsidR="00C82B24" w:rsidRDefault="00C82B24">
            <w:pPr>
              <w:jc w:val="center"/>
              <w:rPr>
                <w:b/>
                <w:bCs/>
                <w:sz w:val="20"/>
              </w:rPr>
            </w:pPr>
            <w:r>
              <w:rPr>
                <w:b/>
                <w:bCs/>
                <w:sz w:val="20"/>
              </w:rPr>
              <w:t>One-time v.</w:t>
            </w:r>
          </w:p>
          <w:p w14:paraId="0EE44829" w14:textId="77777777" w:rsidR="00C82B24" w:rsidRPr="00C74E1C" w:rsidRDefault="00C82B24">
            <w:pPr>
              <w:jc w:val="center"/>
              <w:rPr>
                <w:b/>
                <w:bCs/>
                <w:sz w:val="20"/>
              </w:rPr>
            </w:pPr>
            <w:r>
              <w:rPr>
                <w:b/>
                <w:bCs/>
                <w:sz w:val="20"/>
              </w:rPr>
              <w:t>Ongoing</w:t>
            </w:r>
          </w:p>
        </w:tc>
        <w:tc>
          <w:tcPr>
            <w:tcW w:w="1427" w:type="dxa"/>
            <w:shd w:val="pct20" w:color="auto" w:fill="auto"/>
          </w:tcPr>
          <w:p w14:paraId="66B10AEF" w14:textId="77777777" w:rsidR="00C82B24" w:rsidRPr="00C74E1C" w:rsidRDefault="00C82B24">
            <w:pPr>
              <w:jc w:val="center"/>
              <w:rPr>
                <w:b/>
                <w:bCs/>
                <w:sz w:val="20"/>
              </w:rPr>
            </w:pPr>
            <w:r w:rsidRPr="00C74E1C">
              <w:rPr>
                <w:b/>
                <w:bCs/>
                <w:sz w:val="20"/>
              </w:rPr>
              <w:t>Burden</w:t>
            </w:r>
          </w:p>
          <w:p w14:paraId="30FD5BF3" w14:textId="77777777" w:rsidR="00C82B24" w:rsidRPr="00C74E1C" w:rsidRDefault="00C82B24">
            <w:pPr>
              <w:jc w:val="center"/>
              <w:rPr>
                <w:b/>
                <w:bCs/>
                <w:sz w:val="20"/>
              </w:rPr>
            </w:pPr>
            <w:r w:rsidRPr="00C74E1C">
              <w:rPr>
                <w:b/>
                <w:bCs/>
                <w:sz w:val="20"/>
              </w:rPr>
              <w:t>Type</w:t>
            </w:r>
          </w:p>
        </w:tc>
        <w:tc>
          <w:tcPr>
            <w:tcW w:w="1306" w:type="dxa"/>
            <w:shd w:val="pct20" w:color="auto" w:fill="auto"/>
          </w:tcPr>
          <w:p w14:paraId="02BD4D0D" w14:textId="77777777" w:rsidR="00C82B24" w:rsidRPr="00C74E1C" w:rsidRDefault="00C82B24">
            <w:pPr>
              <w:jc w:val="center"/>
              <w:rPr>
                <w:b/>
                <w:bCs/>
                <w:sz w:val="20"/>
              </w:rPr>
            </w:pPr>
            <w:r w:rsidRPr="00C74E1C">
              <w:rPr>
                <w:b/>
                <w:bCs/>
                <w:sz w:val="20"/>
              </w:rPr>
              <w:t>No.</w:t>
            </w:r>
          </w:p>
          <w:p w14:paraId="3341A20C" w14:textId="77777777" w:rsidR="00C82B24" w:rsidRPr="00C74E1C" w:rsidRDefault="00C82B24">
            <w:pPr>
              <w:jc w:val="center"/>
              <w:rPr>
                <w:b/>
                <w:bCs/>
                <w:sz w:val="20"/>
              </w:rPr>
            </w:pPr>
            <w:r w:rsidRPr="00C74E1C">
              <w:rPr>
                <w:b/>
                <w:bCs/>
                <w:sz w:val="20"/>
              </w:rPr>
              <w:t>Respondents</w:t>
            </w:r>
          </w:p>
        </w:tc>
        <w:tc>
          <w:tcPr>
            <w:tcW w:w="1228" w:type="dxa"/>
            <w:shd w:val="pct20" w:color="auto" w:fill="auto"/>
          </w:tcPr>
          <w:p w14:paraId="77F27449" w14:textId="77777777" w:rsidR="00C82B24" w:rsidRPr="00C74E1C" w:rsidRDefault="00C82B24">
            <w:pPr>
              <w:jc w:val="center"/>
              <w:rPr>
                <w:b/>
                <w:bCs/>
                <w:sz w:val="20"/>
              </w:rPr>
            </w:pPr>
            <w:r w:rsidRPr="00C74E1C">
              <w:rPr>
                <w:b/>
                <w:bCs/>
                <w:sz w:val="20"/>
              </w:rPr>
              <w:t>Responses</w:t>
            </w:r>
          </w:p>
          <w:p w14:paraId="2B6401C4" w14:textId="77777777" w:rsidR="00C82B24" w:rsidRPr="00C74E1C" w:rsidRDefault="00C82B24">
            <w:pPr>
              <w:jc w:val="center"/>
              <w:rPr>
                <w:b/>
                <w:bCs/>
                <w:sz w:val="20"/>
              </w:rPr>
            </w:pPr>
            <w:r w:rsidRPr="00C74E1C">
              <w:rPr>
                <w:b/>
                <w:bCs/>
                <w:sz w:val="20"/>
              </w:rPr>
              <w:t>Per</w:t>
            </w:r>
          </w:p>
          <w:p w14:paraId="36A48FC0" w14:textId="77777777" w:rsidR="00C82B24" w:rsidRPr="00C74E1C" w:rsidRDefault="00C82B24">
            <w:pPr>
              <w:jc w:val="center"/>
              <w:rPr>
                <w:b/>
                <w:bCs/>
                <w:sz w:val="20"/>
              </w:rPr>
            </w:pPr>
            <w:r w:rsidRPr="00C74E1C">
              <w:rPr>
                <w:b/>
                <w:bCs/>
                <w:sz w:val="20"/>
              </w:rPr>
              <w:t>Respondent</w:t>
            </w:r>
          </w:p>
        </w:tc>
        <w:tc>
          <w:tcPr>
            <w:tcW w:w="1017" w:type="dxa"/>
            <w:shd w:val="pct20" w:color="auto" w:fill="auto"/>
          </w:tcPr>
          <w:p w14:paraId="622B8088" w14:textId="77777777" w:rsidR="00C82B24" w:rsidRPr="00C74E1C" w:rsidRDefault="00EA0BB5">
            <w:pPr>
              <w:jc w:val="center"/>
              <w:rPr>
                <w:b/>
                <w:bCs/>
                <w:sz w:val="20"/>
              </w:rPr>
            </w:pPr>
            <w:r>
              <w:rPr>
                <w:b/>
                <w:bCs/>
                <w:sz w:val="20"/>
              </w:rPr>
              <w:t>Hours</w:t>
            </w:r>
            <w:r w:rsidR="00C82B24" w:rsidRPr="00C74E1C">
              <w:rPr>
                <w:b/>
                <w:bCs/>
                <w:sz w:val="20"/>
              </w:rPr>
              <w:t xml:space="preserve"> per</w:t>
            </w:r>
          </w:p>
          <w:p w14:paraId="39EEBBB2" w14:textId="77777777" w:rsidR="00C82B24" w:rsidRPr="00C74E1C" w:rsidRDefault="00C82B24">
            <w:pPr>
              <w:jc w:val="center"/>
              <w:rPr>
                <w:b/>
                <w:bCs/>
                <w:sz w:val="20"/>
              </w:rPr>
            </w:pPr>
            <w:r w:rsidRPr="00C74E1C">
              <w:rPr>
                <w:b/>
                <w:bCs/>
                <w:sz w:val="20"/>
              </w:rPr>
              <w:t>Response</w:t>
            </w:r>
          </w:p>
        </w:tc>
        <w:tc>
          <w:tcPr>
            <w:tcW w:w="1284" w:type="dxa"/>
            <w:shd w:val="pct20" w:color="auto" w:fill="auto"/>
          </w:tcPr>
          <w:p w14:paraId="16A370C9" w14:textId="77777777" w:rsidR="00C82B24" w:rsidRDefault="00C82B24">
            <w:pPr>
              <w:jc w:val="center"/>
              <w:rPr>
                <w:b/>
                <w:bCs/>
                <w:sz w:val="20"/>
              </w:rPr>
            </w:pPr>
            <w:r w:rsidRPr="00C74E1C">
              <w:rPr>
                <w:b/>
                <w:bCs/>
                <w:sz w:val="20"/>
              </w:rPr>
              <w:t>Total</w:t>
            </w:r>
          </w:p>
          <w:p w14:paraId="172A8FAF" w14:textId="77777777" w:rsidR="00EA0BB5" w:rsidRPr="00C74E1C" w:rsidRDefault="00EA0BB5">
            <w:pPr>
              <w:jc w:val="center"/>
              <w:rPr>
                <w:b/>
                <w:bCs/>
                <w:sz w:val="20"/>
              </w:rPr>
            </w:pPr>
            <w:r>
              <w:rPr>
                <w:b/>
                <w:bCs/>
                <w:sz w:val="20"/>
              </w:rPr>
              <w:t>Hours</w:t>
            </w:r>
          </w:p>
        </w:tc>
      </w:tr>
      <w:tr w:rsidR="00E26908" w:rsidRPr="00C74E1C" w14:paraId="06C9148D" w14:textId="77777777" w:rsidTr="00865925">
        <w:tc>
          <w:tcPr>
            <w:tcW w:w="1795" w:type="dxa"/>
          </w:tcPr>
          <w:p w14:paraId="10B69259" w14:textId="77777777" w:rsidR="00E26908" w:rsidRPr="00E26908" w:rsidRDefault="00E26908" w:rsidP="003E2856">
            <w:pPr>
              <w:rPr>
                <w:b/>
                <w:bCs/>
                <w:sz w:val="20"/>
              </w:rPr>
            </w:pPr>
            <w:r w:rsidRPr="00E26908">
              <w:rPr>
                <w:b/>
                <w:bCs/>
                <w:sz w:val="20"/>
              </w:rPr>
              <w:t>Minimum Capital</w:t>
            </w:r>
          </w:p>
          <w:p w14:paraId="471923C4" w14:textId="77777777" w:rsidR="00E26908" w:rsidRPr="00E26908" w:rsidRDefault="00E26908">
            <w:pPr>
              <w:rPr>
                <w:b/>
                <w:bCs/>
                <w:sz w:val="20"/>
              </w:rPr>
            </w:pPr>
            <w:r w:rsidRPr="00E26908">
              <w:rPr>
                <w:b/>
                <w:bCs/>
                <w:sz w:val="20"/>
              </w:rPr>
              <w:t>Ratios</w:t>
            </w:r>
          </w:p>
          <w:p w14:paraId="2A7E0254" w14:textId="77777777" w:rsidR="00E26908" w:rsidRDefault="00E26908">
            <w:pPr>
              <w:rPr>
                <w:bCs/>
                <w:sz w:val="20"/>
              </w:rPr>
            </w:pPr>
          </w:p>
        </w:tc>
        <w:tc>
          <w:tcPr>
            <w:tcW w:w="1293" w:type="dxa"/>
          </w:tcPr>
          <w:p w14:paraId="3F2C081D" w14:textId="77777777" w:rsidR="00E26908" w:rsidRDefault="00E26908">
            <w:pPr>
              <w:rPr>
                <w:bCs/>
                <w:sz w:val="20"/>
              </w:rPr>
            </w:pPr>
          </w:p>
        </w:tc>
        <w:tc>
          <w:tcPr>
            <w:tcW w:w="1427" w:type="dxa"/>
          </w:tcPr>
          <w:p w14:paraId="174011D6" w14:textId="77777777" w:rsidR="00E26908" w:rsidRDefault="00E26908">
            <w:pPr>
              <w:rPr>
                <w:bCs/>
                <w:sz w:val="20"/>
              </w:rPr>
            </w:pPr>
          </w:p>
        </w:tc>
        <w:tc>
          <w:tcPr>
            <w:tcW w:w="1306" w:type="dxa"/>
          </w:tcPr>
          <w:p w14:paraId="0FF8F54B" w14:textId="77777777" w:rsidR="00E26908" w:rsidRDefault="00E26908">
            <w:pPr>
              <w:jc w:val="center"/>
              <w:rPr>
                <w:bCs/>
                <w:sz w:val="20"/>
              </w:rPr>
            </w:pPr>
          </w:p>
        </w:tc>
        <w:tc>
          <w:tcPr>
            <w:tcW w:w="1228" w:type="dxa"/>
          </w:tcPr>
          <w:p w14:paraId="5CE6FAB6" w14:textId="77777777" w:rsidR="00E26908" w:rsidRDefault="00E26908">
            <w:pPr>
              <w:rPr>
                <w:bCs/>
                <w:sz w:val="20"/>
              </w:rPr>
            </w:pPr>
          </w:p>
        </w:tc>
        <w:tc>
          <w:tcPr>
            <w:tcW w:w="1017" w:type="dxa"/>
          </w:tcPr>
          <w:p w14:paraId="242D085D" w14:textId="77777777" w:rsidR="00E26908" w:rsidRDefault="00E26908">
            <w:pPr>
              <w:jc w:val="right"/>
              <w:rPr>
                <w:bCs/>
                <w:sz w:val="20"/>
              </w:rPr>
            </w:pPr>
          </w:p>
        </w:tc>
        <w:tc>
          <w:tcPr>
            <w:tcW w:w="1284" w:type="dxa"/>
          </w:tcPr>
          <w:p w14:paraId="6EA68F01" w14:textId="77777777" w:rsidR="00E26908" w:rsidRDefault="00E26908">
            <w:pPr>
              <w:jc w:val="right"/>
              <w:rPr>
                <w:bCs/>
                <w:sz w:val="20"/>
              </w:rPr>
            </w:pPr>
          </w:p>
        </w:tc>
      </w:tr>
      <w:tr w:rsidR="00C82B24" w:rsidRPr="00C74E1C" w14:paraId="081BE4F0" w14:textId="77777777" w:rsidTr="00865925">
        <w:tc>
          <w:tcPr>
            <w:tcW w:w="1795" w:type="dxa"/>
          </w:tcPr>
          <w:p w14:paraId="6B260A03" w14:textId="77777777" w:rsidR="00C82B24" w:rsidRPr="00C74E1C" w:rsidRDefault="00A433A0" w:rsidP="003E2856">
            <w:pPr>
              <w:rPr>
                <w:bCs/>
                <w:sz w:val="20"/>
              </w:rPr>
            </w:pPr>
            <w:r>
              <w:rPr>
                <w:bCs/>
                <w:sz w:val="20"/>
              </w:rPr>
              <w:t>3</w:t>
            </w:r>
            <w:r w:rsidR="00406FB0">
              <w:rPr>
                <w:bCs/>
                <w:sz w:val="20"/>
              </w:rPr>
              <w:t xml:space="preserve">.3(c); </w:t>
            </w:r>
            <w:r>
              <w:rPr>
                <w:bCs/>
                <w:sz w:val="20"/>
              </w:rPr>
              <w:t>3</w:t>
            </w:r>
            <w:r w:rsidR="005D15E0">
              <w:rPr>
                <w:bCs/>
                <w:sz w:val="20"/>
              </w:rPr>
              <w:t>.</w:t>
            </w:r>
            <w:r w:rsidR="00406FB0">
              <w:rPr>
                <w:bCs/>
                <w:sz w:val="20"/>
              </w:rPr>
              <w:t>22(h)(2)(iii)(A)</w:t>
            </w:r>
          </w:p>
          <w:p w14:paraId="2D5AF60C" w14:textId="77777777" w:rsidR="00C82B24" w:rsidRPr="00C74E1C" w:rsidRDefault="00C82B24">
            <w:pPr>
              <w:rPr>
                <w:bCs/>
                <w:sz w:val="20"/>
              </w:rPr>
            </w:pPr>
          </w:p>
        </w:tc>
        <w:tc>
          <w:tcPr>
            <w:tcW w:w="1293" w:type="dxa"/>
          </w:tcPr>
          <w:p w14:paraId="159E0600" w14:textId="77777777" w:rsidR="00C82B24" w:rsidRPr="00C74E1C" w:rsidRDefault="00685B83">
            <w:pPr>
              <w:rPr>
                <w:bCs/>
                <w:sz w:val="20"/>
              </w:rPr>
            </w:pPr>
            <w:r>
              <w:rPr>
                <w:bCs/>
                <w:sz w:val="20"/>
              </w:rPr>
              <w:t>Ongoing</w:t>
            </w:r>
          </w:p>
        </w:tc>
        <w:tc>
          <w:tcPr>
            <w:tcW w:w="1427" w:type="dxa"/>
          </w:tcPr>
          <w:p w14:paraId="6A58E718" w14:textId="77777777" w:rsidR="00C82B24" w:rsidRPr="00C74E1C" w:rsidRDefault="00C82B24">
            <w:pPr>
              <w:rPr>
                <w:bCs/>
                <w:sz w:val="20"/>
              </w:rPr>
            </w:pPr>
            <w:r>
              <w:rPr>
                <w:bCs/>
                <w:sz w:val="20"/>
              </w:rPr>
              <w:t>Recordkeeping</w:t>
            </w:r>
          </w:p>
        </w:tc>
        <w:tc>
          <w:tcPr>
            <w:tcW w:w="1306" w:type="dxa"/>
          </w:tcPr>
          <w:p w14:paraId="6FA66D4A" w14:textId="77777777" w:rsidR="00C82B24" w:rsidRPr="00C74E1C" w:rsidRDefault="00865925">
            <w:pPr>
              <w:jc w:val="center"/>
              <w:rPr>
                <w:bCs/>
                <w:sz w:val="20"/>
              </w:rPr>
            </w:pPr>
            <w:r>
              <w:rPr>
                <w:bCs/>
                <w:sz w:val="20"/>
              </w:rPr>
              <w:t>1365</w:t>
            </w:r>
          </w:p>
        </w:tc>
        <w:tc>
          <w:tcPr>
            <w:tcW w:w="1228" w:type="dxa"/>
          </w:tcPr>
          <w:p w14:paraId="5EBBAD76" w14:textId="77777777" w:rsidR="00C82B24" w:rsidRPr="00C74E1C" w:rsidRDefault="00C82B24">
            <w:pPr>
              <w:rPr>
                <w:bCs/>
                <w:sz w:val="20"/>
              </w:rPr>
            </w:pPr>
            <w:r>
              <w:rPr>
                <w:bCs/>
                <w:sz w:val="20"/>
              </w:rPr>
              <w:t>1</w:t>
            </w:r>
          </w:p>
        </w:tc>
        <w:tc>
          <w:tcPr>
            <w:tcW w:w="1017" w:type="dxa"/>
          </w:tcPr>
          <w:p w14:paraId="60FA7230" w14:textId="77777777" w:rsidR="00C82B24" w:rsidRPr="00C74E1C" w:rsidRDefault="00EA0BB5">
            <w:pPr>
              <w:jc w:val="right"/>
              <w:rPr>
                <w:bCs/>
                <w:sz w:val="20"/>
              </w:rPr>
            </w:pPr>
            <w:r>
              <w:rPr>
                <w:bCs/>
                <w:sz w:val="20"/>
              </w:rPr>
              <w:t xml:space="preserve">16 </w:t>
            </w:r>
          </w:p>
        </w:tc>
        <w:tc>
          <w:tcPr>
            <w:tcW w:w="1284" w:type="dxa"/>
          </w:tcPr>
          <w:p w14:paraId="02FB91FA" w14:textId="77777777" w:rsidR="00C82B24" w:rsidRPr="00C74E1C" w:rsidRDefault="00865925">
            <w:pPr>
              <w:jc w:val="right"/>
              <w:rPr>
                <w:bCs/>
                <w:sz w:val="20"/>
              </w:rPr>
            </w:pPr>
            <w:r>
              <w:rPr>
                <w:bCs/>
                <w:sz w:val="20"/>
              </w:rPr>
              <w:t>21,840</w:t>
            </w:r>
          </w:p>
        </w:tc>
      </w:tr>
      <w:tr w:rsidR="00E26908" w:rsidRPr="00C74E1C" w14:paraId="04ACD3A8" w14:textId="77777777" w:rsidTr="00865925">
        <w:tc>
          <w:tcPr>
            <w:tcW w:w="1795" w:type="dxa"/>
          </w:tcPr>
          <w:p w14:paraId="312A78BF" w14:textId="77777777" w:rsidR="00E26908" w:rsidRPr="00E26908" w:rsidRDefault="00E26908" w:rsidP="003E2856">
            <w:pPr>
              <w:rPr>
                <w:b/>
                <w:bCs/>
                <w:sz w:val="20"/>
              </w:rPr>
            </w:pPr>
            <w:r w:rsidRPr="00E26908">
              <w:rPr>
                <w:b/>
                <w:bCs/>
                <w:sz w:val="20"/>
              </w:rPr>
              <w:t>Standardized Approach</w:t>
            </w:r>
          </w:p>
          <w:p w14:paraId="456712A4" w14:textId="77777777" w:rsidR="00E26908" w:rsidRDefault="00E26908">
            <w:pPr>
              <w:rPr>
                <w:bCs/>
                <w:sz w:val="20"/>
              </w:rPr>
            </w:pPr>
          </w:p>
        </w:tc>
        <w:tc>
          <w:tcPr>
            <w:tcW w:w="1293" w:type="dxa"/>
          </w:tcPr>
          <w:p w14:paraId="1E42F150" w14:textId="77777777" w:rsidR="00E26908" w:rsidRDefault="00E26908">
            <w:pPr>
              <w:rPr>
                <w:bCs/>
                <w:sz w:val="20"/>
              </w:rPr>
            </w:pPr>
          </w:p>
        </w:tc>
        <w:tc>
          <w:tcPr>
            <w:tcW w:w="1427" w:type="dxa"/>
          </w:tcPr>
          <w:p w14:paraId="0930500D" w14:textId="77777777" w:rsidR="00E26908" w:rsidRDefault="00E26908">
            <w:pPr>
              <w:rPr>
                <w:bCs/>
                <w:sz w:val="20"/>
              </w:rPr>
            </w:pPr>
          </w:p>
        </w:tc>
        <w:tc>
          <w:tcPr>
            <w:tcW w:w="1306" w:type="dxa"/>
          </w:tcPr>
          <w:p w14:paraId="1D7BA8DD" w14:textId="77777777" w:rsidR="00E26908" w:rsidRDefault="00E26908">
            <w:pPr>
              <w:jc w:val="center"/>
              <w:rPr>
                <w:bCs/>
                <w:sz w:val="20"/>
              </w:rPr>
            </w:pPr>
          </w:p>
        </w:tc>
        <w:tc>
          <w:tcPr>
            <w:tcW w:w="1228" w:type="dxa"/>
          </w:tcPr>
          <w:p w14:paraId="2C09EB39" w14:textId="77777777" w:rsidR="00E26908" w:rsidRDefault="00E26908">
            <w:pPr>
              <w:rPr>
                <w:bCs/>
                <w:sz w:val="20"/>
              </w:rPr>
            </w:pPr>
          </w:p>
        </w:tc>
        <w:tc>
          <w:tcPr>
            <w:tcW w:w="1017" w:type="dxa"/>
          </w:tcPr>
          <w:p w14:paraId="1391A162" w14:textId="77777777" w:rsidR="00E26908" w:rsidRDefault="00E26908">
            <w:pPr>
              <w:jc w:val="right"/>
              <w:rPr>
                <w:bCs/>
                <w:sz w:val="20"/>
              </w:rPr>
            </w:pPr>
          </w:p>
        </w:tc>
        <w:tc>
          <w:tcPr>
            <w:tcW w:w="1284" w:type="dxa"/>
          </w:tcPr>
          <w:p w14:paraId="54E8DE81" w14:textId="77777777" w:rsidR="00E26908" w:rsidRDefault="00E26908">
            <w:pPr>
              <w:jc w:val="right"/>
              <w:rPr>
                <w:bCs/>
                <w:sz w:val="20"/>
              </w:rPr>
            </w:pPr>
          </w:p>
        </w:tc>
      </w:tr>
      <w:tr w:rsidR="00C82B24" w:rsidRPr="00C74E1C" w14:paraId="5BE4F244" w14:textId="77777777" w:rsidTr="00865925">
        <w:tc>
          <w:tcPr>
            <w:tcW w:w="1795" w:type="dxa"/>
          </w:tcPr>
          <w:p w14:paraId="754090DF" w14:textId="77777777" w:rsidR="00C82B24" w:rsidRPr="00C74E1C" w:rsidRDefault="00A433A0" w:rsidP="003E2856">
            <w:pPr>
              <w:rPr>
                <w:bCs/>
                <w:sz w:val="20"/>
              </w:rPr>
            </w:pPr>
            <w:r>
              <w:rPr>
                <w:bCs/>
                <w:sz w:val="20"/>
              </w:rPr>
              <w:t>3</w:t>
            </w:r>
            <w:r w:rsidR="00C82B24" w:rsidRPr="00C74E1C">
              <w:rPr>
                <w:bCs/>
                <w:sz w:val="20"/>
              </w:rPr>
              <w:t>.35</w:t>
            </w:r>
            <w:r w:rsidR="00C82B24">
              <w:rPr>
                <w:bCs/>
                <w:sz w:val="20"/>
              </w:rPr>
              <w:t xml:space="preserve">(b)(3)(i)(A) </w:t>
            </w:r>
          </w:p>
          <w:p w14:paraId="4902A7BC" w14:textId="77777777" w:rsidR="00C82B24" w:rsidRPr="00C74E1C" w:rsidRDefault="00C82B24">
            <w:pPr>
              <w:rPr>
                <w:bCs/>
                <w:sz w:val="20"/>
              </w:rPr>
            </w:pPr>
          </w:p>
        </w:tc>
        <w:tc>
          <w:tcPr>
            <w:tcW w:w="1293" w:type="dxa"/>
          </w:tcPr>
          <w:p w14:paraId="05E9A05B" w14:textId="77777777" w:rsidR="00C82B24" w:rsidRPr="00C74E1C" w:rsidRDefault="00C82B24">
            <w:pPr>
              <w:rPr>
                <w:bCs/>
                <w:sz w:val="20"/>
              </w:rPr>
            </w:pPr>
            <w:r>
              <w:rPr>
                <w:bCs/>
                <w:sz w:val="20"/>
              </w:rPr>
              <w:t>One-time</w:t>
            </w:r>
          </w:p>
        </w:tc>
        <w:tc>
          <w:tcPr>
            <w:tcW w:w="1427" w:type="dxa"/>
          </w:tcPr>
          <w:p w14:paraId="6EB97A5A" w14:textId="77777777" w:rsidR="00C82B24" w:rsidRPr="00C74E1C" w:rsidRDefault="00C82B24">
            <w:pPr>
              <w:rPr>
                <w:bCs/>
                <w:sz w:val="20"/>
              </w:rPr>
            </w:pPr>
            <w:r>
              <w:rPr>
                <w:bCs/>
                <w:sz w:val="20"/>
              </w:rPr>
              <w:t>Recordkeeping</w:t>
            </w:r>
          </w:p>
        </w:tc>
        <w:tc>
          <w:tcPr>
            <w:tcW w:w="1306" w:type="dxa"/>
          </w:tcPr>
          <w:p w14:paraId="5C97D0D8" w14:textId="77777777" w:rsidR="00C82B24" w:rsidRPr="00C74E1C" w:rsidRDefault="00865925">
            <w:pPr>
              <w:jc w:val="center"/>
              <w:rPr>
                <w:bCs/>
                <w:sz w:val="20"/>
              </w:rPr>
            </w:pPr>
            <w:r>
              <w:rPr>
                <w:bCs/>
                <w:sz w:val="20"/>
              </w:rPr>
              <w:t>1365</w:t>
            </w:r>
          </w:p>
        </w:tc>
        <w:tc>
          <w:tcPr>
            <w:tcW w:w="1228" w:type="dxa"/>
          </w:tcPr>
          <w:p w14:paraId="4733DBF0" w14:textId="77777777" w:rsidR="00C82B24" w:rsidRPr="00C74E1C" w:rsidRDefault="00C82B24">
            <w:pPr>
              <w:rPr>
                <w:bCs/>
                <w:sz w:val="20"/>
              </w:rPr>
            </w:pPr>
            <w:r>
              <w:rPr>
                <w:bCs/>
                <w:sz w:val="20"/>
              </w:rPr>
              <w:t>1</w:t>
            </w:r>
          </w:p>
        </w:tc>
        <w:tc>
          <w:tcPr>
            <w:tcW w:w="1017" w:type="dxa"/>
          </w:tcPr>
          <w:p w14:paraId="2B896E7D" w14:textId="77777777" w:rsidR="00C82B24" w:rsidRPr="00C74E1C" w:rsidRDefault="00591886">
            <w:pPr>
              <w:jc w:val="right"/>
              <w:rPr>
                <w:bCs/>
                <w:sz w:val="20"/>
              </w:rPr>
            </w:pPr>
            <w:r>
              <w:rPr>
                <w:bCs/>
                <w:sz w:val="20"/>
              </w:rPr>
              <w:t>2</w:t>
            </w:r>
          </w:p>
        </w:tc>
        <w:tc>
          <w:tcPr>
            <w:tcW w:w="1284" w:type="dxa"/>
          </w:tcPr>
          <w:p w14:paraId="52608541" w14:textId="77777777" w:rsidR="00C82B24" w:rsidRPr="00C74E1C" w:rsidRDefault="009D6043">
            <w:pPr>
              <w:jc w:val="right"/>
              <w:rPr>
                <w:bCs/>
                <w:sz w:val="20"/>
              </w:rPr>
            </w:pPr>
            <w:r>
              <w:rPr>
                <w:bCs/>
                <w:sz w:val="20"/>
              </w:rPr>
              <w:t>2,730</w:t>
            </w:r>
          </w:p>
        </w:tc>
      </w:tr>
      <w:tr w:rsidR="00C82B24" w:rsidRPr="00C74E1C" w14:paraId="785E5798" w14:textId="77777777" w:rsidTr="00865925">
        <w:tc>
          <w:tcPr>
            <w:tcW w:w="1795" w:type="dxa"/>
          </w:tcPr>
          <w:p w14:paraId="792F0ADE" w14:textId="77777777" w:rsidR="00C82B24" w:rsidRDefault="00A433A0" w:rsidP="003E2856">
            <w:pPr>
              <w:rPr>
                <w:bCs/>
                <w:sz w:val="20"/>
              </w:rPr>
            </w:pPr>
            <w:r>
              <w:rPr>
                <w:bCs/>
                <w:sz w:val="20"/>
              </w:rPr>
              <w:t>3</w:t>
            </w:r>
            <w:r w:rsidR="00C82B24">
              <w:rPr>
                <w:bCs/>
                <w:sz w:val="20"/>
              </w:rPr>
              <w:t>.35(b)(3)(i)(A)</w:t>
            </w:r>
          </w:p>
          <w:p w14:paraId="1CC0E3A2" w14:textId="77777777" w:rsidR="006551FE" w:rsidRPr="00C74E1C" w:rsidRDefault="006551FE">
            <w:pPr>
              <w:rPr>
                <w:bCs/>
                <w:sz w:val="20"/>
              </w:rPr>
            </w:pPr>
          </w:p>
        </w:tc>
        <w:tc>
          <w:tcPr>
            <w:tcW w:w="1293" w:type="dxa"/>
          </w:tcPr>
          <w:p w14:paraId="2EE9706E" w14:textId="77777777" w:rsidR="00C82B24" w:rsidRDefault="00C82B24">
            <w:pPr>
              <w:rPr>
                <w:bCs/>
                <w:sz w:val="20"/>
              </w:rPr>
            </w:pPr>
            <w:r>
              <w:rPr>
                <w:bCs/>
                <w:sz w:val="20"/>
              </w:rPr>
              <w:t>Ongoing</w:t>
            </w:r>
          </w:p>
        </w:tc>
        <w:tc>
          <w:tcPr>
            <w:tcW w:w="1427" w:type="dxa"/>
          </w:tcPr>
          <w:p w14:paraId="4C8AF6BD" w14:textId="77777777" w:rsidR="00C82B24" w:rsidRPr="00C74E1C" w:rsidRDefault="00C82B24">
            <w:pPr>
              <w:rPr>
                <w:bCs/>
                <w:sz w:val="20"/>
              </w:rPr>
            </w:pPr>
            <w:r>
              <w:rPr>
                <w:bCs/>
                <w:sz w:val="20"/>
              </w:rPr>
              <w:t>Recordkeeping</w:t>
            </w:r>
          </w:p>
        </w:tc>
        <w:tc>
          <w:tcPr>
            <w:tcW w:w="1306" w:type="dxa"/>
          </w:tcPr>
          <w:p w14:paraId="0A289525" w14:textId="77777777" w:rsidR="00C82B24" w:rsidRPr="00C74E1C" w:rsidRDefault="00865925">
            <w:pPr>
              <w:jc w:val="center"/>
              <w:rPr>
                <w:bCs/>
                <w:sz w:val="20"/>
              </w:rPr>
            </w:pPr>
            <w:r>
              <w:rPr>
                <w:bCs/>
                <w:sz w:val="20"/>
              </w:rPr>
              <w:t>1365</w:t>
            </w:r>
          </w:p>
        </w:tc>
        <w:tc>
          <w:tcPr>
            <w:tcW w:w="1228" w:type="dxa"/>
          </w:tcPr>
          <w:p w14:paraId="51EE4FCF" w14:textId="77777777" w:rsidR="00C82B24" w:rsidRPr="00C74E1C" w:rsidRDefault="00C82B24">
            <w:pPr>
              <w:rPr>
                <w:bCs/>
                <w:sz w:val="20"/>
              </w:rPr>
            </w:pPr>
            <w:r>
              <w:rPr>
                <w:bCs/>
                <w:sz w:val="20"/>
              </w:rPr>
              <w:t>1</w:t>
            </w:r>
          </w:p>
        </w:tc>
        <w:tc>
          <w:tcPr>
            <w:tcW w:w="1017" w:type="dxa"/>
          </w:tcPr>
          <w:p w14:paraId="3E7887D9" w14:textId="77777777" w:rsidR="00C82B24" w:rsidRPr="00C74E1C" w:rsidRDefault="00C82B24">
            <w:pPr>
              <w:jc w:val="right"/>
              <w:rPr>
                <w:bCs/>
                <w:sz w:val="20"/>
              </w:rPr>
            </w:pPr>
            <w:r>
              <w:rPr>
                <w:bCs/>
                <w:sz w:val="20"/>
              </w:rPr>
              <w:t>2</w:t>
            </w:r>
            <w:r w:rsidR="00750F3B">
              <w:rPr>
                <w:bCs/>
                <w:sz w:val="20"/>
              </w:rPr>
              <w:t xml:space="preserve"> </w:t>
            </w:r>
          </w:p>
        </w:tc>
        <w:tc>
          <w:tcPr>
            <w:tcW w:w="1284" w:type="dxa"/>
          </w:tcPr>
          <w:p w14:paraId="31006CE5" w14:textId="77777777" w:rsidR="00C82B24" w:rsidRPr="00C74E1C" w:rsidRDefault="009D6043">
            <w:pPr>
              <w:jc w:val="right"/>
              <w:rPr>
                <w:bCs/>
                <w:sz w:val="20"/>
              </w:rPr>
            </w:pPr>
            <w:r>
              <w:rPr>
                <w:bCs/>
                <w:sz w:val="20"/>
              </w:rPr>
              <w:t>2,730</w:t>
            </w:r>
          </w:p>
        </w:tc>
      </w:tr>
      <w:tr w:rsidR="00C82B24" w:rsidRPr="00C74E1C" w14:paraId="10262369" w14:textId="77777777" w:rsidTr="00865925">
        <w:tc>
          <w:tcPr>
            <w:tcW w:w="1795" w:type="dxa"/>
          </w:tcPr>
          <w:p w14:paraId="56534A38" w14:textId="77777777" w:rsidR="00C82B24" w:rsidRPr="00C74E1C" w:rsidRDefault="00A433A0" w:rsidP="003E2856">
            <w:pPr>
              <w:rPr>
                <w:bCs/>
                <w:sz w:val="20"/>
              </w:rPr>
            </w:pPr>
            <w:r>
              <w:rPr>
                <w:bCs/>
                <w:sz w:val="20"/>
              </w:rPr>
              <w:t>3</w:t>
            </w:r>
            <w:r w:rsidR="00C82B24" w:rsidRPr="00C74E1C">
              <w:rPr>
                <w:bCs/>
                <w:sz w:val="20"/>
              </w:rPr>
              <w:t>.37</w:t>
            </w:r>
            <w:r w:rsidR="00591886">
              <w:rPr>
                <w:bCs/>
                <w:sz w:val="20"/>
              </w:rPr>
              <w:t>(c)(4)(i)(E)</w:t>
            </w:r>
          </w:p>
          <w:p w14:paraId="545324AD" w14:textId="77777777" w:rsidR="00C82B24" w:rsidRPr="00C74E1C" w:rsidRDefault="00C82B24">
            <w:pPr>
              <w:rPr>
                <w:bCs/>
                <w:sz w:val="20"/>
              </w:rPr>
            </w:pPr>
          </w:p>
        </w:tc>
        <w:tc>
          <w:tcPr>
            <w:tcW w:w="1293" w:type="dxa"/>
          </w:tcPr>
          <w:p w14:paraId="14B2F4FD" w14:textId="77777777" w:rsidR="00C82B24" w:rsidRPr="00C74E1C" w:rsidRDefault="00591886">
            <w:pPr>
              <w:rPr>
                <w:bCs/>
                <w:sz w:val="20"/>
              </w:rPr>
            </w:pPr>
            <w:r>
              <w:rPr>
                <w:bCs/>
                <w:sz w:val="20"/>
              </w:rPr>
              <w:t>One-time</w:t>
            </w:r>
          </w:p>
        </w:tc>
        <w:tc>
          <w:tcPr>
            <w:tcW w:w="1427" w:type="dxa"/>
          </w:tcPr>
          <w:p w14:paraId="306D5638" w14:textId="77777777" w:rsidR="00C82B24" w:rsidRPr="00C74E1C" w:rsidRDefault="00591886">
            <w:pPr>
              <w:rPr>
                <w:bCs/>
                <w:sz w:val="20"/>
              </w:rPr>
            </w:pPr>
            <w:r>
              <w:rPr>
                <w:bCs/>
                <w:sz w:val="20"/>
              </w:rPr>
              <w:t>Recordkeeping</w:t>
            </w:r>
          </w:p>
        </w:tc>
        <w:tc>
          <w:tcPr>
            <w:tcW w:w="1306" w:type="dxa"/>
          </w:tcPr>
          <w:p w14:paraId="6D9160AE" w14:textId="77777777" w:rsidR="00C82B24" w:rsidRPr="00C74E1C" w:rsidRDefault="00865925">
            <w:pPr>
              <w:jc w:val="center"/>
              <w:rPr>
                <w:bCs/>
                <w:sz w:val="20"/>
              </w:rPr>
            </w:pPr>
            <w:r>
              <w:rPr>
                <w:bCs/>
                <w:sz w:val="20"/>
              </w:rPr>
              <w:t>1365</w:t>
            </w:r>
          </w:p>
        </w:tc>
        <w:tc>
          <w:tcPr>
            <w:tcW w:w="1228" w:type="dxa"/>
          </w:tcPr>
          <w:p w14:paraId="7D36F835" w14:textId="77777777" w:rsidR="00C82B24" w:rsidRPr="00C74E1C" w:rsidRDefault="00591886">
            <w:pPr>
              <w:rPr>
                <w:bCs/>
                <w:sz w:val="20"/>
              </w:rPr>
            </w:pPr>
            <w:r>
              <w:rPr>
                <w:bCs/>
                <w:sz w:val="20"/>
              </w:rPr>
              <w:t>1</w:t>
            </w:r>
          </w:p>
        </w:tc>
        <w:tc>
          <w:tcPr>
            <w:tcW w:w="1017" w:type="dxa"/>
          </w:tcPr>
          <w:p w14:paraId="40DCF2FA" w14:textId="77777777" w:rsidR="00C82B24" w:rsidRPr="00C74E1C" w:rsidRDefault="00750F3B">
            <w:pPr>
              <w:jc w:val="right"/>
              <w:rPr>
                <w:bCs/>
                <w:sz w:val="20"/>
              </w:rPr>
            </w:pPr>
            <w:r>
              <w:rPr>
                <w:bCs/>
                <w:sz w:val="20"/>
              </w:rPr>
              <w:t xml:space="preserve">80 </w:t>
            </w:r>
          </w:p>
        </w:tc>
        <w:tc>
          <w:tcPr>
            <w:tcW w:w="1284" w:type="dxa"/>
          </w:tcPr>
          <w:p w14:paraId="7762460C" w14:textId="77777777" w:rsidR="00C82B24" w:rsidRPr="00C74E1C" w:rsidRDefault="009D6043">
            <w:pPr>
              <w:jc w:val="right"/>
              <w:rPr>
                <w:bCs/>
                <w:sz w:val="20"/>
              </w:rPr>
            </w:pPr>
            <w:r>
              <w:rPr>
                <w:bCs/>
                <w:sz w:val="20"/>
              </w:rPr>
              <w:t>109,200</w:t>
            </w:r>
          </w:p>
        </w:tc>
      </w:tr>
      <w:tr w:rsidR="00C82B24" w:rsidRPr="00C74E1C" w14:paraId="08BA1D56" w14:textId="77777777" w:rsidTr="00865925">
        <w:tc>
          <w:tcPr>
            <w:tcW w:w="1795" w:type="dxa"/>
          </w:tcPr>
          <w:p w14:paraId="22294019" w14:textId="77777777" w:rsidR="00C82B24" w:rsidRDefault="00A433A0" w:rsidP="003E2856">
            <w:pPr>
              <w:rPr>
                <w:bCs/>
                <w:sz w:val="20"/>
              </w:rPr>
            </w:pPr>
            <w:r>
              <w:rPr>
                <w:bCs/>
                <w:sz w:val="20"/>
              </w:rPr>
              <w:t>3</w:t>
            </w:r>
            <w:r w:rsidR="00750F3B">
              <w:rPr>
                <w:bCs/>
                <w:sz w:val="20"/>
              </w:rPr>
              <w:t>.37(c)(4)(i)</w:t>
            </w:r>
            <w:r w:rsidR="00F747CC">
              <w:rPr>
                <w:bCs/>
                <w:sz w:val="20"/>
              </w:rPr>
              <w:t>(E)</w:t>
            </w:r>
          </w:p>
          <w:p w14:paraId="238CC777" w14:textId="77777777" w:rsidR="006551FE" w:rsidRPr="00C74E1C" w:rsidRDefault="006551FE">
            <w:pPr>
              <w:rPr>
                <w:bCs/>
                <w:sz w:val="20"/>
              </w:rPr>
            </w:pPr>
          </w:p>
        </w:tc>
        <w:tc>
          <w:tcPr>
            <w:tcW w:w="1293" w:type="dxa"/>
          </w:tcPr>
          <w:p w14:paraId="6ACCE589" w14:textId="77777777" w:rsidR="00C82B24" w:rsidRDefault="00750F3B">
            <w:pPr>
              <w:rPr>
                <w:bCs/>
                <w:sz w:val="20"/>
              </w:rPr>
            </w:pPr>
            <w:r>
              <w:rPr>
                <w:bCs/>
                <w:sz w:val="20"/>
              </w:rPr>
              <w:t>Ongoing</w:t>
            </w:r>
          </w:p>
        </w:tc>
        <w:tc>
          <w:tcPr>
            <w:tcW w:w="1427" w:type="dxa"/>
          </w:tcPr>
          <w:p w14:paraId="518EB9A5" w14:textId="77777777" w:rsidR="00C82B24" w:rsidRPr="00C74E1C" w:rsidRDefault="00750F3B">
            <w:pPr>
              <w:rPr>
                <w:bCs/>
                <w:sz w:val="20"/>
              </w:rPr>
            </w:pPr>
            <w:r>
              <w:rPr>
                <w:bCs/>
                <w:sz w:val="20"/>
              </w:rPr>
              <w:t>Recordkeeping</w:t>
            </w:r>
          </w:p>
        </w:tc>
        <w:tc>
          <w:tcPr>
            <w:tcW w:w="1306" w:type="dxa"/>
          </w:tcPr>
          <w:p w14:paraId="6B74D8F6" w14:textId="77777777" w:rsidR="00C82B24" w:rsidRPr="00C74E1C" w:rsidRDefault="00865925">
            <w:pPr>
              <w:jc w:val="center"/>
              <w:rPr>
                <w:bCs/>
                <w:sz w:val="20"/>
              </w:rPr>
            </w:pPr>
            <w:r>
              <w:rPr>
                <w:bCs/>
                <w:sz w:val="20"/>
              </w:rPr>
              <w:t>1365</w:t>
            </w:r>
          </w:p>
        </w:tc>
        <w:tc>
          <w:tcPr>
            <w:tcW w:w="1228" w:type="dxa"/>
          </w:tcPr>
          <w:p w14:paraId="7CB45664" w14:textId="77777777" w:rsidR="00C82B24" w:rsidRPr="00C74E1C" w:rsidRDefault="00750F3B">
            <w:pPr>
              <w:rPr>
                <w:bCs/>
                <w:sz w:val="20"/>
              </w:rPr>
            </w:pPr>
            <w:r>
              <w:rPr>
                <w:bCs/>
                <w:sz w:val="20"/>
              </w:rPr>
              <w:t>1</w:t>
            </w:r>
          </w:p>
        </w:tc>
        <w:tc>
          <w:tcPr>
            <w:tcW w:w="1017" w:type="dxa"/>
          </w:tcPr>
          <w:p w14:paraId="2D633271" w14:textId="77777777" w:rsidR="00C82B24" w:rsidRPr="00C74E1C" w:rsidRDefault="00750F3B">
            <w:pPr>
              <w:jc w:val="right"/>
              <w:rPr>
                <w:bCs/>
                <w:sz w:val="20"/>
              </w:rPr>
            </w:pPr>
            <w:r>
              <w:rPr>
                <w:bCs/>
                <w:sz w:val="20"/>
              </w:rPr>
              <w:t>16</w:t>
            </w:r>
          </w:p>
        </w:tc>
        <w:tc>
          <w:tcPr>
            <w:tcW w:w="1284" w:type="dxa"/>
          </w:tcPr>
          <w:p w14:paraId="5192D31F" w14:textId="77777777" w:rsidR="00C82B24" w:rsidRPr="00C74E1C" w:rsidRDefault="009D6043">
            <w:pPr>
              <w:jc w:val="right"/>
              <w:rPr>
                <w:bCs/>
                <w:sz w:val="20"/>
              </w:rPr>
            </w:pPr>
            <w:r>
              <w:rPr>
                <w:bCs/>
                <w:sz w:val="20"/>
              </w:rPr>
              <w:t>21,840</w:t>
            </w:r>
          </w:p>
        </w:tc>
      </w:tr>
      <w:tr w:rsidR="00C82B24" w:rsidRPr="00C74E1C" w14:paraId="6E25AB85" w14:textId="77777777" w:rsidTr="00865925">
        <w:tc>
          <w:tcPr>
            <w:tcW w:w="1795" w:type="dxa"/>
          </w:tcPr>
          <w:p w14:paraId="6704343F" w14:textId="77777777" w:rsidR="00E17FB8" w:rsidRDefault="00A433A0" w:rsidP="003E2856">
            <w:pPr>
              <w:rPr>
                <w:bCs/>
                <w:sz w:val="20"/>
              </w:rPr>
            </w:pPr>
            <w:r>
              <w:rPr>
                <w:bCs/>
                <w:sz w:val="20"/>
              </w:rPr>
              <w:t>3</w:t>
            </w:r>
            <w:r w:rsidR="00E17FB8">
              <w:rPr>
                <w:bCs/>
                <w:sz w:val="20"/>
              </w:rPr>
              <w:t>.41(b)(3)</w:t>
            </w:r>
          </w:p>
          <w:p w14:paraId="27554415" w14:textId="77777777" w:rsidR="00C82B24" w:rsidRPr="00C74E1C" w:rsidRDefault="00A433A0">
            <w:pPr>
              <w:rPr>
                <w:bCs/>
                <w:sz w:val="20"/>
              </w:rPr>
            </w:pPr>
            <w:r>
              <w:rPr>
                <w:bCs/>
                <w:sz w:val="20"/>
              </w:rPr>
              <w:t>3</w:t>
            </w:r>
            <w:r w:rsidR="00C82B24" w:rsidRPr="00C74E1C">
              <w:rPr>
                <w:bCs/>
                <w:sz w:val="20"/>
              </w:rPr>
              <w:t>.41</w:t>
            </w:r>
            <w:r w:rsidR="00EB10E9">
              <w:rPr>
                <w:bCs/>
                <w:sz w:val="20"/>
              </w:rPr>
              <w:t>(c</w:t>
            </w:r>
            <w:r w:rsidR="001470CA">
              <w:rPr>
                <w:bCs/>
                <w:sz w:val="20"/>
              </w:rPr>
              <w:t>)(2)(i)</w:t>
            </w:r>
          </w:p>
          <w:p w14:paraId="0D21A263" w14:textId="77777777" w:rsidR="00C82B24" w:rsidRPr="00C74E1C" w:rsidRDefault="00C82B24">
            <w:pPr>
              <w:rPr>
                <w:bCs/>
                <w:sz w:val="20"/>
              </w:rPr>
            </w:pPr>
          </w:p>
        </w:tc>
        <w:tc>
          <w:tcPr>
            <w:tcW w:w="1293" w:type="dxa"/>
          </w:tcPr>
          <w:p w14:paraId="5E5F71C0" w14:textId="77777777" w:rsidR="00C82B24" w:rsidRPr="00C74E1C" w:rsidRDefault="001470CA">
            <w:pPr>
              <w:rPr>
                <w:bCs/>
                <w:sz w:val="20"/>
              </w:rPr>
            </w:pPr>
            <w:r>
              <w:rPr>
                <w:bCs/>
                <w:sz w:val="20"/>
              </w:rPr>
              <w:t>One-time</w:t>
            </w:r>
          </w:p>
        </w:tc>
        <w:tc>
          <w:tcPr>
            <w:tcW w:w="1427" w:type="dxa"/>
          </w:tcPr>
          <w:p w14:paraId="0E9BBF06" w14:textId="77777777" w:rsidR="00C82B24" w:rsidRPr="00C74E1C" w:rsidRDefault="001470CA">
            <w:pPr>
              <w:rPr>
                <w:bCs/>
                <w:sz w:val="20"/>
              </w:rPr>
            </w:pPr>
            <w:r>
              <w:rPr>
                <w:bCs/>
                <w:sz w:val="20"/>
              </w:rPr>
              <w:t>Recordkeeping</w:t>
            </w:r>
          </w:p>
        </w:tc>
        <w:tc>
          <w:tcPr>
            <w:tcW w:w="1306" w:type="dxa"/>
          </w:tcPr>
          <w:p w14:paraId="07FC0EB8" w14:textId="77777777" w:rsidR="00C82B24" w:rsidRPr="00C74E1C" w:rsidRDefault="00865925">
            <w:pPr>
              <w:jc w:val="center"/>
              <w:rPr>
                <w:bCs/>
                <w:sz w:val="20"/>
              </w:rPr>
            </w:pPr>
            <w:r>
              <w:rPr>
                <w:bCs/>
                <w:sz w:val="20"/>
              </w:rPr>
              <w:t>1365</w:t>
            </w:r>
          </w:p>
        </w:tc>
        <w:tc>
          <w:tcPr>
            <w:tcW w:w="1228" w:type="dxa"/>
          </w:tcPr>
          <w:p w14:paraId="6BCD4B89" w14:textId="77777777" w:rsidR="00C82B24" w:rsidRPr="00C74E1C" w:rsidRDefault="001470CA">
            <w:pPr>
              <w:rPr>
                <w:bCs/>
                <w:sz w:val="20"/>
              </w:rPr>
            </w:pPr>
            <w:r>
              <w:rPr>
                <w:bCs/>
                <w:sz w:val="20"/>
              </w:rPr>
              <w:t>1</w:t>
            </w:r>
          </w:p>
        </w:tc>
        <w:tc>
          <w:tcPr>
            <w:tcW w:w="1017" w:type="dxa"/>
          </w:tcPr>
          <w:p w14:paraId="3DD7A46E" w14:textId="77777777" w:rsidR="00C82B24" w:rsidRPr="00C74E1C" w:rsidRDefault="001470CA">
            <w:pPr>
              <w:jc w:val="right"/>
              <w:rPr>
                <w:bCs/>
                <w:sz w:val="20"/>
              </w:rPr>
            </w:pPr>
            <w:r>
              <w:rPr>
                <w:bCs/>
                <w:sz w:val="20"/>
              </w:rPr>
              <w:t xml:space="preserve">40 </w:t>
            </w:r>
          </w:p>
        </w:tc>
        <w:tc>
          <w:tcPr>
            <w:tcW w:w="1284" w:type="dxa"/>
          </w:tcPr>
          <w:p w14:paraId="14CBEBE7" w14:textId="77777777" w:rsidR="00C82B24" w:rsidRPr="00C74E1C" w:rsidRDefault="009D6043">
            <w:pPr>
              <w:jc w:val="right"/>
              <w:rPr>
                <w:bCs/>
                <w:sz w:val="20"/>
              </w:rPr>
            </w:pPr>
            <w:r>
              <w:rPr>
                <w:bCs/>
                <w:sz w:val="20"/>
              </w:rPr>
              <w:t>54,600</w:t>
            </w:r>
          </w:p>
        </w:tc>
      </w:tr>
      <w:tr w:rsidR="00EB10E9" w:rsidRPr="00C74E1C" w14:paraId="64993003" w14:textId="77777777" w:rsidTr="00865925">
        <w:tc>
          <w:tcPr>
            <w:tcW w:w="1795" w:type="dxa"/>
          </w:tcPr>
          <w:p w14:paraId="36320CC5" w14:textId="77777777" w:rsidR="00EB10E9" w:rsidRDefault="00A433A0" w:rsidP="003E2856">
            <w:pPr>
              <w:rPr>
                <w:bCs/>
                <w:sz w:val="20"/>
              </w:rPr>
            </w:pPr>
            <w:r>
              <w:rPr>
                <w:bCs/>
                <w:sz w:val="20"/>
              </w:rPr>
              <w:t>3</w:t>
            </w:r>
            <w:r w:rsidR="001470CA">
              <w:rPr>
                <w:bCs/>
                <w:sz w:val="20"/>
              </w:rPr>
              <w:t>.41(c)(2)(i)</w:t>
            </w:r>
          </w:p>
          <w:p w14:paraId="3920BA5B" w14:textId="77777777" w:rsidR="000818B6" w:rsidRPr="00C74E1C" w:rsidRDefault="000818B6">
            <w:pPr>
              <w:rPr>
                <w:bCs/>
                <w:sz w:val="20"/>
              </w:rPr>
            </w:pPr>
          </w:p>
        </w:tc>
        <w:tc>
          <w:tcPr>
            <w:tcW w:w="1293" w:type="dxa"/>
          </w:tcPr>
          <w:p w14:paraId="379A1844" w14:textId="77777777" w:rsidR="00EB10E9" w:rsidRPr="00C74E1C" w:rsidRDefault="001470CA">
            <w:pPr>
              <w:rPr>
                <w:bCs/>
                <w:sz w:val="20"/>
              </w:rPr>
            </w:pPr>
            <w:r>
              <w:rPr>
                <w:bCs/>
                <w:sz w:val="20"/>
              </w:rPr>
              <w:t>Ongoing</w:t>
            </w:r>
          </w:p>
        </w:tc>
        <w:tc>
          <w:tcPr>
            <w:tcW w:w="1427" w:type="dxa"/>
          </w:tcPr>
          <w:p w14:paraId="2DA1AF10" w14:textId="77777777" w:rsidR="00EB10E9" w:rsidRPr="00C74E1C" w:rsidRDefault="001470CA">
            <w:pPr>
              <w:rPr>
                <w:bCs/>
                <w:sz w:val="20"/>
              </w:rPr>
            </w:pPr>
            <w:r>
              <w:rPr>
                <w:bCs/>
                <w:sz w:val="20"/>
              </w:rPr>
              <w:t>Recordkeeping</w:t>
            </w:r>
          </w:p>
        </w:tc>
        <w:tc>
          <w:tcPr>
            <w:tcW w:w="1306" w:type="dxa"/>
          </w:tcPr>
          <w:p w14:paraId="2EC5C1CB" w14:textId="77777777" w:rsidR="00EB10E9" w:rsidRPr="00C74E1C" w:rsidRDefault="00865925">
            <w:pPr>
              <w:jc w:val="center"/>
              <w:rPr>
                <w:bCs/>
                <w:sz w:val="20"/>
              </w:rPr>
            </w:pPr>
            <w:r>
              <w:rPr>
                <w:bCs/>
                <w:sz w:val="20"/>
              </w:rPr>
              <w:t>1365</w:t>
            </w:r>
          </w:p>
        </w:tc>
        <w:tc>
          <w:tcPr>
            <w:tcW w:w="1228" w:type="dxa"/>
          </w:tcPr>
          <w:p w14:paraId="73A85F6F" w14:textId="77777777" w:rsidR="00EB10E9" w:rsidRPr="00C74E1C" w:rsidRDefault="001470CA">
            <w:pPr>
              <w:rPr>
                <w:bCs/>
                <w:sz w:val="20"/>
              </w:rPr>
            </w:pPr>
            <w:r>
              <w:rPr>
                <w:bCs/>
                <w:sz w:val="20"/>
              </w:rPr>
              <w:t>1</w:t>
            </w:r>
          </w:p>
        </w:tc>
        <w:tc>
          <w:tcPr>
            <w:tcW w:w="1017" w:type="dxa"/>
          </w:tcPr>
          <w:p w14:paraId="1D622B99" w14:textId="77777777" w:rsidR="00EB10E9" w:rsidRPr="00C74E1C" w:rsidRDefault="001470CA">
            <w:pPr>
              <w:jc w:val="right"/>
              <w:rPr>
                <w:bCs/>
                <w:sz w:val="20"/>
              </w:rPr>
            </w:pPr>
            <w:r>
              <w:rPr>
                <w:bCs/>
                <w:sz w:val="20"/>
              </w:rPr>
              <w:t xml:space="preserve">2 </w:t>
            </w:r>
          </w:p>
        </w:tc>
        <w:tc>
          <w:tcPr>
            <w:tcW w:w="1284" w:type="dxa"/>
          </w:tcPr>
          <w:p w14:paraId="5A2F533D" w14:textId="77777777" w:rsidR="00EB10E9" w:rsidRPr="00C74E1C" w:rsidRDefault="009D6043">
            <w:pPr>
              <w:jc w:val="right"/>
              <w:rPr>
                <w:bCs/>
                <w:sz w:val="20"/>
              </w:rPr>
            </w:pPr>
            <w:r>
              <w:rPr>
                <w:bCs/>
                <w:sz w:val="20"/>
              </w:rPr>
              <w:t>2,730</w:t>
            </w:r>
          </w:p>
        </w:tc>
      </w:tr>
      <w:tr w:rsidR="00C82B24" w:rsidRPr="00C74E1C" w14:paraId="3ED371C5" w14:textId="77777777" w:rsidTr="00865925">
        <w:tc>
          <w:tcPr>
            <w:tcW w:w="1795" w:type="dxa"/>
          </w:tcPr>
          <w:p w14:paraId="63D3CFA9" w14:textId="77777777" w:rsidR="00C82B24" w:rsidRDefault="00A433A0" w:rsidP="003E2856">
            <w:pPr>
              <w:rPr>
                <w:bCs/>
                <w:sz w:val="20"/>
              </w:rPr>
            </w:pPr>
            <w:r>
              <w:rPr>
                <w:bCs/>
                <w:sz w:val="20"/>
              </w:rPr>
              <w:t>3</w:t>
            </w:r>
            <w:r w:rsidR="00C82B24" w:rsidRPr="00C74E1C">
              <w:rPr>
                <w:bCs/>
                <w:sz w:val="20"/>
              </w:rPr>
              <w:t>.42</w:t>
            </w:r>
            <w:r w:rsidR="000818B6">
              <w:rPr>
                <w:bCs/>
                <w:sz w:val="20"/>
              </w:rPr>
              <w:t>(e)(2)</w:t>
            </w:r>
          </w:p>
          <w:p w14:paraId="4FD267CD" w14:textId="77777777" w:rsidR="000818B6" w:rsidRDefault="00A433A0">
            <w:pPr>
              <w:rPr>
                <w:bCs/>
                <w:sz w:val="20"/>
              </w:rPr>
            </w:pPr>
            <w:r>
              <w:rPr>
                <w:bCs/>
                <w:sz w:val="20"/>
              </w:rPr>
              <w:t>3</w:t>
            </w:r>
            <w:r w:rsidR="000818B6">
              <w:rPr>
                <w:bCs/>
                <w:sz w:val="20"/>
              </w:rPr>
              <w:t>.62(a)-(c)</w:t>
            </w:r>
          </w:p>
          <w:p w14:paraId="55E50268" w14:textId="77777777" w:rsidR="000818B6" w:rsidRPr="00C74E1C" w:rsidRDefault="00A433A0">
            <w:pPr>
              <w:rPr>
                <w:bCs/>
                <w:sz w:val="20"/>
              </w:rPr>
            </w:pPr>
            <w:r>
              <w:rPr>
                <w:bCs/>
                <w:sz w:val="20"/>
              </w:rPr>
              <w:t>3</w:t>
            </w:r>
            <w:r w:rsidR="000818B6">
              <w:rPr>
                <w:bCs/>
                <w:sz w:val="20"/>
              </w:rPr>
              <w:t>.63(a)-(b)</w:t>
            </w:r>
          </w:p>
          <w:p w14:paraId="4D9A2EF1" w14:textId="77777777" w:rsidR="00C82B24" w:rsidRPr="00C74E1C" w:rsidRDefault="00C82B24">
            <w:pPr>
              <w:rPr>
                <w:bCs/>
                <w:sz w:val="20"/>
              </w:rPr>
            </w:pPr>
          </w:p>
        </w:tc>
        <w:tc>
          <w:tcPr>
            <w:tcW w:w="1293" w:type="dxa"/>
          </w:tcPr>
          <w:p w14:paraId="2F07A141" w14:textId="77777777" w:rsidR="00C82B24" w:rsidRPr="00C74E1C" w:rsidRDefault="000818B6">
            <w:pPr>
              <w:rPr>
                <w:bCs/>
                <w:sz w:val="20"/>
              </w:rPr>
            </w:pPr>
            <w:r>
              <w:rPr>
                <w:bCs/>
                <w:sz w:val="20"/>
              </w:rPr>
              <w:t>One-time</w:t>
            </w:r>
          </w:p>
        </w:tc>
        <w:tc>
          <w:tcPr>
            <w:tcW w:w="1427" w:type="dxa"/>
          </w:tcPr>
          <w:p w14:paraId="52C1FBF3" w14:textId="77777777" w:rsidR="00C82B24" w:rsidRPr="00C74E1C" w:rsidRDefault="000818B6">
            <w:pPr>
              <w:rPr>
                <w:bCs/>
                <w:sz w:val="20"/>
              </w:rPr>
            </w:pPr>
            <w:r>
              <w:rPr>
                <w:bCs/>
                <w:sz w:val="20"/>
              </w:rPr>
              <w:t>Disclosure</w:t>
            </w:r>
          </w:p>
        </w:tc>
        <w:tc>
          <w:tcPr>
            <w:tcW w:w="1306" w:type="dxa"/>
          </w:tcPr>
          <w:p w14:paraId="76EB8219" w14:textId="77777777" w:rsidR="00C82B24" w:rsidRPr="00C74E1C" w:rsidRDefault="000818B6">
            <w:pPr>
              <w:jc w:val="center"/>
              <w:rPr>
                <w:bCs/>
                <w:sz w:val="20"/>
              </w:rPr>
            </w:pPr>
            <w:r>
              <w:rPr>
                <w:bCs/>
                <w:sz w:val="20"/>
              </w:rPr>
              <w:t>3</w:t>
            </w:r>
          </w:p>
        </w:tc>
        <w:tc>
          <w:tcPr>
            <w:tcW w:w="1228" w:type="dxa"/>
          </w:tcPr>
          <w:p w14:paraId="43EAFDB5" w14:textId="77777777" w:rsidR="00C82B24" w:rsidRPr="00C74E1C" w:rsidRDefault="000818B6">
            <w:pPr>
              <w:rPr>
                <w:bCs/>
                <w:sz w:val="20"/>
              </w:rPr>
            </w:pPr>
            <w:r>
              <w:rPr>
                <w:bCs/>
                <w:sz w:val="20"/>
              </w:rPr>
              <w:t>1</w:t>
            </w:r>
          </w:p>
        </w:tc>
        <w:tc>
          <w:tcPr>
            <w:tcW w:w="1017" w:type="dxa"/>
          </w:tcPr>
          <w:p w14:paraId="2913CFB6" w14:textId="77777777" w:rsidR="00C82B24" w:rsidRPr="00C74E1C" w:rsidRDefault="000818B6">
            <w:pPr>
              <w:jc w:val="right"/>
              <w:rPr>
                <w:bCs/>
                <w:sz w:val="20"/>
              </w:rPr>
            </w:pPr>
            <w:r>
              <w:rPr>
                <w:bCs/>
                <w:sz w:val="20"/>
              </w:rPr>
              <w:t xml:space="preserve">226.25 </w:t>
            </w:r>
          </w:p>
        </w:tc>
        <w:tc>
          <w:tcPr>
            <w:tcW w:w="1284" w:type="dxa"/>
          </w:tcPr>
          <w:p w14:paraId="7814537A" w14:textId="77777777" w:rsidR="00C82B24" w:rsidRPr="00C74E1C" w:rsidRDefault="000818B6">
            <w:pPr>
              <w:jc w:val="right"/>
              <w:rPr>
                <w:bCs/>
                <w:sz w:val="20"/>
              </w:rPr>
            </w:pPr>
            <w:r>
              <w:rPr>
                <w:bCs/>
                <w:sz w:val="20"/>
              </w:rPr>
              <w:t>678.75</w:t>
            </w:r>
          </w:p>
        </w:tc>
      </w:tr>
      <w:tr w:rsidR="006243C6" w:rsidRPr="00C74E1C" w14:paraId="73D61092" w14:textId="77777777" w:rsidTr="00865925">
        <w:tc>
          <w:tcPr>
            <w:tcW w:w="1795" w:type="dxa"/>
          </w:tcPr>
          <w:p w14:paraId="50C0758C" w14:textId="77777777" w:rsidR="006243C6" w:rsidRDefault="00A433A0" w:rsidP="003E2856">
            <w:pPr>
              <w:rPr>
                <w:bCs/>
                <w:sz w:val="20"/>
              </w:rPr>
            </w:pPr>
            <w:r>
              <w:rPr>
                <w:bCs/>
                <w:sz w:val="20"/>
              </w:rPr>
              <w:t>3</w:t>
            </w:r>
            <w:r w:rsidR="006243C6" w:rsidRPr="00C74E1C">
              <w:rPr>
                <w:bCs/>
                <w:sz w:val="20"/>
              </w:rPr>
              <w:t>.42</w:t>
            </w:r>
            <w:r w:rsidR="006243C6">
              <w:rPr>
                <w:bCs/>
                <w:sz w:val="20"/>
              </w:rPr>
              <w:t>(e)(2)</w:t>
            </w:r>
          </w:p>
          <w:p w14:paraId="026A53AE" w14:textId="77777777" w:rsidR="006243C6" w:rsidRDefault="00A433A0">
            <w:pPr>
              <w:rPr>
                <w:bCs/>
                <w:sz w:val="20"/>
              </w:rPr>
            </w:pPr>
            <w:r>
              <w:rPr>
                <w:bCs/>
                <w:sz w:val="20"/>
              </w:rPr>
              <w:t>3</w:t>
            </w:r>
            <w:r w:rsidR="006243C6">
              <w:rPr>
                <w:bCs/>
                <w:sz w:val="20"/>
              </w:rPr>
              <w:t>.62(a)-(c)</w:t>
            </w:r>
          </w:p>
          <w:p w14:paraId="4418E931" w14:textId="77777777" w:rsidR="006243C6" w:rsidRDefault="00A433A0">
            <w:pPr>
              <w:rPr>
                <w:bCs/>
                <w:sz w:val="20"/>
              </w:rPr>
            </w:pPr>
            <w:r>
              <w:rPr>
                <w:bCs/>
                <w:sz w:val="20"/>
              </w:rPr>
              <w:t>3</w:t>
            </w:r>
            <w:r w:rsidR="006243C6">
              <w:rPr>
                <w:bCs/>
                <w:sz w:val="20"/>
              </w:rPr>
              <w:t>.63(a)-(b)</w:t>
            </w:r>
          </w:p>
          <w:p w14:paraId="0AB6D260" w14:textId="77777777" w:rsidR="00A23562" w:rsidRPr="00C74E1C" w:rsidRDefault="00A433A0">
            <w:pPr>
              <w:rPr>
                <w:bCs/>
                <w:sz w:val="20"/>
              </w:rPr>
            </w:pPr>
            <w:r>
              <w:rPr>
                <w:bCs/>
                <w:sz w:val="20"/>
              </w:rPr>
              <w:t>3</w:t>
            </w:r>
            <w:r w:rsidR="00A23562">
              <w:rPr>
                <w:bCs/>
                <w:sz w:val="20"/>
              </w:rPr>
              <w:t>.63 Tables</w:t>
            </w:r>
          </w:p>
          <w:p w14:paraId="22B161A0" w14:textId="77777777" w:rsidR="006243C6" w:rsidRPr="00C74E1C" w:rsidRDefault="006243C6">
            <w:pPr>
              <w:rPr>
                <w:bCs/>
                <w:sz w:val="20"/>
              </w:rPr>
            </w:pPr>
          </w:p>
        </w:tc>
        <w:tc>
          <w:tcPr>
            <w:tcW w:w="1293" w:type="dxa"/>
          </w:tcPr>
          <w:p w14:paraId="09FB0C2C" w14:textId="77777777" w:rsidR="006243C6" w:rsidRPr="00C74E1C" w:rsidRDefault="006243C6">
            <w:pPr>
              <w:rPr>
                <w:bCs/>
                <w:sz w:val="20"/>
              </w:rPr>
            </w:pPr>
            <w:r>
              <w:rPr>
                <w:bCs/>
                <w:sz w:val="20"/>
              </w:rPr>
              <w:t>Ongoing</w:t>
            </w:r>
          </w:p>
        </w:tc>
        <w:tc>
          <w:tcPr>
            <w:tcW w:w="1427" w:type="dxa"/>
          </w:tcPr>
          <w:p w14:paraId="7F0EADAD" w14:textId="77777777" w:rsidR="006243C6" w:rsidRPr="00C74E1C" w:rsidRDefault="006243C6">
            <w:pPr>
              <w:rPr>
                <w:bCs/>
                <w:sz w:val="20"/>
              </w:rPr>
            </w:pPr>
            <w:r>
              <w:rPr>
                <w:bCs/>
                <w:sz w:val="20"/>
              </w:rPr>
              <w:t>Disclosure</w:t>
            </w:r>
          </w:p>
        </w:tc>
        <w:tc>
          <w:tcPr>
            <w:tcW w:w="1306" w:type="dxa"/>
          </w:tcPr>
          <w:p w14:paraId="7129C0CD" w14:textId="77777777" w:rsidR="006243C6" w:rsidRPr="00C74E1C" w:rsidRDefault="006243C6">
            <w:pPr>
              <w:jc w:val="center"/>
              <w:rPr>
                <w:bCs/>
                <w:sz w:val="20"/>
              </w:rPr>
            </w:pPr>
            <w:r>
              <w:rPr>
                <w:bCs/>
                <w:sz w:val="20"/>
              </w:rPr>
              <w:t>3</w:t>
            </w:r>
          </w:p>
        </w:tc>
        <w:tc>
          <w:tcPr>
            <w:tcW w:w="1228" w:type="dxa"/>
          </w:tcPr>
          <w:p w14:paraId="69D67B85" w14:textId="77777777" w:rsidR="006243C6" w:rsidRPr="00C74E1C" w:rsidRDefault="006243C6">
            <w:pPr>
              <w:rPr>
                <w:bCs/>
                <w:sz w:val="20"/>
              </w:rPr>
            </w:pPr>
            <w:r>
              <w:rPr>
                <w:bCs/>
                <w:sz w:val="20"/>
              </w:rPr>
              <w:t>1</w:t>
            </w:r>
          </w:p>
        </w:tc>
        <w:tc>
          <w:tcPr>
            <w:tcW w:w="1017" w:type="dxa"/>
          </w:tcPr>
          <w:p w14:paraId="644D91AE" w14:textId="77777777" w:rsidR="006243C6" w:rsidRPr="00C74E1C" w:rsidRDefault="006243C6">
            <w:pPr>
              <w:jc w:val="right"/>
              <w:rPr>
                <w:bCs/>
                <w:sz w:val="20"/>
              </w:rPr>
            </w:pPr>
            <w:r>
              <w:rPr>
                <w:bCs/>
                <w:sz w:val="20"/>
              </w:rPr>
              <w:t xml:space="preserve">131.25 </w:t>
            </w:r>
          </w:p>
        </w:tc>
        <w:tc>
          <w:tcPr>
            <w:tcW w:w="1284" w:type="dxa"/>
          </w:tcPr>
          <w:p w14:paraId="0EDA9D6D" w14:textId="77777777" w:rsidR="006243C6" w:rsidRPr="00C74E1C" w:rsidRDefault="00896126">
            <w:pPr>
              <w:jc w:val="right"/>
              <w:rPr>
                <w:bCs/>
                <w:sz w:val="20"/>
              </w:rPr>
            </w:pPr>
            <w:r>
              <w:rPr>
                <w:bCs/>
                <w:sz w:val="20"/>
              </w:rPr>
              <w:t>393.75</w:t>
            </w:r>
          </w:p>
        </w:tc>
      </w:tr>
      <w:tr w:rsidR="00E26908" w:rsidRPr="00C74E1C" w14:paraId="2C799072" w14:textId="77777777" w:rsidTr="00865925">
        <w:tc>
          <w:tcPr>
            <w:tcW w:w="1795" w:type="dxa"/>
          </w:tcPr>
          <w:p w14:paraId="7646B728" w14:textId="77777777" w:rsidR="00E26908" w:rsidRPr="00E26908" w:rsidRDefault="00E26908" w:rsidP="003E2856">
            <w:pPr>
              <w:rPr>
                <w:b/>
                <w:bCs/>
                <w:sz w:val="20"/>
              </w:rPr>
            </w:pPr>
            <w:r w:rsidRPr="00E26908">
              <w:rPr>
                <w:b/>
                <w:bCs/>
                <w:sz w:val="20"/>
              </w:rPr>
              <w:t>Advanced Approach</w:t>
            </w:r>
          </w:p>
          <w:p w14:paraId="11ED7F22" w14:textId="77777777" w:rsidR="00E26908" w:rsidRPr="00C74E1C" w:rsidRDefault="00E26908">
            <w:pPr>
              <w:rPr>
                <w:bCs/>
                <w:sz w:val="20"/>
              </w:rPr>
            </w:pPr>
          </w:p>
        </w:tc>
        <w:tc>
          <w:tcPr>
            <w:tcW w:w="1293" w:type="dxa"/>
          </w:tcPr>
          <w:p w14:paraId="5F32E9BB" w14:textId="77777777" w:rsidR="00E26908" w:rsidRDefault="00E26908">
            <w:pPr>
              <w:rPr>
                <w:bCs/>
                <w:sz w:val="20"/>
              </w:rPr>
            </w:pPr>
          </w:p>
        </w:tc>
        <w:tc>
          <w:tcPr>
            <w:tcW w:w="1427" w:type="dxa"/>
          </w:tcPr>
          <w:p w14:paraId="3F3D957B" w14:textId="77777777" w:rsidR="00E26908" w:rsidRDefault="00E26908">
            <w:pPr>
              <w:rPr>
                <w:bCs/>
                <w:sz w:val="20"/>
              </w:rPr>
            </w:pPr>
          </w:p>
        </w:tc>
        <w:tc>
          <w:tcPr>
            <w:tcW w:w="1306" w:type="dxa"/>
          </w:tcPr>
          <w:p w14:paraId="389C74C3" w14:textId="77777777" w:rsidR="00E26908" w:rsidRDefault="00E26908">
            <w:pPr>
              <w:jc w:val="center"/>
              <w:rPr>
                <w:bCs/>
                <w:sz w:val="20"/>
              </w:rPr>
            </w:pPr>
          </w:p>
        </w:tc>
        <w:tc>
          <w:tcPr>
            <w:tcW w:w="1228" w:type="dxa"/>
          </w:tcPr>
          <w:p w14:paraId="653837F3" w14:textId="77777777" w:rsidR="00E26908" w:rsidRDefault="00E26908">
            <w:pPr>
              <w:rPr>
                <w:bCs/>
                <w:sz w:val="20"/>
              </w:rPr>
            </w:pPr>
          </w:p>
        </w:tc>
        <w:tc>
          <w:tcPr>
            <w:tcW w:w="1017" w:type="dxa"/>
          </w:tcPr>
          <w:p w14:paraId="38C760AF" w14:textId="77777777" w:rsidR="00E26908" w:rsidRDefault="00E26908">
            <w:pPr>
              <w:jc w:val="right"/>
              <w:rPr>
                <w:bCs/>
                <w:sz w:val="20"/>
              </w:rPr>
            </w:pPr>
          </w:p>
        </w:tc>
        <w:tc>
          <w:tcPr>
            <w:tcW w:w="1284" w:type="dxa"/>
          </w:tcPr>
          <w:p w14:paraId="53D4F9A2" w14:textId="77777777" w:rsidR="00E26908" w:rsidRDefault="00E26908">
            <w:pPr>
              <w:jc w:val="right"/>
              <w:rPr>
                <w:bCs/>
                <w:sz w:val="20"/>
              </w:rPr>
            </w:pPr>
          </w:p>
        </w:tc>
      </w:tr>
      <w:tr w:rsidR="00C82B24" w:rsidRPr="00C74E1C" w14:paraId="6803E0F6" w14:textId="77777777" w:rsidTr="00865925">
        <w:tc>
          <w:tcPr>
            <w:tcW w:w="1795" w:type="dxa"/>
          </w:tcPr>
          <w:p w14:paraId="4EA74206" w14:textId="77777777" w:rsidR="00C82B24" w:rsidRPr="00C74E1C" w:rsidRDefault="00A433A0" w:rsidP="003E2856">
            <w:pPr>
              <w:rPr>
                <w:bCs/>
                <w:sz w:val="20"/>
              </w:rPr>
            </w:pPr>
            <w:r>
              <w:rPr>
                <w:bCs/>
                <w:sz w:val="20"/>
              </w:rPr>
              <w:t>3</w:t>
            </w:r>
            <w:r w:rsidR="00C82B24" w:rsidRPr="00C74E1C">
              <w:rPr>
                <w:bCs/>
                <w:sz w:val="20"/>
              </w:rPr>
              <w:t>.121</w:t>
            </w:r>
            <w:r w:rsidR="003D602A">
              <w:rPr>
                <w:bCs/>
                <w:sz w:val="20"/>
              </w:rPr>
              <w:t>(b)</w:t>
            </w:r>
          </w:p>
          <w:p w14:paraId="019CCD81" w14:textId="77777777" w:rsidR="00C82B24" w:rsidRPr="00C74E1C" w:rsidRDefault="00C82B24">
            <w:pPr>
              <w:rPr>
                <w:bCs/>
                <w:sz w:val="20"/>
              </w:rPr>
            </w:pPr>
          </w:p>
        </w:tc>
        <w:tc>
          <w:tcPr>
            <w:tcW w:w="1293" w:type="dxa"/>
          </w:tcPr>
          <w:p w14:paraId="778481DC" w14:textId="77777777" w:rsidR="00C82B24" w:rsidRPr="00C74E1C" w:rsidRDefault="00685B83">
            <w:pPr>
              <w:rPr>
                <w:bCs/>
                <w:sz w:val="20"/>
              </w:rPr>
            </w:pPr>
            <w:r>
              <w:rPr>
                <w:bCs/>
                <w:sz w:val="20"/>
              </w:rPr>
              <w:t>Ongoing</w:t>
            </w:r>
          </w:p>
        </w:tc>
        <w:tc>
          <w:tcPr>
            <w:tcW w:w="1427" w:type="dxa"/>
          </w:tcPr>
          <w:p w14:paraId="3176D760" w14:textId="77777777" w:rsidR="00C82B24" w:rsidRPr="00C74E1C" w:rsidRDefault="003D602A">
            <w:pPr>
              <w:rPr>
                <w:bCs/>
                <w:sz w:val="20"/>
              </w:rPr>
            </w:pPr>
            <w:r>
              <w:rPr>
                <w:bCs/>
                <w:sz w:val="20"/>
              </w:rPr>
              <w:t>Recordkeeping</w:t>
            </w:r>
          </w:p>
        </w:tc>
        <w:tc>
          <w:tcPr>
            <w:tcW w:w="1306" w:type="dxa"/>
          </w:tcPr>
          <w:p w14:paraId="37314608" w14:textId="77777777" w:rsidR="00C82B24" w:rsidRPr="00C74E1C" w:rsidRDefault="00865925">
            <w:pPr>
              <w:jc w:val="center"/>
              <w:rPr>
                <w:bCs/>
                <w:sz w:val="20"/>
              </w:rPr>
            </w:pPr>
            <w:r>
              <w:rPr>
                <w:bCs/>
                <w:sz w:val="20"/>
              </w:rPr>
              <w:t>18</w:t>
            </w:r>
          </w:p>
        </w:tc>
        <w:tc>
          <w:tcPr>
            <w:tcW w:w="1228" w:type="dxa"/>
          </w:tcPr>
          <w:p w14:paraId="785877AC" w14:textId="77777777" w:rsidR="00C82B24" w:rsidRPr="00C74E1C" w:rsidRDefault="00C27CA6">
            <w:pPr>
              <w:rPr>
                <w:bCs/>
                <w:sz w:val="20"/>
              </w:rPr>
            </w:pPr>
            <w:r>
              <w:rPr>
                <w:bCs/>
                <w:sz w:val="20"/>
              </w:rPr>
              <w:t>1</w:t>
            </w:r>
          </w:p>
        </w:tc>
        <w:tc>
          <w:tcPr>
            <w:tcW w:w="1017" w:type="dxa"/>
          </w:tcPr>
          <w:p w14:paraId="74F3E85C" w14:textId="77777777" w:rsidR="00C82B24" w:rsidRPr="00C74E1C" w:rsidRDefault="00C27CA6">
            <w:pPr>
              <w:jc w:val="right"/>
              <w:rPr>
                <w:bCs/>
                <w:sz w:val="20"/>
              </w:rPr>
            </w:pPr>
            <w:r>
              <w:rPr>
                <w:bCs/>
                <w:sz w:val="20"/>
              </w:rPr>
              <w:t xml:space="preserve">330 </w:t>
            </w:r>
          </w:p>
        </w:tc>
        <w:tc>
          <w:tcPr>
            <w:tcW w:w="1284" w:type="dxa"/>
          </w:tcPr>
          <w:p w14:paraId="4C25FA65" w14:textId="77777777" w:rsidR="00C82B24" w:rsidRPr="00C74E1C" w:rsidRDefault="00896126">
            <w:pPr>
              <w:jc w:val="right"/>
              <w:rPr>
                <w:bCs/>
                <w:sz w:val="20"/>
              </w:rPr>
            </w:pPr>
            <w:r>
              <w:rPr>
                <w:bCs/>
                <w:sz w:val="20"/>
              </w:rPr>
              <w:t>5,940</w:t>
            </w:r>
          </w:p>
        </w:tc>
      </w:tr>
      <w:tr w:rsidR="00B65214" w:rsidRPr="00C74E1C" w14:paraId="31916706" w14:textId="77777777" w:rsidTr="00865925">
        <w:tc>
          <w:tcPr>
            <w:tcW w:w="1795" w:type="dxa"/>
          </w:tcPr>
          <w:p w14:paraId="77DA2943" w14:textId="77777777" w:rsidR="00B65214" w:rsidRDefault="00A433A0" w:rsidP="003E2856">
            <w:pPr>
              <w:rPr>
                <w:bCs/>
                <w:sz w:val="20"/>
              </w:rPr>
            </w:pPr>
            <w:r>
              <w:rPr>
                <w:bCs/>
                <w:sz w:val="20"/>
              </w:rPr>
              <w:t>3</w:t>
            </w:r>
            <w:r w:rsidR="00B65214">
              <w:rPr>
                <w:bCs/>
                <w:sz w:val="20"/>
              </w:rPr>
              <w:t>.122(d)-(h)</w:t>
            </w:r>
            <w:r w:rsidR="00A23562">
              <w:rPr>
                <w:bCs/>
                <w:sz w:val="20"/>
              </w:rPr>
              <w:t>;</w:t>
            </w:r>
          </w:p>
          <w:p w14:paraId="076DDEC3" w14:textId="77777777" w:rsidR="00A23562" w:rsidRDefault="00A433A0">
            <w:pPr>
              <w:rPr>
                <w:bCs/>
                <w:sz w:val="20"/>
              </w:rPr>
            </w:pPr>
            <w:r>
              <w:rPr>
                <w:bCs/>
                <w:sz w:val="20"/>
              </w:rPr>
              <w:t>3</w:t>
            </w:r>
            <w:r w:rsidR="00A23562">
              <w:rPr>
                <w:bCs/>
                <w:sz w:val="20"/>
              </w:rPr>
              <w:t>.132(b)(3)</w:t>
            </w:r>
          </w:p>
          <w:p w14:paraId="1D079637" w14:textId="77777777" w:rsidR="00A23562" w:rsidRDefault="00A433A0">
            <w:pPr>
              <w:rPr>
                <w:bCs/>
                <w:sz w:val="20"/>
              </w:rPr>
            </w:pPr>
            <w:r>
              <w:rPr>
                <w:bCs/>
                <w:sz w:val="20"/>
              </w:rPr>
              <w:t>3</w:t>
            </w:r>
            <w:r w:rsidR="00A23562">
              <w:rPr>
                <w:bCs/>
                <w:sz w:val="20"/>
              </w:rPr>
              <w:t>.132(d)(1)</w:t>
            </w:r>
          </w:p>
          <w:p w14:paraId="471A785F" w14:textId="77777777" w:rsidR="00A23562" w:rsidRDefault="00A433A0">
            <w:pPr>
              <w:rPr>
                <w:bCs/>
                <w:sz w:val="20"/>
              </w:rPr>
            </w:pPr>
            <w:r>
              <w:rPr>
                <w:bCs/>
                <w:sz w:val="20"/>
              </w:rPr>
              <w:t>3</w:t>
            </w:r>
            <w:r w:rsidR="00A23562">
              <w:rPr>
                <w:bCs/>
                <w:sz w:val="20"/>
              </w:rPr>
              <w:t>.132(d)(1)(iii)</w:t>
            </w:r>
          </w:p>
          <w:p w14:paraId="5D88BDC9" w14:textId="77777777" w:rsidR="006551FE" w:rsidRDefault="006551FE">
            <w:pPr>
              <w:rPr>
                <w:bCs/>
                <w:sz w:val="20"/>
              </w:rPr>
            </w:pPr>
          </w:p>
        </w:tc>
        <w:tc>
          <w:tcPr>
            <w:tcW w:w="1293" w:type="dxa"/>
          </w:tcPr>
          <w:p w14:paraId="61E5A9B9" w14:textId="77777777" w:rsidR="00B65214" w:rsidRPr="00C74E1C" w:rsidRDefault="00685B83">
            <w:pPr>
              <w:rPr>
                <w:bCs/>
                <w:sz w:val="20"/>
              </w:rPr>
            </w:pPr>
            <w:r>
              <w:rPr>
                <w:bCs/>
                <w:sz w:val="20"/>
              </w:rPr>
              <w:t>Ongoing</w:t>
            </w:r>
          </w:p>
        </w:tc>
        <w:tc>
          <w:tcPr>
            <w:tcW w:w="1427" w:type="dxa"/>
          </w:tcPr>
          <w:p w14:paraId="42AD1904" w14:textId="77777777" w:rsidR="00B65214" w:rsidRDefault="00B65214">
            <w:pPr>
              <w:rPr>
                <w:bCs/>
                <w:sz w:val="20"/>
              </w:rPr>
            </w:pPr>
            <w:r>
              <w:rPr>
                <w:bCs/>
                <w:sz w:val="20"/>
              </w:rPr>
              <w:t>Recordkeeping</w:t>
            </w:r>
          </w:p>
        </w:tc>
        <w:tc>
          <w:tcPr>
            <w:tcW w:w="1306" w:type="dxa"/>
          </w:tcPr>
          <w:p w14:paraId="05A57D22" w14:textId="77777777" w:rsidR="00B65214" w:rsidRDefault="00865925">
            <w:pPr>
              <w:jc w:val="center"/>
              <w:rPr>
                <w:bCs/>
                <w:sz w:val="20"/>
              </w:rPr>
            </w:pPr>
            <w:r>
              <w:rPr>
                <w:bCs/>
                <w:sz w:val="20"/>
              </w:rPr>
              <w:t>18</w:t>
            </w:r>
          </w:p>
        </w:tc>
        <w:tc>
          <w:tcPr>
            <w:tcW w:w="1228" w:type="dxa"/>
          </w:tcPr>
          <w:p w14:paraId="38BE2A30" w14:textId="77777777" w:rsidR="00B65214" w:rsidRDefault="004E22F2">
            <w:pPr>
              <w:rPr>
                <w:bCs/>
                <w:sz w:val="20"/>
              </w:rPr>
            </w:pPr>
            <w:r>
              <w:rPr>
                <w:bCs/>
                <w:sz w:val="20"/>
              </w:rPr>
              <w:t>1</w:t>
            </w:r>
          </w:p>
        </w:tc>
        <w:tc>
          <w:tcPr>
            <w:tcW w:w="1017" w:type="dxa"/>
          </w:tcPr>
          <w:p w14:paraId="72654D0D" w14:textId="77777777" w:rsidR="00B65214" w:rsidRDefault="004E22F2">
            <w:pPr>
              <w:jc w:val="right"/>
              <w:rPr>
                <w:bCs/>
                <w:sz w:val="20"/>
              </w:rPr>
            </w:pPr>
            <w:r>
              <w:rPr>
                <w:bCs/>
                <w:sz w:val="20"/>
              </w:rPr>
              <w:t xml:space="preserve">16.82 </w:t>
            </w:r>
          </w:p>
        </w:tc>
        <w:tc>
          <w:tcPr>
            <w:tcW w:w="1284" w:type="dxa"/>
          </w:tcPr>
          <w:p w14:paraId="3349CEDB" w14:textId="77777777" w:rsidR="00B65214" w:rsidRDefault="00896126">
            <w:pPr>
              <w:jc w:val="right"/>
              <w:rPr>
                <w:bCs/>
                <w:sz w:val="20"/>
              </w:rPr>
            </w:pPr>
            <w:r>
              <w:rPr>
                <w:bCs/>
                <w:sz w:val="20"/>
              </w:rPr>
              <w:t>302.76</w:t>
            </w:r>
          </w:p>
        </w:tc>
      </w:tr>
      <w:tr w:rsidR="00C27CA6" w:rsidRPr="00C74E1C" w14:paraId="5140980B" w14:textId="77777777" w:rsidTr="00865925">
        <w:tc>
          <w:tcPr>
            <w:tcW w:w="1795" w:type="dxa"/>
          </w:tcPr>
          <w:p w14:paraId="322A2540" w14:textId="77777777" w:rsidR="00C27CA6" w:rsidRDefault="00A433A0" w:rsidP="003E2856">
            <w:pPr>
              <w:rPr>
                <w:bCs/>
                <w:sz w:val="20"/>
              </w:rPr>
            </w:pPr>
            <w:r>
              <w:rPr>
                <w:bCs/>
                <w:sz w:val="20"/>
              </w:rPr>
              <w:t>3</w:t>
            </w:r>
            <w:r w:rsidR="00C27CA6">
              <w:rPr>
                <w:bCs/>
                <w:sz w:val="20"/>
              </w:rPr>
              <w:t>.122(h)</w:t>
            </w:r>
          </w:p>
          <w:p w14:paraId="15E3DA73" w14:textId="77777777" w:rsidR="006551FE" w:rsidRPr="00C74E1C" w:rsidRDefault="006551FE">
            <w:pPr>
              <w:rPr>
                <w:bCs/>
                <w:sz w:val="20"/>
              </w:rPr>
            </w:pPr>
          </w:p>
        </w:tc>
        <w:tc>
          <w:tcPr>
            <w:tcW w:w="1293" w:type="dxa"/>
          </w:tcPr>
          <w:p w14:paraId="61402B38" w14:textId="77777777" w:rsidR="00C27CA6" w:rsidRPr="00C74E1C" w:rsidRDefault="00685B83">
            <w:pPr>
              <w:rPr>
                <w:bCs/>
                <w:sz w:val="20"/>
              </w:rPr>
            </w:pPr>
            <w:r>
              <w:rPr>
                <w:bCs/>
                <w:sz w:val="20"/>
              </w:rPr>
              <w:t>Ongoing</w:t>
            </w:r>
          </w:p>
        </w:tc>
        <w:tc>
          <w:tcPr>
            <w:tcW w:w="1427" w:type="dxa"/>
          </w:tcPr>
          <w:p w14:paraId="75C6DB15" w14:textId="77777777" w:rsidR="00C27CA6" w:rsidRDefault="00C27CA6">
            <w:pPr>
              <w:rPr>
                <w:bCs/>
                <w:sz w:val="20"/>
              </w:rPr>
            </w:pPr>
            <w:r>
              <w:rPr>
                <w:bCs/>
                <w:sz w:val="20"/>
              </w:rPr>
              <w:t>Recordkeeping</w:t>
            </w:r>
          </w:p>
        </w:tc>
        <w:tc>
          <w:tcPr>
            <w:tcW w:w="1306" w:type="dxa"/>
          </w:tcPr>
          <w:p w14:paraId="68CFA95D" w14:textId="77777777" w:rsidR="00C27CA6" w:rsidRDefault="00865925">
            <w:pPr>
              <w:jc w:val="center"/>
              <w:rPr>
                <w:bCs/>
                <w:sz w:val="20"/>
              </w:rPr>
            </w:pPr>
            <w:r>
              <w:rPr>
                <w:bCs/>
                <w:sz w:val="20"/>
              </w:rPr>
              <w:t>18</w:t>
            </w:r>
          </w:p>
        </w:tc>
        <w:tc>
          <w:tcPr>
            <w:tcW w:w="1228" w:type="dxa"/>
          </w:tcPr>
          <w:p w14:paraId="01A154FE" w14:textId="77777777" w:rsidR="00C27CA6" w:rsidRDefault="00C27CA6">
            <w:pPr>
              <w:rPr>
                <w:bCs/>
                <w:sz w:val="20"/>
              </w:rPr>
            </w:pPr>
            <w:r>
              <w:rPr>
                <w:bCs/>
                <w:sz w:val="20"/>
              </w:rPr>
              <w:t>1</w:t>
            </w:r>
          </w:p>
        </w:tc>
        <w:tc>
          <w:tcPr>
            <w:tcW w:w="1017" w:type="dxa"/>
          </w:tcPr>
          <w:p w14:paraId="25463F95" w14:textId="77777777" w:rsidR="00C27CA6" w:rsidRDefault="00C27CA6">
            <w:pPr>
              <w:jc w:val="right"/>
              <w:rPr>
                <w:bCs/>
                <w:sz w:val="20"/>
              </w:rPr>
            </w:pPr>
            <w:r>
              <w:rPr>
                <w:bCs/>
                <w:sz w:val="20"/>
              </w:rPr>
              <w:t xml:space="preserve">19 </w:t>
            </w:r>
          </w:p>
        </w:tc>
        <w:tc>
          <w:tcPr>
            <w:tcW w:w="1284" w:type="dxa"/>
          </w:tcPr>
          <w:p w14:paraId="13021086" w14:textId="77777777" w:rsidR="00C27CA6" w:rsidRDefault="00896126">
            <w:pPr>
              <w:jc w:val="right"/>
              <w:rPr>
                <w:bCs/>
                <w:sz w:val="20"/>
              </w:rPr>
            </w:pPr>
            <w:r>
              <w:rPr>
                <w:bCs/>
                <w:sz w:val="20"/>
              </w:rPr>
              <w:t>342</w:t>
            </w:r>
          </w:p>
        </w:tc>
      </w:tr>
      <w:tr w:rsidR="00C82B24" w:rsidRPr="00C74E1C" w14:paraId="71BBD128" w14:textId="77777777" w:rsidTr="00865925">
        <w:tc>
          <w:tcPr>
            <w:tcW w:w="1795" w:type="dxa"/>
          </w:tcPr>
          <w:p w14:paraId="3615B866" w14:textId="77777777" w:rsidR="00C82B24" w:rsidRPr="00C74E1C" w:rsidRDefault="00A433A0" w:rsidP="003E2856">
            <w:pPr>
              <w:rPr>
                <w:bCs/>
                <w:sz w:val="20"/>
              </w:rPr>
            </w:pPr>
            <w:r>
              <w:rPr>
                <w:bCs/>
                <w:sz w:val="20"/>
              </w:rPr>
              <w:t>3.122(a), 3.123(a), 3</w:t>
            </w:r>
            <w:r w:rsidR="00C27CA6">
              <w:rPr>
                <w:bCs/>
                <w:sz w:val="20"/>
              </w:rPr>
              <w:t>.124(a)</w:t>
            </w:r>
          </w:p>
          <w:p w14:paraId="7A4FED7A" w14:textId="77777777" w:rsidR="00C82B24" w:rsidRPr="00C74E1C" w:rsidRDefault="00C82B24">
            <w:pPr>
              <w:rPr>
                <w:bCs/>
                <w:sz w:val="20"/>
              </w:rPr>
            </w:pPr>
          </w:p>
        </w:tc>
        <w:tc>
          <w:tcPr>
            <w:tcW w:w="1293" w:type="dxa"/>
          </w:tcPr>
          <w:p w14:paraId="67566C03" w14:textId="77777777" w:rsidR="00C82B24" w:rsidRPr="00C74E1C" w:rsidRDefault="00685B83">
            <w:pPr>
              <w:rPr>
                <w:bCs/>
                <w:sz w:val="20"/>
              </w:rPr>
            </w:pPr>
            <w:r>
              <w:rPr>
                <w:bCs/>
                <w:sz w:val="20"/>
              </w:rPr>
              <w:t>Ongoing</w:t>
            </w:r>
          </w:p>
        </w:tc>
        <w:tc>
          <w:tcPr>
            <w:tcW w:w="1427" w:type="dxa"/>
          </w:tcPr>
          <w:p w14:paraId="797A9151" w14:textId="77777777" w:rsidR="00C82B24" w:rsidRPr="00C74E1C" w:rsidRDefault="00C27CA6">
            <w:pPr>
              <w:rPr>
                <w:bCs/>
                <w:sz w:val="20"/>
              </w:rPr>
            </w:pPr>
            <w:r>
              <w:rPr>
                <w:bCs/>
                <w:sz w:val="20"/>
              </w:rPr>
              <w:t>Recordkeeping</w:t>
            </w:r>
          </w:p>
        </w:tc>
        <w:tc>
          <w:tcPr>
            <w:tcW w:w="1306" w:type="dxa"/>
          </w:tcPr>
          <w:p w14:paraId="6E25D5A5" w14:textId="77777777" w:rsidR="00C82B24" w:rsidRPr="00C74E1C" w:rsidRDefault="00865925">
            <w:pPr>
              <w:jc w:val="center"/>
              <w:rPr>
                <w:bCs/>
                <w:sz w:val="20"/>
              </w:rPr>
            </w:pPr>
            <w:r>
              <w:rPr>
                <w:bCs/>
                <w:sz w:val="20"/>
              </w:rPr>
              <w:t>18</w:t>
            </w:r>
          </w:p>
        </w:tc>
        <w:tc>
          <w:tcPr>
            <w:tcW w:w="1228" w:type="dxa"/>
          </w:tcPr>
          <w:p w14:paraId="3C8219A5" w14:textId="77777777" w:rsidR="00C82B24" w:rsidRPr="00C74E1C" w:rsidRDefault="00C27CA6">
            <w:pPr>
              <w:rPr>
                <w:bCs/>
                <w:sz w:val="20"/>
              </w:rPr>
            </w:pPr>
            <w:r>
              <w:rPr>
                <w:bCs/>
                <w:sz w:val="20"/>
              </w:rPr>
              <w:t>1</w:t>
            </w:r>
          </w:p>
        </w:tc>
        <w:tc>
          <w:tcPr>
            <w:tcW w:w="1017" w:type="dxa"/>
          </w:tcPr>
          <w:p w14:paraId="661EAEC6" w14:textId="77777777" w:rsidR="00C82B24" w:rsidRPr="00C74E1C" w:rsidRDefault="00C27CA6">
            <w:pPr>
              <w:jc w:val="right"/>
              <w:rPr>
                <w:bCs/>
                <w:sz w:val="20"/>
              </w:rPr>
            </w:pPr>
            <w:r>
              <w:rPr>
                <w:bCs/>
                <w:sz w:val="20"/>
              </w:rPr>
              <w:t xml:space="preserve">27.9 </w:t>
            </w:r>
          </w:p>
        </w:tc>
        <w:tc>
          <w:tcPr>
            <w:tcW w:w="1284" w:type="dxa"/>
          </w:tcPr>
          <w:p w14:paraId="4223C7FB" w14:textId="77777777" w:rsidR="00C82B24" w:rsidRPr="00C74E1C" w:rsidRDefault="00896126">
            <w:pPr>
              <w:jc w:val="right"/>
              <w:rPr>
                <w:bCs/>
                <w:sz w:val="20"/>
              </w:rPr>
            </w:pPr>
            <w:r>
              <w:rPr>
                <w:bCs/>
                <w:sz w:val="20"/>
              </w:rPr>
              <w:t>502.2</w:t>
            </w:r>
          </w:p>
        </w:tc>
      </w:tr>
      <w:tr w:rsidR="00B65214" w:rsidRPr="00C74E1C" w14:paraId="48382D5C" w14:textId="77777777" w:rsidTr="00865925">
        <w:tc>
          <w:tcPr>
            <w:tcW w:w="1795" w:type="dxa"/>
          </w:tcPr>
          <w:p w14:paraId="4D53D7BA" w14:textId="77777777" w:rsidR="00B65214" w:rsidRDefault="00A433A0" w:rsidP="003E2856">
            <w:pPr>
              <w:rPr>
                <w:bCs/>
                <w:sz w:val="20"/>
              </w:rPr>
            </w:pPr>
            <w:r>
              <w:rPr>
                <w:bCs/>
                <w:sz w:val="20"/>
              </w:rPr>
              <w:t>3.122-3</w:t>
            </w:r>
            <w:r w:rsidR="004E22F2">
              <w:rPr>
                <w:bCs/>
                <w:sz w:val="20"/>
              </w:rPr>
              <w:t>.124</w:t>
            </w:r>
          </w:p>
        </w:tc>
        <w:tc>
          <w:tcPr>
            <w:tcW w:w="1293" w:type="dxa"/>
          </w:tcPr>
          <w:p w14:paraId="2487DF80" w14:textId="77777777" w:rsidR="00B65214" w:rsidRPr="00C74E1C" w:rsidRDefault="00685B83">
            <w:pPr>
              <w:rPr>
                <w:bCs/>
                <w:sz w:val="20"/>
              </w:rPr>
            </w:pPr>
            <w:r>
              <w:rPr>
                <w:bCs/>
                <w:sz w:val="20"/>
              </w:rPr>
              <w:t>Ongoing</w:t>
            </w:r>
          </w:p>
        </w:tc>
        <w:tc>
          <w:tcPr>
            <w:tcW w:w="1427" w:type="dxa"/>
          </w:tcPr>
          <w:p w14:paraId="0B95FEAE" w14:textId="77777777" w:rsidR="00B65214" w:rsidRDefault="004E22F2">
            <w:pPr>
              <w:rPr>
                <w:bCs/>
                <w:sz w:val="20"/>
              </w:rPr>
            </w:pPr>
            <w:r>
              <w:rPr>
                <w:bCs/>
                <w:sz w:val="20"/>
              </w:rPr>
              <w:t>Recordkeeping</w:t>
            </w:r>
          </w:p>
        </w:tc>
        <w:tc>
          <w:tcPr>
            <w:tcW w:w="1306" w:type="dxa"/>
          </w:tcPr>
          <w:p w14:paraId="14581023" w14:textId="77777777" w:rsidR="00B65214" w:rsidRDefault="00865925">
            <w:pPr>
              <w:jc w:val="center"/>
              <w:rPr>
                <w:bCs/>
                <w:sz w:val="20"/>
              </w:rPr>
            </w:pPr>
            <w:r>
              <w:rPr>
                <w:bCs/>
                <w:sz w:val="20"/>
              </w:rPr>
              <w:t>18</w:t>
            </w:r>
          </w:p>
        </w:tc>
        <w:tc>
          <w:tcPr>
            <w:tcW w:w="1228" w:type="dxa"/>
          </w:tcPr>
          <w:p w14:paraId="116FC7AA" w14:textId="77777777" w:rsidR="00B65214" w:rsidRDefault="004E22F2">
            <w:pPr>
              <w:rPr>
                <w:bCs/>
                <w:sz w:val="20"/>
              </w:rPr>
            </w:pPr>
            <w:r>
              <w:rPr>
                <w:bCs/>
                <w:sz w:val="20"/>
              </w:rPr>
              <w:t>1</w:t>
            </w:r>
          </w:p>
        </w:tc>
        <w:tc>
          <w:tcPr>
            <w:tcW w:w="1017" w:type="dxa"/>
          </w:tcPr>
          <w:p w14:paraId="084B7A09" w14:textId="77777777" w:rsidR="00B65214" w:rsidRDefault="004E22F2">
            <w:pPr>
              <w:jc w:val="right"/>
              <w:rPr>
                <w:bCs/>
                <w:sz w:val="20"/>
              </w:rPr>
            </w:pPr>
            <w:r>
              <w:rPr>
                <w:bCs/>
                <w:sz w:val="20"/>
              </w:rPr>
              <w:t xml:space="preserve">11.05 </w:t>
            </w:r>
          </w:p>
        </w:tc>
        <w:tc>
          <w:tcPr>
            <w:tcW w:w="1284" w:type="dxa"/>
          </w:tcPr>
          <w:p w14:paraId="5295645D" w14:textId="77777777" w:rsidR="00B65214" w:rsidRDefault="00896126">
            <w:pPr>
              <w:jc w:val="right"/>
              <w:rPr>
                <w:bCs/>
                <w:sz w:val="20"/>
              </w:rPr>
            </w:pPr>
            <w:r>
              <w:rPr>
                <w:bCs/>
                <w:sz w:val="20"/>
              </w:rPr>
              <w:t>198.9</w:t>
            </w:r>
          </w:p>
        </w:tc>
      </w:tr>
      <w:tr w:rsidR="00C82B24" w:rsidRPr="00C74E1C" w14:paraId="4B4987A3" w14:textId="77777777" w:rsidTr="00865925">
        <w:tc>
          <w:tcPr>
            <w:tcW w:w="1795" w:type="dxa"/>
          </w:tcPr>
          <w:p w14:paraId="2E30F9A4" w14:textId="77777777" w:rsidR="00C82B24" w:rsidRPr="00C74E1C" w:rsidRDefault="00A433A0" w:rsidP="003E2856">
            <w:pPr>
              <w:rPr>
                <w:bCs/>
                <w:sz w:val="20"/>
              </w:rPr>
            </w:pPr>
            <w:r>
              <w:rPr>
                <w:bCs/>
                <w:sz w:val="20"/>
              </w:rPr>
              <w:t>3</w:t>
            </w:r>
            <w:r w:rsidR="00C82B24" w:rsidRPr="00C74E1C">
              <w:rPr>
                <w:bCs/>
                <w:sz w:val="20"/>
              </w:rPr>
              <w:t>.132(b)(2)(iii)</w:t>
            </w:r>
            <w:r w:rsidR="00C540D4">
              <w:rPr>
                <w:bCs/>
                <w:sz w:val="20"/>
              </w:rPr>
              <w:t>(A)</w:t>
            </w:r>
          </w:p>
          <w:p w14:paraId="27E5CC8A" w14:textId="77777777" w:rsidR="00C82B24" w:rsidRPr="00C74E1C" w:rsidRDefault="00C82B24">
            <w:pPr>
              <w:rPr>
                <w:bCs/>
                <w:sz w:val="20"/>
              </w:rPr>
            </w:pPr>
          </w:p>
        </w:tc>
        <w:tc>
          <w:tcPr>
            <w:tcW w:w="1293" w:type="dxa"/>
          </w:tcPr>
          <w:p w14:paraId="35E49A4F" w14:textId="77777777" w:rsidR="00C82B24" w:rsidRPr="00C74E1C" w:rsidRDefault="00C540D4">
            <w:pPr>
              <w:rPr>
                <w:bCs/>
                <w:sz w:val="20"/>
              </w:rPr>
            </w:pPr>
            <w:r>
              <w:rPr>
                <w:bCs/>
                <w:sz w:val="20"/>
              </w:rPr>
              <w:t>One-time</w:t>
            </w:r>
          </w:p>
        </w:tc>
        <w:tc>
          <w:tcPr>
            <w:tcW w:w="1427" w:type="dxa"/>
          </w:tcPr>
          <w:p w14:paraId="1E0089D0" w14:textId="77777777" w:rsidR="00C82B24" w:rsidRPr="00C74E1C" w:rsidRDefault="00C540D4">
            <w:pPr>
              <w:rPr>
                <w:bCs/>
                <w:sz w:val="20"/>
              </w:rPr>
            </w:pPr>
            <w:r>
              <w:rPr>
                <w:bCs/>
                <w:sz w:val="20"/>
              </w:rPr>
              <w:t>Recordkeeping</w:t>
            </w:r>
          </w:p>
        </w:tc>
        <w:tc>
          <w:tcPr>
            <w:tcW w:w="1306" w:type="dxa"/>
          </w:tcPr>
          <w:p w14:paraId="15B3C47C" w14:textId="77777777" w:rsidR="00C82B24" w:rsidRPr="00C74E1C" w:rsidRDefault="00865925">
            <w:pPr>
              <w:jc w:val="center"/>
              <w:rPr>
                <w:bCs/>
                <w:sz w:val="20"/>
              </w:rPr>
            </w:pPr>
            <w:r>
              <w:rPr>
                <w:bCs/>
                <w:sz w:val="20"/>
              </w:rPr>
              <w:t>18</w:t>
            </w:r>
          </w:p>
        </w:tc>
        <w:tc>
          <w:tcPr>
            <w:tcW w:w="1228" w:type="dxa"/>
          </w:tcPr>
          <w:p w14:paraId="2C858D4F" w14:textId="77777777" w:rsidR="00C82B24" w:rsidRPr="00C74E1C" w:rsidRDefault="00C540D4">
            <w:pPr>
              <w:rPr>
                <w:bCs/>
                <w:sz w:val="20"/>
              </w:rPr>
            </w:pPr>
            <w:r>
              <w:rPr>
                <w:bCs/>
                <w:sz w:val="20"/>
              </w:rPr>
              <w:t>1</w:t>
            </w:r>
          </w:p>
        </w:tc>
        <w:tc>
          <w:tcPr>
            <w:tcW w:w="1017" w:type="dxa"/>
          </w:tcPr>
          <w:p w14:paraId="1A8AD563" w14:textId="77777777" w:rsidR="00C82B24" w:rsidRPr="00C74E1C" w:rsidRDefault="00C540D4">
            <w:pPr>
              <w:jc w:val="right"/>
              <w:rPr>
                <w:bCs/>
                <w:sz w:val="20"/>
              </w:rPr>
            </w:pPr>
            <w:r>
              <w:rPr>
                <w:bCs/>
                <w:sz w:val="20"/>
              </w:rPr>
              <w:t>80</w:t>
            </w:r>
          </w:p>
        </w:tc>
        <w:tc>
          <w:tcPr>
            <w:tcW w:w="1284" w:type="dxa"/>
          </w:tcPr>
          <w:p w14:paraId="5B28E798" w14:textId="77777777" w:rsidR="00C82B24" w:rsidRPr="00C74E1C" w:rsidRDefault="00896126">
            <w:pPr>
              <w:jc w:val="right"/>
              <w:rPr>
                <w:bCs/>
                <w:sz w:val="20"/>
              </w:rPr>
            </w:pPr>
            <w:r>
              <w:rPr>
                <w:bCs/>
                <w:sz w:val="20"/>
              </w:rPr>
              <w:t>1,440</w:t>
            </w:r>
          </w:p>
        </w:tc>
      </w:tr>
      <w:tr w:rsidR="00FB2788" w:rsidRPr="00C74E1C" w14:paraId="3F6D7FF3" w14:textId="77777777" w:rsidTr="00865925">
        <w:tc>
          <w:tcPr>
            <w:tcW w:w="1795" w:type="dxa"/>
          </w:tcPr>
          <w:p w14:paraId="5EE554C0" w14:textId="77777777" w:rsidR="00FB2788" w:rsidRPr="00C74E1C" w:rsidRDefault="00A433A0" w:rsidP="003E2856">
            <w:pPr>
              <w:rPr>
                <w:bCs/>
                <w:sz w:val="20"/>
              </w:rPr>
            </w:pPr>
            <w:r>
              <w:rPr>
                <w:bCs/>
                <w:sz w:val="20"/>
              </w:rPr>
              <w:t>3</w:t>
            </w:r>
            <w:r w:rsidR="00FB2788" w:rsidRPr="00C74E1C">
              <w:rPr>
                <w:bCs/>
                <w:sz w:val="20"/>
              </w:rPr>
              <w:t>.132(b)(2)(iii)</w:t>
            </w:r>
            <w:r w:rsidR="00FB2788">
              <w:rPr>
                <w:bCs/>
                <w:sz w:val="20"/>
              </w:rPr>
              <w:t>(A)</w:t>
            </w:r>
          </w:p>
          <w:p w14:paraId="1EF1301B" w14:textId="77777777" w:rsidR="00FB2788" w:rsidRPr="00C74E1C" w:rsidRDefault="00FB2788">
            <w:pPr>
              <w:rPr>
                <w:bCs/>
                <w:sz w:val="20"/>
              </w:rPr>
            </w:pPr>
          </w:p>
        </w:tc>
        <w:tc>
          <w:tcPr>
            <w:tcW w:w="1293" w:type="dxa"/>
          </w:tcPr>
          <w:p w14:paraId="25CF33EF" w14:textId="77777777" w:rsidR="00FB2788" w:rsidRPr="00C74E1C" w:rsidRDefault="00FB2788">
            <w:pPr>
              <w:rPr>
                <w:bCs/>
                <w:sz w:val="20"/>
              </w:rPr>
            </w:pPr>
            <w:r>
              <w:rPr>
                <w:bCs/>
                <w:sz w:val="20"/>
              </w:rPr>
              <w:t>Ongoing</w:t>
            </w:r>
          </w:p>
        </w:tc>
        <w:tc>
          <w:tcPr>
            <w:tcW w:w="1427" w:type="dxa"/>
          </w:tcPr>
          <w:p w14:paraId="19080D2D" w14:textId="77777777" w:rsidR="00FB2788" w:rsidRPr="00C74E1C" w:rsidRDefault="00FB2788">
            <w:pPr>
              <w:rPr>
                <w:bCs/>
                <w:sz w:val="20"/>
              </w:rPr>
            </w:pPr>
            <w:r>
              <w:rPr>
                <w:bCs/>
                <w:sz w:val="20"/>
              </w:rPr>
              <w:t>Recordkeeping</w:t>
            </w:r>
          </w:p>
        </w:tc>
        <w:tc>
          <w:tcPr>
            <w:tcW w:w="1306" w:type="dxa"/>
          </w:tcPr>
          <w:p w14:paraId="64EE3769" w14:textId="77777777" w:rsidR="00FB2788" w:rsidRPr="00C74E1C" w:rsidRDefault="00865925">
            <w:pPr>
              <w:jc w:val="center"/>
              <w:rPr>
                <w:bCs/>
                <w:sz w:val="20"/>
              </w:rPr>
            </w:pPr>
            <w:r>
              <w:rPr>
                <w:bCs/>
                <w:sz w:val="20"/>
              </w:rPr>
              <w:t>18</w:t>
            </w:r>
          </w:p>
        </w:tc>
        <w:tc>
          <w:tcPr>
            <w:tcW w:w="1228" w:type="dxa"/>
          </w:tcPr>
          <w:p w14:paraId="21D09C99" w14:textId="77777777" w:rsidR="00FB2788" w:rsidRPr="00C74E1C" w:rsidRDefault="00FB2788">
            <w:pPr>
              <w:rPr>
                <w:bCs/>
                <w:sz w:val="20"/>
              </w:rPr>
            </w:pPr>
            <w:r>
              <w:rPr>
                <w:bCs/>
                <w:sz w:val="20"/>
              </w:rPr>
              <w:t>1</w:t>
            </w:r>
          </w:p>
        </w:tc>
        <w:tc>
          <w:tcPr>
            <w:tcW w:w="1017" w:type="dxa"/>
          </w:tcPr>
          <w:p w14:paraId="5B14712C" w14:textId="77777777" w:rsidR="00FB2788" w:rsidRDefault="00D42ED6">
            <w:pPr>
              <w:jc w:val="right"/>
              <w:rPr>
                <w:bCs/>
                <w:sz w:val="20"/>
              </w:rPr>
            </w:pPr>
            <w:r>
              <w:rPr>
                <w:bCs/>
                <w:sz w:val="20"/>
              </w:rPr>
              <w:t xml:space="preserve">16 </w:t>
            </w:r>
          </w:p>
        </w:tc>
        <w:tc>
          <w:tcPr>
            <w:tcW w:w="1284" w:type="dxa"/>
          </w:tcPr>
          <w:p w14:paraId="3A468BC9" w14:textId="77777777" w:rsidR="00FB2788" w:rsidRDefault="00896126">
            <w:pPr>
              <w:jc w:val="right"/>
              <w:rPr>
                <w:bCs/>
                <w:sz w:val="20"/>
              </w:rPr>
            </w:pPr>
            <w:r>
              <w:rPr>
                <w:bCs/>
                <w:sz w:val="20"/>
              </w:rPr>
              <w:t>288</w:t>
            </w:r>
          </w:p>
        </w:tc>
      </w:tr>
      <w:tr w:rsidR="00674E37" w:rsidRPr="00C74E1C" w14:paraId="4DEABE71" w14:textId="77777777" w:rsidTr="00865925">
        <w:tc>
          <w:tcPr>
            <w:tcW w:w="1795" w:type="dxa"/>
          </w:tcPr>
          <w:p w14:paraId="66D276A0" w14:textId="77777777" w:rsidR="00674E37" w:rsidRDefault="00A433A0" w:rsidP="003E2856">
            <w:pPr>
              <w:rPr>
                <w:bCs/>
                <w:sz w:val="20"/>
              </w:rPr>
            </w:pPr>
            <w:r>
              <w:rPr>
                <w:bCs/>
                <w:sz w:val="20"/>
              </w:rPr>
              <w:t>3</w:t>
            </w:r>
            <w:r w:rsidR="00674E37">
              <w:rPr>
                <w:bCs/>
                <w:sz w:val="20"/>
              </w:rPr>
              <w:t>.132(d)(2)(iv)</w:t>
            </w:r>
          </w:p>
          <w:p w14:paraId="331DC0CD" w14:textId="77777777" w:rsidR="00674E37" w:rsidRPr="00C74E1C" w:rsidRDefault="00674E37">
            <w:pPr>
              <w:rPr>
                <w:bCs/>
                <w:sz w:val="20"/>
              </w:rPr>
            </w:pPr>
          </w:p>
        </w:tc>
        <w:tc>
          <w:tcPr>
            <w:tcW w:w="1293" w:type="dxa"/>
          </w:tcPr>
          <w:p w14:paraId="177A48CC" w14:textId="77777777" w:rsidR="00674E37" w:rsidRPr="00C74E1C" w:rsidRDefault="008D248C">
            <w:pPr>
              <w:rPr>
                <w:bCs/>
                <w:sz w:val="20"/>
              </w:rPr>
            </w:pPr>
            <w:r>
              <w:rPr>
                <w:bCs/>
                <w:sz w:val="20"/>
              </w:rPr>
              <w:t>One-time</w:t>
            </w:r>
          </w:p>
        </w:tc>
        <w:tc>
          <w:tcPr>
            <w:tcW w:w="1427" w:type="dxa"/>
          </w:tcPr>
          <w:p w14:paraId="49478929" w14:textId="77777777" w:rsidR="00674E37" w:rsidRPr="00C74E1C" w:rsidRDefault="00674E37">
            <w:pPr>
              <w:rPr>
                <w:bCs/>
                <w:sz w:val="20"/>
              </w:rPr>
            </w:pPr>
            <w:r>
              <w:rPr>
                <w:bCs/>
                <w:sz w:val="20"/>
              </w:rPr>
              <w:t>Recordkeeping</w:t>
            </w:r>
          </w:p>
        </w:tc>
        <w:tc>
          <w:tcPr>
            <w:tcW w:w="1306" w:type="dxa"/>
          </w:tcPr>
          <w:p w14:paraId="5865B592" w14:textId="77777777" w:rsidR="00674E37" w:rsidRPr="00C74E1C" w:rsidRDefault="00865925">
            <w:pPr>
              <w:jc w:val="center"/>
              <w:rPr>
                <w:bCs/>
                <w:sz w:val="20"/>
              </w:rPr>
            </w:pPr>
            <w:r>
              <w:rPr>
                <w:bCs/>
                <w:sz w:val="20"/>
              </w:rPr>
              <w:t>18</w:t>
            </w:r>
          </w:p>
        </w:tc>
        <w:tc>
          <w:tcPr>
            <w:tcW w:w="1228" w:type="dxa"/>
          </w:tcPr>
          <w:p w14:paraId="50F38D69" w14:textId="77777777" w:rsidR="00674E37" w:rsidRPr="00C74E1C" w:rsidRDefault="0084409E">
            <w:pPr>
              <w:rPr>
                <w:bCs/>
                <w:sz w:val="20"/>
              </w:rPr>
            </w:pPr>
            <w:r>
              <w:rPr>
                <w:bCs/>
                <w:sz w:val="20"/>
              </w:rPr>
              <w:t>1</w:t>
            </w:r>
          </w:p>
        </w:tc>
        <w:tc>
          <w:tcPr>
            <w:tcW w:w="1017" w:type="dxa"/>
          </w:tcPr>
          <w:p w14:paraId="2A84DA26" w14:textId="77777777" w:rsidR="00674E37" w:rsidRPr="00C74E1C" w:rsidRDefault="0084409E">
            <w:pPr>
              <w:jc w:val="right"/>
              <w:rPr>
                <w:bCs/>
                <w:sz w:val="20"/>
              </w:rPr>
            </w:pPr>
            <w:r>
              <w:rPr>
                <w:bCs/>
                <w:sz w:val="20"/>
              </w:rPr>
              <w:t>80</w:t>
            </w:r>
          </w:p>
        </w:tc>
        <w:tc>
          <w:tcPr>
            <w:tcW w:w="1284" w:type="dxa"/>
          </w:tcPr>
          <w:p w14:paraId="45B1B7F3" w14:textId="77777777" w:rsidR="00674E37" w:rsidRPr="00C74E1C" w:rsidRDefault="00896126">
            <w:pPr>
              <w:jc w:val="right"/>
              <w:rPr>
                <w:bCs/>
                <w:sz w:val="20"/>
              </w:rPr>
            </w:pPr>
            <w:r>
              <w:rPr>
                <w:bCs/>
                <w:sz w:val="20"/>
              </w:rPr>
              <w:t>1,440</w:t>
            </w:r>
          </w:p>
        </w:tc>
      </w:tr>
      <w:tr w:rsidR="00674E37" w:rsidRPr="00C74E1C" w14:paraId="1347460C" w14:textId="77777777" w:rsidTr="00865925">
        <w:tc>
          <w:tcPr>
            <w:tcW w:w="1795" w:type="dxa"/>
          </w:tcPr>
          <w:p w14:paraId="4198D4BC" w14:textId="77777777" w:rsidR="00674E37" w:rsidRDefault="00A433A0" w:rsidP="003E2856">
            <w:pPr>
              <w:rPr>
                <w:bCs/>
                <w:sz w:val="20"/>
              </w:rPr>
            </w:pPr>
            <w:r>
              <w:rPr>
                <w:bCs/>
                <w:sz w:val="20"/>
              </w:rPr>
              <w:t>3</w:t>
            </w:r>
            <w:r w:rsidR="00674E37">
              <w:rPr>
                <w:bCs/>
                <w:sz w:val="20"/>
              </w:rPr>
              <w:t>.132(d)(2)(iv)</w:t>
            </w:r>
          </w:p>
          <w:p w14:paraId="1F26086A" w14:textId="77777777" w:rsidR="00674E37" w:rsidRPr="00C74E1C" w:rsidRDefault="00674E37">
            <w:pPr>
              <w:rPr>
                <w:bCs/>
                <w:sz w:val="20"/>
              </w:rPr>
            </w:pPr>
          </w:p>
        </w:tc>
        <w:tc>
          <w:tcPr>
            <w:tcW w:w="1293" w:type="dxa"/>
          </w:tcPr>
          <w:p w14:paraId="111D955D" w14:textId="77777777" w:rsidR="00674E37" w:rsidRPr="00C74E1C" w:rsidRDefault="008D248C">
            <w:pPr>
              <w:rPr>
                <w:bCs/>
                <w:sz w:val="20"/>
              </w:rPr>
            </w:pPr>
            <w:r>
              <w:rPr>
                <w:bCs/>
                <w:sz w:val="20"/>
              </w:rPr>
              <w:t>Ongoing</w:t>
            </w:r>
          </w:p>
        </w:tc>
        <w:tc>
          <w:tcPr>
            <w:tcW w:w="1427" w:type="dxa"/>
          </w:tcPr>
          <w:p w14:paraId="36F7D5DF" w14:textId="77777777" w:rsidR="00674E37" w:rsidRPr="00C74E1C" w:rsidRDefault="00674E37">
            <w:pPr>
              <w:rPr>
                <w:bCs/>
                <w:sz w:val="20"/>
              </w:rPr>
            </w:pPr>
            <w:r>
              <w:rPr>
                <w:bCs/>
                <w:sz w:val="20"/>
              </w:rPr>
              <w:t>Recordkeeping</w:t>
            </w:r>
          </w:p>
        </w:tc>
        <w:tc>
          <w:tcPr>
            <w:tcW w:w="1306" w:type="dxa"/>
          </w:tcPr>
          <w:p w14:paraId="5CD4919E" w14:textId="77777777" w:rsidR="00674E37" w:rsidRPr="00C74E1C" w:rsidRDefault="00865925">
            <w:pPr>
              <w:jc w:val="center"/>
              <w:rPr>
                <w:bCs/>
                <w:sz w:val="20"/>
              </w:rPr>
            </w:pPr>
            <w:r>
              <w:rPr>
                <w:bCs/>
                <w:sz w:val="20"/>
              </w:rPr>
              <w:t>18</w:t>
            </w:r>
          </w:p>
        </w:tc>
        <w:tc>
          <w:tcPr>
            <w:tcW w:w="1228" w:type="dxa"/>
          </w:tcPr>
          <w:p w14:paraId="61E350C9" w14:textId="77777777" w:rsidR="00674E37" w:rsidRPr="00C74E1C" w:rsidRDefault="0084409E">
            <w:pPr>
              <w:rPr>
                <w:bCs/>
                <w:sz w:val="20"/>
              </w:rPr>
            </w:pPr>
            <w:r>
              <w:rPr>
                <w:bCs/>
                <w:sz w:val="20"/>
              </w:rPr>
              <w:t>1</w:t>
            </w:r>
          </w:p>
        </w:tc>
        <w:tc>
          <w:tcPr>
            <w:tcW w:w="1017" w:type="dxa"/>
          </w:tcPr>
          <w:p w14:paraId="689F088F" w14:textId="77777777" w:rsidR="00674E37" w:rsidRPr="00C74E1C" w:rsidRDefault="0084409E">
            <w:pPr>
              <w:jc w:val="right"/>
              <w:rPr>
                <w:bCs/>
                <w:sz w:val="20"/>
              </w:rPr>
            </w:pPr>
            <w:r>
              <w:rPr>
                <w:bCs/>
                <w:sz w:val="20"/>
              </w:rPr>
              <w:t>40</w:t>
            </w:r>
          </w:p>
        </w:tc>
        <w:tc>
          <w:tcPr>
            <w:tcW w:w="1284" w:type="dxa"/>
          </w:tcPr>
          <w:p w14:paraId="3818321D" w14:textId="77777777" w:rsidR="00674E37" w:rsidRPr="00C74E1C" w:rsidRDefault="00896126">
            <w:pPr>
              <w:jc w:val="right"/>
              <w:rPr>
                <w:bCs/>
                <w:sz w:val="20"/>
              </w:rPr>
            </w:pPr>
            <w:r>
              <w:rPr>
                <w:bCs/>
                <w:sz w:val="20"/>
              </w:rPr>
              <w:t>720</w:t>
            </w:r>
          </w:p>
        </w:tc>
      </w:tr>
      <w:tr w:rsidR="00674E37" w:rsidRPr="00C74E1C" w14:paraId="5ACB3617" w14:textId="77777777" w:rsidTr="00865925">
        <w:tc>
          <w:tcPr>
            <w:tcW w:w="1795" w:type="dxa"/>
          </w:tcPr>
          <w:p w14:paraId="30570716" w14:textId="77777777" w:rsidR="00674E37" w:rsidRDefault="00A433A0" w:rsidP="003E2856">
            <w:pPr>
              <w:rPr>
                <w:bCs/>
                <w:sz w:val="20"/>
              </w:rPr>
            </w:pPr>
            <w:r>
              <w:rPr>
                <w:bCs/>
                <w:sz w:val="20"/>
              </w:rPr>
              <w:t>3</w:t>
            </w:r>
            <w:r w:rsidR="00521B27">
              <w:rPr>
                <w:bCs/>
                <w:sz w:val="20"/>
              </w:rPr>
              <w:t>.132(d)(3</w:t>
            </w:r>
            <w:r w:rsidR="00674E37">
              <w:rPr>
                <w:bCs/>
                <w:sz w:val="20"/>
              </w:rPr>
              <w:t>)(vi)</w:t>
            </w:r>
          </w:p>
          <w:p w14:paraId="15B7B0D6" w14:textId="77777777" w:rsidR="00674E37" w:rsidRPr="00C74E1C" w:rsidRDefault="00674E37">
            <w:pPr>
              <w:rPr>
                <w:bCs/>
                <w:sz w:val="20"/>
              </w:rPr>
            </w:pPr>
          </w:p>
        </w:tc>
        <w:tc>
          <w:tcPr>
            <w:tcW w:w="1293" w:type="dxa"/>
          </w:tcPr>
          <w:p w14:paraId="4307AD0D" w14:textId="77777777" w:rsidR="00674E37" w:rsidRPr="00C74E1C" w:rsidRDefault="008D248C">
            <w:pPr>
              <w:rPr>
                <w:bCs/>
                <w:sz w:val="20"/>
              </w:rPr>
            </w:pPr>
            <w:r>
              <w:rPr>
                <w:bCs/>
                <w:sz w:val="20"/>
              </w:rPr>
              <w:t>One-time</w:t>
            </w:r>
          </w:p>
        </w:tc>
        <w:tc>
          <w:tcPr>
            <w:tcW w:w="1427" w:type="dxa"/>
          </w:tcPr>
          <w:p w14:paraId="1886A51D" w14:textId="77777777" w:rsidR="00674E37" w:rsidRPr="00C74E1C" w:rsidRDefault="00674E37">
            <w:pPr>
              <w:rPr>
                <w:bCs/>
                <w:sz w:val="20"/>
              </w:rPr>
            </w:pPr>
            <w:r>
              <w:rPr>
                <w:bCs/>
                <w:sz w:val="20"/>
              </w:rPr>
              <w:t>Recordkeeping</w:t>
            </w:r>
          </w:p>
        </w:tc>
        <w:tc>
          <w:tcPr>
            <w:tcW w:w="1306" w:type="dxa"/>
          </w:tcPr>
          <w:p w14:paraId="007917C4" w14:textId="77777777" w:rsidR="00674E37" w:rsidRPr="00C74E1C" w:rsidRDefault="00865925">
            <w:pPr>
              <w:jc w:val="center"/>
              <w:rPr>
                <w:bCs/>
                <w:sz w:val="20"/>
              </w:rPr>
            </w:pPr>
            <w:r>
              <w:rPr>
                <w:bCs/>
                <w:sz w:val="20"/>
              </w:rPr>
              <w:t>18</w:t>
            </w:r>
          </w:p>
        </w:tc>
        <w:tc>
          <w:tcPr>
            <w:tcW w:w="1228" w:type="dxa"/>
          </w:tcPr>
          <w:p w14:paraId="40915F98" w14:textId="77777777" w:rsidR="00674E37" w:rsidRPr="00C74E1C" w:rsidRDefault="0084409E">
            <w:pPr>
              <w:rPr>
                <w:bCs/>
                <w:sz w:val="20"/>
              </w:rPr>
            </w:pPr>
            <w:r>
              <w:rPr>
                <w:bCs/>
                <w:sz w:val="20"/>
              </w:rPr>
              <w:t>1</w:t>
            </w:r>
          </w:p>
        </w:tc>
        <w:tc>
          <w:tcPr>
            <w:tcW w:w="1017" w:type="dxa"/>
          </w:tcPr>
          <w:p w14:paraId="240D1633" w14:textId="77777777" w:rsidR="00674E37" w:rsidRPr="00C74E1C" w:rsidRDefault="0084409E">
            <w:pPr>
              <w:jc w:val="right"/>
              <w:rPr>
                <w:bCs/>
                <w:sz w:val="20"/>
              </w:rPr>
            </w:pPr>
            <w:r>
              <w:rPr>
                <w:bCs/>
                <w:sz w:val="20"/>
              </w:rPr>
              <w:t>80</w:t>
            </w:r>
          </w:p>
        </w:tc>
        <w:tc>
          <w:tcPr>
            <w:tcW w:w="1284" w:type="dxa"/>
          </w:tcPr>
          <w:p w14:paraId="25196883" w14:textId="77777777" w:rsidR="00674E37" w:rsidRPr="00C74E1C" w:rsidRDefault="00896126">
            <w:pPr>
              <w:jc w:val="right"/>
              <w:rPr>
                <w:bCs/>
                <w:sz w:val="20"/>
              </w:rPr>
            </w:pPr>
            <w:r>
              <w:rPr>
                <w:bCs/>
                <w:sz w:val="20"/>
              </w:rPr>
              <w:t>1,440</w:t>
            </w:r>
          </w:p>
        </w:tc>
      </w:tr>
      <w:tr w:rsidR="00674E37" w:rsidRPr="00C74E1C" w14:paraId="4B99EA94" w14:textId="77777777" w:rsidTr="00865925">
        <w:tc>
          <w:tcPr>
            <w:tcW w:w="1795" w:type="dxa"/>
          </w:tcPr>
          <w:p w14:paraId="40E6FBA7" w14:textId="77777777" w:rsidR="00674E37" w:rsidRDefault="00A433A0" w:rsidP="003E2856">
            <w:pPr>
              <w:rPr>
                <w:bCs/>
                <w:sz w:val="20"/>
              </w:rPr>
            </w:pPr>
            <w:r>
              <w:rPr>
                <w:bCs/>
                <w:sz w:val="20"/>
              </w:rPr>
              <w:t>3</w:t>
            </w:r>
            <w:r w:rsidR="00521B27">
              <w:rPr>
                <w:bCs/>
                <w:sz w:val="20"/>
              </w:rPr>
              <w:t>.132(d)(3</w:t>
            </w:r>
            <w:r w:rsidR="00674E37">
              <w:rPr>
                <w:bCs/>
                <w:sz w:val="20"/>
              </w:rPr>
              <w:t>)(viii)</w:t>
            </w:r>
          </w:p>
          <w:p w14:paraId="785113B3" w14:textId="77777777" w:rsidR="00674E37" w:rsidRPr="00C74E1C" w:rsidRDefault="00674E37">
            <w:pPr>
              <w:rPr>
                <w:bCs/>
                <w:sz w:val="20"/>
              </w:rPr>
            </w:pPr>
          </w:p>
        </w:tc>
        <w:tc>
          <w:tcPr>
            <w:tcW w:w="1293" w:type="dxa"/>
          </w:tcPr>
          <w:p w14:paraId="596DB8A8" w14:textId="77777777" w:rsidR="00674E37" w:rsidRPr="00C74E1C" w:rsidRDefault="008D248C">
            <w:pPr>
              <w:rPr>
                <w:bCs/>
                <w:sz w:val="20"/>
              </w:rPr>
            </w:pPr>
            <w:r>
              <w:rPr>
                <w:bCs/>
                <w:sz w:val="20"/>
              </w:rPr>
              <w:t>One-time</w:t>
            </w:r>
          </w:p>
        </w:tc>
        <w:tc>
          <w:tcPr>
            <w:tcW w:w="1427" w:type="dxa"/>
          </w:tcPr>
          <w:p w14:paraId="6151DDF8" w14:textId="77777777" w:rsidR="00674E37" w:rsidRPr="00C74E1C" w:rsidRDefault="00674E37">
            <w:pPr>
              <w:rPr>
                <w:bCs/>
                <w:sz w:val="20"/>
              </w:rPr>
            </w:pPr>
            <w:r>
              <w:rPr>
                <w:bCs/>
                <w:sz w:val="20"/>
              </w:rPr>
              <w:t>Recordkeeping</w:t>
            </w:r>
          </w:p>
        </w:tc>
        <w:tc>
          <w:tcPr>
            <w:tcW w:w="1306" w:type="dxa"/>
          </w:tcPr>
          <w:p w14:paraId="1CBD643D" w14:textId="77777777" w:rsidR="00674E37" w:rsidRPr="00C74E1C" w:rsidRDefault="00865925">
            <w:pPr>
              <w:jc w:val="center"/>
              <w:rPr>
                <w:bCs/>
                <w:sz w:val="20"/>
              </w:rPr>
            </w:pPr>
            <w:r>
              <w:rPr>
                <w:bCs/>
                <w:sz w:val="20"/>
              </w:rPr>
              <w:t>18</w:t>
            </w:r>
          </w:p>
        </w:tc>
        <w:tc>
          <w:tcPr>
            <w:tcW w:w="1228" w:type="dxa"/>
          </w:tcPr>
          <w:p w14:paraId="28BB3647" w14:textId="77777777" w:rsidR="00674E37" w:rsidRPr="00C74E1C" w:rsidRDefault="0084409E">
            <w:pPr>
              <w:rPr>
                <w:bCs/>
                <w:sz w:val="20"/>
              </w:rPr>
            </w:pPr>
            <w:r>
              <w:rPr>
                <w:bCs/>
                <w:sz w:val="20"/>
              </w:rPr>
              <w:t>1</w:t>
            </w:r>
          </w:p>
        </w:tc>
        <w:tc>
          <w:tcPr>
            <w:tcW w:w="1017" w:type="dxa"/>
          </w:tcPr>
          <w:p w14:paraId="311E0B86" w14:textId="77777777" w:rsidR="00674E37" w:rsidRPr="00C74E1C" w:rsidRDefault="0084409E">
            <w:pPr>
              <w:jc w:val="right"/>
              <w:rPr>
                <w:bCs/>
                <w:sz w:val="20"/>
              </w:rPr>
            </w:pPr>
            <w:r>
              <w:rPr>
                <w:bCs/>
                <w:sz w:val="20"/>
              </w:rPr>
              <w:t>80</w:t>
            </w:r>
          </w:p>
        </w:tc>
        <w:tc>
          <w:tcPr>
            <w:tcW w:w="1284" w:type="dxa"/>
          </w:tcPr>
          <w:p w14:paraId="68ACE354" w14:textId="77777777" w:rsidR="00674E37" w:rsidRPr="00C74E1C" w:rsidRDefault="00896126">
            <w:pPr>
              <w:jc w:val="right"/>
              <w:rPr>
                <w:bCs/>
                <w:sz w:val="20"/>
              </w:rPr>
            </w:pPr>
            <w:r>
              <w:rPr>
                <w:bCs/>
                <w:sz w:val="20"/>
              </w:rPr>
              <w:t>1,440</w:t>
            </w:r>
          </w:p>
        </w:tc>
      </w:tr>
      <w:tr w:rsidR="00674E37" w:rsidRPr="00C74E1C" w14:paraId="762D68B9" w14:textId="77777777" w:rsidTr="00865925">
        <w:tc>
          <w:tcPr>
            <w:tcW w:w="1795" w:type="dxa"/>
          </w:tcPr>
          <w:p w14:paraId="6AC8FA2B" w14:textId="77777777" w:rsidR="00674E37" w:rsidRDefault="00A433A0" w:rsidP="003E2856">
            <w:pPr>
              <w:rPr>
                <w:bCs/>
                <w:sz w:val="20"/>
              </w:rPr>
            </w:pPr>
            <w:r>
              <w:rPr>
                <w:bCs/>
                <w:sz w:val="20"/>
              </w:rPr>
              <w:t>3</w:t>
            </w:r>
            <w:r w:rsidR="00521B27">
              <w:rPr>
                <w:bCs/>
                <w:sz w:val="20"/>
              </w:rPr>
              <w:t>.132(d)(3</w:t>
            </w:r>
            <w:r w:rsidR="00674E37">
              <w:rPr>
                <w:bCs/>
                <w:sz w:val="20"/>
              </w:rPr>
              <w:t>)(ix)</w:t>
            </w:r>
          </w:p>
          <w:p w14:paraId="3B322B9F" w14:textId="77777777" w:rsidR="00674E37" w:rsidRPr="00C74E1C" w:rsidRDefault="00674E37">
            <w:pPr>
              <w:rPr>
                <w:bCs/>
                <w:sz w:val="20"/>
              </w:rPr>
            </w:pPr>
          </w:p>
        </w:tc>
        <w:tc>
          <w:tcPr>
            <w:tcW w:w="1293" w:type="dxa"/>
          </w:tcPr>
          <w:p w14:paraId="0EC0511A" w14:textId="77777777" w:rsidR="00674E37" w:rsidRPr="00C74E1C" w:rsidRDefault="008D248C">
            <w:pPr>
              <w:rPr>
                <w:bCs/>
                <w:sz w:val="20"/>
              </w:rPr>
            </w:pPr>
            <w:r>
              <w:rPr>
                <w:bCs/>
                <w:sz w:val="20"/>
              </w:rPr>
              <w:t>One-time</w:t>
            </w:r>
          </w:p>
        </w:tc>
        <w:tc>
          <w:tcPr>
            <w:tcW w:w="1427" w:type="dxa"/>
          </w:tcPr>
          <w:p w14:paraId="02F3F9DD" w14:textId="77777777" w:rsidR="00674E37" w:rsidRPr="00C74E1C" w:rsidRDefault="00674E37">
            <w:pPr>
              <w:rPr>
                <w:bCs/>
                <w:sz w:val="20"/>
              </w:rPr>
            </w:pPr>
            <w:r>
              <w:rPr>
                <w:bCs/>
                <w:sz w:val="20"/>
              </w:rPr>
              <w:t>Recordkeeping</w:t>
            </w:r>
          </w:p>
        </w:tc>
        <w:tc>
          <w:tcPr>
            <w:tcW w:w="1306" w:type="dxa"/>
          </w:tcPr>
          <w:p w14:paraId="64C5353A" w14:textId="77777777" w:rsidR="00674E37" w:rsidRPr="00C74E1C" w:rsidRDefault="00865925">
            <w:pPr>
              <w:jc w:val="center"/>
              <w:rPr>
                <w:bCs/>
                <w:sz w:val="20"/>
              </w:rPr>
            </w:pPr>
            <w:r>
              <w:rPr>
                <w:bCs/>
                <w:sz w:val="20"/>
              </w:rPr>
              <w:t>18</w:t>
            </w:r>
          </w:p>
        </w:tc>
        <w:tc>
          <w:tcPr>
            <w:tcW w:w="1228" w:type="dxa"/>
          </w:tcPr>
          <w:p w14:paraId="7C97D6C6" w14:textId="77777777" w:rsidR="00674E37" w:rsidRPr="00C74E1C" w:rsidRDefault="0084409E">
            <w:pPr>
              <w:rPr>
                <w:bCs/>
                <w:sz w:val="20"/>
              </w:rPr>
            </w:pPr>
            <w:r>
              <w:rPr>
                <w:bCs/>
                <w:sz w:val="20"/>
              </w:rPr>
              <w:t>1</w:t>
            </w:r>
          </w:p>
        </w:tc>
        <w:tc>
          <w:tcPr>
            <w:tcW w:w="1017" w:type="dxa"/>
          </w:tcPr>
          <w:p w14:paraId="68175F91" w14:textId="77777777" w:rsidR="00674E37" w:rsidRPr="00C74E1C" w:rsidRDefault="0084409E">
            <w:pPr>
              <w:jc w:val="right"/>
              <w:rPr>
                <w:bCs/>
                <w:sz w:val="20"/>
              </w:rPr>
            </w:pPr>
            <w:r>
              <w:rPr>
                <w:bCs/>
                <w:sz w:val="20"/>
              </w:rPr>
              <w:t>40</w:t>
            </w:r>
          </w:p>
        </w:tc>
        <w:tc>
          <w:tcPr>
            <w:tcW w:w="1284" w:type="dxa"/>
          </w:tcPr>
          <w:p w14:paraId="63BA1E68" w14:textId="77777777" w:rsidR="00674E37" w:rsidRPr="00C74E1C" w:rsidRDefault="00896126">
            <w:pPr>
              <w:jc w:val="right"/>
              <w:rPr>
                <w:bCs/>
                <w:sz w:val="20"/>
              </w:rPr>
            </w:pPr>
            <w:r>
              <w:rPr>
                <w:bCs/>
                <w:sz w:val="20"/>
              </w:rPr>
              <w:t>720</w:t>
            </w:r>
          </w:p>
        </w:tc>
      </w:tr>
      <w:tr w:rsidR="00674E37" w:rsidRPr="00C74E1C" w14:paraId="1C2CE578" w14:textId="77777777" w:rsidTr="00865925">
        <w:tc>
          <w:tcPr>
            <w:tcW w:w="1795" w:type="dxa"/>
          </w:tcPr>
          <w:p w14:paraId="47178575" w14:textId="77777777" w:rsidR="00674E37" w:rsidRDefault="00A433A0" w:rsidP="003E2856">
            <w:pPr>
              <w:rPr>
                <w:bCs/>
                <w:sz w:val="20"/>
              </w:rPr>
            </w:pPr>
            <w:r>
              <w:rPr>
                <w:bCs/>
                <w:sz w:val="20"/>
              </w:rPr>
              <w:t>3</w:t>
            </w:r>
            <w:r w:rsidR="00521B27">
              <w:rPr>
                <w:bCs/>
                <w:sz w:val="20"/>
              </w:rPr>
              <w:t>.132(d)(3</w:t>
            </w:r>
            <w:r w:rsidR="00674E37">
              <w:rPr>
                <w:bCs/>
                <w:sz w:val="20"/>
              </w:rPr>
              <w:t>)(ix)</w:t>
            </w:r>
          </w:p>
          <w:p w14:paraId="6C67A3E8" w14:textId="77777777" w:rsidR="00674E37" w:rsidRPr="00C74E1C" w:rsidRDefault="00674E37">
            <w:pPr>
              <w:rPr>
                <w:bCs/>
                <w:sz w:val="20"/>
              </w:rPr>
            </w:pPr>
          </w:p>
        </w:tc>
        <w:tc>
          <w:tcPr>
            <w:tcW w:w="1293" w:type="dxa"/>
          </w:tcPr>
          <w:p w14:paraId="5F07E348" w14:textId="77777777" w:rsidR="00674E37" w:rsidRPr="00C74E1C" w:rsidRDefault="008D248C">
            <w:pPr>
              <w:rPr>
                <w:bCs/>
                <w:sz w:val="20"/>
              </w:rPr>
            </w:pPr>
            <w:r>
              <w:rPr>
                <w:bCs/>
                <w:sz w:val="20"/>
              </w:rPr>
              <w:t>Ongoing</w:t>
            </w:r>
          </w:p>
        </w:tc>
        <w:tc>
          <w:tcPr>
            <w:tcW w:w="1427" w:type="dxa"/>
          </w:tcPr>
          <w:p w14:paraId="4CA71F7E" w14:textId="77777777" w:rsidR="00674E37" w:rsidRPr="00C74E1C" w:rsidRDefault="00674E37">
            <w:pPr>
              <w:rPr>
                <w:bCs/>
                <w:sz w:val="20"/>
              </w:rPr>
            </w:pPr>
            <w:r>
              <w:rPr>
                <w:bCs/>
                <w:sz w:val="20"/>
              </w:rPr>
              <w:t>Recordkeeping</w:t>
            </w:r>
          </w:p>
        </w:tc>
        <w:tc>
          <w:tcPr>
            <w:tcW w:w="1306" w:type="dxa"/>
          </w:tcPr>
          <w:p w14:paraId="426FF28D" w14:textId="77777777" w:rsidR="00674E37" w:rsidRPr="00C74E1C" w:rsidRDefault="00865925">
            <w:pPr>
              <w:jc w:val="center"/>
              <w:rPr>
                <w:bCs/>
                <w:sz w:val="20"/>
              </w:rPr>
            </w:pPr>
            <w:r>
              <w:rPr>
                <w:bCs/>
                <w:sz w:val="20"/>
              </w:rPr>
              <w:t>18</w:t>
            </w:r>
          </w:p>
        </w:tc>
        <w:tc>
          <w:tcPr>
            <w:tcW w:w="1228" w:type="dxa"/>
          </w:tcPr>
          <w:p w14:paraId="5BB8D387" w14:textId="77777777" w:rsidR="00674E37" w:rsidRPr="00C74E1C" w:rsidRDefault="0084409E">
            <w:pPr>
              <w:rPr>
                <w:bCs/>
                <w:sz w:val="20"/>
              </w:rPr>
            </w:pPr>
            <w:r>
              <w:rPr>
                <w:bCs/>
                <w:sz w:val="20"/>
              </w:rPr>
              <w:t>1</w:t>
            </w:r>
          </w:p>
        </w:tc>
        <w:tc>
          <w:tcPr>
            <w:tcW w:w="1017" w:type="dxa"/>
          </w:tcPr>
          <w:p w14:paraId="5C97C6BF" w14:textId="77777777" w:rsidR="00674E37" w:rsidRPr="00C74E1C" w:rsidRDefault="0084409E">
            <w:pPr>
              <w:jc w:val="right"/>
              <w:rPr>
                <w:bCs/>
                <w:sz w:val="20"/>
              </w:rPr>
            </w:pPr>
            <w:r>
              <w:rPr>
                <w:bCs/>
                <w:sz w:val="20"/>
              </w:rPr>
              <w:t>40</w:t>
            </w:r>
          </w:p>
        </w:tc>
        <w:tc>
          <w:tcPr>
            <w:tcW w:w="1284" w:type="dxa"/>
          </w:tcPr>
          <w:p w14:paraId="45B06C05" w14:textId="77777777" w:rsidR="00674E37" w:rsidRPr="00C74E1C" w:rsidRDefault="00896126">
            <w:pPr>
              <w:jc w:val="right"/>
              <w:rPr>
                <w:bCs/>
                <w:sz w:val="20"/>
              </w:rPr>
            </w:pPr>
            <w:r>
              <w:rPr>
                <w:bCs/>
                <w:sz w:val="20"/>
              </w:rPr>
              <w:t>720</w:t>
            </w:r>
          </w:p>
        </w:tc>
      </w:tr>
      <w:tr w:rsidR="00674E37" w:rsidRPr="00C74E1C" w14:paraId="78C40A09" w14:textId="77777777" w:rsidTr="00865925">
        <w:tc>
          <w:tcPr>
            <w:tcW w:w="1795" w:type="dxa"/>
          </w:tcPr>
          <w:p w14:paraId="016BE46B" w14:textId="77777777" w:rsidR="00674E37" w:rsidRDefault="00A433A0" w:rsidP="003E2856">
            <w:pPr>
              <w:rPr>
                <w:bCs/>
                <w:sz w:val="20"/>
              </w:rPr>
            </w:pPr>
            <w:r>
              <w:rPr>
                <w:bCs/>
                <w:sz w:val="20"/>
              </w:rPr>
              <w:t>3</w:t>
            </w:r>
            <w:r w:rsidR="00521B27">
              <w:rPr>
                <w:bCs/>
                <w:sz w:val="20"/>
              </w:rPr>
              <w:t>.132(d)(3</w:t>
            </w:r>
            <w:r w:rsidR="00674E37">
              <w:rPr>
                <w:bCs/>
                <w:sz w:val="20"/>
              </w:rPr>
              <w:t>)(x)</w:t>
            </w:r>
          </w:p>
          <w:p w14:paraId="23269CB6" w14:textId="77777777" w:rsidR="00674E37" w:rsidRPr="00C74E1C" w:rsidRDefault="00674E37">
            <w:pPr>
              <w:rPr>
                <w:bCs/>
                <w:sz w:val="20"/>
              </w:rPr>
            </w:pPr>
          </w:p>
        </w:tc>
        <w:tc>
          <w:tcPr>
            <w:tcW w:w="1293" w:type="dxa"/>
          </w:tcPr>
          <w:p w14:paraId="1B56C2AB" w14:textId="77777777" w:rsidR="00674E37" w:rsidRPr="00C74E1C" w:rsidRDefault="008D248C">
            <w:pPr>
              <w:rPr>
                <w:bCs/>
                <w:sz w:val="20"/>
              </w:rPr>
            </w:pPr>
            <w:r>
              <w:rPr>
                <w:bCs/>
                <w:sz w:val="20"/>
              </w:rPr>
              <w:t>One-time</w:t>
            </w:r>
          </w:p>
        </w:tc>
        <w:tc>
          <w:tcPr>
            <w:tcW w:w="1427" w:type="dxa"/>
          </w:tcPr>
          <w:p w14:paraId="6A76E336" w14:textId="77777777" w:rsidR="00674E37" w:rsidRPr="00C74E1C" w:rsidRDefault="00674E37">
            <w:pPr>
              <w:rPr>
                <w:bCs/>
                <w:sz w:val="20"/>
              </w:rPr>
            </w:pPr>
            <w:r>
              <w:rPr>
                <w:bCs/>
                <w:sz w:val="20"/>
              </w:rPr>
              <w:t>Recordkeeping</w:t>
            </w:r>
          </w:p>
        </w:tc>
        <w:tc>
          <w:tcPr>
            <w:tcW w:w="1306" w:type="dxa"/>
          </w:tcPr>
          <w:p w14:paraId="6DF782F1" w14:textId="77777777" w:rsidR="00674E37" w:rsidRPr="00C74E1C" w:rsidRDefault="00865925">
            <w:pPr>
              <w:jc w:val="center"/>
              <w:rPr>
                <w:bCs/>
                <w:sz w:val="20"/>
              </w:rPr>
            </w:pPr>
            <w:r>
              <w:rPr>
                <w:bCs/>
                <w:sz w:val="20"/>
              </w:rPr>
              <w:t>18</w:t>
            </w:r>
          </w:p>
        </w:tc>
        <w:tc>
          <w:tcPr>
            <w:tcW w:w="1228" w:type="dxa"/>
          </w:tcPr>
          <w:p w14:paraId="4B67447F" w14:textId="77777777" w:rsidR="00674E37" w:rsidRPr="00C74E1C" w:rsidRDefault="00674E37">
            <w:pPr>
              <w:rPr>
                <w:bCs/>
                <w:sz w:val="20"/>
              </w:rPr>
            </w:pPr>
          </w:p>
        </w:tc>
        <w:tc>
          <w:tcPr>
            <w:tcW w:w="1017" w:type="dxa"/>
          </w:tcPr>
          <w:p w14:paraId="53BB9A2C" w14:textId="77777777" w:rsidR="00674E37" w:rsidRPr="00C74E1C" w:rsidRDefault="0084409E">
            <w:pPr>
              <w:jc w:val="right"/>
              <w:rPr>
                <w:bCs/>
                <w:sz w:val="20"/>
              </w:rPr>
            </w:pPr>
            <w:r>
              <w:rPr>
                <w:bCs/>
                <w:sz w:val="20"/>
              </w:rPr>
              <w:t>20</w:t>
            </w:r>
          </w:p>
        </w:tc>
        <w:tc>
          <w:tcPr>
            <w:tcW w:w="1284" w:type="dxa"/>
          </w:tcPr>
          <w:p w14:paraId="5F166240" w14:textId="77777777" w:rsidR="00674E37" w:rsidRPr="00C74E1C" w:rsidRDefault="00896126">
            <w:pPr>
              <w:jc w:val="right"/>
              <w:rPr>
                <w:bCs/>
                <w:sz w:val="20"/>
              </w:rPr>
            </w:pPr>
            <w:r>
              <w:rPr>
                <w:bCs/>
                <w:sz w:val="20"/>
              </w:rPr>
              <w:t>360</w:t>
            </w:r>
          </w:p>
        </w:tc>
      </w:tr>
      <w:tr w:rsidR="00674E37" w:rsidRPr="00C74E1C" w14:paraId="00A53841" w14:textId="77777777" w:rsidTr="00865925">
        <w:tc>
          <w:tcPr>
            <w:tcW w:w="1795" w:type="dxa"/>
          </w:tcPr>
          <w:p w14:paraId="13C204D7" w14:textId="77777777" w:rsidR="00674E37" w:rsidRDefault="00A433A0" w:rsidP="003E2856">
            <w:pPr>
              <w:rPr>
                <w:bCs/>
                <w:sz w:val="20"/>
              </w:rPr>
            </w:pPr>
            <w:r>
              <w:rPr>
                <w:bCs/>
                <w:sz w:val="20"/>
              </w:rPr>
              <w:t>3</w:t>
            </w:r>
            <w:r w:rsidR="00521B27">
              <w:rPr>
                <w:bCs/>
                <w:sz w:val="20"/>
              </w:rPr>
              <w:t>.132(d)(3</w:t>
            </w:r>
            <w:r w:rsidR="00674E37">
              <w:rPr>
                <w:bCs/>
                <w:sz w:val="20"/>
              </w:rPr>
              <w:t>)(xi)</w:t>
            </w:r>
          </w:p>
          <w:p w14:paraId="15407277" w14:textId="77777777" w:rsidR="00674E37" w:rsidRPr="00C74E1C" w:rsidRDefault="00674E37">
            <w:pPr>
              <w:rPr>
                <w:bCs/>
                <w:sz w:val="20"/>
              </w:rPr>
            </w:pPr>
          </w:p>
        </w:tc>
        <w:tc>
          <w:tcPr>
            <w:tcW w:w="1293" w:type="dxa"/>
          </w:tcPr>
          <w:p w14:paraId="64740835" w14:textId="77777777" w:rsidR="00674E37" w:rsidRPr="00C74E1C" w:rsidRDefault="008D248C">
            <w:pPr>
              <w:rPr>
                <w:bCs/>
                <w:sz w:val="20"/>
              </w:rPr>
            </w:pPr>
            <w:r>
              <w:rPr>
                <w:bCs/>
                <w:sz w:val="20"/>
              </w:rPr>
              <w:t>One-time</w:t>
            </w:r>
          </w:p>
        </w:tc>
        <w:tc>
          <w:tcPr>
            <w:tcW w:w="1427" w:type="dxa"/>
          </w:tcPr>
          <w:p w14:paraId="526BD64F" w14:textId="77777777" w:rsidR="00674E37" w:rsidRPr="00C74E1C" w:rsidRDefault="00674E37">
            <w:pPr>
              <w:rPr>
                <w:bCs/>
                <w:sz w:val="20"/>
              </w:rPr>
            </w:pPr>
            <w:r>
              <w:rPr>
                <w:bCs/>
                <w:sz w:val="20"/>
              </w:rPr>
              <w:t>Recordkeeping</w:t>
            </w:r>
          </w:p>
        </w:tc>
        <w:tc>
          <w:tcPr>
            <w:tcW w:w="1306" w:type="dxa"/>
          </w:tcPr>
          <w:p w14:paraId="0E09749C" w14:textId="77777777" w:rsidR="00674E37" w:rsidRPr="00C74E1C" w:rsidRDefault="00865925">
            <w:pPr>
              <w:jc w:val="center"/>
              <w:rPr>
                <w:bCs/>
                <w:sz w:val="20"/>
              </w:rPr>
            </w:pPr>
            <w:r>
              <w:rPr>
                <w:bCs/>
                <w:sz w:val="20"/>
              </w:rPr>
              <w:t>18</w:t>
            </w:r>
          </w:p>
        </w:tc>
        <w:tc>
          <w:tcPr>
            <w:tcW w:w="1228" w:type="dxa"/>
          </w:tcPr>
          <w:p w14:paraId="1BCB4B55" w14:textId="77777777" w:rsidR="00674E37" w:rsidRPr="00C74E1C" w:rsidRDefault="0084409E">
            <w:pPr>
              <w:rPr>
                <w:bCs/>
                <w:sz w:val="20"/>
              </w:rPr>
            </w:pPr>
            <w:r>
              <w:rPr>
                <w:bCs/>
                <w:sz w:val="20"/>
              </w:rPr>
              <w:t>1</w:t>
            </w:r>
          </w:p>
        </w:tc>
        <w:tc>
          <w:tcPr>
            <w:tcW w:w="1017" w:type="dxa"/>
          </w:tcPr>
          <w:p w14:paraId="6115BA5E" w14:textId="77777777" w:rsidR="00674E37" w:rsidRPr="00C74E1C" w:rsidRDefault="0084409E">
            <w:pPr>
              <w:jc w:val="right"/>
              <w:rPr>
                <w:bCs/>
                <w:sz w:val="20"/>
              </w:rPr>
            </w:pPr>
            <w:r>
              <w:rPr>
                <w:bCs/>
                <w:sz w:val="20"/>
              </w:rPr>
              <w:t>40</w:t>
            </w:r>
          </w:p>
        </w:tc>
        <w:tc>
          <w:tcPr>
            <w:tcW w:w="1284" w:type="dxa"/>
          </w:tcPr>
          <w:p w14:paraId="199B94B9" w14:textId="77777777" w:rsidR="00674E37" w:rsidRPr="00C74E1C" w:rsidRDefault="00896126">
            <w:pPr>
              <w:jc w:val="right"/>
              <w:rPr>
                <w:bCs/>
                <w:sz w:val="20"/>
              </w:rPr>
            </w:pPr>
            <w:r>
              <w:rPr>
                <w:bCs/>
                <w:sz w:val="20"/>
              </w:rPr>
              <w:t>720</w:t>
            </w:r>
          </w:p>
        </w:tc>
      </w:tr>
      <w:tr w:rsidR="00674E37" w:rsidRPr="00C74E1C" w14:paraId="5A9285C6" w14:textId="77777777" w:rsidTr="00865925">
        <w:tc>
          <w:tcPr>
            <w:tcW w:w="1795" w:type="dxa"/>
          </w:tcPr>
          <w:p w14:paraId="5D6BCE2F" w14:textId="77777777" w:rsidR="00674E37" w:rsidRDefault="00A433A0" w:rsidP="003E2856">
            <w:pPr>
              <w:rPr>
                <w:bCs/>
                <w:sz w:val="20"/>
              </w:rPr>
            </w:pPr>
            <w:r>
              <w:rPr>
                <w:bCs/>
                <w:sz w:val="20"/>
              </w:rPr>
              <w:t>3</w:t>
            </w:r>
            <w:r w:rsidR="00521B27">
              <w:rPr>
                <w:bCs/>
                <w:sz w:val="20"/>
              </w:rPr>
              <w:t>.132(d)(3</w:t>
            </w:r>
            <w:r w:rsidR="00674E37">
              <w:rPr>
                <w:bCs/>
                <w:sz w:val="20"/>
              </w:rPr>
              <w:t>)(xi)</w:t>
            </w:r>
          </w:p>
          <w:p w14:paraId="0BD1C03D" w14:textId="77777777" w:rsidR="00674E37" w:rsidRPr="00C74E1C" w:rsidRDefault="00674E37">
            <w:pPr>
              <w:rPr>
                <w:bCs/>
                <w:sz w:val="20"/>
              </w:rPr>
            </w:pPr>
          </w:p>
        </w:tc>
        <w:tc>
          <w:tcPr>
            <w:tcW w:w="1293" w:type="dxa"/>
          </w:tcPr>
          <w:p w14:paraId="08C896F7" w14:textId="77777777" w:rsidR="00674E37" w:rsidRPr="00C74E1C" w:rsidRDefault="008D248C">
            <w:pPr>
              <w:rPr>
                <w:bCs/>
                <w:sz w:val="20"/>
              </w:rPr>
            </w:pPr>
            <w:r>
              <w:rPr>
                <w:bCs/>
                <w:sz w:val="20"/>
              </w:rPr>
              <w:t>Ongoing</w:t>
            </w:r>
          </w:p>
        </w:tc>
        <w:tc>
          <w:tcPr>
            <w:tcW w:w="1427" w:type="dxa"/>
          </w:tcPr>
          <w:p w14:paraId="12543B0E" w14:textId="77777777" w:rsidR="00674E37" w:rsidRPr="00C74E1C" w:rsidRDefault="00BC46DF">
            <w:pPr>
              <w:rPr>
                <w:bCs/>
                <w:sz w:val="20"/>
              </w:rPr>
            </w:pPr>
            <w:r>
              <w:rPr>
                <w:bCs/>
                <w:sz w:val="20"/>
              </w:rPr>
              <w:t>Recordkeeping</w:t>
            </w:r>
          </w:p>
        </w:tc>
        <w:tc>
          <w:tcPr>
            <w:tcW w:w="1306" w:type="dxa"/>
          </w:tcPr>
          <w:p w14:paraId="446A39D7" w14:textId="77777777" w:rsidR="00674E37" w:rsidRPr="00C74E1C" w:rsidRDefault="00865925">
            <w:pPr>
              <w:jc w:val="center"/>
              <w:rPr>
                <w:bCs/>
                <w:sz w:val="20"/>
              </w:rPr>
            </w:pPr>
            <w:r>
              <w:rPr>
                <w:bCs/>
                <w:sz w:val="20"/>
              </w:rPr>
              <w:t>18</w:t>
            </w:r>
          </w:p>
        </w:tc>
        <w:tc>
          <w:tcPr>
            <w:tcW w:w="1228" w:type="dxa"/>
          </w:tcPr>
          <w:p w14:paraId="3A39B7F6" w14:textId="77777777" w:rsidR="00674E37" w:rsidRPr="00C74E1C" w:rsidRDefault="0084409E">
            <w:pPr>
              <w:rPr>
                <w:bCs/>
                <w:sz w:val="20"/>
              </w:rPr>
            </w:pPr>
            <w:r>
              <w:rPr>
                <w:bCs/>
                <w:sz w:val="20"/>
              </w:rPr>
              <w:t>1</w:t>
            </w:r>
          </w:p>
        </w:tc>
        <w:tc>
          <w:tcPr>
            <w:tcW w:w="1017" w:type="dxa"/>
          </w:tcPr>
          <w:p w14:paraId="53531D73" w14:textId="77777777" w:rsidR="00674E37" w:rsidRPr="00C74E1C" w:rsidRDefault="0084409E">
            <w:pPr>
              <w:jc w:val="right"/>
              <w:rPr>
                <w:bCs/>
                <w:sz w:val="20"/>
              </w:rPr>
            </w:pPr>
            <w:r>
              <w:rPr>
                <w:bCs/>
                <w:sz w:val="20"/>
              </w:rPr>
              <w:t>40</w:t>
            </w:r>
          </w:p>
        </w:tc>
        <w:tc>
          <w:tcPr>
            <w:tcW w:w="1284" w:type="dxa"/>
          </w:tcPr>
          <w:p w14:paraId="369DB0C0" w14:textId="77777777" w:rsidR="00674E37" w:rsidRPr="00C74E1C" w:rsidRDefault="00896126">
            <w:pPr>
              <w:jc w:val="right"/>
              <w:rPr>
                <w:bCs/>
                <w:sz w:val="20"/>
              </w:rPr>
            </w:pPr>
            <w:r>
              <w:rPr>
                <w:bCs/>
                <w:sz w:val="20"/>
              </w:rPr>
              <w:t>720</w:t>
            </w:r>
          </w:p>
        </w:tc>
      </w:tr>
      <w:tr w:rsidR="00C82B24" w:rsidRPr="00C74E1C" w14:paraId="568BE78E" w14:textId="77777777" w:rsidTr="00865925">
        <w:tc>
          <w:tcPr>
            <w:tcW w:w="1795" w:type="dxa"/>
          </w:tcPr>
          <w:p w14:paraId="4222D678" w14:textId="77777777" w:rsidR="00C82B24" w:rsidRDefault="00A433A0" w:rsidP="003E2856">
            <w:pPr>
              <w:rPr>
                <w:bCs/>
                <w:sz w:val="20"/>
              </w:rPr>
            </w:pPr>
            <w:r>
              <w:rPr>
                <w:bCs/>
                <w:sz w:val="20"/>
              </w:rPr>
              <w:t>3</w:t>
            </w:r>
            <w:r w:rsidR="00C82B24" w:rsidRPr="00C74E1C">
              <w:rPr>
                <w:bCs/>
                <w:sz w:val="20"/>
              </w:rPr>
              <w:t>.141(b)(3)</w:t>
            </w:r>
          </w:p>
          <w:p w14:paraId="4D8A95C1" w14:textId="77777777" w:rsidR="00D70F00" w:rsidRDefault="00A433A0">
            <w:pPr>
              <w:rPr>
                <w:bCs/>
                <w:sz w:val="20"/>
              </w:rPr>
            </w:pPr>
            <w:r>
              <w:rPr>
                <w:bCs/>
                <w:sz w:val="20"/>
              </w:rPr>
              <w:t>3</w:t>
            </w:r>
            <w:r w:rsidR="00D70F00">
              <w:rPr>
                <w:bCs/>
                <w:sz w:val="20"/>
              </w:rPr>
              <w:t>.141(c)(1)</w:t>
            </w:r>
          </w:p>
          <w:p w14:paraId="589FF6FC" w14:textId="77777777" w:rsidR="00A23562" w:rsidRDefault="00A433A0">
            <w:pPr>
              <w:rPr>
                <w:bCs/>
                <w:sz w:val="20"/>
              </w:rPr>
            </w:pPr>
            <w:r>
              <w:rPr>
                <w:bCs/>
                <w:sz w:val="20"/>
              </w:rPr>
              <w:t>3</w:t>
            </w:r>
            <w:r w:rsidR="00A23562">
              <w:rPr>
                <w:bCs/>
                <w:sz w:val="20"/>
              </w:rPr>
              <w:t>.141(c)(2)(i)</w:t>
            </w:r>
            <w:r w:rsidR="00E65A88">
              <w:rPr>
                <w:bCs/>
                <w:sz w:val="20"/>
              </w:rPr>
              <w:t>-(ii)</w:t>
            </w:r>
          </w:p>
          <w:p w14:paraId="0BD314A4" w14:textId="77777777" w:rsidR="00567533" w:rsidRPr="00C74E1C" w:rsidRDefault="00A433A0">
            <w:pPr>
              <w:rPr>
                <w:bCs/>
                <w:sz w:val="20"/>
              </w:rPr>
            </w:pPr>
            <w:r>
              <w:rPr>
                <w:bCs/>
                <w:sz w:val="20"/>
              </w:rPr>
              <w:t>3</w:t>
            </w:r>
            <w:r w:rsidR="00567533">
              <w:rPr>
                <w:bCs/>
                <w:sz w:val="20"/>
              </w:rPr>
              <w:t>.153</w:t>
            </w:r>
          </w:p>
          <w:p w14:paraId="3BCB8B0E" w14:textId="77777777" w:rsidR="00C82B24" w:rsidRPr="00C74E1C" w:rsidRDefault="00C82B24">
            <w:pPr>
              <w:rPr>
                <w:bCs/>
                <w:sz w:val="20"/>
              </w:rPr>
            </w:pPr>
          </w:p>
        </w:tc>
        <w:tc>
          <w:tcPr>
            <w:tcW w:w="1293" w:type="dxa"/>
          </w:tcPr>
          <w:p w14:paraId="0AA269C3" w14:textId="77777777" w:rsidR="00C82B24" w:rsidRPr="00C74E1C" w:rsidRDefault="00827067">
            <w:pPr>
              <w:rPr>
                <w:bCs/>
                <w:sz w:val="20"/>
              </w:rPr>
            </w:pPr>
            <w:r>
              <w:rPr>
                <w:bCs/>
                <w:sz w:val="20"/>
              </w:rPr>
              <w:t>One-time</w:t>
            </w:r>
          </w:p>
        </w:tc>
        <w:tc>
          <w:tcPr>
            <w:tcW w:w="1427" w:type="dxa"/>
          </w:tcPr>
          <w:p w14:paraId="13C010DE" w14:textId="77777777" w:rsidR="00C82B24" w:rsidRPr="00C74E1C" w:rsidRDefault="00567533">
            <w:pPr>
              <w:rPr>
                <w:bCs/>
                <w:sz w:val="20"/>
              </w:rPr>
            </w:pPr>
            <w:r>
              <w:rPr>
                <w:bCs/>
                <w:sz w:val="20"/>
              </w:rPr>
              <w:t>Recordkeeping</w:t>
            </w:r>
          </w:p>
        </w:tc>
        <w:tc>
          <w:tcPr>
            <w:tcW w:w="1306" w:type="dxa"/>
          </w:tcPr>
          <w:p w14:paraId="4A53E2E0" w14:textId="77777777" w:rsidR="00C82B24" w:rsidRPr="00C74E1C" w:rsidRDefault="00865925">
            <w:pPr>
              <w:jc w:val="center"/>
              <w:rPr>
                <w:bCs/>
                <w:sz w:val="20"/>
              </w:rPr>
            </w:pPr>
            <w:r>
              <w:rPr>
                <w:bCs/>
                <w:sz w:val="20"/>
              </w:rPr>
              <w:t>18</w:t>
            </w:r>
          </w:p>
        </w:tc>
        <w:tc>
          <w:tcPr>
            <w:tcW w:w="1228" w:type="dxa"/>
          </w:tcPr>
          <w:p w14:paraId="0F337721" w14:textId="77777777" w:rsidR="00C82B24" w:rsidRPr="00C74E1C" w:rsidRDefault="0084409E">
            <w:pPr>
              <w:rPr>
                <w:bCs/>
                <w:sz w:val="20"/>
              </w:rPr>
            </w:pPr>
            <w:r>
              <w:rPr>
                <w:bCs/>
                <w:sz w:val="20"/>
              </w:rPr>
              <w:t>1</w:t>
            </w:r>
          </w:p>
        </w:tc>
        <w:tc>
          <w:tcPr>
            <w:tcW w:w="1017" w:type="dxa"/>
          </w:tcPr>
          <w:p w14:paraId="446DF8F7" w14:textId="77777777" w:rsidR="00C82B24" w:rsidRPr="00C74E1C" w:rsidRDefault="00827067">
            <w:pPr>
              <w:jc w:val="right"/>
              <w:rPr>
                <w:bCs/>
                <w:sz w:val="20"/>
              </w:rPr>
            </w:pPr>
            <w:r>
              <w:rPr>
                <w:bCs/>
                <w:sz w:val="20"/>
              </w:rPr>
              <w:t>40</w:t>
            </w:r>
          </w:p>
        </w:tc>
        <w:tc>
          <w:tcPr>
            <w:tcW w:w="1284" w:type="dxa"/>
          </w:tcPr>
          <w:p w14:paraId="49F4FC9D" w14:textId="77777777" w:rsidR="00C82B24" w:rsidRPr="00C74E1C" w:rsidRDefault="00896126">
            <w:pPr>
              <w:jc w:val="right"/>
              <w:rPr>
                <w:bCs/>
                <w:sz w:val="20"/>
              </w:rPr>
            </w:pPr>
            <w:r>
              <w:rPr>
                <w:bCs/>
                <w:sz w:val="20"/>
              </w:rPr>
              <w:t>720</w:t>
            </w:r>
          </w:p>
        </w:tc>
      </w:tr>
      <w:tr w:rsidR="00827067" w:rsidRPr="00C74E1C" w14:paraId="48C0484C" w14:textId="77777777" w:rsidTr="00865925">
        <w:tc>
          <w:tcPr>
            <w:tcW w:w="1795" w:type="dxa"/>
          </w:tcPr>
          <w:p w14:paraId="503F083A" w14:textId="77777777" w:rsidR="00827067" w:rsidRPr="00C74E1C" w:rsidRDefault="00A433A0" w:rsidP="003E2856">
            <w:pPr>
              <w:rPr>
                <w:bCs/>
                <w:sz w:val="20"/>
              </w:rPr>
            </w:pPr>
            <w:r>
              <w:rPr>
                <w:bCs/>
                <w:sz w:val="20"/>
              </w:rPr>
              <w:t>3</w:t>
            </w:r>
            <w:r w:rsidR="00827067">
              <w:rPr>
                <w:bCs/>
                <w:sz w:val="20"/>
              </w:rPr>
              <w:t>.141(c)(2)(i)</w:t>
            </w:r>
            <w:r w:rsidR="00E65A88">
              <w:rPr>
                <w:bCs/>
                <w:sz w:val="20"/>
              </w:rPr>
              <w:t>-(ii)</w:t>
            </w:r>
          </w:p>
          <w:p w14:paraId="1D2B8A84" w14:textId="77777777" w:rsidR="00827067" w:rsidRPr="00C74E1C" w:rsidRDefault="00827067">
            <w:pPr>
              <w:rPr>
                <w:bCs/>
                <w:sz w:val="20"/>
              </w:rPr>
            </w:pPr>
          </w:p>
        </w:tc>
        <w:tc>
          <w:tcPr>
            <w:tcW w:w="1293" w:type="dxa"/>
          </w:tcPr>
          <w:p w14:paraId="2A6D9D95" w14:textId="77777777" w:rsidR="00827067" w:rsidRPr="00C74E1C" w:rsidRDefault="00827067">
            <w:pPr>
              <w:rPr>
                <w:bCs/>
                <w:sz w:val="20"/>
              </w:rPr>
            </w:pPr>
            <w:r>
              <w:rPr>
                <w:bCs/>
                <w:sz w:val="20"/>
              </w:rPr>
              <w:t>Ongoing</w:t>
            </w:r>
          </w:p>
        </w:tc>
        <w:tc>
          <w:tcPr>
            <w:tcW w:w="1427" w:type="dxa"/>
          </w:tcPr>
          <w:p w14:paraId="4A431660" w14:textId="77777777" w:rsidR="00827067" w:rsidRPr="00C74E1C" w:rsidRDefault="009012C1">
            <w:pPr>
              <w:rPr>
                <w:bCs/>
                <w:sz w:val="20"/>
              </w:rPr>
            </w:pPr>
            <w:r>
              <w:rPr>
                <w:bCs/>
                <w:sz w:val="20"/>
              </w:rPr>
              <w:t>Recordkeeping</w:t>
            </w:r>
          </w:p>
        </w:tc>
        <w:tc>
          <w:tcPr>
            <w:tcW w:w="1306" w:type="dxa"/>
          </w:tcPr>
          <w:p w14:paraId="0ABE3207" w14:textId="77777777" w:rsidR="00827067" w:rsidRDefault="00865925">
            <w:pPr>
              <w:jc w:val="center"/>
              <w:rPr>
                <w:bCs/>
                <w:sz w:val="20"/>
              </w:rPr>
            </w:pPr>
            <w:r>
              <w:rPr>
                <w:bCs/>
                <w:sz w:val="20"/>
              </w:rPr>
              <w:t>18</w:t>
            </w:r>
          </w:p>
        </w:tc>
        <w:tc>
          <w:tcPr>
            <w:tcW w:w="1228" w:type="dxa"/>
          </w:tcPr>
          <w:p w14:paraId="3D91DF28" w14:textId="77777777" w:rsidR="00827067" w:rsidRDefault="00827067">
            <w:pPr>
              <w:rPr>
                <w:bCs/>
                <w:sz w:val="20"/>
              </w:rPr>
            </w:pPr>
            <w:r>
              <w:rPr>
                <w:bCs/>
                <w:sz w:val="20"/>
              </w:rPr>
              <w:t>1</w:t>
            </w:r>
          </w:p>
        </w:tc>
        <w:tc>
          <w:tcPr>
            <w:tcW w:w="1017" w:type="dxa"/>
          </w:tcPr>
          <w:p w14:paraId="202AC63E" w14:textId="77777777" w:rsidR="00827067" w:rsidRPr="00C74E1C" w:rsidRDefault="00827067">
            <w:pPr>
              <w:jc w:val="right"/>
              <w:rPr>
                <w:bCs/>
                <w:sz w:val="20"/>
              </w:rPr>
            </w:pPr>
            <w:r>
              <w:rPr>
                <w:bCs/>
                <w:sz w:val="20"/>
              </w:rPr>
              <w:t>10</w:t>
            </w:r>
          </w:p>
        </w:tc>
        <w:tc>
          <w:tcPr>
            <w:tcW w:w="1284" w:type="dxa"/>
          </w:tcPr>
          <w:p w14:paraId="240401A8" w14:textId="77777777" w:rsidR="00827067" w:rsidRPr="00C74E1C" w:rsidRDefault="00896126">
            <w:pPr>
              <w:jc w:val="right"/>
              <w:rPr>
                <w:bCs/>
                <w:sz w:val="20"/>
              </w:rPr>
            </w:pPr>
            <w:r>
              <w:rPr>
                <w:bCs/>
                <w:sz w:val="20"/>
              </w:rPr>
              <w:t>180</w:t>
            </w:r>
          </w:p>
        </w:tc>
      </w:tr>
      <w:tr w:rsidR="00B758EB" w:rsidRPr="00C74E1C" w14:paraId="313D4C3F" w14:textId="77777777" w:rsidTr="00865925">
        <w:tc>
          <w:tcPr>
            <w:tcW w:w="1795" w:type="dxa"/>
          </w:tcPr>
          <w:p w14:paraId="13A26347" w14:textId="77777777" w:rsidR="008430F9" w:rsidRDefault="00A433A0" w:rsidP="003E2856">
            <w:pPr>
              <w:rPr>
                <w:bCs/>
                <w:sz w:val="20"/>
              </w:rPr>
            </w:pPr>
            <w:r>
              <w:rPr>
                <w:bCs/>
                <w:sz w:val="20"/>
              </w:rPr>
              <w:t>3</w:t>
            </w:r>
            <w:r w:rsidR="00B758EB">
              <w:rPr>
                <w:bCs/>
                <w:sz w:val="20"/>
              </w:rPr>
              <w:t xml:space="preserve">.142 </w:t>
            </w:r>
          </w:p>
          <w:p w14:paraId="57C76233" w14:textId="77777777" w:rsidR="00B758EB" w:rsidRDefault="00A433A0">
            <w:pPr>
              <w:rPr>
                <w:bCs/>
                <w:sz w:val="20"/>
              </w:rPr>
            </w:pPr>
            <w:r>
              <w:rPr>
                <w:bCs/>
                <w:sz w:val="20"/>
              </w:rPr>
              <w:t>3</w:t>
            </w:r>
            <w:r w:rsidR="00B758EB">
              <w:rPr>
                <w:bCs/>
                <w:sz w:val="20"/>
              </w:rPr>
              <w:t>.171</w:t>
            </w:r>
          </w:p>
          <w:p w14:paraId="170F1C57" w14:textId="77777777" w:rsidR="00A23562" w:rsidRPr="00C74E1C" w:rsidRDefault="00A23562">
            <w:pPr>
              <w:rPr>
                <w:bCs/>
                <w:sz w:val="20"/>
              </w:rPr>
            </w:pPr>
          </w:p>
        </w:tc>
        <w:tc>
          <w:tcPr>
            <w:tcW w:w="1293" w:type="dxa"/>
          </w:tcPr>
          <w:p w14:paraId="39BEF8F7" w14:textId="77777777" w:rsidR="00B758EB" w:rsidRPr="00C74E1C" w:rsidRDefault="00685B83">
            <w:pPr>
              <w:rPr>
                <w:bCs/>
                <w:sz w:val="20"/>
              </w:rPr>
            </w:pPr>
            <w:r>
              <w:rPr>
                <w:bCs/>
                <w:sz w:val="20"/>
              </w:rPr>
              <w:t>Ongoing</w:t>
            </w:r>
          </w:p>
        </w:tc>
        <w:tc>
          <w:tcPr>
            <w:tcW w:w="1427" w:type="dxa"/>
          </w:tcPr>
          <w:p w14:paraId="6E6200E2" w14:textId="77777777" w:rsidR="00B758EB" w:rsidRPr="00C74E1C" w:rsidRDefault="00B758EB">
            <w:pPr>
              <w:rPr>
                <w:bCs/>
                <w:sz w:val="20"/>
              </w:rPr>
            </w:pPr>
            <w:r>
              <w:rPr>
                <w:bCs/>
                <w:sz w:val="20"/>
              </w:rPr>
              <w:t>Disclosures</w:t>
            </w:r>
          </w:p>
        </w:tc>
        <w:tc>
          <w:tcPr>
            <w:tcW w:w="1306" w:type="dxa"/>
          </w:tcPr>
          <w:p w14:paraId="40C8C02F" w14:textId="77777777" w:rsidR="00B758EB" w:rsidRDefault="00865925">
            <w:pPr>
              <w:jc w:val="center"/>
              <w:rPr>
                <w:bCs/>
                <w:sz w:val="20"/>
              </w:rPr>
            </w:pPr>
            <w:r>
              <w:rPr>
                <w:bCs/>
                <w:sz w:val="20"/>
              </w:rPr>
              <w:t>18</w:t>
            </w:r>
          </w:p>
        </w:tc>
        <w:tc>
          <w:tcPr>
            <w:tcW w:w="1228" w:type="dxa"/>
          </w:tcPr>
          <w:p w14:paraId="70819C12" w14:textId="77777777" w:rsidR="00B758EB" w:rsidRDefault="00B758EB">
            <w:pPr>
              <w:rPr>
                <w:bCs/>
                <w:sz w:val="20"/>
              </w:rPr>
            </w:pPr>
            <w:r>
              <w:rPr>
                <w:bCs/>
                <w:sz w:val="20"/>
              </w:rPr>
              <w:t>1</w:t>
            </w:r>
          </w:p>
        </w:tc>
        <w:tc>
          <w:tcPr>
            <w:tcW w:w="1017" w:type="dxa"/>
          </w:tcPr>
          <w:p w14:paraId="374D45F1" w14:textId="77777777" w:rsidR="00B758EB" w:rsidRPr="00C74E1C" w:rsidRDefault="00B758EB">
            <w:pPr>
              <w:jc w:val="right"/>
              <w:rPr>
                <w:bCs/>
                <w:sz w:val="20"/>
              </w:rPr>
            </w:pPr>
            <w:r>
              <w:rPr>
                <w:bCs/>
                <w:sz w:val="20"/>
              </w:rPr>
              <w:t>5.78</w:t>
            </w:r>
          </w:p>
        </w:tc>
        <w:tc>
          <w:tcPr>
            <w:tcW w:w="1284" w:type="dxa"/>
          </w:tcPr>
          <w:p w14:paraId="2A80FB81" w14:textId="77777777" w:rsidR="00B758EB" w:rsidRPr="00C74E1C" w:rsidRDefault="00896126">
            <w:pPr>
              <w:jc w:val="right"/>
              <w:rPr>
                <w:bCs/>
                <w:sz w:val="20"/>
              </w:rPr>
            </w:pPr>
            <w:r>
              <w:rPr>
                <w:bCs/>
                <w:sz w:val="20"/>
              </w:rPr>
              <w:t>104.4</w:t>
            </w:r>
          </w:p>
        </w:tc>
      </w:tr>
      <w:tr w:rsidR="00C82B24" w:rsidRPr="00C74E1C" w14:paraId="6E28832A" w14:textId="77777777" w:rsidTr="00865925">
        <w:tc>
          <w:tcPr>
            <w:tcW w:w="1795" w:type="dxa"/>
          </w:tcPr>
          <w:p w14:paraId="17A2D233" w14:textId="77777777" w:rsidR="00C82B24" w:rsidRPr="00C74E1C" w:rsidRDefault="00A433A0" w:rsidP="003E2856">
            <w:pPr>
              <w:rPr>
                <w:bCs/>
                <w:sz w:val="20"/>
              </w:rPr>
            </w:pPr>
            <w:r>
              <w:rPr>
                <w:bCs/>
                <w:sz w:val="20"/>
              </w:rPr>
              <w:t>3</w:t>
            </w:r>
            <w:r w:rsidR="00BE7318">
              <w:rPr>
                <w:bCs/>
                <w:sz w:val="20"/>
              </w:rPr>
              <w:t xml:space="preserve">.173; Tables </w:t>
            </w:r>
            <w:r w:rsidR="00157056">
              <w:rPr>
                <w:bCs/>
                <w:sz w:val="20"/>
              </w:rPr>
              <w:t>4</w:t>
            </w:r>
            <w:r w:rsidR="00BE7318">
              <w:rPr>
                <w:bCs/>
                <w:sz w:val="20"/>
              </w:rPr>
              <w:t xml:space="preserve">, </w:t>
            </w:r>
            <w:r w:rsidR="00157056">
              <w:rPr>
                <w:bCs/>
                <w:sz w:val="20"/>
              </w:rPr>
              <w:t xml:space="preserve">5; </w:t>
            </w:r>
            <w:r w:rsidR="00BE7318">
              <w:rPr>
                <w:bCs/>
                <w:sz w:val="20"/>
              </w:rPr>
              <w:t>9;</w:t>
            </w:r>
            <w:r w:rsidR="00157056">
              <w:rPr>
                <w:bCs/>
                <w:sz w:val="20"/>
              </w:rPr>
              <w:t xml:space="preserve"> </w:t>
            </w:r>
            <w:r w:rsidR="00BE7318">
              <w:rPr>
                <w:bCs/>
                <w:sz w:val="20"/>
              </w:rPr>
              <w:t>12</w:t>
            </w:r>
          </w:p>
          <w:p w14:paraId="5C66A2AD" w14:textId="77777777" w:rsidR="00C82B24" w:rsidRPr="00C74E1C" w:rsidRDefault="00C82B24">
            <w:pPr>
              <w:rPr>
                <w:bCs/>
                <w:sz w:val="20"/>
              </w:rPr>
            </w:pPr>
          </w:p>
        </w:tc>
        <w:tc>
          <w:tcPr>
            <w:tcW w:w="1293" w:type="dxa"/>
          </w:tcPr>
          <w:p w14:paraId="687BB0DE" w14:textId="77777777" w:rsidR="00C82B24" w:rsidRPr="00C74E1C" w:rsidRDefault="00BE7318">
            <w:pPr>
              <w:rPr>
                <w:bCs/>
                <w:sz w:val="20"/>
              </w:rPr>
            </w:pPr>
            <w:r>
              <w:rPr>
                <w:bCs/>
                <w:sz w:val="20"/>
              </w:rPr>
              <w:t>One-Time</w:t>
            </w:r>
          </w:p>
        </w:tc>
        <w:tc>
          <w:tcPr>
            <w:tcW w:w="1427" w:type="dxa"/>
          </w:tcPr>
          <w:p w14:paraId="6C3D35AC" w14:textId="77777777" w:rsidR="00C82B24" w:rsidRPr="00C74E1C" w:rsidRDefault="00BE7318">
            <w:pPr>
              <w:rPr>
                <w:bCs/>
                <w:sz w:val="20"/>
              </w:rPr>
            </w:pPr>
            <w:r>
              <w:rPr>
                <w:bCs/>
                <w:sz w:val="20"/>
              </w:rPr>
              <w:t>Disclosure</w:t>
            </w:r>
          </w:p>
        </w:tc>
        <w:tc>
          <w:tcPr>
            <w:tcW w:w="1306" w:type="dxa"/>
          </w:tcPr>
          <w:p w14:paraId="0340FF73" w14:textId="77777777" w:rsidR="00C82B24" w:rsidRPr="00C74E1C" w:rsidRDefault="00865925">
            <w:pPr>
              <w:jc w:val="center"/>
              <w:rPr>
                <w:bCs/>
                <w:sz w:val="20"/>
              </w:rPr>
            </w:pPr>
            <w:r>
              <w:rPr>
                <w:bCs/>
                <w:sz w:val="20"/>
              </w:rPr>
              <w:t>18</w:t>
            </w:r>
          </w:p>
        </w:tc>
        <w:tc>
          <w:tcPr>
            <w:tcW w:w="1228" w:type="dxa"/>
          </w:tcPr>
          <w:p w14:paraId="6F948AE8" w14:textId="77777777" w:rsidR="00C82B24" w:rsidRPr="00C74E1C" w:rsidRDefault="0084409E">
            <w:pPr>
              <w:rPr>
                <w:bCs/>
                <w:sz w:val="20"/>
              </w:rPr>
            </w:pPr>
            <w:r>
              <w:rPr>
                <w:bCs/>
                <w:sz w:val="20"/>
              </w:rPr>
              <w:t>1</w:t>
            </w:r>
          </w:p>
        </w:tc>
        <w:tc>
          <w:tcPr>
            <w:tcW w:w="1017" w:type="dxa"/>
          </w:tcPr>
          <w:p w14:paraId="30A1E5F6" w14:textId="77777777" w:rsidR="00C82B24" w:rsidRPr="00C74E1C" w:rsidRDefault="00BE7318">
            <w:pPr>
              <w:jc w:val="right"/>
              <w:rPr>
                <w:bCs/>
                <w:sz w:val="20"/>
              </w:rPr>
            </w:pPr>
            <w:r>
              <w:rPr>
                <w:bCs/>
                <w:sz w:val="20"/>
              </w:rPr>
              <w:t>280</w:t>
            </w:r>
          </w:p>
        </w:tc>
        <w:tc>
          <w:tcPr>
            <w:tcW w:w="1284" w:type="dxa"/>
          </w:tcPr>
          <w:p w14:paraId="4DFFECB4" w14:textId="77777777" w:rsidR="00C82B24" w:rsidRPr="00C74E1C" w:rsidRDefault="00896126">
            <w:pPr>
              <w:jc w:val="right"/>
              <w:rPr>
                <w:bCs/>
                <w:sz w:val="20"/>
              </w:rPr>
            </w:pPr>
            <w:r>
              <w:rPr>
                <w:bCs/>
                <w:sz w:val="20"/>
              </w:rPr>
              <w:t>5,040</w:t>
            </w:r>
          </w:p>
        </w:tc>
      </w:tr>
      <w:tr w:rsidR="00BE7318" w:rsidRPr="00C74E1C" w14:paraId="64C4EBF6" w14:textId="77777777" w:rsidTr="00865925">
        <w:tc>
          <w:tcPr>
            <w:tcW w:w="1795" w:type="dxa"/>
          </w:tcPr>
          <w:p w14:paraId="233CD0EE" w14:textId="77777777" w:rsidR="00BE7318" w:rsidRDefault="00A433A0" w:rsidP="003E2856">
            <w:pPr>
              <w:rPr>
                <w:bCs/>
                <w:sz w:val="20"/>
              </w:rPr>
            </w:pPr>
            <w:r>
              <w:rPr>
                <w:bCs/>
                <w:sz w:val="20"/>
              </w:rPr>
              <w:t>3</w:t>
            </w:r>
            <w:r w:rsidR="00157056">
              <w:rPr>
                <w:bCs/>
                <w:sz w:val="20"/>
              </w:rPr>
              <w:t xml:space="preserve">.173; Tables 4; 5; 9; </w:t>
            </w:r>
            <w:r w:rsidR="00BE7318">
              <w:rPr>
                <w:bCs/>
                <w:sz w:val="20"/>
              </w:rPr>
              <w:t>12</w:t>
            </w:r>
          </w:p>
          <w:p w14:paraId="6F27F8E0" w14:textId="77777777" w:rsidR="006551FE" w:rsidRDefault="006551FE">
            <w:pPr>
              <w:rPr>
                <w:bCs/>
                <w:sz w:val="20"/>
              </w:rPr>
            </w:pPr>
          </w:p>
        </w:tc>
        <w:tc>
          <w:tcPr>
            <w:tcW w:w="1293" w:type="dxa"/>
          </w:tcPr>
          <w:p w14:paraId="6B838EFA" w14:textId="77777777" w:rsidR="00BE7318" w:rsidRDefault="00BE7318">
            <w:pPr>
              <w:rPr>
                <w:bCs/>
                <w:sz w:val="20"/>
              </w:rPr>
            </w:pPr>
            <w:r>
              <w:rPr>
                <w:bCs/>
                <w:sz w:val="20"/>
              </w:rPr>
              <w:t>Ongoing</w:t>
            </w:r>
          </w:p>
        </w:tc>
        <w:tc>
          <w:tcPr>
            <w:tcW w:w="1427" w:type="dxa"/>
          </w:tcPr>
          <w:p w14:paraId="3110F259" w14:textId="77777777" w:rsidR="00BE7318" w:rsidRDefault="00BE7318">
            <w:pPr>
              <w:rPr>
                <w:bCs/>
                <w:sz w:val="20"/>
              </w:rPr>
            </w:pPr>
            <w:r>
              <w:rPr>
                <w:bCs/>
                <w:sz w:val="20"/>
              </w:rPr>
              <w:t>Disclosure</w:t>
            </w:r>
          </w:p>
        </w:tc>
        <w:tc>
          <w:tcPr>
            <w:tcW w:w="1306" w:type="dxa"/>
          </w:tcPr>
          <w:p w14:paraId="722E1EF7" w14:textId="77777777" w:rsidR="00BE7318" w:rsidRDefault="00865925">
            <w:pPr>
              <w:jc w:val="center"/>
              <w:rPr>
                <w:bCs/>
                <w:sz w:val="20"/>
              </w:rPr>
            </w:pPr>
            <w:r>
              <w:rPr>
                <w:bCs/>
                <w:sz w:val="20"/>
              </w:rPr>
              <w:t>18</w:t>
            </w:r>
          </w:p>
        </w:tc>
        <w:tc>
          <w:tcPr>
            <w:tcW w:w="1228" w:type="dxa"/>
          </w:tcPr>
          <w:p w14:paraId="6E66D360" w14:textId="77777777" w:rsidR="00BE7318" w:rsidRDefault="00BE7318">
            <w:pPr>
              <w:rPr>
                <w:bCs/>
                <w:sz w:val="20"/>
              </w:rPr>
            </w:pPr>
            <w:r>
              <w:rPr>
                <w:bCs/>
                <w:sz w:val="20"/>
              </w:rPr>
              <w:t>1</w:t>
            </w:r>
          </w:p>
        </w:tc>
        <w:tc>
          <w:tcPr>
            <w:tcW w:w="1017" w:type="dxa"/>
          </w:tcPr>
          <w:p w14:paraId="79C80E92" w14:textId="77777777" w:rsidR="00BE7318" w:rsidRDefault="00BE7318">
            <w:pPr>
              <w:jc w:val="right"/>
              <w:rPr>
                <w:bCs/>
                <w:sz w:val="20"/>
              </w:rPr>
            </w:pPr>
            <w:r>
              <w:rPr>
                <w:bCs/>
                <w:sz w:val="20"/>
              </w:rPr>
              <w:t>35</w:t>
            </w:r>
          </w:p>
        </w:tc>
        <w:tc>
          <w:tcPr>
            <w:tcW w:w="1284" w:type="dxa"/>
          </w:tcPr>
          <w:p w14:paraId="0AE3EB42" w14:textId="77777777" w:rsidR="00BE7318" w:rsidRDefault="00896126">
            <w:pPr>
              <w:jc w:val="right"/>
              <w:rPr>
                <w:bCs/>
                <w:sz w:val="20"/>
              </w:rPr>
            </w:pPr>
            <w:r>
              <w:rPr>
                <w:bCs/>
                <w:sz w:val="20"/>
              </w:rPr>
              <w:t>630</w:t>
            </w:r>
          </w:p>
        </w:tc>
      </w:tr>
      <w:tr w:rsidR="00827067" w:rsidRPr="00C74E1C" w14:paraId="49D853D9" w14:textId="77777777" w:rsidTr="00865925">
        <w:tc>
          <w:tcPr>
            <w:tcW w:w="1795" w:type="dxa"/>
          </w:tcPr>
          <w:p w14:paraId="719D23EA" w14:textId="77777777" w:rsidR="00827067" w:rsidRPr="00685B83" w:rsidRDefault="00827067" w:rsidP="003E2856">
            <w:pPr>
              <w:rPr>
                <w:b/>
                <w:bCs/>
                <w:sz w:val="20"/>
              </w:rPr>
            </w:pPr>
            <w:r w:rsidRPr="00685B83">
              <w:rPr>
                <w:b/>
                <w:bCs/>
                <w:sz w:val="20"/>
              </w:rPr>
              <w:t>Total</w:t>
            </w:r>
          </w:p>
        </w:tc>
        <w:tc>
          <w:tcPr>
            <w:tcW w:w="1293" w:type="dxa"/>
          </w:tcPr>
          <w:p w14:paraId="3477C943" w14:textId="77777777" w:rsidR="00827067" w:rsidRDefault="00827067">
            <w:pPr>
              <w:rPr>
                <w:bCs/>
                <w:sz w:val="20"/>
              </w:rPr>
            </w:pPr>
          </w:p>
        </w:tc>
        <w:tc>
          <w:tcPr>
            <w:tcW w:w="1427" w:type="dxa"/>
          </w:tcPr>
          <w:p w14:paraId="7270CF8D" w14:textId="77777777" w:rsidR="00827067" w:rsidRDefault="00827067">
            <w:pPr>
              <w:rPr>
                <w:bCs/>
                <w:sz w:val="20"/>
              </w:rPr>
            </w:pPr>
          </w:p>
        </w:tc>
        <w:tc>
          <w:tcPr>
            <w:tcW w:w="1306" w:type="dxa"/>
          </w:tcPr>
          <w:p w14:paraId="6CD7479C" w14:textId="77777777" w:rsidR="00827067" w:rsidRDefault="00827067">
            <w:pPr>
              <w:jc w:val="center"/>
              <w:rPr>
                <w:bCs/>
                <w:sz w:val="20"/>
              </w:rPr>
            </w:pPr>
          </w:p>
        </w:tc>
        <w:tc>
          <w:tcPr>
            <w:tcW w:w="1228" w:type="dxa"/>
          </w:tcPr>
          <w:p w14:paraId="19E32163" w14:textId="77777777" w:rsidR="00827067" w:rsidRDefault="00827067">
            <w:pPr>
              <w:rPr>
                <w:bCs/>
                <w:sz w:val="20"/>
              </w:rPr>
            </w:pPr>
          </w:p>
        </w:tc>
        <w:tc>
          <w:tcPr>
            <w:tcW w:w="1017" w:type="dxa"/>
          </w:tcPr>
          <w:p w14:paraId="3984943A" w14:textId="77777777" w:rsidR="00827067" w:rsidRDefault="00827067">
            <w:pPr>
              <w:jc w:val="right"/>
              <w:rPr>
                <w:bCs/>
                <w:sz w:val="20"/>
              </w:rPr>
            </w:pPr>
          </w:p>
        </w:tc>
        <w:tc>
          <w:tcPr>
            <w:tcW w:w="1284" w:type="dxa"/>
          </w:tcPr>
          <w:p w14:paraId="2E3756EE" w14:textId="77777777" w:rsidR="00827067" w:rsidRDefault="00896126">
            <w:pPr>
              <w:jc w:val="right"/>
              <w:rPr>
                <w:b/>
                <w:bCs/>
                <w:sz w:val="20"/>
              </w:rPr>
            </w:pPr>
            <w:r>
              <w:rPr>
                <w:b/>
                <w:bCs/>
                <w:sz w:val="20"/>
              </w:rPr>
              <w:t>240,710.40</w:t>
            </w:r>
          </w:p>
          <w:p w14:paraId="1C0EA47B" w14:textId="77777777" w:rsidR="006C6A96" w:rsidRDefault="006C6A96">
            <w:pPr>
              <w:jc w:val="right"/>
              <w:rPr>
                <w:b/>
                <w:bCs/>
                <w:sz w:val="20"/>
              </w:rPr>
            </w:pPr>
            <w:r>
              <w:rPr>
                <w:b/>
                <w:bCs/>
                <w:sz w:val="20"/>
              </w:rPr>
              <w:t>Rounded to</w:t>
            </w:r>
          </w:p>
          <w:p w14:paraId="78C8C91D" w14:textId="77777777" w:rsidR="006C6A96" w:rsidRPr="00A82649" w:rsidRDefault="006C6A96">
            <w:pPr>
              <w:jc w:val="right"/>
              <w:rPr>
                <w:b/>
                <w:bCs/>
                <w:sz w:val="20"/>
              </w:rPr>
            </w:pPr>
            <w:r>
              <w:rPr>
                <w:b/>
                <w:bCs/>
                <w:sz w:val="20"/>
              </w:rPr>
              <w:t>240,711</w:t>
            </w:r>
          </w:p>
        </w:tc>
      </w:tr>
    </w:tbl>
    <w:p w14:paraId="0B157E7B" w14:textId="77777777" w:rsidR="00903E12" w:rsidRDefault="00903E12" w:rsidP="003E2856">
      <w:pPr>
        <w:rPr>
          <w:bCs/>
        </w:rPr>
      </w:pPr>
    </w:p>
    <w:p w14:paraId="52A1F592"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A56C76B" w14:textId="77777777" w:rsidR="00392BB9" w:rsidRDefault="00392BB9">
      <w:pPr>
        <w:rPr>
          <w:b/>
          <w:bCs/>
          <w:iCs/>
          <w:szCs w:val="24"/>
        </w:rPr>
      </w:pPr>
    </w:p>
    <w:p w14:paraId="5E2D247E" w14:textId="77777777" w:rsidR="00392BB9" w:rsidRPr="00903E12" w:rsidRDefault="00896126">
      <w:pPr>
        <w:rPr>
          <w:bCs/>
        </w:rPr>
      </w:pPr>
      <w:r>
        <w:rPr>
          <w:b/>
          <w:bCs/>
          <w:iCs/>
          <w:szCs w:val="24"/>
        </w:rPr>
        <w:t>240</w:t>
      </w:r>
      <w:r w:rsidR="00392BB9">
        <w:rPr>
          <w:b/>
          <w:bCs/>
          <w:iCs/>
          <w:szCs w:val="24"/>
        </w:rPr>
        <w:t>,</w:t>
      </w:r>
      <w:r w:rsidR="006C6A96">
        <w:rPr>
          <w:b/>
          <w:bCs/>
          <w:iCs/>
          <w:szCs w:val="24"/>
        </w:rPr>
        <w:t>711</w:t>
      </w:r>
      <w:r w:rsidR="00392BB9">
        <w:rPr>
          <w:b/>
          <w:bCs/>
          <w:iCs/>
          <w:szCs w:val="24"/>
        </w:rPr>
        <w:t xml:space="preserve"> x $10</w:t>
      </w:r>
      <w:r w:rsidR="00A078E7">
        <w:rPr>
          <w:b/>
          <w:bCs/>
          <w:iCs/>
          <w:szCs w:val="24"/>
        </w:rPr>
        <w:t>7</w:t>
      </w:r>
      <w:r w:rsidR="00392BB9">
        <w:rPr>
          <w:b/>
          <w:bCs/>
          <w:iCs/>
          <w:szCs w:val="24"/>
        </w:rPr>
        <w:t xml:space="preserve"> = $</w:t>
      </w:r>
      <w:r w:rsidR="006C6A96">
        <w:rPr>
          <w:b/>
          <w:bCs/>
          <w:iCs/>
          <w:szCs w:val="24"/>
        </w:rPr>
        <w:t>25,756,077</w:t>
      </w:r>
    </w:p>
    <w:p w14:paraId="04DDE0B3" w14:textId="77777777" w:rsidR="00C54890" w:rsidRPr="00A6703F" w:rsidRDefault="00C54890">
      <w:pPr>
        <w:tabs>
          <w:tab w:val="left" w:pos="8640"/>
        </w:tabs>
        <w:ind w:right="653"/>
        <w:rPr>
          <w:b/>
          <w:bCs/>
          <w:szCs w:val="24"/>
        </w:rPr>
      </w:pPr>
    </w:p>
    <w:p w14:paraId="4F01EE38" w14:textId="77777777" w:rsidR="00A078E7" w:rsidRDefault="00A078E7">
      <w:pPr>
        <w:rPr>
          <w:szCs w:val="24"/>
        </w:rPr>
      </w:pPr>
      <w:r w:rsidRPr="00596CA3">
        <w:rPr>
          <w:szCs w:val="24"/>
        </w:rPr>
        <w:t>To estimate average hourly wages we reviewed data from May 201</w:t>
      </w:r>
      <w:r>
        <w:rPr>
          <w:szCs w:val="24"/>
        </w:rPr>
        <w:t>5</w:t>
      </w:r>
      <w:r w:rsidRPr="00596CA3">
        <w:rPr>
          <w:szCs w:val="24"/>
        </w:rPr>
        <w:t xml:space="preserve"> </w:t>
      </w:r>
      <w:r>
        <w:rPr>
          <w:szCs w:val="24"/>
        </w:rPr>
        <w:t xml:space="preserve">(released in March 2016) </w:t>
      </w:r>
      <w:r w:rsidRPr="00596CA3">
        <w:rPr>
          <w:szCs w:val="24"/>
        </w:rPr>
        <w:t>for wages (by industry and occupation) from the U.S. Bureau of Labor Statistics (BLS) for depository credit intermediation (NAICS 522100).  To estimate compensation costs assoc</w:t>
      </w:r>
      <w:r>
        <w:rPr>
          <w:szCs w:val="24"/>
        </w:rPr>
        <w:t>iated with the rule, we use $107</w:t>
      </w:r>
      <w:r w:rsidRPr="00596CA3">
        <w:rPr>
          <w:szCs w:val="24"/>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181CC738" w14:textId="77777777" w:rsidR="00A82649" w:rsidRPr="00A82649" w:rsidRDefault="00A82649">
      <w:pPr>
        <w:rPr>
          <w:szCs w:val="24"/>
        </w:rPr>
      </w:pPr>
    </w:p>
    <w:p w14:paraId="23135FE6"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3952C901" w14:textId="77777777" w:rsidR="00C54890" w:rsidRDefault="00C54890">
      <w:pPr>
        <w:tabs>
          <w:tab w:val="left" w:pos="8640"/>
        </w:tabs>
        <w:ind w:right="653"/>
        <w:rPr>
          <w:szCs w:val="24"/>
        </w:rPr>
      </w:pPr>
    </w:p>
    <w:p w14:paraId="37F60C06" w14:textId="77777777" w:rsidR="00196EA5" w:rsidRDefault="00C43A04">
      <w:pPr>
        <w:ind w:firstLine="720"/>
        <w:rPr>
          <w:szCs w:val="24"/>
        </w:rPr>
      </w:pPr>
      <w:r>
        <w:rPr>
          <w:szCs w:val="24"/>
        </w:rPr>
        <w:t>Not applicable.</w:t>
      </w:r>
    </w:p>
    <w:p w14:paraId="753801CA" w14:textId="77777777" w:rsidR="00196EA5" w:rsidRPr="00A6703F" w:rsidRDefault="00196EA5">
      <w:pPr>
        <w:tabs>
          <w:tab w:val="left" w:pos="8640"/>
        </w:tabs>
        <w:ind w:right="653"/>
        <w:rPr>
          <w:szCs w:val="24"/>
        </w:rPr>
      </w:pPr>
    </w:p>
    <w:p w14:paraId="00A9AAC2"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08087812" w14:textId="77777777" w:rsidR="00C54890" w:rsidRPr="00A6703F" w:rsidRDefault="00C54890">
      <w:pPr>
        <w:pStyle w:val="Footer"/>
        <w:tabs>
          <w:tab w:val="clear" w:pos="4320"/>
          <w:tab w:val="left" w:pos="8640"/>
        </w:tabs>
        <w:ind w:right="653"/>
        <w:rPr>
          <w:szCs w:val="24"/>
        </w:rPr>
      </w:pPr>
    </w:p>
    <w:p w14:paraId="47F308BB" w14:textId="77777777" w:rsidR="00C54890" w:rsidRPr="00A6703F" w:rsidRDefault="00C54890">
      <w:pPr>
        <w:tabs>
          <w:tab w:val="left" w:pos="8640"/>
        </w:tabs>
        <w:ind w:right="653" w:firstLine="720"/>
        <w:rPr>
          <w:szCs w:val="24"/>
        </w:rPr>
      </w:pPr>
      <w:r w:rsidRPr="00A6703F">
        <w:rPr>
          <w:szCs w:val="24"/>
        </w:rPr>
        <w:t>Not applicable.</w:t>
      </w:r>
    </w:p>
    <w:p w14:paraId="51A2CA22" w14:textId="77777777" w:rsidR="00C54890" w:rsidRPr="00A6703F" w:rsidRDefault="00C54890">
      <w:pPr>
        <w:pStyle w:val="BodyText"/>
        <w:tabs>
          <w:tab w:val="left" w:pos="8640"/>
        </w:tabs>
        <w:ind w:right="653"/>
        <w:rPr>
          <w:b/>
          <w:bCs/>
          <w:i w:val="0"/>
          <w:szCs w:val="24"/>
        </w:rPr>
      </w:pPr>
    </w:p>
    <w:p w14:paraId="6D315490" w14:textId="77777777" w:rsidR="00C54890" w:rsidRPr="005E61DD" w:rsidRDefault="00C54890">
      <w:pPr>
        <w:rPr>
          <w:b/>
          <w:bCs/>
          <w:iCs/>
          <w:szCs w:val="24"/>
        </w:rPr>
      </w:pPr>
      <w:r w:rsidRPr="00A6703F">
        <w:rPr>
          <w:b/>
          <w:bCs/>
          <w:i/>
          <w:szCs w:val="24"/>
        </w:rPr>
        <w:t>15.  Change in burden:</w:t>
      </w:r>
    </w:p>
    <w:p w14:paraId="18860CD4" w14:textId="77777777" w:rsidR="00C54890" w:rsidRPr="00A6703F" w:rsidRDefault="00C54890">
      <w:pPr>
        <w:tabs>
          <w:tab w:val="left" w:pos="8640"/>
        </w:tabs>
        <w:ind w:right="653"/>
        <w:rPr>
          <w:szCs w:val="24"/>
        </w:rPr>
      </w:pPr>
    </w:p>
    <w:p w14:paraId="69A6E5DF" w14:textId="77777777" w:rsidR="00A078E7" w:rsidRDefault="00A078E7">
      <w:pPr>
        <w:tabs>
          <w:tab w:val="left" w:pos="8640"/>
        </w:tabs>
        <w:ind w:right="653" w:firstLine="720"/>
        <w:rPr>
          <w:iCs/>
          <w:szCs w:val="24"/>
        </w:rPr>
      </w:pPr>
      <w:r>
        <w:rPr>
          <w:iCs/>
          <w:szCs w:val="24"/>
        </w:rPr>
        <w:t>Prior Burden:  775 Respondents; 18</w:t>
      </w:r>
      <w:r w:rsidR="004B215B">
        <w:rPr>
          <w:iCs/>
          <w:szCs w:val="24"/>
        </w:rPr>
        <w:t>9,349</w:t>
      </w:r>
      <w:r>
        <w:rPr>
          <w:iCs/>
          <w:szCs w:val="24"/>
        </w:rPr>
        <w:t xml:space="preserve"> Burden Hours</w:t>
      </w:r>
    </w:p>
    <w:p w14:paraId="42CD9971" w14:textId="77777777"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1,365 Respondents; </w:t>
      </w:r>
      <w:r w:rsidR="004B215B">
        <w:rPr>
          <w:bCs/>
          <w:szCs w:val="24"/>
        </w:rPr>
        <w:t>240,711 Burden Hours</w:t>
      </w:r>
    </w:p>
    <w:p w14:paraId="6484606F" w14:textId="77777777"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+ 590 Respondents; +</w:t>
      </w:r>
      <w:r w:rsidR="004B5E23">
        <w:rPr>
          <w:iCs/>
          <w:szCs w:val="24"/>
        </w:rPr>
        <w:t xml:space="preserve"> </w:t>
      </w:r>
      <w:r w:rsidR="004B215B">
        <w:rPr>
          <w:iCs/>
          <w:szCs w:val="24"/>
        </w:rPr>
        <w:t>51,362 Burden Hours</w:t>
      </w:r>
    </w:p>
    <w:p w14:paraId="4574811A" w14:textId="77777777" w:rsidR="00A078E7" w:rsidRDefault="00A078E7">
      <w:pPr>
        <w:tabs>
          <w:tab w:val="left" w:pos="8640"/>
        </w:tabs>
        <w:ind w:right="653" w:firstLine="720"/>
        <w:rPr>
          <w:iCs/>
          <w:szCs w:val="24"/>
        </w:rPr>
      </w:pPr>
    </w:p>
    <w:p w14:paraId="2189A92D" w14:textId="77777777" w:rsidR="00A078E7" w:rsidRDefault="00A078E7">
      <w:pPr>
        <w:tabs>
          <w:tab w:val="left" w:pos="8640"/>
        </w:tabs>
        <w:ind w:right="653" w:firstLine="720"/>
        <w:rPr>
          <w:color w:val="000000"/>
          <w:szCs w:val="24"/>
        </w:rPr>
      </w:pPr>
      <w:r>
        <w:rPr>
          <w:iCs/>
          <w:szCs w:val="24"/>
        </w:rPr>
        <w:t xml:space="preserve">The </w:t>
      </w:r>
      <w:r w:rsidR="004B5E23">
        <w:rPr>
          <w:iCs/>
          <w:szCs w:val="24"/>
        </w:rPr>
        <w:t>increase in burden is due to the availability of more accurate burden estimates.</w:t>
      </w:r>
    </w:p>
    <w:p w14:paraId="392BD7F3" w14:textId="77777777" w:rsidR="008E3647" w:rsidRPr="00A6703F" w:rsidRDefault="008E3647">
      <w:pPr>
        <w:tabs>
          <w:tab w:val="left" w:pos="8640"/>
        </w:tabs>
        <w:ind w:right="653"/>
        <w:rPr>
          <w:szCs w:val="24"/>
        </w:rPr>
      </w:pPr>
    </w:p>
    <w:p w14:paraId="62084C62"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736733E6" w14:textId="77777777" w:rsidR="00C54890" w:rsidRPr="00A6703F" w:rsidRDefault="00C54890">
      <w:pPr>
        <w:tabs>
          <w:tab w:val="left" w:pos="8640"/>
        </w:tabs>
        <w:ind w:right="653"/>
        <w:rPr>
          <w:szCs w:val="24"/>
        </w:rPr>
      </w:pPr>
    </w:p>
    <w:p w14:paraId="593EF8C3" w14:textId="77777777" w:rsidR="00C54890" w:rsidRPr="00A6703F" w:rsidRDefault="001950B5">
      <w:pPr>
        <w:tabs>
          <w:tab w:val="left" w:pos="8640"/>
        </w:tabs>
        <w:ind w:right="653" w:firstLine="720"/>
        <w:rPr>
          <w:szCs w:val="24"/>
        </w:rPr>
      </w:pPr>
      <w:r>
        <w:rPr>
          <w:szCs w:val="24"/>
        </w:rPr>
        <w:t>Not applicable.</w:t>
      </w:r>
    </w:p>
    <w:p w14:paraId="5FDA3491" w14:textId="77777777" w:rsidR="00C54890" w:rsidRPr="00A6703F" w:rsidRDefault="00C54890">
      <w:pPr>
        <w:tabs>
          <w:tab w:val="left" w:pos="8640"/>
        </w:tabs>
        <w:ind w:right="653"/>
        <w:rPr>
          <w:szCs w:val="24"/>
        </w:rPr>
      </w:pPr>
    </w:p>
    <w:p w14:paraId="511F95D0"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43C31F0F" w14:textId="77777777" w:rsidR="00C54890" w:rsidRPr="00A6703F" w:rsidRDefault="00C54890">
      <w:pPr>
        <w:tabs>
          <w:tab w:val="left" w:pos="8640"/>
        </w:tabs>
        <w:ind w:right="653"/>
        <w:rPr>
          <w:szCs w:val="24"/>
        </w:rPr>
      </w:pPr>
    </w:p>
    <w:p w14:paraId="2F8B5BC4" w14:textId="77777777" w:rsidR="00C54890" w:rsidRPr="00A6703F" w:rsidRDefault="001950B5">
      <w:pPr>
        <w:tabs>
          <w:tab w:val="left" w:pos="8640"/>
        </w:tabs>
        <w:ind w:right="653" w:firstLine="720"/>
        <w:rPr>
          <w:szCs w:val="24"/>
        </w:rPr>
      </w:pPr>
      <w:r>
        <w:rPr>
          <w:szCs w:val="24"/>
        </w:rPr>
        <w:t>Not applicable.</w:t>
      </w:r>
    </w:p>
    <w:p w14:paraId="104C3577" w14:textId="77777777" w:rsidR="00803977" w:rsidRDefault="00803977">
      <w:pPr>
        <w:pStyle w:val="BodyText"/>
        <w:tabs>
          <w:tab w:val="left" w:pos="8640"/>
        </w:tabs>
        <w:ind w:right="653"/>
        <w:rPr>
          <w:b/>
          <w:bCs/>
          <w:i w:val="0"/>
          <w:szCs w:val="24"/>
        </w:rPr>
      </w:pPr>
    </w:p>
    <w:p w14:paraId="56ABBFBD"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15E7A7A1" w14:textId="77777777" w:rsidR="00C54890" w:rsidRPr="00A6703F" w:rsidRDefault="00C54890">
      <w:pPr>
        <w:tabs>
          <w:tab w:val="left" w:pos="8640"/>
        </w:tabs>
        <w:ind w:right="653"/>
        <w:rPr>
          <w:szCs w:val="24"/>
        </w:rPr>
      </w:pPr>
    </w:p>
    <w:p w14:paraId="73168987" w14:textId="77777777" w:rsidR="003378C0" w:rsidRPr="00A6703F" w:rsidRDefault="00C54890">
      <w:pPr>
        <w:tabs>
          <w:tab w:val="left" w:pos="8640"/>
        </w:tabs>
        <w:ind w:right="653" w:firstLine="720"/>
        <w:rPr>
          <w:szCs w:val="24"/>
        </w:rPr>
      </w:pPr>
      <w:r w:rsidRPr="00A6703F">
        <w:rPr>
          <w:szCs w:val="24"/>
        </w:rPr>
        <w:t>None.</w:t>
      </w:r>
    </w:p>
    <w:p w14:paraId="42A6E92B" w14:textId="77777777" w:rsidR="003378C0" w:rsidRPr="00A6703F" w:rsidRDefault="003378C0">
      <w:pPr>
        <w:tabs>
          <w:tab w:val="left" w:pos="8640"/>
        </w:tabs>
        <w:ind w:right="653"/>
        <w:rPr>
          <w:b/>
          <w:bCs/>
          <w:szCs w:val="24"/>
        </w:rPr>
      </w:pPr>
    </w:p>
    <w:p w14:paraId="184BEA78"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36EBAE3" w14:textId="77777777" w:rsidR="00C54890" w:rsidRPr="00A6703F" w:rsidRDefault="00C54890">
      <w:pPr>
        <w:tabs>
          <w:tab w:val="left" w:pos="8640"/>
        </w:tabs>
        <w:ind w:right="653"/>
        <w:rPr>
          <w:szCs w:val="24"/>
        </w:rPr>
      </w:pPr>
    </w:p>
    <w:p w14:paraId="3A046045" w14:textId="77777777" w:rsidR="00C54890" w:rsidRPr="00A6703F" w:rsidRDefault="00C54890">
      <w:pPr>
        <w:tabs>
          <w:tab w:val="left" w:pos="8640"/>
        </w:tabs>
        <w:ind w:right="653" w:firstLine="720"/>
        <w:rPr>
          <w:szCs w:val="24"/>
        </w:rPr>
      </w:pPr>
      <w:r w:rsidRPr="00A6703F">
        <w:rPr>
          <w:szCs w:val="24"/>
        </w:rPr>
        <w:t>Not applicable.</w:t>
      </w:r>
    </w:p>
    <w:p w14:paraId="54EE0DAF" w14:textId="77777777" w:rsidR="00C54890" w:rsidRDefault="00C54890">
      <w:pPr>
        <w:tabs>
          <w:tab w:val="left" w:pos="8640"/>
        </w:tabs>
        <w:ind w:right="653"/>
      </w:pPr>
    </w:p>
    <w:p w14:paraId="4B8FCB84" w14:textId="77777777" w:rsidR="00C54890" w:rsidRDefault="00C54890">
      <w:pPr>
        <w:tabs>
          <w:tab w:val="left" w:pos="8640"/>
        </w:tabs>
        <w:ind w:right="653"/>
      </w:pPr>
    </w:p>
    <w:p w14:paraId="667F51BB" w14:textId="77777777" w:rsidR="00C54890" w:rsidRDefault="00C54890">
      <w:pPr>
        <w:tabs>
          <w:tab w:val="left" w:pos="8640"/>
        </w:tabs>
        <w:ind w:right="653"/>
        <w:jc w:val="center"/>
      </w:pPr>
    </w:p>
    <w:sectPr w:rsidR="00C54890" w:rsidSect="004D2352">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51FF0" w14:textId="77777777" w:rsidR="002B78AB" w:rsidRDefault="002B78AB">
      <w:r>
        <w:separator/>
      </w:r>
    </w:p>
  </w:endnote>
  <w:endnote w:type="continuationSeparator" w:id="0">
    <w:p w14:paraId="7B3C626A" w14:textId="77777777" w:rsidR="002B78AB" w:rsidRDefault="002B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4262"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D79F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20F5F"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730">
      <w:rPr>
        <w:rStyle w:val="PageNumber"/>
        <w:noProof/>
      </w:rPr>
      <w:t>11</w:t>
    </w:r>
    <w:r>
      <w:rPr>
        <w:rStyle w:val="PageNumber"/>
      </w:rPr>
      <w:fldChar w:fldCharType="end"/>
    </w:r>
  </w:p>
  <w:p w14:paraId="65349B55"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A789B" w14:textId="77777777" w:rsidR="002B78AB" w:rsidRDefault="002B78AB">
      <w:r>
        <w:separator/>
      </w:r>
    </w:p>
  </w:footnote>
  <w:footnote w:type="continuationSeparator" w:id="0">
    <w:p w14:paraId="2F762096" w14:textId="77777777" w:rsidR="002B78AB" w:rsidRDefault="002B78AB">
      <w:r>
        <w:continuationSeparator/>
      </w:r>
    </w:p>
  </w:footnote>
  <w:footnote w:id="1">
    <w:p w14:paraId="4E81D4E9"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65D1DFEF" w14:textId="77777777" w:rsidR="00A433A0" w:rsidRDefault="00A433A0">
      <w:pPr>
        <w:pStyle w:val="FootnoteText"/>
      </w:pPr>
      <w:r>
        <w:rPr>
          <w:rStyle w:val="FootnoteReference"/>
        </w:rPr>
        <w:footnoteRef/>
      </w:r>
      <w:r>
        <w:t xml:space="preserve"> 78 FR 62017 (October 11,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04"/>
    <w:rsid w:val="00016879"/>
    <w:rsid w:val="00016FAB"/>
    <w:rsid w:val="00033C2E"/>
    <w:rsid w:val="00036382"/>
    <w:rsid w:val="00037653"/>
    <w:rsid w:val="00047199"/>
    <w:rsid w:val="000530B7"/>
    <w:rsid w:val="00053277"/>
    <w:rsid w:val="00061686"/>
    <w:rsid w:val="00062E70"/>
    <w:rsid w:val="00072C33"/>
    <w:rsid w:val="000758CE"/>
    <w:rsid w:val="0007666F"/>
    <w:rsid w:val="00077C89"/>
    <w:rsid w:val="000818B6"/>
    <w:rsid w:val="00085BA4"/>
    <w:rsid w:val="00090450"/>
    <w:rsid w:val="000B01FF"/>
    <w:rsid w:val="000B4155"/>
    <w:rsid w:val="000C108A"/>
    <w:rsid w:val="000C28D8"/>
    <w:rsid w:val="000D253B"/>
    <w:rsid w:val="000F11D3"/>
    <w:rsid w:val="000F42A1"/>
    <w:rsid w:val="000F4498"/>
    <w:rsid w:val="001101C1"/>
    <w:rsid w:val="00114564"/>
    <w:rsid w:val="001402B5"/>
    <w:rsid w:val="0014161C"/>
    <w:rsid w:val="001470CA"/>
    <w:rsid w:val="00157056"/>
    <w:rsid w:val="00167F34"/>
    <w:rsid w:val="00174B1D"/>
    <w:rsid w:val="0019346B"/>
    <w:rsid w:val="001950B5"/>
    <w:rsid w:val="00196EA5"/>
    <w:rsid w:val="001B086A"/>
    <w:rsid w:val="001C2188"/>
    <w:rsid w:val="001C7E01"/>
    <w:rsid w:val="001E35DF"/>
    <w:rsid w:val="001E44D9"/>
    <w:rsid w:val="001E7734"/>
    <w:rsid w:val="001F1DFF"/>
    <w:rsid w:val="001F3A13"/>
    <w:rsid w:val="001F789B"/>
    <w:rsid w:val="0023653D"/>
    <w:rsid w:val="002369EB"/>
    <w:rsid w:val="00242457"/>
    <w:rsid w:val="002556ED"/>
    <w:rsid w:val="00261817"/>
    <w:rsid w:val="00271DD7"/>
    <w:rsid w:val="002760D4"/>
    <w:rsid w:val="00277132"/>
    <w:rsid w:val="00283D29"/>
    <w:rsid w:val="0028491D"/>
    <w:rsid w:val="002964EC"/>
    <w:rsid w:val="002B2013"/>
    <w:rsid w:val="002B78AB"/>
    <w:rsid w:val="002C39A8"/>
    <w:rsid w:val="002C5C23"/>
    <w:rsid w:val="002D5A5A"/>
    <w:rsid w:val="002E407A"/>
    <w:rsid w:val="002F710D"/>
    <w:rsid w:val="002F73B4"/>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D602A"/>
    <w:rsid w:val="003D686F"/>
    <w:rsid w:val="003E0D3D"/>
    <w:rsid w:val="003E2856"/>
    <w:rsid w:val="003E7F6C"/>
    <w:rsid w:val="00406FB0"/>
    <w:rsid w:val="004118AF"/>
    <w:rsid w:val="004135DA"/>
    <w:rsid w:val="004158F7"/>
    <w:rsid w:val="00420D71"/>
    <w:rsid w:val="00422DA1"/>
    <w:rsid w:val="00423D6A"/>
    <w:rsid w:val="004312CD"/>
    <w:rsid w:val="00451941"/>
    <w:rsid w:val="00455DC8"/>
    <w:rsid w:val="00461E02"/>
    <w:rsid w:val="004735B3"/>
    <w:rsid w:val="00486C24"/>
    <w:rsid w:val="004B071C"/>
    <w:rsid w:val="004B215B"/>
    <w:rsid w:val="004B5E23"/>
    <w:rsid w:val="004D079B"/>
    <w:rsid w:val="004D0F63"/>
    <w:rsid w:val="004D2352"/>
    <w:rsid w:val="004D7909"/>
    <w:rsid w:val="004E22F2"/>
    <w:rsid w:val="004E36DE"/>
    <w:rsid w:val="004E3B98"/>
    <w:rsid w:val="004E6C28"/>
    <w:rsid w:val="00505EC2"/>
    <w:rsid w:val="005125ED"/>
    <w:rsid w:val="005143F9"/>
    <w:rsid w:val="00521B27"/>
    <w:rsid w:val="005230C3"/>
    <w:rsid w:val="00523AFA"/>
    <w:rsid w:val="00534392"/>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5B83"/>
    <w:rsid w:val="006A2526"/>
    <w:rsid w:val="006A4DCB"/>
    <w:rsid w:val="006A6C6F"/>
    <w:rsid w:val="006B5B68"/>
    <w:rsid w:val="006C25DC"/>
    <w:rsid w:val="006C6A96"/>
    <w:rsid w:val="006C77C9"/>
    <w:rsid w:val="0070060E"/>
    <w:rsid w:val="0070438E"/>
    <w:rsid w:val="00730C29"/>
    <w:rsid w:val="00731834"/>
    <w:rsid w:val="0073536B"/>
    <w:rsid w:val="00745D88"/>
    <w:rsid w:val="00746A20"/>
    <w:rsid w:val="00750F3B"/>
    <w:rsid w:val="007554A2"/>
    <w:rsid w:val="007664D7"/>
    <w:rsid w:val="007670F6"/>
    <w:rsid w:val="00777D99"/>
    <w:rsid w:val="00781D9A"/>
    <w:rsid w:val="00786794"/>
    <w:rsid w:val="00790762"/>
    <w:rsid w:val="00792773"/>
    <w:rsid w:val="007A2DD7"/>
    <w:rsid w:val="007A40C2"/>
    <w:rsid w:val="007A6F3B"/>
    <w:rsid w:val="007A74C3"/>
    <w:rsid w:val="007B1D9E"/>
    <w:rsid w:val="007B4A05"/>
    <w:rsid w:val="007B547C"/>
    <w:rsid w:val="007C0311"/>
    <w:rsid w:val="007D041E"/>
    <w:rsid w:val="007D6730"/>
    <w:rsid w:val="007E6B0A"/>
    <w:rsid w:val="00803386"/>
    <w:rsid w:val="00803977"/>
    <w:rsid w:val="0080784C"/>
    <w:rsid w:val="008132DF"/>
    <w:rsid w:val="00827067"/>
    <w:rsid w:val="0084206D"/>
    <w:rsid w:val="008430F9"/>
    <w:rsid w:val="0084409E"/>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D248C"/>
    <w:rsid w:val="008D6098"/>
    <w:rsid w:val="008E01B0"/>
    <w:rsid w:val="008E01CD"/>
    <w:rsid w:val="008E3647"/>
    <w:rsid w:val="008E489E"/>
    <w:rsid w:val="008F1D85"/>
    <w:rsid w:val="009012C1"/>
    <w:rsid w:val="00903E12"/>
    <w:rsid w:val="009323AF"/>
    <w:rsid w:val="0093374A"/>
    <w:rsid w:val="009401FA"/>
    <w:rsid w:val="00955412"/>
    <w:rsid w:val="00957AE5"/>
    <w:rsid w:val="0096011F"/>
    <w:rsid w:val="009602CA"/>
    <w:rsid w:val="009603EF"/>
    <w:rsid w:val="009615A5"/>
    <w:rsid w:val="009703A4"/>
    <w:rsid w:val="00971F2E"/>
    <w:rsid w:val="009843DB"/>
    <w:rsid w:val="00985652"/>
    <w:rsid w:val="009A421E"/>
    <w:rsid w:val="009D6043"/>
    <w:rsid w:val="009D6BD4"/>
    <w:rsid w:val="009E1DB5"/>
    <w:rsid w:val="00A043A5"/>
    <w:rsid w:val="00A078E7"/>
    <w:rsid w:val="00A11DE5"/>
    <w:rsid w:val="00A22105"/>
    <w:rsid w:val="00A23562"/>
    <w:rsid w:val="00A25905"/>
    <w:rsid w:val="00A33CA4"/>
    <w:rsid w:val="00A351A1"/>
    <w:rsid w:val="00A433A0"/>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97C10"/>
    <w:rsid w:val="00AB0185"/>
    <w:rsid w:val="00AB5F31"/>
    <w:rsid w:val="00AB7766"/>
    <w:rsid w:val="00AC568A"/>
    <w:rsid w:val="00AD0BE6"/>
    <w:rsid w:val="00AE0F67"/>
    <w:rsid w:val="00AF0FB1"/>
    <w:rsid w:val="00AF2E8C"/>
    <w:rsid w:val="00AF6309"/>
    <w:rsid w:val="00AF6AD4"/>
    <w:rsid w:val="00B03A55"/>
    <w:rsid w:val="00B12F9F"/>
    <w:rsid w:val="00B34E7A"/>
    <w:rsid w:val="00B5599C"/>
    <w:rsid w:val="00B60422"/>
    <w:rsid w:val="00B61BF4"/>
    <w:rsid w:val="00B65214"/>
    <w:rsid w:val="00B758EB"/>
    <w:rsid w:val="00B8060E"/>
    <w:rsid w:val="00B91B7C"/>
    <w:rsid w:val="00B93217"/>
    <w:rsid w:val="00BA1407"/>
    <w:rsid w:val="00BB071B"/>
    <w:rsid w:val="00BB1223"/>
    <w:rsid w:val="00BB35BD"/>
    <w:rsid w:val="00BC327B"/>
    <w:rsid w:val="00BC46DF"/>
    <w:rsid w:val="00BE7318"/>
    <w:rsid w:val="00BF1E0D"/>
    <w:rsid w:val="00BF463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71281"/>
    <w:rsid w:val="00C71DC2"/>
    <w:rsid w:val="00C74E1C"/>
    <w:rsid w:val="00C82B24"/>
    <w:rsid w:val="00C833B9"/>
    <w:rsid w:val="00C879A0"/>
    <w:rsid w:val="00C94696"/>
    <w:rsid w:val="00C971C9"/>
    <w:rsid w:val="00CA0FB8"/>
    <w:rsid w:val="00CA245C"/>
    <w:rsid w:val="00CB0D46"/>
    <w:rsid w:val="00CB2517"/>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71B59"/>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7763"/>
    <w:rsid w:val="00F63000"/>
    <w:rsid w:val="00F65F04"/>
    <w:rsid w:val="00F724E8"/>
    <w:rsid w:val="00F7479B"/>
    <w:rsid w:val="00F747CC"/>
    <w:rsid w:val="00F802B9"/>
    <w:rsid w:val="00F84F39"/>
    <w:rsid w:val="00F862C9"/>
    <w:rsid w:val="00F9437E"/>
    <w:rsid w:val="00FB2788"/>
    <w:rsid w:val="00FC00C4"/>
    <w:rsid w:val="00FD5AE5"/>
    <w:rsid w:val="00FD6152"/>
    <w:rsid w:val="00FE1669"/>
    <w:rsid w:val="00FE3BC3"/>
    <w:rsid w:val="00FE63CC"/>
    <w:rsid w:val="00FE64F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00C"/>
  <w15:docId w15:val="{9F4E808B-7A6E-4645-A6C8-0C24D59A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DA37-0CA1-496F-80B3-1D11B7DC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3817</Words>
  <Characters>23109</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4</cp:revision>
  <cp:lastPrinted>2017-04-25T14:24:00Z</cp:lastPrinted>
  <dcterms:created xsi:type="dcterms:W3CDTF">2017-04-25T14:22:00Z</dcterms:created>
  <dcterms:modified xsi:type="dcterms:W3CDTF">2017-04-25T14:24:00Z</dcterms:modified>
</cp:coreProperties>
</file>