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B39" w:rsidRDefault="00EC4B39" w:rsidP="002C3CFF">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F51CF1" w:rsidRDefault="00EC4B39" w:rsidP="002C3CFF">
      <w:pPr>
        <w:spacing w:after="0" w:line="240" w:lineRule="auto"/>
        <w:jc w:val="center"/>
        <w:outlineLvl w:val="0"/>
        <w:rPr>
          <w:b/>
          <w:sz w:val="24"/>
          <w:szCs w:val="24"/>
        </w:rPr>
      </w:pPr>
      <w:r>
        <w:rPr>
          <w:b/>
          <w:sz w:val="24"/>
          <w:szCs w:val="24"/>
        </w:rPr>
        <w:t>“D</w:t>
      </w:r>
      <w:r w:rsidR="00754ECF">
        <w:rPr>
          <w:b/>
          <w:sz w:val="24"/>
          <w:szCs w:val="24"/>
        </w:rPr>
        <w:t>epartment of Labor</w:t>
      </w:r>
      <w:r>
        <w:rPr>
          <w:b/>
          <w:sz w:val="24"/>
          <w:szCs w:val="24"/>
        </w:rPr>
        <w:t xml:space="preserve"> Generic Clearance for the Collection of Qualitative Feedb</w:t>
      </w:r>
      <w:r w:rsidR="00F51CF1">
        <w:rPr>
          <w:b/>
          <w:sz w:val="24"/>
          <w:szCs w:val="24"/>
        </w:rPr>
        <w:t>ack on Agency Service Delivery”</w:t>
      </w:r>
    </w:p>
    <w:p w:rsidR="00F51CF1" w:rsidRPr="00717B88" w:rsidRDefault="00F51CF1" w:rsidP="002C3CFF">
      <w:pPr>
        <w:spacing w:after="0" w:line="240" w:lineRule="auto"/>
        <w:outlineLvl w:val="0"/>
        <w:rPr>
          <w:sz w:val="24"/>
          <w:szCs w:val="24"/>
        </w:rPr>
      </w:pPr>
    </w:p>
    <w:p w:rsidR="00E31D8F" w:rsidRPr="006F4128" w:rsidRDefault="00E31D8F" w:rsidP="002C3CFF">
      <w:pPr>
        <w:spacing w:after="0" w:line="240" w:lineRule="auto"/>
        <w:outlineLvl w:val="0"/>
        <w:rPr>
          <w:sz w:val="24"/>
          <w:szCs w:val="24"/>
        </w:rPr>
      </w:pPr>
      <w:r>
        <w:rPr>
          <w:sz w:val="24"/>
          <w:szCs w:val="24"/>
        </w:rPr>
        <w:t xml:space="preserve">This Information Collection Request (ICR) seeks to extend PRA authorization for the </w:t>
      </w:r>
      <w:r w:rsidRPr="006F4128">
        <w:rPr>
          <w:sz w:val="24"/>
          <w:szCs w:val="24"/>
        </w:rPr>
        <w:t>Department of Labor (D</w:t>
      </w:r>
      <w:r w:rsidR="006F4128" w:rsidRPr="006F4128">
        <w:rPr>
          <w:sz w:val="24"/>
          <w:szCs w:val="24"/>
        </w:rPr>
        <w:t>O</w:t>
      </w:r>
      <w:r w:rsidRPr="006F4128">
        <w:rPr>
          <w:sz w:val="24"/>
          <w:szCs w:val="24"/>
        </w:rPr>
        <w:t>L</w:t>
      </w:r>
      <w:r w:rsidR="006F4128" w:rsidRPr="006F4128">
        <w:rPr>
          <w:sz w:val="24"/>
          <w:szCs w:val="24"/>
        </w:rPr>
        <w:t>)</w:t>
      </w:r>
      <w:r w:rsidRPr="006F4128">
        <w:rPr>
          <w:sz w:val="24"/>
          <w:szCs w:val="24"/>
        </w:rPr>
        <w:t xml:space="preserve"> Generic Clearance for the Collection of Qualitative Feedback on Agency Service Delivery</w:t>
      </w:r>
      <w:r w:rsidR="006F4128">
        <w:rPr>
          <w:sz w:val="24"/>
          <w:szCs w:val="24"/>
        </w:rPr>
        <w:t xml:space="preserve">. </w:t>
      </w:r>
    </w:p>
    <w:p w:rsidR="00F51CF1" w:rsidRDefault="00F51CF1" w:rsidP="002C3CFF">
      <w:pPr>
        <w:spacing w:after="0" w:line="240" w:lineRule="auto"/>
      </w:pPr>
    </w:p>
    <w:p w:rsidR="00EC4B39" w:rsidRDefault="00EC4B39" w:rsidP="002C3CFF">
      <w:pPr>
        <w:pStyle w:val="ListParagraph"/>
        <w:numPr>
          <w:ilvl w:val="0"/>
          <w:numId w:val="1"/>
        </w:numPr>
        <w:spacing w:after="0" w:line="240" w:lineRule="auto"/>
        <w:ind w:left="0"/>
        <w:rPr>
          <w:b/>
        </w:rPr>
      </w:pPr>
      <w:r>
        <w:rPr>
          <w:b/>
        </w:rPr>
        <w:t>JUSTIFICATION</w:t>
      </w:r>
    </w:p>
    <w:p w:rsidR="00EC4B39" w:rsidRDefault="00EC4B39" w:rsidP="002C3CFF">
      <w:pPr>
        <w:pStyle w:val="ListParagraph"/>
        <w:spacing w:after="0" w:line="240" w:lineRule="auto"/>
        <w:ind w:left="0"/>
        <w:rPr>
          <w:b/>
        </w:rPr>
      </w:pPr>
    </w:p>
    <w:p w:rsidR="00EC4B39" w:rsidRDefault="00EC4B39" w:rsidP="002C3CFF">
      <w:pPr>
        <w:pStyle w:val="ListParagraph"/>
        <w:numPr>
          <w:ilvl w:val="0"/>
          <w:numId w:val="2"/>
        </w:numPr>
        <w:spacing w:after="0" w:line="240" w:lineRule="auto"/>
        <w:ind w:left="0"/>
        <w:rPr>
          <w:b/>
        </w:rPr>
      </w:pPr>
      <w:r>
        <w:rPr>
          <w:b/>
        </w:rPr>
        <w:t>Circumstances Making the Collection of Information Necessary</w:t>
      </w:r>
    </w:p>
    <w:p w:rsidR="00EC4B39" w:rsidRDefault="00EC4B39" w:rsidP="002C3CFF">
      <w:pPr>
        <w:pStyle w:val="ListParagraph"/>
        <w:spacing w:after="0" w:line="240" w:lineRule="auto"/>
        <w:ind w:left="0"/>
        <w:rPr>
          <w:b/>
        </w:rPr>
      </w:pPr>
    </w:p>
    <w:p w:rsidR="00EC4B39" w:rsidRDefault="00EC4B39" w:rsidP="002C3CFF">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the U.S. Department of Labor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EC4B39" w:rsidRDefault="00EC4B39" w:rsidP="002C3CFF">
      <w:pPr>
        <w:spacing w:after="0" w:line="240" w:lineRule="auto"/>
        <w:rPr>
          <w:b/>
        </w:rPr>
      </w:pPr>
    </w:p>
    <w:p w:rsidR="00EC4B39" w:rsidRDefault="00EC4B39" w:rsidP="002C3CFF">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EC4B39" w:rsidRDefault="00EC4B39" w:rsidP="002C3CFF">
      <w:pPr>
        <w:spacing w:after="0" w:line="240" w:lineRule="auto"/>
      </w:pPr>
    </w:p>
    <w:p w:rsidR="00EC4B39" w:rsidRDefault="00EC4B39" w:rsidP="002C3CFF">
      <w:pPr>
        <w:pStyle w:val="ListParagraph"/>
        <w:numPr>
          <w:ilvl w:val="0"/>
          <w:numId w:val="2"/>
        </w:numPr>
        <w:spacing w:after="0" w:line="240" w:lineRule="auto"/>
        <w:ind w:left="0"/>
        <w:rPr>
          <w:b/>
        </w:rPr>
      </w:pPr>
      <w:r>
        <w:rPr>
          <w:b/>
        </w:rPr>
        <w:t>Purpose and Use of the Information Collection</w:t>
      </w:r>
    </w:p>
    <w:p w:rsidR="00EC4B39" w:rsidRDefault="00EC4B39" w:rsidP="002C3CFF">
      <w:pPr>
        <w:spacing w:after="0" w:line="240" w:lineRule="auto"/>
        <w:rPr>
          <w:highlight w:val="yellow"/>
        </w:rPr>
      </w:pPr>
    </w:p>
    <w:p w:rsidR="00EC4B39" w:rsidRDefault="00EC4B39" w:rsidP="002C3CFF">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EC4B39" w:rsidRDefault="00EC4B39" w:rsidP="002C3CFF">
      <w:pPr>
        <w:spacing w:after="0" w:line="240" w:lineRule="auto"/>
      </w:pPr>
      <w:r>
        <w:lastRenderedPageBreak/>
        <w:t xml:space="preserve">The Agency will only submit a collection for approval under this generic clearance if it meets the following conditions:   </w:t>
      </w:r>
    </w:p>
    <w:p w:rsidR="00EC4B39" w:rsidRDefault="00EC4B39" w:rsidP="002C3CFF">
      <w:pPr>
        <w:spacing w:after="0" w:line="240" w:lineRule="auto"/>
      </w:pPr>
    </w:p>
    <w:p w:rsidR="00EC4B39" w:rsidRDefault="00EC4B39" w:rsidP="002C3CFF">
      <w:pPr>
        <w:pStyle w:val="ListParagraph"/>
        <w:numPr>
          <w:ilvl w:val="0"/>
          <w:numId w:val="13"/>
        </w:numPr>
        <w:spacing w:after="0" w:line="240" w:lineRule="auto"/>
      </w:pPr>
      <w:r>
        <w:t>Information gathered will be used</w:t>
      </w:r>
      <w:r w:rsidRPr="00377B51">
        <w:t xml:space="preserve"> </w:t>
      </w:r>
      <w:r>
        <w:t>only internally  for general service improvement and program management purposes and is not intended for release outside of the agency (if released, procedures outlined in Question 16 will be followed);</w:t>
      </w:r>
    </w:p>
    <w:p w:rsidR="00EC4B39" w:rsidRDefault="00EC4B39" w:rsidP="002C3CFF">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EC4B39" w:rsidRDefault="00EC4B39" w:rsidP="002C3CFF">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EC4B39" w:rsidRDefault="00EC4B39" w:rsidP="002C3CFF">
      <w:pPr>
        <w:pStyle w:val="ListParagraph"/>
        <w:numPr>
          <w:ilvl w:val="0"/>
          <w:numId w:val="9"/>
        </w:numPr>
        <w:spacing w:after="0" w:line="240" w:lineRule="auto"/>
      </w:pPr>
      <w:r>
        <w:t>The collections are voluntary;</w:t>
      </w:r>
    </w:p>
    <w:p w:rsidR="00EC4B39" w:rsidRDefault="00EC4B39" w:rsidP="002C3CFF">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EC4B39" w:rsidRDefault="00EC4B39" w:rsidP="002C3CFF">
      <w:pPr>
        <w:pStyle w:val="ListParagraph"/>
        <w:numPr>
          <w:ilvl w:val="0"/>
          <w:numId w:val="9"/>
        </w:numPr>
        <w:spacing w:after="0" w:line="240" w:lineRule="auto"/>
      </w:pPr>
      <w:r>
        <w:t xml:space="preserve">The collections are non-controversial and do not raise issues of  concern to other Federal agencies; </w:t>
      </w:r>
    </w:p>
    <w:p w:rsidR="00EC4B39" w:rsidRDefault="00EC4B39" w:rsidP="002C3CFF">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EC4B39" w:rsidRDefault="00EC4B39" w:rsidP="002C3CFF">
      <w:pPr>
        <w:pStyle w:val="ListParagraph"/>
        <w:numPr>
          <w:ilvl w:val="0"/>
          <w:numId w:val="9"/>
        </w:numPr>
        <w:spacing w:after="0" w:line="240" w:lineRule="auto"/>
      </w:pPr>
      <w:r>
        <w:t xml:space="preserve">With the exception of information needed to provide remuneration for participants of focus groups and cognitive laboratory studies, personally identifiable information (PII) is collected only to the extent necessary and is not retained. </w:t>
      </w:r>
    </w:p>
    <w:p w:rsidR="00EC4B39" w:rsidRDefault="00EC4B39" w:rsidP="002C3CFF">
      <w:pPr>
        <w:pStyle w:val="ListParagraph"/>
        <w:spacing w:after="0" w:line="240" w:lineRule="auto"/>
        <w:ind w:left="360"/>
      </w:pPr>
    </w:p>
    <w:p w:rsidR="00EC4B39" w:rsidRDefault="00EC4B39" w:rsidP="002C3CFF">
      <w:pPr>
        <w:spacing w:after="0" w:line="240" w:lineRule="auto"/>
      </w:pPr>
      <w:r>
        <w:t xml:space="preserve">If these conditions are not met, the Agency will submit an information collection request to OMB for approval through the normal PRA process.  </w:t>
      </w:r>
    </w:p>
    <w:p w:rsidR="00EC4B39" w:rsidRDefault="00EC4B39" w:rsidP="002C3CFF">
      <w:pPr>
        <w:spacing w:after="0" w:line="240" w:lineRule="auto"/>
      </w:pPr>
    </w:p>
    <w:p w:rsidR="00EC4B39" w:rsidRDefault="00EC4B39" w:rsidP="002C3CFF">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00717B88">
        <w:t>five (</w:t>
      </w:r>
      <w:r w:rsidRPr="003A7A16">
        <w:t>5</w:t>
      </w:r>
      <w:r w:rsidR="00717B88">
        <w:t>)</w:t>
      </w:r>
      <w:r w:rsidRPr="003A7A16">
        <w:t xml:space="preserve"> business days</w:t>
      </w:r>
      <w:r>
        <w:t>.</w:t>
      </w:r>
    </w:p>
    <w:p w:rsidR="00EC4B39" w:rsidRDefault="00EC4B39" w:rsidP="002C3CFF">
      <w:pPr>
        <w:spacing w:after="0" w:line="240" w:lineRule="auto"/>
      </w:pPr>
    </w:p>
    <w:p w:rsidR="00EC4B39" w:rsidRDefault="00EC4B39" w:rsidP="002C3CFF">
      <w:pPr>
        <w:spacing w:after="0" w:line="240" w:lineRule="auto"/>
      </w:pPr>
      <w:r>
        <w:t>The types of collections that this generic clearance covers include, but are not limited to:</w:t>
      </w:r>
    </w:p>
    <w:p w:rsidR="00EC4B39" w:rsidRDefault="00EC4B39" w:rsidP="002C3CFF">
      <w:pPr>
        <w:pStyle w:val="ListParagraph"/>
        <w:numPr>
          <w:ilvl w:val="0"/>
          <w:numId w:val="15"/>
        </w:numPr>
        <w:spacing w:after="0" w:line="240" w:lineRule="auto"/>
      </w:pPr>
      <w:r>
        <w:t>Customer comment cards/complaint forms</w:t>
      </w:r>
    </w:p>
    <w:p w:rsidR="00EC4B39" w:rsidRDefault="00EC4B39" w:rsidP="002C3CFF">
      <w:pPr>
        <w:pStyle w:val="ListParagraph"/>
        <w:numPr>
          <w:ilvl w:val="0"/>
          <w:numId w:val="15"/>
        </w:numPr>
        <w:spacing w:after="0" w:line="240" w:lineRule="auto"/>
      </w:pPr>
      <w:r>
        <w:t>Small discussion groups</w:t>
      </w:r>
    </w:p>
    <w:p w:rsidR="00EC4B39" w:rsidRDefault="00EC4B39" w:rsidP="002C3CFF">
      <w:pPr>
        <w:pStyle w:val="ListParagraph"/>
        <w:numPr>
          <w:ilvl w:val="0"/>
          <w:numId w:val="15"/>
        </w:numPr>
        <w:spacing w:after="0" w:line="240" w:lineRule="auto"/>
      </w:pPr>
      <w:r>
        <w:t xml:space="preserve"> Focus Groups of customers, potential customers, delivery partners, or other stakeholders</w:t>
      </w:r>
    </w:p>
    <w:p w:rsidR="00EC4B39" w:rsidRDefault="00EC4B39" w:rsidP="002C3CFF">
      <w:pPr>
        <w:pStyle w:val="ListParagraph"/>
        <w:numPr>
          <w:ilvl w:val="0"/>
          <w:numId w:val="15"/>
        </w:numPr>
        <w:spacing w:after="0" w:line="240" w:lineRule="auto"/>
      </w:pPr>
      <w:r>
        <w:t>Cognitive laboratory studies, such as those used to refine questions or assess usability of a website;</w:t>
      </w:r>
    </w:p>
    <w:p w:rsidR="00EC4B39" w:rsidRDefault="00EC4B39" w:rsidP="002C3CFF">
      <w:pPr>
        <w:pStyle w:val="ListParagraph"/>
        <w:numPr>
          <w:ilvl w:val="0"/>
          <w:numId w:val="15"/>
        </w:numPr>
        <w:spacing w:after="0" w:line="240" w:lineRule="auto"/>
      </w:pPr>
      <w:r>
        <w:t>Qualitative customer satisfaction surveys (e.g., post-transaction surveys; opt-out web surveys)</w:t>
      </w:r>
    </w:p>
    <w:p w:rsidR="00EC4B39" w:rsidRDefault="00EC4B39" w:rsidP="002C3CFF">
      <w:pPr>
        <w:pStyle w:val="ListParagraph"/>
        <w:numPr>
          <w:ilvl w:val="0"/>
          <w:numId w:val="15"/>
        </w:numPr>
        <w:spacing w:after="0" w:line="240" w:lineRule="auto"/>
      </w:pPr>
      <w:r>
        <w:t>In-person observation testing (e.g., website or software usability tests)</w:t>
      </w:r>
    </w:p>
    <w:p w:rsidR="00EC4B39" w:rsidRDefault="00EC4B39" w:rsidP="002C3CFF">
      <w:pPr>
        <w:spacing w:after="0" w:line="240" w:lineRule="auto"/>
      </w:pPr>
    </w:p>
    <w:p w:rsidR="00EC4B39" w:rsidRDefault="00EC4B39" w:rsidP="002C3CFF">
      <w:pPr>
        <w:spacing w:after="0" w:line="240" w:lineRule="auto"/>
      </w:pPr>
      <w:r>
        <w:lastRenderedPageBreak/>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EC4B39" w:rsidRDefault="00EC4B39" w:rsidP="002C3CFF">
      <w:pPr>
        <w:spacing w:after="0" w:line="240" w:lineRule="auto"/>
      </w:pPr>
    </w:p>
    <w:p w:rsidR="00EC4B39" w:rsidRDefault="00EC4B39" w:rsidP="002C3CFF">
      <w:pPr>
        <w:pStyle w:val="ListParagraph"/>
        <w:numPr>
          <w:ilvl w:val="0"/>
          <w:numId w:val="2"/>
        </w:numPr>
        <w:spacing w:after="0" w:line="240" w:lineRule="auto"/>
        <w:ind w:left="0"/>
        <w:rPr>
          <w:b/>
        </w:rPr>
      </w:pPr>
      <w:r>
        <w:rPr>
          <w:b/>
        </w:rPr>
        <w:t>Consideration Given to Information Technology</w:t>
      </w:r>
    </w:p>
    <w:p w:rsidR="00EC4B39" w:rsidRDefault="00EC4B39" w:rsidP="002C3CFF">
      <w:pPr>
        <w:spacing w:after="0" w:line="240" w:lineRule="auto"/>
        <w:rPr>
          <w:highlight w:val="yellow"/>
        </w:rPr>
      </w:pPr>
    </w:p>
    <w:p w:rsidR="00EC4B39" w:rsidRDefault="00EC4B39" w:rsidP="002C3CFF">
      <w:pPr>
        <w:spacing w:after="0" w:line="240" w:lineRule="auto"/>
      </w:pPr>
      <w:r>
        <w:t>If appropriate, agencies will collect information electronically and/or use online collaboration tools to reduce burden.</w:t>
      </w:r>
    </w:p>
    <w:p w:rsidR="00EC4B39" w:rsidRDefault="00EC4B39" w:rsidP="002C3CFF">
      <w:pPr>
        <w:spacing w:after="0" w:line="240" w:lineRule="auto"/>
      </w:pPr>
    </w:p>
    <w:p w:rsidR="00EC4B39" w:rsidRDefault="00EC4B39" w:rsidP="002C3CFF">
      <w:pPr>
        <w:pStyle w:val="ListParagraph"/>
        <w:numPr>
          <w:ilvl w:val="0"/>
          <w:numId w:val="2"/>
        </w:numPr>
        <w:spacing w:after="0" w:line="240" w:lineRule="auto"/>
        <w:ind w:left="0"/>
        <w:rPr>
          <w:b/>
        </w:rPr>
      </w:pPr>
      <w:r>
        <w:rPr>
          <w:b/>
        </w:rPr>
        <w:t xml:space="preserve"> Duplication of Information</w:t>
      </w:r>
    </w:p>
    <w:p w:rsidR="00EC4B39" w:rsidRDefault="00EC4B39" w:rsidP="002C3CFF">
      <w:pPr>
        <w:spacing w:after="0" w:line="240" w:lineRule="auto"/>
      </w:pPr>
    </w:p>
    <w:p w:rsidR="00EC4B39" w:rsidRDefault="00EC4B39" w:rsidP="002C3CFF">
      <w:pPr>
        <w:spacing w:after="0" w:line="240" w:lineRule="auto"/>
      </w:pPr>
      <w:r>
        <w:t xml:space="preserve">No similar data are gathered or maintained by the Agency or are available from other sources known to </w:t>
      </w:r>
      <w:r w:rsidRPr="002A35E6">
        <w:t>the Agency.</w:t>
      </w:r>
    </w:p>
    <w:p w:rsidR="00EC4B39" w:rsidRDefault="00EC4B39" w:rsidP="002C3CFF">
      <w:pPr>
        <w:spacing w:after="0" w:line="240" w:lineRule="auto"/>
      </w:pPr>
    </w:p>
    <w:p w:rsidR="00EC4B39" w:rsidRDefault="00EC4B39" w:rsidP="002C3CFF">
      <w:pPr>
        <w:pStyle w:val="ListParagraph"/>
        <w:numPr>
          <w:ilvl w:val="0"/>
          <w:numId w:val="2"/>
        </w:numPr>
        <w:spacing w:after="0" w:line="240" w:lineRule="auto"/>
        <w:ind w:left="0"/>
        <w:rPr>
          <w:b/>
        </w:rPr>
      </w:pPr>
      <w:r>
        <w:rPr>
          <w:b/>
        </w:rPr>
        <w:t xml:space="preserve"> Reducing the Burden on Small Entities</w:t>
      </w:r>
    </w:p>
    <w:p w:rsidR="00EC4B39" w:rsidRDefault="00EC4B39" w:rsidP="002C3CFF">
      <w:pPr>
        <w:pStyle w:val="ListParagraph"/>
        <w:spacing w:after="0" w:line="240" w:lineRule="auto"/>
        <w:ind w:left="0"/>
        <w:rPr>
          <w:b/>
        </w:rPr>
      </w:pPr>
    </w:p>
    <w:p w:rsidR="00EC4B39" w:rsidRDefault="00EC4B39" w:rsidP="002C3CFF">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EC4B39" w:rsidRDefault="00EC4B39" w:rsidP="002C3CFF">
      <w:pPr>
        <w:spacing w:after="0" w:line="240" w:lineRule="auto"/>
      </w:pPr>
    </w:p>
    <w:p w:rsidR="00EC4B39" w:rsidRDefault="00EC4B39" w:rsidP="002C3CFF">
      <w:pPr>
        <w:pStyle w:val="ListParagraph"/>
        <w:numPr>
          <w:ilvl w:val="0"/>
          <w:numId w:val="2"/>
        </w:numPr>
        <w:spacing w:after="0" w:line="240" w:lineRule="auto"/>
        <w:ind w:left="0"/>
        <w:rPr>
          <w:b/>
        </w:rPr>
      </w:pPr>
      <w:r>
        <w:rPr>
          <w:b/>
        </w:rPr>
        <w:t xml:space="preserve">Consequences of Not Conducting Collection </w:t>
      </w:r>
    </w:p>
    <w:p w:rsidR="00EC4B39" w:rsidRDefault="00EC4B39" w:rsidP="002C3CFF">
      <w:pPr>
        <w:pStyle w:val="ListParagraph"/>
        <w:spacing w:after="0" w:line="240" w:lineRule="auto"/>
        <w:ind w:left="0"/>
        <w:rPr>
          <w:b/>
        </w:rPr>
      </w:pPr>
    </w:p>
    <w:p w:rsidR="00EC4B39" w:rsidRDefault="00EC4B39" w:rsidP="002C3CFF">
      <w:pPr>
        <w:spacing w:after="0" w:line="240" w:lineRule="auto"/>
      </w:pPr>
      <w:r>
        <w:t>Without these types of feedback, the Agency will not have timely information to adjust its services to meet customer needs.</w:t>
      </w:r>
    </w:p>
    <w:p w:rsidR="00EC4B39" w:rsidRDefault="00EC4B39" w:rsidP="002C3CFF">
      <w:pPr>
        <w:spacing w:after="0" w:line="240" w:lineRule="auto"/>
      </w:pPr>
    </w:p>
    <w:p w:rsidR="00EC4B39" w:rsidRDefault="00EC4B39" w:rsidP="002C3CFF">
      <w:pPr>
        <w:pStyle w:val="ListParagraph"/>
        <w:numPr>
          <w:ilvl w:val="0"/>
          <w:numId w:val="2"/>
        </w:numPr>
        <w:spacing w:after="0" w:line="240" w:lineRule="auto"/>
        <w:ind w:left="0"/>
        <w:rPr>
          <w:b/>
        </w:rPr>
      </w:pPr>
      <w:r>
        <w:rPr>
          <w:b/>
        </w:rPr>
        <w:t>Special Circumstances</w:t>
      </w:r>
    </w:p>
    <w:p w:rsidR="00EC4B39" w:rsidRDefault="00EC4B39" w:rsidP="002C3CFF">
      <w:pPr>
        <w:pStyle w:val="ListParagraph"/>
        <w:spacing w:after="0" w:line="240" w:lineRule="auto"/>
        <w:ind w:left="0"/>
        <w:rPr>
          <w:b/>
        </w:rPr>
      </w:pPr>
    </w:p>
    <w:p w:rsidR="00EC4B39" w:rsidRDefault="00EC4B39" w:rsidP="002C3CFF">
      <w:pPr>
        <w:spacing w:after="0" w:line="240" w:lineRule="auto"/>
      </w:pPr>
      <w:r>
        <w:t>There are no special circumstances.  The information collected will be voluntary and will not be used for statistical purposes.</w:t>
      </w:r>
    </w:p>
    <w:p w:rsidR="00EC4B39" w:rsidRDefault="00EC4B39" w:rsidP="002C3CFF">
      <w:pPr>
        <w:spacing w:after="0" w:line="240" w:lineRule="auto"/>
      </w:pPr>
    </w:p>
    <w:p w:rsidR="00EC4B39" w:rsidRDefault="00EC4B39" w:rsidP="002C3CFF">
      <w:pPr>
        <w:pStyle w:val="ListParagraph"/>
        <w:numPr>
          <w:ilvl w:val="0"/>
          <w:numId w:val="2"/>
        </w:numPr>
        <w:spacing w:after="0" w:line="240" w:lineRule="auto"/>
        <w:ind w:left="0"/>
        <w:rPr>
          <w:b/>
        </w:rPr>
      </w:pPr>
      <w:r>
        <w:rPr>
          <w:b/>
        </w:rPr>
        <w:t>Consultations with Persons Outside the Agency</w:t>
      </w:r>
    </w:p>
    <w:p w:rsidR="00EC4B39" w:rsidRDefault="00EC4B39" w:rsidP="002C3CFF">
      <w:pPr>
        <w:pStyle w:val="ListParagraph"/>
        <w:spacing w:after="0" w:line="240" w:lineRule="auto"/>
        <w:ind w:left="0"/>
        <w:rPr>
          <w:b/>
        </w:rPr>
      </w:pPr>
    </w:p>
    <w:p w:rsidR="00EC4B39" w:rsidRDefault="00EC4B39" w:rsidP="002C3CFF">
      <w:pPr>
        <w:spacing w:after="0" w:line="240" w:lineRule="auto"/>
      </w:pPr>
      <w:r>
        <w:t>In accordance with 5 CFR 1320.8(d</w:t>
      </w:r>
      <w:r w:rsidRPr="001E44AB">
        <w:t xml:space="preserve">), </w:t>
      </w:r>
      <w:r w:rsidR="0021440C">
        <w:t xml:space="preserve">on </w:t>
      </w:r>
      <w:r w:rsidR="007504E1">
        <w:t>June 16, 2017</w:t>
      </w:r>
      <w:r w:rsidR="0021440C">
        <w:t xml:space="preserve">, the DOL published a notice in the Federal Register to announce </w:t>
      </w:r>
      <w:r w:rsidRPr="001E44AB">
        <w:t xml:space="preserve">a 60-day public comment </w:t>
      </w:r>
      <w:r w:rsidR="0026358E">
        <w:t>period</w:t>
      </w:r>
      <w:r w:rsidRPr="001E44AB">
        <w:t xml:space="preserve">. </w:t>
      </w:r>
      <w:r w:rsidR="0026358E" w:rsidRPr="006557FA">
        <w:rPr>
          <w:i/>
        </w:rPr>
        <w:t>See</w:t>
      </w:r>
      <w:r w:rsidR="0026358E">
        <w:t xml:space="preserve"> </w:t>
      </w:r>
      <w:r w:rsidR="007504E1">
        <w:t>82</w:t>
      </w:r>
      <w:r w:rsidR="006557FA">
        <w:t xml:space="preserve"> FR </w:t>
      </w:r>
      <w:r w:rsidR="007504E1">
        <w:t>27725</w:t>
      </w:r>
      <w:r w:rsidR="006557FA">
        <w:t xml:space="preserve">. </w:t>
      </w:r>
      <w:r>
        <w:t>No comments were received.</w:t>
      </w:r>
    </w:p>
    <w:p w:rsidR="00EC4B39" w:rsidRDefault="00EC4B39" w:rsidP="002C3CFF">
      <w:pPr>
        <w:spacing w:after="0" w:line="240" w:lineRule="auto"/>
      </w:pPr>
    </w:p>
    <w:p w:rsidR="00EC4B39" w:rsidRDefault="00EC4B39" w:rsidP="002C3CFF">
      <w:pPr>
        <w:pStyle w:val="ListParagraph"/>
        <w:numPr>
          <w:ilvl w:val="0"/>
          <w:numId w:val="2"/>
        </w:numPr>
        <w:spacing w:after="0" w:line="240" w:lineRule="auto"/>
        <w:ind w:left="0"/>
        <w:rPr>
          <w:b/>
        </w:rPr>
      </w:pPr>
      <w:r>
        <w:rPr>
          <w:b/>
        </w:rPr>
        <w:t>Payment or Gift</w:t>
      </w:r>
    </w:p>
    <w:p w:rsidR="00EC4B39" w:rsidRDefault="00EC4B39" w:rsidP="002C3CFF">
      <w:pPr>
        <w:spacing w:after="0" w:line="240" w:lineRule="auto"/>
      </w:pPr>
    </w:p>
    <w:p w:rsidR="00EC4B39" w:rsidRDefault="00EC4B39" w:rsidP="002C3CFF">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EC4B39" w:rsidRDefault="00EC4B39" w:rsidP="002C3CFF">
      <w:pPr>
        <w:spacing w:after="0" w:line="240" w:lineRule="auto"/>
      </w:pPr>
      <w:r>
        <w:t xml:space="preserve"> </w:t>
      </w:r>
    </w:p>
    <w:p w:rsidR="00EC4B39" w:rsidRDefault="00EC4B39" w:rsidP="002C3CFF">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EC4B39" w:rsidRDefault="00EC4B39" w:rsidP="002C3CFF">
      <w:pPr>
        <w:spacing w:after="0" w:line="240" w:lineRule="auto"/>
      </w:pPr>
    </w:p>
    <w:p w:rsidR="00EC4B39" w:rsidRDefault="00EC4B39" w:rsidP="002C3CFF">
      <w:pPr>
        <w:pStyle w:val="ListParagraph"/>
        <w:numPr>
          <w:ilvl w:val="0"/>
          <w:numId w:val="2"/>
        </w:numPr>
        <w:spacing w:after="0" w:line="240" w:lineRule="auto"/>
        <w:ind w:left="0"/>
        <w:rPr>
          <w:b/>
        </w:rPr>
      </w:pPr>
      <w:r>
        <w:rPr>
          <w:b/>
        </w:rPr>
        <w:t xml:space="preserve"> Confidentiality </w:t>
      </w:r>
    </w:p>
    <w:p w:rsidR="00EC4B39" w:rsidRDefault="00EC4B39" w:rsidP="002C3CFF">
      <w:pPr>
        <w:spacing w:after="0" w:line="240" w:lineRule="auto"/>
      </w:pPr>
    </w:p>
    <w:p w:rsidR="00EC4B39" w:rsidRDefault="00EC4B39" w:rsidP="002C3CFF">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EC4B39" w:rsidRDefault="00EC4B39" w:rsidP="002C3CFF">
      <w:pPr>
        <w:spacing w:after="0" w:line="240" w:lineRule="auto"/>
      </w:pPr>
    </w:p>
    <w:p w:rsidR="00EC4B39" w:rsidRDefault="00EC4B39" w:rsidP="002C3CFF">
      <w:pPr>
        <w:pStyle w:val="ListParagraph"/>
        <w:numPr>
          <w:ilvl w:val="0"/>
          <w:numId w:val="2"/>
        </w:numPr>
        <w:spacing w:after="0" w:line="240" w:lineRule="auto"/>
        <w:ind w:left="0"/>
        <w:rPr>
          <w:b/>
        </w:rPr>
      </w:pPr>
      <w:r>
        <w:rPr>
          <w:b/>
        </w:rPr>
        <w:t>Sensitive Nature</w:t>
      </w:r>
    </w:p>
    <w:p w:rsidR="00EC4B39" w:rsidRDefault="00EC4B39" w:rsidP="002C3CFF">
      <w:pPr>
        <w:pStyle w:val="ListParagraph"/>
        <w:spacing w:after="0" w:line="240" w:lineRule="auto"/>
        <w:ind w:left="0"/>
        <w:rPr>
          <w:b/>
        </w:rPr>
      </w:pPr>
    </w:p>
    <w:p w:rsidR="00EC4B39" w:rsidRDefault="00EC4B39" w:rsidP="002C3CFF">
      <w:pPr>
        <w:spacing w:after="0" w:line="240" w:lineRule="auto"/>
      </w:pPr>
      <w:r>
        <w:t>No questions will be asked that are of a personal or sensitive nature.</w:t>
      </w:r>
    </w:p>
    <w:p w:rsidR="00EC4B39" w:rsidRDefault="00EC4B39" w:rsidP="002C3CFF">
      <w:pPr>
        <w:spacing w:after="0" w:line="240" w:lineRule="auto"/>
      </w:pPr>
    </w:p>
    <w:p w:rsidR="00EC4B39" w:rsidRDefault="00EC4B39" w:rsidP="002C3CFF">
      <w:pPr>
        <w:pStyle w:val="ListParagraph"/>
        <w:numPr>
          <w:ilvl w:val="0"/>
          <w:numId w:val="2"/>
        </w:numPr>
        <w:spacing w:after="0" w:line="240" w:lineRule="auto"/>
        <w:ind w:left="0"/>
        <w:rPr>
          <w:b/>
        </w:rPr>
      </w:pPr>
      <w:r>
        <w:rPr>
          <w:b/>
        </w:rPr>
        <w:t>Burden of Information Collection</w:t>
      </w:r>
    </w:p>
    <w:p w:rsidR="00EC4B39" w:rsidRDefault="00EC4B39" w:rsidP="002C3CFF">
      <w:pPr>
        <w:spacing w:after="0" w:line="240" w:lineRule="auto"/>
      </w:pPr>
    </w:p>
    <w:p w:rsidR="00EC4B39" w:rsidRDefault="00EC4B39" w:rsidP="002C3CFF">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w:t>
      </w:r>
      <w:r w:rsidR="000523E3">
        <w:t>annual time</w:t>
      </w:r>
      <w:r w:rsidR="003814D2">
        <w:t xml:space="preserve"> </w:t>
      </w:r>
      <w:r>
        <w:t xml:space="preserve">burden requested </w:t>
      </w:r>
      <w:r w:rsidR="003814D2">
        <w:t>is</w:t>
      </w:r>
      <w:r>
        <w:t xml:space="preserve"> based on </w:t>
      </w:r>
      <w:r w:rsidR="00945C3C">
        <w:t>historical usage of this ICR during the past 3-year period and an anticipated increase because of new Departmental and program agency leadership</w:t>
      </w:r>
    </w:p>
    <w:p w:rsidR="00EC4B39" w:rsidRDefault="00EC4B39" w:rsidP="002C3CFF">
      <w:pPr>
        <w:spacing w:after="0" w:line="240" w:lineRule="auto"/>
      </w:pPr>
    </w:p>
    <w:p w:rsidR="00EC4B39" w:rsidRPr="00314133" w:rsidRDefault="00C608A0" w:rsidP="002C3CFF">
      <w:pPr>
        <w:spacing w:after="0" w:line="240" w:lineRule="auto"/>
        <w:rPr>
          <w:b/>
          <w:i/>
          <w:sz w:val="24"/>
        </w:rPr>
      </w:pPr>
      <w:r w:rsidRPr="00314133">
        <w:rPr>
          <w:b/>
          <w:i/>
          <w:sz w:val="24"/>
        </w:rPr>
        <w:t>Estimated Annual Reporting Burden</w:t>
      </w:r>
    </w:p>
    <w:tbl>
      <w:tblPr>
        <w:tblW w:w="0" w:type="auto"/>
        <w:tblLayout w:type="fixed"/>
        <w:tblCellMar>
          <w:left w:w="102" w:type="dxa"/>
          <w:right w:w="102" w:type="dxa"/>
        </w:tblCellMar>
        <w:tblLook w:val="0000" w:firstRow="0" w:lastRow="0" w:firstColumn="0" w:lastColumn="0" w:noHBand="0" w:noVBand="0"/>
      </w:tblPr>
      <w:tblGrid>
        <w:gridCol w:w="2712"/>
        <w:gridCol w:w="2160"/>
        <w:gridCol w:w="1428"/>
        <w:gridCol w:w="1542"/>
        <w:gridCol w:w="1518"/>
      </w:tblGrid>
      <w:tr w:rsidR="00EC4B39" w:rsidRPr="00E12CAC" w:rsidTr="00765585">
        <w:tc>
          <w:tcPr>
            <w:tcW w:w="2712" w:type="dxa"/>
            <w:tcBorders>
              <w:top w:val="single" w:sz="6" w:space="0" w:color="000000"/>
              <w:left w:val="single" w:sz="6" w:space="0" w:color="000000"/>
              <w:bottom w:val="single" w:sz="6" w:space="0" w:color="FFFFFF"/>
              <w:right w:val="single" w:sz="6" w:space="0" w:color="FFFFFF"/>
            </w:tcBorders>
          </w:tcPr>
          <w:p w:rsidR="00EC4B39" w:rsidRPr="0059004B" w:rsidRDefault="00EC4B39" w:rsidP="002C3CFF">
            <w:pPr>
              <w:spacing w:after="0" w:line="240" w:lineRule="auto"/>
              <w:rPr>
                <w:b/>
              </w:rPr>
            </w:pPr>
          </w:p>
          <w:p w:rsidR="00EC4B39" w:rsidRPr="0059004B" w:rsidRDefault="00EC4B39" w:rsidP="002C3CFF">
            <w:pPr>
              <w:tabs>
                <w:tab w:val="left" w:pos="-1080"/>
                <w:tab w:val="left" w:pos="-720"/>
                <w:tab w:val="left" w:pos="0"/>
                <w:tab w:val="left" w:pos="450"/>
                <w:tab w:val="left" w:pos="720"/>
                <w:tab w:val="left" w:pos="2160"/>
              </w:tabs>
              <w:spacing w:after="0" w:line="240" w:lineRule="auto"/>
              <w:jc w:val="center"/>
              <w:rPr>
                <w:b/>
              </w:rPr>
            </w:pPr>
            <w:r w:rsidRPr="0059004B">
              <w:rPr>
                <w:b/>
              </w:rPr>
              <w:t>Type of Collection</w:t>
            </w:r>
          </w:p>
        </w:tc>
        <w:tc>
          <w:tcPr>
            <w:tcW w:w="2160" w:type="dxa"/>
            <w:tcBorders>
              <w:top w:val="single" w:sz="6" w:space="0" w:color="000000"/>
              <w:left w:val="single" w:sz="6" w:space="0" w:color="000000"/>
              <w:bottom w:val="single" w:sz="6" w:space="0" w:color="FFFFFF"/>
              <w:right w:val="single" w:sz="6" w:space="0" w:color="FFFFFF"/>
            </w:tcBorders>
          </w:tcPr>
          <w:p w:rsidR="00EC4B39" w:rsidRPr="0059004B" w:rsidRDefault="00EC4B39" w:rsidP="002C3CFF">
            <w:pPr>
              <w:spacing w:after="0" w:line="240" w:lineRule="auto"/>
              <w:rPr>
                <w:b/>
              </w:rPr>
            </w:pPr>
          </w:p>
          <w:p w:rsidR="00EC4B39" w:rsidRPr="0059004B" w:rsidRDefault="00EC4B39" w:rsidP="002C3CFF">
            <w:pPr>
              <w:tabs>
                <w:tab w:val="left" w:pos="-1080"/>
                <w:tab w:val="left" w:pos="-720"/>
                <w:tab w:val="left" w:pos="0"/>
                <w:tab w:val="left" w:pos="450"/>
                <w:tab w:val="left" w:pos="720"/>
                <w:tab w:val="left" w:pos="2160"/>
              </w:tabs>
              <w:spacing w:after="0" w:line="240" w:lineRule="auto"/>
              <w:jc w:val="center"/>
              <w:rPr>
                <w:b/>
              </w:rPr>
            </w:pPr>
            <w:r w:rsidRPr="0059004B">
              <w:rPr>
                <w:b/>
              </w:rPr>
              <w:t>No. of Respondents</w:t>
            </w:r>
          </w:p>
        </w:tc>
        <w:tc>
          <w:tcPr>
            <w:tcW w:w="1428" w:type="dxa"/>
            <w:tcBorders>
              <w:top w:val="single" w:sz="6" w:space="0" w:color="000000"/>
              <w:left w:val="single" w:sz="6" w:space="0" w:color="000000"/>
              <w:bottom w:val="single" w:sz="6" w:space="0" w:color="FFFFFF"/>
              <w:right w:val="single" w:sz="6" w:space="0" w:color="FFFFFF"/>
            </w:tcBorders>
          </w:tcPr>
          <w:p w:rsidR="00EC4B39" w:rsidRPr="0059004B" w:rsidRDefault="00EC4B39" w:rsidP="002C3CFF">
            <w:pPr>
              <w:spacing w:after="0" w:line="240" w:lineRule="auto"/>
              <w:rPr>
                <w:b/>
              </w:rPr>
            </w:pPr>
          </w:p>
          <w:p w:rsidR="00EC4B39" w:rsidRPr="0059004B" w:rsidRDefault="00EC4B39" w:rsidP="002C3CFF">
            <w:pPr>
              <w:tabs>
                <w:tab w:val="left" w:pos="-1080"/>
                <w:tab w:val="left" w:pos="-720"/>
                <w:tab w:val="left" w:pos="0"/>
                <w:tab w:val="left" w:pos="450"/>
                <w:tab w:val="left" w:pos="720"/>
                <w:tab w:val="left" w:pos="2160"/>
              </w:tabs>
              <w:spacing w:after="0" w:line="240" w:lineRule="auto"/>
              <w:jc w:val="center"/>
              <w:rPr>
                <w:b/>
              </w:rPr>
            </w:pPr>
            <w:r w:rsidRPr="0059004B">
              <w:rPr>
                <w:b/>
              </w:rPr>
              <w:t>Annual Frequency per Response</w:t>
            </w:r>
          </w:p>
        </w:tc>
        <w:tc>
          <w:tcPr>
            <w:tcW w:w="1542" w:type="dxa"/>
            <w:tcBorders>
              <w:top w:val="single" w:sz="6" w:space="0" w:color="000000"/>
              <w:left w:val="single" w:sz="6" w:space="0" w:color="000000"/>
              <w:bottom w:val="single" w:sz="6" w:space="0" w:color="FFFFFF"/>
              <w:right w:val="single" w:sz="6" w:space="0" w:color="FFFFFF"/>
            </w:tcBorders>
          </w:tcPr>
          <w:p w:rsidR="00EC4B39" w:rsidRPr="0059004B" w:rsidRDefault="00EC4B39" w:rsidP="002C3CFF">
            <w:pPr>
              <w:spacing w:after="0" w:line="240" w:lineRule="auto"/>
              <w:rPr>
                <w:b/>
              </w:rPr>
            </w:pPr>
          </w:p>
          <w:p w:rsidR="00EC4B39" w:rsidRPr="0059004B" w:rsidRDefault="00EC4B39" w:rsidP="002C3CFF">
            <w:pPr>
              <w:tabs>
                <w:tab w:val="left" w:pos="-1080"/>
                <w:tab w:val="left" w:pos="-720"/>
                <w:tab w:val="left" w:pos="0"/>
                <w:tab w:val="left" w:pos="450"/>
                <w:tab w:val="left" w:pos="720"/>
                <w:tab w:val="left" w:pos="2160"/>
              </w:tabs>
              <w:spacing w:after="0" w:line="240" w:lineRule="auto"/>
              <w:jc w:val="center"/>
              <w:rPr>
                <w:b/>
              </w:rPr>
            </w:pPr>
            <w:r w:rsidRPr="0059004B">
              <w:rPr>
                <w:b/>
              </w:rPr>
              <w:t>Hours per Response</w:t>
            </w:r>
          </w:p>
        </w:tc>
        <w:tc>
          <w:tcPr>
            <w:tcW w:w="1518" w:type="dxa"/>
            <w:tcBorders>
              <w:top w:val="single" w:sz="6" w:space="0" w:color="000000"/>
              <w:left w:val="single" w:sz="6" w:space="0" w:color="000000"/>
              <w:bottom w:val="single" w:sz="6" w:space="0" w:color="FFFFFF"/>
              <w:right w:val="single" w:sz="6" w:space="0" w:color="000000"/>
            </w:tcBorders>
          </w:tcPr>
          <w:p w:rsidR="00EC4B39" w:rsidRPr="0059004B" w:rsidRDefault="00EC4B39" w:rsidP="002C3CFF">
            <w:pPr>
              <w:spacing w:after="0" w:line="240" w:lineRule="auto"/>
              <w:rPr>
                <w:b/>
              </w:rPr>
            </w:pPr>
          </w:p>
          <w:p w:rsidR="00EC4B39" w:rsidRPr="0059004B" w:rsidRDefault="00EC4B39" w:rsidP="002C3CFF">
            <w:pPr>
              <w:tabs>
                <w:tab w:val="left" w:pos="-1080"/>
                <w:tab w:val="left" w:pos="-720"/>
                <w:tab w:val="left" w:pos="0"/>
                <w:tab w:val="left" w:pos="450"/>
                <w:tab w:val="left" w:pos="720"/>
                <w:tab w:val="left" w:pos="2160"/>
              </w:tabs>
              <w:spacing w:after="0" w:line="240" w:lineRule="auto"/>
              <w:jc w:val="center"/>
              <w:rPr>
                <w:b/>
              </w:rPr>
            </w:pPr>
            <w:r w:rsidRPr="0059004B">
              <w:rPr>
                <w:b/>
              </w:rPr>
              <w:t>Total Hours</w:t>
            </w:r>
          </w:p>
        </w:tc>
      </w:tr>
      <w:tr w:rsidR="00EC4B39" w:rsidRPr="00E12CAC" w:rsidTr="00765585">
        <w:tc>
          <w:tcPr>
            <w:tcW w:w="2712" w:type="dxa"/>
            <w:tcBorders>
              <w:top w:val="single" w:sz="6" w:space="0" w:color="000000"/>
              <w:left w:val="single" w:sz="6" w:space="0" w:color="000000"/>
              <w:bottom w:val="single" w:sz="6" w:space="0" w:color="000000"/>
              <w:right w:val="single" w:sz="6" w:space="0" w:color="FFFFFF"/>
            </w:tcBorders>
          </w:tcPr>
          <w:p w:rsidR="00945C3C" w:rsidRDefault="00945C3C" w:rsidP="002C3CFF">
            <w:pPr>
              <w:spacing w:after="0" w:line="240" w:lineRule="auto"/>
            </w:pPr>
            <w:r>
              <w:t>During the past 3 years, the Department has cleared more than 50 individual requests.</w:t>
            </w:r>
          </w:p>
          <w:p w:rsidR="00945C3C" w:rsidRDefault="00945C3C" w:rsidP="002C3CFF">
            <w:pPr>
              <w:spacing w:after="0" w:line="240" w:lineRule="auto"/>
            </w:pPr>
          </w:p>
          <w:p w:rsidR="00EC4B39" w:rsidRPr="0059004B" w:rsidRDefault="00EC4B39" w:rsidP="002C3CFF">
            <w:pPr>
              <w:spacing w:after="0" w:line="240" w:lineRule="auto"/>
            </w:pPr>
            <w:r w:rsidRPr="0059004B">
              <w:t xml:space="preserve">The DOL estimates </w:t>
            </w:r>
            <w:r w:rsidR="00945C3C">
              <w:t>6</w:t>
            </w:r>
            <w:r w:rsidR="004E3FCD" w:rsidRPr="0059004B">
              <w:t>0</w:t>
            </w:r>
            <w:r w:rsidRPr="0059004B">
              <w:t xml:space="preserve"> </w:t>
            </w:r>
            <w:r w:rsidR="004E3FCD" w:rsidRPr="0059004B">
              <w:t xml:space="preserve">new </w:t>
            </w:r>
            <w:r w:rsidRPr="0059004B">
              <w:t xml:space="preserve">surveys/evaluations will be </w:t>
            </w:r>
            <w:r w:rsidR="004E3FCD" w:rsidRPr="0059004B">
              <w:t xml:space="preserve">submitted over the </w:t>
            </w:r>
            <w:r w:rsidR="00DD1596" w:rsidRPr="0059004B">
              <w:t xml:space="preserve">course of the </w:t>
            </w:r>
            <w:r w:rsidR="004E3FCD" w:rsidRPr="0059004B">
              <w:t>ne</w:t>
            </w:r>
            <w:r w:rsidR="00DD1596" w:rsidRPr="0059004B">
              <w:t>xt three years</w:t>
            </w:r>
            <w:r w:rsidRPr="0059004B">
              <w:t>.</w:t>
            </w:r>
          </w:p>
          <w:p w:rsidR="00497E1F" w:rsidRDefault="00497E1F" w:rsidP="002C3CFF">
            <w:pPr>
              <w:tabs>
                <w:tab w:val="left" w:pos="-1080"/>
                <w:tab w:val="left" w:pos="-720"/>
                <w:tab w:val="left" w:pos="0"/>
                <w:tab w:val="left" w:pos="450"/>
                <w:tab w:val="left" w:pos="720"/>
                <w:tab w:val="left" w:pos="2160"/>
              </w:tabs>
              <w:spacing w:after="0" w:line="240" w:lineRule="auto"/>
            </w:pPr>
          </w:p>
          <w:p w:rsidR="00055483" w:rsidRDefault="00055483" w:rsidP="002C3CFF">
            <w:pPr>
              <w:tabs>
                <w:tab w:val="left" w:pos="-1080"/>
                <w:tab w:val="left" w:pos="-720"/>
                <w:tab w:val="left" w:pos="0"/>
                <w:tab w:val="left" w:pos="450"/>
                <w:tab w:val="left" w:pos="720"/>
                <w:tab w:val="left" w:pos="2160"/>
              </w:tabs>
              <w:spacing w:after="0" w:line="240" w:lineRule="auto"/>
            </w:pPr>
          </w:p>
          <w:p w:rsidR="00055483" w:rsidRDefault="00055483" w:rsidP="002C3CFF">
            <w:pPr>
              <w:tabs>
                <w:tab w:val="left" w:pos="-1080"/>
                <w:tab w:val="left" w:pos="-720"/>
                <w:tab w:val="left" w:pos="0"/>
                <w:tab w:val="left" w:pos="450"/>
                <w:tab w:val="left" w:pos="720"/>
                <w:tab w:val="left" w:pos="2160"/>
              </w:tabs>
              <w:spacing w:after="0" w:line="240" w:lineRule="auto"/>
            </w:pPr>
          </w:p>
          <w:p w:rsidR="00055483" w:rsidRDefault="00055483" w:rsidP="002C3CFF">
            <w:pPr>
              <w:tabs>
                <w:tab w:val="left" w:pos="-1080"/>
                <w:tab w:val="left" w:pos="-720"/>
                <w:tab w:val="left" w:pos="0"/>
                <w:tab w:val="left" w:pos="450"/>
                <w:tab w:val="left" w:pos="720"/>
                <w:tab w:val="left" w:pos="2160"/>
              </w:tabs>
              <w:spacing w:after="0" w:line="240" w:lineRule="auto"/>
            </w:pPr>
          </w:p>
          <w:p w:rsidR="00055483" w:rsidRDefault="00055483" w:rsidP="002C3CFF">
            <w:pPr>
              <w:tabs>
                <w:tab w:val="left" w:pos="-1080"/>
                <w:tab w:val="left" w:pos="-720"/>
                <w:tab w:val="left" w:pos="0"/>
                <w:tab w:val="left" w:pos="450"/>
                <w:tab w:val="left" w:pos="720"/>
                <w:tab w:val="left" w:pos="2160"/>
              </w:tabs>
              <w:spacing w:after="0" w:line="240" w:lineRule="auto"/>
            </w:pPr>
          </w:p>
          <w:p w:rsidR="00055483" w:rsidRPr="0059004B" w:rsidRDefault="00055483" w:rsidP="002C3CFF">
            <w:pPr>
              <w:tabs>
                <w:tab w:val="left" w:pos="-1080"/>
                <w:tab w:val="left" w:pos="-720"/>
                <w:tab w:val="left" w:pos="0"/>
                <w:tab w:val="left" w:pos="450"/>
                <w:tab w:val="left" w:pos="720"/>
                <w:tab w:val="left" w:pos="2160"/>
              </w:tabs>
              <w:spacing w:after="0" w:line="240" w:lineRule="auto"/>
            </w:pPr>
          </w:p>
          <w:p w:rsidR="00EC4B39" w:rsidRPr="0059004B" w:rsidRDefault="00BE3DE5" w:rsidP="00945C3C">
            <w:pPr>
              <w:tabs>
                <w:tab w:val="right" w:pos="2508"/>
              </w:tabs>
              <w:spacing w:after="0" w:line="240" w:lineRule="auto"/>
            </w:pPr>
            <w:r>
              <w:t xml:space="preserve">                         </w:t>
            </w:r>
            <w:r w:rsidR="00945C3C">
              <w:t>6</w:t>
            </w:r>
            <w:r w:rsidR="00DD1596" w:rsidRPr="0059004B">
              <w:t>0</w:t>
            </w:r>
            <w:r>
              <w:t xml:space="preserve"> Collections</w:t>
            </w:r>
          </w:p>
        </w:tc>
        <w:tc>
          <w:tcPr>
            <w:tcW w:w="2160" w:type="dxa"/>
            <w:tcBorders>
              <w:top w:val="single" w:sz="6" w:space="0" w:color="000000"/>
              <w:left w:val="single" w:sz="6" w:space="0" w:color="000000"/>
              <w:bottom w:val="single" w:sz="6" w:space="0" w:color="000000"/>
              <w:right w:val="single" w:sz="6" w:space="0" w:color="FFFFFF"/>
            </w:tcBorders>
          </w:tcPr>
          <w:p w:rsidR="00945C3C" w:rsidRDefault="00945C3C" w:rsidP="002C3CFF">
            <w:pPr>
              <w:tabs>
                <w:tab w:val="left" w:pos="-1080"/>
                <w:tab w:val="left" w:pos="-720"/>
                <w:tab w:val="left" w:pos="0"/>
                <w:tab w:val="left" w:pos="450"/>
                <w:tab w:val="left" w:pos="720"/>
                <w:tab w:val="left" w:pos="2160"/>
              </w:tabs>
              <w:spacing w:after="0" w:line="240" w:lineRule="auto"/>
            </w:pPr>
            <w:r>
              <w:t>During the past 3 years, the Department has estimated receiving slightly more than 310,000 responses from an equal number of respondents.</w:t>
            </w:r>
          </w:p>
          <w:p w:rsidR="00945C3C" w:rsidRDefault="00945C3C" w:rsidP="002C3CFF">
            <w:pPr>
              <w:tabs>
                <w:tab w:val="left" w:pos="-1080"/>
                <w:tab w:val="left" w:pos="-720"/>
                <w:tab w:val="left" w:pos="0"/>
                <w:tab w:val="left" w:pos="450"/>
                <w:tab w:val="left" w:pos="720"/>
                <w:tab w:val="left" w:pos="2160"/>
              </w:tabs>
              <w:spacing w:after="0" w:line="240" w:lineRule="auto"/>
            </w:pPr>
          </w:p>
          <w:p w:rsidR="00055483" w:rsidRDefault="00055483" w:rsidP="002C3CFF">
            <w:pPr>
              <w:tabs>
                <w:tab w:val="left" w:pos="-1080"/>
                <w:tab w:val="left" w:pos="-720"/>
                <w:tab w:val="left" w:pos="0"/>
                <w:tab w:val="left" w:pos="450"/>
                <w:tab w:val="left" w:pos="720"/>
                <w:tab w:val="left" w:pos="2160"/>
              </w:tabs>
              <w:spacing w:after="0" w:line="240" w:lineRule="auto"/>
            </w:pPr>
          </w:p>
          <w:p w:rsidR="00055483" w:rsidRDefault="00055483" w:rsidP="002C3CFF">
            <w:pPr>
              <w:tabs>
                <w:tab w:val="left" w:pos="-1080"/>
                <w:tab w:val="left" w:pos="-720"/>
                <w:tab w:val="left" w:pos="0"/>
                <w:tab w:val="left" w:pos="450"/>
                <w:tab w:val="left" w:pos="720"/>
                <w:tab w:val="left" w:pos="2160"/>
              </w:tabs>
              <w:spacing w:after="0" w:line="240" w:lineRule="auto"/>
            </w:pPr>
          </w:p>
          <w:p w:rsidR="00055483" w:rsidRDefault="00055483" w:rsidP="002C3CFF">
            <w:pPr>
              <w:tabs>
                <w:tab w:val="left" w:pos="-1080"/>
                <w:tab w:val="left" w:pos="-720"/>
                <w:tab w:val="left" w:pos="0"/>
                <w:tab w:val="left" w:pos="450"/>
                <w:tab w:val="left" w:pos="720"/>
                <w:tab w:val="left" w:pos="2160"/>
              </w:tabs>
              <w:spacing w:after="0" w:line="240" w:lineRule="auto"/>
            </w:pPr>
          </w:p>
          <w:p w:rsidR="00055483" w:rsidRDefault="00055483" w:rsidP="002C3CFF">
            <w:pPr>
              <w:tabs>
                <w:tab w:val="left" w:pos="-1080"/>
                <w:tab w:val="left" w:pos="-720"/>
                <w:tab w:val="left" w:pos="0"/>
                <w:tab w:val="left" w:pos="450"/>
                <w:tab w:val="left" w:pos="720"/>
                <w:tab w:val="left" w:pos="2160"/>
              </w:tabs>
              <w:spacing w:after="0" w:line="240" w:lineRule="auto"/>
            </w:pPr>
          </w:p>
          <w:p w:rsidR="00055483" w:rsidRDefault="00055483" w:rsidP="002C3CFF">
            <w:pPr>
              <w:tabs>
                <w:tab w:val="left" w:pos="-1080"/>
                <w:tab w:val="left" w:pos="-720"/>
                <w:tab w:val="left" w:pos="0"/>
                <w:tab w:val="left" w:pos="450"/>
                <w:tab w:val="left" w:pos="720"/>
                <w:tab w:val="left" w:pos="2160"/>
              </w:tabs>
              <w:spacing w:after="0" w:line="240" w:lineRule="auto"/>
            </w:pPr>
          </w:p>
          <w:p w:rsidR="00EC4B39" w:rsidRPr="0059004B" w:rsidRDefault="00945C3C" w:rsidP="00945C3C">
            <w:pPr>
              <w:tabs>
                <w:tab w:val="left" w:pos="-1080"/>
                <w:tab w:val="left" w:pos="-720"/>
                <w:tab w:val="left" w:pos="0"/>
                <w:tab w:val="left" w:pos="450"/>
                <w:tab w:val="left" w:pos="720"/>
                <w:tab w:val="left" w:pos="2160"/>
              </w:tabs>
              <w:spacing w:after="0" w:line="240" w:lineRule="auto"/>
            </w:pPr>
            <w:r>
              <w:t>380,000</w:t>
            </w:r>
            <w:r w:rsidR="00BE3DE5">
              <w:t xml:space="preserve"> Respondents</w:t>
            </w:r>
          </w:p>
        </w:tc>
        <w:tc>
          <w:tcPr>
            <w:tcW w:w="1428" w:type="dxa"/>
            <w:tcBorders>
              <w:top w:val="single" w:sz="6" w:space="0" w:color="000000"/>
              <w:left w:val="single" w:sz="6" w:space="0" w:color="000000"/>
              <w:bottom w:val="single" w:sz="6" w:space="0" w:color="000000"/>
              <w:right w:val="single" w:sz="6" w:space="0" w:color="FFFFFF"/>
            </w:tcBorders>
          </w:tcPr>
          <w:p w:rsidR="00EC4B39" w:rsidRPr="0059004B" w:rsidRDefault="00EC4B39" w:rsidP="002C3CFF">
            <w:pPr>
              <w:spacing w:after="0" w:line="240" w:lineRule="auto"/>
            </w:pPr>
            <w:r w:rsidRPr="0059004B">
              <w:t>Respondents will typically be asked for no more than one response.</w:t>
            </w:r>
          </w:p>
          <w:p w:rsidR="00EC4B39" w:rsidRDefault="00EC4B39" w:rsidP="002C3CFF">
            <w:pPr>
              <w:spacing w:after="0" w:line="240" w:lineRule="auto"/>
            </w:pPr>
          </w:p>
          <w:p w:rsidR="003814D2" w:rsidRPr="0059004B" w:rsidRDefault="003814D2" w:rsidP="002C3CFF">
            <w:pPr>
              <w:spacing w:after="0" w:line="240" w:lineRule="auto"/>
            </w:pPr>
          </w:p>
          <w:p w:rsidR="00EC4B39" w:rsidRDefault="00EC4B39" w:rsidP="002C3CFF">
            <w:pPr>
              <w:spacing w:after="0" w:line="240" w:lineRule="auto"/>
            </w:pPr>
          </w:p>
          <w:p w:rsidR="00055483" w:rsidRDefault="00055483" w:rsidP="002C3CFF">
            <w:pPr>
              <w:spacing w:after="0" w:line="240" w:lineRule="auto"/>
            </w:pPr>
          </w:p>
          <w:p w:rsidR="00055483" w:rsidRDefault="00055483" w:rsidP="002C3CFF">
            <w:pPr>
              <w:spacing w:after="0" w:line="240" w:lineRule="auto"/>
            </w:pPr>
          </w:p>
          <w:p w:rsidR="00055483" w:rsidRPr="0059004B" w:rsidRDefault="00055483" w:rsidP="002C3CFF">
            <w:pPr>
              <w:spacing w:after="0" w:line="240" w:lineRule="auto"/>
            </w:pPr>
          </w:p>
          <w:p w:rsidR="00EC4B39" w:rsidRPr="0059004B" w:rsidRDefault="00EC4B39" w:rsidP="002C3CFF">
            <w:pPr>
              <w:spacing w:after="0" w:line="240" w:lineRule="auto"/>
            </w:pPr>
          </w:p>
          <w:p w:rsidR="00EC4B39" w:rsidRPr="0059004B" w:rsidRDefault="00EC4B39" w:rsidP="002C3CFF">
            <w:pPr>
              <w:tabs>
                <w:tab w:val="left" w:pos="-1080"/>
                <w:tab w:val="left" w:pos="-720"/>
                <w:tab w:val="left" w:pos="0"/>
                <w:tab w:val="left" w:pos="450"/>
                <w:tab w:val="left" w:pos="720"/>
                <w:tab w:val="left" w:pos="2160"/>
              </w:tabs>
              <w:spacing w:after="0" w:line="240" w:lineRule="auto"/>
            </w:pPr>
            <w:r w:rsidRPr="0059004B">
              <w:t>1</w:t>
            </w:r>
            <w:r w:rsidR="00BE3DE5">
              <w:t xml:space="preserve"> </w:t>
            </w:r>
            <w:r w:rsidR="007A1F17">
              <w:t>Response per Respondent</w:t>
            </w:r>
          </w:p>
        </w:tc>
        <w:tc>
          <w:tcPr>
            <w:tcW w:w="1542" w:type="dxa"/>
            <w:tcBorders>
              <w:top w:val="single" w:sz="6" w:space="0" w:color="000000"/>
              <w:left w:val="single" w:sz="6" w:space="0" w:color="000000"/>
              <w:bottom w:val="single" w:sz="6" w:space="0" w:color="000000"/>
              <w:right w:val="single" w:sz="6" w:space="0" w:color="FFFFFF"/>
            </w:tcBorders>
          </w:tcPr>
          <w:p w:rsidR="00EC4B39" w:rsidRPr="0059004B" w:rsidRDefault="00945C3C" w:rsidP="002C3CFF">
            <w:pPr>
              <w:tabs>
                <w:tab w:val="left" w:pos="-1080"/>
                <w:tab w:val="left" w:pos="-720"/>
                <w:tab w:val="left" w:pos="0"/>
                <w:tab w:val="left" w:pos="450"/>
                <w:tab w:val="left" w:pos="720"/>
                <w:tab w:val="left" w:pos="2160"/>
              </w:tabs>
              <w:spacing w:after="0" w:line="240" w:lineRule="auto"/>
            </w:pPr>
            <w:r>
              <w:t xml:space="preserve">During the past 3 years, individual responses have typically ranged </w:t>
            </w:r>
            <w:r w:rsidR="00EC4B39" w:rsidRPr="0059004B">
              <w:t>from 3 to 15 minutes with an average of about 6 minutes per response.</w:t>
            </w:r>
          </w:p>
          <w:p w:rsidR="00497E1F" w:rsidRDefault="00497E1F" w:rsidP="002C3CFF">
            <w:pPr>
              <w:tabs>
                <w:tab w:val="left" w:pos="-1080"/>
                <w:tab w:val="left" w:pos="-720"/>
                <w:tab w:val="left" w:pos="0"/>
                <w:tab w:val="left" w:pos="450"/>
                <w:tab w:val="left" w:pos="720"/>
                <w:tab w:val="left" w:pos="2160"/>
              </w:tabs>
              <w:spacing w:after="0" w:line="240" w:lineRule="auto"/>
            </w:pPr>
          </w:p>
          <w:p w:rsidR="00055483" w:rsidRDefault="00055483" w:rsidP="002C3CFF">
            <w:pPr>
              <w:tabs>
                <w:tab w:val="left" w:pos="-1080"/>
                <w:tab w:val="left" w:pos="-720"/>
                <w:tab w:val="left" w:pos="0"/>
                <w:tab w:val="left" w:pos="450"/>
                <w:tab w:val="left" w:pos="720"/>
                <w:tab w:val="left" w:pos="2160"/>
              </w:tabs>
              <w:spacing w:after="0" w:line="240" w:lineRule="auto"/>
            </w:pPr>
          </w:p>
          <w:p w:rsidR="00055483" w:rsidRPr="0059004B" w:rsidRDefault="00055483" w:rsidP="002C3CFF">
            <w:pPr>
              <w:tabs>
                <w:tab w:val="left" w:pos="-1080"/>
                <w:tab w:val="left" w:pos="-720"/>
                <w:tab w:val="left" w:pos="0"/>
                <w:tab w:val="left" w:pos="450"/>
                <w:tab w:val="left" w:pos="720"/>
                <w:tab w:val="left" w:pos="2160"/>
              </w:tabs>
              <w:spacing w:after="0" w:line="240" w:lineRule="auto"/>
            </w:pPr>
          </w:p>
          <w:p w:rsidR="00EC4B39" w:rsidRPr="0059004B" w:rsidRDefault="007A1F17" w:rsidP="00765585">
            <w:pPr>
              <w:tabs>
                <w:tab w:val="left" w:pos="-1080"/>
                <w:tab w:val="left" w:pos="-720"/>
                <w:tab w:val="left" w:pos="0"/>
                <w:tab w:val="left" w:pos="450"/>
                <w:tab w:val="left" w:pos="720"/>
                <w:tab w:val="left" w:pos="2160"/>
              </w:tabs>
              <w:spacing w:after="0" w:line="240" w:lineRule="auto"/>
            </w:pPr>
            <w:r>
              <w:t xml:space="preserve">     </w:t>
            </w:r>
            <w:r w:rsidR="00EC4B39" w:rsidRPr="0059004B">
              <w:t>0.1</w:t>
            </w:r>
            <w:r w:rsidR="00497E1F" w:rsidRPr="0059004B">
              <w:t>00</w:t>
            </w:r>
            <w:r w:rsidR="00EC4B39" w:rsidRPr="0059004B">
              <w:t xml:space="preserve"> hours</w:t>
            </w:r>
          </w:p>
        </w:tc>
        <w:tc>
          <w:tcPr>
            <w:tcW w:w="1518" w:type="dxa"/>
            <w:tcBorders>
              <w:top w:val="single" w:sz="6" w:space="0" w:color="000000"/>
              <w:left w:val="single" w:sz="6" w:space="0" w:color="000000"/>
              <w:bottom w:val="single" w:sz="6" w:space="0" w:color="000000"/>
              <w:right w:val="single" w:sz="6" w:space="0" w:color="000000"/>
            </w:tcBorders>
            <w:vAlign w:val="bottom"/>
          </w:tcPr>
          <w:p w:rsidR="00EC4B39" w:rsidRPr="0059004B" w:rsidRDefault="00EC4B39" w:rsidP="00055483">
            <w:pPr>
              <w:tabs>
                <w:tab w:val="left" w:pos="-1080"/>
                <w:tab w:val="left" w:pos="-720"/>
                <w:tab w:val="left" w:pos="2160"/>
              </w:tabs>
              <w:spacing w:after="0" w:line="240" w:lineRule="auto"/>
              <w:jc w:val="right"/>
            </w:pPr>
            <w:r w:rsidRPr="0059004B">
              <w:t>3</w:t>
            </w:r>
            <w:r w:rsidR="00055483">
              <w:t>8</w:t>
            </w:r>
            <w:r w:rsidRPr="0059004B">
              <w:t>,000</w:t>
            </w:r>
            <w:r w:rsidR="007A1F17">
              <w:t xml:space="preserve"> hours</w:t>
            </w:r>
          </w:p>
        </w:tc>
      </w:tr>
    </w:tbl>
    <w:p w:rsidR="00EC4B39" w:rsidRDefault="00EC4B39" w:rsidP="002C3CFF">
      <w:pPr>
        <w:spacing w:after="0" w:line="240" w:lineRule="auto"/>
        <w:rPr>
          <w:sz w:val="24"/>
        </w:rPr>
      </w:pPr>
      <w:r>
        <w:rPr>
          <w:sz w:val="24"/>
        </w:rPr>
        <w:t>The DOL will submit a non-substantive change to adjust the burden accordingly should activity under this clearance increase beyond current projections.  With each individual survey instrument/evaluation form submitted to OMB, specific burden estimates will be provided.  These estimates will include the total number of respondents, frequency of collection, average minutes/hours per response, and total burden hours and burden hour costs.</w:t>
      </w:r>
    </w:p>
    <w:p w:rsidR="000B20BF" w:rsidRDefault="000B20BF" w:rsidP="002C3CFF">
      <w:pPr>
        <w:spacing w:after="0" w:line="240" w:lineRule="auto"/>
        <w:rPr>
          <w:sz w:val="24"/>
        </w:rPr>
      </w:pPr>
    </w:p>
    <w:p w:rsidR="00EC4B39" w:rsidRPr="00533132" w:rsidRDefault="00E963F6" w:rsidP="002C3CFF">
      <w:pPr>
        <w:spacing w:after="0" w:line="240" w:lineRule="auto"/>
        <w:rPr>
          <w:sz w:val="24"/>
        </w:rPr>
      </w:pPr>
      <w:r>
        <w:t xml:space="preserve">Respondents can come from any number of occupations; therefore, the DOL has increased the average hourly rate for all non-supervisory employees on private nonfarm payrolls for </w:t>
      </w:r>
      <w:r w:rsidR="00055483">
        <w:t>May 2017</w:t>
      </w:r>
      <w:r>
        <w:t>, of $2</w:t>
      </w:r>
      <w:r w:rsidR="00055483">
        <w:t>6.22</w:t>
      </w:r>
      <w:r>
        <w:t xml:space="preserve"> by 40 percent (total rate $</w:t>
      </w:r>
      <w:r w:rsidR="00055483">
        <w:t>36.71</w:t>
      </w:r>
      <w:r>
        <w:t xml:space="preserve">), to approximate fringe benefits and overhead costs, to estimate the monetized value of respondent time.  </w:t>
      </w:r>
      <w:r>
        <w:rPr>
          <w:i/>
        </w:rPr>
        <w:t xml:space="preserve">See The Employment Situation, </w:t>
      </w:r>
      <w:r w:rsidR="00055483">
        <w:rPr>
          <w:i/>
        </w:rPr>
        <w:t>July 2017</w:t>
      </w:r>
      <w:r>
        <w:t>, at 32, Table B-3, DOL, Bureau of Labor Statistics,</w:t>
      </w:r>
      <w:r w:rsidR="00055483" w:rsidRPr="00055483">
        <w:t xml:space="preserve"> </w:t>
      </w:r>
      <w:hyperlink r:id="rId8" w:history="1">
        <w:r w:rsidR="00055483" w:rsidRPr="008A226B">
          <w:rPr>
            <w:rStyle w:val="Hyperlink"/>
          </w:rPr>
          <w:t>https://www.bls.gov/news.release/archives/empsit_08042017.pdf</w:t>
        </w:r>
      </w:hyperlink>
      <w:r>
        <w:t xml:space="preserve">.  </w:t>
      </w:r>
      <w:r w:rsidR="00055483">
        <w:rPr>
          <w:sz w:val="24"/>
        </w:rPr>
        <w:t>38,000</w:t>
      </w:r>
      <w:r>
        <w:rPr>
          <w:sz w:val="24"/>
        </w:rPr>
        <w:t xml:space="preserve"> burden hours </w:t>
      </w:r>
      <w:r w:rsidR="004876B9">
        <w:rPr>
          <w:sz w:val="24"/>
        </w:rPr>
        <w:t>x</w:t>
      </w:r>
      <w:r>
        <w:rPr>
          <w:sz w:val="24"/>
        </w:rPr>
        <w:t xml:space="preserve"> </w:t>
      </w:r>
      <w:r w:rsidR="00EC4B39">
        <w:rPr>
          <w:sz w:val="24"/>
        </w:rPr>
        <w:t>$</w:t>
      </w:r>
      <w:r w:rsidR="00055483">
        <w:rPr>
          <w:sz w:val="24"/>
        </w:rPr>
        <w:t>36.71</w:t>
      </w:r>
      <w:r w:rsidR="00EC4B39">
        <w:rPr>
          <w:sz w:val="24"/>
        </w:rPr>
        <w:t xml:space="preserve"> hourly rate = $</w:t>
      </w:r>
      <w:r w:rsidR="00055483" w:rsidRPr="00055483">
        <w:t xml:space="preserve"> </w:t>
      </w:r>
      <w:r w:rsidR="00055483" w:rsidRPr="00055483">
        <w:rPr>
          <w:sz w:val="24"/>
        </w:rPr>
        <w:t>1</w:t>
      </w:r>
      <w:r w:rsidR="00055483">
        <w:rPr>
          <w:sz w:val="24"/>
        </w:rPr>
        <w:t>,</w:t>
      </w:r>
      <w:r w:rsidR="00055483" w:rsidRPr="00055483">
        <w:rPr>
          <w:sz w:val="24"/>
        </w:rPr>
        <w:t>394</w:t>
      </w:r>
      <w:r w:rsidR="00055483">
        <w:rPr>
          <w:sz w:val="24"/>
        </w:rPr>
        <w:t>,</w:t>
      </w:r>
      <w:r w:rsidR="00055483" w:rsidRPr="00055483">
        <w:rPr>
          <w:sz w:val="24"/>
        </w:rPr>
        <w:t>980</w:t>
      </w:r>
      <w:r w:rsidR="00EC4B39">
        <w:rPr>
          <w:sz w:val="24"/>
        </w:rPr>
        <w:t xml:space="preserve"> value of burden hours.</w:t>
      </w:r>
    </w:p>
    <w:p w:rsidR="00EC4B39" w:rsidRDefault="00EC4B39" w:rsidP="002C3CFF">
      <w:pPr>
        <w:spacing w:after="0" w:line="240" w:lineRule="auto"/>
        <w:rPr>
          <w:sz w:val="24"/>
        </w:rPr>
      </w:pPr>
    </w:p>
    <w:p w:rsidR="00EC4B39" w:rsidRDefault="00EC4B39" w:rsidP="002C3CFF">
      <w:pPr>
        <w:pStyle w:val="ListParagraph"/>
        <w:numPr>
          <w:ilvl w:val="0"/>
          <w:numId w:val="2"/>
        </w:numPr>
        <w:spacing w:after="0" w:line="240" w:lineRule="auto"/>
        <w:ind w:left="0"/>
        <w:rPr>
          <w:b/>
        </w:rPr>
      </w:pPr>
      <w:r>
        <w:rPr>
          <w:b/>
        </w:rPr>
        <w:t>Costs to Respondents</w:t>
      </w:r>
    </w:p>
    <w:p w:rsidR="00EC4B39" w:rsidRDefault="00EC4B39" w:rsidP="002C3CFF">
      <w:pPr>
        <w:pStyle w:val="ListParagraph"/>
        <w:spacing w:after="0" w:line="240" w:lineRule="auto"/>
        <w:ind w:left="0"/>
        <w:rPr>
          <w:b/>
        </w:rPr>
      </w:pPr>
    </w:p>
    <w:p w:rsidR="00EC4B39" w:rsidRDefault="00EC4B39" w:rsidP="002C3CFF">
      <w:pPr>
        <w:spacing w:after="0" w:line="240" w:lineRule="auto"/>
      </w:pPr>
      <w:r>
        <w:t xml:space="preserve">No costs are anticipated.  </w:t>
      </w:r>
    </w:p>
    <w:p w:rsidR="00200CD8" w:rsidRDefault="00200CD8" w:rsidP="002C3CFF">
      <w:pPr>
        <w:spacing w:after="0" w:line="240" w:lineRule="auto"/>
      </w:pPr>
    </w:p>
    <w:p w:rsidR="00EC4B39" w:rsidRDefault="00EC4B39" w:rsidP="002C3CFF">
      <w:pPr>
        <w:pStyle w:val="ListParagraph"/>
        <w:numPr>
          <w:ilvl w:val="0"/>
          <w:numId w:val="2"/>
        </w:numPr>
        <w:spacing w:after="0" w:line="240" w:lineRule="auto"/>
        <w:ind w:left="0"/>
        <w:rPr>
          <w:b/>
        </w:rPr>
      </w:pPr>
      <w:r>
        <w:rPr>
          <w:b/>
        </w:rPr>
        <w:t>Costs to Federal Government</w:t>
      </w:r>
    </w:p>
    <w:p w:rsidR="00EC4B39" w:rsidRDefault="00EC4B39" w:rsidP="002C3CFF">
      <w:pPr>
        <w:pStyle w:val="ListParagraph"/>
        <w:spacing w:after="0" w:line="240" w:lineRule="auto"/>
        <w:ind w:left="0"/>
        <w:rPr>
          <w:b/>
        </w:rPr>
      </w:pPr>
    </w:p>
    <w:p w:rsidR="00EC4B39" w:rsidRPr="00BA268D" w:rsidRDefault="00EC4B39" w:rsidP="002C3CFF">
      <w:pPr>
        <w:pStyle w:val="ListParagraph"/>
        <w:spacing w:after="0" w:line="240" w:lineRule="auto"/>
        <w:ind w:left="0"/>
      </w:pPr>
      <w:r>
        <w:t xml:space="preserve">The cost </w:t>
      </w:r>
      <w:r w:rsidR="00BE0FFF">
        <w:t xml:space="preserve">of this program </w:t>
      </w:r>
      <w:r>
        <w:t xml:space="preserve">to the Federal Government </w:t>
      </w:r>
      <w:r w:rsidR="00BE0FFF">
        <w:t>was</w:t>
      </w:r>
      <w:r>
        <w:t xml:space="preserve"> approximately $</w:t>
      </w:r>
      <w:r w:rsidR="00BE0FFF">
        <w:t>300,000</w:t>
      </w:r>
      <w:r w:rsidR="00EF7777">
        <w:t xml:space="preserve"> over the course of this </w:t>
      </w:r>
      <w:r w:rsidR="00BE0FFF">
        <w:t>most recent clearance cycle</w:t>
      </w:r>
      <w:r>
        <w:t>.  These costs are comprised of</w:t>
      </w:r>
      <w:r w:rsidRPr="00F653D6">
        <w:t xml:space="preserve"> </w:t>
      </w:r>
      <w:r w:rsidR="00E04BD1">
        <w:t xml:space="preserve">developing and </w:t>
      </w:r>
      <w:r>
        <w:t xml:space="preserve">printing </w:t>
      </w:r>
      <w:r w:rsidR="00E04BD1">
        <w:t xml:space="preserve">paper </w:t>
      </w:r>
      <w:r>
        <w:t xml:space="preserve">or developing Web-based instruments and Federal employee or contractor time to develop and </w:t>
      </w:r>
      <w:r w:rsidR="00F63ECD">
        <w:t xml:space="preserve">to </w:t>
      </w:r>
      <w:r>
        <w:t xml:space="preserve">review instruments </w:t>
      </w:r>
      <w:r w:rsidR="00F63ECD">
        <w:t xml:space="preserve">before they are used </w:t>
      </w:r>
      <w:r>
        <w:t xml:space="preserve">and </w:t>
      </w:r>
      <w:r w:rsidR="00B32208">
        <w:t xml:space="preserve">to </w:t>
      </w:r>
      <w:r>
        <w:t xml:space="preserve">review answers for each submitted collection.  </w:t>
      </w:r>
      <w:r w:rsidR="00BE0FFF">
        <w:t>Based on an anticipated 60 submissions, the DOL estimates Federal costs will be approximately $360,000</w:t>
      </w:r>
      <w:r w:rsidR="00F63ECD">
        <w:t xml:space="preserve">. </w:t>
      </w:r>
      <w:r w:rsidR="007914EF">
        <w:rPr>
          <w:sz w:val="24"/>
        </w:rPr>
        <w:t xml:space="preserve">Additional information regarding the </w:t>
      </w:r>
      <w:r w:rsidR="009C2676">
        <w:rPr>
          <w:sz w:val="24"/>
        </w:rPr>
        <w:t>Federal cost</w:t>
      </w:r>
      <w:r w:rsidR="007914EF">
        <w:rPr>
          <w:sz w:val="24"/>
        </w:rPr>
        <w:t xml:space="preserve"> for each </w:t>
      </w:r>
      <w:r w:rsidR="009C2676">
        <w:rPr>
          <w:sz w:val="24"/>
        </w:rPr>
        <w:t>activity</w:t>
      </w:r>
      <w:r w:rsidR="007914EF">
        <w:rPr>
          <w:sz w:val="24"/>
        </w:rPr>
        <w:t xml:space="preserve"> to be extended, changed, or updated may be found in the supplemental justification supporting statement that has been uploaded for each individual collection in the reginfo.gov database.</w:t>
      </w:r>
      <w:r w:rsidR="00BE0FFF">
        <w:t xml:space="preserve"> $300,000/50 events = $6,000 per event. $6,000 per event x 60 events = $360,000.</w:t>
      </w:r>
    </w:p>
    <w:p w:rsidR="00EC4B39" w:rsidRDefault="00EC4B39" w:rsidP="002C3CFF">
      <w:pPr>
        <w:spacing w:after="0" w:line="240" w:lineRule="auto"/>
      </w:pPr>
    </w:p>
    <w:p w:rsidR="00EC4B39" w:rsidRDefault="00EC4B39" w:rsidP="002C3CFF">
      <w:pPr>
        <w:pStyle w:val="ListParagraph"/>
        <w:numPr>
          <w:ilvl w:val="0"/>
          <w:numId w:val="2"/>
        </w:numPr>
        <w:spacing w:after="0" w:line="240" w:lineRule="auto"/>
        <w:ind w:left="0"/>
        <w:rPr>
          <w:b/>
        </w:rPr>
      </w:pPr>
      <w:r>
        <w:rPr>
          <w:b/>
        </w:rPr>
        <w:t>Reason for Change</w:t>
      </w:r>
    </w:p>
    <w:p w:rsidR="00EC4B39" w:rsidRDefault="00EC4B39" w:rsidP="002C3CFF">
      <w:pPr>
        <w:pStyle w:val="ListParagraph"/>
        <w:spacing w:after="0" w:line="240" w:lineRule="auto"/>
        <w:ind w:left="0"/>
        <w:rPr>
          <w:b/>
        </w:rPr>
      </w:pPr>
    </w:p>
    <w:p w:rsidR="00EC4B39" w:rsidRDefault="00716160" w:rsidP="002C3CFF">
      <w:pPr>
        <w:spacing w:after="0" w:line="240" w:lineRule="auto"/>
      </w:pPr>
      <w:r w:rsidRPr="00716160">
        <w:t xml:space="preserve">Burden changes result from agency experience with the overall information collection since its </w:t>
      </w:r>
      <w:r w:rsidR="00C53544">
        <w:t>most recent approval</w:t>
      </w:r>
      <w:r w:rsidRPr="00716160">
        <w:t xml:space="preserve"> </w:t>
      </w:r>
      <w:r w:rsidR="00C53544">
        <w:t xml:space="preserve">tempered by </w:t>
      </w:r>
      <w:r w:rsidRPr="00716160">
        <w:t>an anticipated increased use of customer feedback to improve customer service.</w:t>
      </w:r>
    </w:p>
    <w:p w:rsidR="00734E73" w:rsidRDefault="00734E73" w:rsidP="002C3CFF">
      <w:pPr>
        <w:spacing w:after="0" w:line="240" w:lineRule="auto"/>
        <w:rPr>
          <w:b/>
        </w:rPr>
      </w:pPr>
    </w:p>
    <w:p w:rsidR="00EC4B39" w:rsidRDefault="00EC4B39" w:rsidP="002C3CFF">
      <w:pPr>
        <w:pStyle w:val="ListParagraph"/>
        <w:numPr>
          <w:ilvl w:val="0"/>
          <w:numId w:val="2"/>
        </w:numPr>
        <w:spacing w:after="0" w:line="240" w:lineRule="auto"/>
        <w:ind w:left="0"/>
        <w:rPr>
          <w:b/>
        </w:rPr>
      </w:pPr>
      <w:r>
        <w:rPr>
          <w:b/>
        </w:rPr>
        <w:t>Tabulation of Results, Schedule, Analysis Plans</w:t>
      </w:r>
    </w:p>
    <w:p w:rsidR="00EC4B39" w:rsidRDefault="00EC4B39" w:rsidP="002C3CFF">
      <w:pPr>
        <w:spacing w:after="0" w:line="240" w:lineRule="auto"/>
      </w:pPr>
    </w:p>
    <w:p w:rsidR="00EC4B39" w:rsidRDefault="00EC4B39" w:rsidP="002C3CFF">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r w:rsidR="00C53544">
        <w:t>General purpose statistical methods may be employed for internal purposes in order to help understand the set of responses within themselves.</w:t>
      </w:r>
    </w:p>
    <w:p w:rsidR="00EC4B39" w:rsidRDefault="00EC4B39" w:rsidP="002C3CFF">
      <w:pPr>
        <w:spacing w:after="0" w:line="240" w:lineRule="auto"/>
      </w:pPr>
    </w:p>
    <w:p w:rsidR="00EC4B39" w:rsidRDefault="00EC4B39" w:rsidP="002C3CFF">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w:t>
      </w:r>
      <w:r w:rsidR="00FC2A7C">
        <w:t xml:space="preserve">The Agency </w:t>
      </w:r>
      <w:r w:rsidR="00FC2A7C" w:rsidRPr="00BA1806">
        <w:t xml:space="preserve">will disseminate the findings when appropriate, strictly following </w:t>
      </w:r>
      <w:r w:rsidR="00FC2A7C">
        <w:t>the Agency</w:t>
      </w:r>
      <w:r w:rsidR="00FC2A7C" w:rsidRPr="00BA1806">
        <w:t>'s "Guidelines for Ensuring the Quality of Information Disseminated to the Public</w:t>
      </w:r>
      <w:r w:rsidR="00FC2A7C">
        <w:t>,</w:t>
      </w:r>
      <w:r w:rsidR="00FC2A7C" w:rsidRPr="00BA1806">
        <w:t xml:space="preserve">" and will include specific discussion of the limitation of the </w:t>
      </w:r>
      <w:r w:rsidR="00FC2A7C">
        <w:t>qualitative</w:t>
      </w:r>
      <w:r w:rsidR="00C53544">
        <w:t xml:space="preserve"> results discussed above.</w:t>
      </w:r>
    </w:p>
    <w:p w:rsidR="00EC4B39" w:rsidRDefault="00EC4B39" w:rsidP="002C3CFF">
      <w:pPr>
        <w:spacing w:after="0" w:line="240" w:lineRule="auto"/>
      </w:pPr>
    </w:p>
    <w:p w:rsidR="00EC4B39" w:rsidRDefault="00EC4B39" w:rsidP="002C3CFF">
      <w:pPr>
        <w:pStyle w:val="ListParagraph"/>
        <w:numPr>
          <w:ilvl w:val="0"/>
          <w:numId w:val="2"/>
        </w:numPr>
        <w:spacing w:after="0" w:line="240" w:lineRule="auto"/>
        <w:ind w:left="0"/>
        <w:rPr>
          <w:b/>
        </w:rPr>
      </w:pPr>
      <w:r>
        <w:rPr>
          <w:b/>
        </w:rPr>
        <w:t>Display of OMB Approval Date</w:t>
      </w:r>
    </w:p>
    <w:p w:rsidR="00EC4B39" w:rsidRDefault="00EC4B39" w:rsidP="002C3CFF">
      <w:pPr>
        <w:pStyle w:val="ListParagraph"/>
        <w:spacing w:after="0" w:line="240" w:lineRule="auto"/>
        <w:ind w:left="0"/>
        <w:rPr>
          <w:b/>
        </w:rPr>
      </w:pPr>
    </w:p>
    <w:p w:rsidR="00EC4B39" w:rsidRDefault="00EC4B39" w:rsidP="002C3CFF">
      <w:pPr>
        <w:spacing w:after="0" w:line="240" w:lineRule="auto"/>
      </w:pPr>
      <w:r>
        <w:t>We are requesting no exemption.</w:t>
      </w:r>
    </w:p>
    <w:p w:rsidR="00EC4B39" w:rsidRDefault="00EC4B39" w:rsidP="002C3CFF">
      <w:pPr>
        <w:spacing w:after="0" w:line="240" w:lineRule="auto"/>
      </w:pPr>
    </w:p>
    <w:p w:rsidR="00EC4B39" w:rsidRDefault="00EC4B39" w:rsidP="002C3CFF">
      <w:pPr>
        <w:pStyle w:val="ListParagraph"/>
        <w:numPr>
          <w:ilvl w:val="0"/>
          <w:numId w:val="2"/>
        </w:numPr>
        <w:spacing w:after="0" w:line="240" w:lineRule="auto"/>
        <w:ind w:left="0"/>
        <w:rPr>
          <w:b/>
        </w:rPr>
      </w:pPr>
      <w:r>
        <w:rPr>
          <w:b/>
        </w:rPr>
        <w:t>Exceptions to Certification for Paperwork Reduction Act Submissions</w:t>
      </w:r>
    </w:p>
    <w:p w:rsidR="00EC4B39" w:rsidRDefault="00EC4B39" w:rsidP="002C3CFF">
      <w:pPr>
        <w:pStyle w:val="ListParagraph"/>
        <w:spacing w:after="0" w:line="240" w:lineRule="auto"/>
        <w:ind w:left="0"/>
        <w:rPr>
          <w:b/>
        </w:rPr>
      </w:pPr>
    </w:p>
    <w:p w:rsidR="00EC4B39" w:rsidRDefault="00EC4B39" w:rsidP="002C3CFF">
      <w:pPr>
        <w:spacing w:after="0" w:line="240" w:lineRule="auto"/>
      </w:pPr>
      <w:r>
        <w:t>These activities comply with the requirements in 5 CFR 1320.9.</w:t>
      </w:r>
    </w:p>
    <w:sectPr w:rsidR="00EC4B39" w:rsidSect="0098209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B5C" w:rsidRDefault="009B5B5C">
      <w:pPr>
        <w:spacing w:after="0" w:line="240" w:lineRule="auto"/>
      </w:pPr>
      <w:r>
        <w:separator/>
      </w:r>
    </w:p>
  </w:endnote>
  <w:endnote w:type="continuationSeparator" w:id="0">
    <w:p w:rsidR="009B5B5C" w:rsidRDefault="009B5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PS MT">
    <w:altName w:val="Courier"/>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11" w:rsidRDefault="00BC2E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B5C" w:rsidRDefault="009B5B5C">
    <w:pPr>
      <w:pStyle w:val="Footer"/>
      <w:jc w:val="center"/>
    </w:pPr>
    <w:r>
      <w:fldChar w:fldCharType="begin"/>
    </w:r>
    <w:r>
      <w:instrText xml:space="preserve"> PAGE   \* MERGEFORMAT </w:instrText>
    </w:r>
    <w:r>
      <w:fldChar w:fldCharType="separate"/>
    </w:r>
    <w:r w:rsidR="00737F0F">
      <w:rPr>
        <w:noProof/>
      </w:rPr>
      <w:t>1</w:t>
    </w:r>
    <w:r>
      <w:rPr>
        <w:noProof/>
      </w:rPr>
      <w:fldChar w:fldCharType="end"/>
    </w:r>
  </w:p>
  <w:p w:rsidR="009B5B5C" w:rsidRDefault="009B5B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11" w:rsidRDefault="00BC2E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B5C" w:rsidRDefault="009B5B5C">
      <w:pPr>
        <w:spacing w:after="0" w:line="240" w:lineRule="auto"/>
      </w:pPr>
      <w:r>
        <w:separator/>
      </w:r>
    </w:p>
  </w:footnote>
  <w:footnote w:type="continuationSeparator" w:id="0">
    <w:p w:rsidR="009B5B5C" w:rsidRDefault="009B5B5C">
      <w:pPr>
        <w:spacing w:after="0" w:line="240" w:lineRule="auto"/>
      </w:pPr>
      <w:r>
        <w:continuationSeparator/>
      </w:r>
    </w:p>
  </w:footnote>
  <w:footnote w:id="1">
    <w:p w:rsidR="009B5B5C" w:rsidRDefault="009B5B5C"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11" w:rsidRDefault="00BC2E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4E1" w:rsidRDefault="007504E1">
    <w:pPr>
      <w:pStyle w:val="Header"/>
      <w:rPr>
        <w:b/>
        <w:sz w:val="24"/>
        <w:szCs w:val="24"/>
      </w:rPr>
    </w:pPr>
    <w:r>
      <w:rPr>
        <w:b/>
        <w:sz w:val="24"/>
        <w:szCs w:val="24"/>
      </w:rPr>
      <w:t>Department of Labor Generic Clearance for the Collection of Qualitative Feedback on Agency Service Delivery</w:t>
    </w:r>
  </w:p>
  <w:p w:rsidR="007504E1" w:rsidRDefault="007504E1">
    <w:pPr>
      <w:pStyle w:val="Header"/>
      <w:rPr>
        <w:b/>
        <w:sz w:val="24"/>
        <w:szCs w:val="24"/>
      </w:rPr>
    </w:pPr>
    <w:r>
      <w:rPr>
        <w:b/>
        <w:sz w:val="24"/>
        <w:szCs w:val="24"/>
      </w:rPr>
      <w:t>1225-0088</w:t>
    </w:r>
  </w:p>
  <w:p w:rsidR="007504E1" w:rsidRDefault="007504E1">
    <w:pPr>
      <w:pStyle w:val="Header"/>
      <w:rPr>
        <w:b/>
        <w:sz w:val="24"/>
        <w:szCs w:val="24"/>
      </w:rPr>
    </w:pPr>
    <w:r>
      <w:rPr>
        <w:b/>
        <w:sz w:val="24"/>
        <w:szCs w:val="24"/>
      </w:rPr>
      <w:t>August 2017</w:t>
    </w:r>
  </w:p>
  <w:p w:rsidR="007504E1" w:rsidRDefault="007504E1" w:rsidP="00BC2E11">
    <w:pPr>
      <w:pStyle w:val="Header"/>
      <w:ind w:firstLine="7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11" w:rsidRDefault="00BC2E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51AB"/>
    <w:rsid w:val="00012700"/>
    <w:rsid w:val="00043B2E"/>
    <w:rsid w:val="000523E3"/>
    <w:rsid w:val="000540A1"/>
    <w:rsid w:val="00055483"/>
    <w:rsid w:val="000555FF"/>
    <w:rsid w:val="00064678"/>
    <w:rsid w:val="00066515"/>
    <w:rsid w:val="00091673"/>
    <w:rsid w:val="000A410F"/>
    <w:rsid w:val="000A5546"/>
    <w:rsid w:val="000A6062"/>
    <w:rsid w:val="000B20BF"/>
    <w:rsid w:val="000B4026"/>
    <w:rsid w:val="000C0A7E"/>
    <w:rsid w:val="000C436A"/>
    <w:rsid w:val="000C6BFA"/>
    <w:rsid w:val="000D0E39"/>
    <w:rsid w:val="000F0135"/>
    <w:rsid w:val="000F0BAA"/>
    <w:rsid w:val="00103555"/>
    <w:rsid w:val="0011082E"/>
    <w:rsid w:val="001164A8"/>
    <w:rsid w:val="00120A60"/>
    <w:rsid w:val="001354A3"/>
    <w:rsid w:val="0014082A"/>
    <w:rsid w:val="001466C4"/>
    <w:rsid w:val="00153E20"/>
    <w:rsid w:val="001628A1"/>
    <w:rsid w:val="00172EEC"/>
    <w:rsid w:val="001826DF"/>
    <w:rsid w:val="001A1E1C"/>
    <w:rsid w:val="001B2A53"/>
    <w:rsid w:val="001B43EE"/>
    <w:rsid w:val="001B5644"/>
    <w:rsid w:val="001E44AB"/>
    <w:rsid w:val="001E4DA4"/>
    <w:rsid w:val="001E531E"/>
    <w:rsid w:val="001E6196"/>
    <w:rsid w:val="001E6ED7"/>
    <w:rsid w:val="001E7A97"/>
    <w:rsid w:val="001F7BC9"/>
    <w:rsid w:val="00200CD8"/>
    <w:rsid w:val="0021112D"/>
    <w:rsid w:val="00212F3C"/>
    <w:rsid w:val="0021440C"/>
    <w:rsid w:val="0022343F"/>
    <w:rsid w:val="0023733A"/>
    <w:rsid w:val="00241190"/>
    <w:rsid w:val="00256D0E"/>
    <w:rsid w:val="0026358E"/>
    <w:rsid w:val="002849F5"/>
    <w:rsid w:val="00293B5F"/>
    <w:rsid w:val="0029408A"/>
    <w:rsid w:val="00297E65"/>
    <w:rsid w:val="002A19DF"/>
    <w:rsid w:val="002A35E6"/>
    <w:rsid w:val="002B0B32"/>
    <w:rsid w:val="002B5896"/>
    <w:rsid w:val="002C3CFF"/>
    <w:rsid w:val="002C5E27"/>
    <w:rsid w:val="002D6E28"/>
    <w:rsid w:val="002E45B4"/>
    <w:rsid w:val="002E62EA"/>
    <w:rsid w:val="002F2446"/>
    <w:rsid w:val="00302773"/>
    <w:rsid w:val="0031005F"/>
    <w:rsid w:val="00311262"/>
    <w:rsid w:val="003132B8"/>
    <w:rsid w:val="00314133"/>
    <w:rsid w:val="00324AF8"/>
    <w:rsid w:val="0033268E"/>
    <w:rsid w:val="00336169"/>
    <w:rsid w:val="00353B57"/>
    <w:rsid w:val="00357185"/>
    <w:rsid w:val="0036101C"/>
    <w:rsid w:val="003633EB"/>
    <w:rsid w:val="00367177"/>
    <w:rsid w:val="00370A44"/>
    <w:rsid w:val="00377B51"/>
    <w:rsid w:val="0038130E"/>
    <w:rsid w:val="003814D2"/>
    <w:rsid w:val="0039719F"/>
    <w:rsid w:val="003A208E"/>
    <w:rsid w:val="003A2F20"/>
    <w:rsid w:val="003A7A16"/>
    <w:rsid w:val="003B4908"/>
    <w:rsid w:val="003C7CF2"/>
    <w:rsid w:val="003D0648"/>
    <w:rsid w:val="003E339C"/>
    <w:rsid w:val="003F5F2D"/>
    <w:rsid w:val="00404071"/>
    <w:rsid w:val="00405487"/>
    <w:rsid w:val="00411152"/>
    <w:rsid w:val="0041261C"/>
    <w:rsid w:val="00431DB7"/>
    <w:rsid w:val="00434B03"/>
    <w:rsid w:val="0044553C"/>
    <w:rsid w:val="00452FDA"/>
    <w:rsid w:val="00460EB1"/>
    <w:rsid w:val="00474C83"/>
    <w:rsid w:val="00484EDD"/>
    <w:rsid w:val="004876B9"/>
    <w:rsid w:val="004970C8"/>
    <w:rsid w:val="00497E1F"/>
    <w:rsid w:val="004A1CF9"/>
    <w:rsid w:val="004B56C4"/>
    <w:rsid w:val="004E32E2"/>
    <w:rsid w:val="004E3FCD"/>
    <w:rsid w:val="00513A34"/>
    <w:rsid w:val="00533132"/>
    <w:rsid w:val="005360FC"/>
    <w:rsid w:val="005362FC"/>
    <w:rsid w:val="005372DF"/>
    <w:rsid w:val="00562B18"/>
    <w:rsid w:val="00571BDB"/>
    <w:rsid w:val="00572831"/>
    <w:rsid w:val="0059004B"/>
    <w:rsid w:val="005956CF"/>
    <w:rsid w:val="005A10E3"/>
    <w:rsid w:val="005A2294"/>
    <w:rsid w:val="005D13CA"/>
    <w:rsid w:val="005D244D"/>
    <w:rsid w:val="005D4796"/>
    <w:rsid w:val="005D4BA8"/>
    <w:rsid w:val="005E5A3B"/>
    <w:rsid w:val="00607287"/>
    <w:rsid w:val="00607748"/>
    <w:rsid w:val="006136AC"/>
    <w:rsid w:val="00627D54"/>
    <w:rsid w:val="006547E9"/>
    <w:rsid w:val="006557FA"/>
    <w:rsid w:val="006656C5"/>
    <w:rsid w:val="0067270D"/>
    <w:rsid w:val="00672F7E"/>
    <w:rsid w:val="00687A7C"/>
    <w:rsid w:val="00692C3E"/>
    <w:rsid w:val="006B2FF7"/>
    <w:rsid w:val="006C068A"/>
    <w:rsid w:val="006C5DB9"/>
    <w:rsid w:val="006C78C7"/>
    <w:rsid w:val="006E314E"/>
    <w:rsid w:val="006F4128"/>
    <w:rsid w:val="006F73AC"/>
    <w:rsid w:val="00701CF7"/>
    <w:rsid w:val="00704B9B"/>
    <w:rsid w:val="00705BE9"/>
    <w:rsid w:val="00710108"/>
    <w:rsid w:val="00716160"/>
    <w:rsid w:val="00717B88"/>
    <w:rsid w:val="0072650C"/>
    <w:rsid w:val="007275F2"/>
    <w:rsid w:val="00731D48"/>
    <w:rsid w:val="00734E73"/>
    <w:rsid w:val="00737F0F"/>
    <w:rsid w:val="0074733F"/>
    <w:rsid w:val="007504E1"/>
    <w:rsid w:val="00751546"/>
    <w:rsid w:val="00754ECF"/>
    <w:rsid w:val="007615A2"/>
    <w:rsid w:val="00765585"/>
    <w:rsid w:val="007679A5"/>
    <w:rsid w:val="00783842"/>
    <w:rsid w:val="00785623"/>
    <w:rsid w:val="007856F2"/>
    <w:rsid w:val="007903D0"/>
    <w:rsid w:val="007914EF"/>
    <w:rsid w:val="00791A64"/>
    <w:rsid w:val="00797C42"/>
    <w:rsid w:val="007A1F17"/>
    <w:rsid w:val="007A268D"/>
    <w:rsid w:val="007B7CDD"/>
    <w:rsid w:val="007C0071"/>
    <w:rsid w:val="007D34FB"/>
    <w:rsid w:val="007D4C19"/>
    <w:rsid w:val="007E102D"/>
    <w:rsid w:val="0082110C"/>
    <w:rsid w:val="00833384"/>
    <w:rsid w:val="00837137"/>
    <w:rsid w:val="0083761E"/>
    <w:rsid w:val="00840A03"/>
    <w:rsid w:val="00840C3D"/>
    <w:rsid w:val="008537B3"/>
    <w:rsid w:val="00856A5B"/>
    <w:rsid w:val="008659FD"/>
    <w:rsid w:val="00871F7C"/>
    <w:rsid w:val="00872409"/>
    <w:rsid w:val="00894356"/>
    <w:rsid w:val="008A6FC5"/>
    <w:rsid w:val="008A78D2"/>
    <w:rsid w:val="008B0F74"/>
    <w:rsid w:val="008D1154"/>
    <w:rsid w:val="008E00C0"/>
    <w:rsid w:val="008F21DF"/>
    <w:rsid w:val="0090003D"/>
    <w:rsid w:val="009051F0"/>
    <w:rsid w:val="00905E24"/>
    <w:rsid w:val="009105C0"/>
    <w:rsid w:val="00913554"/>
    <w:rsid w:val="00914716"/>
    <w:rsid w:val="00915BDA"/>
    <w:rsid w:val="00916518"/>
    <w:rsid w:val="00925B99"/>
    <w:rsid w:val="009275D9"/>
    <w:rsid w:val="00930AE6"/>
    <w:rsid w:val="009335F2"/>
    <w:rsid w:val="00945C3C"/>
    <w:rsid w:val="0094733D"/>
    <w:rsid w:val="009513C4"/>
    <w:rsid w:val="00953059"/>
    <w:rsid w:val="009538A2"/>
    <w:rsid w:val="009546F4"/>
    <w:rsid w:val="00982095"/>
    <w:rsid w:val="00983ED7"/>
    <w:rsid w:val="009968DE"/>
    <w:rsid w:val="009A037C"/>
    <w:rsid w:val="009B3E62"/>
    <w:rsid w:val="009B5946"/>
    <w:rsid w:val="009B5B5C"/>
    <w:rsid w:val="009C2676"/>
    <w:rsid w:val="009C4FE6"/>
    <w:rsid w:val="009E3384"/>
    <w:rsid w:val="009E75C8"/>
    <w:rsid w:val="009F2F74"/>
    <w:rsid w:val="00A03E03"/>
    <w:rsid w:val="00A12AC9"/>
    <w:rsid w:val="00A2194F"/>
    <w:rsid w:val="00A34349"/>
    <w:rsid w:val="00A4550A"/>
    <w:rsid w:val="00A52F7E"/>
    <w:rsid w:val="00A6320C"/>
    <w:rsid w:val="00A666FD"/>
    <w:rsid w:val="00A76CFA"/>
    <w:rsid w:val="00A96367"/>
    <w:rsid w:val="00AA02AA"/>
    <w:rsid w:val="00AA0411"/>
    <w:rsid w:val="00AA3F96"/>
    <w:rsid w:val="00AB376B"/>
    <w:rsid w:val="00AC207F"/>
    <w:rsid w:val="00AC2497"/>
    <w:rsid w:val="00AE2326"/>
    <w:rsid w:val="00AE62DF"/>
    <w:rsid w:val="00AF06D2"/>
    <w:rsid w:val="00AF55E9"/>
    <w:rsid w:val="00B01FB0"/>
    <w:rsid w:val="00B032C5"/>
    <w:rsid w:val="00B11799"/>
    <w:rsid w:val="00B126C4"/>
    <w:rsid w:val="00B32208"/>
    <w:rsid w:val="00B43838"/>
    <w:rsid w:val="00B503AC"/>
    <w:rsid w:val="00B57F46"/>
    <w:rsid w:val="00B60722"/>
    <w:rsid w:val="00BA08B1"/>
    <w:rsid w:val="00BA1806"/>
    <w:rsid w:val="00BA268D"/>
    <w:rsid w:val="00BB2783"/>
    <w:rsid w:val="00BC2E11"/>
    <w:rsid w:val="00BC63CD"/>
    <w:rsid w:val="00BC7A04"/>
    <w:rsid w:val="00BD13BB"/>
    <w:rsid w:val="00BE0599"/>
    <w:rsid w:val="00BE0FFF"/>
    <w:rsid w:val="00BE3DE5"/>
    <w:rsid w:val="00BE69D4"/>
    <w:rsid w:val="00BF1AF0"/>
    <w:rsid w:val="00BF2E89"/>
    <w:rsid w:val="00BF7558"/>
    <w:rsid w:val="00C074A5"/>
    <w:rsid w:val="00C200D1"/>
    <w:rsid w:val="00C267A5"/>
    <w:rsid w:val="00C2740A"/>
    <w:rsid w:val="00C422E9"/>
    <w:rsid w:val="00C524C5"/>
    <w:rsid w:val="00C52B7A"/>
    <w:rsid w:val="00C53544"/>
    <w:rsid w:val="00C5720E"/>
    <w:rsid w:val="00C608A0"/>
    <w:rsid w:val="00C61970"/>
    <w:rsid w:val="00C61F72"/>
    <w:rsid w:val="00C62FA2"/>
    <w:rsid w:val="00C74885"/>
    <w:rsid w:val="00C77CD2"/>
    <w:rsid w:val="00C80BF3"/>
    <w:rsid w:val="00CA1046"/>
    <w:rsid w:val="00CA2441"/>
    <w:rsid w:val="00CB20B8"/>
    <w:rsid w:val="00CB7277"/>
    <w:rsid w:val="00CC2FDD"/>
    <w:rsid w:val="00CF33F8"/>
    <w:rsid w:val="00D0579C"/>
    <w:rsid w:val="00D07197"/>
    <w:rsid w:val="00D30F06"/>
    <w:rsid w:val="00D364B8"/>
    <w:rsid w:val="00D60504"/>
    <w:rsid w:val="00D64332"/>
    <w:rsid w:val="00D64405"/>
    <w:rsid w:val="00D64AAF"/>
    <w:rsid w:val="00D82197"/>
    <w:rsid w:val="00D8423A"/>
    <w:rsid w:val="00D93FE0"/>
    <w:rsid w:val="00D96D41"/>
    <w:rsid w:val="00DA3AFF"/>
    <w:rsid w:val="00DD1596"/>
    <w:rsid w:val="00DE07E7"/>
    <w:rsid w:val="00DF4A52"/>
    <w:rsid w:val="00E00B50"/>
    <w:rsid w:val="00E02A39"/>
    <w:rsid w:val="00E04BD1"/>
    <w:rsid w:val="00E12CAC"/>
    <w:rsid w:val="00E2172F"/>
    <w:rsid w:val="00E31D8F"/>
    <w:rsid w:val="00E44608"/>
    <w:rsid w:val="00E60228"/>
    <w:rsid w:val="00E75E9D"/>
    <w:rsid w:val="00E806E8"/>
    <w:rsid w:val="00E9048B"/>
    <w:rsid w:val="00E9194C"/>
    <w:rsid w:val="00E963F6"/>
    <w:rsid w:val="00E97311"/>
    <w:rsid w:val="00EB2D61"/>
    <w:rsid w:val="00EC2B8B"/>
    <w:rsid w:val="00EC394F"/>
    <w:rsid w:val="00EC4B39"/>
    <w:rsid w:val="00EC7498"/>
    <w:rsid w:val="00EE234D"/>
    <w:rsid w:val="00EE5F53"/>
    <w:rsid w:val="00EF7777"/>
    <w:rsid w:val="00F00F69"/>
    <w:rsid w:val="00F04B08"/>
    <w:rsid w:val="00F04C94"/>
    <w:rsid w:val="00F07095"/>
    <w:rsid w:val="00F15BAA"/>
    <w:rsid w:val="00F25E1E"/>
    <w:rsid w:val="00F31E34"/>
    <w:rsid w:val="00F35F7B"/>
    <w:rsid w:val="00F51CF1"/>
    <w:rsid w:val="00F63BBB"/>
    <w:rsid w:val="00F63ECD"/>
    <w:rsid w:val="00F653D6"/>
    <w:rsid w:val="00F7271E"/>
    <w:rsid w:val="00F7589F"/>
    <w:rsid w:val="00F80EDE"/>
    <w:rsid w:val="00F9275B"/>
    <w:rsid w:val="00F9312F"/>
    <w:rsid w:val="00FA09DA"/>
    <w:rsid w:val="00FA1D10"/>
    <w:rsid w:val="00FA56E4"/>
    <w:rsid w:val="00FA623C"/>
    <w:rsid w:val="00FB1178"/>
    <w:rsid w:val="00FB502A"/>
    <w:rsid w:val="00FB7408"/>
    <w:rsid w:val="00FC2A7C"/>
    <w:rsid w:val="00FC384D"/>
    <w:rsid w:val="00FE7987"/>
    <w:rsid w:val="00FF555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82095"/>
    <w:rPr>
      <w:rFonts w:ascii="Tahoma" w:hAnsi="Tahoma" w:cs="Tahoma"/>
      <w:sz w:val="16"/>
      <w:szCs w:val="16"/>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link w:val="Header"/>
    <w:uiPriority w:val="99"/>
    <w:semiHidden/>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link w:val="Footer"/>
    <w:uiPriority w:val="99"/>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uiPriority w:val="99"/>
    <w:semiHidden/>
    <w:locked/>
    <w:rsid w:val="00982095"/>
    <w:rPr>
      <w:rFonts w:ascii="Tahoma" w:hAnsi="Tahoma" w:cs="Times New Roman"/>
      <w:sz w:val="20"/>
      <w:szCs w:val="20"/>
    </w:rPr>
  </w:style>
  <w:style w:type="character" w:styleId="CommentReference">
    <w:name w:val="annotation reference"/>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link w:val="FootnoteText"/>
    <w:uiPriority w:val="99"/>
    <w:semiHidden/>
    <w:locked/>
    <w:rsid w:val="00982095"/>
    <w:rPr>
      <w:rFonts w:cs="Times New Roman"/>
      <w:sz w:val="20"/>
      <w:szCs w:val="20"/>
    </w:rPr>
  </w:style>
  <w:style w:type="character" w:styleId="FootnoteReference">
    <w:name w:val="footnote reference"/>
    <w:uiPriority w:val="99"/>
    <w:semiHidden/>
    <w:rsid w:val="00982095"/>
    <w:rPr>
      <w:rFonts w:cs="Times New Roman"/>
      <w:vertAlign w:val="superscript"/>
    </w:rPr>
  </w:style>
  <w:style w:type="paragraph" w:styleId="Revision">
    <w:name w:val="Revision"/>
    <w:hidden/>
    <w:uiPriority w:val="99"/>
    <w:semiHidden/>
    <w:rsid w:val="00982095"/>
    <w:rPr>
      <w:sz w:val="22"/>
      <w:szCs w:val="22"/>
    </w:rPr>
  </w:style>
  <w:style w:type="character" w:styleId="Hyperlink">
    <w:name w:val="Hyperlink"/>
    <w:uiPriority w:val="99"/>
    <w:semiHidden/>
    <w:rsid w:val="00404071"/>
    <w:rPr>
      <w:rFonts w:cs="Times New Roman"/>
      <w:color w:val="0000FF"/>
      <w:u w:val="single"/>
    </w:rPr>
  </w:style>
  <w:style w:type="table" w:styleId="TableGrid">
    <w:name w:val="Table Grid"/>
    <w:basedOn w:val="TableNormal"/>
    <w:locked/>
    <w:rsid w:val="00F93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01FB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82095"/>
    <w:rPr>
      <w:rFonts w:ascii="Tahoma" w:hAnsi="Tahoma" w:cs="Tahoma"/>
      <w:sz w:val="16"/>
      <w:szCs w:val="16"/>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link w:val="Header"/>
    <w:uiPriority w:val="99"/>
    <w:semiHidden/>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link w:val="Footer"/>
    <w:uiPriority w:val="99"/>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uiPriority w:val="99"/>
    <w:semiHidden/>
    <w:locked/>
    <w:rsid w:val="00982095"/>
    <w:rPr>
      <w:rFonts w:ascii="Tahoma" w:hAnsi="Tahoma" w:cs="Times New Roman"/>
      <w:sz w:val="20"/>
      <w:szCs w:val="20"/>
    </w:rPr>
  </w:style>
  <w:style w:type="character" w:styleId="CommentReference">
    <w:name w:val="annotation reference"/>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link w:val="FootnoteText"/>
    <w:uiPriority w:val="99"/>
    <w:semiHidden/>
    <w:locked/>
    <w:rsid w:val="00982095"/>
    <w:rPr>
      <w:rFonts w:cs="Times New Roman"/>
      <w:sz w:val="20"/>
      <w:szCs w:val="20"/>
    </w:rPr>
  </w:style>
  <w:style w:type="character" w:styleId="FootnoteReference">
    <w:name w:val="footnote reference"/>
    <w:uiPriority w:val="99"/>
    <w:semiHidden/>
    <w:rsid w:val="00982095"/>
    <w:rPr>
      <w:rFonts w:cs="Times New Roman"/>
      <w:vertAlign w:val="superscript"/>
    </w:rPr>
  </w:style>
  <w:style w:type="paragraph" w:styleId="Revision">
    <w:name w:val="Revision"/>
    <w:hidden/>
    <w:uiPriority w:val="99"/>
    <w:semiHidden/>
    <w:rsid w:val="00982095"/>
    <w:rPr>
      <w:sz w:val="22"/>
      <w:szCs w:val="22"/>
    </w:rPr>
  </w:style>
  <w:style w:type="character" w:styleId="Hyperlink">
    <w:name w:val="Hyperlink"/>
    <w:uiPriority w:val="99"/>
    <w:semiHidden/>
    <w:rsid w:val="00404071"/>
    <w:rPr>
      <w:rFonts w:cs="Times New Roman"/>
      <w:color w:val="0000FF"/>
      <w:u w:val="single"/>
    </w:rPr>
  </w:style>
  <w:style w:type="table" w:styleId="TableGrid">
    <w:name w:val="Table Grid"/>
    <w:basedOn w:val="TableNormal"/>
    <w:locked/>
    <w:rsid w:val="00F93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01F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23838">
      <w:bodyDiv w:val="1"/>
      <w:marLeft w:val="0"/>
      <w:marRight w:val="0"/>
      <w:marTop w:val="0"/>
      <w:marBottom w:val="0"/>
      <w:divBdr>
        <w:top w:val="none" w:sz="0" w:space="0" w:color="auto"/>
        <w:left w:val="none" w:sz="0" w:space="0" w:color="auto"/>
        <w:bottom w:val="none" w:sz="0" w:space="0" w:color="auto"/>
        <w:right w:val="none" w:sz="0" w:space="0" w:color="auto"/>
      </w:divBdr>
      <w:divsChild>
        <w:div w:id="1392121367">
          <w:marLeft w:val="0"/>
          <w:marRight w:val="0"/>
          <w:marTop w:val="0"/>
          <w:marBottom w:val="0"/>
          <w:divBdr>
            <w:top w:val="none" w:sz="0" w:space="0" w:color="auto"/>
            <w:left w:val="none" w:sz="0" w:space="0" w:color="auto"/>
            <w:bottom w:val="none" w:sz="0" w:space="0" w:color="auto"/>
            <w:right w:val="none" w:sz="0" w:space="0" w:color="auto"/>
          </w:divBdr>
          <w:divsChild>
            <w:div w:id="1447382984">
              <w:marLeft w:val="0"/>
              <w:marRight w:val="0"/>
              <w:marTop w:val="0"/>
              <w:marBottom w:val="0"/>
              <w:divBdr>
                <w:top w:val="single" w:sz="6" w:space="11" w:color="FCFCFC"/>
                <w:left w:val="single" w:sz="6" w:space="11" w:color="ECECEC"/>
                <w:bottom w:val="single" w:sz="6" w:space="4" w:color="ECECEC"/>
                <w:right w:val="single" w:sz="6" w:space="11" w:color="ECECEC"/>
              </w:divBdr>
            </w:div>
          </w:divsChild>
        </w:div>
      </w:divsChild>
    </w:div>
    <w:div w:id="1569731036">
      <w:marLeft w:val="0"/>
      <w:marRight w:val="0"/>
      <w:marTop w:val="0"/>
      <w:marBottom w:val="0"/>
      <w:divBdr>
        <w:top w:val="none" w:sz="0" w:space="0" w:color="auto"/>
        <w:left w:val="none" w:sz="0" w:space="0" w:color="auto"/>
        <w:bottom w:val="none" w:sz="0" w:space="0" w:color="auto"/>
        <w:right w:val="none" w:sz="0" w:space="0" w:color="auto"/>
      </w:divBdr>
    </w:div>
    <w:div w:id="15697310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archives/empsit_08042017.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1939</Words>
  <Characters>11055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2017-08-31T16:10:00Z</dcterms:created>
  <dcterms:modified xsi:type="dcterms:W3CDTF">2017-08-31T16:10:00Z</dcterms:modified>
</cp:coreProperties>
</file>