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8433B" w14:textId="77777777" w:rsidR="006B6B97" w:rsidRDefault="006B6B97" w:rsidP="006E11F8">
      <w:pPr>
        <w:jc w:val="center"/>
        <w:rPr>
          <w:rFonts w:ascii="Cambria" w:hAnsi="Cambria"/>
          <w:b/>
          <w:snapToGrid/>
          <w:sz w:val="32"/>
          <w:szCs w:val="24"/>
        </w:rPr>
      </w:pPr>
    </w:p>
    <w:p w14:paraId="52F81E73" w14:textId="77777777" w:rsidR="006B6B97" w:rsidRDefault="006B6B97" w:rsidP="006E11F8">
      <w:pPr>
        <w:jc w:val="center"/>
        <w:rPr>
          <w:rFonts w:ascii="Cambria" w:hAnsi="Cambria"/>
          <w:b/>
          <w:snapToGrid/>
          <w:sz w:val="32"/>
          <w:szCs w:val="24"/>
        </w:rPr>
      </w:pPr>
    </w:p>
    <w:p w14:paraId="13B510D3" w14:textId="77777777" w:rsidR="006B6B97" w:rsidRDefault="006B6B97" w:rsidP="006E11F8">
      <w:pPr>
        <w:jc w:val="center"/>
        <w:rPr>
          <w:rFonts w:ascii="Cambria" w:hAnsi="Cambria"/>
          <w:b/>
          <w:snapToGrid/>
          <w:sz w:val="32"/>
          <w:szCs w:val="24"/>
        </w:rPr>
      </w:pPr>
    </w:p>
    <w:p w14:paraId="24532979" w14:textId="77777777" w:rsidR="006B6B97" w:rsidRDefault="006B6B97" w:rsidP="006E11F8">
      <w:pPr>
        <w:jc w:val="center"/>
        <w:rPr>
          <w:rFonts w:ascii="Cambria" w:hAnsi="Cambria"/>
          <w:b/>
          <w:snapToGrid/>
          <w:sz w:val="32"/>
          <w:szCs w:val="24"/>
        </w:rPr>
      </w:pPr>
    </w:p>
    <w:p w14:paraId="256AD0FD" w14:textId="77777777" w:rsidR="006B6B97" w:rsidRDefault="006B6B97" w:rsidP="006E11F8">
      <w:pPr>
        <w:jc w:val="center"/>
        <w:rPr>
          <w:rFonts w:ascii="Cambria" w:hAnsi="Cambria"/>
          <w:b/>
          <w:snapToGrid/>
          <w:sz w:val="32"/>
          <w:szCs w:val="24"/>
        </w:rPr>
      </w:pPr>
    </w:p>
    <w:p w14:paraId="0DE03F13" w14:textId="77777777" w:rsidR="006B6B97" w:rsidRDefault="006B6B97" w:rsidP="006E11F8">
      <w:pPr>
        <w:jc w:val="center"/>
        <w:rPr>
          <w:rFonts w:ascii="Cambria" w:hAnsi="Cambria"/>
          <w:b/>
          <w:snapToGrid/>
          <w:sz w:val="32"/>
          <w:szCs w:val="24"/>
        </w:rPr>
      </w:pPr>
    </w:p>
    <w:p w14:paraId="6EE0621D" w14:textId="77777777" w:rsidR="006B6B97" w:rsidRDefault="006B6B97" w:rsidP="006E11F8">
      <w:pPr>
        <w:jc w:val="center"/>
        <w:rPr>
          <w:rFonts w:ascii="Cambria" w:hAnsi="Cambria"/>
          <w:b/>
          <w:snapToGrid/>
          <w:sz w:val="32"/>
          <w:szCs w:val="24"/>
        </w:rPr>
      </w:pPr>
    </w:p>
    <w:p w14:paraId="3120E4CD" w14:textId="77777777" w:rsidR="006B6B97" w:rsidRDefault="006B6B97" w:rsidP="006E11F8">
      <w:pPr>
        <w:jc w:val="center"/>
        <w:rPr>
          <w:rFonts w:ascii="Cambria" w:hAnsi="Cambria"/>
          <w:b/>
          <w:snapToGrid/>
          <w:sz w:val="32"/>
          <w:szCs w:val="24"/>
        </w:rPr>
      </w:pPr>
    </w:p>
    <w:p w14:paraId="55F66676" w14:textId="77777777" w:rsidR="006B6B97" w:rsidRDefault="006B6B97" w:rsidP="006E11F8">
      <w:pPr>
        <w:jc w:val="center"/>
        <w:rPr>
          <w:rFonts w:ascii="Cambria" w:hAnsi="Cambria"/>
          <w:b/>
          <w:snapToGrid/>
          <w:sz w:val="32"/>
          <w:szCs w:val="24"/>
        </w:rPr>
      </w:pPr>
    </w:p>
    <w:p w14:paraId="68C59C79" w14:textId="77777777" w:rsidR="006B6B97" w:rsidRDefault="006B6B97" w:rsidP="006E11F8">
      <w:pPr>
        <w:jc w:val="center"/>
        <w:rPr>
          <w:rFonts w:ascii="Cambria" w:hAnsi="Cambria"/>
          <w:b/>
          <w:snapToGrid/>
          <w:sz w:val="32"/>
          <w:szCs w:val="24"/>
        </w:rPr>
      </w:pPr>
    </w:p>
    <w:p w14:paraId="0010C579" w14:textId="77777777" w:rsidR="006B6B97" w:rsidRDefault="006B6B97" w:rsidP="006E11F8">
      <w:pPr>
        <w:jc w:val="center"/>
        <w:rPr>
          <w:rFonts w:ascii="Cambria" w:hAnsi="Cambria"/>
          <w:b/>
          <w:snapToGrid/>
          <w:sz w:val="32"/>
          <w:szCs w:val="24"/>
        </w:rPr>
      </w:pPr>
    </w:p>
    <w:p w14:paraId="1E745B92" w14:textId="77777777" w:rsidR="006B6B97" w:rsidRDefault="006B6B97" w:rsidP="006E11F8">
      <w:pPr>
        <w:jc w:val="center"/>
        <w:rPr>
          <w:rFonts w:ascii="Cambria" w:hAnsi="Cambria"/>
          <w:b/>
          <w:snapToGrid/>
          <w:sz w:val="32"/>
          <w:szCs w:val="24"/>
        </w:rPr>
      </w:pPr>
    </w:p>
    <w:p w14:paraId="70E9B4BF" w14:textId="77777777" w:rsidR="006B6B97" w:rsidRDefault="006B6B97" w:rsidP="006E11F8">
      <w:pPr>
        <w:jc w:val="center"/>
        <w:rPr>
          <w:rFonts w:ascii="Cambria" w:hAnsi="Cambria"/>
          <w:b/>
          <w:snapToGrid/>
          <w:sz w:val="32"/>
          <w:szCs w:val="24"/>
        </w:rPr>
      </w:pPr>
    </w:p>
    <w:p w14:paraId="50C80084" w14:textId="15C7A99F" w:rsidR="001C6E03" w:rsidRPr="006B6B97" w:rsidRDefault="001C6E03" w:rsidP="006E11F8">
      <w:pPr>
        <w:jc w:val="center"/>
        <w:rPr>
          <w:rFonts w:ascii="Cambria" w:hAnsi="Cambria"/>
          <w:b/>
          <w:snapToGrid/>
          <w:sz w:val="32"/>
          <w:szCs w:val="24"/>
        </w:rPr>
      </w:pPr>
      <w:r w:rsidRPr="006B6B97">
        <w:rPr>
          <w:rFonts w:ascii="Cambria" w:hAnsi="Cambria"/>
          <w:b/>
          <w:snapToGrid/>
          <w:sz w:val="32"/>
          <w:szCs w:val="24"/>
        </w:rPr>
        <w:t xml:space="preserve">The Supporting Statement </w:t>
      </w:r>
      <w:r w:rsidR="001F6AA0" w:rsidRPr="006B6B97">
        <w:rPr>
          <w:rFonts w:ascii="Cambria" w:hAnsi="Cambria"/>
          <w:b/>
          <w:snapToGrid/>
          <w:sz w:val="32"/>
          <w:szCs w:val="24"/>
        </w:rPr>
        <w:t>f</w:t>
      </w:r>
      <w:r w:rsidR="006E11F8" w:rsidRPr="006B6B97">
        <w:rPr>
          <w:rFonts w:ascii="Cambria" w:hAnsi="Cambria"/>
          <w:b/>
          <w:snapToGrid/>
          <w:sz w:val="32"/>
          <w:szCs w:val="24"/>
        </w:rPr>
        <w:t>or Data Collection Request Package</w:t>
      </w:r>
      <w:r w:rsidR="00FE3700">
        <w:rPr>
          <w:rFonts w:ascii="Cambria" w:hAnsi="Cambria"/>
          <w:b/>
          <w:snapToGrid/>
          <w:sz w:val="32"/>
          <w:szCs w:val="24"/>
        </w:rPr>
        <w:t xml:space="preserve"> – Part A</w:t>
      </w:r>
    </w:p>
    <w:p w14:paraId="23C8AEFB" w14:textId="77777777" w:rsidR="006E11F8" w:rsidRPr="006B6B97" w:rsidRDefault="006E11F8" w:rsidP="006E11F8">
      <w:pPr>
        <w:jc w:val="center"/>
        <w:rPr>
          <w:rFonts w:ascii="Cambria" w:hAnsi="Cambria"/>
          <w:b/>
          <w:snapToGrid/>
          <w:sz w:val="32"/>
          <w:szCs w:val="24"/>
        </w:rPr>
      </w:pPr>
    </w:p>
    <w:p w14:paraId="64EDA3A8" w14:textId="77777777" w:rsidR="003604F2" w:rsidRDefault="001D7631" w:rsidP="006E11F8">
      <w:pPr>
        <w:jc w:val="center"/>
        <w:rPr>
          <w:rFonts w:ascii="Cambria" w:hAnsi="Cambria"/>
          <w:b/>
          <w:snapToGrid/>
          <w:sz w:val="32"/>
          <w:szCs w:val="24"/>
        </w:rPr>
      </w:pPr>
      <w:r w:rsidRPr="001D7631">
        <w:t xml:space="preserve"> </w:t>
      </w:r>
      <w:r w:rsidRPr="001D7631">
        <w:rPr>
          <w:rFonts w:ascii="Cambria" w:hAnsi="Cambria"/>
          <w:b/>
          <w:snapToGrid/>
          <w:sz w:val="32"/>
          <w:szCs w:val="24"/>
        </w:rPr>
        <w:t>Renewal of Office of Community Services (OCS) Community Economic Development (CED) Standard Reporting Format</w:t>
      </w:r>
    </w:p>
    <w:p w14:paraId="0BAC4105" w14:textId="77777777" w:rsidR="003604F2" w:rsidRDefault="003604F2" w:rsidP="006E11F8">
      <w:pPr>
        <w:jc w:val="center"/>
        <w:rPr>
          <w:rFonts w:ascii="Cambria" w:hAnsi="Cambria"/>
          <w:b/>
          <w:snapToGrid/>
          <w:sz w:val="32"/>
          <w:szCs w:val="24"/>
        </w:rPr>
      </w:pPr>
    </w:p>
    <w:p w14:paraId="6A472040" w14:textId="7A4BEBB7" w:rsidR="003604F2" w:rsidRDefault="0000262B" w:rsidP="006E11F8">
      <w:pPr>
        <w:jc w:val="center"/>
        <w:rPr>
          <w:rFonts w:ascii="Cambria" w:hAnsi="Cambria"/>
          <w:b/>
          <w:snapToGrid/>
          <w:sz w:val="32"/>
          <w:szCs w:val="24"/>
        </w:rPr>
      </w:pPr>
      <w:r>
        <w:rPr>
          <w:rFonts w:ascii="Cambria" w:hAnsi="Cambria"/>
          <w:b/>
          <w:snapToGrid/>
          <w:sz w:val="32"/>
          <w:szCs w:val="24"/>
        </w:rPr>
        <w:t xml:space="preserve">Originally Submitted: </w:t>
      </w:r>
      <w:r w:rsidR="008F6AE3">
        <w:rPr>
          <w:rFonts w:ascii="Cambria" w:hAnsi="Cambria"/>
          <w:b/>
          <w:snapToGrid/>
          <w:sz w:val="32"/>
          <w:szCs w:val="24"/>
        </w:rPr>
        <w:t>December</w:t>
      </w:r>
      <w:r w:rsidR="00683D6B">
        <w:rPr>
          <w:rFonts w:ascii="Cambria" w:hAnsi="Cambria"/>
          <w:b/>
          <w:snapToGrid/>
          <w:sz w:val="32"/>
          <w:szCs w:val="24"/>
        </w:rPr>
        <w:t xml:space="preserve"> 22</w:t>
      </w:r>
      <w:r w:rsidR="006813C9">
        <w:rPr>
          <w:rFonts w:ascii="Cambria" w:hAnsi="Cambria"/>
          <w:b/>
          <w:snapToGrid/>
          <w:sz w:val="32"/>
          <w:szCs w:val="24"/>
        </w:rPr>
        <w:t>, 2016</w:t>
      </w:r>
    </w:p>
    <w:p w14:paraId="4D9EB774" w14:textId="5CF0AD3D" w:rsidR="0000262B" w:rsidRDefault="0000262B" w:rsidP="006E11F8">
      <w:pPr>
        <w:jc w:val="center"/>
        <w:rPr>
          <w:rFonts w:ascii="Cambria" w:hAnsi="Cambria"/>
          <w:b/>
          <w:snapToGrid/>
          <w:sz w:val="32"/>
          <w:szCs w:val="24"/>
        </w:rPr>
      </w:pPr>
      <w:r>
        <w:rPr>
          <w:rFonts w:ascii="Cambria" w:hAnsi="Cambria"/>
          <w:b/>
          <w:snapToGrid/>
          <w:sz w:val="32"/>
          <w:szCs w:val="24"/>
        </w:rPr>
        <w:t>Revised: June 6, 2017</w:t>
      </w:r>
    </w:p>
    <w:p w14:paraId="66F5266C" w14:textId="77777777" w:rsidR="008F6AE3" w:rsidRDefault="008F6AE3" w:rsidP="006E11F8">
      <w:pPr>
        <w:jc w:val="center"/>
        <w:rPr>
          <w:rFonts w:ascii="Cambria" w:hAnsi="Cambria"/>
          <w:b/>
          <w:snapToGrid/>
          <w:sz w:val="32"/>
          <w:szCs w:val="24"/>
        </w:rPr>
      </w:pPr>
    </w:p>
    <w:p w14:paraId="45AD235F" w14:textId="77777777" w:rsidR="006E11F8" w:rsidRPr="006B6B97" w:rsidRDefault="006E11F8" w:rsidP="006E11F8">
      <w:pPr>
        <w:jc w:val="center"/>
        <w:rPr>
          <w:rFonts w:ascii="Cambria" w:hAnsi="Cambria"/>
          <w:b/>
          <w:snapToGrid/>
          <w:sz w:val="32"/>
          <w:szCs w:val="24"/>
        </w:rPr>
      </w:pPr>
    </w:p>
    <w:p w14:paraId="1E32D179" w14:textId="77777777" w:rsidR="00456CEE" w:rsidRPr="001E5092" w:rsidRDefault="00F06EE9" w:rsidP="0085040C">
      <w:pPr>
        <w:rPr>
          <w:rFonts w:ascii="Times New Roman" w:hAnsi="Times New Roman"/>
          <w:snapToGrid/>
          <w:sz w:val="24"/>
          <w:szCs w:val="24"/>
        </w:rPr>
      </w:pPr>
      <w:r>
        <w:rPr>
          <w:rFonts w:ascii="Times New Roman" w:hAnsi="Times New Roman"/>
          <w:snapToGrid/>
          <w:sz w:val="24"/>
          <w:szCs w:val="24"/>
        </w:rPr>
        <w:br w:type="page"/>
      </w:r>
    </w:p>
    <w:p w14:paraId="1E9AE042" w14:textId="77777777" w:rsidR="00090B17" w:rsidRDefault="00090B17" w:rsidP="006B6B97">
      <w:pPr>
        <w:jc w:val="center"/>
        <w:rPr>
          <w:rFonts w:ascii="Cambria" w:hAnsi="Cambria"/>
          <w:b/>
          <w:sz w:val="32"/>
          <w:szCs w:val="32"/>
        </w:rPr>
      </w:pPr>
      <w:bookmarkStart w:id="0" w:name="_Toc274589536"/>
      <w:r w:rsidRPr="006B6B97">
        <w:rPr>
          <w:rFonts w:ascii="Cambria" w:hAnsi="Cambria"/>
          <w:b/>
          <w:sz w:val="32"/>
          <w:szCs w:val="32"/>
        </w:rPr>
        <w:lastRenderedPageBreak/>
        <w:t>Table of Contents</w:t>
      </w:r>
      <w:bookmarkEnd w:id="0"/>
    </w:p>
    <w:p w14:paraId="3699FA86" w14:textId="77777777" w:rsidR="006B6B97" w:rsidRPr="006B6B97" w:rsidRDefault="006B6B97" w:rsidP="006B6B97">
      <w:pPr>
        <w:jc w:val="center"/>
        <w:rPr>
          <w:rFonts w:ascii="Cambria" w:hAnsi="Cambria"/>
          <w:b/>
          <w:sz w:val="32"/>
          <w:szCs w:val="32"/>
        </w:rPr>
      </w:pPr>
    </w:p>
    <w:bookmarkStart w:id="1" w:name="_Toc274558866"/>
    <w:p w14:paraId="03B46A22" w14:textId="77777777" w:rsidR="0000262B" w:rsidRDefault="006B6B97">
      <w:pPr>
        <w:pStyle w:val="TOC1"/>
        <w:tabs>
          <w:tab w:val="right" w:leader="dot" w:pos="10502"/>
        </w:tabs>
        <w:rPr>
          <w:rFonts w:asciiTheme="minorHAnsi" w:eastAsiaTheme="minorEastAsia" w:hAnsiTheme="minorHAnsi" w:cstheme="minorBidi"/>
          <w:bCs w:val="0"/>
          <w:noProof/>
          <w:snapToGrid/>
          <w:sz w:val="22"/>
          <w:szCs w:val="22"/>
        </w:rPr>
      </w:pPr>
      <w:r>
        <w:rPr>
          <w:bCs w:val="0"/>
          <w:sz w:val="22"/>
        </w:rPr>
        <w:fldChar w:fldCharType="begin"/>
      </w:r>
      <w:r>
        <w:rPr>
          <w:bCs w:val="0"/>
          <w:sz w:val="22"/>
        </w:rPr>
        <w:instrText xml:space="preserve"> TOC \o "1-1" \h \z \u </w:instrText>
      </w:r>
      <w:r>
        <w:rPr>
          <w:bCs w:val="0"/>
          <w:sz w:val="22"/>
        </w:rPr>
        <w:fldChar w:fldCharType="separate"/>
      </w:r>
      <w:hyperlink w:anchor="_Toc484521108" w:history="1">
        <w:r w:rsidR="0000262B" w:rsidRPr="00EB5DBA">
          <w:rPr>
            <w:rStyle w:val="Hyperlink"/>
            <w:noProof/>
          </w:rPr>
          <w:t>Introduction</w:t>
        </w:r>
        <w:r w:rsidR="0000262B">
          <w:rPr>
            <w:noProof/>
            <w:webHidden/>
          </w:rPr>
          <w:tab/>
        </w:r>
        <w:r w:rsidR="0000262B">
          <w:rPr>
            <w:noProof/>
            <w:webHidden/>
          </w:rPr>
          <w:fldChar w:fldCharType="begin"/>
        </w:r>
        <w:r w:rsidR="0000262B">
          <w:rPr>
            <w:noProof/>
            <w:webHidden/>
          </w:rPr>
          <w:instrText xml:space="preserve"> PAGEREF _Toc484521108 \h </w:instrText>
        </w:r>
        <w:r w:rsidR="0000262B">
          <w:rPr>
            <w:noProof/>
            <w:webHidden/>
          </w:rPr>
        </w:r>
        <w:r w:rsidR="0000262B">
          <w:rPr>
            <w:noProof/>
            <w:webHidden/>
          </w:rPr>
          <w:fldChar w:fldCharType="separate"/>
        </w:r>
        <w:r w:rsidR="0000262B">
          <w:rPr>
            <w:noProof/>
            <w:webHidden/>
          </w:rPr>
          <w:t>3</w:t>
        </w:r>
        <w:r w:rsidR="0000262B">
          <w:rPr>
            <w:noProof/>
            <w:webHidden/>
          </w:rPr>
          <w:fldChar w:fldCharType="end"/>
        </w:r>
      </w:hyperlink>
    </w:p>
    <w:p w14:paraId="3B584A75" w14:textId="77777777" w:rsidR="0000262B" w:rsidRDefault="0000262B">
      <w:pPr>
        <w:pStyle w:val="TOC1"/>
        <w:tabs>
          <w:tab w:val="right" w:leader="dot" w:pos="10502"/>
        </w:tabs>
        <w:rPr>
          <w:rFonts w:asciiTheme="minorHAnsi" w:eastAsiaTheme="minorEastAsia" w:hAnsiTheme="minorHAnsi" w:cstheme="minorBidi"/>
          <w:bCs w:val="0"/>
          <w:noProof/>
          <w:snapToGrid/>
          <w:sz w:val="22"/>
          <w:szCs w:val="22"/>
        </w:rPr>
      </w:pPr>
      <w:hyperlink w:anchor="_Toc484521109" w:history="1">
        <w:r w:rsidRPr="00EB5DBA">
          <w:rPr>
            <w:rStyle w:val="Hyperlink"/>
            <w:noProof/>
          </w:rPr>
          <w:t>Part A. Justification</w:t>
        </w:r>
        <w:r>
          <w:rPr>
            <w:noProof/>
            <w:webHidden/>
          </w:rPr>
          <w:tab/>
        </w:r>
        <w:r>
          <w:rPr>
            <w:noProof/>
            <w:webHidden/>
          </w:rPr>
          <w:fldChar w:fldCharType="begin"/>
        </w:r>
        <w:r>
          <w:rPr>
            <w:noProof/>
            <w:webHidden/>
          </w:rPr>
          <w:instrText xml:space="preserve"> PAGEREF _Toc484521109 \h </w:instrText>
        </w:r>
        <w:r>
          <w:rPr>
            <w:noProof/>
            <w:webHidden/>
          </w:rPr>
        </w:r>
        <w:r>
          <w:rPr>
            <w:noProof/>
            <w:webHidden/>
          </w:rPr>
          <w:fldChar w:fldCharType="separate"/>
        </w:r>
        <w:r>
          <w:rPr>
            <w:noProof/>
            <w:webHidden/>
          </w:rPr>
          <w:t>3</w:t>
        </w:r>
        <w:r>
          <w:rPr>
            <w:noProof/>
            <w:webHidden/>
          </w:rPr>
          <w:fldChar w:fldCharType="end"/>
        </w:r>
      </w:hyperlink>
    </w:p>
    <w:p w14:paraId="3DC7A2CC" w14:textId="77777777" w:rsidR="00EE6D46" w:rsidRPr="006B6B97" w:rsidRDefault="006B6B97">
      <w:pPr>
        <w:rPr>
          <w:rFonts w:ascii="Times New Roman" w:hAnsi="Times New Roman"/>
          <w:sz w:val="22"/>
        </w:rPr>
      </w:pPr>
      <w:r>
        <w:rPr>
          <w:rFonts w:ascii="Times New Roman" w:hAnsi="Times New Roman"/>
          <w:bCs/>
          <w:sz w:val="22"/>
        </w:rPr>
        <w:fldChar w:fldCharType="end"/>
      </w:r>
    </w:p>
    <w:p w14:paraId="2EBD47F9" w14:textId="77777777" w:rsidR="00FB70DE" w:rsidRDefault="00FB70DE" w:rsidP="00FB70DE">
      <w:pPr>
        <w:pStyle w:val="Heading1"/>
        <w:numPr>
          <w:ilvl w:val="0"/>
          <w:numId w:val="0"/>
        </w:numPr>
        <w:rPr>
          <w:snapToGrid/>
        </w:rPr>
      </w:pPr>
      <w:bookmarkStart w:id="2" w:name="_GoBack"/>
      <w:bookmarkEnd w:id="2"/>
      <w:r w:rsidRPr="006B6B97">
        <w:rPr>
          <w:rFonts w:ascii="Times New Roman" w:hAnsi="Times New Roman"/>
          <w:snapToGrid/>
          <w:sz w:val="36"/>
        </w:rPr>
        <w:br w:type="page"/>
      </w:r>
      <w:bookmarkStart w:id="3" w:name="_Toc274589537"/>
      <w:bookmarkStart w:id="4" w:name="_Toc484521108"/>
      <w:r>
        <w:rPr>
          <w:snapToGrid/>
        </w:rPr>
        <w:lastRenderedPageBreak/>
        <w:t>Introduction</w:t>
      </w:r>
      <w:bookmarkEnd w:id="3"/>
      <w:bookmarkEnd w:id="4"/>
    </w:p>
    <w:p w14:paraId="2E7EE975" w14:textId="44D2A71D" w:rsidR="00A26FCA" w:rsidRDefault="00994190" w:rsidP="00A26FCA">
      <w:pPr>
        <w:rPr>
          <w:rFonts w:ascii="Times New Roman" w:hAnsi="Times New Roman"/>
          <w:bCs/>
          <w:snapToGrid/>
          <w:sz w:val="24"/>
          <w:szCs w:val="24"/>
        </w:rPr>
      </w:pPr>
      <w:r>
        <w:rPr>
          <w:rFonts w:ascii="Times New Roman" w:hAnsi="Times New Roman"/>
          <w:bCs/>
          <w:snapToGrid/>
          <w:sz w:val="24"/>
          <w:szCs w:val="24"/>
        </w:rPr>
        <w:t xml:space="preserve">The </w:t>
      </w:r>
      <w:r w:rsidR="00A26FCA" w:rsidRPr="00A26FCA">
        <w:rPr>
          <w:rFonts w:ascii="Times New Roman" w:hAnsi="Times New Roman"/>
          <w:bCs/>
          <w:snapToGrid/>
          <w:sz w:val="24"/>
          <w:szCs w:val="24"/>
        </w:rPr>
        <w:t xml:space="preserve">Office of Community Services (OCS) </w:t>
      </w:r>
      <w:r w:rsidR="00BE66F4">
        <w:rPr>
          <w:rFonts w:ascii="Times New Roman" w:hAnsi="Times New Roman"/>
          <w:bCs/>
          <w:snapToGrid/>
          <w:sz w:val="24"/>
          <w:szCs w:val="24"/>
        </w:rPr>
        <w:t>use</w:t>
      </w:r>
      <w:r>
        <w:rPr>
          <w:rFonts w:ascii="Times New Roman" w:hAnsi="Times New Roman"/>
          <w:bCs/>
          <w:snapToGrid/>
          <w:sz w:val="24"/>
          <w:szCs w:val="24"/>
        </w:rPr>
        <w:t>s</w:t>
      </w:r>
      <w:r w:rsidR="00BE66F4">
        <w:rPr>
          <w:rFonts w:ascii="Times New Roman" w:hAnsi="Times New Roman"/>
          <w:bCs/>
          <w:snapToGrid/>
          <w:sz w:val="24"/>
          <w:szCs w:val="24"/>
        </w:rPr>
        <w:t xml:space="preserve"> a standardized semi-annual reporting format, </w:t>
      </w:r>
      <w:r w:rsidR="00733332">
        <w:rPr>
          <w:rFonts w:ascii="Times New Roman" w:hAnsi="Times New Roman"/>
          <w:bCs/>
          <w:snapToGrid/>
          <w:sz w:val="24"/>
          <w:szCs w:val="24"/>
        </w:rPr>
        <w:t xml:space="preserve">implemented in 2011 and renewed in 2014 </w:t>
      </w:r>
      <w:r w:rsidR="00BE66F4">
        <w:rPr>
          <w:rFonts w:ascii="Times New Roman" w:hAnsi="Times New Roman"/>
          <w:bCs/>
          <w:snapToGrid/>
          <w:sz w:val="24"/>
          <w:szCs w:val="24"/>
        </w:rPr>
        <w:t xml:space="preserve">(approved by the Office </w:t>
      </w:r>
      <w:r w:rsidR="00D435DE">
        <w:rPr>
          <w:rFonts w:ascii="Times New Roman" w:hAnsi="Times New Roman"/>
          <w:bCs/>
          <w:snapToGrid/>
          <w:sz w:val="24"/>
          <w:szCs w:val="24"/>
        </w:rPr>
        <w:t>of Management and Budget (OMB)</w:t>
      </w:r>
      <w:r w:rsidR="001D7631">
        <w:rPr>
          <w:rFonts w:ascii="Times New Roman" w:hAnsi="Times New Roman"/>
          <w:bCs/>
          <w:snapToGrid/>
          <w:sz w:val="24"/>
          <w:szCs w:val="24"/>
        </w:rPr>
        <w:t xml:space="preserve"> - </w:t>
      </w:r>
      <w:r w:rsidR="001D7631" w:rsidRPr="001D7631">
        <w:rPr>
          <w:rFonts w:ascii="Times New Roman" w:hAnsi="Times New Roman"/>
          <w:bCs/>
          <w:snapToGrid/>
          <w:sz w:val="24"/>
          <w:szCs w:val="24"/>
        </w:rPr>
        <w:t>OMB No.: 0970-0386</w:t>
      </w:r>
      <w:r w:rsidR="00D435DE">
        <w:rPr>
          <w:rFonts w:ascii="Times New Roman" w:hAnsi="Times New Roman"/>
          <w:bCs/>
          <w:snapToGrid/>
          <w:sz w:val="24"/>
          <w:szCs w:val="24"/>
        </w:rPr>
        <w:t>)</w:t>
      </w:r>
      <w:r w:rsidR="00BE66F4">
        <w:rPr>
          <w:rFonts w:ascii="Times New Roman" w:hAnsi="Times New Roman"/>
          <w:bCs/>
          <w:snapToGrid/>
          <w:sz w:val="24"/>
          <w:szCs w:val="24"/>
        </w:rPr>
        <w:t xml:space="preserve">. </w:t>
      </w:r>
      <w:r>
        <w:rPr>
          <w:rFonts w:ascii="Times New Roman" w:hAnsi="Times New Roman"/>
          <w:bCs/>
          <w:snapToGrid/>
          <w:sz w:val="24"/>
          <w:szCs w:val="24"/>
        </w:rPr>
        <w:t xml:space="preserve">Grantees of the Community Economic Development (CED) program are required to use this reporting format, called the Performance Progress Report (PPR), to submit performance data twice a year. </w:t>
      </w:r>
      <w:r w:rsidR="00A26FCA" w:rsidRPr="00A26FCA">
        <w:rPr>
          <w:rFonts w:ascii="Times New Roman" w:hAnsi="Times New Roman"/>
          <w:bCs/>
          <w:snapToGrid/>
          <w:sz w:val="24"/>
          <w:szCs w:val="24"/>
        </w:rPr>
        <w:t>OCS use</w:t>
      </w:r>
      <w:r w:rsidR="008E1ADB">
        <w:rPr>
          <w:rFonts w:ascii="Times New Roman" w:hAnsi="Times New Roman"/>
          <w:bCs/>
          <w:snapToGrid/>
          <w:sz w:val="24"/>
          <w:szCs w:val="24"/>
        </w:rPr>
        <w:t>s</w:t>
      </w:r>
      <w:r w:rsidR="00A26FCA" w:rsidRPr="00A26FCA">
        <w:rPr>
          <w:rFonts w:ascii="Times New Roman" w:hAnsi="Times New Roman"/>
          <w:bCs/>
          <w:snapToGrid/>
          <w:sz w:val="24"/>
          <w:szCs w:val="24"/>
        </w:rPr>
        <w:t xml:space="preserve"> this data to develop comprehensive performance snapshots</w:t>
      </w:r>
      <w:r w:rsidR="00E7043B">
        <w:rPr>
          <w:rFonts w:ascii="Times New Roman" w:hAnsi="Times New Roman"/>
          <w:bCs/>
          <w:snapToGrid/>
          <w:sz w:val="24"/>
          <w:szCs w:val="24"/>
        </w:rPr>
        <w:t xml:space="preserve"> on each CED grant</w:t>
      </w:r>
      <w:r w:rsidR="00A26FCA" w:rsidRPr="00A26FCA">
        <w:rPr>
          <w:rFonts w:ascii="Times New Roman" w:hAnsi="Times New Roman"/>
          <w:bCs/>
          <w:snapToGrid/>
          <w:sz w:val="24"/>
          <w:szCs w:val="24"/>
        </w:rPr>
        <w:t>, as well as</w:t>
      </w:r>
      <w:r w:rsidR="0007566E">
        <w:rPr>
          <w:rFonts w:ascii="Times New Roman" w:hAnsi="Times New Roman"/>
          <w:bCs/>
          <w:snapToGrid/>
          <w:sz w:val="24"/>
          <w:szCs w:val="24"/>
        </w:rPr>
        <w:t xml:space="preserve"> to</w:t>
      </w:r>
      <w:r w:rsidR="00A26FCA" w:rsidRPr="00A26FCA">
        <w:rPr>
          <w:rFonts w:ascii="Times New Roman" w:hAnsi="Times New Roman"/>
          <w:bCs/>
          <w:snapToGrid/>
          <w:sz w:val="24"/>
          <w:szCs w:val="24"/>
        </w:rPr>
        <w:t xml:space="preserve"> track program performance over time and to conduct cohort analyses. These reports </w:t>
      </w:r>
      <w:r>
        <w:rPr>
          <w:rFonts w:ascii="Times New Roman" w:hAnsi="Times New Roman"/>
          <w:bCs/>
          <w:snapToGrid/>
          <w:sz w:val="24"/>
          <w:szCs w:val="24"/>
        </w:rPr>
        <w:t>are</w:t>
      </w:r>
      <w:r w:rsidR="00A26FCA" w:rsidRPr="00A26FCA">
        <w:rPr>
          <w:rFonts w:ascii="Times New Roman" w:hAnsi="Times New Roman"/>
          <w:bCs/>
          <w:snapToGrid/>
          <w:sz w:val="24"/>
          <w:szCs w:val="24"/>
        </w:rPr>
        <w:t xml:space="preserve"> </w:t>
      </w:r>
      <w:r w:rsidR="00D435DE">
        <w:rPr>
          <w:rFonts w:ascii="Times New Roman" w:hAnsi="Times New Roman"/>
          <w:bCs/>
          <w:snapToGrid/>
          <w:sz w:val="24"/>
          <w:szCs w:val="24"/>
        </w:rPr>
        <w:t xml:space="preserve">also </w:t>
      </w:r>
      <w:r w:rsidR="00A26FCA" w:rsidRPr="00A26FCA">
        <w:rPr>
          <w:rFonts w:ascii="Times New Roman" w:hAnsi="Times New Roman"/>
          <w:bCs/>
          <w:snapToGrid/>
          <w:sz w:val="24"/>
          <w:szCs w:val="24"/>
        </w:rPr>
        <w:t xml:space="preserve">used to </w:t>
      </w:r>
      <w:r w:rsidR="00190685">
        <w:rPr>
          <w:rFonts w:ascii="Times New Roman" w:hAnsi="Times New Roman"/>
          <w:bCs/>
          <w:snapToGrid/>
          <w:sz w:val="24"/>
          <w:szCs w:val="24"/>
        </w:rPr>
        <w:t>inform</w:t>
      </w:r>
      <w:r w:rsidR="00190685" w:rsidRPr="00A26FCA">
        <w:rPr>
          <w:rFonts w:ascii="Times New Roman" w:hAnsi="Times New Roman"/>
          <w:bCs/>
          <w:snapToGrid/>
          <w:sz w:val="24"/>
          <w:szCs w:val="24"/>
        </w:rPr>
        <w:t xml:space="preserve"> </w:t>
      </w:r>
      <w:r w:rsidR="00A26FCA" w:rsidRPr="00A26FCA">
        <w:rPr>
          <w:rFonts w:ascii="Times New Roman" w:hAnsi="Times New Roman"/>
          <w:bCs/>
          <w:snapToGrid/>
          <w:sz w:val="24"/>
          <w:szCs w:val="24"/>
        </w:rPr>
        <w:t xml:space="preserve">annual reports to Congress on </w:t>
      </w:r>
      <w:r w:rsidR="00190685">
        <w:rPr>
          <w:rFonts w:ascii="Times New Roman" w:hAnsi="Times New Roman"/>
          <w:bCs/>
          <w:snapToGrid/>
          <w:sz w:val="24"/>
          <w:szCs w:val="24"/>
        </w:rPr>
        <w:t>each</w:t>
      </w:r>
      <w:r w:rsidR="00190685" w:rsidRPr="00A26FCA">
        <w:rPr>
          <w:rFonts w:ascii="Times New Roman" w:hAnsi="Times New Roman"/>
          <w:bCs/>
          <w:snapToGrid/>
          <w:sz w:val="24"/>
          <w:szCs w:val="24"/>
        </w:rPr>
        <w:t xml:space="preserve"> </w:t>
      </w:r>
      <w:r w:rsidR="00A26FCA" w:rsidRPr="00A26FCA">
        <w:rPr>
          <w:rFonts w:ascii="Times New Roman" w:hAnsi="Times New Roman"/>
          <w:bCs/>
          <w:snapToGrid/>
          <w:sz w:val="24"/>
          <w:szCs w:val="24"/>
        </w:rPr>
        <w:t>pr</w:t>
      </w:r>
      <w:r w:rsidR="008E1ADB">
        <w:rPr>
          <w:rFonts w:ascii="Times New Roman" w:hAnsi="Times New Roman"/>
          <w:bCs/>
          <w:snapToGrid/>
          <w:sz w:val="24"/>
          <w:szCs w:val="24"/>
        </w:rPr>
        <w:t>oject’s</w:t>
      </w:r>
      <w:r w:rsidR="00A26FCA" w:rsidRPr="00A26FCA">
        <w:rPr>
          <w:rFonts w:ascii="Times New Roman" w:hAnsi="Times New Roman"/>
          <w:bCs/>
          <w:snapToGrid/>
          <w:sz w:val="24"/>
          <w:szCs w:val="24"/>
        </w:rPr>
        <w:t xml:space="preserve"> performance</w:t>
      </w:r>
      <w:r w:rsidR="0007566E">
        <w:rPr>
          <w:rFonts w:ascii="Times New Roman" w:hAnsi="Times New Roman"/>
          <w:bCs/>
          <w:snapToGrid/>
          <w:sz w:val="24"/>
          <w:szCs w:val="24"/>
        </w:rPr>
        <w:t>.</w:t>
      </w:r>
      <w:r w:rsidR="00C6065F">
        <w:rPr>
          <w:rFonts w:ascii="Times New Roman" w:hAnsi="Times New Roman"/>
          <w:bCs/>
          <w:snapToGrid/>
          <w:sz w:val="24"/>
          <w:szCs w:val="24"/>
        </w:rPr>
        <w:t xml:space="preserve"> OCS’ inten</w:t>
      </w:r>
      <w:r w:rsidR="008E1ADB">
        <w:rPr>
          <w:rFonts w:ascii="Times New Roman" w:hAnsi="Times New Roman"/>
          <w:bCs/>
          <w:snapToGrid/>
          <w:sz w:val="24"/>
          <w:szCs w:val="24"/>
        </w:rPr>
        <w:t>t</w:t>
      </w:r>
      <w:r w:rsidR="00C6065F">
        <w:rPr>
          <w:rFonts w:ascii="Times New Roman" w:hAnsi="Times New Roman"/>
          <w:bCs/>
          <w:snapToGrid/>
          <w:sz w:val="24"/>
          <w:szCs w:val="24"/>
        </w:rPr>
        <w:t xml:space="preserve"> is to obtain approval to continue the use of the PPR for collecting performance data twice a year from CED grantees.</w:t>
      </w:r>
    </w:p>
    <w:p w14:paraId="55CF0AB7" w14:textId="77777777" w:rsidR="00CC3D03" w:rsidRDefault="00CC3D03" w:rsidP="00456CEE">
      <w:pPr>
        <w:rPr>
          <w:rFonts w:ascii="Times New Roman" w:hAnsi="Times New Roman"/>
          <w:bCs/>
          <w:snapToGrid/>
          <w:sz w:val="24"/>
          <w:szCs w:val="24"/>
        </w:rPr>
      </w:pPr>
    </w:p>
    <w:p w14:paraId="02DAE6D3" w14:textId="77777777" w:rsidR="00CC3D03" w:rsidRDefault="00127E43" w:rsidP="00456CEE">
      <w:pPr>
        <w:rPr>
          <w:rFonts w:ascii="Times New Roman" w:hAnsi="Times New Roman"/>
          <w:bCs/>
          <w:snapToGrid/>
          <w:sz w:val="24"/>
          <w:szCs w:val="24"/>
        </w:rPr>
      </w:pPr>
      <w:r>
        <w:rPr>
          <w:rFonts w:ascii="Times New Roman" w:hAnsi="Times New Roman"/>
          <w:bCs/>
          <w:snapToGrid/>
          <w:sz w:val="24"/>
          <w:szCs w:val="24"/>
        </w:rPr>
        <w:t xml:space="preserve">The PPR forms collect both quantitative </w:t>
      </w:r>
      <w:r w:rsidR="00190685">
        <w:rPr>
          <w:rFonts w:ascii="Times New Roman" w:hAnsi="Times New Roman"/>
          <w:bCs/>
          <w:snapToGrid/>
          <w:sz w:val="24"/>
          <w:szCs w:val="24"/>
        </w:rPr>
        <w:t>and qualitative data.</w:t>
      </w:r>
      <w:r w:rsidR="00994190">
        <w:rPr>
          <w:rFonts w:ascii="Times New Roman" w:hAnsi="Times New Roman"/>
          <w:bCs/>
          <w:snapToGrid/>
          <w:sz w:val="24"/>
          <w:szCs w:val="24"/>
        </w:rPr>
        <w:t xml:space="preserve"> </w:t>
      </w:r>
      <w:r w:rsidR="00190685">
        <w:rPr>
          <w:rFonts w:ascii="Times New Roman" w:hAnsi="Times New Roman"/>
          <w:bCs/>
          <w:snapToGrid/>
          <w:sz w:val="24"/>
          <w:szCs w:val="24"/>
        </w:rPr>
        <w:t xml:space="preserve">The quantitative data elements deal with </w:t>
      </w:r>
      <w:r>
        <w:rPr>
          <w:rFonts w:ascii="Times New Roman" w:hAnsi="Times New Roman"/>
          <w:bCs/>
          <w:snapToGrid/>
          <w:sz w:val="24"/>
          <w:szCs w:val="24"/>
        </w:rPr>
        <w:t xml:space="preserve">program outputs and outcomes, </w:t>
      </w:r>
      <w:r w:rsidR="00190685">
        <w:rPr>
          <w:rFonts w:ascii="Times New Roman" w:hAnsi="Times New Roman"/>
          <w:bCs/>
          <w:snapToGrid/>
          <w:sz w:val="24"/>
          <w:szCs w:val="24"/>
        </w:rPr>
        <w:t xml:space="preserve">while the </w:t>
      </w:r>
      <w:r>
        <w:rPr>
          <w:rFonts w:ascii="Times New Roman" w:hAnsi="Times New Roman"/>
          <w:bCs/>
          <w:snapToGrid/>
          <w:sz w:val="24"/>
          <w:szCs w:val="24"/>
        </w:rPr>
        <w:t xml:space="preserve">qualitative </w:t>
      </w:r>
      <w:r w:rsidR="00190685">
        <w:rPr>
          <w:rFonts w:ascii="Times New Roman" w:hAnsi="Times New Roman"/>
          <w:bCs/>
          <w:snapToGrid/>
          <w:sz w:val="24"/>
          <w:szCs w:val="24"/>
        </w:rPr>
        <w:t>questions</w:t>
      </w:r>
      <w:r>
        <w:rPr>
          <w:rFonts w:ascii="Times New Roman" w:hAnsi="Times New Roman"/>
          <w:bCs/>
          <w:snapToGrid/>
          <w:sz w:val="24"/>
          <w:szCs w:val="24"/>
        </w:rPr>
        <w:t xml:space="preserve"> provide space for grantee</w:t>
      </w:r>
      <w:r w:rsidR="00190685">
        <w:rPr>
          <w:rFonts w:ascii="Times New Roman" w:hAnsi="Times New Roman"/>
          <w:bCs/>
          <w:snapToGrid/>
          <w:sz w:val="24"/>
          <w:szCs w:val="24"/>
        </w:rPr>
        <w:t>s</w:t>
      </w:r>
      <w:r>
        <w:rPr>
          <w:rFonts w:ascii="Times New Roman" w:hAnsi="Times New Roman"/>
          <w:bCs/>
          <w:snapToGrid/>
          <w:sz w:val="24"/>
          <w:szCs w:val="24"/>
        </w:rPr>
        <w:t xml:space="preserve"> to </w:t>
      </w:r>
      <w:r w:rsidR="00A26FCA" w:rsidRPr="00A26FCA">
        <w:rPr>
          <w:rFonts w:ascii="Times New Roman" w:hAnsi="Times New Roman"/>
          <w:bCs/>
          <w:snapToGrid/>
          <w:sz w:val="24"/>
          <w:szCs w:val="24"/>
        </w:rPr>
        <w:t>discuss their successes</w:t>
      </w:r>
      <w:r w:rsidR="00220EB6">
        <w:rPr>
          <w:rFonts w:ascii="Times New Roman" w:hAnsi="Times New Roman"/>
          <w:bCs/>
          <w:snapToGrid/>
          <w:sz w:val="24"/>
          <w:szCs w:val="24"/>
        </w:rPr>
        <w:t xml:space="preserve"> and </w:t>
      </w:r>
      <w:r w:rsidR="00A26FCA" w:rsidRPr="00A26FCA">
        <w:rPr>
          <w:rFonts w:ascii="Times New Roman" w:hAnsi="Times New Roman"/>
          <w:bCs/>
          <w:snapToGrid/>
          <w:sz w:val="24"/>
          <w:szCs w:val="24"/>
        </w:rPr>
        <w:t>challenges</w:t>
      </w:r>
      <w:r w:rsidR="00220EB6">
        <w:rPr>
          <w:rFonts w:ascii="Times New Roman" w:hAnsi="Times New Roman"/>
          <w:bCs/>
          <w:snapToGrid/>
          <w:sz w:val="24"/>
          <w:szCs w:val="24"/>
        </w:rPr>
        <w:t>, as well as</w:t>
      </w:r>
      <w:r w:rsidR="00A26FCA" w:rsidRPr="00A26FCA">
        <w:rPr>
          <w:rFonts w:ascii="Times New Roman" w:hAnsi="Times New Roman"/>
          <w:bCs/>
          <w:snapToGrid/>
          <w:sz w:val="24"/>
          <w:szCs w:val="24"/>
        </w:rPr>
        <w:t xml:space="preserve"> changes to their grant that might not be captured in the quantitative section. </w:t>
      </w:r>
    </w:p>
    <w:p w14:paraId="22D5E60D" w14:textId="77777777" w:rsidR="00994190" w:rsidRDefault="00994190" w:rsidP="00456CEE">
      <w:pPr>
        <w:rPr>
          <w:rFonts w:ascii="Times New Roman" w:hAnsi="Times New Roman"/>
          <w:bCs/>
          <w:snapToGrid/>
          <w:sz w:val="24"/>
          <w:szCs w:val="24"/>
        </w:rPr>
      </w:pPr>
    </w:p>
    <w:p w14:paraId="02E73973" w14:textId="77777777" w:rsidR="00FB70DE" w:rsidRDefault="00CC3D03" w:rsidP="00456CEE">
      <w:pPr>
        <w:rPr>
          <w:rFonts w:ascii="Times New Roman" w:hAnsi="Times New Roman"/>
          <w:bCs/>
          <w:snapToGrid/>
          <w:sz w:val="24"/>
          <w:szCs w:val="24"/>
        </w:rPr>
      </w:pPr>
      <w:r>
        <w:rPr>
          <w:rFonts w:ascii="Times New Roman" w:hAnsi="Times New Roman"/>
          <w:bCs/>
          <w:snapToGrid/>
          <w:sz w:val="24"/>
          <w:szCs w:val="24"/>
        </w:rPr>
        <w:t xml:space="preserve">By requiring grantees to report on a consistent set </w:t>
      </w:r>
      <w:r w:rsidR="00994190">
        <w:rPr>
          <w:rFonts w:ascii="Times New Roman" w:hAnsi="Times New Roman"/>
          <w:bCs/>
          <w:snapToGrid/>
          <w:sz w:val="24"/>
          <w:szCs w:val="24"/>
        </w:rPr>
        <w:t xml:space="preserve">of </w:t>
      </w:r>
      <w:r>
        <w:rPr>
          <w:rFonts w:ascii="Times New Roman" w:hAnsi="Times New Roman"/>
          <w:bCs/>
          <w:snapToGrid/>
          <w:sz w:val="24"/>
          <w:szCs w:val="24"/>
        </w:rPr>
        <w:t>data elements on a twice-annual basis, OCS improve</w:t>
      </w:r>
      <w:r w:rsidR="00994190">
        <w:rPr>
          <w:rFonts w:ascii="Times New Roman" w:hAnsi="Times New Roman"/>
          <w:bCs/>
          <w:snapToGrid/>
          <w:sz w:val="24"/>
          <w:szCs w:val="24"/>
        </w:rPr>
        <w:t>s</w:t>
      </w:r>
      <w:r>
        <w:rPr>
          <w:rFonts w:ascii="Times New Roman" w:hAnsi="Times New Roman"/>
          <w:bCs/>
          <w:snapToGrid/>
          <w:sz w:val="24"/>
          <w:szCs w:val="24"/>
        </w:rPr>
        <w:t xml:space="preserve"> its understanding of grantee success, strengthen</w:t>
      </w:r>
      <w:r w:rsidR="00994190">
        <w:rPr>
          <w:rFonts w:ascii="Times New Roman" w:hAnsi="Times New Roman"/>
          <w:bCs/>
          <w:snapToGrid/>
          <w:sz w:val="24"/>
          <w:szCs w:val="24"/>
        </w:rPr>
        <w:t>s</w:t>
      </w:r>
      <w:r>
        <w:rPr>
          <w:rFonts w:ascii="Times New Roman" w:hAnsi="Times New Roman"/>
          <w:bCs/>
          <w:snapToGrid/>
          <w:sz w:val="24"/>
          <w:szCs w:val="24"/>
        </w:rPr>
        <w:t xml:space="preserve"> its understanding and knowledge of each </w:t>
      </w:r>
      <w:r w:rsidR="00994190">
        <w:rPr>
          <w:rFonts w:ascii="Times New Roman" w:hAnsi="Times New Roman"/>
          <w:bCs/>
          <w:snapToGrid/>
          <w:sz w:val="24"/>
          <w:szCs w:val="24"/>
        </w:rPr>
        <w:t>grantee’s</w:t>
      </w:r>
      <w:r>
        <w:rPr>
          <w:rFonts w:ascii="Times New Roman" w:hAnsi="Times New Roman"/>
          <w:bCs/>
          <w:snapToGrid/>
          <w:sz w:val="24"/>
          <w:szCs w:val="24"/>
        </w:rPr>
        <w:t xml:space="preserve"> progress, and ultimately enhance</w:t>
      </w:r>
      <w:r w:rsidR="00994190">
        <w:rPr>
          <w:rFonts w:ascii="Times New Roman" w:hAnsi="Times New Roman"/>
          <w:bCs/>
          <w:snapToGrid/>
          <w:sz w:val="24"/>
          <w:szCs w:val="24"/>
        </w:rPr>
        <w:t>s</w:t>
      </w:r>
      <w:r>
        <w:rPr>
          <w:rFonts w:ascii="Times New Roman" w:hAnsi="Times New Roman"/>
          <w:bCs/>
          <w:snapToGrid/>
          <w:sz w:val="24"/>
          <w:szCs w:val="24"/>
        </w:rPr>
        <w:t xml:space="preserve"> the efficacy and effectiveness of CED grant dollars.</w:t>
      </w:r>
      <w:r w:rsidR="00994190">
        <w:rPr>
          <w:rFonts w:ascii="Times New Roman" w:hAnsi="Times New Roman"/>
          <w:bCs/>
          <w:snapToGrid/>
          <w:sz w:val="24"/>
          <w:szCs w:val="24"/>
        </w:rPr>
        <w:t xml:space="preserve"> </w:t>
      </w:r>
      <w:r w:rsidR="00A26FCA" w:rsidRPr="00A26FCA">
        <w:rPr>
          <w:rFonts w:ascii="Times New Roman" w:hAnsi="Times New Roman"/>
          <w:bCs/>
          <w:snapToGrid/>
          <w:sz w:val="24"/>
          <w:szCs w:val="24"/>
        </w:rPr>
        <w:t xml:space="preserve">Overall, the standardized reporting format </w:t>
      </w:r>
      <w:r w:rsidR="00994190">
        <w:rPr>
          <w:rFonts w:ascii="Times New Roman" w:hAnsi="Times New Roman"/>
          <w:bCs/>
          <w:snapToGrid/>
          <w:sz w:val="24"/>
          <w:szCs w:val="24"/>
        </w:rPr>
        <w:t>increases</w:t>
      </w:r>
      <w:r w:rsidR="00A26FCA" w:rsidRPr="00A26FCA">
        <w:rPr>
          <w:rFonts w:ascii="Times New Roman" w:hAnsi="Times New Roman"/>
          <w:bCs/>
          <w:snapToGrid/>
          <w:sz w:val="24"/>
          <w:szCs w:val="24"/>
        </w:rPr>
        <w:t xml:space="preserve"> the </w:t>
      </w:r>
      <w:r w:rsidR="00220EB6">
        <w:rPr>
          <w:rFonts w:ascii="Times New Roman" w:hAnsi="Times New Roman"/>
          <w:bCs/>
          <w:snapToGrid/>
          <w:sz w:val="24"/>
          <w:szCs w:val="24"/>
        </w:rPr>
        <w:t xml:space="preserve">quality and clarity of the </w:t>
      </w:r>
      <w:r w:rsidR="00A26FCA" w:rsidRPr="00A26FCA">
        <w:rPr>
          <w:rFonts w:ascii="Times New Roman" w:hAnsi="Times New Roman"/>
          <w:bCs/>
          <w:snapToGrid/>
          <w:sz w:val="24"/>
          <w:szCs w:val="24"/>
        </w:rPr>
        <w:t>data collected by OCS</w:t>
      </w:r>
      <w:r w:rsidR="00220EB6">
        <w:rPr>
          <w:rFonts w:ascii="Times New Roman" w:hAnsi="Times New Roman"/>
          <w:bCs/>
          <w:snapToGrid/>
          <w:sz w:val="24"/>
          <w:szCs w:val="24"/>
        </w:rPr>
        <w:t>, while providing a singular, clear data collection tool for grantees.</w:t>
      </w:r>
    </w:p>
    <w:p w14:paraId="7B93A825" w14:textId="77777777" w:rsidR="00FB70DE" w:rsidRDefault="00FB70DE" w:rsidP="00456CEE">
      <w:pPr>
        <w:rPr>
          <w:rFonts w:ascii="Times New Roman" w:hAnsi="Times New Roman"/>
          <w:bCs/>
          <w:snapToGrid/>
          <w:sz w:val="24"/>
          <w:szCs w:val="24"/>
        </w:rPr>
      </w:pPr>
    </w:p>
    <w:p w14:paraId="6AA69C8F" w14:textId="77777777" w:rsidR="00456CEE" w:rsidRPr="00E50FC9" w:rsidRDefault="00090B17" w:rsidP="0085040C">
      <w:pPr>
        <w:rPr>
          <w:rFonts w:ascii="Cambria" w:hAnsi="Cambria"/>
          <w:b/>
          <w:bCs/>
          <w:kern w:val="32"/>
          <w:sz w:val="32"/>
          <w:szCs w:val="32"/>
        </w:rPr>
      </w:pPr>
      <w:bookmarkStart w:id="5" w:name="_Toc274589538"/>
      <w:bookmarkStart w:id="6" w:name="_Toc484521109"/>
      <w:r>
        <w:rPr>
          <w:rStyle w:val="Heading1Char"/>
        </w:rPr>
        <w:t>Part A</w:t>
      </w:r>
      <w:r w:rsidR="00456CEE" w:rsidRPr="00090B17">
        <w:rPr>
          <w:rStyle w:val="Heading1Char"/>
        </w:rPr>
        <w:t xml:space="preserve">. </w:t>
      </w:r>
      <w:r w:rsidR="002C3C4F" w:rsidRPr="00090B17">
        <w:rPr>
          <w:rStyle w:val="Heading1Char"/>
        </w:rPr>
        <w:t>Justificatio</w:t>
      </w:r>
      <w:r w:rsidR="001C6E03" w:rsidRPr="00090B17">
        <w:rPr>
          <w:rStyle w:val="Heading1Char"/>
        </w:rPr>
        <w:t>n</w:t>
      </w:r>
      <w:bookmarkEnd w:id="1"/>
      <w:bookmarkEnd w:id="5"/>
      <w:bookmarkEnd w:id="6"/>
    </w:p>
    <w:p w14:paraId="14D11A4E" w14:textId="77777777" w:rsidR="0085040C" w:rsidRDefault="002C3C4F" w:rsidP="00090B17">
      <w:pPr>
        <w:pStyle w:val="Heading2"/>
        <w:numPr>
          <w:ilvl w:val="0"/>
          <w:numId w:val="24"/>
        </w:numPr>
        <w:rPr>
          <w:snapToGrid/>
        </w:rPr>
      </w:pPr>
      <w:bookmarkStart w:id="7" w:name="_Toc274558867"/>
      <w:bookmarkStart w:id="8" w:name="_Toc274589539"/>
      <w:bookmarkStart w:id="9" w:name="_Toc276013748"/>
      <w:bookmarkStart w:id="10" w:name="_Toc276022042"/>
      <w:r w:rsidRPr="001E5092">
        <w:rPr>
          <w:snapToGrid/>
        </w:rPr>
        <w:t>Circumstances Making the Collection of Information Necessary</w:t>
      </w:r>
      <w:bookmarkEnd w:id="7"/>
      <w:bookmarkEnd w:id="8"/>
      <w:bookmarkEnd w:id="9"/>
      <w:bookmarkEnd w:id="10"/>
      <w:r w:rsidRPr="001E5092">
        <w:rPr>
          <w:snapToGrid/>
        </w:rPr>
        <w:t xml:space="preserve"> </w:t>
      </w:r>
    </w:p>
    <w:p w14:paraId="34EADB95" w14:textId="77777777" w:rsidR="00E50FC9" w:rsidRDefault="00090B17" w:rsidP="00E50FC9">
      <w:pPr>
        <w:rPr>
          <w:rFonts w:ascii="Times New Roman" w:hAnsi="Times New Roman"/>
          <w:sz w:val="24"/>
          <w:szCs w:val="24"/>
        </w:rPr>
      </w:pPr>
      <w:r w:rsidRPr="00090B17">
        <w:rPr>
          <w:rFonts w:ascii="Times New Roman" w:hAnsi="Times New Roman"/>
          <w:sz w:val="24"/>
          <w:szCs w:val="24"/>
        </w:rPr>
        <w:t xml:space="preserve">One of the </w:t>
      </w:r>
      <w:r w:rsidR="003B4343">
        <w:rPr>
          <w:rFonts w:ascii="Times New Roman" w:hAnsi="Times New Roman"/>
          <w:sz w:val="24"/>
          <w:szCs w:val="24"/>
        </w:rPr>
        <w:t xml:space="preserve">ongoing </w:t>
      </w:r>
      <w:r w:rsidRPr="00090B17">
        <w:rPr>
          <w:rFonts w:ascii="Times New Roman" w:hAnsi="Times New Roman"/>
          <w:sz w:val="24"/>
          <w:szCs w:val="24"/>
        </w:rPr>
        <w:t xml:space="preserve">priorities at the Office of Community Services (OCS) is to improve performance and accountability. </w:t>
      </w:r>
      <w:r w:rsidR="00907C33">
        <w:rPr>
          <w:rFonts w:ascii="Times New Roman" w:hAnsi="Times New Roman"/>
          <w:sz w:val="24"/>
          <w:szCs w:val="24"/>
        </w:rPr>
        <w:t>M</w:t>
      </w:r>
      <w:r w:rsidRPr="00090B17">
        <w:rPr>
          <w:rFonts w:ascii="Times New Roman" w:hAnsi="Times New Roman"/>
          <w:sz w:val="24"/>
          <w:szCs w:val="24"/>
        </w:rPr>
        <w:t xml:space="preserve">onitoring </w:t>
      </w:r>
      <w:r w:rsidR="008E3299">
        <w:rPr>
          <w:rFonts w:ascii="Times New Roman" w:hAnsi="Times New Roman"/>
          <w:bCs/>
          <w:snapToGrid/>
          <w:sz w:val="24"/>
          <w:szCs w:val="24"/>
        </w:rPr>
        <w:t xml:space="preserve">the </w:t>
      </w:r>
      <w:r w:rsidR="008E3299" w:rsidRPr="00A26FCA">
        <w:rPr>
          <w:rFonts w:ascii="Times New Roman" w:hAnsi="Times New Roman"/>
          <w:bCs/>
          <w:snapToGrid/>
          <w:sz w:val="24"/>
          <w:szCs w:val="24"/>
        </w:rPr>
        <w:t xml:space="preserve">Community Economic Development (CED) </w:t>
      </w:r>
      <w:r w:rsidR="00994190">
        <w:rPr>
          <w:rFonts w:ascii="Times New Roman" w:hAnsi="Times New Roman"/>
          <w:bCs/>
          <w:snapToGrid/>
          <w:sz w:val="24"/>
          <w:szCs w:val="24"/>
        </w:rPr>
        <w:t>program</w:t>
      </w:r>
      <w:r w:rsidR="008E3299" w:rsidRPr="00090B17" w:rsidDel="008E3299">
        <w:rPr>
          <w:rFonts w:ascii="Times New Roman" w:hAnsi="Times New Roman"/>
          <w:sz w:val="24"/>
          <w:szCs w:val="24"/>
        </w:rPr>
        <w:t xml:space="preserve"> </w:t>
      </w:r>
      <w:r w:rsidRPr="00090B17">
        <w:rPr>
          <w:rFonts w:ascii="Times New Roman" w:hAnsi="Times New Roman"/>
          <w:sz w:val="24"/>
          <w:szCs w:val="24"/>
        </w:rPr>
        <w:t>closely in order to better measure success and to understand and replicate the programs</w:t>
      </w:r>
      <w:r w:rsidR="003B4343">
        <w:rPr>
          <w:rFonts w:ascii="Times New Roman" w:hAnsi="Times New Roman"/>
          <w:sz w:val="24"/>
          <w:szCs w:val="24"/>
        </w:rPr>
        <w:t xml:space="preserve"> and projects</w:t>
      </w:r>
      <w:r w:rsidRPr="00090B17">
        <w:rPr>
          <w:rFonts w:ascii="Times New Roman" w:hAnsi="Times New Roman"/>
          <w:sz w:val="24"/>
          <w:szCs w:val="24"/>
        </w:rPr>
        <w:t xml:space="preserve"> that excel</w:t>
      </w:r>
      <w:r w:rsidR="00907C33">
        <w:rPr>
          <w:rFonts w:ascii="Times New Roman" w:hAnsi="Times New Roman"/>
          <w:sz w:val="24"/>
          <w:szCs w:val="24"/>
        </w:rPr>
        <w:t xml:space="preserve"> has been and continues to be a priority for OCS</w:t>
      </w:r>
      <w:r w:rsidR="00E50FC9">
        <w:rPr>
          <w:rFonts w:ascii="Times New Roman" w:hAnsi="Times New Roman"/>
          <w:sz w:val="24"/>
          <w:szCs w:val="24"/>
        </w:rPr>
        <w:t xml:space="preserve">. </w:t>
      </w:r>
      <w:r w:rsidRPr="00090B17">
        <w:rPr>
          <w:rFonts w:ascii="Times New Roman" w:hAnsi="Times New Roman"/>
          <w:sz w:val="24"/>
          <w:szCs w:val="24"/>
        </w:rPr>
        <w:t>OCS works in partnership with states, communities, and other agencies to provide a range of human and economic development services and activities, which ameliorate the causes and characteristics of poverty and otherwise assist persons in need. OCS continues to have great success in the realm of poverty reduct</w:t>
      </w:r>
      <w:r w:rsidR="00437E60">
        <w:rPr>
          <w:rFonts w:ascii="Times New Roman" w:hAnsi="Times New Roman"/>
          <w:sz w:val="24"/>
          <w:szCs w:val="24"/>
        </w:rPr>
        <w:t xml:space="preserve">ion and community development. </w:t>
      </w:r>
      <w:r w:rsidRPr="00090B17">
        <w:rPr>
          <w:rFonts w:ascii="Times New Roman" w:hAnsi="Times New Roman"/>
          <w:sz w:val="24"/>
          <w:szCs w:val="24"/>
        </w:rPr>
        <w:t xml:space="preserve">However, measuring that success </w:t>
      </w:r>
      <w:r w:rsidR="00CC3D03">
        <w:rPr>
          <w:rFonts w:ascii="Times New Roman" w:hAnsi="Times New Roman"/>
          <w:sz w:val="24"/>
          <w:szCs w:val="24"/>
        </w:rPr>
        <w:t xml:space="preserve">in a </w:t>
      </w:r>
      <w:r w:rsidRPr="00090B17">
        <w:rPr>
          <w:rFonts w:ascii="Times New Roman" w:hAnsi="Times New Roman"/>
          <w:sz w:val="24"/>
          <w:szCs w:val="24"/>
        </w:rPr>
        <w:t>systematic</w:t>
      </w:r>
      <w:r w:rsidR="00CC3D03">
        <w:rPr>
          <w:rFonts w:ascii="Times New Roman" w:hAnsi="Times New Roman"/>
          <w:sz w:val="24"/>
          <w:szCs w:val="24"/>
        </w:rPr>
        <w:t xml:space="preserve"> way</w:t>
      </w:r>
      <w:r w:rsidRPr="00090B17">
        <w:rPr>
          <w:rFonts w:ascii="Times New Roman" w:hAnsi="Times New Roman"/>
          <w:sz w:val="24"/>
          <w:szCs w:val="24"/>
        </w:rPr>
        <w:t xml:space="preserve"> has not always been eas</w:t>
      </w:r>
      <w:r w:rsidR="00437E60">
        <w:rPr>
          <w:rFonts w:ascii="Times New Roman" w:hAnsi="Times New Roman"/>
          <w:sz w:val="24"/>
          <w:szCs w:val="24"/>
        </w:rPr>
        <w:t xml:space="preserve">y. </w:t>
      </w:r>
    </w:p>
    <w:p w14:paraId="30F6B447" w14:textId="77777777" w:rsidR="00FB70DE" w:rsidRDefault="00FB70DE" w:rsidP="00090B17">
      <w:pPr>
        <w:rPr>
          <w:rFonts w:ascii="Times New Roman" w:hAnsi="Times New Roman"/>
          <w:sz w:val="24"/>
          <w:szCs w:val="24"/>
        </w:rPr>
      </w:pPr>
    </w:p>
    <w:p w14:paraId="036ED6C5" w14:textId="77777777" w:rsidR="003B4343" w:rsidRDefault="00090B17" w:rsidP="003B4343">
      <w:pPr>
        <w:rPr>
          <w:rFonts w:ascii="Times New Roman" w:hAnsi="Times New Roman"/>
          <w:sz w:val="24"/>
          <w:szCs w:val="24"/>
        </w:rPr>
      </w:pPr>
      <w:r>
        <w:rPr>
          <w:rFonts w:ascii="Times New Roman" w:hAnsi="Times New Roman"/>
          <w:sz w:val="24"/>
          <w:szCs w:val="24"/>
        </w:rPr>
        <w:t>The</w:t>
      </w:r>
      <w:r w:rsidR="00FB70DE">
        <w:rPr>
          <w:rFonts w:ascii="Times New Roman" w:hAnsi="Times New Roman"/>
          <w:sz w:val="24"/>
          <w:szCs w:val="24"/>
        </w:rPr>
        <w:t xml:space="preserve"> </w:t>
      </w:r>
      <w:r w:rsidR="00907C33">
        <w:rPr>
          <w:rFonts w:ascii="Times New Roman" w:hAnsi="Times New Roman"/>
          <w:bCs/>
          <w:snapToGrid/>
          <w:sz w:val="24"/>
          <w:szCs w:val="24"/>
        </w:rPr>
        <w:t xml:space="preserve">Performance Progress Report (PPR) </w:t>
      </w:r>
      <w:r w:rsidR="00321640">
        <w:rPr>
          <w:rFonts w:ascii="Times New Roman" w:hAnsi="Times New Roman"/>
          <w:bCs/>
          <w:snapToGrid/>
          <w:sz w:val="24"/>
          <w:szCs w:val="24"/>
        </w:rPr>
        <w:t>is</w:t>
      </w:r>
      <w:r w:rsidRPr="00090B17">
        <w:rPr>
          <w:rFonts w:ascii="Times New Roman" w:hAnsi="Times New Roman"/>
          <w:sz w:val="24"/>
          <w:szCs w:val="24"/>
        </w:rPr>
        <w:t xml:space="preserve"> </w:t>
      </w:r>
      <w:r w:rsidR="00216E75">
        <w:rPr>
          <w:rFonts w:ascii="Times New Roman" w:hAnsi="Times New Roman"/>
          <w:sz w:val="24"/>
          <w:szCs w:val="24"/>
        </w:rPr>
        <w:t>a critical</w:t>
      </w:r>
      <w:r w:rsidR="00907C33">
        <w:rPr>
          <w:rFonts w:ascii="Times New Roman" w:hAnsi="Times New Roman"/>
          <w:sz w:val="24"/>
          <w:szCs w:val="24"/>
        </w:rPr>
        <w:t xml:space="preserve"> </w:t>
      </w:r>
      <w:r w:rsidRPr="00090B17">
        <w:rPr>
          <w:rFonts w:ascii="Times New Roman" w:hAnsi="Times New Roman"/>
          <w:sz w:val="24"/>
          <w:szCs w:val="24"/>
        </w:rPr>
        <w:t xml:space="preserve">part of </w:t>
      </w:r>
      <w:r w:rsidR="00FB70DE">
        <w:rPr>
          <w:rFonts w:ascii="Times New Roman" w:hAnsi="Times New Roman"/>
          <w:sz w:val="24"/>
          <w:szCs w:val="24"/>
        </w:rPr>
        <w:t xml:space="preserve">the </w:t>
      </w:r>
      <w:r w:rsidR="00733332">
        <w:rPr>
          <w:rFonts w:ascii="Times New Roman" w:hAnsi="Times New Roman"/>
          <w:sz w:val="24"/>
          <w:szCs w:val="24"/>
        </w:rPr>
        <w:t>evaluation strategy</w:t>
      </w:r>
      <w:r w:rsidRPr="00090B17">
        <w:rPr>
          <w:rFonts w:ascii="Times New Roman" w:hAnsi="Times New Roman"/>
          <w:sz w:val="24"/>
          <w:szCs w:val="24"/>
        </w:rPr>
        <w:t xml:space="preserve"> for </w:t>
      </w:r>
      <w:r w:rsidR="00216E75">
        <w:rPr>
          <w:rFonts w:ascii="Times New Roman" w:hAnsi="Times New Roman"/>
          <w:sz w:val="24"/>
          <w:szCs w:val="24"/>
        </w:rPr>
        <w:t xml:space="preserve">the </w:t>
      </w:r>
      <w:r w:rsidR="002216C8">
        <w:rPr>
          <w:rFonts w:ascii="Times New Roman" w:hAnsi="Times New Roman"/>
          <w:sz w:val="24"/>
          <w:szCs w:val="24"/>
        </w:rPr>
        <w:t xml:space="preserve">CED </w:t>
      </w:r>
      <w:r w:rsidR="00E50FC9">
        <w:rPr>
          <w:rFonts w:ascii="Times New Roman" w:hAnsi="Times New Roman"/>
          <w:sz w:val="24"/>
          <w:szCs w:val="24"/>
        </w:rPr>
        <w:t>program</w:t>
      </w:r>
      <w:r w:rsidR="003B4343">
        <w:rPr>
          <w:rFonts w:ascii="Times New Roman" w:hAnsi="Times New Roman"/>
          <w:sz w:val="24"/>
          <w:szCs w:val="24"/>
        </w:rPr>
        <w:t xml:space="preserve"> and allows OCS to continue to collect program data that supports </w:t>
      </w:r>
      <w:r w:rsidR="003B4343" w:rsidRPr="00090B17">
        <w:rPr>
          <w:rFonts w:ascii="Times New Roman" w:hAnsi="Times New Roman"/>
          <w:sz w:val="24"/>
          <w:szCs w:val="24"/>
        </w:rPr>
        <w:t xml:space="preserve">a performance-based environment </w:t>
      </w:r>
      <w:r w:rsidR="003B4343">
        <w:rPr>
          <w:rFonts w:ascii="Times New Roman" w:hAnsi="Times New Roman"/>
          <w:sz w:val="24"/>
          <w:szCs w:val="24"/>
        </w:rPr>
        <w:t xml:space="preserve">that emphasizes </w:t>
      </w:r>
      <w:r w:rsidR="003B4343" w:rsidRPr="00090B17">
        <w:rPr>
          <w:rFonts w:ascii="Times New Roman" w:hAnsi="Times New Roman"/>
          <w:sz w:val="24"/>
          <w:szCs w:val="24"/>
        </w:rPr>
        <w:t>accountability and achieving results.</w:t>
      </w:r>
      <w:r w:rsidR="003B4343">
        <w:rPr>
          <w:rFonts w:ascii="Times New Roman" w:hAnsi="Times New Roman"/>
          <w:sz w:val="24"/>
          <w:szCs w:val="24"/>
        </w:rPr>
        <w:t xml:space="preserve"> </w:t>
      </w:r>
    </w:p>
    <w:p w14:paraId="4E320846" w14:textId="77777777" w:rsidR="00321640" w:rsidRDefault="00321640" w:rsidP="00090B17">
      <w:pPr>
        <w:rPr>
          <w:rFonts w:ascii="Times New Roman" w:hAnsi="Times New Roman"/>
          <w:sz w:val="24"/>
          <w:szCs w:val="24"/>
        </w:rPr>
      </w:pPr>
    </w:p>
    <w:p w14:paraId="707454EC" w14:textId="77777777" w:rsidR="002216C8" w:rsidRDefault="00090B17" w:rsidP="00090B17">
      <w:pPr>
        <w:rPr>
          <w:rFonts w:ascii="Times New Roman" w:hAnsi="Times New Roman"/>
          <w:sz w:val="24"/>
          <w:szCs w:val="24"/>
        </w:rPr>
      </w:pPr>
      <w:r w:rsidRPr="00090B17">
        <w:rPr>
          <w:rFonts w:ascii="Times New Roman" w:hAnsi="Times New Roman"/>
          <w:sz w:val="24"/>
          <w:szCs w:val="24"/>
        </w:rPr>
        <w:t xml:space="preserve">The  </w:t>
      </w:r>
      <w:r w:rsidR="002216C8">
        <w:rPr>
          <w:rFonts w:ascii="Times New Roman" w:hAnsi="Times New Roman"/>
          <w:sz w:val="24"/>
          <w:szCs w:val="24"/>
        </w:rPr>
        <w:t>l</w:t>
      </w:r>
      <w:r w:rsidRPr="00090B17">
        <w:rPr>
          <w:rFonts w:ascii="Times New Roman" w:hAnsi="Times New Roman"/>
          <w:sz w:val="24"/>
          <w:szCs w:val="24"/>
        </w:rPr>
        <w:t>egislative requirement for the CED program is in Title IV of the Community Opportunities, Accountability, and Training and Educational Services Act (COATS Human Services Reauthorization Act) of Oct. 27, 1998, Pub. L. 105-285, section 680(b) as amended</w:t>
      </w:r>
      <w:r w:rsidR="002216C8">
        <w:rPr>
          <w:rFonts w:ascii="Times New Roman" w:hAnsi="Times New Roman"/>
          <w:sz w:val="24"/>
          <w:szCs w:val="24"/>
        </w:rPr>
        <w:t>:</w:t>
      </w:r>
    </w:p>
    <w:p w14:paraId="39EAC65D" w14:textId="77777777" w:rsidR="002216C8" w:rsidRDefault="002216C8" w:rsidP="00090B17">
      <w:pPr>
        <w:rPr>
          <w:rFonts w:ascii="Times New Roman" w:hAnsi="Times New Roman"/>
          <w:sz w:val="24"/>
          <w:szCs w:val="24"/>
        </w:rPr>
      </w:pPr>
    </w:p>
    <w:p w14:paraId="7EC8B586" w14:textId="77777777" w:rsidR="002216C8" w:rsidRDefault="00090B17" w:rsidP="002216C8">
      <w:pPr>
        <w:ind w:left="720"/>
        <w:rPr>
          <w:rFonts w:ascii="Times New Roman" w:hAnsi="Times New Roman"/>
          <w:sz w:val="24"/>
          <w:szCs w:val="24"/>
        </w:rPr>
      </w:pPr>
      <w:r w:rsidRPr="00090B17">
        <w:rPr>
          <w:rFonts w:ascii="Times New Roman" w:hAnsi="Times New Roman"/>
          <w:sz w:val="24"/>
          <w:szCs w:val="24"/>
        </w:rPr>
        <w:t xml:space="preserve">“The Secretary shall require all activities receiving assistance under this section to be evaluated for their effectiveness.  Funding for such evaluations shall be provided as a stated percentage of the assistance or through a separate grant awarded by the Secretary specifically for the purpose of evaluation of a particular activity or group of activities.” </w:t>
      </w:r>
    </w:p>
    <w:p w14:paraId="74E8CA6A" w14:textId="77777777" w:rsidR="00090B17" w:rsidRDefault="00090B17" w:rsidP="00090B17">
      <w:pPr>
        <w:rPr>
          <w:rFonts w:ascii="Times New Roman" w:hAnsi="Times New Roman"/>
          <w:sz w:val="24"/>
          <w:szCs w:val="24"/>
        </w:rPr>
      </w:pPr>
    </w:p>
    <w:p w14:paraId="21AA44B6" w14:textId="270B9F68" w:rsidR="002118A8" w:rsidRDefault="00E50FC9" w:rsidP="00090B17">
      <w:pPr>
        <w:rPr>
          <w:rFonts w:ascii="Times New Roman" w:hAnsi="Times New Roman"/>
          <w:sz w:val="24"/>
          <w:szCs w:val="24"/>
        </w:rPr>
      </w:pPr>
      <w:r>
        <w:rPr>
          <w:rFonts w:ascii="Times New Roman" w:hAnsi="Times New Roman"/>
          <w:bCs/>
          <w:snapToGrid/>
          <w:sz w:val="24"/>
          <w:szCs w:val="24"/>
        </w:rPr>
        <w:t xml:space="preserve">Adoption of the PPR </w:t>
      </w:r>
      <w:r w:rsidR="00E6677D">
        <w:rPr>
          <w:rFonts w:ascii="Times New Roman" w:hAnsi="Times New Roman"/>
          <w:bCs/>
          <w:snapToGrid/>
          <w:sz w:val="24"/>
          <w:szCs w:val="24"/>
        </w:rPr>
        <w:t>in 201</w:t>
      </w:r>
      <w:r w:rsidR="003B4343">
        <w:rPr>
          <w:rFonts w:ascii="Times New Roman" w:hAnsi="Times New Roman"/>
          <w:bCs/>
          <w:snapToGrid/>
          <w:sz w:val="24"/>
          <w:szCs w:val="24"/>
        </w:rPr>
        <w:t>1</w:t>
      </w:r>
      <w:r w:rsidR="00E6677D">
        <w:rPr>
          <w:rFonts w:ascii="Times New Roman" w:hAnsi="Times New Roman"/>
          <w:bCs/>
          <w:snapToGrid/>
          <w:sz w:val="24"/>
          <w:szCs w:val="24"/>
        </w:rPr>
        <w:t xml:space="preserve"> </w:t>
      </w:r>
      <w:r w:rsidR="002118A8">
        <w:rPr>
          <w:rFonts w:ascii="Times New Roman" w:hAnsi="Times New Roman"/>
          <w:bCs/>
          <w:snapToGrid/>
          <w:sz w:val="24"/>
          <w:szCs w:val="24"/>
        </w:rPr>
        <w:t>ensure</w:t>
      </w:r>
      <w:r w:rsidR="00C6065F">
        <w:rPr>
          <w:rFonts w:ascii="Times New Roman" w:hAnsi="Times New Roman"/>
          <w:bCs/>
          <w:snapToGrid/>
          <w:sz w:val="24"/>
          <w:szCs w:val="24"/>
        </w:rPr>
        <w:t>d</w:t>
      </w:r>
      <w:r w:rsidR="002118A8">
        <w:rPr>
          <w:rFonts w:ascii="Times New Roman" w:hAnsi="Times New Roman"/>
          <w:bCs/>
          <w:snapToGrid/>
          <w:sz w:val="24"/>
          <w:szCs w:val="24"/>
        </w:rPr>
        <w:t xml:space="preserve"> that all grantees provide the </w:t>
      </w:r>
      <w:r w:rsidR="00EF0CC2">
        <w:rPr>
          <w:rFonts w:ascii="Times New Roman" w:hAnsi="Times New Roman"/>
          <w:bCs/>
          <w:snapToGrid/>
          <w:sz w:val="24"/>
          <w:szCs w:val="24"/>
        </w:rPr>
        <w:t xml:space="preserve">relevant </w:t>
      </w:r>
      <w:r w:rsidR="002118A8">
        <w:rPr>
          <w:rFonts w:ascii="Times New Roman" w:hAnsi="Times New Roman"/>
          <w:bCs/>
          <w:snapToGrid/>
          <w:sz w:val="24"/>
          <w:szCs w:val="24"/>
        </w:rPr>
        <w:t xml:space="preserve">data </w:t>
      </w:r>
      <w:r w:rsidR="00EF0CC2">
        <w:rPr>
          <w:rFonts w:ascii="Times New Roman" w:hAnsi="Times New Roman"/>
          <w:bCs/>
          <w:snapToGrid/>
          <w:sz w:val="24"/>
          <w:szCs w:val="24"/>
        </w:rPr>
        <w:t xml:space="preserve">needed </w:t>
      </w:r>
      <w:r w:rsidR="002118A8">
        <w:rPr>
          <w:rFonts w:ascii="Times New Roman" w:hAnsi="Times New Roman"/>
          <w:bCs/>
          <w:snapToGrid/>
          <w:sz w:val="24"/>
          <w:szCs w:val="24"/>
        </w:rPr>
        <w:t>in order to comply with their grant requirements</w:t>
      </w:r>
      <w:r w:rsidR="003B4343">
        <w:rPr>
          <w:rFonts w:ascii="Times New Roman" w:hAnsi="Times New Roman"/>
          <w:bCs/>
          <w:snapToGrid/>
          <w:sz w:val="24"/>
          <w:szCs w:val="24"/>
        </w:rPr>
        <w:t xml:space="preserve"> through their semi-annual PPR</w:t>
      </w:r>
      <w:r w:rsidR="00C6065F">
        <w:rPr>
          <w:rFonts w:ascii="Times New Roman" w:hAnsi="Times New Roman"/>
          <w:snapToGrid/>
          <w:sz w:val="24"/>
          <w:szCs w:val="24"/>
        </w:rPr>
        <w:t xml:space="preserve">. </w:t>
      </w:r>
      <w:r w:rsidR="008E1ADB">
        <w:rPr>
          <w:rFonts w:ascii="Times New Roman" w:hAnsi="Times New Roman"/>
          <w:snapToGrid/>
          <w:sz w:val="24"/>
          <w:szCs w:val="24"/>
        </w:rPr>
        <w:t xml:space="preserve">The </w:t>
      </w:r>
      <w:r w:rsidR="003B4343">
        <w:rPr>
          <w:rFonts w:ascii="Times New Roman" w:hAnsi="Times New Roman"/>
          <w:snapToGrid/>
          <w:sz w:val="24"/>
          <w:szCs w:val="24"/>
        </w:rPr>
        <w:t xml:space="preserve">current </w:t>
      </w:r>
      <w:r w:rsidR="008E1ADB">
        <w:rPr>
          <w:rFonts w:ascii="Times New Roman" w:hAnsi="Times New Roman"/>
          <w:snapToGrid/>
          <w:sz w:val="24"/>
          <w:szCs w:val="24"/>
        </w:rPr>
        <w:t>PPR</w:t>
      </w:r>
      <w:r w:rsidR="003B4343">
        <w:rPr>
          <w:rFonts w:ascii="Times New Roman" w:hAnsi="Times New Roman"/>
          <w:snapToGrid/>
          <w:sz w:val="24"/>
          <w:szCs w:val="24"/>
        </w:rPr>
        <w:t xml:space="preserve"> used by CED</w:t>
      </w:r>
      <w:r w:rsidR="008E1ADB">
        <w:rPr>
          <w:rFonts w:ascii="Times New Roman" w:hAnsi="Times New Roman"/>
          <w:snapToGrid/>
          <w:sz w:val="24"/>
          <w:szCs w:val="24"/>
        </w:rPr>
        <w:t xml:space="preserve"> </w:t>
      </w:r>
      <w:r w:rsidR="003B4343">
        <w:rPr>
          <w:rFonts w:ascii="Times New Roman" w:hAnsi="Times New Roman"/>
          <w:snapToGrid/>
          <w:sz w:val="24"/>
          <w:szCs w:val="24"/>
        </w:rPr>
        <w:t xml:space="preserve">grantees </w:t>
      </w:r>
      <w:r w:rsidR="008E1ADB">
        <w:rPr>
          <w:rFonts w:ascii="Times New Roman" w:hAnsi="Times New Roman"/>
          <w:snapToGrid/>
          <w:sz w:val="24"/>
          <w:szCs w:val="24"/>
        </w:rPr>
        <w:t>was approved in 201</w:t>
      </w:r>
      <w:r w:rsidR="003B4343">
        <w:rPr>
          <w:rFonts w:ascii="Times New Roman" w:hAnsi="Times New Roman"/>
          <w:snapToGrid/>
          <w:sz w:val="24"/>
          <w:szCs w:val="24"/>
        </w:rPr>
        <w:t>1</w:t>
      </w:r>
      <w:r w:rsidR="00733332">
        <w:rPr>
          <w:rFonts w:ascii="Times New Roman" w:hAnsi="Times New Roman"/>
          <w:snapToGrid/>
          <w:sz w:val="24"/>
          <w:szCs w:val="24"/>
        </w:rPr>
        <w:t>, was renewed in 201</w:t>
      </w:r>
      <w:r w:rsidR="00E7043B">
        <w:rPr>
          <w:rFonts w:ascii="Times New Roman" w:hAnsi="Times New Roman"/>
          <w:snapToGrid/>
          <w:sz w:val="24"/>
          <w:szCs w:val="24"/>
        </w:rPr>
        <w:t>4</w:t>
      </w:r>
      <w:r w:rsidR="00733332">
        <w:rPr>
          <w:rFonts w:ascii="Times New Roman" w:hAnsi="Times New Roman"/>
          <w:snapToGrid/>
          <w:sz w:val="24"/>
          <w:szCs w:val="24"/>
        </w:rPr>
        <w:t xml:space="preserve"> (with minor updates), an</w:t>
      </w:r>
      <w:r w:rsidR="008E1ADB">
        <w:rPr>
          <w:rFonts w:ascii="Times New Roman" w:hAnsi="Times New Roman"/>
          <w:snapToGrid/>
          <w:sz w:val="24"/>
          <w:szCs w:val="24"/>
        </w:rPr>
        <w:t>d was given OMB Control Number</w:t>
      </w:r>
      <w:r w:rsidR="003B4343">
        <w:rPr>
          <w:rFonts w:ascii="Times New Roman" w:hAnsi="Times New Roman"/>
          <w:snapToGrid/>
          <w:sz w:val="24"/>
          <w:szCs w:val="24"/>
        </w:rPr>
        <w:t xml:space="preserve"> </w:t>
      </w:r>
      <w:r w:rsidR="003B4343" w:rsidRPr="003B4343">
        <w:rPr>
          <w:rFonts w:ascii="Times New Roman" w:hAnsi="Times New Roman"/>
          <w:snapToGrid/>
          <w:sz w:val="24"/>
          <w:szCs w:val="24"/>
        </w:rPr>
        <w:t>0970-</w:t>
      </w:r>
      <w:r w:rsidR="003B4343" w:rsidRPr="003B4343">
        <w:rPr>
          <w:rFonts w:ascii="Times New Roman" w:hAnsi="Times New Roman"/>
          <w:snapToGrid/>
          <w:sz w:val="24"/>
          <w:szCs w:val="24"/>
        </w:rPr>
        <w:lastRenderedPageBreak/>
        <w:t>0386</w:t>
      </w:r>
      <w:r w:rsidR="008E1ADB">
        <w:rPr>
          <w:rFonts w:ascii="Times New Roman" w:hAnsi="Times New Roman"/>
          <w:snapToGrid/>
          <w:sz w:val="24"/>
          <w:szCs w:val="24"/>
        </w:rPr>
        <w:t xml:space="preserve">. </w:t>
      </w:r>
      <w:r w:rsidR="00C6065F">
        <w:rPr>
          <w:rFonts w:ascii="Times New Roman" w:hAnsi="Times New Roman"/>
          <w:snapToGrid/>
          <w:sz w:val="24"/>
          <w:szCs w:val="24"/>
        </w:rPr>
        <w:t>The s</w:t>
      </w:r>
      <w:r w:rsidR="00C6065F" w:rsidRPr="006320DB">
        <w:rPr>
          <w:rFonts w:ascii="Times New Roman" w:hAnsi="Times New Roman"/>
          <w:snapToGrid/>
          <w:sz w:val="24"/>
          <w:szCs w:val="24"/>
        </w:rPr>
        <w:t>tandardized reporting</w:t>
      </w:r>
      <w:r w:rsidR="00C6065F">
        <w:rPr>
          <w:rFonts w:ascii="Times New Roman" w:hAnsi="Times New Roman"/>
          <w:snapToGrid/>
          <w:sz w:val="24"/>
          <w:szCs w:val="24"/>
        </w:rPr>
        <w:t xml:space="preserve"> format</w:t>
      </w:r>
      <w:r w:rsidR="00C6065F" w:rsidRPr="006320DB">
        <w:rPr>
          <w:rFonts w:ascii="Times New Roman" w:hAnsi="Times New Roman"/>
          <w:snapToGrid/>
          <w:sz w:val="24"/>
          <w:szCs w:val="24"/>
        </w:rPr>
        <w:t xml:space="preserve"> </w:t>
      </w:r>
      <w:r w:rsidR="00C6065F">
        <w:rPr>
          <w:rFonts w:ascii="Times New Roman" w:hAnsi="Times New Roman"/>
          <w:snapToGrid/>
          <w:sz w:val="24"/>
          <w:szCs w:val="24"/>
        </w:rPr>
        <w:t>ensures</w:t>
      </w:r>
      <w:r w:rsidR="00C6065F" w:rsidRPr="006320DB">
        <w:rPr>
          <w:rFonts w:ascii="Times New Roman" w:hAnsi="Times New Roman"/>
          <w:snapToGrid/>
          <w:sz w:val="24"/>
          <w:szCs w:val="24"/>
        </w:rPr>
        <w:t xml:space="preserve"> accurate program data</w:t>
      </w:r>
      <w:r w:rsidR="00C6065F">
        <w:rPr>
          <w:rFonts w:ascii="Times New Roman" w:hAnsi="Times New Roman"/>
          <w:snapToGrid/>
          <w:sz w:val="24"/>
          <w:szCs w:val="24"/>
        </w:rPr>
        <w:t xml:space="preserve"> collection, and t</w:t>
      </w:r>
      <w:r w:rsidR="00C6065F">
        <w:rPr>
          <w:rFonts w:ascii="Times New Roman" w:hAnsi="Times New Roman"/>
          <w:sz w:val="24"/>
          <w:szCs w:val="24"/>
        </w:rPr>
        <w:t>he PPR clarifies the data elements and time periods involved in each data collection effort.</w:t>
      </w:r>
      <w:r w:rsidR="00733332">
        <w:rPr>
          <w:rFonts w:ascii="Times New Roman" w:hAnsi="Times New Roman"/>
          <w:sz w:val="24"/>
          <w:szCs w:val="24"/>
        </w:rPr>
        <w:t xml:space="preserve"> </w:t>
      </w:r>
      <w:r w:rsidR="00733332">
        <w:rPr>
          <w:rFonts w:ascii="Times New Roman" w:hAnsi="Times New Roman"/>
          <w:bCs/>
          <w:snapToGrid/>
          <w:sz w:val="24"/>
          <w:szCs w:val="24"/>
        </w:rPr>
        <w:t xml:space="preserve">OCS uses </w:t>
      </w:r>
      <w:r w:rsidR="00733332" w:rsidRPr="00A26FCA">
        <w:rPr>
          <w:rFonts w:ascii="Times New Roman" w:hAnsi="Times New Roman"/>
          <w:bCs/>
          <w:snapToGrid/>
          <w:sz w:val="24"/>
          <w:szCs w:val="24"/>
        </w:rPr>
        <w:t>this data to develop comprehensive performance snapshots on the programs, as well as</w:t>
      </w:r>
      <w:r w:rsidR="00733332">
        <w:rPr>
          <w:rFonts w:ascii="Times New Roman" w:hAnsi="Times New Roman"/>
          <w:bCs/>
          <w:snapToGrid/>
          <w:sz w:val="24"/>
          <w:szCs w:val="24"/>
        </w:rPr>
        <w:t xml:space="preserve"> to</w:t>
      </w:r>
      <w:r w:rsidR="00733332" w:rsidRPr="00A26FCA">
        <w:rPr>
          <w:rFonts w:ascii="Times New Roman" w:hAnsi="Times New Roman"/>
          <w:bCs/>
          <w:snapToGrid/>
          <w:sz w:val="24"/>
          <w:szCs w:val="24"/>
        </w:rPr>
        <w:t xml:space="preserve"> track program performance over time and to conduct cohort analyses.</w:t>
      </w:r>
    </w:p>
    <w:p w14:paraId="1C1ACBDE" w14:textId="77777777" w:rsidR="00FB70DE" w:rsidRDefault="002C3C4F" w:rsidP="00090B17">
      <w:pPr>
        <w:pStyle w:val="Heading2"/>
        <w:numPr>
          <w:ilvl w:val="0"/>
          <w:numId w:val="24"/>
        </w:numPr>
        <w:rPr>
          <w:snapToGrid/>
        </w:rPr>
      </w:pPr>
      <w:bookmarkStart w:id="11" w:name="_Toc274558868"/>
      <w:bookmarkStart w:id="12" w:name="_Toc274589540"/>
      <w:bookmarkStart w:id="13" w:name="_Toc276013749"/>
      <w:bookmarkStart w:id="14" w:name="_Toc276022043"/>
      <w:r w:rsidRPr="001E5092">
        <w:rPr>
          <w:snapToGrid/>
        </w:rPr>
        <w:t>Purpose and Use of the Information Collection</w:t>
      </w:r>
      <w:bookmarkEnd w:id="11"/>
      <w:bookmarkEnd w:id="12"/>
      <w:bookmarkEnd w:id="13"/>
      <w:bookmarkEnd w:id="14"/>
      <w:r w:rsidRPr="001E5092">
        <w:rPr>
          <w:snapToGrid/>
        </w:rPr>
        <w:t xml:space="preserve"> </w:t>
      </w:r>
    </w:p>
    <w:p w14:paraId="4B0BBDA5" w14:textId="308E5BD6" w:rsidR="00437E60" w:rsidRDefault="00FD7B59" w:rsidP="00127E43">
      <w:pPr>
        <w:rPr>
          <w:rFonts w:ascii="Times New Roman" w:hAnsi="Times New Roman"/>
          <w:sz w:val="24"/>
          <w:szCs w:val="24"/>
        </w:rPr>
      </w:pPr>
      <w:r>
        <w:rPr>
          <w:rFonts w:ascii="Times New Roman" w:hAnsi="Times New Roman"/>
          <w:sz w:val="24"/>
          <w:szCs w:val="24"/>
        </w:rPr>
        <w:t xml:space="preserve">The primary purpose </w:t>
      </w:r>
      <w:r w:rsidR="00216E75">
        <w:rPr>
          <w:rFonts w:ascii="Times New Roman" w:hAnsi="Times New Roman"/>
          <w:sz w:val="24"/>
          <w:szCs w:val="24"/>
        </w:rPr>
        <w:t xml:space="preserve">of the </w:t>
      </w:r>
      <w:r w:rsidR="00AB12AF">
        <w:rPr>
          <w:rFonts w:ascii="Times New Roman" w:hAnsi="Times New Roman"/>
          <w:bCs/>
          <w:snapToGrid/>
          <w:sz w:val="24"/>
          <w:szCs w:val="24"/>
        </w:rPr>
        <w:t>PPR forms</w:t>
      </w:r>
      <w:r w:rsidR="00216E75">
        <w:rPr>
          <w:rFonts w:ascii="Times New Roman" w:hAnsi="Times New Roman"/>
          <w:bCs/>
          <w:snapToGrid/>
          <w:sz w:val="24"/>
          <w:szCs w:val="24"/>
        </w:rPr>
        <w:t xml:space="preserve"> </w:t>
      </w:r>
      <w:r>
        <w:rPr>
          <w:rFonts w:ascii="Times New Roman" w:hAnsi="Times New Roman"/>
          <w:sz w:val="24"/>
          <w:szCs w:val="24"/>
        </w:rPr>
        <w:t xml:space="preserve">is </w:t>
      </w:r>
      <w:r w:rsidR="00F828CC">
        <w:rPr>
          <w:rFonts w:ascii="Times New Roman" w:hAnsi="Times New Roman"/>
          <w:sz w:val="24"/>
          <w:szCs w:val="24"/>
        </w:rPr>
        <w:t xml:space="preserve">to </w:t>
      </w:r>
      <w:r>
        <w:rPr>
          <w:rFonts w:ascii="Times New Roman" w:hAnsi="Times New Roman"/>
          <w:sz w:val="24"/>
          <w:szCs w:val="24"/>
        </w:rPr>
        <w:t xml:space="preserve">collect data in a uniform and systematic manner for </w:t>
      </w:r>
      <w:r w:rsidR="00C6065F">
        <w:rPr>
          <w:rFonts w:ascii="Times New Roman" w:hAnsi="Times New Roman"/>
          <w:sz w:val="24"/>
          <w:szCs w:val="24"/>
        </w:rPr>
        <w:t>a</w:t>
      </w:r>
      <w:r w:rsidRPr="00127E43">
        <w:rPr>
          <w:rFonts w:ascii="Times New Roman" w:hAnsi="Times New Roman"/>
          <w:sz w:val="24"/>
          <w:szCs w:val="24"/>
        </w:rPr>
        <w:t xml:space="preserve"> </w:t>
      </w:r>
      <w:r w:rsidR="00817954">
        <w:rPr>
          <w:rFonts w:ascii="Times New Roman" w:hAnsi="Times New Roman"/>
          <w:sz w:val="24"/>
          <w:szCs w:val="24"/>
        </w:rPr>
        <w:t>CED</w:t>
      </w:r>
      <w:r w:rsidRPr="00127E43">
        <w:rPr>
          <w:rFonts w:ascii="Times New Roman" w:hAnsi="Times New Roman"/>
          <w:sz w:val="24"/>
          <w:szCs w:val="24"/>
        </w:rPr>
        <w:t xml:space="preserve"> discretionary grant pr</w:t>
      </w:r>
      <w:r w:rsidR="00C6065F">
        <w:rPr>
          <w:rFonts w:ascii="Times New Roman" w:hAnsi="Times New Roman"/>
          <w:sz w:val="24"/>
          <w:szCs w:val="24"/>
        </w:rPr>
        <w:t>ogram</w:t>
      </w:r>
      <w:r>
        <w:rPr>
          <w:rFonts w:ascii="Times New Roman" w:hAnsi="Times New Roman"/>
          <w:sz w:val="24"/>
          <w:szCs w:val="24"/>
        </w:rPr>
        <w:t xml:space="preserve">. </w:t>
      </w:r>
      <w:r w:rsidR="001978B2">
        <w:rPr>
          <w:rFonts w:ascii="Times New Roman" w:hAnsi="Times New Roman"/>
          <w:sz w:val="24"/>
          <w:szCs w:val="24"/>
        </w:rPr>
        <w:t xml:space="preserve">The reporting format </w:t>
      </w:r>
      <w:r w:rsidR="00F828CC">
        <w:rPr>
          <w:rFonts w:ascii="Times New Roman" w:hAnsi="Times New Roman"/>
          <w:sz w:val="24"/>
          <w:szCs w:val="24"/>
        </w:rPr>
        <w:t>gather</w:t>
      </w:r>
      <w:r w:rsidR="00C6065F">
        <w:rPr>
          <w:rFonts w:ascii="Times New Roman" w:hAnsi="Times New Roman"/>
          <w:sz w:val="24"/>
          <w:szCs w:val="24"/>
        </w:rPr>
        <w:t>s</w:t>
      </w:r>
      <w:r w:rsidR="001978B2">
        <w:rPr>
          <w:rFonts w:ascii="Times New Roman" w:hAnsi="Times New Roman"/>
          <w:sz w:val="24"/>
          <w:szCs w:val="24"/>
        </w:rPr>
        <w:t xml:space="preserve"> uniform program performance data from each grantee </w:t>
      </w:r>
      <w:r w:rsidR="00F828CC">
        <w:rPr>
          <w:rFonts w:ascii="Times New Roman" w:hAnsi="Times New Roman"/>
          <w:sz w:val="24"/>
          <w:szCs w:val="24"/>
        </w:rPr>
        <w:t>and ultimately inform</w:t>
      </w:r>
      <w:r w:rsidR="00C6065F">
        <w:rPr>
          <w:rFonts w:ascii="Times New Roman" w:hAnsi="Times New Roman"/>
          <w:sz w:val="24"/>
          <w:szCs w:val="24"/>
        </w:rPr>
        <w:t>s</w:t>
      </w:r>
      <w:r w:rsidR="001978B2">
        <w:rPr>
          <w:rFonts w:ascii="Times New Roman" w:hAnsi="Times New Roman"/>
          <w:sz w:val="24"/>
          <w:szCs w:val="24"/>
        </w:rPr>
        <w:t xml:space="preserve"> report</w:t>
      </w:r>
      <w:r w:rsidR="00F828CC">
        <w:rPr>
          <w:rFonts w:ascii="Times New Roman" w:hAnsi="Times New Roman"/>
          <w:sz w:val="24"/>
          <w:szCs w:val="24"/>
        </w:rPr>
        <w:t>ing</w:t>
      </w:r>
      <w:r w:rsidR="001978B2">
        <w:rPr>
          <w:rFonts w:ascii="Times New Roman" w:hAnsi="Times New Roman"/>
          <w:sz w:val="24"/>
          <w:szCs w:val="24"/>
        </w:rPr>
        <w:t xml:space="preserve"> on program-level outputs and outcomes. </w:t>
      </w:r>
      <w:r w:rsidR="00B40C4B">
        <w:rPr>
          <w:rFonts w:ascii="Times New Roman" w:hAnsi="Times New Roman"/>
          <w:snapToGrid/>
          <w:sz w:val="24"/>
          <w:szCs w:val="24"/>
        </w:rPr>
        <w:t xml:space="preserve">OCS </w:t>
      </w:r>
      <w:r w:rsidR="00E56C27">
        <w:rPr>
          <w:rFonts w:ascii="Times New Roman" w:hAnsi="Times New Roman"/>
          <w:snapToGrid/>
          <w:sz w:val="24"/>
          <w:szCs w:val="24"/>
        </w:rPr>
        <w:t>utilizes</w:t>
      </w:r>
      <w:r w:rsidR="00B40C4B">
        <w:rPr>
          <w:rFonts w:ascii="Times New Roman" w:hAnsi="Times New Roman"/>
          <w:snapToGrid/>
          <w:sz w:val="24"/>
          <w:szCs w:val="24"/>
        </w:rPr>
        <w:t xml:space="preserve"> an</w:t>
      </w:r>
      <w:r w:rsidR="00B40C4B" w:rsidRPr="001E5092">
        <w:rPr>
          <w:rFonts w:ascii="Times New Roman" w:hAnsi="Times New Roman"/>
          <w:snapToGrid/>
          <w:sz w:val="24"/>
          <w:szCs w:val="24"/>
        </w:rPr>
        <w:t xml:space="preserve"> onl</w:t>
      </w:r>
      <w:r w:rsidR="00B40C4B">
        <w:rPr>
          <w:rFonts w:ascii="Times New Roman" w:hAnsi="Times New Roman"/>
          <w:snapToGrid/>
          <w:sz w:val="24"/>
          <w:szCs w:val="24"/>
        </w:rPr>
        <w:t>ine reporting system that automatically aggregate</w:t>
      </w:r>
      <w:r w:rsidR="00C6065F">
        <w:rPr>
          <w:rFonts w:ascii="Times New Roman" w:hAnsi="Times New Roman"/>
          <w:snapToGrid/>
          <w:sz w:val="24"/>
          <w:szCs w:val="24"/>
        </w:rPr>
        <w:t>s</w:t>
      </w:r>
      <w:r w:rsidR="00B40C4B">
        <w:rPr>
          <w:rFonts w:ascii="Times New Roman" w:hAnsi="Times New Roman"/>
          <w:snapToGrid/>
          <w:sz w:val="24"/>
          <w:szCs w:val="24"/>
        </w:rPr>
        <w:t xml:space="preserve"> grantee data and </w:t>
      </w:r>
      <w:r w:rsidR="006431E7">
        <w:rPr>
          <w:rFonts w:ascii="Times New Roman" w:hAnsi="Times New Roman"/>
          <w:snapToGrid/>
          <w:sz w:val="24"/>
          <w:szCs w:val="24"/>
        </w:rPr>
        <w:t xml:space="preserve">provides the response rates necessary to execute comprehensive snapshot, cohort, and longitudinal analyses of program outcomes. </w:t>
      </w:r>
      <w:r w:rsidR="001978B2">
        <w:rPr>
          <w:rFonts w:ascii="Times New Roman" w:hAnsi="Times New Roman"/>
          <w:sz w:val="24"/>
          <w:szCs w:val="24"/>
        </w:rPr>
        <w:t xml:space="preserve">This </w:t>
      </w:r>
      <w:r w:rsidR="00AF6896">
        <w:rPr>
          <w:rFonts w:ascii="Times New Roman" w:hAnsi="Times New Roman"/>
          <w:sz w:val="24"/>
          <w:szCs w:val="24"/>
        </w:rPr>
        <w:t>allow</w:t>
      </w:r>
      <w:r w:rsidR="00C6065F">
        <w:rPr>
          <w:rFonts w:ascii="Times New Roman" w:hAnsi="Times New Roman"/>
          <w:sz w:val="24"/>
          <w:szCs w:val="24"/>
        </w:rPr>
        <w:t>s</w:t>
      </w:r>
      <w:r w:rsidR="00AF6896">
        <w:rPr>
          <w:rFonts w:ascii="Times New Roman" w:hAnsi="Times New Roman"/>
          <w:sz w:val="24"/>
          <w:szCs w:val="24"/>
        </w:rPr>
        <w:t xml:space="preserve"> for </w:t>
      </w:r>
      <w:r w:rsidR="001978B2">
        <w:rPr>
          <w:rFonts w:ascii="Times New Roman" w:hAnsi="Times New Roman"/>
          <w:sz w:val="24"/>
          <w:szCs w:val="24"/>
        </w:rPr>
        <w:t xml:space="preserve">improved monitoring and evaluation of the </w:t>
      </w:r>
      <w:r w:rsidR="00AF6896">
        <w:rPr>
          <w:rFonts w:ascii="Times New Roman" w:hAnsi="Times New Roman"/>
          <w:sz w:val="24"/>
          <w:szCs w:val="24"/>
        </w:rPr>
        <w:t xml:space="preserve">CED </w:t>
      </w:r>
      <w:r w:rsidR="001978B2">
        <w:rPr>
          <w:rFonts w:ascii="Times New Roman" w:hAnsi="Times New Roman"/>
          <w:sz w:val="24"/>
          <w:szCs w:val="24"/>
        </w:rPr>
        <w:t xml:space="preserve">program. </w:t>
      </w:r>
    </w:p>
    <w:p w14:paraId="1C772D0C" w14:textId="77777777" w:rsidR="00B40C4B" w:rsidRDefault="00B40C4B" w:rsidP="00B40C4B">
      <w:pPr>
        <w:rPr>
          <w:rFonts w:ascii="Times New Roman" w:hAnsi="Times New Roman"/>
          <w:sz w:val="24"/>
          <w:szCs w:val="24"/>
        </w:rPr>
      </w:pPr>
    </w:p>
    <w:p w14:paraId="2307F17D" w14:textId="77777777" w:rsidR="00B40C4B" w:rsidRDefault="00B40C4B" w:rsidP="00B40C4B">
      <w:pPr>
        <w:rPr>
          <w:rFonts w:ascii="Times New Roman" w:hAnsi="Times New Roman"/>
          <w:sz w:val="24"/>
          <w:szCs w:val="24"/>
        </w:rPr>
      </w:pPr>
      <w:r>
        <w:rPr>
          <w:rFonts w:ascii="Times New Roman" w:hAnsi="Times New Roman"/>
          <w:sz w:val="24"/>
          <w:szCs w:val="24"/>
        </w:rPr>
        <w:t xml:space="preserve">The </w:t>
      </w:r>
      <w:r w:rsidR="00216E75">
        <w:rPr>
          <w:rFonts w:ascii="Times New Roman" w:hAnsi="Times New Roman"/>
          <w:sz w:val="24"/>
          <w:szCs w:val="24"/>
        </w:rPr>
        <w:t xml:space="preserve">PPR </w:t>
      </w:r>
      <w:r>
        <w:rPr>
          <w:rFonts w:ascii="Times New Roman" w:hAnsi="Times New Roman"/>
          <w:sz w:val="24"/>
          <w:szCs w:val="24"/>
        </w:rPr>
        <w:t xml:space="preserve">is </w:t>
      </w:r>
      <w:r w:rsidR="0076566C">
        <w:rPr>
          <w:rFonts w:ascii="Times New Roman" w:hAnsi="Times New Roman"/>
          <w:sz w:val="24"/>
          <w:szCs w:val="24"/>
        </w:rPr>
        <w:t>categorized</w:t>
      </w:r>
      <w:r>
        <w:rPr>
          <w:rFonts w:ascii="Times New Roman" w:hAnsi="Times New Roman"/>
          <w:sz w:val="24"/>
          <w:szCs w:val="24"/>
        </w:rPr>
        <w:t xml:space="preserve"> by</w:t>
      </w:r>
      <w:r w:rsidR="00216E75">
        <w:rPr>
          <w:rFonts w:ascii="Times New Roman" w:hAnsi="Times New Roman"/>
          <w:sz w:val="24"/>
          <w:szCs w:val="24"/>
        </w:rPr>
        <w:t xml:space="preserve"> the following</w:t>
      </w:r>
      <w:r>
        <w:rPr>
          <w:rFonts w:ascii="Times New Roman" w:hAnsi="Times New Roman"/>
          <w:sz w:val="24"/>
          <w:szCs w:val="24"/>
        </w:rPr>
        <w:t xml:space="preserve"> programmatic goals:</w:t>
      </w:r>
    </w:p>
    <w:p w14:paraId="02C810DF" w14:textId="77777777" w:rsidR="00216E75" w:rsidRDefault="00216E75" w:rsidP="00B40C4B">
      <w:pPr>
        <w:rPr>
          <w:rFonts w:ascii="Times New Roman" w:hAnsi="Times New Roman"/>
          <w:sz w:val="24"/>
          <w:szCs w:val="24"/>
        </w:rPr>
      </w:pPr>
    </w:p>
    <w:p w14:paraId="503BE0ED" w14:textId="6065DD5C"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c</w:t>
      </w:r>
      <w:r w:rsidRPr="00EF35D1">
        <w:rPr>
          <w:rFonts w:ascii="Times New Roman" w:hAnsi="Times New Roman"/>
          <w:sz w:val="24"/>
          <w:szCs w:val="24"/>
        </w:rPr>
        <w:t>reate new bus</w:t>
      </w:r>
      <w:r w:rsidR="00E56C27">
        <w:rPr>
          <w:rFonts w:ascii="Times New Roman" w:hAnsi="Times New Roman"/>
          <w:sz w:val="24"/>
          <w:szCs w:val="24"/>
        </w:rPr>
        <w:t>inesses to employ low-income individuals</w:t>
      </w:r>
    </w:p>
    <w:p w14:paraId="2430BA7F" w14:textId="3EE9EA3D"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e</w:t>
      </w:r>
      <w:r w:rsidRPr="00EF35D1">
        <w:rPr>
          <w:rFonts w:ascii="Times New Roman" w:hAnsi="Times New Roman"/>
          <w:sz w:val="24"/>
          <w:szCs w:val="24"/>
        </w:rPr>
        <w:t>xpand existing busine</w:t>
      </w:r>
      <w:r w:rsidR="00E56C27">
        <w:rPr>
          <w:rFonts w:ascii="Times New Roman" w:hAnsi="Times New Roman"/>
          <w:sz w:val="24"/>
          <w:szCs w:val="24"/>
        </w:rPr>
        <w:t>sses to employ low-income individuals</w:t>
      </w:r>
    </w:p>
    <w:p w14:paraId="7C6F4ECF" w14:textId="77777777" w:rsidR="00E56C27" w:rsidRDefault="00E56C27" w:rsidP="00EF35D1">
      <w:pPr>
        <w:numPr>
          <w:ilvl w:val="0"/>
          <w:numId w:val="27"/>
        </w:numPr>
        <w:rPr>
          <w:rFonts w:ascii="Times New Roman" w:hAnsi="Times New Roman"/>
          <w:sz w:val="24"/>
          <w:szCs w:val="24"/>
        </w:rPr>
      </w:pPr>
      <w:r>
        <w:rPr>
          <w:rFonts w:ascii="Times New Roman" w:hAnsi="Times New Roman"/>
          <w:sz w:val="24"/>
          <w:szCs w:val="24"/>
        </w:rPr>
        <w:t>To create position to employ all individuals (low-income and non-low-income)</w:t>
      </w:r>
    </w:p>
    <w:p w14:paraId="552F4FA3" w14:textId="2ECBFB81"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c</w:t>
      </w:r>
      <w:r w:rsidRPr="00EF35D1">
        <w:rPr>
          <w:rFonts w:ascii="Times New Roman" w:hAnsi="Times New Roman"/>
          <w:sz w:val="24"/>
          <w:szCs w:val="24"/>
        </w:rPr>
        <w:t>reate posit</w:t>
      </w:r>
      <w:r w:rsidR="00E56C27">
        <w:rPr>
          <w:rFonts w:ascii="Times New Roman" w:hAnsi="Times New Roman"/>
          <w:sz w:val="24"/>
          <w:szCs w:val="24"/>
        </w:rPr>
        <w:t>ions to employ low-income individuals</w:t>
      </w:r>
    </w:p>
    <w:p w14:paraId="130F048C" w14:textId="627C596E"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c</w:t>
      </w:r>
      <w:r w:rsidRPr="00EF35D1">
        <w:rPr>
          <w:rFonts w:ascii="Times New Roman" w:hAnsi="Times New Roman"/>
          <w:sz w:val="24"/>
          <w:szCs w:val="24"/>
        </w:rPr>
        <w:t>reate fu</w:t>
      </w:r>
      <w:r>
        <w:rPr>
          <w:rFonts w:ascii="Times New Roman" w:hAnsi="Times New Roman"/>
          <w:sz w:val="24"/>
          <w:szCs w:val="24"/>
        </w:rPr>
        <w:t>ll-time positions with benefits</w:t>
      </w:r>
      <w:r w:rsidR="00E56C27">
        <w:rPr>
          <w:rFonts w:ascii="Times New Roman" w:hAnsi="Times New Roman"/>
          <w:sz w:val="24"/>
          <w:szCs w:val="24"/>
        </w:rPr>
        <w:t xml:space="preserve"> for low-income individuals</w:t>
      </w:r>
    </w:p>
    <w:p w14:paraId="422E2AA7" w14:textId="577FBB6F"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p</w:t>
      </w:r>
      <w:r w:rsidRPr="00EF35D1">
        <w:rPr>
          <w:rFonts w:ascii="Times New Roman" w:hAnsi="Times New Roman"/>
          <w:sz w:val="24"/>
          <w:szCs w:val="24"/>
        </w:rPr>
        <w:t>repare low-income individuals for employment</w:t>
      </w:r>
    </w:p>
    <w:p w14:paraId="00272090" w14:textId="5A466F6F"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e</w:t>
      </w:r>
      <w:r w:rsidRPr="00EF35D1">
        <w:rPr>
          <w:rFonts w:ascii="Times New Roman" w:hAnsi="Times New Roman"/>
          <w:sz w:val="24"/>
          <w:szCs w:val="24"/>
        </w:rPr>
        <w:t>mploy low-income individuals in positions created</w:t>
      </w:r>
    </w:p>
    <w:p w14:paraId="7818EA42" w14:textId="5B2DD48F"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c</w:t>
      </w:r>
      <w:r w:rsidRPr="00EF35D1">
        <w:rPr>
          <w:rFonts w:ascii="Times New Roman" w:hAnsi="Times New Roman"/>
          <w:sz w:val="24"/>
          <w:szCs w:val="24"/>
        </w:rPr>
        <w:t>reate full-time positions</w:t>
      </w:r>
      <w:r w:rsidR="00E56C27">
        <w:rPr>
          <w:rFonts w:ascii="Times New Roman" w:hAnsi="Times New Roman"/>
          <w:sz w:val="24"/>
          <w:szCs w:val="24"/>
        </w:rPr>
        <w:t xml:space="preserve"> for low-income individuals</w:t>
      </w:r>
      <w:r w:rsidRPr="00EF35D1">
        <w:rPr>
          <w:rFonts w:ascii="Times New Roman" w:hAnsi="Times New Roman"/>
          <w:sz w:val="24"/>
          <w:szCs w:val="24"/>
        </w:rPr>
        <w:t xml:space="preserve"> with opportunity  for advancement</w:t>
      </w:r>
    </w:p>
    <w:p w14:paraId="6EDFDDC9" w14:textId="0840469F"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h</w:t>
      </w:r>
      <w:r w:rsidR="00E56C27">
        <w:rPr>
          <w:rFonts w:ascii="Times New Roman" w:hAnsi="Times New Roman"/>
          <w:sz w:val="24"/>
          <w:szCs w:val="24"/>
        </w:rPr>
        <w:t>elp low-income individuals</w:t>
      </w:r>
      <w:r w:rsidRPr="00EF35D1">
        <w:rPr>
          <w:rFonts w:ascii="Times New Roman" w:hAnsi="Times New Roman"/>
          <w:sz w:val="24"/>
          <w:szCs w:val="24"/>
        </w:rPr>
        <w:t xml:space="preserve"> retain new jobs</w:t>
      </w:r>
    </w:p>
    <w:p w14:paraId="1D4C6155" w14:textId="77777777"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l</w:t>
      </w:r>
      <w:r w:rsidRPr="00EF35D1">
        <w:rPr>
          <w:rFonts w:ascii="Times New Roman" w:hAnsi="Times New Roman"/>
          <w:sz w:val="24"/>
          <w:szCs w:val="24"/>
        </w:rPr>
        <w:t>everage additional funds to increase project success</w:t>
      </w:r>
    </w:p>
    <w:p w14:paraId="163EB05B" w14:textId="77777777" w:rsidR="00EF35D1" w:rsidRPr="00EF35D1" w:rsidRDefault="00EF35D1" w:rsidP="00EF35D1">
      <w:pPr>
        <w:rPr>
          <w:rFonts w:ascii="Times New Roman" w:hAnsi="Times New Roman"/>
          <w:sz w:val="24"/>
          <w:szCs w:val="24"/>
        </w:rPr>
      </w:pPr>
    </w:p>
    <w:p w14:paraId="7E00488E" w14:textId="77777777" w:rsidR="00437E60" w:rsidRDefault="00EF35D1" w:rsidP="0085040C">
      <w:pPr>
        <w:rPr>
          <w:rFonts w:ascii="Times New Roman" w:hAnsi="Times New Roman"/>
          <w:sz w:val="24"/>
          <w:szCs w:val="24"/>
        </w:rPr>
      </w:pPr>
      <w:r>
        <w:rPr>
          <w:rFonts w:ascii="Times New Roman" w:hAnsi="Times New Roman"/>
          <w:sz w:val="24"/>
          <w:szCs w:val="24"/>
        </w:rPr>
        <w:t xml:space="preserve">Each programmatic goal </w:t>
      </w:r>
      <w:r w:rsidR="0076566C">
        <w:rPr>
          <w:rFonts w:ascii="Times New Roman" w:hAnsi="Times New Roman"/>
          <w:sz w:val="24"/>
          <w:szCs w:val="24"/>
        </w:rPr>
        <w:t xml:space="preserve">contains </w:t>
      </w:r>
      <w:r>
        <w:rPr>
          <w:rFonts w:ascii="Times New Roman" w:hAnsi="Times New Roman"/>
          <w:sz w:val="24"/>
          <w:szCs w:val="24"/>
        </w:rPr>
        <w:t xml:space="preserve">a set </w:t>
      </w:r>
      <w:r w:rsidR="0076566C">
        <w:rPr>
          <w:rFonts w:ascii="Times New Roman" w:hAnsi="Times New Roman"/>
          <w:sz w:val="24"/>
          <w:szCs w:val="24"/>
        </w:rPr>
        <w:t xml:space="preserve">of associated </w:t>
      </w:r>
      <w:r>
        <w:rPr>
          <w:rFonts w:ascii="Times New Roman" w:hAnsi="Times New Roman"/>
          <w:sz w:val="24"/>
          <w:szCs w:val="24"/>
        </w:rPr>
        <w:t xml:space="preserve">questions </w:t>
      </w:r>
      <w:r w:rsidR="0076566C">
        <w:rPr>
          <w:rFonts w:ascii="Times New Roman" w:hAnsi="Times New Roman"/>
          <w:sz w:val="24"/>
          <w:szCs w:val="24"/>
        </w:rPr>
        <w:t xml:space="preserve">to </w:t>
      </w:r>
      <w:r>
        <w:rPr>
          <w:rFonts w:ascii="Times New Roman" w:hAnsi="Times New Roman"/>
          <w:sz w:val="24"/>
          <w:szCs w:val="24"/>
        </w:rPr>
        <w:t>track program outputs and</w:t>
      </w:r>
      <w:r w:rsidR="0076566C">
        <w:rPr>
          <w:rFonts w:ascii="Times New Roman" w:hAnsi="Times New Roman"/>
          <w:sz w:val="24"/>
          <w:szCs w:val="24"/>
        </w:rPr>
        <w:t>,</w:t>
      </w:r>
      <w:r>
        <w:rPr>
          <w:rFonts w:ascii="Times New Roman" w:hAnsi="Times New Roman"/>
          <w:sz w:val="24"/>
          <w:szCs w:val="24"/>
        </w:rPr>
        <w:t xml:space="preserve"> where appropriate</w:t>
      </w:r>
      <w:r w:rsidR="0076566C">
        <w:rPr>
          <w:rFonts w:ascii="Times New Roman" w:hAnsi="Times New Roman"/>
          <w:sz w:val="24"/>
          <w:szCs w:val="24"/>
        </w:rPr>
        <w:t>,</w:t>
      </w:r>
      <w:r>
        <w:rPr>
          <w:rFonts w:ascii="Times New Roman" w:hAnsi="Times New Roman"/>
          <w:sz w:val="24"/>
          <w:szCs w:val="24"/>
        </w:rPr>
        <w:t xml:space="preserve"> outcome measures. In most cases, outcom</w:t>
      </w:r>
      <w:r w:rsidR="00A37E1A">
        <w:rPr>
          <w:rFonts w:ascii="Times New Roman" w:hAnsi="Times New Roman"/>
          <w:sz w:val="24"/>
          <w:szCs w:val="24"/>
        </w:rPr>
        <w:t>e</w:t>
      </w:r>
      <w:r w:rsidR="0076566C">
        <w:rPr>
          <w:rFonts w:ascii="Times New Roman" w:hAnsi="Times New Roman"/>
          <w:sz w:val="24"/>
          <w:szCs w:val="24"/>
        </w:rPr>
        <w:t>s are measured by</w:t>
      </w:r>
      <w:r w:rsidR="00A37E1A">
        <w:rPr>
          <w:rFonts w:ascii="Times New Roman" w:hAnsi="Times New Roman"/>
          <w:sz w:val="24"/>
          <w:szCs w:val="24"/>
        </w:rPr>
        <w:t xml:space="preserve"> the retention of an output for either </w:t>
      </w:r>
      <w:r w:rsidR="0076566C">
        <w:rPr>
          <w:rFonts w:ascii="Times New Roman" w:hAnsi="Times New Roman"/>
          <w:sz w:val="24"/>
          <w:szCs w:val="24"/>
        </w:rPr>
        <w:t xml:space="preserve">six </w:t>
      </w:r>
      <w:r w:rsidR="00A37E1A">
        <w:rPr>
          <w:rFonts w:ascii="Times New Roman" w:hAnsi="Times New Roman"/>
          <w:sz w:val="24"/>
          <w:szCs w:val="24"/>
        </w:rPr>
        <w:t xml:space="preserve">or 12 months. </w:t>
      </w:r>
      <w:r w:rsidR="000D679B">
        <w:rPr>
          <w:rFonts w:ascii="Times New Roman" w:hAnsi="Times New Roman"/>
          <w:sz w:val="24"/>
          <w:szCs w:val="24"/>
        </w:rPr>
        <w:t xml:space="preserve">Data obtained through the PPR is currently used and will continue to be used for multiple purposes to support CED program monitoring and evaluation. </w:t>
      </w:r>
    </w:p>
    <w:p w14:paraId="6BEC63F2" w14:textId="77777777" w:rsidR="00437E60" w:rsidRDefault="00437E60" w:rsidP="0085040C">
      <w:pPr>
        <w:rPr>
          <w:rFonts w:ascii="Times New Roman" w:hAnsi="Times New Roman"/>
          <w:sz w:val="24"/>
          <w:szCs w:val="24"/>
        </w:rPr>
      </w:pPr>
    </w:p>
    <w:p w14:paraId="66C33E90" w14:textId="24E1FEFB" w:rsidR="0085040C" w:rsidRDefault="00E6677D" w:rsidP="0085040C">
      <w:pPr>
        <w:rPr>
          <w:rFonts w:ascii="Times New Roman" w:hAnsi="Times New Roman"/>
          <w:sz w:val="24"/>
          <w:szCs w:val="24"/>
        </w:rPr>
      </w:pPr>
      <w:r w:rsidRPr="00E6677D">
        <w:rPr>
          <w:rFonts w:ascii="Times New Roman" w:hAnsi="Times New Roman"/>
          <w:b/>
          <w:i/>
          <w:sz w:val="24"/>
          <w:szCs w:val="24"/>
        </w:rPr>
        <w:t xml:space="preserve">Annual Report to Congress.  </w:t>
      </w:r>
      <w:r w:rsidR="00A37E1A">
        <w:rPr>
          <w:rFonts w:ascii="Times New Roman" w:hAnsi="Times New Roman"/>
          <w:sz w:val="24"/>
          <w:szCs w:val="24"/>
        </w:rPr>
        <w:t xml:space="preserve">By measuring program outcomes, OCS </w:t>
      </w:r>
      <w:r w:rsidR="00B9024B">
        <w:rPr>
          <w:rFonts w:ascii="Times New Roman" w:hAnsi="Times New Roman"/>
          <w:sz w:val="24"/>
          <w:szCs w:val="24"/>
        </w:rPr>
        <w:t xml:space="preserve">is able to analyze grantee performance and </w:t>
      </w:r>
      <w:r w:rsidR="00A37E1A">
        <w:rPr>
          <w:rFonts w:ascii="Times New Roman" w:hAnsi="Times New Roman"/>
          <w:sz w:val="24"/>
          <w:szCs w:val="24"/>
        </w:rPr>
        <w:t>demonstrate the program</w:t>
      </w:r>
      <w:r w:rsidR="00035A48">
        <w:rPr>
          <w:rFonts w:ascii="Times New Roman" w:hAnsi="Times New Roman"/>
          <w:sz w:val="24"/>
          <w:szCs w:val="24"/>
        </w:rPr>
        <w:t>’</w:t>
      </w:r>
      <w:r w:rsidR="00A37E1A">
        <w:rPr>
          <w:rFonts w:ascii="Times New Roman" w:hAnsi="Times New Roman"/>
          <w:sz w:val="24"/>
          <w:szCs w:val="24"/>
        </w:rPr>
        <w:t xml:space="preserve">s success in </w:t>
      </w:r>
      <w:r w:rsidR="00216E75">
        <w:rPr>
          <w:rFonts w:ascii="Times New Roman" w:hAnsi="Times New Roman"/>
          <w:sz w:val="24"/>
          <w:szCs w:val="24"/>
        </w:rPr>
        <w:t>the Annual Report to Congress</w:t>
      </w:r>
      <w:r w:rsidR="00A37E1A">
        <w:rPr>
          <w:rFonts w:ascii="Times New Roman" w:hAnsi="Times New Roman"/>
          <w:sz w:val="24"/>
          <w:szCs w:val="24"/>
        </w:rPr>
        <w:t>.</w:t>
      </w:r>
      <w:r w:rsidR="00E56C27">
        <w:rPr>
          <w:rFonts w:ascii="Times New Roman" w:hAnsi="Times New Roman"/>
          <w:sz w:val="24"/>
          <w:szCs w:val="24"/>
        </w:rPr>
        <w:t xml:space="preserve"> T</w:t>
      </w:r>
      <w:r w:rsidR="00B9024B">
        <w:rPr>
          <w:rFonts w:ascii="Times New Roman" w:hAnsi="Times New Roman"/>
          <w:sz w:val="24"/>
          <w:szCs w:val="24"/>
        </w:rPr>
        <w:t xml:space="preserve">he report provides Congress with a snapshot of the performance of CED grant projects that were awarded, in progress, and completed in a given year. OCS uses data obtained through the PPR to present grantee performance on key indicators, such as number of businesses created or expanded, number of jobs created, or amount of funds leveraged, in a given year. </w:t>
      </w:r>
    </w:p>
    <w:p w14:paraId="6B43F9B2" w14:textId="77777777" w:rsidR="00437E60" w:rsidRDefault="00437E60" w:rsidP="0085040C">
      <w:pPr>
        <w:rPr>
          <w:rFonts w:ascii="Times New Roman" w:hAnsi="Times New Roman"/>
          <w:sz w:val="24"/>
          <w:szCs w:val="24"/>
        </w:rPr>
      </w:pPr>
    </w:p>
    <w:p w14:paraId="29CF0445" w14:textId="77777777" w:rsidR="00437E60" w:rsidRDefault="00E6677D" w:rsidP="00437E60">
      <w:pPr>
        <w:rPr>
          <w:rFonts w:ascii="Times New Roman" w:hAnsi="Times New Roman"/>
          <w:sz w:val="24"/>
          <w:szCs w:val="24"/>
        </w:rPr>
      </w:pPr>
      <w:r w:rsidRPr="00E6677D">
        <w:rPr>
          <w:rFonts w:ascii="Times New Roman" w:hAnsi="Times New Roman"/>
          <w:b/>
          <w:i/>
          <w:sz w:val="24"/>
          <w:szCs w:val="24"/>
        </w:rPr>
        <w:t xml:space="preserve">Technical Assistance. </w:t>
      </w:r>
      <w:r>
        <w:rPr>
          <w:rFonts w:ascii="Times New Roman" w:hAnsi="Times New Roman"/>
          <w:sz w:val="24"/>
          <w:szCs w:val="24"/>
        </w:rPr>
        <w:t xml:space="preserve"> </w:t>
      </w:r>
      <w:r w:rsidR="00437E60" w:rsidRPr="00127E43">
        <w:rPr>
          <w:rFonts w:ascii="Times New Roman" w:hAnsi="Times New Roman"/>
          <w:sz w:val="24"/>
          <w:szCs w:val="24"/>
        </w:rPr>
        <w:t xml:space="preserve">OCS </w:t>
      </w:r>
      <w:r w:rsidR="00437E60">
        <w:rPr>
          <w:rFonts w:ascii="Times New Roman" w:hAnsi="Times New Roman"/>
          <w:sz w:val="24"/>
          <w:szCs w:val="24"/>
        </w:rPr>
        <w:t xml:space="preserve">uses the data </w:t>
      </w:r>
      <w:r w:rsidR="006431E7">
        <w:rPr>
          <w:rFonts w:ascii="Times New Roman" w:hAnsi="Times New Roman"/>
          <w:sz w:val="24"/>
          <w:szCs w:val="24"/>
        </w:rPr>
        <w:t xml:space="preserve">obtained through the PPR </w:t>
      </w:r>
      <w:r w:rsidR="00437E60">
        <w:rPr>
          <w:rFonts w:ascii="Times New Roman" w:hAnsi="Times New Roman"/>
          <w:sz w:val="24"/>
          <w:szCs w:val="24"/>
        </w:rPr>
        <w:t>to</w:t>
      </w:r>
      <w:r w:rsidR="00437E60" w:rsidRPr="00127E43">
        <w:rPr>
          <w:rFonts w:ascii="Times New Roman" w:hAnsi="Times New Roman"/>
          <w:sz w:val="24"/>
          <w:szCs w:val="24"/>
        </w:rPr>
        <w:t xml:space="preserve"> </w:t>
      </w:r>
      <w:r w:rsidR="006431E7">
        <w:rPr>
          <w:rFonts w:ascii="Times New Roman" w:hAnsi="Times New Roman"/>
          <w:sz w:val="24"/>
          <w:szCs w:val="24"/>
        </w:rPr>
        <w:t>identify grantees in need of</w:t>
      </w:r>
      <w:r w:rsidR="00437E60" w:rsidRPr="00127E43">
        <w:rPr>
          <w:rFonts w:ascii="Times New Roman" w:hAnsi="Times New Roman"/>
          <w:sz w:val="24"/>
          <w:szCs w:val="24"/>
        </w:rPr>
        <w:t xml:space="preserve"> </w:t>
      </w:r>
      <w:r w:rsidR="00437E60">
        <w:rPr>
          <w:rFonts w:ascii="Times New Roman" w:hAnsi="Times New Roman"/>
          <w:sz w:val="24"/>
          <w:szCs w:val="24"/>
        </w:rPr>
        <w:t>technical assistance based</w:t>
      </w:r>
      <w:r w:rsidR="00E56C27">
        <w:rPr>
          <w:rFonts w:ascii="Times New Roman" w:hAnsi="Times New Roman"/>
          <w:sz w:val="24"/>
          <w:szCs w:val="24"/>
        </w:rPr>
        <w:t xml:space="preserve"> on individual grantee outcomes. This allows OCS to better allocate and manage limited technical assistance resources and funds. </w:t>
      </w:r>
    </w:p>
    <w:p w14:paraId="05E3A668" w14:textId="77777777" w:rsidR="00437E60" w:rsidRPr="00B40C4B" w:rsidRDefault="00437E60" w:rsidP="00437E60">
      <w:pPr>
        <w:rPr>
          <w:rFonts w:ascii="Times New Roman" w:hAnsi="Times New Roman"/>
          <w:snapToGrid/>
          <w:sz w:val="24"/>
          <w:szCs w:val="24"/>
        </w:rPr>
      </w:pPr>
    </w:p>
    <w:p w14:paraId="0973A75F" w14:textId="77777777" w:rsidR="001F6AA0" w:rsidRPr="001E5092" w:rsidRDefault="00E6677D" w:rsidP="0085040C">
      <w:pPr>
        <w:rPr>
          <w:rFonts w:ascii="Times New Roman" w:hAnsi="Times New Roman"/>
          <w:sz w:val="24"/>
          <w:szCs w:val="24"/>
        </w:rPr>
      </w:pPr>
      <w:r w:rsidRPr="00E6677D">
        <w:rPr>
          <w:rFonts w:ascii="Times New Roman" w:hAnsi="Times New Roman"/>
          <w:b/>
          <w:i/>
          <w:sz w:val="24"/>
          <w:szCs w:val="24"/>
        </w:rPr>
        <w:t xml:space="preserve">Project Monitoring Dashboards. </w:t>
      </w:r>
      <w:r>
        <w:rPr>
          <w:rFonts w:ascii="Times New Roman" w:hAnsi="Times New Roman"/>
          <w:sz w:val="24"/>
          <w:szCs w:val="24"/>
        </w:rPr>
        <w:t xml:space="preserve"> </w:t>
      </w:r>
      <w:r w:rsidR="00E56C27">
        <w:rPr>
          <w:rFonts w:ascii="Times New Roman" w:hAnsi="Times New Roman"/>
          <w:sz w:val="24"/>
          <w:szCs w:val="24"/>
        </w:rPr>
        <w:t xml:space="preserve">OCS develops </w:t>
      </w:r>
      <w:r w:rsidR="006431E7">
        <w:rPr>
          <w:rFonts w:ascii="Times New Roman" w:hAnsi="Times New Roman"/>
          <w:sz w:val="24"/>
          <w:szCs w:val="24"/>
        </w:rPr>
        <w:t xml:space="preserve">monitoring tools and dashboards that incorporate data from the PPR. Such tools provide </w:t>
      </w:r>
      <w:r w:rsidR="0072218D">
        <w:rPr>
          <w:rFonts w:ascii="Times New Roman" w:hAnsi="Times New Roman"/>
          <w:sz w:val="24"/>
          <w:szCs w:val="24"/>
        </w:rPr>
        <w:t xml:space="preserve">high-level program </w:t>
      </w:r>
      <w:r w:rsidR="006431E7">
        <w:rPr>
          <w:rFonts w:ascii="Times New Roman" w:hAnsi="Times New Roman"/>
          <w:sz w:val="24"/>
          <w:szCs w:val="24"/>
        </w:rPr>
        <w:t xml:space="preserve">snapshots, help OCS staff and leadership </w:t>
      </w:r>
      <w:r w:rsidR="0072218D">
        <w:rPr>
          <w:rFonts w:ascii="Times New Roman" w:hAnsi="Times New Roman"/>
          <w:sz w:val="24"/>
          <w:szCs w:val="24"/>
        </w:rPr>
        <w:t>monitor project progress, and allow for early identification of warning signs and grantee challenges so they can be reviewed and addressed quickly.</w:t>
      </w:r>
    </w:p>
    <w:p w14:paraId="34E894D8" w14:textId="77777777" w:rsidR="002C3C4F" w:rsidRPr="001E5092" w:rsidRDefault="002C3C4F" w:rsidP="006320DB">
      <w:pPr>
        <w:pStyle w:val="Heading2"/>
        <w:numPr>
          <w:ilvl w:val="0"/>
          <w:numId w:val="24"/>
        </w:numPr>
        <w:rPr>
          <w:snapToGrid/>
        </w:rPr>
      </w:pPr>
      <w:bookmarkStart w:id="15" w:name="_Toc274589541"/>
      <w:bookmarkStart w:id="16" w:name="_Toc276013750"/>
      <w:bookmarkStart w:id="17" w:name="_Toc276022044"/>
      <w:r w:rsidRPr="001E5092">
        <w:rPr>
          <w:snapToGrid/>
        </w:rPr>
        <w:t>Use of Improved Information Technology and Burden Reduction</w:t>
      </w:r>
      <w:bookmarkEnd w:id="15"/>
      <w:bookmarkEnd w:id="16"/>
      <w:bookmarkEnd w:id="17"/>
      <w:r w:rsidRPr="001E5092">
        <w:rPr>
          <w:snapToGrid/>
        </w:rPr>
        <w:t xml:space="preserve"> </w:t>
      </w:r>
    </w:p>
    <w:p w14:paraId="59A2F82F" w14:textId="77777777" w:rsidR="001F6AA0" w:rsidRPr="001F6AA0" w:rsidRDefault="0072218D" w:rsidP="00E565E8">
      <w:pPr>
        <w:rPr>
          <w:rFonts w:ascii="Times New Roman" w:hAnsi="Times New Roman"/>
          <w:snapToGrid/>
          <w:sz w:val="24"/>
          <w:szCs w:val="24"/>
        </w:rPr>
      </w:pPr>
      <w:r>
        <w:rPr>
          <w:rFonts w:ascii="Times New Roman" w:hAnsi="Times New Roman"/>
          <w:snapToGrid/>
          <w:sz w:val="24"/>
          <w:szCs w:val="24"/>
        </w:rPr>
        <w:t xml:space="preserve">Grantees </w:t>
      </w:r>
      <w:r w:rsidR="00395ABD">
        <w:rPr>
          <w:rFonts w:ascii="Times New Roman" w:hAnsi="Times New Roman"/>
          <w:snapToGrid/>
          <w:sz w:val="24"/>
          <w:szCs w:val="24"/>
        </w:rPr>
        <w:t xml:space="preserve">currently </w:t>
      </w:r>
      <w:r w:rsidR="00E5764D">
        <w:rPr>
          <w:rFonts w:ascii="Times New Roman" w:hAnsi="Times New Roman"/>
          <w:snapToGrid/>
          <w:sz w:val="24"/>
          <w:szCs w:val="24"/>
        </w:rPr>
        <w:t>submit data for the</w:t>
      </w:r>
      <w:r>
        <w:rPr>
          <w:rFonts w:ascii="Times New Roman" w:hAnsi="Times New Roman"/>
          <w:snapToGrid/>
          <w:sz w:val="24"/>
          <w:szCs w:val="24"/>
        </w:rPr>
        <w:t xml:space="preserve"> PPR format </w:t>
      </w:r>
      <w:r w:rsidR="00BF69AF">
        <w:rPr>
          <w:rFonts w:ascii="Times New Roman" w:hAnsi="Times New Roman"/>
          <w:snapToGrid/>
          <w:sz w:val="24"/>
          <w:szCs w:val="24"/>
        </w:rPr>
        <w:t>through</w:t>
      </w:r>
      <w:r>
        <w:rPr>
          <w:rFonts w:ascii="Times New Roman" w:hAnsi="Times New Roman"/>
          <w:snapToGrid/>
          <w:sz w:val="24"/>
          <w:szCs w:val="24"/>
        </w:rPr>
        <w:t xml:space="preserve"> an online reporting system</w:t>
      </w:r>
      <w:r w:rsidR="00BF69AF">
        <w:rPr>
          <w:rFonts w:ascii="Times New Roman" w:hAnsi="Times New Roman"/>
          <w:snapToGrid/>
          <w:sz w:val="24"/>
          <w:szCs w:val="24"/>
        </w:rPr>
        <w:t xml:space="preserve">—The On-line Data </w:t>
      </w:r>
      <w:r w:rsidR="00BF69AF">
        <w:rPr>
          <w:rFonts w:ascii="Times New Roman" w:hAnsi="Times New Roman"/>
          <w:snapToGrid/>
          <w:sz w:val="24"/>
          <w:szCs w:val="24"/>
        </w:rPr>
        <w:lastRenderedPageBreak/>
        <w:t>Collection System (OLDC)</w:t>
      </w:r>
      <w:r w:rsidR="0076566C">
        <w:rPr>
          <w:rFonts w:ascii="Times New Roman" w:hAnsi="Times New Roman"/>
          <w:snapToGrid/>
          <w:sz w:val="24"/>
          <w:szCs w:val="24"/>
        </w:rPr>
        <w:t>.</w:t>
      </w:r>
      <w:r w:rsidR="00C91650">
        <w:rPr>
          <w:rFonts w:ascii="Times New Roman" w:hAnsi="Times New Roman"/>
          <w:snapToGrid/>
          <w:sz w:val="24"/>
          <w:szCs w:val="24"/>
        </w:rPr>
        <w:t xml:space="preserve"> </w:t>
      </w:r>
      <w:r w:rsidR="0080377D">
        <w:rPr>
          <w:rFonts w:ascii="Times New Roman" w:hAnsi="Times New Roman"/>
          <w:snapToGrid/>
          <w:sz w:val="24"/>
          <w:szCs w:val="24"/>
        </w:rPr>
        <w:t>The</w:t>
      </w:r>
      <w:r w:rsidR="0080377D" w:rsidRPr="001E5092">
        <w:rPr>
          <w:rFonts w:ascii="Times New Roman" w:hAnsi="Times New Roman"/>
          <w:snapToGrid/>
          <w:sz w:val="24"/>
          <w:szCs w:val="24"/>
        </w:rPr>
        <w:t xml:space="preserve"> </w:t>
      </w:r>
      <w:r w:rsidR="00C91650" w:rsidRPr="001E5092">
        <w:rPr>
          <w:rFonts w:ascii="Times New Roman" w:hAnsi="Times New Roman"/>
          <w:snapToGrid/>
          <w:sz w:val="24"/>
          <w:szCs w:val="24"/>
        </w:rPr>
        <w:t>online reporting system reduce</w:t>
      </w:r>
      <w:r>
        <w:rPr>
          <w:rFonts w:ascii="Times New Roman" w:hAnsi="Times New Roman"/>
          <w:snapToGrid/>
          <w:sz w:val="24"/>
          <w:szCs w:val="24"/>
        </w:rPr>
        <w:t>s</w:t>
      </w:r>
      <w:r w:rsidR="00C91650" w:rsidRPr="001E5092">
        <w:rPr>
          <w:rFonts w:ascii="Times New Roman" w:hAnsi="Times New Roman"/>
          <w:snapToGrid/>
          <w:sz w:val="24"/>
          <w:szCs w:val="24"/>
        </w:rPr>
        <w:t xml:space="preserve"> the burden on grantees by establishing clear reporting and data collection expectations</w:t>
      </w:r>
      <w:r w:rsidR="00BF69AF" w:rsidRPr="00BF69AF">
        <w:rPr>
          <w:rFonts w:ascii="Times New Roman" w:hAnsi="Times New Roman"/>
          <w:bCs/>
          <w:snapToGrid/>
          <w:sz w:val="24"/>
          <w:szCs w:val="24"/>
        </w:rPr>
        <w:t xml:space="preserve"> </w:t>
      </w:r>
      <w:r w:rsidR="00BF69AF">
        <w:rPr>
          <w:rFonts w:ascii="Times New Roman" w:hAnsi="Times New Roman"/>
          <w:bCs/>
          <w:snapToGrid/>
          <w:sz w:val="24"/>
          <w:szCs w:val="24"/>
        </w:rPr>
        <w:t xml:space="preserve">and ensuring that all grantees provide the relevant data needed in order to comply with their grant requirements. </w:t>
      </w:r>
      <w:r w:rsidR="00BF69AF">
        <w:rPr>
          <w:rFonts w:ascii="Times New Roman" w:hAnsi="Times New Roman"/>
          <w:snapToGrid/>
          <w:sz w:val="24"/>
          <w:szCs w:val="24"/>
        </w:rPr>
        <w:t xml:space="preserve">The OLDC system can be accessed by grantees from </w:t>
      </w:r>
      <w:r w:rsidR="00C91650" w:rsidRPr="001E5092">
        <w:rPr>
          <w:rFonts w:ascii="Times New Roman" w:hAnsi="Times New Roman"/>
          <w:snapToGrid/>
          <w:sz w:val="24"/>
          <w:szCs w:val="24"/>
        </w:rPr>
        <w:t xml:space="preserve">anywhere with an internet connection, and </w:t>
      </w:r>
      <w:r w:rsidR="00BF69AF">
        <w:rPr>
          <w:rFonts w:ascii="Times New Roman" w:hAnsi="Times New Roman"/>
          <w:snapToGrid/>
          <w:sz w:val="24"/>
          <w:szCs w:val="24"/>
        </w:rPr>
        <w:t xml:space="preserve">it supports a streamlined </w:t>
      </w:r>
      <w:r w:rsidR="0076566C">
        <w:rPr>
          <w:rFonts w:ascii="Times New Roman" w:hAnsi="Times New Roman"/>
          <w:snapToGrid/>
          <w:sz w:val="24"/>
          <w:szCs w:val="24"/>
        </w:rPr>
        <w:t xml:space="preserve">data </w:t>
      </w:r>
      <w:r w:rsidR="00C91650" w:rsidRPr="001E5092">
        <w:rPr>
          <w:rFonts w:ascii="Times New Roman" w:hAnsi="Times New Roman"/>
          <w:snapToGrid/>
          <w:sz w:val="24"/>
          <w:szCs w:val="24"/>
        </w:rPr>
        <w:t>submission and revision process.</w:t>
      </w:r>
      <w:r w:rsidR="00C91650">
        <w:rPr>
          <w:rFonts w:ascii="Times New Roman" w:hAnsi="Times New Roman"/>
          <w:snapToGrid/>
          <w:sz w:val="24"/>
          <w:szCs w:val="24"/>
        </w:rPr>
        <w:t xml:space="preserve"> </w:t>
      </w:r>
      <w:r w:rsidR="00817954">
        <w:rPr>
          <w:rFonts w:ascii="Times New Roman" w:hAnsi="Times New Roman"/>
          <w:snapToGrid/>
          <w:sz w:val="24"/>
          <w:szCs w:val="24"/>
        </w:rPr>
        <w:t xml:space="preserve">Grantees are familiar with these </w:t>
      </w:r>
      <w:r w:rsidR="00395ABD">
        <w:rPr>
          <w:rFonts w:ascii="Times New Roman" w:hAnsi="Times New Roman"/>
          <w:snapToGrid/>
          <w:sz w:val="24"/>
          <w:szCs w:val="24"/>
        </w:rPr>
        <w:t xml:space="preserve">reporting </w:t>
      </w:r>
      <w:r w:rsidR="00817954">
        <w:rPr>
          <w:rFonts w:ascii="Times New Roman" w:hAnsi="Times New Roman"/>
          <w:snapToGrid/>
          <w:sz w:val="24"/>
          <w:szCs w:val="24"/>
        </w:rPr>
        <w:t xml:space="preserve">requirements and the system, which they have been using to submit their semi-annual PPRs since 2011.  </w:t>
      </w:r>
    </w:p>
    <w:p w14:paraId="5C181B7C" w14:textId="77777777" w:rsidR="00E565E8" w:rsidRPr="00872BCD" w:rsidRDefault="002C3C4F" w:rsidP="00E565E8">
      <w:pPr>
        <w:pStyle w:val="Heading2"/>
        <w:numPr>
          <w:ilvl w:val="0"/>
          <w:numId w:val="24"/>
        </w:numPr>
        <w:rPr>
          <w:snapToGrid/>
        </w:rPr>
      </w:pPr>
      <w:bookmarkStart w:id="18" w:name="_Toc274589542"/>
      <w:bookmarkStart w:id="19" w:name="_Toc276013751"/>
      <w:bookmarkStart w:id="20" w:name="_Toc276022045"/>
      <w:r w:rsidRPr="001E5092">
        <w:rPr>
          <w:snapToGrid/>
        </w:rPr>
        <w:t>Efforts to Identify Duplication and Use of Similar Information</w:t>
      </w:r>
      <w:bookmarkEnd w:id="18"/>
      <w:bookmarkEnd w:id="19"/>
      <w:bookmarkEnd w:id="20"/>
      <w:r w:rsidRPr="001E5092">
        <w:rPr>
          <w:snapToGrid/>
        </w:rPr>
        <w:t xml:space="preserve"> </w:t>
      </w:r>
    </w:p>
    <w:p w14:paraId="23E339EB" w14:textId="77777777" w:rsidR="001F6AA0" w:rsidRPr="001E5092" w:rsidRDefault="00872BCD" w:rsidP="00E565E8">
      <w:pPr>
        <w:rPr>
          <w:rFonts w:ascii="Times New Roman" w:hAnsi="Times New Roman"/>
          <w:snapToGrid/>
          <w:sz w:val="24"/>
          <w:szCs w:val="24"/>
        </w:rPr>
      </w:pPr>
      <w:r>
        <w:rPr>
          <w:rFonts w:ascii="Times New Roman" w:hAnsi="Times New Roman"/>
          <w:snapToGrid/>
          <w:sz w:val="24"/>
          <w:szCs w:val="24"/>
        </w:rPr>
        <w:t xml:space="preserve">The </w:t>
      </w:r>
      <w:r w:rsidR="0080377D">
        <w:rPr>
          <w:rFonts w:ascii="Times New Roman" w:hAnsi="Times New Roman"/>
          <w:bCs/>
          <w:snapToGrid/>
          <w:sz w:val="24"/>
          <w:szCs w:val="24"/>
        </w:rPr>
        <w:t>PPR forms</w:t>
      </w:r>
      <w:r w:rsidR="00713776">
        <w:rPr>
          <w:rFonts w:ascii="Times New Roman" w:hAnsi="Times New Roman"/>
          <w:bCs/>
          <w:snapToGrid/>
          <w:sz w:val="24"/>
          <w:szCs w:val="24"/>
        </w:rPr>
        <w:t xml:space="preserve"> </w:t>
      </w:r>
      <w:r w:rsidRPr="00E565E8">
        <w:rPr>
          <w:rFonts w:ascii="Times New Roman" w:hAnsi="Times New Roman"/>
          <w:snapToGrid/>
          <w:sz w:val="24"/>
          <w:szCs w:val="24"/>
        </w:rPr>
        <w:t>replace</w:t>
      </w:r>
      <w:r w:rsidR="00BF69AF">
        <w:rPr>
          <w:rFonts w:ascii="Times New Roman" w:hAnsi="Times New Roman"/>
          <w:snapToGrid/>
          <w:sz w:val="24"/>
          <w:szCs w:val="24"/>
        </w:rPr>
        <w:t>d</w:t>
      </w:r>
      <w:r w:rsidRPr="00E565E8">
        <w:rPr>
          <w:rFonts w:ascii="Times New Roman" w:hAnsi="Times New Roman"/>
          <w:snapToGrid/>
          <w:sz w:val="24"/>
          <w:szCs w:val="24"/>
        </w:rPr>
        <w:t xml:space="preserve"> </w:t>
      </w:r>
      <w:r w:rsidR="00E6677D">
        <w:rPr>
          <w:rFonts w:ascii="Times New Roman" w:hAnsi="Times New Roman"/>
          <w:snapToGrid/>
          <w:sz w:val="24"/>
          <w:szCs w:val="24"/>
        </w:rPr>
        <w:t xml:space="preserve">both </w:t>
      </w:r>
      <w:r w:rsidRPr="00E565E8">
        <w:rPr>
          <w:rFonts w:ascii="Times New Roman" w:hAnsi="Times New Roman"/>
          <w:snapToGrid/>
          <w:sz w:val="24"/>
          <w:szCs w:val="24"/>
        </w:rPr>
        <w:t xml:space="preserve">the </w:t>
      </w:r>
      <w:r w:rsidR="00BF69AF">
        <w:rPr>
          <w:rFonts w:ascii="Times New Roman" w:hAnsi="Times New Roman"/>
          <w:snapToGrid/>
          <w:sz w:val="24"/>
          <w:szCs w:val="24"/>
        </w:rPr>
        <w:t>previously-used</w:t>
      </w:r>
      <w:r w:rsidRPr="00E565E8">
        <w:rPr>
          <w:rFonts w:ascii="Times New Roman" w:hAnsi="Times New Roman"/>
          <w:snapToGrid/>
          <w:sz w:val="24"/>
          <w:szCs w:val="24"/>
        </w:rPr>
        <w:t xml:space="preserve"> </w:t>
      </w:r>
      <w:r>
        <w:rPr>
          <w:rFonts w:ascii="Times New Roman" w:hAnsi="Times New Roman"/>
          <w:snapToGrid/>
          <w:sz w:val="24"/>
          <w:szCs w:val="24"/>
        </w:rPr>
        <w:t>semi-annual reports</w:t>
      </w:r>
      <w:r w:rsidR="00713776">
        <w:rPr>
          <w:rFonts w:ascii="Times New Roman" w:hAnsi="Times New Roman"/>
          <w:snapToGrid/>
          <w:sz w:val="24"/>
          <w:szCs w:val="24"/>
        </w:rPr>
        <w:t xml:space="preserve"> and</w:t>
      </w:r>
      <w:r>
        <w:rPr>
          <w:rFonts w:ascii="Times New Roman" w:hAnsi="Times New Roman"/>
          <w:snapToGrid/>
          <w:sz w:val="24"/>
          <w:szCs w:val="24"/>
        </w:rPr>
        <w:t xml:space="preserve"> the </w:t>
      </w:r>
      <w:r w:rsidR="00644E72">
        <w:rPr>
          <w:rFonts w:ascii="Times New Roman" w:hAnsi="Times New Roman"/>
          <w:snapToGrid/>
          <w:sz w:val="24"/>
          <w:szCs w:val="24"/>
        </w:rPr>
        <w:t xml:space="preserve">annually </w:t>
      </w:r>
      <w:r>
        <w:rPr>
          <w:rFonts w:ascii="Times New Roman" w:hAnsi="Times New Roman"/>
          <w:snapToGrid/>
          <w:sz w:val="24"/>
          <w:szCs w:val="24"/>
        </w:rPr>
        <w:t xml:space="preserve">administered OMB-approved </w:t>
      </w:r>
      <w:r w:rsidR="00713776">
        <w:rPr>
          <w:rFonts w:ascii="Times New Roman" w:hAnsi="Times New Roman"/>
          <w:snapToGrid/>
          <w:sz w:val="24"/>
          <w:szCs w:val="24"/>
        </w:rPr>
        <w:t>surveys</w:t>
      </w:r>
      <w:r>
        <w:rPr>
          <w:rFonts w:ascii="Times New Roman" w:hAnsi="Times New Roman"/>
          <w:snapToGrid/>
          <w:sz w:val="24"/>
          <w:szCs w:val="24"/>
        </w:rPr>
        <w:t xml:space="preserve">. </w:t>
      </w:r>
      <w:r w:rsidR="00644E72">
        <w:rPr>
          <w:rFonts w:ascii="Times New Roman" w:hAnsi="Times New Roman"/>
          <w:snapToGrid/>
          <w:sz w:val="24"/>
          <w:szCs w:val="24"/>
        </w:rPr>
        <w:t>N</w:t>
      </w:r>
      <w:r>
        <w:rPr>
          <w:rFonts w:ascii="Times New Roman" w:hAnsi="Times New Roman"/>
          <w:snapToGrid/>
          <w:sz w:val="24"/>
          <w:szCs w:val="24"/>
        </w:rPr>
        <w:t xml:space="preserve">o similar </w:t>
      </w:r>
      <w:r w:rsidR="006320DB" w:rsidRPr="006320DB">
        <w:rPr>
          <w:rFonts w:ascii="Times New Roman" w:hAnsi="Times New Roman"/>
          <w:snapToGrid/>
          <w:sz w:val="24"/>
          <w:szCs w:val="24"/>
        </w:rPr>
        <w:t xml:space="preserve">data </w:t>
      </w:r>
      <w:r w:rsidR="00644E72">
        <w:rPr>
          <w:rFonts w:ascii="Times New Roman" w:hAnsi="Times New Roman"/>
          <w:snapToGrid/>
          <w:sz w:val="24"/>
          <w:szCs w:val="24"/>
        </w:rPr>
        <w:t xml:space="preserve">are available </w:t>
      </w:r>
      <w:r w:rsidR="006320DB" w:rsidRPr="006320DB">
        <w:rPr>
          <w:rFonts w:ascii="Times New Roman" w:hAnsi="Times New Roman"/>
          <w:snapToGrid/>
          <w:sz w:val="24"/>
          <w:szCs w:val="24"/>
        </w:rPr>
        <w:t>from other studies</w:t>
      </w:r>
      <w:r w:rsidR="009E060F">
        <w:rPr>
          <w:rFonts w:ascii="Times New Roman" w:hAnsi="Times New Roman"/>
          <w:snapToGrid/>
          <w:sz w:val="24"/>
          <w:szCs w:val="24"/>
        </w:rPr>
        <w:t>,</w:t>
      </w:r>
      <w:r w:rsidR="006320DB" w:rsidRPr="006320DB">
        <w:rPr>
          <w:rFonts w:ascii="Times New Roman" w:hAnsi="Times New Roman"/>
          <w:snapToGrid/>
          <w:sz w:val="24"/>
          <w:szCs w:val="24"/>
        </w:rPr>
        <w:t xml:space="preserve"> because this evaluation is specific to</w:t>
      </w:r>
      <w:r>
        <w:rPr>
          <w:rFonts w:ascii="Times New Roman" w:hAnsi="Times New Roman"/>
          <w:snapToGrid/>
          <w:sz w:val="24"/>
          <w:szCs w:val="24"/>
        </w:rPr>
        <w:t xml:space="preserve"> </w:t>
      </w:r>
      <w:r w:rsidR="00644E72">
        <w:rPr>
          <w:rFonts w:ascii="Times New Roman" w:hAnsi="Times New Roman"/>
          <w:snapToGrid/>
          <w:sz w:val="24"/>
          <w:szCs w:val="24"/>
        </w:rPr>
        <w:t xml:space="preserve">the </w:t>
      </w:r>
      <w:r w:rsidR="00395ABD">
        <w:rPr>
          <w:rFonts w:ascii="Times New Roman" w:hAnsi="Times New Roman"/>
          <w:snapToGrid/>
          <w:sz w:val="24"/>
          <w:szCs w:val="24"/>
        </w:rPr>
        <w:t xml:space="preserve">CED </w:t>
      </w:r>
      <w:r w:rsidR="00644E72">
        <w:rPr>
          <w:rFonts w:ascii="Times New Roman" w:hAnsi="Times New Roman"/>
          <w:snapToGrid/>
          <w:sz w:val="24"/>
          <w:szCs w:val="24"/>
        </w:rPr>
        <w:t xml:space="preserve">discretionary grant </w:t>
      </w:r>
      <w:r w:rsidR="00BF69AF">
        <w:rPr>
          <w:rFonts w:ascii="Times New Roman" w:hAnsi="Times New Roman"/>
          <w:snapToGrid/>
          <w:sz w:val="24"/>
          <w:szCs w:val="24"/>
        </w:rPr>
        <w:t>program</w:t>
      </w:r>
      <w:r w:rsidR="00395ABD">
        <w:rPr>
          <w:rFonts w:ascii="Times New Roman" w:hAnsi="Times New Roman"/>
          <w:snapToGrid/>
          <w:sz w:val="24"/>
          <w:szCs w:val="24"/>
        </w:rPr>
        <w:t xml:space="preserve"> </w:t>
      </w:r>
      <w:r>
        <w:rPr>
          <w:rFonts w:ascii="Times New Roman" w:hAnsi="Times New Roman"/>
          <w:snapToGrid/>
          <w:sz w:val="24"/>
          <w:szCs w:val="24"/>
        </w:rPr>
        <w:t xml:space="preserve">and </w:t>
      </w:r>
      <w:r w:rsidR="00BF69AF">
        <w:rPr>
          <w:rFonts w:ascii="Times New Roman" w:hAnsi="Times New Roman"/>
          <w:snapToGrid/>
          <w:sz w:val="24"/>
          <w:szCs w:val="24"/>
        </w:rPr>
        <w:t>its</w:t>
      </w:r>
      <w:r w:rsidR="00644E72">
        <w:rPr>
          <w:rFonts w:ascii="Times New Roman" w:hAnsi="Times New Roman"/>
          <w:snapToGrid/>
          <w:sz w:val="24"/>
          <w:szCs w:val="24"/>
        </w:rPr>
        <w:t xml:space="preserve"> </w:t>
      </w:r>
      <w:r>
        <w:rPr>
          <w:rFonts w:ascii="Times New Roman" w:hAnsi="Times New Roman"/>
          <w:snapToGrid/>
          <w:sz w:val="24"/>
          <w:szCs w:val="24"/>
        </w:rPr>
        <w:t>grantees.</w:t>
      </w:r>
      <w:r w:rsidR="006320DB" w:rsidRPr="006320DB">
        <w:rPr>
          <w:rFonts w:ascii="Times New Roman" w:hAnsi="Times New Roman"/>
          <w:snapToGrid/>
          <w:sz w:val="24"/>
          <w:szCs w:val="24"/>
        </w:rPr>
        <w:t xml:space="preserve"> Although some of the grantee performance data requested is similar to the data </w:t>
      </w:r>
      <w:r w:rsidR="00BF69AF">
        <w:rPr>
          <w:rFonts w:ascii="Times New Roman" w:hAnsi="Times New Roman"/>
          <w:snapToGrid/>
          <w:sz w:val="24"/>
          <w:szCs w:val="24"/>
        </w:rPr>
        <w:t>that was</w:t>
      </w:r>
      <w:r w:rsidR="00E102B9">
        <w:rPr>
          <w:rFonts w:ascii="Times New Roman" w:hAnsi="Times New Roman"/>
          <w:snapToGrid/>
          <w:sz w:val="24"/>
          <w:szCs w:val="24"/>
        </w:rPr>
        <w:t xml:space="preserve"> previously</w:t>
      </w:r>
      <w:r w:rsidR="00BF69AF">
        <w:rPr>
          <w:rFonts w:ascii="Times New Roman" w:hAnsi="Times New Roman"/>
          <w:snapToGrid/>
          <w:sz w:val="24"/>
          <w:szCs w:val="24"/>
        </w:rPr>
        <w:t xml:space="preserve"> </w:t>
      </w:r>
      <w:r w:rsidR="00644E72">
        <w:rPr>
          <w:rFonts w:ascii="Times New Roman" w:hAnsi="Times New Roman"/>
          <w:snapToGrid/>
          <w:sz w:val="24"/>
          <w:szCs w:val="24"/>
        </w:rPr>
        <w:t>gathered from</w:t>
      </w:r>
      <w:r w:rsidR="006320DB" w:rsidRPr="006320DB">
        <w:rPr>
          <w:rFonts w:ascii="Times New Roman" w:hAnsi="Times New Roman"/>
          <w:snapToGrid/>
          <w:sz w:val="24"/>
          <w:szCs w:val="24"/>
        </w:rPr>
        <w:t xml:space="preserve"> </w:t>
      </w:r>
      <w:r>
        <w:rPr>
          <w:rFonts w:ascii="Times New Roman" w:hAnsi="Times New Roman"/>
          <w:snapToGrid/>
          <w:sz w:val="24"/>
          <w:szCs w:val="24"/>
        </w:rPr>
        <w:t>both the evaluation questionnaires and the</w:t>
      </w:r>
      <w:r w:rsidR="006320DB" w:rsidRPr="006320DB">
        <w:rPr>
          <w:rFonts w:ascii="Times New Roman" w:hAnsi="Times New Roman"/>
          <w:snapToGrid/>
          <w:sz w:val="24"/>
          <w:szCs w:val="24"/>
        </w:rPr>
        <w:t xml:space="preserve"> grantee annual reports, </w:t>
      </w:r>
      <w:r>
        <w:rPr>
          <w:rFonts w:ascii="Times New Roman" w:hAnsi="Times New Roman"/>
          <w:snapToGrid/>
          <w:sz w:val="24"/>
          <w:szCs w:val="24"/>
        </w:rPr>
        <w:t xml:space="preserve">the </w:t>
      </w:r>
      <w:r w:rsidR="00BF69AF">
        <w:rPr>
          <w:rFonts w:ascii="Times New Roman" w:hAnsi="Times New Roman"/>
          <w:snapToGrid/>
          <w:sz w:val="24"/>
          <w:szCs w:val="24"/>
        </w:rPr>
        <w:t>current</w:t>
      </w:r>
      <w:r>
        <w:rPr>
          <w:rFonts w:ascii="Times New Roman" w:hAnsi="Times New Roman"/>
          <w:snapToGrid/>
          <w:sz w:val="24"/>
          <w:szCs w:val="24"/>
        </w:rPr>
        <w:t xml:space="preserve"> reporting format condenses the data collected into one instrument</w:t>
      </w:r>
      <w:r w:rsidR="00BF69AF">
        <w:rPr>
          <w:rFonts w:ascii="Times New Roman" w:hAnsi="Times New Roman"/>
          <w:snapToGrid/>
          <w:sz w:val="24"/>
          <w:szCs w:val="24"/>
        </w:rPr>
        <w:t xml:space="preserve">. </w:t>
      </w:r>
      <w:r w:rsidR="00644E72">
        <w:rPr>
          <w:rFonts w:ascii="Times New Roman" w:hAnsi="Times New Roman"/>
          <w:snapToGrid/>
          <w:sz w:val="24"/>
          <w:szCs w:val="24"/>
        </w:rPr>
        <w:t>Further, the instrument clarifies the data elements requested from grantees and sets more specific guidelines for data collection. Ultimately, i</w:t>
      </w:r>
      <w:r w:rsidR="006320DB" w:rsidRPr="006320DB">
        <w:rPr>
          <w:rFonts w:ascii="Times New Roman" w:hAnsi="Times New Roman"/>
          <w:snapToGrid/>
          <w:sz w:val="24"/>
          <w:szCs w:val="24"/>
        </w:rPr>
        <w:t>t provide</w:t>
      </w:r>
      <w:r w:rsidR="00BF69AF">
        <w:rPr>
          <w:rFonts w:ascii="Times New Roman" w:hAnsi="Times New Roman"/>
          <w:snapToGrid/>
          <w:sz w:val="24"/>
          <w:szCs w:val="24"/>
        </w:rPr>
        <w:t>s</w:t>
      </w:r>
      <w:r w:rsidR="006320DB" w:rsidRPr="006320DB">
        <w:rPr>
          <w:rFonts w:ascii="Times New Roman" w:hAnsi="Times New Roman"/>
          <w:snapToGrid/>
          <w:sz w:val="24"/>
          <w:szCs w:val="24"/>
        </w:rPr>
        <w:t xml:space="preserve"> a significantly more detailed and accurate picture of how the grantees are implem</w:t>
      </w:r>
      <w:r>
        <w:rPr>
          <w:rFonts w:ascii="Times New Roman" w:hAnsi="Times New Roman"/>
          <w:snapToGrid/>
          <w:sz w:val="24"/>
          <w:szCs w:val="24"/>
        </w:rPr>
        <w:t>enting and performing programs.</w:t>
      </w:r>
      <w:r w:rsidR="006320DB" w:rsidRPr="006320DB">
        <w:rPr>
          <w:rFonts w:ascii="Times New Roman" w:hAnsi="Times New Roman"/>
          <w:snapToGrid/>
          <w:sz w:val="24"/>
          <w:szCs w:val="24"/>
        </w:rPr>
        <w:t xml:space="preserve"> </w:t>
      </w:r>
    </w:p>
    <w:p w14:paraId="5F31A5FD" w14:textId="77777777" w:rsidR="00E565E8" w:rsidRPr="000039D9" w:rsidRDefault="002C3C4F" w:rsidP="0085040C">
      <w:pPr>
        <w:pStyle w:val="Heading2"/>
        <w:numPr>
          <w:ilvl w:val="0"/>
          <w:numId w:val="24"/>
        </w:numPr>
        <w:rPr>
          <w:snapToGrid/>
        </w:rPr>
      </w:pPr>
      <w:bookmarkStart w:id="21" w:name="_Toc274589543"/>
      <w:bookmarkStart w:id="22" w:name="_Toc276013752"/>
      <w:bookmarkStart w:id="23" w:name="_Toc276022046"/>
      <w:r w:rsidRPr="001E5092">
        <w:rPr>
          <w:snapToGrid/>
        </w:rPr>
        <w:t>Impact on Small Businesses or Other Small Entities</w:t>
      </w:r>
      <w:bookmarkEnd w:id="21"/>
      <w:bookmarkEnd w:id="22"/>
      <w:bookmarkEnd w:id="23"/>
      <w:r w:rsidRPr="001E5092">
        <w:rPr>
          <w:snapToGrid/>
        </w:rPr>
        <w:t xml:space="preserve"> </w:t>
      </w:r>
    </w:p>
    <w:p w14:paraId="0EB9CEE7" w14:textId="77777777" w:rsidR="001F6AA0" w:rsidRPr="001E5092" w:rsidRDefault="006320DB" w:rsidP="0085040C">
      <w:pPr>
        <w:rPr>
          <w:rFonts w:ascii="Times New Roman" w:hAnsi="Times New Roman"/>
          <w:snapToGrid/>
          <w:sz w:val="24"/>
          <w:szCs w:val="24"/>
        </w:rPr>
      </w:pPr>
      <w:r w:rsidRPr="006320DB">
        <w:rPr>
          <w:rFonts w:ascii="Times New Roman" w:hAnsi="Times New Roman"/>
          <w:snapToGrid/>
          <w:sz w:val="24"/>
          <w:szCs w:val="24"/>
        </w:rPr>
        <w:t>The</w:t>
      </w:r>
      <w:r w:rsidR="00644E72">
        <w:rPr>
          <w:rFonts w:ascii="Times New Roman" w:hAnsi="Times New Roman"/>
          <w:snapToGrid/>
          <w:sz w:val="24"/>
          <w:szCs w:val="24"/>
        </w:rPr>
        <w:t xml:space="preserve"> bulk of CED grantees</w:t>
      </w:r>
      <w:r w:rsidR="001F6AA0">
        <w:rPr>
          <w:rFonts w:ascii="Times New Roman" w:hAnsi="Times New Roman"/>
          <w:snapToGrid/>
          <w:sz w:val="24"/>
          <w:szCs w:val="24"/>
        </w:rPr>
        <w:t xml:space="preserve"> are small entities</w:t>
      </w:r>
      <w:r>
        <w:rPr>
          <w:rFonts w:ascii="Times New Roman" w:hAnsi="Times New Roman"/>
          <w:snapToGrid/>
          <w:sz w:val="24"/>
          <w:szCs w:val="24"/>
        </w:rPr>
        <w:t>.</w:t>
      </w:r>
      <w:r w:rsidRPr="006320DB">
        <w:rPr>
          <w:rFonts w:ascii="Times New Roman" w:hAnsi="Times New Roman"/>
          <w:snapToGrid/>
          <w:sz w:val="24"/>
          <w:szCs w:val="24"/>
        </w:rPr>
        <w:t xml:space="preserve"> The </w:t>
      </w:r>
      <w:r w:rsidR="006250BC">
        <w:rPr>
          <w:rFonts w:ascii="Times New Roman" w:hAnsi="Times New Roman"/>
          <w:snapToGrid/>
          <w:sz w:val="24"/>
          <w:szCs w:val="24"/>
        </w:rPr>
        <w:t>PPR forms</w:t>
      </w:r>
      <w:r w:rsidRPr="006320DB">
        <w:rPr>
          <w:rFonts w:ascii="Times New Roman" w:hAnsi="Times New Roman"/>
          <w:snapToGrid/>
          <w:sz w:val="24"/>
          <w:szCs w:val="24"/>
        </w:rPr>
        <w:t xml:space="preserve"> </w:t>
      </w:r>
      <w:r w:rsidR="006250BC">
        <w:rPr>
          <w:rFonts w:ascii="Times New Roman" w:hAnsi="Times New Roman"/>
          <w:snapToGrid/>
          <w:sz w:val="24"/>
          <w:szCs w:val="24"/>
        </w:rPr>
        <w:t>have</w:t>
      </w:r>
      <w:r w:rsidRPr="006320DB">
        <w:rPr>
          <w:rFonts w:ascii="Times New Roman" w:hAnsi="Times New Roman"/>
          <w:snapToGrid/>
          <w:sz w:val="24"/>
          <w:szCs w:val="24"/>
        </w:rPr>
        <w:t xml:space="preserve"> been designed </w:t>
      </w:r>
      <w:r w:rsidR="00644E72">
        <w:rPr>
          <w:rFonts w:ascii="Times New Roman" w:hAnsi="Times New Roman"/>
          <w:snapToGrid/>
          <w:sz w:val="24"/>
          <w:szCs w:val="24"/>
        </w:rPr>
        <w:t xml:space="preserve">to </w:t>
      </w:r>
      <w:r w:rsidR="001F6AA0">
        <w:rPr>
          <w:rFonts w:ascii="Times New Roman" w:hAnsi="Times New Roman"/>
          <w:snapToGrid/>
          <w:sz w:val="24"/>
          <w:szCs w:val="24"/>
        </w:rPr>
        <w:t xml:space="preserve">ensure that the information being requested is held to the absolute minimum required to obtain accurate performance data. </w:t>
      </w:r>
      <w:r w:rsidR="0080377D">
        <w:rPr>
          <w:rFonts w:ascii="Times New Roman" w:hAnsi="Times New Roman"/>
          <w:snapToGrid/>
          <w:sz w:val="24"/>
          <w:szCs w:val="24"/>
        </w:rPr>
        <w:t>In addition</w:t>
      </w:r>
      <w:r w:rsidR="00644E72">
        <w:rPr>
          <w:rFonts w:ascii="Times New Roman" w:hAnsi="Times New Roman"/>
          <w:snapToGrid/>
          <w:sz w:val="24"/>
          <w:szCs w:val="24"/>
        </w:rPr>
        <w:t xml:space="preserve">, the reporting format </w:t>
      </w:r>
      <w:r w:rsidR="000A03EA">
        <w:rPr>
          <w:rFonts w:ascii="Times New Roman" w:hAnsi="Times New Roman"/>
          <w:snapToGrid/>
          <w:sz w:val="24"/>
          <w:szCs w:val="24"/>
        </w:rPr>
        <w:t>establishe</w:t>
      </w:r>
      <w:r w:rsidR="00713776">
        <w:rPr>
          <w:rFonts w:ascii="Times New Roman" w:hAnsi="Times New Roman"/>
          <w:snapToGrid/>
          <w:sz w:val="24"/>
          <w:szCs w:val="24"/>
        </w:rPr>
        <w:t>s</w:t>
      </w:r>
      <w:r w:rsidR="000A03EA">
        <w:rPr>
          <w:rFonts w:ascii="Times New Roman" w:hAnsi="Times New Roman"/>
          <w:snapToGrid/>
          <w:sz w:val="24"/>
          <w:szCs w:val="24"/>
        </w:rPr>
        <w:t xml:space="preserve"> clear expectations for data collection and reporting</w:t>
      </w:r>
      <w:r w:rsidR="00644E72">
        <w:rPr>
          <w:rFonts w:ascii="Times New Roman" w:hAnsi="Times New Roman"/>
          <w:snapToGrid/>
          <w:sz w:val="24"/>
          <w:szCs w:val="24"/>
        </w:rPr>
        <w:t xml:space="preserve"> —</w:t>
      </w:r>
      <w:r w:rsidR="000A03EA">
        <w:rPr>
          <w:rFonts w:ascii="Times New Roman" w:hAnsi="Times New Roman"/>
          <w:snapToGrid/>
          <w:sz w:val="24"/>
          <w:szCs w:val="24"/>
        </w:rPr>
        <w:t xml:space="preserve"> potentially reducing the burden for grantees that were collecting data that was not being used by OCS</w:t>
      </w:r>
      <w:r w:rsidR="00644E72">
        <w:rPr>
          <w:rFonts w:ascii="Times New Roman" w:hAnsi="Times New Roman"/>
          <w:snapToGrid/>
          <w:sz w:val="24"/>
          <w:szCs w:val="24"/>
        </w:rPr>
        <w:t>, or who were surprised by data elements requested and had to piece together information from varied sources.</w:t>
      </w:r>
      <w:r w:rsidR="00285F9B">
        <w:rPr>
          <w:rFonts w:ascii="Times New Roman" w:hAnsi="Times New Roman"/>
          <w:snapToGrid/>
          <w:sz w:val="24"/>
          <w:szCs w:val="24"/>
        </w:rPr>
        <w:t xml:space="preserve"> Additionally, grantees are now familiar with these reporting requirements and the system, which they have been using to submit their semi-annual PPRs since 2011. </w:t>
      </w:r>
    </w:p>
    <w:p w14:paraId="09432E4A" w14:textId="77777777" w:rsidR="00E565E8" w:rsidRPr="000039D9" w:rsidRDefault="002C3C4F" w:rsidP="0085040C">
      <w:pPr>
        <w:pStyle w:val="Heading2"/>
        <w:numPr>
          <w:ilvl w:val="0"/>
          <w:numId w:val="24"/>
        </w:numPr>
        <w:rPr>
          <w:snapToGrid/>
        </w:rPr>
      </w:pPr>
      <w:bookmarkStart w:id="24" w:name="_Toc274589544"/>
      <w:bookmarkStart w:id="25" w:name="_Toc276013753"/>
      <w:bookmarkStart w:id="26" w:name="_Toc276022047"/>
      <w:r w:rsidRPr="001E5092">
        <w:rPr>
          <w:snapToGrid/>
        </w:rPr>
        <w:t>Consequences of Collecting the Information Less Frequently</w:t>
      </w:r>
      <w:bookmarkEnd w:id="24"/>
      <w:bookmarkEnd w:id="25"/>
      <w:bookmarkEnd w:id="26"/>
      <w:r w:rsidRPr="001E5092">
        <w:rPr>
          <w:snapToGrid/>
        </w:rPr>
        <w:t xml:space="preserve"> </w:t>
      </w:r>
    </w:p>
    <w:p w14:paraId="71539376" w14:textId="02466E79" w:rsidR="00004AE3" w:rsidRPr="001B1533" w:rsidRDefault="000A03EA" w:rsidP="00004AE3">
      <w:pPr>
        <w:rPr>
          <w:rFonts w:ascii="Times New Roman" w:hAnsi="Times New Roman"/>
          <w:bCs/>
          <w:snapToGrid/>
          <w:sz w:val="24"/>
          <w:szCs w:val="24"/>
        </w:rPr>
      </w:pPr>
      <w:r w:rsidRPr="000A03EA">
        <w:rPr>
          <w:rFonts w:ascii="Times New Roman" w:hAnsi="Times New Roman"/>
          <w:snapToGrid/>
          <w:sz w:val="24"/>
          <w:szCs w:val="24"/>
        </w:rPr>
        <w:t xml:space="preserve">Respondents </w:t>
      </w:r>
      <w:r w:rsidR="001F6AA0">
        <w:rPr>
          <w:rFonts w:ascii="Times New Roman" w:hAnsi="Times New Roman"/>
          <w:snapToGrid/>
          <w:sz w:val="24"/>
          <w:szCs w:val="24"/>
        </w:rPr>
        <w:t>are</w:t>
      </w:r>
      <w:r>
        <w:rPr>
          <w:rFonts w:ascii="Times New Roman" w:hAnsi="Times New Roman"/>
          <w:snapToGrid/>
          <w:sz w:val="24"/>
          <w:szCs w:val="24"/>
        </w:rPr>
        <w:t xml:space="preserve"> required to submit </w:t>
      </w:r>
      <w:r w:rsidR="00713776">
        <w:rPr>
          <w:rFonts w:ascii="Times New Roman" w:hAnsi="Times New Roman"/>
          <w:snapToGrid/>
          <w:sz w:val="24"/>
          <w:szCs w:val="24"/>
        </w:rPr>
        <w:t xml:space="preserve">the </w:t>
      </w:r>
      <w:r w:rsidR="0080377D">
        <w:rPr>
          <w:rFonts w:ascii="Times New Roman" w:hAnsi="Times New Roman"/>
          <w:bCs/>
          <w:snapToGrid/>
          <w:sz w:val="24"/>
          <w:szCs w:val="24"/>
        </w:rPr>
        <w:t>PPR forms</w:t>
      </w:r>
      <w:r w:rsidR="00713776">
        <w:rPr>
          <w:rFonts w:ascii="Times New Roman" w:hAnsi="Times New Roman"/>
          <w:bCs/>
          <w:snapToGrid/>
          <w:sz w:val="24"/>
          <w:szCs w:val="24"/>
        </w:rPr>
        <w:t xml:space="preserve"> </w:t>
      </w:r>
      <w:r>
        <w:rPr>
          <w:rFonts w:ascii="Times New Roman" w:hAnsi="Times New Roman"/>
          <w:snapToGrid/>
          <w:sz w:val="24"/>
          <w:szCs w:val="24"/>
        </w:rPr>
        <w:t>t</w:t>
      </w:r>
      <w:r w:rsidR="00713776">
        <w:rPr>
          <w:rFonts w:ascii="Times New Roman" w:hAnsi="Times New Roman"/>
          <w:snapToGrid/>
          <w:sz w:val="24"/>
          <w:szCs w:val="24"/>
        </w:rPr>
        <w:t>wice a year</w:t>
      </w:r>
      <w:r w:rsidR="00004AE3">
        <w:rPr>
          <w:rFonts w:ascii="Times New Roman" w:hAnsi="Times New Roman"/>
          <w:snapToGrid/>
          <w:sz w:val="24"/>
          <w:szCs w:val="24"/>
        </w:rPr>
        <w:t xml:space="preserve">. </w:t>
      </w:r>
      <w:r w:rsidR="00713776">
        <w:rPr>
          <w:rFonts w:ascii="Times New Roman" w:hAnsi="Times New Roman"/>
          <w:bCs/>
          <w:snapToGrid/>
          <w:sz w:val="24"/>
          <w:szCs w:val="24"/>
        </w:rPr>
        <w:t>Consistent and timely</w:t>
      </w:r>
      <w:r w:rsidR="001B1533">
        <w:rPr>
          <w:rFonts w:ascii="Times New Roman" w:hAnsi="Times New Roman"/>
          <w:bCs/>
          <w:snapToGrid/>
          <w:sz w:val="24"/>
          <w:szCs w:val="24"/>
        </w:rPr>
        <w:t xml:space="preserve"> reporting is required in order to </w:t>
      </w:r>
      <w:r w:rsidR="00004AE3">
        <w:rPr>
          <w:rFonts w:ascii="Times New Roman" w:hAnsi="Times New Roman"/>
          <w:bCs/>
          <w:snapToGrid/>
          <w:sz w:val="24"/>
          <w:szCs w:val="24"/>
        </w:rPr>
        <w:t xml:space="preserve">track grantees’ progress over the course of their grants, which last </w:t>
      </w:r>
      <w:r w:rsidR="009E060F">
        <w:rPr>
          <w:rFonts w:ascii="Times New Roman" w:hAnsi="Times New Roman"/>
          <w:bCs/>
          <w:snapToGrid/>
          <w:sz w:val="24"/>
          <w:szCs w:val="24"/>
        </w:rPr>
        <w:t xml:space="preserve">either </w:t>
      </w:r>
      <w:r w:rsidR="00341B1E">
        <w:rPr>
          <w:rFonts w:ascii="Times New Roman" w:hAnsi="Times New Roman"/>
          <w:bCs/>
          <w:snapToGrid/>
          <w:sz w:val="24"/>
          <w:szCs w:val="24"/>
        </w:rPr>
        <w:t xml:space="preserve">three </w:t>
      </w:r>
      <w:r w:rsidR="009E060F">
        <w:rPr>
          <w:rFonts w:ascii="Times New Roman" w:hAnsi="Times New Roman"/>
          <w:bCs/>
          <w:snapToGrid/>
          <w:sz w:val="24"/>
          <w:szCs w:val="24"/>
        </w:rPr>
        <w:t xml:space="preserve">or </w:t>
      </w:r>
      <w:r w:rsidR="00004AE3">
        <w:rPr>
          <w:rFonts w:ascii="Times New Roman" w:hAnsi="Times New Roman"/>
          <w:bCs/>
          <w:snapToGrid/>
          <w:sz w:val="24"/>
          <w:szCs w:val="24"/>
        </w:rPr>
        <w:t xml:space="preserve">five years. It </w:t>
      </w:r>
      <w:r w:rsidR="00B7452C">
        <w:rPr>
          <w:rFonts w:ascii="Times New Roman" w:hAnsi="Times New Roman"/>
          <w:bCs/>
          <w:snapToGrid/>
          <w:sz w:val="24"/>
          <w:szCs w:val="24"/>
        </w:rPr>
        <w:t xml:space="preserve">is </w:t>
      </w:r>
      <w:r w:rsidR="00004AE3">
        <w:rPr>
          <w:rFonts w:ascii="Times New Roman" w:hAnsi="Times New Roman"/>
          <w:bCs/>
          <w:snapToGrid/>
          <w:sz w:val="24"/>
          <w:szCs w:val="24"/>
        </w:rPr>
        <w:t>also required for tracking the progress of annual cohorts of grantees.</w:t>
      </w:r>
    </w:p>
    <w:p w14:paraId="2E4D1A1E" w14:textId="77777777" w:rsidR="00004AE3" w:rsidRDefault="00004AE3" w:rsidP="006320DB">
      <w:pPr>
        <w:rPr>
          <w:rFonts w:ascii="Times New Roman" w:hAnsi="Times New Roman"/>
          <w:snapToGrid/>
          <w:sz w:val="24"/>
          <w:szCs w:val="24"/>
        </w:rPr>
      </w:pPr>
    </w:p>
    <w:p w14:paraId="5EEFBB4D" w14:textId="77777777" w:rsidR="00713776" w:rsidRDefault="00341B1E" w:rsidP="00713776">
      <w:pPr>
        <w:rPr>
          <w:rFonts w:ascii="Times New Roman" w:hAnsi="Times New Roman"/>
          <w:snapToGrid/>
          <w:sz w:val="24"/>
          <w:szCs w:val="24"/>
        </w:rPr>
      </w:pPr>
      <w:r>
        <w:rPr>
          <w:rFonts w:ascii="Times New Roman" w:hAnsi="Times New Roman"/>
          <w:snapToGrid/>
          <w:sz w:val="24"/>
          <w:szCs w:val="24"/>
        </w:rPr>
        <w:t>Regular</w:t>
      </w:r>
      <w:r w:rsidRPr="000A03EA">
        <w:rPr>
          <w:rFonts w:ascii="Times New Roman" w:hAnsi="Times New Roman"/>
          <w:snapToGrid/>
          <w:sz w:val="24"/>
          <w:szCs w:val="24"/>
        </w:rPr>
        <w:t xml:space="preserve"> </w:t>
      </w:r>
      <w:r w:rsidR="000A03EA" w:rsidRPr="000A03EA">
        <w:rPr>
          <w:rFonts w:ascii="Times New Roman" w:hAnsi="Times New Roman"/>
          <w:snapToGrid/>
          <w:sz w:val="24"/>
          <w:szCs w:val="24"/>
        </w:rPr>
        <w:t>semi-annual reporting is the current reporting requirement for the grantees</w:t>
      </w:r>
      <w:r w:rsidR="000A03EA">
        <w:rPr>
          <w:rFonts w:ascii="Times New Roman" w:hAnsi="Times New Roman"/>
          <w:snapToGrid/>
          <w:sz w:val="24"/>
          <w:szCs w:val="24"/>
        </w:rPr>
        <w:t xml:space="preserve"> and </w:t>
      </w:r>
      <w:r>
        <w:rPr>
          <w:rFonts w:ascii="Times New Roman" w:hAnsi="Times New Roman"/>
          <w:snapToGrid/>
          <w:sz w:val="24"/>
          <w:szCs w:val="24"/>
        </w:rPr>
        <w:t>allows</w:t>
      </w:r>
      <w:r w:rsidRPr="000A03EA">
        <w:rPr>
          <w:rFonts w:ascii="Times New Roman" w:hAnsi="Times New Roman"/>
          <w:snapToGrid/>
          <w:sz w:val="24"/>
          <w:szCs w:val="24"/>
        </w:rPr>
        <w:t xml:space="preserve"> </w:t>
      </w:r>
      <w:r w:rsidR="000A03EA" w:rsidRPr="000A03EA">
        <w:rPr>
          <w:rFonts w:ascii="Times New Roman" w:hAnsi="Times New Roman"/>
          <w:snapToGrid/>
          <w:sz w:val="24"/>
          <w:szCs w:val="24"/>
        </w:rPr>
        <w:t>OCS staff</w:t>
      </w:r>
      <w:r>
        <w:rPr>
          <w:rFonts w:ascii="Times New Roman" w:hAnsi="Times New Roman"/>
          <w:snapToGrid/>
          <w:sz w:val="24"/>
          <w:szCs w:val="24"/>
        </w:rPr>
        <w:t xml:space="preserve"> to</w:t>
      </w:r>
      <w:r w:rsidR="000A03EA" w:rsidRPr="000A03EA">
        <w:rPr>
          <w:rFonts w:ascii="Times New Roman" w:hAnsi="Times New Roman"/>
          <w:snapToGrid/>
          <w:sz w:val="24"/>
          <w:szCs w:val="24"/>
        </w:rPr>
        <w:t xml:space="preserve"> identify grantees in need of </w:t>
      </w:r>
      <w:r>
        <w:rPr>
          <w:rFonts w:ascii="Times New Roman" w:hAnsi="Times New Roman"/>
          <w:snapToGrid/>
          <w:sz w:val="24"/>
          <w:szCs w:val="24"/>
        </w:rPr>
        <w:t>assistance</w:t>
      </w:r>
      <w:r w:rsidR="000A03EA" w:rsidRPr="000A03EA">
        <w:rPr>
          <w:rFonts w:ascii="Times New Roman" w:hAnsi="Times New Roman"/>
          <w:snapToGrid/>
          <w:sz w:val="24"/>
          <w:szCs w:val="24"/>
        </w:rPr>
        <w:t xml:space="preserve">, </w:t>
      </w:r>
      <w:r w:rsidR="00803A60">
        <w:rPr>
          <w:rFonts w:ascii="Times New Roman" w:hAnsi="Times New Roman"/>
          <w:snapToGrid/>
          <w:sz w:val="24"/>
          <w:szCs w:val="24"/>
        </w:rPr>
        <w:t xml:space="preserve">and to respond to those needs in time to </w:t>
      </w:r>
      <w:r w:rsidR="000A03EA" w:rsidRPr="000A03EA">
        <w:rPr>
          <w:rFonts w:ascii="Times New Roman" w:hAnsi="Times New Roman"/>
          <w:snapToGrid/>
          <w:sz w:val="24"/>
          <w:szCs w:val="24"/>
        </w:rPr>
        <w:t xml:space="preserve">keep the projects </w:t>
      </w:r>
      <w:r w:rsidR="00803A60">
        <w:rPr>
          <w:rFonts w:ascii="Times New Roman" w:hAnsi="Times New Roman"/>
          <w:snapToGrid/>
          <w:sz w:val="24"/>
          <w:szCs w:val="24"/>
        </w:rPr>
        <w:t xml:space="preserve">on track to </w:t>
      </w:r>
      <w:r w:rsidR="000A03EA" w:rsidRPr="000A03EA">
        <w:rPr>
          <w:rFonts w:ascii="Times New Roman" w:hAnsi="Times New Roman"/>
          <w:snapToGrid/>
          <w:sz w:val="24"/>
          <w:szCs w:val="24"/>
        </w:rPr>
        <w:t>meet their timeline</w:t>
      </w:r>
      <w:r w:rsidR="00803A60">
        <w:rPr>
          <w:rFonts w:ascii="Times New Roman" w:hAnsi="Times New Roman"/>
          <w:snapToGrid/>
          <w:sz w:val="24"/>
          <w:szCs w:val="24"/>
        </w:rPr>
        <w:t>s</w:t>
      </w:r>
      <w:r w:rsidR="000A03EA" w:rsidRPr="000A03EA">
        <w:rPr>
          <w:rFonts w:ascii="Times New Roman" w:hAnsi="Times New Roman"/>
          <w:snapToGrid/>
          <w:sz w:val="24"/>
          <w:szCs w:val="24"/>
        </w:rPr>
        <w:t xml:space="preserve"> and goals</w:t>
      </w:r>
      <w:r w:rsidR="000A03EA">
        <w:rPr>
          <w:rFonts w:ascii="Times New Roman" w:hAnsi="Times New Roman"/>
          <w:snapToGrid/>
          <w:sz w:val="24"/>
          <w:szCs w:val="24"/>
        </w:rPr>
        <w:t xml:space="preserve">. </w:t>
      </w:r>
      <w:r w:rsidR="00803A60">
        <w:rPr>
          <w:rFonts w:ascii="Times New Roman" w:hAnsi="Times New Roman"/>
          <w:snapToGrid/>
          <w:sz w:val="24"/>
          <w:szCs w:val="24"/>
        </w:rPr>
        <w:t>Reducing the reporting requirement to an a</w:t>
      </w:r>
      <w:r w:rsidR="000A03EA">
        <w:rPr>
          <w:rFonts w:ascii="Times New Roman" w:hAnsi="Times New Roman"/>
          <w:snapToGrid/>
          <w:sz w:val="24"/>
          <w:szCs w:val="24"/>
        </w:rPr>
        <w:t xml:space="preserve">nnual </w:t>
      </w:r>
      <w:r w:rsidR="00803A60">
        <w:rPr>
          <w:rFonts w:ascii="Times New Roman" w:hAnsi="Times New Roman"/>
          <w:snapToGrid/>
          <w:sz w:val="24"/>
          <w:szCs w:val="24"/>
        </w:rPr>
        <w:t xml:space="preserve">basis </w:t>
      </w:r>
      <w:r w:rsidR="000A03EA">
        <w:rPr>
          <w:rFonts w:ascii="Times New Roman" w:hAnsi="Times New Roman"/>
          <w:snapToGrid/>
          <w:sz w:val="24"/>
          <w:szCs w:val="24"/>
        </w:rPr>
        <w:t xml:space="preserve">would </w:t>
      </w:r>
      <w:r w:rsidR="00803A60">
        <w:rPr>
          <w:rFonts w:ascii="Times New Roman" w:hAnsi="Times New Roman"/>
          <w:snapToGrid/>
          <w:sz w:val="24"/>
          <w:szCs w:val="24"/>
        </w:rPr>
        <w:t xml:space="preserve">diminish </w:t>
      </w:r>
      <w:r w:rsidR="000A03EA">
        <w:rPr>
          <w:rFonts w:ascii="Times New Roman" w:hAnsi="Times New Roman"/>
          <w:snapToGrid/>
          <w:sz w:val="24"/>
          <w:szCs w:val="24"/>
        </w:rPr>
        <w:t>the opportunity</w:t>
      </w:r>
      <w:r w:rsidR="00E102B9">
        <w:rPr>
          <w:rFonts w:ascii="Times New Roman" w:hAnsi="Times New Roman"/>
          <w:snapToGrid/>
          <w:sz w:val="24"/>
          <w:szCs w:val="24"/>
        </w:rPr>
        <w:t xml:space="preserve"> for OCS staff to manage their CED grant portfolios</w:t>
      </w:r>
      <w:r w:rsidR="000A03EA">
        <w:rPr>
          <w:rFonts w:ascii="Times New Roman" w:hAnsi="Times New Roman"/>
          <w:snapToGrid/>
          <w:sz w:val="24"/>
          <w:szCs w:val="24"/>
        </w:rPr>
        <w:t xml:space="preserve"> and help under-performing grantees. </w:t>
      </w:r>
      <w:r w:rsidR="000A03EA" w:rsidRPr="000A03EA">
        <w:rPr>
          <w:rFonts w:ascii="Times New Roman" w:hAnsi="Times New Roman"/>
          <w:snapToGrid/>
          <w:sz w:val="24"/>
          <w:szCs w:val="24"/>
        </w:rPr>
        <w:t>OCS would only become aware of program challenges at the end of the fiscal year</w:t>
      </w:r>
      <w:r w:rsidR="00803A60">
        <w:rPr>
          <w:rFonts w:ascii="Times New Roman" w:hAnsi="Times New Roman"/>
          <w:snapToGrid/>
          <w:sz w:val="24"/>
          <w:szCs w:val="24"/>
        </w:rPr>
        <w:t xml:space="preserve">, which in </w:t>
      </w:r>
      <w:r w:rsidR="001F6AA0">
        <w:rPr>
          <w:rFonts w:ascii="Times New Roman" w:hAnsi="Times New Roman"/>
          <w:snapToGrid/>
          <w:sz w:val="24"/>
          <w:szCs w:val="24"/>
        </w:rPr>
        <w:t>many</w:t>
      </w:r>
      <w:r w:rsidR="00803A60">
        <w:rPr>
          <w:rFonts w:ascii="Times New Roman" w:hAnsi="Times New Roman"/>
          <w:snapToGrid/>
          <w:sz w:val="24"/>
          <w:szCs w:val="24"/>
        </w:rPr>
        <w:t xml:space="preserve"> cases represents one-third of a grantee’s grant period</w:t>
      </w:r>
      <w:r w:rsidR="00463A24">
        <w:rPr>
          <w:rFonts w:ascii="Times New Roman" w:hAnsi="Times New Roman"/>
          <w:snapToGrid/>
          <w:sz w:val="24"/>
          <w:szCs w:val="24"/>
        </w:rPr>
        <w:t xml:space="preserve">. </w:t>
      </w:r>
      <w:r w:rsidR="00713776">
        <w:rPr>
          <w:rFonts w:ascii="Times New Roman" w:hAnsi="Times New Roman"/>
          <w:bCs/>
          <w:snapToGrid/>
          <w:sz w:val="24"/>
          <w:szCs w:val="24"/>
        </w:rPr>
        <w:t xml:space="preserve">Additionally, the data collected in the semi-annual reports is included in </w:t>
      </w:r>
      <w:r w:rsidR="00285F9B">
        <w:rPr>
          <w:rFonts w:ascii="Times New Roman" w:hAnsi="Times New Roman"/>
          <w:bCs/>
          <w:snapToGrid/>
          <w:sz w:val="24"/>
          <w:szCs w:val="24"/>
        </w:rPr>
        <w:t>a</w:t>
      </w:r>
      <w:r w:rsidR="00713776">
        <w:rPr>
          <w:rFonts w:ascii="Times New Roman" w:hAnsi="Times New Roman"/>
          <w:bCs/>
          <w:snapToGrid/>
          <w:sz w:val="24"/>
          <w:szCs w:val="24"/>
        </w:rPr>
        <w:t xml:space="preserve">nnual </w:t>
      </w:r>
      <w:r w:rsidR="00285F9B">
        <w:rPr>
          <w:rFonts w:ascii="Times New Roman" w:hAnsi="Times New Roman"/>
          <w:bCs/>
          <w:snapToGrid/>
          <w:sz w:val="24"/>
          <w:szCs w:val="24"/>
        </w:rPr>
        <w:t>r</w:t>
      </w:r>
      <w:r w:rsidR="00713776">
        <w:rPr>
          <w:rFonts w:ascii="Times New Roman" w:hAnsi="Times New Roman"/>
          <w:bCs/>
          <w:snapToGrid/>
          <w:sz w:val="24"/>
          <w:szCs w:val="24"/>
        </w:rPr>
        <w:t xml:space="preserve">eports to Congress.  </w:t>
      </w:r>
    </w:p>
    <w:p w14:paraId="2DF160F9" w14:textId="77777777" w:rsidR="00803A60" w:rsidRDefault="00803A60" w:rsidP="006320DB">
      <w:pPr>
        <w:rPr>
          <w:rFonts w:ascii="Times New Roman" w:hAnsi="Times New Roman"/>
          <w:snapToGrid/>
          <w:sz w:val="24"/>
          <w:szCs w:val="24"/>
        </w:rPr>
      </w:pPr>
    </w:p>
    <w:p w14:paraId="20220ECB" w14:textId="77777777" w:rsidR="001F6AA0" w:rsidRPr="001F6AA0" w:rsidRDefault="00463A24" w:rsidP="006320DB">
      <w:pPr>
        <w:rPr>
          <w:rFonts w:ascii="Times New Roman" w:hAnsi="Times New Roman"/>
          <w:bCs/>
          <w:snapToGrid/>
          <w:sz w:val="24"/>
          <w:szCs w:val="24"/>
        </w:rPr>
      </w:pPr>
      <w:r>
        <w:rPr>
          <w:rFonts w:ascii="Times New Roman" w:hAnsi="Times New Roman"/>
          <w:snapToGrid/>
          <w:sz w:val="24"/>
          <w:szCs w:val="24"/>
        </w:rPr>
        <w:t>Grantees are only required to submit semi-</w:t>
      </w:r>
      <w:r w:rsidR="00004AE3">
        <w:rPr>
          <w:rFonts w:ascii="Times New Roman" w:hAnsi="Times New Roman"/>
          <w:snapToGrid/>
          <w:sz w:val="24"/>
          <w:szCs w:val="24"/>
        </w:rPr>
        <w:t>annual reports while the</w:t>
      </w:r>
      <w:r w:rsidR="00803A60">
        <w:rPr>
          <w:rFonts w:ascii="Times New Roman" w:hAnsi="Times New Roman"/>
          <w:snapToGrid/>
          <w:sz w:val="24"/>
          <w:szCs w:val="24"/>
        </w:rPr>
        <w:t xml:space="preserve">ir grants are </w:t>
      </w:r>
      <w:r w:rsidR="00004AE3">
        <w:rPr>
          <w:rFonts w:ascii="Times New Roman" w:hAnsi="Times New Roman"/>
          <w:snapToGrid/>
          <w:sz w:val="24"/>
          <w:szCs w:val="24"/>
        </w:rPr>
        <w:t>active</w:t>
      </w:r>
      <w:r w:rsidR="00803A60">
        <w:rPr>
          <w:rFonts w:ascii="Times New Roman" w:hAnsi="Times New Roman"/>
          <w:snapToGrid/>
          <w:sz w:val="24"/>
          <w:szCs w:val="24"/>
        </w:rPr>
        <w:t xml:space="preserve">. An active grantee is </w:t>
      </w:r>
      <w:r w:rsidR="00004AE3">
        <w:rPr>
          <w:rFonts w:ascii="Times New Roman" w:hAnsi="Times New Roman"/>
          <w:snapToGrid/>
          <w:sz w:val="24"/>
          <w:szCs w:val="24"/>
        </w:rPr>
        <w:t xml:space="preserve">defined </w:t>
      </w:r>
      <w:r w:rsidR="00004AE3">
        <w:rPr>
          <w:rFonts w:ascii="Times New Roman" w:hAnsi="Times New Roman"/>
          <w:bCs/>
          <w:snapToGrid/>
          <w:sz w:val="24"/>
          <w:szCs w:val="24"/>
        </w:rPr>
        <w:t>as</w:t>
      </w:r>
      <w:r w:rsidR="00004AE3" w:rsidRPr="00AF5AF3">
        <w:rPr>
          <w:rFonts w:ascii="Times New Roman" w:hAnsi="Times New Roman"/>
          <w:bCs/>
          <w:snapToGrid/>
          <w:sz w:val="24"/>
          <w:szCs w:val="24"/>
        </w:rPr>
        <w:t xml:space="preserve"> </w:t>
      </w:r>
      <w:r w:rsidR="00803A60">
        <w:rPr>
          <w:rFonts w:ascii="Times New Roman" w:hAnsi="Times New Roman"/>
          <w:bCs/>
          <w:snapToGrid/>
          <w:sz w:val="24"/>
          <w:szCs w:val="24"/>
        </w:rPr>
        <w:t xml:space="preserve">a grantee </w:t>
      </w:r>
      <w:r w:rsidR="00004AE3">
        <w:rPr>
          <w:rFonts w:ascii="Times New Roman" w:hAnsi="Times New Roman"/>
          <w:bCs/>
          <w:snapToGrid/>
          <w:sz w:val="24"/>
          <w:szCs w:val="24"/>
        </w:rPr>
        <w:t>with currently open program d</w:t>
      </w:r>
      <w:r w:rsidR="00004AE3" w:rsidRPr="00AF5AF3">
        <w:rPr>
          <w:rFonts w:ascii="Times New Roman" w:hAnsi="Times New Roman"/>
          <w:bCs/>
          <w:snapToGrid/>
          <w:sz w:val="24"/>
          <w:szCs w:val="24"/>
        </w:rPr>
        <w:t xml:space="preserve">ates, </w:t>
      </w:r>
      <w:r w:rsidR="00004AE3">
        <w:rPr>
          <w:rFonts w:ascii="Times New Roman" w:hAnsi="Times New Roman"/>
          <w:bCs/>
          <w:snapToGrid/>
          <w:sz w:val="24"/>
          <w:szCs w:val="24"/>
        </w:rPr>
        <w:t>meaning</w:t>
      </w:r>
      <w:r w:rsidR="00004AE3" w:rsidRPr="00AF5AF3">
        <w:rPr>
          <w:rFonts w:ascii="Times New Roman" w:hAnsi="Times New Roman"/>
          <w:bCs/>
          <w:snapToGrid/>
          <w:sz w:val="24"/>
          <w:szCs w:val="24"/>
        </w:rPr>
        <w:t xml:space="preserve"> </w:t>
      </w:r>
      <w:r w:rsidR="00803A60">
        <w:rPr>
          <w:rFonts w:ascii="Times New Roman" w:hAnsi="Times New Roman"/>
          <w:bCs/>
          <w:snapToGrid/>
          <w:sz w:val="24"/>
          <w:szCs w:val="24"/>
        </w:rPr>
        <w:t>the grantee’s</w:t>
      </w:r>
      <w:r w:rsidR="00803A60" w:rsidRPr="00AF5AF3">
        <w:rPr>
          <w:rFonts w:ascii="Times New Roman" w:hAnsi="Times New Roman"/>
          <w:bCs/>
          <w:snapToGrid/>
          <w:sz w:val="24"/>
          <w:szCs w:val="24"/>
        </w:rPr>
        <w:t xml:space="preserve"> </w:t>
      </w:r>
      <w:r w:rsidR="00004AE3" w:rsidRPr="00AF5AF3">
        <w:rPr>
          <w:rFonts w:ascii="Times New Roman" w:hAnsi="Times New Roman"/>
          <w:bCs/>
          <w:snapToGrid/>
          <w:sz w:val="24"/>
          <w:szCs w:val="24"/>
        </w:rPr>
        <w:t>projects are operational</w:t>
      </w:r>
      <w:r w:rsidR="00713776">
        <w:rPr>
          <w:rFonts w:ascii="Times New Roman" w:hAnsi="Times New Roman"/>
          <w:bCs/>
          <w:snapToGrid/>
          <w:sz w:val="24"/>
          <w:szCs w:val="24"/>
        </w:rPr>
        <w:t xml:space="preserve">. </w:t>
      </w:r>
    </w:p>
    <w:p w14:paraId="559E4F85" w14:textId="77777777" w:rsidR="0036692E" w:rsidRPr="000039D9" w:rsidRDefault="002C3C4F" w:rsidP="0085040C">
      <w:pPr>
        <w:pStyle w:val="Heading2"/>
        <w:numPr>
          <w:ilvl w:val="0"/>
          <w:numId w:val="24"/>
        </w:numPr>
        <w:rPr>
          <w:snapToGrid/>
        </w:rPr>
      </w:pPr>
      <w:bookmarkStart w:id="27" w:name="_Toc274589545"/>
      <w:bookmarkStart w:id="28" w:name="_Toc276013754"/>
      <w:bookmarkStart w:id="29" w:name="_Toc276022048"/>
      <w:r w:rsidRPr="001E5092">
        <w:rPr>
          <w:snapToGrid/>
        </w:rPr>
        <w:t>Special Circumstances Relating to the Guidelines of 5 CFR 1320.5</w:t>
      </w:r>
      <w:bookmarkEnd w:id="27"/>
      <w:bookmarkEnd w:id="28"/>
      <w:bookmarkEnd w:id="29"/>
      <w:r w:rsidRPr="001E5092">
        <w:rPr>
          <w:snapToGrid/>
        </w:rPr>
        <w:t xml:space="preserve"> </w:t>
      </w:r>
    </w:p>
    <w:p w14:paraId="355D8FFD" w14:textId="77777777" w:rsidR="001F6AA0" w:rsidRPr="001E5092" w:rsidRDefault="001B1533" w:rsidP="0085040C">
      <w:pPr>
        <w:rPr>
          <w:rFonts w:ascii="Times New Roman" w:hAnsi="Times New Roman"/>
          <w:snapToGrid/>
          <w:sz w:val="24"/>
          <w:szCs w:val="24"/>
        </w:rPr>
      </w:pPr>
      <w:r w:rsidRPr="001B1533">
        <w:rPr>
          <w:rFonts w:ascii="Times New Roman" w:hAnsi="Times New Roman"/>
          <w:snapToGrid/>
          <w:sz w:val="24"/>
          <w:szCs w:val="24"/>
        </w:rPr>
        <w:t xml:space="preserve">This data collection fully complies with the guidelines of 5 CFR 1320.5.   </w:t>
      </w:r>
    </w:p>
    <w:p w14:paraId="61699B40" w14:textId="77777777" w:rsidR="0036692E" w:rsidRPr="00B40C4B" w:rsidRDefault="002C3C4F" w:rsidP="00E102B9">
      <w:pPr>
        <w:pStyle w:val="Heading2"/>
        <w:keepNext w:val="0"/>
        <w:numPr>
          <w:ilvl w:val="0"/>
          <w:numId w:val="24"/>
        </w:numPr>
        <w:rPr>
          <w:rFonts w:ascii="Times New Roman" w:hAnsi="Times New Roman"/>
          <w:i w:val="0"/>
          <w:snapToGrid/>
          <w:sz w:val="24"/>
          <w:szCs w:val="24"/>
        </w:rPr>
      </w:pPr>
      <w:bookmarkStart w:id="30" w:name="_Toc274589546"/>
      <w:bookmarkStart w:id="31" w:name="_Toc276013755"/>
      <w:bookmarkStart w:id="32" w:name="_Toc276022049"/>
      <w:r w:rsidRPr="001E5092">
        <w:rPr>
          <w:snapToGrid/>
        </w:rPr>
        <w:t>Comments in Response to the Federal Register Notice and Efforts to Consult Outside the Agency</w:t>
      </w:r>
      <w:bookmarkEnd w:id="30"/>
      <w:r w:rsidR="00B40C4B">
        <w:rPr>
          <w:i w:val="0"/>
          <w:snapToGrid/>
        </w:rPr>
        <w:br/>
      </w:r>
      <w:bookmarkEnd w:id="31"/>
      <w:r w:rsidR="00B27269">
        <w:rPr>
          <w:rFonts w:ascii="Times New Roman" w:hAnsi="Times New Roman"/>
          <w:b w:val="0"/>
          <w:i w:val="0"/>
          <w:snapToGrid/>
          <w:sz w:val="24"/>
          <w:szCs w:val="24"/>
        </w:rPr>
        <w:t xml:space="preserve">OCS </w:t>
      </w:r>
      <w:r w:rsidR="001032A4">
        <w:rPr>
          <w:rFonts w:ascii="Times New Roman" w:hAnsi="Times New Roman"/>
          <w:b w:val="0"/>
          <w:i w:val="0"/>
          <w:snapToGrid/>
          <w:sz w:val="24"/>
          <w:szCs w:val="24"/>
        </w:rPr>
        <w:t>made every effort to obtain feedback on the PP</w:t>
      </w:r>
      <w:r w:rsidR="00F90DC1">
        <w:rPr>
          <w:rFonts w:ascii="Times New Roman" w:hAnsi="Times New Roman"/>
          <w:b w:val="0"/>
          <w:i w:val="0"/>
          <w:snapToGrid/>
          <w:sz w:val="24"/>
          <w:szCs w:val="24"/>
        </w:rPr>
        <w:t xml:space="preserve">R forms from current grantees. </w:t>
      </w:r>
      <w:r w:rsidR="00285F9B">
        <w:rPr>
          <w:rFonts w:ascii="Times New Roman" w:hAnsi="Times New Roman"/>
          <w:b w:val="0"/>
          <w:i w:val="0"/>
          <w:snapToGrid/>
          <w:sz w:val="24"/>
          <w:szCs w:val="24"/>
        </w:rPr>
        <w:t xml:space="preserve">The first </w:t>
      </w:r>
      <w:r w:rsidR="004E4D4B">
        <w:rPr>
          <w:rFonts w:ascii="Times New Roman" w:hAnsi="Times New Roman"/>
          <w:b w:val="0"/>
          <w:i w:val="0"/>
          <w:snapToGrid/>
          <w:sz w:val="24"/>
          <w:szCs w:val="24"/>
        </w:rPr>
        <w:t>Notice, as required by 5 CFR 1320.8 (d), was published in the Federal Regi</w:t>
      </w:r>
      <w:r w:rsidR="00E102B9">
        <w:rPr>
          <w:rFonts w:ascii="Times New Roman" w:hAnsi="Times New Roman"/>
          <w:b w:val="0"/>
          <w:i w:val="0"/>
          <w:snapToGrid/>
          <w:sz w:val="24"/>
          <w:szCs w:val="24"/>
        </w:rPr>
        <w:t>ster (Vol. 81, No. 201, Pg. 71736</w:t>
      </w:r>
      <w:r w:rsidR="004E4D4B">
        <w:rPr>
          <w:rFonts w:ascii="Times New Roman" w:hAnsi="Times New Roman"/>
          <w:b w:val="0"/>
          <w:i w:val="0"/>
          <w:snapToGrid/>
          <w:sz w:val="24"/>
          <w:szCs w:val="24"/>
        </w:rPr>
        <w:t xml:space="preserve">) on </w:t>
      </w:r>
      <w:r w:rsidR="00E102B9">
        <w:rPr>
          <w:rFonts w:ascii="Times New Roman" w:hAnsi="Times New Roman"/>
          <w:b w:val="0"/>
          <w:i w:val="0"/>
          <w:snapToGrid/>
          <w:sz w:val="24"/>
          <w:szCs w:val="24"/>
        </w:rPr>
        <w:lastRenderedPageBreak/>
        <w:t>October 18, 2016</w:t>
      </w:r>
      <w:r w:rsidR="00285F9B">
        <w:rPr>
          <w:rFonts w:ascii="Times New Roman" w:hAnsi="Times New Roman"/>
          <w:b w:val="0"/>
          <w:i w:val="0"/>
          <w:snapToGrid/>
          <w:sz w:val="24"/>
          <w:szCs w:val="24"/>
        </w:rPr>
        <w:t xml:space="preserve"> (</w:t>
      </w:r>
      <w:hyperlink r:id="rId11" w:history="1">
        <w:r w:rsidR="00E102B9" w:rsidRPr="00CB2BDD">
          <w:rPr>
            <w:rStyle w:val="Hyperlink"/>
            <w:rFonts w:ascii="Times New Roman" w:hAnsi="Times New Roman"/>
            <w:b w:val="0"/>
            <w:i w:val="0"/>
            <w:snapToGrid/>
            <w:sz w:val="24"/>
            <w:szCs w:val="24"/>
          </w:rPr>
          <w:t>https://www.gpo.gov/fdsys/pkg/FR-2016-10-18/pdf/2016-25120.pdf</w:t>
        </w:r>
      </w:hyperlink>
      <w:r w:rsidR="00285F9B">
        <w:rPr>
          <w:rFonts w:ascii="Times New Roman" w:hAnsi="Times New Roman"/>
          <w:b w:val="0"/>
          <w:i w:val="0"/>
          <w:snapToGrid/>
          <w:sz w:val="24"/>
          <w:szCs w:val="24"/>
        </w:rPr>
        <w:t>)</w:t>
      </w:r>
      <w:r w:rsidR="004E4D4B">
        <w:rPr>
          <w:rFonts w:ascii="Times New Roman" w:hAnsi="Times New Roman"/>
          <w:b w:val="0"/>
          <w:i w:val="0"/>
          <w:snapToGrid/>
          <w:sz w:val="24"/>
          <w:szCs w:val="24"/>
        </w:rPr>
        <w:t xml:space="preserve">. </w:t>
      </w:r>
      <w:r w:rsidR="00E102B9">
        <w:rPr>
          <w:rFonts w:ascii="Times New Roman" w:hAnsi="Times New Roman"/>
          <w:b w:val="0"/>
          <w:i w:val="0"/>
          <w:snapToGrid/>
          <w:sz w:val="24"/>
          <w:szCs w:val="24"/>
        </w:rPr>
        <w:t xml:space="preserve">To date, OCS has </w:t>
      </w:r>
      <w:r w:rsidR="00B27269">
        <w:rPr>
          <w:rFonts w:ascii="Times New Roman" w:hAnsi="Times New Roman"/>
          <w:b w:val="0"/>
          <w:i w:val="0"/>
          <w:snapToGrid/>
          <w:sz w:val="24"/>
          <w:szCs w:val="24"/>
        </w:rPr>
        <w:t>not receive</w:t>
      </w:r>
      <w:r w:rsidR="00E102B9">
        <w:rPr>
          <w:rFonts w:ascii="Times New Roman" w:hAnsi="Times New Roman"/>
          <w:b w:val="0"/>
          <w:i w:val="0"/>
          <w:snapToGrid/>
          <w:sz w:val="24"/>
          <w:szCs w:val="24"/>
        </w:rPr>
        <w:t>d</w:t>
      </w:r>
      <w:r w:rsidR="00B27269">
        <w:rPr>
          <w:rFonts w:ascii="Times New Roman" w:hAnsi="Times New Roman"/>
          <w:b w:val="0"/>
          <w:i w:val="0"/>
          <w:snapToGrid/>
          <w:sz w:val="24"/>
          <w:szCs w:val="24"/>
        </w:rPr>
        <w:t xml:space="preserve"> any comments</w:t>
      </w:r>
      <w:r w:rsidR="00285F9B">
        <w:rPr>
          <w:rFonts w:ascii="Times New Roman" w:hAnsi="Times New Roman"/>
          <w:b w:val="0"/>
          <w:i w:val="0"/>
          <w:snapToGrid/>
          <w:sz w:val="24"/>
          <w:szCs w:val="24"/>
        </w:rPr>
        <w:t xml:space="preserve"> in response to the Notice</w:t>
      </w:r>
      <w:r w:rsidR="00B27269">
        <w:rPr>
          <w:rFonts w:ascii="Times New Roman" w:hAnsi="Times New Roman"/>
          <w:b w:val="0"/>
          <w:i w:val="0"/>
          <w:snapToGrid/>
          <w:sz w:val="24"/>
          <w:szCs w:val="24"/>
        </w:rPr>
        <w:t xml:space="preserve"> from the Federal Register, nor from the grantees directly.</w:t>
      </w:r>
      <w:bookmarkEnd w:id="32"/>
      <w:r w:rsidR="00F90DC1" w:rsidRPr="00F90DC1">
        <w:rPr>
          <w:rFonts w:ascii="Times New Roman" w:hAnsi="Times New Roman"/>
          <w:b w:val="0"/>
          <w:i w:val="0"/>
          <w:snapToGrid/>
          <w:sz w:val="24"/>
          <w:szCs w:val="24"/>
        </w:rPr>
        <w:t xml:space="preserve"> </w:t>
      </w:r>
    </w:p>
    <w:p w14:paraId="2B75C4E3" w14:textId="77777777" w:rsidR="0036692E" w:rsidRPr="000039D9" w:rsidRDefault="002C3C4F" w:rsidP="0085040C">
      <w:pPr>
        <w:pStyle w:val="Heading2"/>
        <w:numPr>
          <w:ilvl w:val="0"/>
          <w:numId w:val="24"/>
        </w:numPr>
        <w:rPr>
          <w:snapToGrid/>
        </w:rPr>
      </w:pPr>
      <w:bookmarkStart w:id="33" w:name="_Toc274589547"/>
      <w:bookmarkStart w:id="34" w:name="_Toc276013756"/>
      <w:bookmarkStart w:id="35" w:name="_Toc276022050"/>
      <w:r w:rsidRPr="001E5092">
        <w:rPr>
          <w:snapToGrid/>
        </w:rPr>
        <w:t>Explanation of Any Payment or Gift to Respondents</w:t>
      </w:r>
      <w:bookmarkEnd w:id="33"/>
      <w:bookmarkEnd w:id="34"/>
      <w:bookmarkEnd w:id="35"/>
      <w:r w:rsidRPr="001E5092">
        <w:rPr>
          <w:snapToGrid/>
        </w:rPr>
        <w:t xml:space="preserve"> </w:t>
      </w:r>
      <w:r w:rsidR="0036692E" w:rsidRPr="000039D9">
        <w:rPr>
          <w:rFonts w:ascii="Times New Roman" w:hAnsi="Times New Roman"/>
          <w:snapToGrid/>
          <w:sz w:val="24"/>
          <w:szCs w:val="24"/>
        </w:rPr>
        <w:tab/>
      </w:r>
    </w:p>
    <w:p w14:paraId="600EFBC0" w14:textId="77777777" w:rsidR="00FE2041" w:rsidRDefault="0036692E" w:rsidP="00FE2041">
      <w:pPr>
        <w:rPr>
          <w:rFonts w:ascii="Times New Roman" w:hAnsi="Times New Roman"/>
          <w:snapToGrid/>
          <w:sz w:val="24"/>
          <w:szCs w:val="24"/>
        </w:rPr>
      </w:pPr>
      <w:r>
        <w:rPr>
          <w:rFonts w:ascii="Times New Roman" w:hAnsi="Times New Roman"/>
          <w:snapToGrid/>
          <w:sz w:val="24"/>
          <w:szCs w:val="24"/>
        </w:rPr>
        <w:t xml:space="preserve">The respondents are </w:t>
      </w:r>
      <w:r w:rsidR="00FE2041">
        <w:rPr>
          <w:rFonts w:ascii="Times New Roman" w:hAnsi="Times New Roman"/>
          <w:snapToGrid/>
          <w:sz w:val="24"/>
          <w:szCs w:val="24"/>
        </w:rPr>
        <w:t xml:space="preserve">grantees and </w:t>
      </w:r>
      <w:r>
        <w:rPr>
          <w:rFonts w:ascii="Times New Roman" w:hAnsi="Times New Roman"/>
          <w:snapToGrid/>
          <w:sz w:val="24"/>
          <w:szCs w:val="24"/>
        </w:rPr>
        <w:t xml:space="preserve">will </w:t>
      </w:r>
      <w:r w:rsidR="00FE2041">
        <w:rPr>
          <w:rFonts w:ascii="Times New Roman" w:hAnsi="Times New Roman"/>
          <w:snapToGrid/>
          <w:sz w:val="24"/>
          <w:szCs w:val="24"/>
        </w:rPr>
        <w:t>not require an</w:t>
      </w:r>
      <w:r>
        <w:rPr>
          <w:rFonts w:ascii="Times New Roman" w:hAnsi="Times New Roman"/>
          <w:snapToGrid/>
          <w:sz w:val="24"/>
          <w:szCs w:val="24"/>
        </w:rPr>
        <w:t xml:space="preserve"> additional payment </w:t>
      </w:r>
      <w:r w:rsidR="00FE2041">
        <w:rPr>
          <w:rFonts w:ascii="Times New Roman" w:hAnsi="Times New Roman"/>
          <w:snapToGrid/>
          <w:sz w:val="24"/>
          <w:szCs w:val="24"/>
        </w:rPr>
        <w:t>o</w:t>
      </w:r>
      <w:r w:rsidR="001930EE">
        <w:rPr>
          <w:rFonts w:ascii="Times New Roman" w:hAnsi="Times New Roman"/>
          <w:snapToGrid/>
          <w:sz w:val="24"/>
          <w:szCs w:val="24"/>
        </w:rPr>
        <w:t>r</w:t>
      </w:r>
      <w:r>
        <w:rPr>
          <w:rFonts w:ascii="Times New Roman" w:hAnsi="Times New Roman"/>
          <w:snapToGrid/>
          <w:sz w:val="24"/>
          <w:szCs w:val="24"/>
        </w:rPr>
        <w:t xml:space="preserve"> gift. </w:t>
      </w:r>
    </w:p>
    <w:p w14:paraId="39DCD2F0" w14:textId="77777777" w:rsidR="00CB600A" w:rsidRPr="000039D9" w:rsidRDefault="002C3C4F" w:rsidP="001F6AA0">
      <w:pPr>
        <w:pStyle w:val="Heading2"/>
        <w:numPr>
          <w:ilvl w:val="0"/>
          <w:numId w:val="24"/>
        </w:numPr>
        <w:tabs>
          <w:tab w:val="left" w:pos="900"/>
        </w:tabs>
      </w:pPr>
      <w:bookmarkStart w:id="36" w:name="_Toc274589548"/>
      <w:bookmarkStart w:id="37" w:name="_Toc276013757"/>
      <w:bookmarkStart w:id="38" w:name="_Toc276022051"/>
      <w:r w:rsidRPr="00FE2041">
        <w:t>Assurance of Confidentiality Provided to Respondents</w:t>
      </w:r>
      <w:bookmarkEnd w:id="36"/>
      <w:bookmarkEnd w:id="37"/>
      <w:bookmarkEnd w:id="38"/>
      <w:r w:rsidRPr="00FE2041">
        <w:t xml:space="preserve"> </w:t>
      </w:r>
    </w:p>
    <w:p w14:paraId="67950106" w14:textId="77777777" w:rsidR="000B66BF" w:rsidRPr="00FE2041" w:rsidRDefault="00FE2041" w:rsidP="00FE2041">
      <w:pPr>
        <w:rPr>
          <w:rFonts w:ascii="Times New Roman" w:hAnsi="Times New Roman"/>
          <w:sz w:val="24"/>
          <w:szCs w:val="24"/>
        </w:rPr>
      </w:pPr>
      <w:r w:rsidRPr="00FE2041">
        <w:rPr>
          <w:rFonts w:ascii="Times New Roman" w:hAnsi="Times New Roman"/>
          <w:sz w:val="24"/>
          <w:szCs w:val="24"/>
        </w:rPr>
        <w:t xml:space="preserve">The grantee data collected from the CED </w:t>
      </w:r>
      <w:r w:rsidR="0080377D">
        <w:rPr>
          <w:rFonts w:ascii="Times New Roman" w:hAnsi="Times New Roman"/>
          <w:bCs/>
          <w:snapToGrid/>
          <w:sz w:val="24"/>
          <w:szCs w:val="24"/>
        </w:rPr>
        <w:t>PPR forms</w:t>
      </w:r>
      <w:r w:rsidR="00CD7046">
        <w:rPr>
          <w:rFonts w:ascii="Times New Roman" w:hAnsi="Times New Roman"/>
          <w:bCs/>
          <w:snapToGrid/>
          <w:sz w:val="24"/>
          <w:szCs w:val="24"/>
        </w:rPr>
        <w:t xml:space="preserve"> </w:t>
      </w:r>
      <w:r w:rsidRPr="00FE2041">
        <w:rPr>
          <w:rFonts w:ascii="Times New Roman" w:hAnsi="Times New Roman"/>
          <w:sz w:val="24"/>
          <w:szCs w:val="24"/>
        </w:rPr>
        <w:t xml:space="preserve">will not be treated in a confidential manner.  The topics focus on the </w:t>
      </w:r>
      <w:r w:rsidR="00CB600A">
        <w:rPr>
          <w:rFonts w:ascii="Times New Roman" w:hAnsi="Times New Roman"/>
          <w:sz w:val="24"/>
          <w:szCs w:val="24"/>
        </w:rPr>
        <w:t>outputs and outcomes</w:t>
      </w:r>
      <w:r w:rsidR="007B4308">
        <w:rPr>
          <w:rFonts w:ascii="Times New Roman" w:hAnsi="Times New Roman"/>
          <w:sz w:val="24"/>
          <w:szCs w:val="24"/>
        </w:rPr>
        <w:t xml:space="preserve"> of programs funded with Federal dollars</w:t>
      </w:r>
      <w:r w:rsidRPr="00FE2041">
        <w:rPr>
          <w:rFonts w:ascii="Times New Roman" w:hAnsi="Times New Roman"/>
          <w:sz w:val="24"/>
          <w:szCs w:val="24"/>
        </w:rPr>
        <w:t>. There are no questions of an inherently sensitiv</w:t>
      </w:r>
      <w:r w:rsidR="00F90DC1">
        <w:rPr>
          <w:rFonts w:ascii="Times New Roman" w:hAnsi="Times New Roman"/>
          <w:sz w:val="24"/>
          <w:szCs w:val="24"/>
        </w:rPr>
        <w:t xml:space="preserve">e nature in the questionnaire. </w:t>
      </w:r>
      <w:r w:rsidR="00CB600A">
        <w:rPr>
          <w:rFonts w:ascii="Times New Roman" w:hAnsi="Times New Roman"/>
          <w:sz w:val="24"/>
          <w:szCs w:val="24"/>
        </w:rPr>
        <w:t>OCS</w:t>
      </w:r>
      <w:r w:rsidRPr="00FE2041">
        <w:rPr>
          <w:rFonts w:ascii="Times New Roman" w:hAnsi="Times New Roman"/>
          <w:sz w:val="24"/>
          <w:szCs w:val="24"/>
        </w:rPr>
        <w:t xml:space="preserve"> will not use the term “confidential” in its correspondence with respondents and will use other appropriate language (such as “kept private to the extent permitted by law”) as necessary.</w:t>
      </w:r>
    </w:p>
    <w:p w14:paraId="5A553A17" w14:textId="77777777" w:rsidR="000B66BF" w:rsidRPr="000039D9" w:rsidRDefault="002C3C4F" w:rsidP="001F6AA0">
      <w:pPr>
        <w:pStyle w:val="Heading2"/>
        <w:numPr>
          <w:ilvl w:val="0"/>
          <w:numId w:val="24"/>
        </w:numPr>
        <w:tabs>
          <w:tab w:val="left" w:pos="900"/>
        </w:tabs>
      </w:pPr>
      <w:bookmarkStart w:id="39" w:name="_Toc274589549"/>
      <w:bookmarkStart w:id="40" w:name="_Toc276013758"/>
      <w:bookmarkStart w:id="41" w:name="_Toc276022052"/>
      <w:r w:rsidRPr="00FE2041">
        <w:t>Justification for Sensitive Questions</w:t>
      </w:r>
      <w:bookmarkEnd w:id="39"/>
      <w:bookmarkEnd w:id="40"/>
      <w:bookmarkEnd w:id="41"/>
      <w:r w:rsidRPr="00FE2041">
        <w:t xml:space="preserve"> </w:t>
      </w:r>
    </w:p>
    <w:p w14:paraId="12A26850" w14:textId="77777777" w:rsidR="00CB600A" w:rsidRPr="001E5092" w:rsidRDefault="00CB600A" w:rsidP="0085040C">
      <w:pPr>
        <w:rPr>
          <w:rFonts w:ascii="Times New Roman" w:hAnsi="Times New Roman"/>
          <w:snapToGrid/>
          <w:sz w:val="24"/>
          <w:szCs w:val="24"/>
        </w:rPr>
      </w:pPr>
      <w:r w:rsidRPr="00CB600A">
        <w:rPr>
          <w:rFonts w:ascii="Times New Roman" w:hAnsi="Times New Roman"/>
          <w:snapToGrid/>
          <w:sz w:val="24"/>
          <w:szCs w:val="24"/>
        </w:rPr>
        <w:t xml:space="preserve">There are no questions of an inherently sensitive nature included in </w:t>
      </w:r>
      <w:r w:rsidR="00CD7046">
        <w:rPr>
          <w:rFonts w:ascii="Times New Roman" w:hAnsi="Times New Roman"/>
          <w:snapToGrid/>
          <w:sz w:val="24"/>
          <w:szCs w:val="24"/>
        </w:rPr>
        <w:t xml:space="preserve">the </w:t>
      </w:r>
      <w:r w:rsidR="0080377D">
        <w:rPr>
          <w:rFonts w:ascii="Times New Roman" w:hAnsi="Times New Roman"/>
          <w:bCs/>
          <w:snapToGrid/>
          <w:sz w:val="24"/>
          <w:szCs w:val="24"/>
        </w:rPr>
        <w:t>PPR forms</w:t>
      </w:r>
      <w:r w:rsidRPr="00CB600A">
        <w:rPr>
          <w:rFonts w:ascii="Times New Roman" w:hAnsi="Times New Roman"/>
          <w:snapToGrid/>
          <w:sz w:val="24"/>
          <w:szCs w:val="24"/>
        </w:rPr>
        <w:t>.</w:t>
      </w:r>
    </w:p>
    <w:p w14:paraId="7B888460" w14:textId="77777777" w:rsidR="000B66BF" w:rsidRPr="000039D9" w:rsidRDefault="002C3C4F" w:rsidP="001F6AA0">
      <w:pPr>
        <w:pStyle w:val="Heading2"/>
        <w:numPr>
          <w:ilvl w:val="0"/>
          <w:numId w:val="24"/>
        </w:numPr>
        <w:tabs>
          <w:tab w:val="left" w:pos="900"/>
        </w:tabs>
        <w:rPr>
          <w:snapToGrid/>
        </w:rPr>
      </w:pPr>
      <w:bookmarkStart w:id="42" w:name="_Toc274589550"/>
      <w:bookmarkStart w:id="43" w:name="_Toc276013759"/>
      <w:bookmarkStart w:id="44" w:name="_Toc276022053"/>
      <w:r w:rsidRPr="001E5092">
        <w:rPr>
          <w:snapToGrid/>
        </w:rPr>
        <w:t>Estimates of Annualized Burden Hours and Costs</w:t>
      </w:r>
      <w:bookmarkEnd w:id="42"/>
      <w:bookmarkEnd w:id="43"/>
      <w:bookmarkEnd w:id="44"/>
      <w:r w:rsidRPr="001E5092">
        <w:rPr>
          <w:snapToGrid/>
        </w:rPr>
        <w:t xml:space="preserve"> </w:t>
      </w:r>
    </w:p>
    <w:p w14:paraId="3F4B435F" w14:textId="77777777" w:rsidR="006D2BF9" w:rsidRPr="00E102B9" w:rsidRDefault="00A7700F" w:rsidP="00E102B9">
      <w:pPr>
        <w:rPr>
          <w:rFonts w:ascii="Times New Roman" w:hAnsi="Times New Roman"/>
          <w:snapToGrid/>
          <w:sz w:val="24"/>
          <w:szCs w:val="24"/>
        </w:rPr>
      </w:pPr>
      <w:r>
        <w:rPr>
          <w:rFonts w:ascii="Times New Roman" w:hAnsi="Times New Roman"/>
          <w:snapToGrid/>
          <w:sz w:val="24"/>
          <w:szCs w:val="24"/>
        </w:rPr>
        <w:t>T</w:t>
      </w:r>
      <w:r w:rsidR="00F90DC1" w:rsidRPr="00E102B9">
        <w:rPr>
          <w:rFonts w:ascii="Times New Roman" w:hAnsi="Times New Roman"/>
          <w:snapToGrid/>
          <w:sz w:val="24"/>
          <w:szCs w:val="24"/>
        </w:rPr>
        <w:t>he estimated burden is not expected to increase</w:t>
      </w:r>
      <w:r w:rsidR="003608BC" w:rsidRPr="00E102B9">
        <w:rPr>
          <w:rFonts w:ascii="Times New Roman" w:hAnsi="Times New Roman"/>
          <w:snapToGrid/>
          <w:sz w:val="24"/>
          <w:szCs w:val="24"/>
        </w:rPr>
        <w:t xml:space="preserve"> from the current version</w:t>
      </w:r>
      <w:r w:rsidR="00F90DC1" w:rsidRPr="00E102B9">
        <w:rPr>
          <w:rFonts w:ascii="Times New Roman" w:hAnsi="Times New Roman"/>
          <w:snapToGrid/>
          <w:sz w:val="24"/>
          <w:szCs w:val="24"/>
        </w:rPr>
        <w:t xml:space="preserve">. </w:t>
      </w:r>
      <w:r w:rsidR="00CB600A" w:rsidRPr="00E102B9">
        <w:rPr>
          <w:rFonts w:ascii="Times New Roman" w:hAnsi="Times New Roman"/>
          <w:snapToGrid/>
          <w:sz w:val="24"/>
          <w:szCs w:val="24"/>
        </w:rPr>
        <w:t xml:space="preserve">The </w:t>
      </w:r>
      <w:r w:rsidR="00CD7046" w:rsidRPr="00E102B9">
        <w:rPr>
          <w:rFonts w:ascii="Times New Roman" w:hAnsi="Times New Roman"/>
          <w:snapToGrid/>
          <w:sz w:val="24"/>
          <w:szCs w:val="24"/>
        </w:rPr>
        <w:t xml:space="preserve">PPR is </w:t>
      </w:r>
      <w:r w:rsidR="00146E80" w:rsidRPr="00E102B9">
        <w:rPr>
          <w:rFonts w:ascii="Times New Roman" w:hAnsi="Times New Roman"/>
          <w:snapToGrid/>
          <w:sz w:val="24"/>
          <w:szCs w:val="24"/>
        </w:rPr>
        <w:t xml:space="preserve">estimated to </w:t>
      </w:r>
      <w:r w:rsidR="00CD7046" w:rsidRPr="00E102B9">
        <w:rPr>
          <w:rFonts w:ascii="Times New Roman" w:hAnsi="Times New Roman"/>
          <w:snapToGrid/>
          <w:sz w:val="24"/>
          <w:szCs w:val="24"/>
        </w:rPr>
        <w:t xml:space="preserve">result in </w:t>
      </w:r>
      <w:r w:rsidR="00225BC3" w:rsidRPr="00E102B9">
        <w:rPr>
          <w:rFonts w:ascii="Times New Roman" w:hAnsi="Times New Roman"/>
          <w:snapToGrid/>
          <w:sz w:val="24"/>
          <w:szCs w:val="24"/>
        </w:rPr>
        <w:t xml:space="preserve">a total of </w:t>
      </w:r>
      <w:r w:rsidR="00F90DC1" w:rsidRPr="00E102B9">
        <w:rPr>
          <w:rFonts w:ascii="Times New Roman" w:hAnsi="Times New Roman"/>
          <w:snapToGrid/>
          <w:sz w:val="24"/>
          <w:szCs w:val="24"/>
        </w:rPr>
        <w:t>510</w:t>
      </w:r>
      <w:r w:rsidR="00146E80" w:rsidRPr="00E102B9">
        <w:rPr>
          <w:rFonts w:ascii="Times New Roman" w:hAnsi="Times New Roman"/>
          <w:snapToGrid/>
          <w:sz w:val="24"/>
          <w:szCs w:val="24"/>
        </w:rPr>
        <w:t xml:space="preserve"> </w:t>
      </w:r>
      <w:r w:rsidR="00CD7046" w:rsidRPr="00E102B9">
        <w:rPr>
          <w:rFonts w:ascii="Times New Roman" w:hAnsi="Times New Roman"/>
          <w:snapToGrid/>
          <w:sz w:val="24"/>
          <w:szCs w:val="24"/>
        </w:rPr>
        <w:t xml:space="preserve">annual burden </w:t>
      </w:r>
      <w:r w:rsidR="00146E80" w:rsidRPr="00E102B9">
        <w:rPr>
          <w:rFonts w:ascii="Times New Roman" w:hAnsi="Times New Roman"/>
          <w:snapToGrid/>
          <w:sz w:val="24"/>
          <w:szCs w:val="24"/>
        </w:rPr>
        <w:t>hours</w:t>
      </w:r>
      <w:r w:rsidR="006D2BF9" w:rsidRPr="00E102B9">
        <w:rPr>
          <w:rFonts w:ascii="Times New Roman" w:hAnsi="Times New Roman"/>
          <w:snapToGrid/>
          <w:sz w:val="24"/>
          <w:szCs w:val="24"/>
        </w:rPr>
        <w:t>.</w:t>
      </w:r>
    </w:p>
    <w:p w14:paraId="45646DF3" w14:textId="77777777" w:rsidR="00663F30" w:rsidRDefault="00146E80" w:rsidP="00CB600A">
      <w:pPr>
        <w:rPr>
          <w:rFonts w:ascii="Times New Roman" w:hAnsi="Times New Roman"/>
          <w:snapToGrid/>
          <w:sz w:val="24"/>
          <w:szCs w:val="24"/>
        </w:rPr>
      </w:pPr>
      <w:r>
        <w:rPr>
          <w:rFonts w:ascii="Times New Roman" w:hAnsi="Times New Roman"/>
          <w:snapToGrid/>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1260"/>
        <w:gridCol w:w="1350"/>
        <w:gridCol w:w="1350"/>
        <w:gridCol w:w="1278"/>
      </w:tblGrid>
      <w:tr w:rsidR="00146E80" w:rsidRPr="00663F30" w14:paraId="6BE2D745" w14:textId="77777777" w:rsidTr="00663F30">
        <w:tc>
          <w:tcPr>
            <w:tcW w:w="4338" w:type="dxa"/>
            <w:tcBorders>
              <w:top w:val="nil"/>
              <w:left w:val="nil"/>
              <w:right w:val="nil"/>
            </w:tcBorders>
          </w:tcPr>
          <w:p w14:paraId="38DAE655" w14:textId="77777777" w:rsidR="00663F30" w:rsidRPr="006D2BF9" w:rsidRDefault="00663F30" w:rsidP="00CB600A">
            <w:pPr>
              <w:rPr>
                <w:rFonts w:ascii="Times New Roman" w:hAnsi="Times New Roman"/>
                <w:b/>
                <w:snapToGrid/>
                <w:sz w:val="24"/>
                <w:szCs w:val="24"/>
              </w:rPr>
            </w:pPr>
            <w:r w:rsidRPr="006D2BF9">
              <w:rPr>
                <w:rFonts w:ascii="Times New Roman" w:hAnsi="Times New Roman"/>
                <w:b/>
                <w:snapToGrid/>
                <w:sz w:val="24"/>
                <w:szCs w:val="24"/>
              </w:rPr>
              <w:t>Table 1. Annual Burden Estimate</w:t>
            </w:r>
          </w:p>
        </w:tc>
        <w:tc>
          <w:tcPr>
            <w:tcW w:w="1260" w:type="dxa"/>
            <w:tcBorders>
              <w:top w:val="nil"/>
              <w:left w:val="nil"/>
              <w:right w:val="nil"/>
            </w:tcBorders>
          </w:tcPr>
          <w:p w14:paraId="40C329AA" w14:textId="77777777" w:rsidR="00663F30" w:rsidRPr="00663F30" w:rsidRDefault="00663F30" w:rsidP="00CB600A">
            <w:pPr>
              <w:rPr>
                <w:rFonts w:ascii="Times New Roman" w:hAnsi="Times New Roman"/>
                <w:snapToGrid/>
                <w:sz w:val="24"/>
                <w:szCs w:val="24"/>
              </w:rPr>
            </w:pPr>
          </w:p>
        </w:tc>
        <w:tc>
          <w:tcPr>
            <w:tcW w:w="1350" w:type="dxa"/>
            <w:tcBorders>
              <w:top w:val="nil"/>
              <w:left w:val="nil"/>
              <w:right w:val="nil"/>
            </w:tcBorders>
          </w:tcPr>
          <w:p w14:paraId="1A222FFC" w14:textId="77777777" w:rsidR="00663F30" w:rsidRPr="00663F30" w:rsidRDefault="00663F30" w:rsidP="00CB600A">
            <w:pPr>
              <w:rPr>
                <w:rFonts w:ascii="Times New Roman" w:hAnsi="Times New Roman"/>
                <w:snapToGrid/>
                <w:sz w:val="24"/>
                <w:szCs w:val="24"/>
              </w:rPr>
            </w:pPr>
          </w:p>
        </w:tc>
        <w:tc>
          <w:tcPr>
            <w:tcW w:w="1350" w:type="dxa"/>
            <w:tcBorders>
              <w:top w:val="nil"/>
              <w:left w:val="nil"/>
              <w:right w:val="nil"/>
            </w:tcBorders>
          </w:tcPr>
          <w:p w14:paraId="2C978621" w14:textId="77777777" w:rsidR="00663F30" w:rsidRPr="00663F30" w:rsidRDefault="00663F30" w:rsidP="00CB600A">
            <w:pPr>
              <w:rPr>
                <w:rFonts w:ascii="Times New Roman" w:hAnsi="Times New Roman"/>
                <w:snapToGrid/>
                <w:sz w:val="24"/>
                <w:szCs w:val="24"/>
              </w:rPr>
            </w:pPr>
          </w:p>
        </w:tc>
        <w:tc>
          <w:tcPr>
            <w:tcW w:w="1278" w:type="dxa"/>
            <w:tcBorders>
              <w:top w:val="nil"/>
              <w:left w:val="nil"/>
              <w:right w:val="nil"/>
            </w:tcBorders>
          </w:tcPr>
          <w:p w14:paraId="4C016093" w14:textId="77777777" w:rsidR="00663F30" w:rsidRPr="00663F30" w:rsidRDefault="00663F30" w:rsidP="00CB600A">
            <w:pPr>
              <w:rPr>
                <w:rFonts w:ascii="Times New Roman" w:hAnsi="Times New Roman"/>
                <w:snapToGrid/>
                <w:sz w:val="24"/>
                <w:szCs w:val="24"/>
              </w:rPr>
            </w:pPr>
          </w:p>
        </w:tc>
      </w:tr>
      <w:tr w:rsidR="00146E80" w:rsidRPr="00663F30" w14:paraId="0A97AECF" w14:textId="77777777" w:rsidTr="00663F30">
        <w:tc>
          <w:tcPr>
            <w:tcW w:w="4338" w:type="dxa"/>
            <w:tcBorders>
              <w:bottom w:val="single" w:sz="4" w:space="0" w:color="000000"/>
            </w:tcBorders>
          </w:tcPr>
          <w:p w14:paraId="7869532C"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Instrument</w:t>
            </w:r>
          </w:p>
        </w:tc>
        <w:tc>
          <w:tcPr>
            <w:tcW w:w="1260" w:type="dxa"/>
            <w:tcBorders>
              <w:bottom w:val="single" w:sz="4" w:space="0" w:color="000000"/>
            </w:tcBorders>
          </w:tcPr>
          <w:p w14:paraId="7BA8A868"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Number of Responses</w:t>
            </w:r>
          </w:p>
        </w:tc>
        <w:tc>
          <w:tcPr>
            <w:tcW w:w="1350" w:type="dxa"/>
            <w:tcBorders>
              <w:bottom w:val="single" w:sz="4" w:space="0" w:color="000000"/>
            </w:tcBorders>
          </w:tcPr>
          <w:p w14:paraId="10518D81"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Number of Responses Per Respondent</w:t>
            </w:r>
          </w:p>
        </w:tc>
        <w:tc>
          <w:tcPr>
            <w:tcW w:w="1350" w:type="dxa"/>
            <w:tcBorders>
              <w:bottom w:val="single" w:sz="4" w:space="0" w:color="000000"/>
            </w:tcBorders>
          </w:tcPr>
          <w:p w14:paraId="23AE3ABF"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Average Burden Hours Per Response</w:t>
            </w:r>
          </w:p>
        </w:tc>
        <w:tc>
          <w:tcPr>
            <w:tcW w:w="1278" w:type="dxa"/>
            <w:tcBorders>
              <w:bottom w:val="single" w:sz="4" w:space="0" w:color="000000"/>
            </w:tcBorders>
          </w:tcPr>
          <w:p w14:paraId="6E1083A8"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Total Burden Hours</w:t>
            </w:r>
          </w:p>
        </w:tc>
      </w:tr>
      <w:tr w:rsidR="00146E80" w:rsidRPr="00663F30" w14:paraId="0E7988D7" w14:textId="77777777" w:rsidTr="00663F30">
        <w:tc>
          <w:tcPr>
            <w:tcW w:w="4338" w:type="dxa"/>
            <w:tcBorders>
              <w:top w:val="nil"/>
              <w:bottom w:val="nil"/>
            </w:tcBorders>
          </w:tcPr>
          <w:p w14:paraId="7819E887"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PPR Forms for current OCS CED grantees</w:t>
            </w:r>
          </w:p>
        </w:tc>
        <w:tc>
          <w:tcPr>
            <w:tcW w:w="1260" w:type="dxa"/>
            <w:tcBorders>
              <w:top w:val="nil"/>
            </w:tcBorders>
          </w:tcPr>
          <w:p w14:paraId="14FA7F21"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170</w:t>
            </w:r>
          </w:p>
        </w:tc>
        <w:tc>
          <w:tcPr>
            <w:tcW w:w="1350" w:type="dxa"/>
            <w:tcBorders>
              <w:top w:val="nil"/>
            </w:tcBorders>
          </w:tcPr>
          <w:p w14:paraId="68EBC0AB"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2</w:t>
            </w:r>
          </w:p>
        </w:tc>
        <w:tc>
          <w:tcPr>
            <w:tcW w:w="1350" w:type="dxa"/>
            <w:tcBorders>
              <w:top w:val="nil"/>
            </w:tcBorders>
          </w:tcPr>
          <w:p w14:paraId="374B5C5A"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1.5</w:t>
            </w:r>
          </w:p>
        </w:tc>
        <w:tc>
          <w:tcPr>
            <w:tcW w:w="1278" w:type="dxa"/>
            <w:tcBorders>
              <w:top w:val="nil"/>
            </w:tcBorders>
          </w:tcPr>
          <w:p w14:paraId="6122C8AD"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510</w:t>
            </w:r>
          </w:p>
        </w:tc>
      </w:tr>
      <w:tr w:rsidR="00146E80" w:rsidRPr="00663F30" w14:paraId="4C57CD57" w14:textId="77777777" w:rsidTr="00663F30">
        <w:tc>
          <w:tcPr>
            <w:tcW w:w="4338" w:type="dxa"/>
            <w:tcBorders>
              <w:top w:val="nil"/>
            </w:tcBorders>
          </w:tcPr>
          <w:p w14:paraId="67835A79"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 xml:space="preserve">Estimated </w:t>
            </w:r>
            <w:r w:rsidR="007B4308">
              <w:rPr>
                <w:rFonts w:ascii="Times New Roman" w:hAnsi="Times New Roman"/>
                <w:snapToGrid/>
                <w:sz w:val="24"/>
                <w:szCs w:val="24"/>
              </w:rPr>
              <w:t xml:space="preserve">Annual </w:t>
            </w:r>
            <w:r w:rsidRPr="00663F30">
              <w:rPr>
                <w:rFonts w:ascii="Times New Roman" w:hAnsi="Times New Roman"/>
                <w:snapToGrid/>
                <w:sz w:val="24"/>
                <w:szCs w:val="24"/>
              </w:rPr>
              <w:t>Burden Hours</w:t>
            </w:r>
          </w:p>
        </w:tc>
        <w:tc>
          <w:tcPr>
            <w:tcW w:w="1260" w:type="dxa"/>
          </w:tcPr>
          <w:p w14:paraId="3532C0E7"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w:t>
            </w:r>
          </w:p>
        </w:tc>
        <w:tc>
          <w:tcPr>
            <w:tcW w:w="1350" w:type="dxa"/>
          </w:tcPr>
          <w:p w14:paraId="771F3BCD"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w:t>
            </w:r>
          </w:p>
        </w:tc>
        <w:tc>
          <w:tcPr>
            <w:tcW w:w="1350" w:type="dxa"/>
          </w:tcPr>
          <w:p w14:paraId="0446182B"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w:t>
            </w:r>
          </w:p>
        </w:tc>
        <w:tc>
          <w:tcPr>
            <w:tcW w:w="1278" w:type="dxa"/>
          </w:tcPr>
          <w:p w14:paraId="1019E44B" w14:textId="77777777" w:rsidR="00663F30" w:rsidRPr="00663F30" w:rsidRDefault="00F90DC1" w:rsidP="00663F30">
            <w:pPr>
              <w:jc w:val="right"/>
              <w:rPr>
                <w:rFonts w:ascii="Times New Roman" w:hAnsi="Times New Roman"/>
                <w:snapToGrid/>
                <w:sz w:val="24"/>
                <w:szCs w:val="24"/>
              </w:rPr>
            </w:pPr>
            <w:r>
              <w:rPr>
                <w:rFonts w:ascii="Times New Roman" w:hAnsi="Times New Roman"/>
                <w:snapToGrid/>
                <w:sz w:val="24"/>
                <w:szCs w:val="24"/>
              </w:rPr>
              <w:t>510</w:t>
            </w:r>
          </w:p>
        </w:tc>
      </w:tr>
    </w:tbl>
    <w:p w14:paraId="5F6D5001" w14:textId="77777777" w:rsidR="00CB600A" w:rsidRDefault="00CB600A" w:rsidP="00CB600A">
      <w:pPr>
        <w:rPr>
          <w:rFonts w:ascii="Times New Roman" w:hAnsi="Times New Roman"/>
          <w:snapToGrid/>
          <w:sz w:val="24"/>
          <w:szCs w:val="24"/>
        </w:rPr>
      </w:pPr>
    </w:p>
    <w:p w14:paraId="7FA3288D" w14:textId="77777777" w:rsidR="006D2BF9" w:rsidRDefault="00146E80" w:rsidP="006D2BF9">
      <w:pPr>
        <w:rPr>
          <w:rFonts w:ascii="Times New Roman" w:hAnsi="Times New Roman"/>
          <w:snapToGrid/>
          <w:sz w:val="24"/>
          <w:szCs w:val="24"/>
        </w:rPr>
      </w:pPr>
      <w:r w:rsidRPr="00146E80">
        <w:rPr>
          <w:rFonts w:ascii="Times New Roman" w:hAnsi="Times New Roman"/>
          <w:snapToGrid/>
          <w:sz w:val="24"/>
          <w:szCs w:val="24"/>
        </w:rPr>
        <w:t>The project’s co</w:t>
      </w:r>
      <w:r w:rsidR="006D2BF9">
        <w:rPr>
          <w:rFonts w:ascii="Times New Roman" w:hAnsi="Times New Roman"/>
          <w:snapToGrid/>
          <w:sz w:val="24"/>
          <w:szCs w:val="24"/>
        </w:rPr>
        <w:t>st burden is presented in Table 2</w:t>
      </w:r>
      <w:r w:rsidRPr="00146E80">
        <w:rPr>
          <w:rFonts w:ascii="Times New Roman" w:hAnsi="Times New Roman"/>
          <w:snapToGrid/>
          <w:sz w:val="24"/>
          <w:szCs w:val="24"/>
        </w:rPr>
        <w:t xml:space="preserve">, which </w:t>
      </w:r>
      <w:r w:rsidR="007B4308">
        <w:rPr>
          <w:rFonts w:ascii="Times New Roman" w:hAnsi="Times New Roman"/>
          <w:snapToGrid/>
          <w:sz w:val="24"/>
          <w:szCs w:val="24"/>
        </w:rPr>
        <w:t>assumes</w:t>
      </w:r>
      <w:r w:rsidRPr="00146E80">
        <w:rPr>
          <w:rFonts w:ascii="Times New Roman" w:hAnsi="Times New Roman"/>
          <w:snapToGrid/>
          <w:sz w:val="24"/>
          <w:szCs w:val="24"/>
        </w:rPr>
        <w:t xml:space="preserve"> a 100</w:t>
      </w:r>
      <w:r w:rsidR="007B4308">
        <w:rPr>
          <w:rFonts w:ascii="Times New Roman" w:hAnsi="Times New Roman"/>
          <w:snapToGrid/>
          <w:sz w:val="24"/>
          <w:szCs w:val="24"/>
        </w:rPr>
        <w:t xml:space="preserve"> percent</w:t>
      </w:r>
      <w:r w:rsidRPr="00146E80">
        <w:rPr>
          <w:rFonts w:ascii="Times New Roman" w:hAnsi="Times New Roman"/>
          <w:snapToGrid/>
          <w:sz w:val="24"/>
          <w:szCs w:val="24"/>
        </w:rPr>
        <w:t xml:space="preserve"> response rate or level.  </w:t>
      </w:r>
      <w:r w:rsidR="007B4308">
        <w:rPr>
          <w:rFonts w:ascii="Times New Roman" w:hAnsi="Times New Roman"/>
          <w:snapToGrid/>
          <w:sz w:val="24"/>
          <w:szCs w:val="24"/>
        </w:rPr>
        <w:t xml:space="preserve">The primary grant contacts for </w:t>
      </w:r>
      <w:r w:rsidRPr="00146E80">
        <w:rPr>
          <w:rFonts w:ascii="Times New Roman" w:hAnsi="Times New Roman"/>
          <w:snapToGrid/>
          <w:sz w:val="24"/>
          <w:szCs w:val="24"/>
        </w:rPr>
        <w:t>OCS grantees</w:t>
      </w:r>
      <w:r w:rsidR="00242910">
        <w:rPr>
          <w:rFonts w:ascii="Times New Roman" w:hAnsi="Times New Roman"/>
          <w:snapToGrid/>
          <w:sz w:val="24"/>
          <w:szCs w:val="24"/>
        </w:rPr>
        <w:t xml:space="preserve"> – the anticipated respondents – </w:t>
      </w:r>
      <w:r w:rsidRPr="00146E80">
        <w:rPr>
          <w:rFonts w:ascii="Times New Roman" w:hAnsi="Times New Roman"/>
          <w:snapToGrid/>
          <w:sz w:val="24"/>
          <w:szCs w:val="24"/>
        </w:rPr>
        <w:t>are</w:t>
      </w:r>
      <w:r w:rsidR="00242910">
        <w:rPr>
          <w:rFonts w:ascii="Times New Roman" w:hAnsi="Times New Roman"/>
          <w:snapToGrid/>
          <w:sz w:val="24"/>
          <w:szCs w:val="24"/>
        </w:rPr>
        <w:t xml:space="preserve"> </w:t>
      </w:r>
      <w:r w:rsidR="00CD7046">
        <w:rPr>
          <w:rFonts w:ascii="Times New Roman" w:hAnsi="Times New Roman"/>
          <w:snapToGrid/>
          <w:sz w:val="24"/>
          <w:szCs w:val="24"/>
        </w:rPr>
        <w:t xml:space="preserve">generally senior </w:t>
      </w:r>
      <w:r w:rsidRPr="00146E80">
        <w:rPr>
          <w:rFonts w:ascii="Times New Roman" w:hAnsi="Times New Roman"/>
          <w:snapToGrid/>
          <w:sz w:val="24"/>
          <w:szCs w:val="24"/>
        </w:rPr>
        <w:t>executives</w:t>
      </w:r>
      <w:r w:rsidR="00242910">
        <w:rPr>
          <w:rFonts w:ascii="Times New Roman" w:hAnsi="Times New Roman"/>
          <w:snapToGrid/>
          <w:sz w:val="24"/>
          <w:szCs w:val="24"/>
        </w:rPr>
        <w:t xml:space="preserve"> in community-based organizations</w:t>
      </w:r>
      <w:r w:rsidRPr="00146E80">
        <w:rPr>
          <w:rFonts w:ascii="Times New Roman" w:hAnsi="Times New Roman"/>
          <w:snapToGrid/>
          <w:sz w:val="24"/>
          <w:szCs w:val="24"/>
        </w:rPr>
        <w:t>. The</w:t>
      </w:r>
      <w:r w:rsidR="00242910">
        <w:rPr>
          <w:rFonts w:ascii="Times New Roman" w:hAnsi="Times New Roman"/>
          <w:snapToGrid/>
          <w:sz w:val="24"/>
          <w:szCs w:val="24"/>
        </w:rPr>
        <w:t>refore the</w:t>
      </w:r>
      <w:r w:rsidRPr="00146E80">
        <w:rPr>
          <w:rFonts w:ascii="Times New Roman" w:hAnsi="Times New Roman"/>
          <w:snapToGrid/>
          <w:sz w:val="24"/>
          <w:szCs w:val="24"/>
        </w:rPr>
        <w:t xml:space="preserve"> </w:t>
      </w:r>
      <w:r w:rsidR="00242910">
        <w:rPr>
          <w:rFonts w:ascii="Times New Roman" w:hAnsi="Times New Roman"/>
          <w:snapToGrid/>
          <w:sz w:val="24"/>
          <w:szCs w:val="24"/>
        </w:rPr>
        <w:t xml:space="preserve">average </w:t>
      </w:r>
      <w:r w:rsidRPr="00146E80">
        <w:rPr>
          <w:rFonts w:ascii="Times New Roman" w:hAnsi="Times New Roman"/>
          <w:snapToGrid/>
          <w:sz w:val="24"/>
          <w:szCs w:val="24"/>
        </w:rPr>
        <w:t xml:space="preserve">hourly rate </w:t>
      </w:r>
      <w:r w:rsidR="00242910">
        <w:rPr>
          <w:rFonts w:ascii="Times New Roman" w:hAnsi="Times New Roman"/>
          <w:snapToGrid/>
          <w:sz w:val="24"/>
          <w:szCs w:val="24"/>
        </w:rPr>
        <w:t xml:space="preserve">used </w:t>
      </w:r>
      <w:r w:rsidRPr="00146E80">
        <w:rPr>
          <w:rFonts w:ascii="Times New Roman" w:hAnsi="Times New Roman"/>
          <w:snapToGrid/>
          <w:sz w:val="24"/>
          <w:szCs w:val="24"/>
        </w:rPr>
        <w:t xml:space="preserve">for the respondents was </w:t>
      </w:r>
      <w:r w:rsidR="00242910">
        <w:rPr>
          <w:rFonts w:ascii="Times New Roman" w:hAnsi="Times New Roman"/>
          <w:snapToGrid/>
          <w:sz w:val="24"/>
          <w:szCs w:val="24"/>
        </w:rPr>
        <w:t xml:space="preserve">the </w:t>
      </w:r>
      <w:r w:rsidRPr="00146E80">
        <w:rPr>
          <w:rFonts w:ascii="Times New Roman" w:hAnsi="Times New Roman"/>
          <w:snapToGrid/>
          <w:sz w:val="24"/>
          <w:szCs w:val="24"/>
        </w:rPr>
        <w:t>mean hourly rate for senior executives in community-based organizations ($36.22).</w:t>
      </w:r>
      <w:r w:rsidR="006D2BF9">
        <w:rPr>
          <w:rFonts w:ascii="Times New Roman" w:hAnsi="Times New Roman"/>
          <w:snapToGrid/>
          <w:sz w:val="24"/>
          <w:szCs w:val="24"/>
        </w:rPr>
        <w:t xml:space="preserve"> </w:t>
      </w:r>
      <w:r w:rsidR="00242910" w:rsidRPr="00146E80">
        <w:rPr>
          <w:rFonts w:ascii="Times New Roman" w:hAnsi="Times New Roman"/>
          <w:snapToGrid/>
          <w:sz w:val="24"/>
          <w:szCs w:val="24"/>
        </w:rPr>
        <w:t xml:space="preserve">The hourly wage rate is derived from statistics provided by the 2005 National Compensation Survey (Department of Labor, 2005).  </w:t>
      </w:r>
      <w:r w:rsidR="007B4308">
        <w:rPr>
          <w:rFonts w:ascii="Times New Roman" w:hAnsi="Times New Roman"/>
          <w:snapToGrid/>
          <w:sz w:val="24"/>
          <w:szCs w:val="24"/>
        </w:rPr>
        <w:t>T</w:t>
      </w:r>
      <w:r w:rsidR="006D2BF9">
        <w:rPr>
          <w:rFonts w:ascii="Times New Roman" w:hAnsi="Times New Roman"/>
          <w:snapToGrid/>
          <w:sz w:val="24"/>
          <w:szCs w:val="24"/>
        </w:rPr>
        <w:t>he estimated annual cost is</w:t>
      </w:r>
      <w:r w:rsidR="00CD7046">
        <w:rPr>
          <w:rFonts w:ascii="Times New Roman" w:hAnsi="Times New Roman"/>
          <w:snapToGrid/>
          <w:sz w:val="24"/>
          <w:szCs w:val="24"/>
        </w:rPr>
        <w:t xml:space="preserve"> the product of </w:t>
      </w:r>
      <w:r w:rsidR="00CD7046" w:rsidRPr="00CD7046">
        <w:rPr>
          <w:rFonts w:ascii="Times New Roman" w:hAnsi="Times New Roman"/>
          <w:snapToGrid/>
          <w:sz w:val="24"/>
          <w:szCs w:val="24"/>
        </w:rPr>
        <w:t>total burden hours and the mean hourly rate for senior executives in community-based organizations</w:t>
      </w:r>
      <w:r w:rsidR="00CD7046">
        <w:rPr>
          <w:rFonts w:ascii="Times New Roman" w:hAnsi="Times New Roman"/>
          <w:snapToGrid/>
          <w:sz w:val="24"/>
          <w:szCs w:val="24"/>
        </w:rPr>
        <w:t xml:space="preserve">, which results in </w:t>
      </w:r>
      <w:r w:rsidR="006C4D46" w:rsidRPr="00146E80">
        <w:rPr>
          <w:rFonts w:ascii="Times New Roman" w:hAnsi="Times New Roman"/>
          <w:color w:val="000000"/>
          <w:sz w:val="24"/>
          <w:szCs w:val="24"/>
        </w:rPr>
        <w:t>$18,472.20</w:t>
      </w:r>
      <w:r w:rsidR="006D2BF9">
        <w:rPr>
          <w:rFonts w:ascii="Times New Roman" w:hAnsi="Times New Roman"/>
          <w:snapToGrid/>
          <w:sz w:val="24"/>
          <w:szCs w:val="24"/>
        </w:rPr>
        <w:t>.</w:t>
      </w:r>
    </w:p>
    <w:p w14:paraId="3157A288" w14:textId="77777777" w:rsidR="00146E80" w:rsidRDefault="00146E80" w:rsidP="00CB600A">
      <w:pPr>
        <w:rPr>
          <w:rFonts w:ascii="Times New Roman" w:hAnsi="Times New Roman"/>
          <w:snapToGri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3"/>
        <w:gridCol w:w="1548"/>
        <w:gridCol w:w="1548"/>
        <w:gridCol w:w="1465"/>
      </w:tblGrid>
      <w:tr w:rsidR="00146E80" w:rsidRPr="00663F30" w14:paraId="42E6A6E4" w14:textId="77777777" w:rsidTr="00146E80">
        <w:trPr>
          <w:trHeight w:val="274"/>
        </w:trPr>
        <w:tc>
          <w:tcPr>
            <w:tcW w:w="4973" w:type="dxa"/>
            <w:tcBorders>
              <w:top w:val="nil"/>
              <w:left w:val="nil"/>
              <w:right w:val="nil"/>
            </w:tcBorders>
          </w:tcPr>
          <w:p w14:paraId="0A03183F" w14:textId="77777777" w:rsidR="00146E80" w:rsidRPr="006D2BF9" w:rsidRDefault="00146E80" w:rsidP="00146E80">
            <w:pPr>
              <w:rPr>
                <w:rFonts w:ascii="Times New Roman" w:hAnsi="Times New Roman"/>
                <w:b/>
                <w:snapToGrid/>
                <w:sz w:val="24"/>
                <w:szCs w:val="24"/>
              </w:rPr>
            </w:pPr>
            <w:r w:rsidRPr="006D2BF9">
              <w:rPr>
                <w:rFonts w:ascii="Times New Roman" w:hAnsi="Times New Roman"/>
                <w:b/>
                <w:snapToGrid/>
                <w:sz w:val="24"/>
                <w:szCs w:val="24"/>
              </w:rPr>
              <w:t>Table 2. Annual Cost Estimate</w:t>
            </w:r>
          </w:p>
        </w:tc>
        <w:tc>
          <w:tcPr>
            <w:tcW w:w="1548" w:type="dxa"/>
            <w:tcBorders>
              <w:top w:val="nil"/>
              <w:left w:val="nil"/>
              <w:right w:val="nil"/>
            </w:tcBorders>
          </w:tcPr>
          <w:p w14:paraId="33C5DE63" w14:textId="77777777" w:rsidR="00146E80" w:rsidRPr="00663F30" w:rsidRDefault="00146E80" w:rsidP="000039D9">
            <w:pPr>
              <w:rPr>
                <w:rFonts w:ascii="Times New Roman" w:hAnsi="Times New Roman"/>
                <w:snapToGrid/>
                <w:sz w:val="24"/>
                <w:szCs w:val="24"/>
              </w:rPr>
            </w:pPr>
          </w:p>
        </w:tc>
        <w:tc>
          <w:tcPr>
            <w:tcW w:w="1548" w:type="dxa"/>
            <w:tcBorders>
              <w:top w:val="nil"/>
              <w:left w:val="nil"/>
              <w:right w:val="nil"/>
            </w:tcBorders>
          </w:tcPr>
          <w:p w14:paraId="48F149F7" w14:textId="77777777" w:rsidR="00146E80" w:rsidRPr="00663F30" w:rsidRDefault="00146E80" w:rsidP="000039D9">
            <w:pPr>
              <w:rPr>
                <w:rFonts w:ascii="Times New Roman" w:hAnsi="Times New Roman"/>
                <w:snapToGrid/>
                <w:sz w:val="24"/>
                <w:szCs w:val="24"/>
              </w:rPr>
            </w:pPr>
          </w:p>
        </w:tc>
        <w:tc>
          <w:tcPr>
            <w:tcW w:w="1465" w:type="dxa"/>
            <w:tcBorders>
              <w:top w:val="nil"/>
              <w:left w:val="nil"/>
              <w:right w:val="nil"/>
            </w:tcBorders>
          </w:tcPr>
          <w:p w14:paraId="6BAF65F0" w14:textId="77777777" w:rsidR="00146E80" w:rsidRPr="00663F30" w:rsidRDefault="00146E80" w:rsidP="000039D9">
            <w:pPr>
              <w:rPr>
                <w:rFonts w:ascii="Times New Roman" w:hAnsi="Times New Roman"/>
                <w:snapToGrid/>
                <w:sz w:val="24"/>
                <w:szCs w:val="24"/>
              </w:rPr>
            </w:pPr>
          </w:p>
        </w:tc>
      </w:tr>
      <w:tr w:rsidR="00146E80" w:rsidRPr="00663F30" w14:paraId="672AE6D2" w14:textId="77777777" w:rsidTr="00146E80">
        <w:trPr>
          <w:trHeight w:val="853"/>
        </w:trPr>
        <w:tc>
          <w:tcPr>
            <w:tcW w:w="4973" w:type="dxa"/>
            <w:tcBorders>
              <w:bottom w:val="single" w:sz="4" w:space="0" w:color="000000"/>
            </w:tcBorders>
          </w:tcPr>
          <w:p w14:paraId="259D58AA" w14:textId="77777777" w:rsidR="00146E80" w:rsidRPr="00663F30" w:rsidRDefault="00146E80" w:rsidP="000039D9">
            <w:pPr>
              <w:rPr>
                <w:rFonts w:ascii="Times New Roman" w:hAnsi="Times New Roman"/>
                <w:snapToGrid/>
                <w:sz w:val="24"/>
                <w:szCs w:val="24"/>
              </w:rPr>
            </w:pPr>
            <w:r w:rsidRPr="00663F30">
              <w:rPr>
                <w:rFonts w:ascii="Times New Roman" w:hAnsi="Times New Roman"/>
                <w:snapToGrid/>
                <w:sz w:val="24"/>
                <w:szCs w:val="24"/>
              </w:rPr>
              <w:t>Instrument</w:t>
            </w:r>
          </w:p>
        </w:tc>
        <w:tc>
          <w:tcPr>
            <w:tcW w:w="1548" w:type="dxa"/>
            <w:tcBorders>
              <w:bottom w:val="single" w:sz="4" w:space="0" w:color="000000"/>
            </w:tcBorders>
          </w:tcPr>
          <w:p w14:paraId="205F3173" w14:textId="77777777" w:rsidR="00146E80" w:rsidRPr="00146E80" w:rsidRDefault="00146E80" w:rsidP="000039D9">
            <w:pPr>
              <w:rPr>
                <w:rFonts w:ascii="Times New Roman" w:hAnsi="Times New Roman"/>
                <w:snapToGrid/>
                <w:sz w:val="24"/>
                <w:szCs w:val="24"/>
              </w:rPr>
            </w:pPr>
            <w:r>
              <w:rPr>
                <w:rFonts w:ascii="Times New Roman" w:hAnsi="Times New Roman"/>
                <w:snapToGrid/>
                <w:sz w:val="24"/>
                <w:szCs w:val="24"/>
              </w:rPr>
              <w:t>Total Burden Hours</w:t>
            </w:r>
          </w:p>
        </w:tc>
        <w:tc>
          <w:tcPr>
            <w:tcW w:w="1548" w:type="dxa"/>
            <w:tcBorders>
              <w:bottom w:val="single" w:sz="4" w:space="0" w:color="000000"/>
            </w:tcBorders>
          </w:tcPr>
          <w:p w14:paraId="7EF8CB63" w14:textId="77777777" w:rsidR="00146E80" w:rsidRPr="00663F30" w:rsidRDefault="00146E80" w:rsidP="00146E80">
            <w:pPr>
              <w:rPr>
                <w:rFonts w:ascii="Times New Roman" w:hAnsi="Times New Roman"/>
                <w:snapToGrid/>
                <w:sz w:val="24"/>
                <w:szCs w:val="24"/>
              </w:rPr>
            </w:pPr>
            <w:r>
              <w:rPr>
                <w:rFonts w:ascii="Times New Roman" w:hAnsi="Times New Roman"/>
                <w:snapToGrid/>
                <w:sz w:val="24"/>
                <w:szCs w:val="24"/>
              </w:rPr>
              <w:t>Estimated Hourly Wage</w:t>
            </w:r>
            <w:r w:rsidR="00805D06">
              <w:rPr>
                <w:rFonts w:ascii="Times New Roman" w:hAnsi="Times New Roman"/>
                <w:snapToGrid/>
                <w:sz w:val="24"/>
                <w:szCs w:val="24"/>
              </w:rPr>
              <w:t>*</w:t>
            </w:r>
          </w:p>
        </w:tc>
        <w:tc>
          <w:tcPr>
            <w:tcW w:w="1465" w:type="dxa"/>
            <w:tcBorders>
              <w:bottom w:val="single" w:sz="4" w:space="0" w:color="000000"/>
            </w:tcBorders>
          </w:tcPr>
          <w:p w14:paraId="299F812A" w14:textId="77777777" w:rsidR="00146E80" w:rsidRPr="00663F30" w:rsidRDefault="00146E80" w:rsidP="00146E80">
            <w:pPr>
              <w:rPr>
                <w:rFonts w:ascii="Times New Roman" w:hAnsi="Times New Roman"/>
                <w:snapToGrid/>
                <w:sz w:val="24"/>
                <w:szCs w:val="24"/>
              </w:rPr>
            </w:pPr>
            <w:r w:rsidRPr="00663F30">
              <w:rPr>
                <w:rFonts w:ascii="Times New Roman" w:hAnsi="Times New Roman"/>
                <w:snapToGrid/>
                <w:sz w:val="24"/>
                <w:szCs w:val="24"/>
              </w:rPr>
              <w:t xml:space="preserve">Total </w:t>
            </w:r>
            <w:r>
              <w:rPr>
                <w:rFonts w:ascii="Times New Roman" w:hAnsi="Times New Roman"/>
                <w:snapToGrid/>
                <w:sz w:val="24"/>
                <w:szCs w:val="24"/>
              </w:rPr>
              <w:t>Cost</w:t>
            </w:r>
          </w:p>
        </w:tc>
      </w:tr>
      <w:tr w:rsidR="00146E80" w:rsidRPr="00663F30" w14:paraId="38948A19" w14:textId="77777777" w:rsidTr="00732583">
        <w:trPr>
          <w:trHeight w:val="289"/>
        </w:trPr>
        <w:tc>
          <w:tcPr>
            <w:tcW w:w="4973" w:type="dxa"/>
            <w:tcBorders>
              <w:top w:val="nil"/>
              <w:bottom w:val="nil"/>
            </w:tcBorders>
          </w:tcPr>
          <w:p w14:paraId="73E5F9D3" w14:textId="77777777" w:rsidR="00146E80" w:rsidRPr="00663F30" w:rsidRDefault="00146E80" w:rsidP="000039D9">
            <w:pPr>
              <w:rPr>
                <w:rFonts w:ascii="Times New Roman" w:hAnsi="Times New Roman"/>
                <w:snapToGrid/>
                <w:sz w:val="24"/>
                <w:szCs w:val="24"/>
              </w:rPr>
            </w:pPr>
            <w:r w:rsidRPr="00663F30">
              <w:rPr>
                <w:rFonts w:ascii="Times New Roman" w:hAnsi="Times New Roman"/>
                <w:snapToGrid/>
                <w:sz w:val="24"/>
                <w:szCs w:val="24"/>
              </w:rPr>
              <w:t>PPR Forms for current OCS CED grantees</w:t>
            </w:r>
          </w:p>
        </w:tc>
        <w:tc>
          <w:tcPr>
            <w:tcW w:w="1548" w:type="dxa"/>
            <w:tcBorders>
              <w:top w:val="nil"/>
            </w:tcBorders>
          </w:tcPr>
          <w:p w14:paraId="58AE174D" w14:textId="77777777" w:rsidR="00146E80" w:rsidRPr="00146E80" w:rsidRDefault="00146E80" w:rsidP="000039D9">
            <w:pPr>
              <w:jc w:val="right"/>
              <w:rPr>
                <w:rFonts w:ascii="Times New Roman" w:hAnsi="Times New Roman"/>
                <w:snapToGrid/>
                <w:sz w:val="24"/>
                <w:szCs w:val="24"/>
              </w:rPr>
            </w:pPr>
            <w:r>
              <w:rPr>
                <w:rFonts w:ascii="Times New Roman" w:hAnsi="Times New Roman"/>
                <w:snapToGrid/>
                <w:sz w:val="24"/>
                <w:szCs w:val="24"/>
              </w:rPr>
              <w:t>510</w:t>
            </w:r>
          </w:p>
        </w:tc>
        <w:tc>
          <w:tcPr>
            <w:tcW w:w="1548" w:type="dxa"/>
            <w:tcBorders>
              <w:top w:val="nil"/>
            </w:tcBorders>
          </w:tcPr>
          <w:p w14:paraId="29C0C45C" w14:textId="77777777" w:rsidR="00146E80" w:rsidRPr="00663F30" w:rsidRDefault="00146E80" w:rsidP="000039D9">
            <w:pPr>
              <w:jc w:val="right"/>
              <w:rPr>
                <w:rFonts w:ascii="Times New Roman" w:hAnsi="Times New Roman"/>
                <w:snapToGrid/>
                <w:sz w:val="24"/>
                <w:szCs w:val="24"/>
              </w:rPr>
            </w:pPr>
            <w:r>
              <w:rPr>
                <w:rFonts w:ascii="Times New Roman" w:hAnsi="Times New Roman"/>
                <w:snapToGrid/>
                <w:sz w:val="24"/>
                <w:szCs w:val="24"/>
              </w:rPr>
              <w:t>$36.22</w:t>
            </w:r>
          </w:p>
        </w:tc>
        <w:tc>
          <w:tcPr>
            <w:tcW w:w="1465" w:type="dxa"/>
            <w:tcBorders>
              <w:top w:val="nil"/>
            </w:tcBorders>
          </w:tcPr>
          <w:p w14:paraId="6339B9AA" w14:textId="77777777" w:rsidR="00146E80" w:rsidRPr="00146E80" w:rsidRDefault="00146E80">
            <w:pPr>
              <w:jc w:val="right"/>
              <w:rPr>
                <w:rFonts w:ascii="Times New Roman" w:hAnsi="Times New Roman"/>
                <w:color w:val="000000"/>
                <w:sz w:val="24"/>
                <w:szCs w:val="24"/>
              </w:rPr>
            </w:pPr>
            <w:r w:rsidRPr="00146E80">
              <w:rPr>
                <w:rFonts w:ascii="Times New Roman" w:hAnsi="Times New Roman"/>
                <w:color w:val="000000"/>
                <w:sz w:val="24"/>
                <w:szCs w:val="24"/>
              </w:rPr>
              <w:t xml:space="preserve">$18,472.20 </w:t>
            </w:r>
          </w:p>
        </w:tc>
      </w:tr>
      <w:tr w:rsidR="00146E80" w:rsidRPr="00663F30" w14:paraId="2C2A00DB" w14:textId="77777777" w:rsidTr="00805D06">
        <w:trPr>
          <w:trHeight w:val="289"/>
        </w:trPr>
        <w:tc>
          <w:tcPr>
            <w:tcW w:w="4973" w:type="dxa"/>
            <w:tcBorders>
              <w:top w:val="nil"/>
              <w:bottom w:val="single" w:sz="4" w:space="0" w:color="000000"/>
            </w:tcBorders>
          </w:tcPr>
          <w:p w14:paraId="3582A4AB" w14:textId="77777777" w:rsidR="00146E80" w:rsidRPr="00663F30" w:rsidRDefault="00146E80" w:rsidP="000039D9">
            <w:pPr>
              <w:rPr>
                <w:rFonts w:ascii="Times New Roman" w:hAnsi="Times New Roman"/>
                <w:snapToGrid/>
                <w:sz w:val="24"/>
                <w:szCs w:val="24"/>
              </w:rPr>
            </w:pPr>
            <w:r w:rsidRPr="00663F30">
              <w:rPr>
                <w:rFonts w:ascii="Times New Roman" w:hAnsi="Times New Roman"/>
                <w:snapToGrid/>
                <w:sz w:val="24"/>
                <w:szCs w:val="24"/>
              </w:rPr>
              <w:t>Estimated Burden Hours</w:t>
            </w:r>
          </w:p>
        </w:tc>
        <w:tc>
          <w:tcPr>
            <w:tcW w:w="1548" w:type="dxa"/>
            <w:tcBorders>
              <w:bottom w:val="single" w:sz="4" w:space="0" w:color="000000"/>
            </w:tcBorders>
          </w:tcPr>
          <w:p w14:paraId="6FF407D0" w14:textId="77777777" w:rsidR="00146E80" w:rsidRPr="00146E80" w:rsidRDefault="00146E80" w:rsidP="000039D9">
            <w:pPr>
              <w:jc w:val="right"/>
              <w:rPr>
                <w:rFonts w:ascii="Times New Roman" w:hAnsi="Times New Roman"/>
                <w:snapToGrid/>
                <w:sz w:val="24"/>
                <w:szCs w:val="24"/>
              </w:rPr>
            </w:pPr>
            <w:r w:rsidRPr="00146E80">
              <w:rPr>
                <w:rFonts w:ascii="Times New Roman" w:hAnsi="Times New Roman"/>
                <w:snapToGrid/>
                <w:sz w:val="24"/>
                <w:szCs w:val="24"/>
              </w:rPr>
              <w:t>…</w:t>
            </w:r>
          </w:p>
        </w:tc>
        <w:tc>
          <w:tcPr>
            <w:tcW w:w="1548" w:type="dxa"/>
            <w:tcBorders>
              <w:bottom w:val="single" w:sz="4" w:space="0" w:color="000000"/>
            </w:tcBorders>
          </w:tcPr>
          <w:p w14:paraId="7FDCB2A4" w14:textId="77777777" w:rsidR="00146E80" w:rsidRPr="00663F30" w:rsidRDefault="00146E80" w:rsidP="000039D9">
            <w:pPr>
              <w:jc w:val="right"/>
              <w:rPr>
                <w:rFonts w:ascii="Times New Roman" w:hAnsi="Times New Roman"/>
                <w:snapToGrid/>
                <w:sz w:val="24"/>
                <w:szCs w:val="24"/>
              </w:rPr>
            </w:pPr>
            <w:r w:rsidRPr="00663F30">
              <w:rPr>
                <w:rFonts w:ascii="Times New Roman" w:hAnsi="Times New Roman"/>
                <w:snapToGrid/>
                <w:sz w:val="24"/>
                <w:szCs w:val="24"/>
              </w:rPr>
              <w:t>…</w:t>
            </w:r>
          </w:p>
        </w:tc>
        <w:tc>
          <w:tcPr>
            <w:tcW w:w="1465" w:type="dxa"/>
            <w:tcBorders>
              <w:bottom w:val="single" w:sz="4" w:space="0" w:color="000000"/>
            </w:tcBorders>
          </w:tcPr>
          <w:p w14:paraId="50BE35FD" w14:textId="77777777" w:rsidR="00146E80" w:rsidRPr="00146E80" w:rsidRDefault="006C4D46">
            <w:pPr>
              <w:jc w:val="right"/>
              <w:rPr>
                <w:rFonts w:ascii="Times New Roman" w:hAnsi="Times New Roman"/>
                <w:color w:val="000000"/>
                <w:sz w:val="24"/>
                <w:szCs w:val="24"/>
              </w:rPr>
            </w:pPr>
            <w:r w:rsidRPr="00146E80">
              <w:rPr>
                <w:rFonts w:ascii="Times New Roman" w:hAnsi="Times New Roman"/>
                <w:color w:val="000000"/>
                <w:sz w:val="24"/>
                <w:szCs w:val="24"/>
              </w:rPr>
              <w:t>$18,472.20</w:t>
            </w:r>
            <w:r w:rsidR="00146E80" w:rsidRPr="00146E80">
              <w:rPr>
                <w:rFonts w:ascii="Times New Roman" w:hAnsi="Times New Roman"/>
                <w:color w:val="000000"/>
                <w:sz w:val="24"/>
                <w:szCs w:val="24"/>
              </w:rPr>
              <w:t xml:space="preserve"> </w:t>
            </w:r>
          </w:p>
        </w:tc>
      </w:tr>
      <w:tr w:rsidR="00732583" w:rsidRPr="00663F30" w14:paraId="6D46854F" w14:textId="77777777" w:rsidTr="00805D06">
        <w:trPr>
          <w:trHeight w:val="289"/>
        </w:trPr>
        <w:tc>
          <w:tcPr>
            <w:tcW w:w="9534" w:type="dxa"/>
            <w:gridSpan w:val="4"/>
            <w:tcBorders>
              <w:top w:val="single" w:sz="4" w:space="0" w:color="000000"/>
              <w:left w:val="nil"/>
              <w:bottom w:val="nil"/>
              <w:right w:val="nil"/>
            </w:tcBorders>
          </w:tcPr>
          <w:p w14:paraId="626F9225" w14:textId="77777777" w:rsidR="00732583" w:rsidRPr="00732583" w:rsidRDefault="00805D06" w:rsidP="00732583">
            <w:pPr>
              <w:rPr>
                <w:rFonts w:ascii="Times New Roman" w:hAnsi="Times New Roman"/>
                <w:snapToGrid/>
                <w:sz w:val="24"/>
                <w:szCs w:val="24"/>
              </w:rPr>
            </w:pPr>
            <w:r>
              <w:rPr>
                <w:rFonts w:ascii="Times New Roman" w:hAnsi="Times New Roman"/>
                <w:snapToGrid/>
                <w:sz w:val="24"/>
                <w:szCs w:val="24"/>
              </w:rPr>
              <w:t>*</w:t>
            </w:r>
            <w:r w:rsidR="00732583" w:rsidRPr="00732583">
              <w:rPr>
                <w:rFonts w:ascii="Times New Roman" w:hAnsi="Times New Roman"/>
                <w:snapToGrid/>
                <w:sz w:val="24"/>
                <w:szCs w:val="24"/>
              </w:rPr>
              <w:t>Source: Department of Labor; U.S. Bureau of Labor Statistics (2005).</w:t>
            </w:r>
          </w:p>
        </w:tc>
      </w:tr>
    </w:tbl>
    <w:p w14:paraId="457508CE" w14:textId="77777777" w:rsidR="000B66BF" w:rsidRPr="000039D9" w:rsidRDefault="002C3C4F" w:rsidP="001F6AA0">
      <w:pPr>
        <w:pStyle w:val="Heading2"/>
        <w:numPr>
          <w:ilvl w:val="0"/>
          <w:numId w:val="24"/>
        </w:numPr>
        <w:tabs>
          <w:tab w:val="left" w:pos="900"/>
        </w:tabs>
        <w:rPr>
          <w:snapToGrid/>
        </w:rPr>
      </w:pPr>
      <w:bookmarkStart w:id="45" w:name="_Toc276013760"/>
      <w:bookmarkStart w:id="46" w:name="_Toc274589551"/>
      <w:bookmarkStart w:id="47" w:name="_Toc276013761"/>
      <w:bookmarkStart w:id="48" w:name="_Toc276022054"/>
      <w:bookmarkEnd w:id="45"/>
      <w:r w:rsidRPr="00B83264">
        <w:t>Estimates of Other Total Annual Cost Burden to Respondents and Record</w:t>
      </w:r>
      <w:r w:rsidRPr="00B83264">
        <w:rPr>
          <w:snapToGrid/>
        </w:rPr>
        <w:t xml:space="preserve"> Keepers</w:t>
      </w:r>
      <w:bookmarkEnd w:id="46"/>
      <w:bookmarkEnd w:id="47"/>
      <w:bookmarkEnd w:id="48"/>
      <w:r w:rsidRPr="00B83264">
        <w:rPr>
          <w:snapToGrid/>
        </w:rPr>
        <w:t xml:space="preserve"> </w:t>
      </w:r>
    </w:p>
    <w:p w14:paraId="35DFB043" w14:textId="77777777" w:rsidR="000B66BF" w:rsidRPr="001E5092" w:rsidRDefault="00B83264" w:rsidP="0085040C">
      <w:pPr>
        <w:rPr>
          <w:rFonts w:ascii="Times New Roman" w:hAnsi="Times New Roman"/>
          <w:snapToGrid/>
          <w:sz w:val="24"/>
          <w:szCs w:val="24"/>
        </w:rPr>
      </w:pPr>
      <w:r>
        <w:rPr>
          <w:rFonts w:ascii="Times New Roman" w:hAnsi="Times New Roman"/>
          <w:snapToGrid/>
          <w:sz w:val="24"/>
          <w:szCs w:val="24"/>
        </w:rPr>
        <w:t xml:space="preserve">Respondents are not subject to </w:t>
      </w:r>
      <w:r w:rsidR="00732583">
        <w:rPr>
          <w:rFonts w:ascii="Times New Roman" w:hAnsi="Times New Roman"/>
          <w:snapToGrid/>
          <w:sz w:val="24"/>
          <w:szCs w:val="24"/>
        </w:rPr>
        <w:t>capital and start-up costs.</w:t>
      </w:r>
      <w:r w:rsidR="004F6D3F">
        <w:rPr>
          <w:rFonts w:ascii="Times New Roman" w:hAnsi="Times New Roman"/>
          <w:snapToGrid/>
          <w:sz w:val="24"/>
          <w:szCs w:val="24"/>
        </w:rPr>
        <w:t xml:space="preserve"> </w:t>
      </w:r>
      <w:r w:rsidR="00732583">
        <w:rPr>
          <w:rFonts w:ascii="Times New Roman" w:hAnsi="Times New Roman"/>
          <w:snapToGrid/>
          <w:sz w:val="24"/>
          <w:szCs w:val="24"/>
        </w:rPr>
        <w:t xml:space="preserve">Any additional cost should be </w:t>
      </w:r>
      <w:r w:rsidR="00242910">
        <w:rPr>
          <w:rFonts w:ascii="Times New Roman" w:hAnsi="Times New Roman"/>
          <w:snapToGrid/>
          <w:sz w:val="24"/>
          <w:szCs w:val="24"/>
        </w:rPr>
        <w:t>marginal</w:t>
      </w:r>
      <w:r w:rsidR="00732583">
        <w:rPr>
          <w:rFonts w:ascii="Times New Roman" w:hAnsi="Times New Roman"/>
          <w:snapToGrid/>
          <w:sz w:val="24"/>
          <w:szCs w:val="24"/>
        </w:rPr>
        <w:t xml:space="preserve">. </w:t>
      </w:r>
      <w:r w:rsidR="00805D06">
        <w:rPr>
          <w:rFonts w:ascii="Times New Roman" w:hAnsi="Times New Roman"/>
          <w:snapToGrid/>
          <w:sz w:val="24"/>
          <w:szCs w:val="24"/>
        </w:rPr>
        <w:t>The estimated annual cost</w:t>
      </w:r>
      <w:r w:rsidR="00242910">
        <w:rPr>
          <w:rFonts w:ascii="Times New Roman" w:hAnsi="Times New Roman"/>
          <w:snapToGrid/>
          <w:sz w:val="24"/>
          <w:szCs w:val="24"/>
        </w:rPr>
        <w:t xml:space="preserve"> burden</w:t>
      </w:r>
      <w:r w:rsidR="0026006D">
        <w:rPr>
          <w:rFonts w:ascii="Times New Roman" w:hAnsi="Times New Roman"/>
          <w:snapToGrid/>
          <w:sz w:val="24"/>
          <w:szCs w:val="24"/>
        </w:rPr>
        <w:t>, therefore, is</w:t>
      </w:r>
      <w:r w:rsidR="00805D06">
        <w:rPr>
          <w:rFonts w:ascii="Times New Roman" w:hAnsi="Times New Roman"/>
          <w:snapToGrid/>
          <w:sz w:val="24"/>
          <w:szCs w:val="24"/>
        </w:rPr>
        <w:t xml:space="preserve"> based </w:t>
      </w:r>
      <w:r w:rsidR="0026006D">
        <w:rPr>
          <w:rFonts w:ascii="Times New Roman" w:hAnsi="Times New Roman"/>
          <w:snapToGrid/>
          <w:sz w:val="24"/>
          <w:szCs w:val="24"/>
        </w:rPr>
        <w:t xml:space="preserve">solely </w:t>
      </w:r>
      <w:r w:rsidR="00805D06">
        <w:rPr>
          <w:rFonts w:ascii="Times New Roman" w:hAnsi="Times New Roman"/>
          <w:snapToGrid/>
          <w:sz w:val="24"/>
          <w:szCs w:val="24"/>
        </w:rPr>
        <w:t>on the</w:t>
      </w:r>
      <w:r w:rsidR="0026006D">
        <w:rPr>
          <w:rFonts w:ascii="Times New Roman" w:hAnsi="Times New Roman"/>
          <w:snapToGrid/>
          <w:sz w:val="24"/>
          <w:szCs w:val="24"/>
        </w:rPr>
        <w:t xml:space="preserve"> amount</w:t>
      </w:r>
      <w:r w:rsidR="00805D06">
        <w:rPr>
          <w:rFonts w:ascii="Times New Roman" w:hAnsi="Times New Roman"/>
          <w:snapToGrid/>
          <w:sz w:val="24"/>
          <w:szCs w:val="24"/>
        </w:rPr>
        <w:t xml:space="preserve"> time it will take to complete the </w:t>
      </w:r>
      <w:r w:rsidR="00805D06">
        <w:rPr>
          <w:rFonts w:ascii="Times New Roman" w:hAnsi="Times New Roman"/>
          <w:snapToGrid/>
          <w:sz w:val="24"/>
          <w:szCs w:val="24"/>
        </w:rPr>
        <w:lastRenderedPageBreak/>
        <w:t>survey</w:t>
      </w:r>
      <w:r w:rsidR="0026006D">
        <w:rPr>
          <w:rFonts w:ascii="Times New Roman" w:hAnsi="Times New Roman"/>
          <w:snapToGrid/>
          <w:sz w:val="24"/>
          <w:szCs w:val="24"/>
        </w:rPr>
        <w:t xml:space="preserve">: </w:t>
      </w:r>
      <w:r w:rsidR="004F6D3F" w:rsidRPr="00146E80">
        <w:rPr>
          <w:rFonts w:ascii="Times New Roman" w:hAnsi="Times New Roman"/>
          <w:color w:val="000000"/>
          <w:sz w:val="24"/>
          <w:szCs w:val="24"/>
        </w:rPr>
        <w:t>$18,472.20</w:t>
      </w:r>
      <w:r w:rsidR="00805D06">
        <w:rPr>
          <w:rFonts w:ascii="Times New Roman" w:hAnsi="Times New Roman"/>
          <w:snapToGrid/>
          <w:sz w:val="24"/>
          <w:szCs w:val="24"/>
        </w:rPr>
        <w:t>.</w:t>
      </w:r>
    </w:p>
    <w:p w14:paraId="6179C39E" w14:textId="77777777" w:rsidR="002C3C4F" w:rsidRDefault="002C3C4F" w:rsidP="001F6AA0">
      <w:pPr>
        <w:pStyle w:val="Heading2"/>
        <w:numPr>
          <w:ilvl w:val="0"/>
          <w:numId w:val="24"/>
        </w:numPr>
        <w:tabs>
          <w:tab w:val="left" w:pos="900"/>
        </w:tabs>
        <w:rPr>
          <w:snapToGrid/>
        </w:rPr>
      </w:pPr>
      <w:bookmarkStart w:id="49" w:name="_Toc274589552"/>
      <w:bookmarkStart w:id="50" w:name="_Toc276013762"/>
      <w:bookmarkStart w:id="51" w:name="_Toc276022055"/>
      <w:r w:rsidRPr="001E5092">
        <w:rPr>
          <w:snapToGrid/>
        </w:rPr>
        <w:t>Annualized Cost to the Federal Government</w:t>
      </w:r>
      <w:bookmarkEnd w:id="49"/>
      <w:bookmarkEnd w:id="50"/>
      <w:bookmarkEnd w:id="51"/>
      <w:r w:rsidRPr="001E5092">
        <w:rPr>
          <w:snapToGrid/>
        </w:rPr>
        <w:t xml:space="preserve"> </w:t>
      </w:r>
    </w:p>
    <w:p w14:paraId="175276F7" w14:textId="77777777" w:rsidR="000B66BF" w:rsidRPr="001E5092" w:rsidRDefault="00CD007C" w:rsidP="0085040C">
      <w:pPr>
        <w:rPr>
          <w:rFonts w:ascii="Times New Roman" w:hAnsi="Times New Roman"/>
          <w:snapToGrid/>
          <w:sz w:val="24"/>
          <w:szCs w:val="24"/>
        </w:rPr>
      </w:pPr>
      <w:r>
        <w:rPr>
          <w:rFonts w:ascii="Times New Roman" w:hAnsi="Times New Roman"/>
          <w:snapToGrid/>
          <w:sz w:val="24"/>
          <w:szCs w:val="24"/>
        </w:rPr>
        <w:t xml:space="preserve">The renewal of these forms will require no additional time or costs to the Federal Government as this reporting format is already underway. </w:t>
      </w:r>
      <w:r w:rsidR="00240B40">
        <w:rPr>
          <w:rFonts w:ascii="Times New Roman" w:hAnsi="Times New Roman"/>
          <w:snapToGrid/>
          <w:sz w:val="24"/>
          <w:szCs w:val="24"/>
        </w:rPr>
        <w:t xml:space="preserve"> </w:t>
      </w:r>
    </w:p>
    <w:p w14:paraId="51AAB127" w14:textId="77777777" w:rsidR="002C3C4F" w:rsidRDefault="002C3C4F" w:rsidP="001F6AA0">
      <w:pPr>
        <w:pStyle w:val="Heading2"/>
        <w:numPr>
          <w:ilvl w:val="0"/>
          <w:numId w:val="24"/>
        </w:numPr>
        <w:tabs>
          <w:tab w:val="left" w:pos="900"/>
        </w:tabs>
        <w:rPr>
          <w:snapToGrid/>
        </w:rPr>
      </w:pPr>
      <w:bookmarkStart w:id="52" w:name="_Toc274589553"/>
      <w:bookmarkStart w:id="53" w:name="_Toc276013763"/>
      <w:bookmarkStart w:id="54" w:name="_Toc276022056"/>
      <w:r w:rsidRPr="001E5092">
        <w:rPr>
          <w:snapToGrid/>
        </w:rPr>
        <w:t>Explanation for Program Changes or Adjustments</w:t>
      </w:r>
      <w:bookmarkEnd w:id="52"/>
      <w:bookmarkEnd w:id="53"/>
      <w:bookmarkEnd w:id="54"/>
      <w:r w:rsidRPr="001E5092">
        <w:rPr>
          <w:snapToGrid/>
        </w:rPr>
        <w:t xml:space="preserve"> </w:t>
      </w:r>
    </w:p>
    <w:p w14:paraId="1C5B13B1" w14:textId="1C9D056B" w:rsidR="00A7700F" w:rsidRPr="00E102B9" w:rsidRDefault="00A7700F" w:rsidP="00A7700F">
      <w:pPr>
        <w:rPr>
          <w:rFonts w:ascii="Times New Roman" w:hAnsi="Times New Roman"/>
          <w:snapToGrid/>
          <w:sz w:val="24"/>
          <w:szCs w:val="24"/>
        </w:rPr>
      </w:pPr>
      <w:bookmarkStart w:id="55" w:name="_Toc274589554"/>
      <w:bookmarkStart w:id="56" w:name="_Toc276013764"/>
      <w:bookmarkStart w:id="57" w:name="_Toc276022057"/>
      <w:r>
        <w:rPr>
          <w:rFonts w:ascii="Times New Roman" w:hAnsi="Times New Roman"/>
          <w:snapToGrid/>
          <w:sz w:val="24"/>
          <w:szCs w:val="24"/>
        </w:rPr>
        <w:t>The Office of Community Services</w:t>
      </w:r>
      <w:r w:rsidRPr="00E102B9">
        <w:rPr>
          <w:rFonts w:ascii="Times New Roman" w:hAnsi="Times New Roman"/>
          <w:snapToGrid/>
          <w:sz w:val="24"/>
          <w:szCs w:val="24"/>
        </w:rPr>
        <w:t xml:space="preserve"> has conducted an in-depth </w:t>
      </w:r>
      <w:r>
        <w:rPr>
          <w:rFonts w:ascii="Times New Roman" w:hAnsi="Times New Roman"/>
          <w:snapToGrid/>
          <w:sz w:val="24"/>
          <w:szCs w:val="24"/>
        </w:rPr>
        <w:t>review of the CED PPR and p</w:t>
      </w:r>
      <w:r w:rsidRPr="00E102B9">
        <w:rPr>
          <w:rFonts w:ascii="Times New Roman" w:hAnsi="Times New Roman"/>
          <w:snapToGrid/>
          <w:sz w:val="24"/>
          <w:szCs w:val="24"/>
        </w:rPr>
        <w:t>roposed changes to the PPR are minimal and focused on clarifying language</w:t>
      </w:r>
      <w:r>
        <w:rPr>
          <w:rFonts w:ascii="Times New Roman" w:hAnsi="Times New Roman"/>
          <w:snapToGrid/>
          <w:sz w:val="24"/>
          <w:szCs w:val="24"/>
        </w:rPr>
        <w:t>, removing unnecessary indicators,</w:t>
      </w:r>
      <w:r w:rsidRPr="00E102B9">
        <w:rPr>
          <w:rFonts w:ascii="Times New Roman" w:hAnsi="Times New Roman"/>
          <w:snapToGrid/>
          <w:sz w:val="24"/>
          <w:szCs w:val="24"/>
        </w:rPr>
        <w:t xml:space="preserve"> and gathering minimal additional data that will not increase the burden on grantees, but instead will allow for the following:</w:t>
      </w:r>
    </w:p>
    <w:p w14:paraId="6D0F1DB4" w14:textId="77777777" w:rsidR="00A7700F" w:rsidRPr="00A7700F" w:rsidRDefault="00A7700F" w:rsidP="00A7700F">
      <w:pPr>
        <w:pStyle w:val="ListParagraph"/>
        <w:numPr>
          <w:ilvl w:val="0"/>
          <w:numId w:val="46"/>
        </w:numPr>
        <w:rPr>
          <w:rFonts w:ascii="Times New Roman" w:hAnsi="Times New Roman"/>
          <w:snapToGrid/>
          <w:sz w:val="24"/>
          <w:szCs w:val="24"/>
        </w:rPr>
      </w:pPr>
      <w:r w:rsidRPr="00A7700F">
        <w:rPr>
          <w:rFonts w:ascii="Times New Roman" w:hAnsi="Times New Roman"/>
          <w:snapToGrid/>
          <w:sz w:val="24"/>
          <w:szCs w:val="24"/>
        </w:rPr>
        <w:t>More clarity for grantees and ability to avoid confusion around what data should be provided.</w:t>
      </w:r>
    </w:p>
    <w:p w14:paraId="77F36944" w14:textId="77777777" w:rsidR="00A7700F" w:rsidRPr="00A7700F" w:rsidRDefault="00A7700F" w:rsidP="00A7700F">
      <w:pPr>
        <w:pStyle w:val="ListParagraph"/>
        <w:numPr>
          <w:ilvl w:val="0"/>
          <w:numId w:val="46"/>
        </w:numPr>
        <w:rPr>
          <w:rFonts w:ascii="Times New Roman" w:hAnsi="Times New Roman"/>
          <w:snapToGrid/>
          <w:sz w:val="24"/>
          <w:szCs w:val="24"/>
        </w:rPr>
      </w:pPr>
      <w:r w:rsidRPr="00A7700F">
        <w:rPr>
          <w:rFonts w:ascii="Times New Roman" w:hAnsi="Times New Roman"/>
          <w:snapToGrid/>
          <w:sz w:val="24"/>
          <w:szCs w:val="24"/>
        </w:rPr>
        <w:t xml:space="preserve">Increased consistency across data. </w:t>
      </w:r>
    </w:p>
    <w:p w14:paraId="501A3EAD" w14:textId="77777777" w:rsidR="00A7700F" w:rsidRPr="00A7700F" w:rsidRDefault="00A7700F" w:rsidP="00A7700F">
      <w:pPr>
        <w:pStyle w:val="ListParagraph"/>
        <w:numPr>
          <w:ilvl w:val="0"/>
          <w:numId w:val="46"/>
        </w:numPr>
        <w:rPr>
          <w:rFonts w:ascii="Times New Roman" w:hAnsi="Times New Roman"/>
          <w:snapToGrid/>
          <w:sz w:val="24"/>
          <w:szCs w:val="24"/>
        </w:rPr>
      </w:pPr>
      <w:r>
        <w:rPr>
          <w:rFonts w:ascii="Times New Roman" w:hAnsi="Times New Roman"/>
          <w:snapToGrid/>
          <w:sz w:val="24"/>
          <w:szCs w:val="24"/>
        </w:rPr>
        <w:t>Ability for the Office of Community Services</w:t>
      </w:r>
      <w:r w:rsidRPr="00A7700F">
        <w:rPr>
          <w:rFonts w:ascii="Times New Roman" w:hAnsi="Times New Roman"/>
          <w:snapToGrid/>
          <w:sz w:val="24"/>
          <w:szCs w:val="24"/>
        </w:rPr>
        <w:t xml:space="preserve"> and grantees to better demonstrate the impact of these projects. </w:t>
      </w:r>
    </w:p>
    <w:p w14:paraId="19E35F1F" w14:textId="77777777" w:rsidR="002C3C4F" w:rsidRDefault="002C3C4F" w:rsidP="001F6AA0">
      <w:pPr>
        <w:pStyle w:val="Heading2"/>
        <w:numPr>
          <w:ilvl w:val="0"/>
          <w:numId w:val="24"/>
        </w:numPr>
        <w:tabs>
          <w:tab w:val="left" w:pos="900"/>
        </w:tabs>
        <w:rPr>
          <w:snapToGrid/>
        </w:rPr>
      </w:pPr>
      <w:r w:rsidRPr="001E5092">
        <w:rPr>
          <w:snapToGrid/>
        </w:rPr>
        <w:t>Plans for Tabulation and Publication and Project Time Schedule</w:t>
      </w:r>
      <w:bookmarkEnd w:id="55"/>
      <w:bookmarkEnd w:id="56"/>
      <w:bookmarkEnd w:id="57"/>
      <w:r w:rsidRPr="001E5092">
        <w:rPr>
          <w:snapToGrid/>
        </w:rPr>
        <w:t xml:space="preserve"> </w:t>
      </w:r>
    </w:p>
    <w:p w14:paraId="42C4EDCC" w14:textId="77777777" w:rsidR="00BF2C5F" w:rsidRDefault="004F6D3F" w:rsidP="00B60862">
      <w:pPr>
        <w:rPr>
          <w:rFonts w:ascii="Times New Roman" w:hAnsi="Times New Roman"/>
          <w:snapToGrid/>
          <w:sz w:val="24"/>
          <w:szCs w:val="24"/>
        </w:rPr>
      </w:pPr>
      <w:r>
        <w:rPr>
          <w:rFonts w:ascii="Times New Roman" w:hAnsi="Times New Roman"/>
          <w:bCs/>
          <w:snapToGrid/>
          <w:sz w:val="24"/>
          <w:szCs w:val="24"/>
        </w:rPr>
        <w:t xml:space="preserve">PPR forms are submitted by grantees through the On-line Data Collection System (OLDC). </w:t>
      </w:r>
      <w:r w:rsidR="00C90654">
        <w:rPr>
          <w:rFonts w:ascii="Times New Roman" w:hAnsi="Times New Roman"/>
          <w:snapToGrid/>
          <w:sz w:val="24"/>
          <w:szCs w:val="24"/>
        </w:rPr>
        <w:t xml:space="preserve">Grantees </w:t>
      </w:r>
      <w:r>
        <w:rPr>
          <w:rFonts w:ascii="Times New Roman" w:hAnsi="Times New Roman"/>
          <w:snapToGrid/>
          <w:sz w:val="24"/>
          <w:szCs w:val="24"/>
        </w:rPr>
        <w:t>are</w:t>
      </w:r>
      <w:r w:rsidR="00C90654">
        <w:rPr>
          <w:rFonts w:ascii="Times New Roman" w:hAnsi="Times New Roman"/>
          <w:snapToGrid/>
          <w:sz w:val="24"/>
          <w:szCs w:val="24"/>
        </w:rPr>
        <w:t xml:space="preserve"> required to submit the PPR at</w:t>
      </w:r>
      <w:r>
        <w:rPr>
          <w:rFonts w:ascii="Times New Roman" w:hAnsi="Times New Roman"/>
          <w:snapToGrid/>
          <w:sz w:val="24"/>
          <w:szCs w:val="24"/>
        </w:rPr>
        <w:t xml:space="preserve"> the end of April and October</w:t>
      </w:r>
      <w:r w:rsidR="000D679B">
        <w:rPr>
          <w:rFonts w:ascii="Times New Roman" w:hAnsi="Times New Roman"/>
          <w:snapToGrid/>
          <w:sz w:val="24"/>
          <w:szCs w:val="24"/>
        </w:rPr>
        <w:t>, during each year of their grant</w:t>
      </w:r>
      <w:r>
        <w:rPr>
          <w:rFonts w:ascii="Times New Roman" w:hAnsi="Times New Roman"/>
          <w:snapToGrid/>
          <w:sz w:val="24"/>
          <w:szCs w:val="24"/>
        </w:rPr>
        <w:t xml:space="preserve">. </w:t>
      </w:r>
      <w:r w:rsidR="00A62240">
        <w:rPr>
          <w:rFonts w:ascii="Times New Roman" w:hAnsi="Times New Roman"/>
          <w:snapToGrid/>
          <w:sz w:val="24"/>
          <w:szCs w:val="24"/>
        </w:rPr>
        <w:t>For the semi-annual reporting period of September 30</w:t>
      </w:r>
      <w:r w:rsidR="00A62240" w:rsidRPr="00A62240">
        <w:rPr>
          <w:rFonts w:ascii="Times New Roman" w:hAnsi="Times New Roman"/>
          <w:snapToGrid/>
          <w:sz w:val="24"/>
          <w:szCs w:val="24"/>
          <w:vertAlign w:val="superscript"/>
        </w:rPr>
        <w:t>th</w:t>
      </w:r>
      <w:r w:rsidR="00A62240">
        <w:rPr>
          <w:rFonts w:ascii="Times New Roman" w:hAnsi="Times New Roman"/>
          <w:snapToGrid/>
          <w:sz w:val="24"/>
          <w:szCs w:val="24"/>
        </w:rPr>
        <w:t>-March 31</w:t>
      </w:r>
      <w:r w:rsidR="00A62240" w:rsidRPr="00A62240">
        <w:rPr>
          <w:rFonts w:ascii="Times New Roman" w:hAnsi="Times New Roman"/>
          <w:snapToGrid/>
          <w:sz w:val="24"/>
          <w:szCs w:val="24"/>
          <w:vertAlign w:val="superscript"/>
        </w:rPr>
        <w:t>st</w:t>
      </w:r>
      <w:r w:rsidR="00A62240">
        <w:rPr>
          <w:rFonts w:ascii="Times New Roman" w:hAnsi="Times New Roman"/>
          <w:snapToGrid/>
          <w:sz w:val="24"/>
          <w:szCs w:val="24"/>
        </w:rPr>
        <w:t xml:space="preserve"> each year, the system is open from April 1</w:t>
      </w:r>
      <w:r w:rsidR="00A62240" w:rsidRPr="00A62240">
        <w:rPr>
          <w:rFonts w:ascii="Times New Roman" w:hAnsi="Times New Roman"/>
          <w:snapToGrid/>
          <w:sz w:val="24"/>
          <w:szCs w:val="24"/>
          <w:vertAlign w:val="superscript"/>
        </w:rPr>
        <w:t>st</w:t>
      </w:r>
      <w:r w:rsidR="00A62240">
        <w:rPr>
          <w:rFonts w:ascii="Times New Roman" w:hAnsi="Times New Roman"/>
          <w:snapToGrid/>
          <w:sz w:val="24"/>
          <w:szCs w:val="24"/>
        </w:rPr>
        <w:t>-30</w:t>
      </w:r>
      <w:r w:rsidR="00A62240" w:rsidRPr="00A62240">
        <w:rPr>
          <w:rFonts w:ascii="Times New Roman" w:hAnsi="Times New Roman"/>
          <w:snapToGrid/>
          <w:sz w:val="24"/>
          <w:szCs w:val="24"/>
          <w:vertAlign w:val="superscript"/>
        </w:rPr>
        <w:t>th</w:t>
      </w:r>
      <w:r w:rsidR="00A62240">
        <w:rPr>
          <w:rFonts w:ascii="Times New Roman" w:hAnsi="Times New Roman"/>
          <w:snapToGrid/>
          <w:sz w:val="24"/>
          <w:szCs w:val="24"/>
        </w:rPr>
        <w:t xml:space="preserve"> for grantees to submit PPRs. For the semi-annual reporting period of April 1</w:t>
      </w:r>
      <w:r w:rsidR="00A62240" w:rsidRPr="00A62240">
        <w:rPr>
          <w:rFonts w:ascii="Times New Roman" w:hAnsi="Times New Roman"/>
          <w:snapToGrid/>
          <w:sz w:val="24"/>
          <w:szCs w:val="24"/>
          <w:vertAlign w:val="superscript"/>
        </w:rPr>
        <w:t>st</w:t>
      </w:r>
      <w:r w:rsidR="00A62240">
        <w:rPr>
          <w:rFonts w:ascii="Times New Roman" w:hAnsi="Times New Roman"/>
          <w:snapToGrid/>
          <w:sz w:val="24"/>
          <w:szCs w:val="24"/>
        </w:rPr>
        <w:t>-September 29</w:t>
      </w:r>
      <w:r w:rsidR="00A62240" w:rsidRPr="00A62240">
        <w:rPr>
          <w:rFonts w:ascii="Times New Roman" w:hAnsi="Times New Roman"/>
          <w:snapToGrid/>
          <w:sz w:val="24"/>
          <w:szCs w:val="24"/>
          <w:vertAlign w:val="superscript"/>
        </w:rPr>
        <w:t>th</w:t>
      </w:r>
      <w:r w:rsidR="00A62240">
        <w:rPr>
          <w:rFonts w:ascii="Times New Roman" w:hAnsi="Times New Roman"/>
          <w:snapToGrid/>
          <w:sz w:val="24"/>
          <w:szCs w:val="24"/>
        </w:rPr>
        <w:t xml:space="preserve"> each year, the system is open from October 1</w:t>
      </w:r>
      <w:r w:rsidR="00A62240" w:rsidRPr="00A62240">
        <w:rPr>
          <w:rFonts w:ascii="Times New Roman" w:hAnsi="Times New Roman"/>
          <w:snapToGrid/>
          <w:sz w:val="24"/>
          <w:szCs w:val="24"/>
          <w:vertAlign w:val="superscript"/>
        </w:rPr>
        <w:t>st</w:t>
      </w:r>
      <w:r w:rsidR="00A62240">
        <w:rPr>
          <w:rFonts w:ascii="Times New Roman" w:hAnsi="Times New Roman"/>
          <w:snapToGrid/>
          <w:sz w:val="24"/>
          <w:szCs w:val="24"/>
        </w:rPr>
        <w:t>-31</w:t>
      </w:r>
      <w:r w:rsidR="00A62240" w:rsidRPr="00A62240">
        <w:rPr>
          <w:rFonts w:ascii="Times New Roman" w:hAnsi="Times New Roman"/>
          <w:snapToGrid/>
          <w:sz w:val="24"/>
          <w:szCs w:val="24"/>
          <w:vertAlign w:val="superscript"/>
        </w:rPr>
        <w:t>st</w:t>
      </w:r>
      <w:r w:rsidR="00A62240">
        <w:rPr>
          <w:rFonts w:ascii="Times New Roman" w:hAnsi="Times New Roman"/>
          <w:snapToGrid/>
          <w:sz w:val="24"/>
          <w:szCs w:val="24"/>
        </w:rPr>
        <w:t xml:space="preserve"> for grantees to submit PPRs. </w:t>
      </w:r>
      <w:r w:rsidR="00393525">
        <w:rPr>
          <w:rFonts w:ascii="Times New Roman" w:hAnsi="Times New Roman"/>
          <w:snapToGrid/>
          <w:sz w:val="24"/>
          <w:szCs w:val="24"/>
        </w:rPr>
        <w:t xml:space="preserve">Each </w:t>
      </w:r>
      <w:r w:rsidR="00666869">
        <w:rPr>
          <w:rFonts w:ascii="Times New Roman" w:hAnsi="Times New Roman"/>
          <w:snapToGrid/>
          <w:sz w:val="24"/>
          <w:szCs w:val="24"/>
        </w:rPr>
        <w:t xml:space="preserve">PPR </w:t>
      </w:r>
      <w:r w:rsidR="00B60862" w:rsidRPr="00B60862">
        <w:rPr>
          <w:rFonts w:ascii="Times New Roman" w:hAnsi="Times New Roman"/>
          <w:snapToGrid/>
          <w:sz w:val="24"/>
          <w:szCs w:val="24"/>
        </w:rPr>
        <w:t xml:space="preserve">submission will be reviewed and used for data analysis for </w:t>
      </w:r>
      <w:r w:rsidR="00393525">
        <w:rPr>
          <w:rFonts w:ascii="Times New Roman" w:hAnsi="Times New Roman"/>
          <w:snapToGrid/>
          <w:sz w:val="24"/>
          <w:szCs w:val="24"/>
        </w:rPr>
        <w:t>overall program reports as well as individual grantee monitoring reports</w:t>
      </w:r>
      <w:r w:rsidR="00A62240">
        <w:rPr>
          <w:rFonts w:ascii="Times New Roman" w:hAnsi="Times New Roman"/>
          <w:snapToGrid/>
          <w:sz w:val="24"/>
          <w:szCs w:val="24"/>
        </w:rPr>
        <w:t xml:space="preserve"> throughout the year</w:t>
      </w:r>
      <w:r w:rsidR="00393525">
        <w:rPr>
          <w:rFonts w:ascii="Times New Roman" w:hAnsi="Times New Roman"/>
          <w:snapToGrid/>
          <w:sz w:val="24"/>
          <w:szCs w:val="24"/>
        </w:rPr>
        <w:t>.</w:t>
      </w:r>
      <w:r w:rsidR="00770B2D">
        <w:rPr>
          <w:rFonts w:ascii="Times New Roman" w:hAnsi="Times New Roman"/>
          <w:snapToGrid/>
          <w:sz w:val="24"/>
          <w:szCs w:val="24"/>
        </w:rPr>
        <w:t xml:space="preserve"> </w:t>
      </w:r>
    </w:p>
    <w:p w14:paraId="17E3742B" w14:textId="77777777" w:rsidR="00420321" w:rsidRPr="00872BCD" w:rsidRDefault="002C3C4F" w:rsidP="001F6AA0">
      <w:pPr>
        <w:pStyle w:val="Heading2"/>
        <w:numPr>
          <w:ilvl w:val="0"/>
          <w:numId w:val="24"/>
        </w:numPr>
        <w:tabs>
          <w:tab w:val="left" w:pos="900"/>
        </w:tabs>
        <w:rPr>
          <w:snapToGrid/>
        </w:rPr>
      </w:pPr>
      <w:bookmarkStart w:id="58" w:name="_Toc276013765"/>
      <w:bookmarkStart w:id="59" w:name="_Toc274589555"/>
      <w:bookmarkStart w:id="60" w:name="_Toc276013766"/>
      <w:bookmarkStart w:id="61" w:name="_Toc276022058"/>
      <w:bookmarkEnd w:id="58"/>
      <w:r w:rsidRPr="001E5092">
        <w:rPr>
          <w:snapToGrid/>
        </w:rPr>
        <w:t>Reason(s) Display of OMB Expiration Date is Inappropriate</w:t>
      </w:r>
      <w:bookmarkEnd w:id="59"/>
      <w:bookmarkEnd w:id="60"/>
      <w:bookmarkEnd w:id="61"/>
      <w:r w:rsidRPr="001E5092">
        <w:rPr>
          <w:snapToGrid/>
        </w:rPr>
        <w:t xml:space="preserve"> </w:t>
      </w:r>
    </w:p>
    <w:p w14:paraId="0BEC4CEC" w14:textId="77777777" w:rsidR="00420321" w:rsidRPr="001E5092" w:rsidRDefault="00960E05" w:rsidP="0085040C">
      <w:pPr>
        <w:rPr>
          <w:rFonts w:ascii="Times New Roman" w:hAnsi="Times New Roman"/>
          <w:snapToGrid/>
          <w:sz w:val="24"/>
          <w:szCs w:val="24"/>
        </w:rPr>
      </w:pPr>
      <w:r>
        <w:rPr>
          <w:rFonts w:ascii="Times New Roman" w:hAnsi="Times New Roman"/>
          <w:snapToGrid/>
          <w:sz w:val="24"/>
          <w:szCs w:val="24"/>
        </w:rPr>
        <w:t xml:space="preserve">The OMB Control Number </w:t>
      </w:r>
      <w:r w:rsidR="00EB3876">
        <w:rPr>
          <w:rFonts w:ascii="Times New Roman" w:hAnsi="Times New Roman"/>
          <w:snapToGrid/>
          <w:sz w:val="24"/>
          <w:szCs w:val="24"/>
        </w:rPr>
        <w:t xml:space="preserve">and expiration date </w:t>
      </w:r>
      <w:r>
        <w:rPr>
          <w:rFonts w:ascii="Times New Roman" w:hAnsi="Times New Roman"/>
          <w:snapToGrid/>
          <w:sz w:val="24"/>
          <w:szCs w:val="24"/>
        </w:rPr>
        <w:t xml:space="preserve">will displayed on the </w:t>
      </w:r>
      <w:r w:rsidR="00EB3876">
        <w:rPr>
          <w:rFonts w:ascii="Times New Roman" w:hAnsi="Times New Roman"/>
          <w:snapToGrid/>
          <w:sz w:val="24"/>
          <w:szCs w:val="24"/>
        </w:rPr>
        <w:t>bottom</w:t>
      </w:r>
      <w:r>
        <w:rPr>
          <w:rFonts w:ascii="Times New Roman" w:hAnsi="Times New Roman"/>
          <w:snapToGrid/>
          <w:sz w:val="24"/>
          <w:szCs w:val="24"/>
        </w:rPr>
        <w:t xml:space="preserve"> right corner of </w:t>
      </w:r>
      <w:r w:rsidR="00EB3876">
        <w:rPr>
          <w:rFonts w:ascii="Times New Roman" w:hAnsi="Times New Roman"/>
          <w:snapToGrid/>
          <w:sz w:val="24"/>
          <w:szCs w:val="24"/>
        </w:rPr>
        <w:t>each page of the</w:t>
      </w:r>
      <w:r>
        <w:rPr>
          <w:rFonts w:ascii="Times New Roman" w:hAnsi="Times New Roman"/>
          <w:snapToGrid/>
          <w:sz w:val="24"/>
          <w:szCs w:val="24"/>
        </w:rPr>
        <w:t xml:space="preserve"> </w:t>
      </w:r>
      <w:r w:rsidR="00F97F4A">
        <w:rPr>
          <w:rFonts w:ascii="Times New Roman" w:hAnsi="Times New Roman"/>
          <w:bCs/>
          <w:snapToGrid/>
          <w:sz w:val="24"/>
          <w:szCs w:val="24"/>
        </w:rPr>
        <w:t>PPR forms</w:t>
      </w:r>
      <w:r w:rsidRPr="00007E4F">
        <w:rPr>
          <w:rFonts w:ascii="Times New Roman" w:hAnsi="Times New Roman"/>
          <w:snapToGrid/>
          <w:sz w:val="24"/>
          <w:szCs w:val="24"/>
        </w:rPr>
        <w:t>.</w:t>
      </w:r>
    </w:p>
    <w:p w14:paraId="034FAF2A" w14:textId="77777777" w:rsidR="001C6E03" w:rsidRDefault="002C3C4F" w:rsidP="001F6AA0">
      <w:pPr>
        <w:pStyle w:val="Heading2"/>
        <w:numPr>
          <w:ilvl w:val="0"/>
          <w:numId w:val="24"/>
        </w:numPr>
        <w:tabs>
          <w:tab w:val="left" w:pos="900"/>
        </w:tabs>
        <w:rPr>
          <w:snapToGrid/>
        </w:rPr>
      </w:pPr>
      <w:bookmarkStart w:id="62" w:name="_Toc274589556"/>
      <w:bookmarkStart w:id="63" w:name="_Toc276013767"/>
      <w:bookmarkStart w:id="64" w:name="_Toc276022059"/>
      <w:r w:rsidRPr="001E5092">
        <w:rPr>
          <w:snapToGrid/>
        </w:rPr>
        <w:t>Exceptions to Certification for Paperwork Reduction Act Submissions</w:t>
      </w:r>
      <w:bookmarkEnd w:id="62"/>
      <w:bookmarkEnd w:id="63"/>
      <w:bookmarkEnd w:id="64"/>
    </w:p>
    <w:p w14:paraId="7DA874A8" w14:textId="23EBBACF" w:rsidR="008960F1" w:rsidRDefault="00872BCD" w:rsidP="00FE3700">
      <w:r>
        <w:rPr>
          <w:rFonts w:ascii="Times New Roman" w:hAnsi="Times New Roman"/>
          <w:snapToGrid/>
          <w:sz w:val="24"/>
          <w:szCs w:val="24"/>
        </w:rPr>
        <w:t>OCS is</w:t>
      </w:r>
      <w:r w:rsidR="00601503" w:rsidRPr="00601503">
        <w:rPr>
          <w:rFonts w:ascii="Times New Roman" w:hAnsi="Times New Roman"/>
          <w:snapToGrid/>
          <w:sz w:val="24"/>
          <w:szCs w:val="24"/>
        </w:rPr>
        <w:t xml:space="preserve"> not seeking exception to certification for the Paperwork Reduction Act Submission for this data collection. </w:t>
      </w:r>
      <w:r w:rsidR="002C3C4F" w:rsidRPr="001E5092">
        <w:rPr>
          <w:rFonts w:ascii="Times New Roman" w:hAnsi="Times New Roman"/>
          <w:bCs/>
          <w:snapToGrid/>
          <w:sz w:val="24"/>
          <w:szCs w:val="24"/>
        </w:rPr>
        <w:t xml:space="preserve"> </w:t>
      </w:r>
    </w:p>
    <w:p w14:paraId="42905F3F" w14:textId="77777777" w:rsidR="008960F1" w:rsidRDefault="008960F1" w:rsidP="008960F1">
      <w:pPr>
        <w:pStyle w:val="Heading1"/>
        <w:numPr>
          <w:ilvl w:val="0"/>
          <w:numId w:val="0"/>
        </w:numPr>
        <w:jc w:val="center"/>
      </w:pPr>
    </w:p>
    <w:p w14:paraId="37A2C46F" w14:textId="77777777" w:rsidR="008960F1" w:rsidRDefault="008960F1" w:rsidP="008960F1">
      <w:pPr>
        <w:pStyle w:val="Heading1"/>
        <w:numPr>
          <w:ilvl w:val="0"/>
          <w:numId w:val="0"/>
        </w:numPr>
        <w:jc w:val="center"/>
      </w:pPr>
    </w:p>
    <w:p w14:paraId="7A56BA46" w14:textId="77777777" w:rsidR="008960F1" w:rsidRDefault="008960F1" w:rsidP="008960F1">
      <w:pPr>
        <w:pStyle w:val="Heading1"/>
        <w:numPr>
          <w:ilvl w:val="0"/>
          <w:numId w:val="0"/>
        </w:numPr>
        <w:jc w:val="center"/>
      </w:pPr>
    </w:p>
    <w:p w14:paraId="6C351B78" w14:textId="77777777" w:rsidR="008960F1" w:rsidRDefault="008960F1" w:rsidP="008960F1">
      <w:pPr>
        <w:pStyle w:val="Heading1"/>
        <w:numPr>
          <w:ilvl w:val="0"/>
          <w:numId w:val="0"/>
        </w:numPr>
        <w:jc w:val="center"/>
      </w:pPr>
    </w:p>
    <w:p w14:paraId="4C6BB72A" w14:textId="77777777" w:rsidR="008960F1" w:rsidRDefault="008960F1" w:rsidP="008960F1">
      <w:pPr>
        <w:pStyle w:val="Heading1"/>
        <w:numPr>
          <w:ilvl w:val="0"/>
          <w:numId w:val="0"/>
        </w:numPr>
        <w:jc w:val="center"/>
      </w:pPr>
    </w:p>
    <w:p w14:paraId="5B5EA7BD" w14:textId="77777777" w:rsidR="008960F1" w:rsidRDefault="008960F1" w:rsidP="008960F1">
      <w:pPr>
        <w:pStyle w:val="Heading1"/>
        <w:numPr>
          <w:ilvl w:val="0"/>
          <w:numId w:val="0"/>
        </w:numPr>
        <w:jc w:val="center"/>
      </w:pPr>
    </w:p>
    <w:p w14:paraId="5955E390" w14:textId="77777777" w:rsidR="008960F1" w:rsidRDefault="008960F1" w:rsidP="008960F1">
      <w:pPr>
        <w:pStyle w:val="Heading1"/>
        <w:numPr>
          <w:ilvl w:val="0"/>
          <w:numId w:val="0"/>
        </w:numPr>
        <w:jc w:val="center"/>
      </w:pPr>
    </w:p>
    <w:p w14:paraId="5CC0DD76" w14:textId="77777777" w:rsidR="006B6A12" w:rsidRDefault="006B6A12" w:rsidP="00FE3700">
      <w:pPr>
        <w:keepNext/>
        <w:spacing w:before="240" w:after="60"/>
        <w:jc w:val="center"/>
        <w:outlineLvl w:val="0"/>
        <w:rPr>
          <w:rFonts w:ascii="Arial" w:hAnsi="Arial" w:cs="Arial"/>
          <w:b/>
        </w:rPr>
      </w:pPr>
    </w:p>
    <w:sectPr w:rsidR="006B6A12" w:rsidSect="0000262B">
      <w:footerReference w:type="even" r:id="rId12"/>
      <w:footnotePr>
        <w:numFmt w:val="chicago"/>
      </w:footnotePr>
      <w:pgSz w:w="12240" w:h="15840" w:code="1"/>
      <w:pgMar w:top="864" w:right="864" w:bottom="864"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0C079" w14:textId="77777777" w:rsidR="00011AC9" w:rsidRDefault="00011AC9">
      <w:pPr>
        <w:spacing w:line="20" w:lineRule="exact"/>
        <w:rPr>
          <w:sz w:val="24"/>
        </w:rPr>
      </w:pPr>
    </w:p>
  </w:endnote>
  <w:endnote w:type="continuationSeparator" w:id="0">
    <w:p w14:paraId="7CF89A39" w14:textId="77777777" w:rsidR="00011AC9" w:rsidRDefault="00011AC9">
      <w:r>
        <w:rPr>
          <w:sz w:val="24"/>
        </w:rPr>
        <w:t xml:space="preserve"> </w:t>
      </w:r>
    </w:p>
  </w:endnote>
  <w:endnote w:type="continuationNotice" w:id="1">
    <w:p w14:paraId="31F798B0" w14:textId="77777777" w:rsidR="00011AC9" w:rsidRDefault="00011AC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97057" w14:textId="77777777" w:rsidR="00ED2691" w:rsidRDefault="00ED2691" w:rsidP="00A433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780DD" w14:textId="77777777" w:rsidR="00ED2691" w:rsidRDefault="00ED2691" w:rsidP="00A433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6A5DE" w14:textId="77777777" w:rsidR="00011AC9" w:rsidRDefault="00011AC9">
      <w:r>
        <w:rPr>
          <w:sz w:val="24"/>
        </w:rPr>
        <w:separator/>
      </w:r>
    </w:p>
  </w:footnote>
  <w:footnote w:type="continuationSeparator" w:id="0">
    <w:p w14:paraId="360A8C0A" w14:textId="77777777" w:rsidR="00011AC9" w:rsidRDefault="00011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45BD"/>
    <w:multiLevelType w:val="hybridMultilevel"/>
    <w:tmpl w:val="482AED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C118D"/>
    <w:multiLevelType w:val="hybridMultilevel"/>
    <w:tmpl w:val="2398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11842"/>
    <w:multiLevelType w:val="multilevel"/>
    <w:tmpl w:val="F1C21EEA"/>
    <w:lvl w:ilvl="0">
      <w:start w:val="1"/>
      <w:numFmt w:val="bullet"/>
      <w:lvlText w:val=""/>
      <w:lvlJc w:val="left"/>
      <w:pPr>
        <w:tabs>
          <w:tab w:val="num" w:pos="1080"/>
        </w:tabs>
        <w:ind w:left="1080" w:hanging="360"/>
      </w:pPr>
      <w:rPr>
        <w:rFonts w:ascii="Symbol" w:hAnsi="Symbol" w:hint="default"/>
        <w:color w:val="333399"/>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735B1C"/>
    <w:multiLevelType w:val="hybridMultilevel"/>
    <w:tmpl w:val="F7008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E602B4"/>
    <w:multiLevelType w:val="hybridMultilevel"/>
    <w:tmpl w:val="AF467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A40F8"/>
    <w:multiLevelType w:val="hybridMultilevel"/>
    <w:tmpl w:val="4282E3D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4DC4C44"/>
    <w:multiLevelType w:val="hybridMultilevel"/>
    <w:tmpl w:val="0A9E8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1E6D71"/>
    <w:multiLevelType w:val="hybridMultilevel"/>
    <w:tmpl w:val="C2304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320E6D"/>
    <w:multiLevelType w:val="multilevel"/>
    <w:tmpl w:val="92D47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BC252C"/>
    <w:multiLevelType w:val="hybridMultilevel"/>
    <w:tmpl w:val="DD348DB8"/>
    <w:lvl w:ilvl="0" w:tplc="AD46D0C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2FAA4150"/>
    <w:multiLevelType w:val="hybridMultilevel"/>
    <w:tmpl w:val="98C65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67C633A"/>
    <w:multiLevelType w:val="hybridMultilevel"/>
    <w:tmpl w:val="46D6CDFA"/>
    <w:lvl w:ilvl="0" w:tplc="38D23C4A">
      <w:start w:val="1"/>
      <w:numFmt w:val="decimal"/>
      <w:lvlText w:val="%1."/>
      <w:lvlJc w:val="left"/>
      <w:pPr>
        <w:ind w:left="0" w:firstLine="360"/>
      </w:pPr>
      <w:rPr>
        <w:rFonts w:ascii="Cambria" w:hAnsi="Cambri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934C6"/>
    <w:multiLevelType w:val="hybridMultilevel"/>
    <w:tmpl w:val="9E6A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778DE"/>
    <w:multiLevelType w:val="hybridMultilevel"/>
    <w:tmpl w:val="755A6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EE774B"/>
    <w:multiLevelType w:val="hybridMultilevel"/>
    <w:tmpl w:val="7750B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3F6D16"/>
    <w:multiLevelType w:val="hybridMultilevel"/>
    <w:tmpl w:val="8A124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306B51"/>
    <w:multiLevelType w:val="multilevel"/>
    <w:tmpl w:val="92D47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D962F23"/>
    <w:multiLevelType w:val="hybridMultilevel"/>
    <w:tmpl w:val="0E041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CE554A"/>
    <w:multiLevelType w:val="hybridMultilevel"/>
    <w:tmpl w:val="8CAC3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6D19B2"/>
    <w:multiLevelType w:val="hybridMultilevel"/>
    <w:tmpl w:val="CE04E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5E32ED9"/>
    <w:multiLevelType w:val="hybridMultilevel"/>
    <w:tmpl w:val="00003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7C115F"/>
    <w:multiLevelType w:val="hybridMultilevel"/>
    <w:tmpl w:val="20E437D2"/>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CE4ABE"/>
    <w:multiLevelType w:val="hybridMultilevel"/>
    <w:tmpl w:val="B7280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783A80"/>
    <w:multiLevelType w:val="hybridMultilevel"/>
    <w:tmpl w:val="05422CB0"/>
    <w:lvl w:ilvl="0" w:tplc="62DE5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5D2A04"/>
    <w:multiLevelType w:val="hybridMultilevel"/>
    <w:tmpl w:val="03867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F51557"/>
    <w:multiLevelType w:val="hybridMultilevel"/>
    <w:tmpl w:val="FE080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06446C"/>
    <w:multiLevelType w:val="hybridMultilevel"/>
    <w:tmpl w:val="36CA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5300C"/>
    <w:multiLevelType w:val="hybridMultilevel"/>
    <w:tmpl w:val="D3D6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2769B"/>
    <w:multiLevelType w:val="hybridMultilevel"/>
    <w:tmpl w:val="DDA0C70A"/>
    <w:lvl w:ilvl="0" w:tplc="62DE5FC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4D7539"/>
    <w:multiLevelType w:val="hybridMultilevel"/>
    <w:tmpl w:val="28A0C5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F06289"/>
    <w:multiLevelType w:val="hybridMultilevel"/>
    <w:tmpl w:val="CAEA1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722533"/>
    <w:multiLevelType w:val="hybridMultilevel"/>
    <w:tmpl w:val="81B8CF8A"/>
    <w:lvl w:ilvl="0" w:tplc="2D464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B1F32"/>
    <w:multiLevelType w:val="hybridMultilevel"/>
    <w:tmpl w:val="EE24852A"/>
    <w:lvl w:ilvl="0" w:tplc="8ACC1C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9531F9"/>
    <w:multiLevelType w:val="hybridMultilevel"/>
    <w:tmpl w:val="C12A1810"/>
    <w:lvl w:ilvl="0" w:tplc="629A2EA4">
      <w:start w:val="1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3B64E6"/>
    <w:multiLevelType w:val="hybridMultilevel"/>
    <w:tmpl w:val="3B2C8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442A91"/>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6D84286E"/>
    <w:multiLevelType w:val="hybridMultilevel"/>
    <w:tmpl w:val="670C8FA4"/>
    <w:lvl w:ilvl="0" w:tplc="A8DEE356">
      <w:start w:val="1"/>
      <w:numFmt w:val="bullet"/>
      <w:lvlText w:val=""/>
      <w:lvlJc w:val="left"/>
      <w:pPr>
        <w:tabs>
          <w:tab w:val="num" w:pos="648"/>
        </w:tabs>
        <w:ind w:left="648"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86058A"/>
    <w:multiLevelType w:val="hybridMultilevel"/>
    <w:tmpl w:val="29A87482"/>
    <w:lvl w:ilvl="0" w:tplc="6B609B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E6341"/>
    <w:multiLevelType w:val="hybridMultilevel"/>
    <w:tmpl w:val="80385CBA"/>
    <w:lvl w:ilvl="0" w:tplc="000F0409">
      <w:start w:val="1"/>
      <w:numFmt w:val="decimal"/>
      <w:lvlText w:val="%1."/>
      <w:lvlJc w:val="left"/>
      <w:pPr>
        <w:tabs>
          <w:tab w:val="num" w:pos="720"/>
        </w:tabs>
        <w:ind w:left="720" w:hanging="360"/>
      </w:pPr>
      <w:rPr>
        <w:rFonts w:hint="default"/>
      </w:rPr>
    </w:lvl>
    <w:lvl w:ilvl="1" w:tplc="000F0409">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FB5F19"/>
    <w:multiLevelType w:val="hybridMultilevel"/>
    <w:tmpl w:val="2DD0D930"/>
    <w:lvl w:ilvl="0" w:tplc="A8DEE356">
      <w:start w:val="1"/>
      <w:numFmt w:val="bullet"/>
      <w:lvlText w:val=""/>
      <w:lvlJc w:val="left"/>
      <w:pPr>
        <w:tabs>
          <w:tab w:val="num" w:pos="648"/>
        </w:tabs>
        <w:ind w:left="648"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FF361A"/>
    <w:multiLevelType w:val="hybridMultilevel"/>
    <w:tmpl w:val="73AAB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E630DB"/>
    <w:multiLevelType w:val="hybridMultilevel"/>
    <w:tmpl w:val="F1C21EEA"/>
    <w:lvl w:ilvl="0" w:tplc="1E6C8BAA">
      <w:start w:val="1"/>
      <w:numFmt w:val="bullet"/>
      <w:pStyle w:val="colbullet"/>
      <w:lvlText w:val=""/>
      <w:lvlJc w:val="left"/>
      <w:pPr>
        <w:tabs>
          <w:tab w:val="num" w:pos="1080"/>
        </w:tabs>
        <w:ind w:left="1080" w:hanging="360"/>
      </w:pPr>
      <w:rPr>
        <w:rFonts w:ascii="Symbol" w:hAnsi="Symbol" w:hint="default"/>
        <w:color w:val="333399"/>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22"/>
  </w:num>
  <w:num w:numId="3">
    <w:abstractNumId w:val="27"/>
  </w:num>
  <w:num w:numId="4">
    <w:abstractNumId w:val="9"/>
  </w:num>
  <w:num w:numId="5">
    <w:abstractNumId w:val="39"/>
  </w:num>
  <w:num w:numId="6">
    <w:abstractNumId w:val="28"/>
  </w:num>
  <w:num w:numId="7">
    <w:abstractNumId w:val="35"/>
  </w:num>
  <w:num w:numId="8">
    <w:abstractNumId w:val="6"/>
  </w:num>
  <w:num w:numId="9">
    <w:abstractNumId w:val="3"/>
  </w:num>
  <w:num w:numId="10">
    <w:abstractNumId w:val="20"/>
  </w:num>
  <w:num w:numId="11">
    <w:abstractNumId w:val="8"/>
  </w:num>
  <w:num w:numId="12">
    <w:abstractNumId w:val="17"/>
  </w:num>
  <w:num w:numId="13">
    <w:abstractNumId w:val="16"/>
  </w:num>
  <w:num w:numId="14">
    <w:abstractNumId w:val="11"/>
  </w:num>
  <w:num w:numId="15">
    <w:abstractNumId w:val="34"/>
  </w:num>
  <w:num w:numId="16">
    <w:abstractNumId w:val="23"/>
  </w:num>
  <w:num w:numId="17">
    <w:abstractNumId w:val="38"/>
  </w:num>
  <w:num w:numId="18">
    <w:abstractNumId w:val="44"/>
  </w:num>
  <w:num w:numId="19">
    <w:abstractNumId w:val="29"/>
  </w:num>
  <w:num w:numId="20">
    <w:abstractNumId w:val="18"/>
  </w:num>
  <w:num w:numId="21">
    <w:abstractNumId w:val="41"/>
  </w:num>
  <w:num w:numId="22">
    <w:abstractNumId w:val="7"/>
  </w:num>
  <w:num w:numId="23">
    <w:abstractNumId w:val="15"/>
  </w:num>
  <w:num w:numId="24">
    <w:abstractNumId w:val="12"/>
  </w:num>
  <w:num w:numId="25">
    <w:abstractNumId w:val="30"/>
  </w:num>
  <w:num w:numId="26">
    <w:abstractNumId w:val="21"/>
  </w:num>
  <w:num w:numId="27">
    <w:abstractNumId w:val="13"/>
  </w:num>
  <w:num w:numId="28">
    <w:abstractNumId w:val="33"/>
  </w:num>
  <w:num w:numId="29">
    <w:abstractNumId w:val="14"/>
  </w:num>
  <w:num w:numId="30">
    <w:abstractNumId w:val="25"/>
  </w:num>
  <w:num w:numId="31">
    <w:abstractNumId w:val="0"/>
  </w:num>
  <w:num w:numId="32">
    <w:abstractNumId w:val="37"/>
  </w:num>
  <w:num w:numId="33">
    <w:abstractNumId w:val="4"/>
  </w:num>
  <w:num w:numId="34">
    <w:abstractNumId w:val="45"/>
  </w:num>
  <w:num w:numId="35">
    <w:abstractNumId w:val="2"/>
  </w:num>
  <w:num w:numId="36">
    <w:abstractNumId w:val="26"/>
  </w:num>
  <w:num w:numId="37">
    <w:abstractNumId w:val="32"/>
  </w:num>
  <w:num w:numId="38">
    <w:abstractNumId w:val="5"/>
  </w:num>
  <w:num w:numId="39">
    <w:abstractNumId w:val="42"/>
  </w:num>
  <w:num w:numId="40">
    <w:abstractNumId w:val="10"/>
  </w:num>
  <w:num w:numId="41">
    <w:abstractNumId w:val="24"/>
  </w:num>
  <w:num w:numId="42">
    <w:abstractNumId w:val="36"/>
  </w:num>
  <w:num w:numId="43">
    <w:abstractNumId w:val="40"/>
  </w:num>
  <w:num w:numId="44">
    <w:abstractNumId w:val="43"/>
  </w:num>
  <w:num w:numId="45">
    <w:abstractNumId w:val="3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numFmt w:val="chicago"/>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262B"/>
    <w:rsid w:val="000039D9"/>
    <w:rsid w:val="00004AE3"/>
    <w:rsid w:val="00007E4F"/>
    <w:rsid w:val="00011AC9"/>
    <w:rsid w:val="00033DE3"/>
    <w:rsid w:val="00035A48"/>
    <w:rsid w:val="000379A1"/>
    <w:rsid w:val="00063129"/>
    <w:rsid w:val="0006462D"/>
    <w:rsid w:val="0007566E"/>
    <w:rsid w:val="0007625F"/>
    <w:rsid w:val="00084A41"/>
    <w:rsid w:val="00086A80"/>
    <w:rsid w:val="00090B17"/>
    <w:rsid w:val="000A03EA"/>
    <w:rsid w:val="000A2E1A"/>
    <w:rsid w:val="000A32C0"/>
    <w:rsid w:val="000A63CD"/>
    <w:rsid w:val="000B66BF"/>
    <w:rsid w:val="000D0690"/>
    <w:rsid w:val="000D679B"/>
    <w:rsid w:val="000E256C"/>
    <w:rsid w:val="001032A4"/>
    <w:rsid w:val="00117D73"/>
    <w:rsid w:val="00127E43"/>
    <w:rsid w:val="00131DBD"/>
    <w:rsid w:val="0014145B"/>
    <w:rsid w:val="00146E80"/>
    <w:rsid w:val="0017270B"/>
    <w:rsid w:val="00186385"/>
    <w:rsid w:val="00190685"/>
    <w:rsid w:val="001930EE"/>
    <w:rsid w:val="001978B2"/>
    <w:rsid w:val="001B1533"/>
    <w:rsid w:val="001C483C"/>
    <w:rsid w:val="001C6E03"/>
    <w:rsid w:val="001D7631"/>
    <w:rsid w:val="001E5092"/>
    <w:rsid w:val="001F34FC"/>
    <w:rsid w:val="001F6AA0"/>
    <w:rsid w:val="00200BDB"/>
    <w:rsid w:val="00202258"/>
    <w:rsid w:val="002118A8"/>
    <w:rsid w:val="00216E75"/>
    <w:rsid w:val="00220EB6"/>
    <w:rsid w:val="002216C8"/>
    <w:rsid w:val="00222330"/>
    <w:rsid w:val="00225BC3"/>
    <w:rsid w:val="00234235"/>
    <w:rsid w:val="00240B40"/>
    <w:rsid w:val="00242910"/>
    <w:rsid w:val="002552FF"/>
    <w:rsid w:val="00257079"/>
    <w:rsid w:val="0026006D"/>
    <w:rsid w:val="00267C21"/>
    <w:rsid w:val="0028499D"/>
    <w:rsid w:val="00285F9B"/>
    <w:rsid w:val="0029589B"/>
    <w:rsid w:val="00296738"/>
    <w:rsid w:val="002C0986"/>
    <w:rsid w:val="002C3C4F"/>
    <w:rsid w:val="002E10D1"/>
    <w:rsid w:val="00313FB8"/>
    <w:rsid w:val="00321640"/>
    <w:rsid w:val="003405A4"/>
    <w:rsid w:val="00341B1E"/>
    <w:rsid w:val="00353D61"/>
    <w:rsid w:val="00357F43"/>
    <w:rsid w:val="003604F2"/>
    <w:rsid w:val="003608BC"/>
    <w:rsid w:val="0036692E"/>
    <w:rsid w:val="00393525"/>
    <w:rsid w:val="00395ABD"/>
    <w:rsid w:val="003A15C0"/>
    <w:rsid w:val="003B4343"/>
    <w:rsid w:val="003C14E9"/>
    <w:rsid w:val="003E6EA3"/>
    <w:rsid w:val="00410A37"/>
    <w:rsid w:val="00420321"/>
    <w:rsid w:val="00437E60"/>
    <w:rsid w:val="00456CEE"/>
    <w:rsid w:val="00463A24"/>
    <w:rsid w:val="00467954"/>
    <w:rsid w:val="0047273D"/>
    <w:rsid w:val="00476C1F"/>
    <w:rsid w:val="00480072"/>
    <w:rsid w:val="0049119A"/>
    <w:rsid w:val="00491E18"/>
    <w:rsid w:val="00493CC1"/>
    <w:rsid w:val="004943E0"/>
    <w:rsid w:val="004C6C3B"/>
    <w:rsid w:val="004E2AC1"/>
    <w:rsid w:val="004E4D4B"/>
    <w:rsid w:val="004F6D3F"/>
    <w:rsid w:val="00531DDD"/>
    <w:rsid w:val="00537345"/>
    <w:rsid w:val="00540A60"/>
    <w:rsid w:val="00540FF5"/>
    <w:rsid w:val="005824BD"/>
    <w:rsid w:val="00587095"/>
    <w:rsid w:val="005A6748"/>
    <w:rsid w:val="005B0BF4"/>
    <w:rsid w:val="005B22D4"/>
    <w:rsid w:val="005C60F1"/>
    <w:rsid w:val="005D274E"/>
    <w:rsid w:val="005D61DB"/>
    <w:rsid w:val="005F0556"/>
    <w:rsid w:val="005F0ED4"/>
    <w:rsid w:val="00601503"/>
    <w:rsid w:val="00603498"/>
    <w:rsid w:val="00603F5D"/>
    <w:rsid w:val="0062397F"/>
    <w:rsid w:val="006250BC"/>
    <w:rsid w:val="006320DB"/>
    <w:rsid w:val="00640565"/>
    <w:rsid w:val="006431E7"/>
    <w:rsid w:val="00644E72"/>
    <w:rsid w:val="00663F30"/>
    <w:rsid w:val="00666869"/>
    <w:rsid w:val="006813C9"/>
    <w:rsid w:val="00683D6B"/>
    <w:rsid w:val="006A00AD"/>
    <w:rsid w:val="006B2726"/>
    <w:rsid w:val="006B6A12"/>
    <w:rsid w:val="006B6B97"/>
    <w:rsid w:val="006C4D46"/>
    <w:rsid w:val="006D2BF9"/>
    <w:rsid w:val="006D2F79"/>
    <w:rsid w:val="006E11F8"/>
    <w:rsid w:val="006E6629"/>
    <w:rsid w:val="006F4B27"/>
    <w:rsid w:val="006F5633"/>
    <w:rsid w:val="006F68BE"/>
    <w:rsid w:val="00706691"/>
    <w:rsid w:val="00713776"/>
    <w:rsid w:val="0072218D"/>
    <w:rsid w:val="00732583"/>
    <w:rsid w:val="007325D4"/>
    <w:rsid w:val="00733332"/>
    <w:rsid w:val="0076566C"/>
    <w:rsid w:val="00770B2D"/>
    <w:rsid w:val="00780AFC"/>
    <w:rsid w:val="007968EE"/>
    <w:rsid w:val="007A15AD"/>
    <w:rsid w:val="007B4308"/>
    <w:rsid w:val="007C143E"/>
    <w:rsid w:val="007C4B5A"/>
    <w:rsid w:val="007D2232"/>
    <w:rsid w:val="007D46AB"/>
    <w:rsid w:val="007E7D05"/>
    <w:rsid w:val="007F1E52"/>
    <w:rsid w:val="0080377D"/>
    <w:rsid w:val="00803A60"/>
    <w:rsid w:val="008054AE"/>
    <w:rsid w:val="00805D06"/>
    <w:rsid w:val="00817954"/>
    <w:rsid w:val="00841BDF"/>
    <w:rsid w:val="008452F0"/>
    <w:rsid w:val="00846E18"/>
    <w:rsid w:val="0085040C"/>
    <w:rsid w:val="0085376E"/>
    <w:rsid w:val="00872BCD"/>
    <w:rsid w:val="008960F1"/>
    <w:rsid w:val="008964B1"/>
    <w:rsid w:val="008B0891"/>
    <w:rsid w:val="008B524C"/>
    <w:rsid w:val="008C5323"/>
    <w:rsid w:val="008C7389"/>
    <w:rsid w:val="008E1ADB"/>
    <w:rsid w:val="008E3299"/>
    <w:rsid w:val="008F42D5"/>
    <w:rsid w:val="008F6AE3"/>
    <w:rsid w:val="00907C33"/>
    <w:rsid w:val="009234E9"/>
    <w:rsid w:val="00936A53"/>
    <w:rsid w:val="00945B72"/>
    <w:rsid w:val="00960E05"/>
    <w:rsid w:val="00960E28"/>
    <w:rsid w:val="00994190"/>
    <w:rsid w:val="009A1360"/>
    <w:rsid w:val="009C114A"/>
    <w:rsid w:val="009C4D72"/>
    <w:rsid w:val="009D7AFE"/>
    <w:rsid w:val="009E060F"/>
    <w:rsid w:val="00A26FCA"/>
    <w:rsid w:val="00A33990"/>
    <w:rsid w:val="00A37E1A"/>
    <w:rsid w:val="00A433CA"/>
    <w:rsid w:val="00A62240"/>
    <w:rsid w:val="00A6636E"/>
    <w:rsid w:val="00A73699"/>
    <w:rsid w:val="00A7700F"/>
    <w:rsid w:val="00A77AC0"/>
    <w:rsid w:val="00A918E4"/>
    <w:rsid w:val="00A94DA9"/>
    <w:rsid w:val="00AA4E6A"/>
    <w:rsid w:val="00AB12AF"/>
    <w:rsid w:val="00AF4347"/>
    <w:rsid w:val="00AF5AF3"/>
    <w:rsid w:val="00AF5FE7"/>
    <w:rsid w:val="00AF66A5"/>
    <w:rsid w:val="00AF6896"/>
    <w:rsid w:val="00B15BD0"/>
    <w:rsid w:val="00B27269"/>
    <w:rsid w:val="00B301BE"/>
    <w:rsid w:val="00B314E9"/>
    <w:rsid w:val="00B35163"/>
    <w:rsid w:val="00B40C4B"/>
    <w:rsid w:val="00B411E4"/>
    <w:rsid w:val="00B57CAF"/>
    <w:rsid w:val="00B60862"/>
    <w:rsid w:val="00B67CB6"/>
    <w:rsid w:val="00B7452C"/>
    <w:rsid w:val="00B83264"/>
    <w:rsid w:val="00B845F1"/>
    <w:rsid w:val="00B9024B"/>
    <w:rsid w:val="00BD378C"/>
    <w:rsid w:val="00BE66F4"/>
    <w:rsid w:val="00BF2C5F"/>
    <w:rsid w:val="00BF69AF"/>
    <w:rsid w:val="00C13BA6"/>
    <w:rsid w:val="00C40A5F"/>
    <w:rsid w:val="00C6065F"/>
    <w:rsid w:val="00C90654"/>
    <w:rsid w:val="00C91650"/>
    <w:rsid w:val="00CA6436"/>
    <w:rsid w:val="00CB1049"/>
    <w:rsid w:val="00CB600A"/>
    <w:rsid w:val="00CC3D03"/>
    <w:rsid w:val="00CD007C"/>
    <w:rsid w:val="00CD7046"/>
    <w:rsid w:val="00CE53AB"/>
    <w:rsid w:val="00D176EB"/>
    <w:rsid w:val="00D418FD"/>
    <w:rsid w:val="00D435DE"/>
    <w:rsid w:val="00D443A0"/>
    <w:rsid w:val="00D92484"/>
    <w:rsid w:val="00D9648C"/>
    <w:rsid w:val="00DC1C23"/>
    <w:rsid w:val="00DC4CA6"/>
    <w:rsid w:val="00DD4589"/>
    <w:rsid w:val="00DD6092"/>
    <w:rsid w:val="00E102B9"/>
    <w:rsid w:val="00E1470E"/>
    <w:rsid w:val="00E245DF"/>
    <w:rsid w:val="00E25B25"/>
    <w:rsid w:val="00E432C3"/>
    <w:rsid w:val="00E50FC9"/>
    <w:rsid w:val="00E565E8"/>
    <w:rsid w:val="00E56C27"/>
    <w:rsid w:val="00E5764D"/>
    <w:rsid w:val="00E6677D"/>
    <w:rsid w:val="00E7043B"/>
    <w:rsid w:val="00E71CF8"/>
    <w:rsid w:val="00E83483"/>
    <w:rsid w:val="00E948ED"/>
    <w:rsid w:val="00EB3876"/>
    <w:rsid w:val="00EC5E22"/>
    <w:rsid w:val="00ED2691"/>
    <w:rsid w:val="00ED5764"/>
    <w:rsid w:val="00EE6D46"/>
    <w:rsid w:val="00EE72C2"/>
    <w:rsid w:val="00EF0CC2"/>
    <w:rsid w:val="00EF35D1"/>
    <w:rsid w:val="00F0103D"/>
    <w:rsid w:val="00F06EE9"/>
    <w:rsid w:val="00F10B17"/>
    <w:rsid w:val="00F16A88"/>
    <w:rsid w:val="00F25426"/>
    <w:rsid w:val="00F4262E"/>
    <w:rsid w:val="00F710E8"/>
    <w:rsid w:val="00F828CC"/>
    <w:rsid w:val="00F90DC1"/>
    <w:rsid w:val="00F97F4A"/>
    <w:rsid w:val="00FA5092"/>
    <w:rsid w:val="00FA52DE"/>
    <w:rsid w:val="00FA79E8"/>
    <w:rsid w:val="00FB70DE"/>
    <w:rsid w:val="00FC7ED7"/>
    <w:rsid w:val="00FD21B2"/>
    <w:rsid w:val="00FD7B59"/>
    <w:rsid w:val="00FE2041"/>
    <w:rsid w:val="00FE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4087AA"/>
  <w15:docId w15:val="{37854FA9-F36D-4CFB-B759-2EAD8351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1C6E03"/>
    <w:pPr>
      <w:keepNext/>
      <w:numPr>
        <w:numId w:val="5"/>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C6E03"/>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1C6E03"/>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C6E03"/>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C6E03"/>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C6E03"/>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C6E03"/>
    <w:pPr>
      <w:numPr>
        <w:ilvl w:val="6"/>
        <w:numId w:val="5"/>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1C6E03"/>
    <w:pPr>
      <w:numPr>
        <w:ilvl w:val="7"/>
        <w:numId w:val="5"/>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1C6E0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qFormat/>
    <w:rsid w:val="006B6B97"/>
    <w:pPr>
      <w:spacing w:before="120" w:after="120"/>
    </w:pPr>
    <w:rPr>
      <w:rFonts w:ascii="Times New Roman" w:hAnsi="Times New Roman"/>
      <w:bCs/>
      <w:sz w:val="24"/>
    </w:rPr>
  </w:style>
  <w:style w:type="paragraph" w:styleId="TOC2">
    <w:name w:val="toc 2"/>
    <w:basedOn w:val="Normal"/>
    <w:next w:val="Normal"/>
    <w:autoRedefine/>
    <w:uiPriority w:val="39"/>
    <w:qFormat/>
    <w:pPr>
      <w:ind w:left="200"/>
    </w:pPr>
    <w:rPr>
      <w:rFonts w:asciiTheme="minorHAnsi" w:hAnsiTheme="minorHAnsi"/>
      <w:smallCaps/>
    </w:rPr>
  </w:style>
  <w:style w:type="paragraph" w:styleId="TOC3">
    <w:name w:val="toc 3"/>
    <w:basedOn w:val="Normal"/>
    <w:next w:val="Normal"/>
    <w:autoRedefine/>
    <w:uiPriority w:val="39"/>
    <w:semiHidden/>
    <w:qFormat/>
    <w:pPr>
      <w:ind w:left="400"/>
    </w:pPr>
    <w:rPr>
      <w:rFonts w:asciiTheme="minorHAnsi" w:hAnsiTheme="minorHAnsi"/>
      <w:i/>
      <w:iCs/>
    </w:rPr>
  </w:style>
  <w:style w:type="paragraph" w:styleId="TOC4">
    <w:name w:val="toc 4"/>
    <w:basedOn w:val="Normal"/>
    <w:next w:val="Normal"/>
    <w:autoRedefine/>
    <w:semiHidden/>
    <w:pPr>
      <w:ind w:left="600"/>
    </w:pPr>
    <w:rPr>
      <w:rFonts w:asciiTheme="minorHAnsi" w:hAnsiTheme="minorHAnsi"/>
      <w:sz w:val="18"/>
      <w:szCs w:val="18"/>
    </w:rPr>
  </w:style>
  <w:style w:type="paragraph" w:styleId="TOC5">
    <w:name w:val="toc 5"/>
    <w:basedOn w:val="Normal"/>
    <w:next w:val="Normal"/>
    <w:autoRedefine/>
    <w:semiHidden/>
    <w:pPr>
      <w:ind w:left="800"/>
    </w:pPr>
    <w:rPr>
      <w:rFonts w:asciiTheme="minorHAnsi" w:hAnsiTheme="minorHAnsi"/>
      <w:sz w:val="18"/>
      <w:szCs w:val="18"/>
    </w:rPr>
  </w:style>
  <w:style w:type="paragraph" w:styleId="TOC6">
    <w:name w:val="toc 6"/>
    <w:basedOn w:val="Normal"/>
    <w:next w:val="Normal"/>
    <w:autoRedefine/>
    <w:semiHidden/>
    <w:pPr>
      <w:ind w:left="1000"/>
    </w:pPr>
    <w:rPr>
      <w:rFonts w:asciiTheme="minorHAnsi" w:hAnsiTheme="minorHAnsi"/>
      <w:sz w:val="18"/>
      <w:szCs w:val="18"/>
    </w:rPr>
  </w:style>
  <w:style w:type="paragraph" w:styleId="TOC7">
    <w:name w:val="toc 7"/>
    <w:basedOn w:val="Normal"/>
    <w:next w:val="Normal"/>
    <w:autoRedefine/>
    <w:semiHidden/>
    <w:pPr>
      <w:ind w:left="1200"/>
    </w:pPr>
    <w:rPr>
      <w:rFonts w:asciiTheme="minorHAnsi" w:hAnsiTheme="minorHAnsi"/>
      <w:sz w:val="18"/>
      <w:szCs w:val="18"/>
    </w:rPr>
  </w:style>
  <w:style w:type="paragraph" w:styleId="TOC8">
    <w:name w:val="toc 8"/>
    <w:basedOn w:val="Normal"/>
    <w:next w:val="Normal"/>
    <w:autoRedefine/>
    <w:semiHidden/>
    <w:pPr>
      <w:ind w:left="1400"/>
    </w:pPr>
    <w:rPr>
      <w:rFonts w:asciiTheme="minorHAnsi" w:hAnsiTheme="minorHAnsi"/>
      <w:sz w:val="18"/>
      <w:szCs w:val="18"/>
    </w:rPr>
  </w:style>
  <w:style w:type="paragraph" w:styleId="TOC9">
    <w:name w:val="toc 9"/>
    <w:basedOn w:val="Normal"/>
    <w:next w:val="Normal"/>
    <w:autoRedefine/>
    <w:semiHidden/>
    <w:pPr>
      <w:ind w:left="1600"/>
    </w:pPr>
    <w:rPr>
      <w:rFonts w:asciiTheme="minorHAnsi" w:hAnsiTheme="minorHAnsi"/>
      <w:sz w:val="18"/>
      <w:szCs w:val="18"/>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uiPriority w:val="99"/>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1Char">
    <w:name w:val="Heading 1 Char"/>
    <w:basedOn w:val="DefaultParagraphFont"/>
    <w:link w:val="Heading1"/>
    <w:rsid w:val="001C6E03"/>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rsid w:val="001C6E03"/>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rsid w:val="001C6E03"/>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semiHidden/>
    <w:rsid w:val="001C6E03"/>
    <w:rPr>
      <w:rFonts w:ascii="Calibri" w:eastAsia="Times New Roman" w:hAnsi="Calibri" w:cs="Times New Roman"/>
      <w:b/>
      <w:bCs/>
      <w:snapToGrid w:val="0"/>
      <w:sz w:val="28"/>
      <w:szCs w:val="28"/>
    </w:rPr>
  </w:style>
  <w:style w:type="character" w:customStyle="1" w:styleId="Heading5Char">
    <w:name w:val="Heading 5 Char"/>
    <w:basedOn w:val="DefaultParagraphFont"/>
    <w:link w:val="Heading5"/>
    <w:semiHidden/>
    <w:rsid w:val="001C6E03"/>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1C6E03"/>
    <w:rPr>
      <w:rFonts w:ascii="Calibri" w:eastAsia="Times New Roman" w:hAnsi="Calibri" w:cs="Times New Roman"/>
      <w:b/>
      <w:bCs/>
      <w:snapToGrid w:val="0"/>
      <w:sz w:val="22"/>
      <w:szCs w:val="22"/>
    </w:rPr>
  </w:style>
  <w:style w:type="character" w:customStyle="1" w:styleId="Heading7Char">
    <w:name w:val="Heading 7 Char"/>
    <w:basedOn w:val="DefaultParagraphFont"/>
    <w:link w:val="Heading7"/>
    <w:semiHidden/>
    <w:rsid w:val="001C6E03"/>
    <w:rPr>
      <w:rFonts w:ascii="Calibri" w:eastAsia="Times New Roman" w:hAnsi="Calibri" w:cs="Times New Roman"/>
      <w:snapToGrid w:val="0"/>
      <w:sz w:val="24"/>
      <w:szCs w:val="24"/>
    </w:rPr>
  </w:style>
  <w:style w:type="character" w:customStyle="1" w:styleId="Heading8Char">
    <w:name w:val="Heading 8 Char"/>
    <w:basedOn w:val="DefaultParagraphFont"/>
    <w:link w:val="Heading8"/>
    <w:semiHidden/>
    <w:rsid w:val="001C6E03"/>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semiHidden/>
    <w:rsid w:val="001C6E03"/>
    <w:rPr>
      <w:rFonts w:ascii="Cambria" w:eastAsia="Times New Roman" w:hAnsi="Cambria" w:cs="Times New Roman"/>
      <w:snapToGrid w:val="0"/>
      <w:sz w:val="22"/>
      <w:szCs w:val="22"/>
    </w:rPr>
  </w:style>
  <w:style w:type="paragraph" w:styleId="Header">
    <w:name w:val="header"/>
    <w:basedOn w:val="Normal"/>
    <w:link w:val="HeaderChar"/>
    <w:rsid w:val="006E11F8"/>
    <w:pPr>
      <w:tabs>
        <w:tab w:val="center" w:pos="4680"/>
        <w:tab w:val="right" w:pos="9360"/>
      </w:tabs>
    </w:pPr>
  </w:style>
  <w:style w:type="character" w:customStyle="1" w:styleId="HeaderChar">
    <w:name w:val="Header Char"/>
    <w:basedOn w:val="DefaultParagraphFont"/>
    <w:link w:val="Header"/>
    <w:rsid w:val="006E11F8"/>
    <w:rPr>
      <w:rFonts w:ascii="Courier New" w:hAnsi="Courier New"/>
      <w:snapToGrid w:val="0"/>
    </w:rPr>
  </w:style>
  <w:style w:type="paragraph" w:styleId="Footer">
    <w:name w:val="footer"/>
    <w:basedOn w:val="Normal"/>
    <w:link w:val="FooterChar"/>
    <w:uiPriority w:val="99"/>
    <w:rsid w:val="006E11F8"/>
    <w:pPr>
      <w:tabs>
        <w:tab w:val="center" w:pos="4680"/>
        <w:tab w:val="right" w:pos="9360"/>
      </w:tabs>
    </w:pPr>
  </w:style>
  <w:style w:type="character" w:customStyle="1" w:styleId="FooterChar">
    <w:name w:val="Footer Char"/>
    <w:basedOn w:val="DefaultParagraphFont"/>
    <w:link w:val="Footer"/>
    <w:uiPriority w:val="99"/>
    <w:rsid w:val="006E11F8"/>
    <w:rPr>
      <w:rFonts w:ascii="Courier New" w:hAnsi="Courier New"/>
      <w:snapToGrid w:val="0"/>
    </w:rPr>
  </w:style>
  <w:style w:type="paragraph" w:styleId="TOCHeading">
    <w:name w:val="TOC Heading"/>
    <w:basedOn w:val="Heading1"/>
    <w:next w:val="Normal"/>
    <w:uiPriority w:val="39"/>
    <w:semiHidden/>
    <w:unhideWhenUsed/>
    <w:qFormat/>
    <w:rsid w:val="00F06EE9"/>
    <w:pPr>
      <w:keepLines/>
      <w:widowControl/>
      <w:numPr>
        <w:numId w:val="0"/>
      </w:numPr>
      <w:spacing w:before="480" w:after="0" w:line="276" w:lineRule="auto"/>
      <w:outlineLvl w:val="9"/>
    </w:pPr>
    <w:rPr>
      <w:snapToGrid/>
      <w:color w:val="365F91"/>
      <w:kern w:val="0"/>
      <w:sz w:val="28"/>
      <w:szCs w:val="28"/>
    </w:rPr>
  </w:style>
  <w:style w:type="paragraph" w:styleId="BalloonText">
    <w:name w:val="Balloon Text"/>
    <w:basedOn w:val="Normal"/>
    <w:link w:val="BalloonTextChar"/>
    <w:rsid w:val="00F06EE9"/>
    <w:rPr>
      <w:rFonts w:ascii="Tahoma" w:hAnsi="Tahoma" w:cs="Tahoma"/>
      <w:sz w:val="16"/>
      <w:szCs w:val="16"/>
    </w:rPr>
  </w:style>
  <w:style w:type="character" w:customStyle="1" w:styleId="BalloonTextChar">
    <w:name w:val="Balloon Text Char"/>
    <w:basedOn w:val="DefaultParagraphFont"/>
    <w:link w:val="BalloonText"/>
    <w:rsid w:val="00F06EE9"/>
    <w:rPr>
      <w:rFonts w:ascii="Tahoma" w:hAnsi="Tahoma" w:cs="Tahoma"/>
      <w:snapToGrid w:val="0"/>
      <w:sz w:val="16"/>
      <w:szCs w:val="16"/>
    </w:rPr>
  </w:style>
  <w:style w:type="character" w:styleId="CommentReference">
    <w:name w:val="annotation reference"/>
    <w:basedOn w:val="DefaultParagraphFont"/>
    <w:unhideWhenUsed/>
    <w:rsid w:val="00AF5AF3"/>
    <w:rPr>
      <w:sz w:val="16"/>
      <w:szCs w:val="16"/>
    </w:rPr>
  </w:style>
  <w:style w:type="paragraph" w:styleId="CommentText">
    <w:name w:val="annotation text"/>
    <w:basedOn w:val="Normal"/>
    <w:link w:val="CommentTextChar"/>
    <w:unhideWhenUsed/>
    <w:rsid w:val="00AF5AF3"/>
    <w:pPr>
      <w:widowControl/>
      <w:spacing w:after="200"/>
    </w:pPr>
    <w:rPr>
      <w:rFonts w:ascii="Times New Roman" w:eastAsia="Calibri" w:hAnsi="Times New Roman"/>
      <w:snapToGrid/>
    </w:rPr>
  </w:style>
  <w:style w:type="character" w:customStyle="1" w:styleId="CommentTextChar">
    <w:name w:val="Comment Text Char"/>
    <w:basedOn w:val="DefaultParagraphFont"/>
    <w:link w:val="CommentText"/>
    <w:uiPriority w:val="99"/>
    <w:rsid w:val="00AF5AF3"/>
    <w:rPr>
      <w:rFonts w:eastAsia="Calibri"/>
    </w:rPr>
  </w:style>
  <w:style w:type="table" w:styleId="TableGrid">
    <w:name w:val="Table Grid"/>
    <w:basedOn w:val="TableNormal"/>
    <w:rsid w:val="00663F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CC3D03"/>
    <w:pPr>
      <w:widowControl w:val="0"/>
      <w:spacing w:after="0"/>
    </w:pPr>
    <w:rPr>
      <w:rFonts w:ascii="Courier New" w:eastAsia="Times New Roman" w:hAnsi="Courier New"/>
      <w:b/>
      <w:bCs/>
      <w:snapToGrid w:val="0"/>
    </w:rPr>
  </w:style>
  <w:style w:type="character" w:customStyle="1" w:styleId="CommentSubjectChar">
    <w:name w:val="Comment Subject Char"/>
    <w:basedOn w:val="CommentTextChar"/>
    <w:link w:val="CommentSubject"/>
    <w:rsid w:val="00CC3D03"/>
    <w:rPr>
      <w:rFonts w:ascii="Courier New" w:eastAsia="Calibri" w:hAnsi="Courier New"/>
      <w:b/>
      <w:bCs/>
      <w:snapToGrid w:val="0"/>
    </w:rPr>
  </w:style>
  <w:style w:type="paragraph" w:styleId="Revision">
    <w:name w:val="Revision"/>
    <w:hidden/>
    <w:uiPriority w:val="99"/>
    <w:semiHidden/>
    <w:rsid w:val="00644E72"/>
    <w:rPr>
      <w:rFonts w:ascii="Courier New" w:hAnsi="Courier New"/>
      <w:snapToGrid w:val="0"/>
    </w:rPr>
  </w:style>
  <w:style w:type="paragraph" w:styleId="Title">
    <w:name w:val="Title"/>
    <w:basedOn w:val="Normal"/>
    <w:link w:val="TitleChar"/>
    <w:qFormat/>
    <w:rsid w:val="00960E28"/>
    <w:pPr>
      <w:widowControl/>
      <w:jc w:val="center"/>
    </w:pPr>
    <w:rPr>
      <w:rFonts w:ascii="Arial" w:hAnsi="Arial"/>
      <w:b/>
      <w:snapToGrid/>
      <w:sz w:val="28"/>
    </w:rPr>
  </w:style>
  <w:style w:type="character" w:customStyle="1" w:styleId="TitleChar">
    <w:name w:val="Title Char"/>
    <w:basedOn w:val="DefaultParagraphFont"/>
    <w:link w:val="Title"/>
    <w:rsid w:val="00960E28"/>
    <w:rPr>
      <w:rFonts w:ascii="Arial" w:hAnsi="Arial"/>
      <w:b/>
      <w:sz w:val="28"/>
    </w:rPr>
  </w:style>
  <w:style w:type="character" w:styleId="PageNumber">
    <w:name w:val="page number"/>
    <w:basedOn w:val="DefaultParagraphFont"/>
    <w:rsid w:val="00960E28"/>
  </w:style>
  <w:style w:type="paragraph" w:styleId="BodyText">
    <w:name w:val="Body Text"/>
    <w:basedOn w:val="Normal"/>
    <w:link w:val="BodyTextChar"/>
    <w:rsid w:val="00960E28"/>
    <w:pPr>
      <w:widowControl/>
      <w:jc w:val="center"/>
    </w:pPr>
    <w:rPr>
      <w:rFonts w:ascii="Arial" w:hAnsi="Arial" w:cs="Arial"/>
      <w:b/>
      <w:snapToGrid/>
      <w:sz w:val="16"/>
      <w:szCs w:val="18"/>
    </w:rPr>
  </w:style>
  <w:style w:type="character" w:customStyle="1" w:styleId="BodyTextChar">
    <w:name w:val="Body Text Char"/>
    <w:basedOn w:val="DefaultParagraphFont"/>
    <w:link w:val="BodyText"/>
    <w:rsid w:val="00960E28"/>
    <w:rPr>
      <w:rFonts w:ascii="Arial" w:hAnsi="Arial" w:cs="Arial"/>
      <w:b/>
      <w:sz w:val="16"/>
      <w:szCs w:val="18"/>
    </w:rPr>
  </w:style>
  <w:style w:type="paragraph" w:customStyle="1" w:styleId="colbullet">
    <w:name w:val="col bullet"/>
    <w:basedOn w:val="Normal"/>
    <w:rsid w:val="00960E28"/>
    <w:pPr>
      <w:widowControl/>
      <w:numPr>
        <w:numId w:val="34"/>
      </w:numPr>
    </w:pPr>
    <w:rPr>
      <w:rFonts w:ascii="Times New Roman" w:hAnsi="Times New Roman"/>
      <w:snapToGrid/>
      <w:sz w:val="24"/>
    </w:rPr>
  </w:style>
  <w:style w:type="paragraph" w:customStyle="1" w:styleId="StyleHeading3NotBold">
    <w:name w:val="Style Heading 3 + Not Bold"/>
    <w:basedOn w:val="Heading3"/>
    <w:rsid w:val="00960E28"/>
    <w:pPr>
      <w:widowControl/>
      <w:numPr>
        <w:ilvl w:val="0"/>
        <w:numId w:val="0"/>
      </w:numPr>
    </w:pPr>
    <w:rPr>
      <w:rFonts w:ascii="Arial" w:hAnsi="Arial" w:cs="Arial"/>
      <w:bCs w:val="0"/>
      <w:snapToGrid/>
    </w:rPr>
  </w:style>
  <w:style w:type="paragraph" w:styleId="ListParagraph">
    <w:name w:val="List Paragraph"/>
    <w:basedOn w:val="Normal"/>
    <w:uiPriority w:val="34"/>
    <w:qFormat/>
    <w:rsid w:val="0072218D"/>
    <w:pPr>
      <w:ind w:left="720"/>
      <w:contextualSpacing/>
    </w:pPr>
  </w:style>
  <w:style w:type="paragraph" w:styleId="NoSpacing">
    <w:name w:val="No Spacing"/>
    <w:uiPriority w:val="1"/>
    <w:qFormat/>
    <w:rsid w:val="006B6B97"/>
    <w:pPr>
      <w:widowControl w:val="0"/>
    </w:pPr>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23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FR-2016-10-18/pdf/2016-2512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OCS-0149</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0DA05-52C8-4765-9E61-F96C7A4163B9}">
  <ds:schemaRefs>
    <ds:schemaRef ds:uri="e059a2d5-a4f8-4fd8-b836-4c9cf26100e7"/>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C034F3F-447D-42BC-99C7-6FF8A921DBCB}">
  <ds:schemaRefs>
    <ds:schemaRef ds:uri="http://schemas.microsoft.com/sharepoint/v3/contenttype/forms"/>
  </ds:schemaRefs>
</ds:datastoreItem>
</file>

<file path=customXml/itemProps3.xml><?xml version="1.0" encoding="utf-8"?>
<ds:datastoreItem xmlns:ds="http://schemas.openxmlformats.org/officeDocument/2006/customXml" ds:itemID="{85F98986-D3DC-4FEB-A45C-E3056CC25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74A1F-6319-47AF-BCBC-89C4EAE5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2379</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15880</CharactersWithSpaces>
  <SharedDoc>false</SharedDoc>
  <HLinks>
    <vt:vector size="30" baseType="variant">
      <vt:variant>
        <vt:i4>1310774</vt:i4>
      </vt:variant>
      <vt:variant>
        <vt:i4>23</vt:i4>
      </vt:variant>
      <vt:variant>
        <vt:i4>0</vt:i4>
      </vt:variant>
      <vt:variant>
        <vt:i4>5</vt:i4>
      </vt:variant>
      <vt:variant>
        <vt:lpwstr/>
      </vt:variant>
      <vt:variant>
        <vt:lpwstr>_Toc276022060</vt:lpwstr>
      </vt:variant>
      <vt:variant>
        <vt:i4>1441846</vt:i4>
      </vt:variant>
      <vt:variant>
        <vt:i4>17</vt:i4>
      </vt:variant>
      <vt:variant>
        <vt:i4>0</vt:i4>
      </vt:variant>
      <vt:variant>
        <vt:i4>5</vt:i4>
      </vt:variant>
      <vt:variant>
        <vt:lpwstr/>
      </vt:variant>
      <vt:variant>
        <vt:lpwstr>_Toc276022041</vt:lpwstr>
      </vt:variant>
      <vt:variant>
        <vt:i4>1441846</vt:i4>
      </vt:variant>
      <vt:variant>
        <vt:i4>11</vt:i4>
      </vt:variant>
      <vt:variant>
        <vt:i4>0</vt:i4>
      </vt:variant>
      <vt:variant>
        <vt:i4>5</vt:i4>
      </vt:variant>
      <vt:variant>
        <vt:lpwstr/>
      </vt:variant>
      <vt:variant>
        <vt:lpwstr>_Toc276022040</vt:lpwstr>
      </vt:variant>
      <vt:variant>
        <vt:i4>1114166</vt:i4>
      </vt:variant>
      <vt:variant>
        <vt:i4>5</vt:i4>
      </vt:variant>
      <vt:variant>
        <vt:i4>0</vt:i4>
      </vt:variant>
      <vt:variant>
        <vt:i4>5</vt:i4>
      </vt:variant>
      <vt:variant>
        <vt:lpwstr/>
      </vt:variant>
      <vt:variant>
        <vt:lpwstr>_Toc276022039</vt:lpwstr>
      </vt:variant>
      <vt:variant>
        <vt:i4>7602269</vt:i4>
      </vt:variant>
      <vt:variant>
        <vt:i4>0</vt:i4>
      </vt:variant>
      <vt:variant>
        <vt:i4>0</vt:i4>
      </vt:variant>
      <vt:variant>
        <vt:i4>5</vt:i4>
      </vt:variant>
      <vt:variant>
        <vt:lpwstr>mailto:lynda.perez@acf.hhs.gov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ACF</dc:creator>
  <cp:lastModifiedBy>Pooja Patel</cp:lastModifiedBy>
  <cp:revision>3</cp:revision>
  <cp:lastPrinted>2016-11-18T17:14:00Z</cp:lastPrinted>
  <dcterms:created xsi:type="dcterms:W3CDTF">2017-06-06T18:02:00Z</dcterms:created>
  <dcterms:modified xsi:type="dcterms:W3CDTF">2017-06-06T18:03:00Z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