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37A5" w14:textId="77777777" w:rsidR="00DC1C23" w:rsidRDefault="00DC1C23" w:rsidP="52C3C1AE">
      <w:pPr>
        <w:tabs>
          <w:tab w:val="center" w:pos="4680"/>
        </w:tabs>
        <w:suppressAutoHyphens/>
        <w:rPr>
          <w:b/>
          <w:sz w:val="24"/>
        </w:rPr>
      </w:pPr>
      <w:r>
        <w:rPr>
          <w:sz w:val="24"/>
        </w:rPr>
        <w:tab/>
      </w:r>
      <w:r w:rsidRPr="00846E18">
        <w:rPr>
          <w:b/>
          <w:sz w:val="24"/>
        </w:rPr>
        <w:t>THE SUPPORTING STATEMENT</w:t>
      </w:r>
    </w:p>
    <w:p w14:paraId="09AC37A6" w14:textId="77777777" w:rsidR="004C0FDC" w:rsidRPr="00846E18" w:rsidRDefault="004C0FDC" w:rsidP="52C3C1AE">
      <w:pPr>
        <w:tabs>
          <w:tab w:val="center" w:pos="4680"/>
        </w:tabs>
        <w:suppressAutoHyphens/>
        <w:jc w:val="center"/>
        <w:rPr>
          <w:b/>
          <w:sz w:val="24"/>
        </w:rPr>
      </w:pPr>
      <w:r>
        <w:rPr>
          <w:b/>
          <w:sz w:val="24"/>
        </w:rPr>
        <w:t>OCSE-157 (OMB No. 0970-0177)</w:t>
      </w:r>
    </w:p>
    <w:p w14:paraId="09AC37A7" w14:textId="77777777" w:rsidR="00DC1C23" w:rsidRDefault="00DC1C23" w:rsidP="52C3C1AE">
      <w:pPr>
        <w:tabs>
          <w:tab w:val="left" w:pos="-720"/>
        </w:tabs>
        <w:suppressAutoHyphens/>
        <w:rPr>
          <w:sz w:val="24"/>
        </w:rPr>
      </w:pPr>
    </w:p>
    <w:p w14:paraId="09AC37A8" w14:textId="77777777" w:rsidR="00DC1C23" w:rsidRDefault="00DC1C23" w:rsidP="52C3C1AE">
      <w:pPr>
        <w:tabs>
          <w:tab w:val="left" w:pos="-720"/>
        </w:tabs>
        <w:suppressAutoHyphens/>
        <w:rPr>
          <w:b/>
          <w:sz w:val="24"/>
        </w:rPr>
      </w:pPr>
    </w:p>
    <w:p w14:paraId="09AC37A9" w14:textId="77777777" w:rsidR="00DC1C23" w:rsidRDefault="00DC1C23" w:rsidP="52C3C1AE">
      <w:pPr>
        <w:tabs>
          <w:tab w:val="left" w:pos="-720"/>
        </w:tabs>
        <w:suppressAutoHyphens/>
        <w:rPr>
          <w:b/>
          <w:sz w:val="24"/>
        </w:rPr>
      </w:pPr>
    </w:p>
    <w:p w14:paraId="09AC37AA" w14:textId="77777777" w:rsidR="002C3C4F" w:rsidRPr="002C3C4F" w:rsidRDefault="002C3C4F" w:rsidP="52C3C1AE">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09AC37A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Circumstances Making the Collection of Information Necessary </w:t>
      </w:r>
    </w:p>
    <w:p w14:paraId="09AC37AC" w14:textId="77777777" w:rsidR="009C0B24" w:rsidRPr="009C0B24"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Federal Office of Child Support Enforcement (OCSE) oversees administration of the Child Support Enforcement program in the 54 States and jurisdictions that participate in it.  The Federal government sets program standards and policy, evaluates States performance in conducting their program, and offers technical assistance and training to the States.  It also conducts audits of State program activities.</w:t>
      </w:r>
    </w:p>
    <w:p w14:paraId="09AC37AD" w14:textId="77777777" w:rsidR="009C0B24" w:rsidRPr="009C0B24"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The Federal government receives data from the States.  They then compile and evaluate these data for presentation in the Annual Data Report.  The authority to collect and report information requested on this form is found in sections 452 (a) (4), 452 (a) (5), 452 (a) (10), and 469 of the Social Security Act (the Act) [42 </w:t>
      </w:r>
      <w:proofErr w:type="spellStart"/>
      <w:r w:rsidRPr="009C0B24">
        <w:rPr>
          <w:rFonts w:ascii="Times New Roman" w:hAnsi="Times New Roman"/>
          <w:snapToGrid/>
          <w:sz w:val="24"/>
          <w:szCs w:val="24"/>
        </w:rPr>
        <w:t>u.s.c</w:t>
      </w:r>
      <w:proofErr w:type="spellEnd"/>
      <w:r w:rsidRPr="009C0B24">
        <w:rPr>
          <w:rFonts w:ascii="Times New Roman" w:hAnsi="Times New Roman"/>
          <w:snapToGrid/>
          <w:sz w:val="24"/>
          <w:szCs w:val="24"/>
        </w:rPr>
        <w:t xml:space="preserve"> 652 and 669] (see Attachment A)</w:t>
      </w:r>
    </w:p>
    <w:p w14:paraId="09AC37AE" w14:textId="77777777" w:rsidR="009C0B24" w:rsidRPr="009C0B24"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State agencies administering or supervising the administration of State plans under title IV-D of the Social Security Act are required by law to maintain a full record of child support collections and expenditures and have an adequate reporting system to provide information as requested by the Department.  Under legislation at section 452 (a) (10) of the Act, OCSE is required to maintain records of activities performed and reported by State Child support Enforcement agencies for use in an annual report to Congress.  </w:t>
      </w:r>
    </w:p>
    <w:p w14:paraId="09AC37AF"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Attachment B contains the collection instruments and instruction for completing it.</w:t>
      </w:r>
    </w:p>
    <w:p w14:paraId="09AC37B0"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Purpose and Use of the Information Collection </w:t>
      </w:r>
    </w:p>
    <w:p w14:paraId="09AC37B1" w14:textId="77777777" w:rsidR="009C0B24"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The data collected by form OCSE-157 are used to prepare the annual report.  In addition, these data are used to determine performance indicators for establishing the effectiveness and efficiency of State child support programs.  </w:t>
      </w:r>
    </w:p>
    <w:p w14:paraId="09AC37B2" w14:textId="77777777" w:rsidR="009C0B24" w:rsidRPr="009C0B24"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data collected on this form will be used to:</w:t>
      </w:r>
    </w:p>
    <w:p w14:paraId="09AC37B3" w14:textId="77777777" w:rsidR="009C0B24" w:rsidRPr="009C0B24" w:rsidRDefault="00DF1F66" w:rsidP="52C3C1AE">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a</w:t>
      </w:r>
      <w:proofErr w:type="gramEnd"/>
      <w:r w:rsidRPr="009C0B24">
        <w:rPr>
          <w:rFonts w:ascii="Times New Roman" w:hAnsi="Times New Roman"/>
          <w:snapToGrid/>
          <w:sz w:val="24"/>
          <w:szCs w:val="24"/>
        </w:rPr>
        <w:t>. respond</w:t>
      </w:r>
      <w:r w:rsidR="009C0B24" w:rsidRPr="009C0B24">
        <w:rPr>
          <w:rFonts w:ascii="Times New Roman" w:hAnsi="Times New Roman"/>
          <w:snapToGrid/>
          <w:sz w:val="24"/>
          <w:szCs w:val="24"/>
        </w:rPr>
        <w:t xml:space="preserve"> to Congressional and public inquiries</w:t>
      </w:r>
      <w:r w:rsidR="00E6793D">
        <w:rPr>
          <w:rFonts w:ascii="Times New Roman" w:hAnsi="Times New Roman"/>
          <w:snapToGrid/>
          <w:sz w:val="24"/>
          <w:szCs w:val="24"/>
        </w:rPr>
        <w:t xml:space="preserve"> and report on the status of the child support program in the Annual Report to Congress</w:t>
      </w:r>
      <w:r w:rsidR="009C0B24" w:rsidRPr="009C0B24">
        <w:rPr>
          <w:rFonts w:ascii="Times New Roman" w:hAnsi="Times New Roman"/>
          <w:snapToGrid/>
          <w:sz w:val="24"/>
          <w:szCs w:val="24"/>
        </w:rPr>
        <w:t>;</w:t>
      </w:r>
    </w:p>
    <w:p w14:paraId="09AC37B4" w14:textId="77777777" w:rsidR="009C0B24" w:rsidRDefault="009C0B24" w:rsidP="52C3C1AE">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b.  calculate</w:t>
      </w:r>
      <w:proofErr w:type="gramEnd"/>
      <w:r w:rsidRPr="009C0B24">
        <w:rPr>
          <w:rFonts w:ascii="Times New Roman" w:hAnsi="Times New Roman"/>
          <w:snapToGrid/>
          <w:sz w:val="24"/>
          <w:szCs w:val="24"/>
        </w:rPr>
        <w:t xml:space="preserve"> budget estimates and impact statements of proposed legislation;</w:t>
      </w:r>
      <w:r>
        <w:rPr>
          <w:rFonts w:ascii="Times New Roman" w:hAnsi="Times New Roman"/>
          <w:snapToGrid/>
          <w:sz w:val="24"/>
          <w:szCs w:val="24"/>
        </w:rPr>
        <w:tab/>
      </w:r>
    </w:p>
    <w:p w14:paraId="09AC37B5" w14:textId="77777777" w:rsidR="009C0B24" w:rsidRPr="009C0B24" w:rsidRDefault="009C0B24" w:rsidP="52C3C1AE">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c.  evaluate</w:t>
      </w:r>
      <w:proofErr w:type="gramEnd"/>
      <w:r w:rsidRPr="009C0B24">
        <w:rPr>
          <w:rFonts w:ascii="Times New Roman" w:hAnsi="Times New Roman"/>
          <w:snapToGrid/>
          <w:sz w:val="24"/>
          <w:szCs w:val="24"/>
        </w:rPr>
        <w:t xml:space="preserve"> areas where technical assistance may be required by a State;</w:t>
      </w:r>
    </w:p>
    <w:p w14:paraId="09AC37B6" w14:textId="77777777" w:rsidR="009C0B24" w:rsidRPr="009C0B24" w:rsidRDefault="009C0B24" w:rsidP="52C3C1AE">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t>d.  provide</w:t>
      </w:r>
      <w:proofErr w:type="gramEnd"/>
      <w:r w:rsidRPr="009C0B24">
        <w:rPr>
          <w:rFonts w:ascii="Times New Roman" w:hAnsi="Times New Roman"/>
          <w:snapToGrid/>
          <w:sz w:val="24"/>
          <w:szCs w:val="24"/>
        </w:rPr>
        <w:t xml:space="preserve"> Federal auditors with an indication of where their efforts should be concentrated during compliance audits; </w:t>
      </w:r>
    </w:p>
    <w:p w14:paraId="09AC37B7" w14:textId="77777777" w:rsidR="009C0B24" w:rsidRPr="009C0B24" w:rsidRDefault="009C0B24" w:rsidP="52C3C1AE">
      <w:pPr>
        <w:widowControl/>
        <w:spacing w:before="100" w:beforeAutospacing="1" w:after="100" w:afterAutospacing="1"/>
        <w:ind w:left="720"/>
        <w:rPr>
          <w:rFonts w:ascii="Times New Roman" w:hAnsi="Times New Roman"/>
          <w:snapToGrid/>
          <w:sz w:val="24"/>
          <w:szCs w:val="24"/>
        </w:rPr>
      </w:pPr>
      <w:proofErr w:type="gramStart"/>
      <w:r w:rsidRPr="009C0B24">
        <w:rPr>
          <w:rFonts w:ascii="Times New Roman" w:hAnsi="Times New Roman"/>
          <w:snapToGrid/>
          <w:sz w:val="24"/>
          <w:szCs w:val="24"/>
        </w:rPr>
        <w:lastRenderedPageBreak/>
        <w:t>e.  compute</w:t>
      </w:r>
      <w:proofErr w:type="gramEnd"/>
      <w:r w:rsidRPr="009C0B24">
        <w:rPr>
          <w:rFonts w:ascii="Times New Roman" w:hAnsi="Times New Roman"/>
          <w:snapToGrid/>
          <w:sz w:val="24"/>
          <w:szCs w:val="24"/>
        </w:rPr>
        <w:t xml:space="preserve"> performance indicators used as part of the assessment of State program performance for audit penalty purposes; and</w:t>
      </w:r>
    </w:p>
    <w:p w14:paraId="09AC37B8" w14:textId="77777777" w:rsidR="009C0B24" w:rsidRPr="009C0B24" w:rsidRDefault="009C0B24" w:rsidP="52C3C1AE">
      <w:pPr>
        <w:widowControl/>
        <w:spacing w:before="100" w:beforeAutospacing="1" w:after="100" w:afterAutospacing="1"/>
        <w:ind w:firstLine="720"/>
        <w:rPr>
          <w:rFonts w:ascii="Times New Roman" w:hAnsi="Times New Roman"/>
          <w:snapToGrid/>
          <w:sz w:val="24"/>
          <w:szCs w:val="24"/>
        </w:rPr>
      </w:pPr>
      <w:proofErr w:type="gramStart"/>
      <w:r w:rsidRPr="009C0B24">
        <w:rPr>
          <w:rFonts w:ascii="Times New Roman" w:hAnsi="Times New Roman"/>
          <w:snapToGrid/>
          <w:sz w:val="24"/>
          <w:szCs w:val="24"/>
        </w:rPr>
        <w:t>f.  compute</w:t>
      </w:r>
      <w:proofErr w:type="gramEnd"/>
      <w:r w:rsidRPr="009C0B24">
        <w:rPr>
          <w:rFonts w:ascii="Times New Roman" w:hAnsi="Times New Roman"/>
          <w:snapToGrid/>
          <w:sz w:val="24"/>
          <w:szCs w:val="24"/>
        </w:rPr>
        <w:t xml:space="preserve"> individual State incentive payments.</w:t>
      </w:r>
    </w:p>
    <w:p w14:paraId="09AC37B9"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Use of Improved Information Technology and Burden Reduction </w:t>
      </w:r>
    </w:p>
    <w:p w14:paraId="09AC37BA"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Administration for Child and Families developed the Online Data Collection (OLDC) System to allow States to submit their OCSE-157 reports electronically through the HHS website.  States are encouraged to use this online system since it is the quickest way of submitting information to OCSE.</w:t>
      </w:r>
    </w:p>
    <w:p w14:paraId="09AC37B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Efforts to Identify Duplication and Use of Similar Information </w:t>
      </w:r>
    </w:p>
    <w:p w14:paraId="09AC37BC"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This form will be the only method used by States to report child support information needed to compute States incentives and penalty performance levels and other required program data.  No data are reported elsewhere and there is no other form in use by OCSE/ACF which collects similar State information.</w:t>
      </w:r>
    </w:p>
    <w:p w14:paraId="09AC37BD"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Impact on Small Businesses or Other Small Entities </w:t>
      </w:r>
    </w:p>
    <w:p w14:paraId="09AC37BE"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 xml:space="preserve">This reporting requirement is imposed on State government agencies.  There </w:t>
      </w:r>
      <w:proofErr w:type="gramStart"/>
      <w:r w:rsidRPr="009C0B24">
        <w:rPr>
          <w:rFonts w:ascii="Times New Roman" w:hAnsi="Times New Roman"/>
          <w:snapToGrid/>
          <w:sz w:val="24"/>
          <w:szCs w:val="24"/>
        </w:rPr>
        <w:t>are no small business</w:t>
      </w:r>
      <w:proofErr w:type="gramEnd"/>
      <w:r w:rsidRPr="009C0B24">
        <w:rPr>
          <w:rFonts w:ascii="Times New Roman" w:hAnsi="Times New Roman"/>
          <w:snapToGrid/>
          <w:sz w:val="24"/>
          <w:szCs w:val="24"/>
        </w:rPr>
        <w:t xml:space="preserve"> contacted to complete this form.</w:t>
      </w:r>
    </w:p>
    <w:p w14:paraId="09AC37BF"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Consequences of Collecting the Information Less Frequently </w:t>
      </w:r>
    </w:p>
    <w:p w14:paraId="09AC37C0"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The data collected in OCSE-157 are used annually by OCSE to evaluate State programs and to identify areas where program improvement may be required and to set in motion tailored strategies for achieving such improvement.  Failure to collect this data would preclude the Department from monitoring and evaluating the success of the program and would prevent the Department from being in compliance with annual reporting for penalty purposes.  It would also preclude the computation of performance indicators and incentive payments.</w:t>
      </w:r>
    </w:p>
    <w:p w14:paraId="09AC37C1"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Special Circumstances Relating to the Guidelines of 5 CFR 1320.5 </w:t>
      </w:r>
    </w:p>
    <w:p w14:paraId="09AC37C2" w14:textId="77777777" w:rsidR="009C0B24" w:rsidRPr="002C3C4F" w:rsidRDefault="00535CEE" w:rsidP="52C3C1A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This collection is conducted in a manner consistent with guidelines in 5 CFR 1320.5.  There are no special circumstances.</w:t>
      </w:r>
    </w:p>
    <w:p w14:paraId="09AC37C3"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Comments in Response to the Federal Register Notice and Efforts to Consult Outside the Agency </w:t>
      </w:r>
    </w:p>
    <w:p w14:paraId="10779175" w14:textId="58BCC8F2" w:rsidR="00FF367B" w:rsidRDefault="00FF367B" w:rsidP="52C3C1AE">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The first FR notice published 10-25-2016, vol. 81, page 73406.</w:t>
      </w:r>
      <w:bookmarkStart w:id="0" w:name="_GoBack"/>
      <w:bookmarkEnd w:id="0"/>
    </w:p>
    <w:p w14:paraId="09AC37C4" w14:textId="215142C2" w:rsidR="00535CEE" w:rsidRPr="002C3C4F" w:rsidRDefault="00535CEE" w:rsidP="52C3C1A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lastRenderedPageBreak/>
        <w:t>This form was originally developed by a workgroup of Fede</w:t>
      </w:r>
      <w:r w:rsidR="52C3C1AE">
        <w:rPr>
          <w:rFonts w:ascii="Times New Roman" w:hAnsi="Times New Roman"/>
          <w:snapToGrid/>
          <w:sz w:val="24"/>
          <w:szCs w:val="24"/>
        </w:rPr>
        <w:t>ral and State representatives. There was one comment received in support of the collection. The commenter stated "the data collection is necessary and does have practical utility." An additional three comments were received where commenters asked about future changes to this information collection forms. Commenters were instructed that there will be an opportunity to provide comments to future proposed changes to the form, however, at the current time no changes are being proposed.</w:t>
      </w:r>
    </w:p>
    <w:p w14:paraId="09AC37C5"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of Any Payment or Gift to Respondents </w:t>
      </w:r>
    </w:p>
    <w:p w14:paraId="09AC37C6" w14:textId="77777777" w:rsidR="00535CEE" w:rsidRPr="002C3C4F" w:rsidRDefault="00535CEE" w:rsidP="52C3C1A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No payments or other remuneration to respondents are made for the collection of this information.</w:t>
      </w:r>
    </w:p>
    <w:p w14:paraId="09AC37C7"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Assurance of Confidentiality Provided to Respondents </w:t>
      </w:r>
    </w:p>
    <w:p w14:paraId="09AC37C8" w14:textId="77777777" w:rsidR="00535CEE" w:rsidRPr="002C3C4F" w:rsidRDefault="00535CEE" w:rsidP="52C3C1A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The data reported are considered to be public information.</w:t>
      </w:r>
    </w:p>
    <w:p w14:paraId="09AC37C9"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Justification for Sensitive Questions </w:t>
      </w:r>
    </w:p>
    <w:p w14:paraId="09AC37CA" w14:textId="77777777" w:rsidR="00535CEE" w:rsidRPr="002C3C4F" w:rsidRDefault="00535CEE" w:rsidP="52C3C1AE">
      <w:pPr>
        <w:widowControl/>
        <w:spacing w:before="100" w:beforeAutospacing="1" w:after="100" w:afterAutospacing="1"/>
        <w:rPr>
          <w:rFonts w:ascii="Times New Roman" w:hAnsi="Times New Roman"/>
          <w:snapToGrid/>
          <w:sz w:val="24"/>
          <w:szCs w:val="24"/>
        </w:rPr>
      </w:pPr>
      <w:r w:rsidRPr="00535CEE">
        <w:rPr>
          <w:rFonts w:ascii="Times New Roman" w:hAnsi="Times New Roman"/>
          <w:snapToGrid/>
          <w:sz w:val="24"/>
          <w:szCs w:val="24"/>
        </w:rPr>
        <w:t>Data are reported only on an aggregate basis.  There is no personal information or data of a sensitive nature being collected on this form.</w:t>
      </w:r>
    </w:p>
    <w:p w14:paraId="09AC37C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Annualized Burden Hours and Costs </w:t>
      </w:r>
    </w:p>
    <w:p w14:paraId="09AC37CC" w14:textId="77777777" w:rsidR="00C64833" w:rsidRDefault="00C64833" w:rsidP="52C3C1AE">
      <w:pPr>
        <w:tabs>
          <w:tab w:val="left" w:pos="-720"/>
        </w:tabs>
        <w:suppressAutoHyphens/>
        <w:ind w:left="360"/>
        <w:rPr>
          <w:b/>
          <w:noProof/>
          <w:sz w:val="24"/>
        </w:rPr>
      </w:pPr>
    </w:p>
    <w:p w14:paraId="09AC37CD" w14:textId="77777777" w:rsidR="00C64833" w:rsidRDefault="00C64833" w:rsidP="52C3C1AE">
      <w:pPr>
        <w:tabs>
          <w:tab w:val="left" w:pos="-720"/>
        </w:tabs>
        <w:suppressAutoHyphens/>
        <w:ind w:left="720"/>
        <w:rPr>
          <w:b/>
          <w:noProof/>
          <w:sz w:val="24"/>
        </w:rPr>
      </w:pPr>
      <w:r>
        <w:rPr>
          <w:b/>
          <w:noProof/>
          <w:sz w:val="24"/>
        </w:rPr>
        <w:t>Based on experience from other data collection efforts, the burden on all State agenicies is estimated at 378 hours per year, calculated as follows:</w:t>
      </w:r>
    </w:p>
    <w:p w14:paraId="09AC37CE" w14:textId="77777777" w:rsidR="00C64833" w:rsidRDefault="00C64833" w:rsidP="52C3C1AE">
      <w:pPr>
        <w:tabs>
          <w:tab w:val="left" w:pos="-720"/>
        </w:tabs>
        <w:suppressAutoHyphens/>
        <w:ind w:left="720"/>
        <w:rPr>
          <w:b/>
          <w:noProof/>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898"/>
        <w:gridCol w:w="1877"/>
        <w:gridCol w:w="1835"/>
        <w:gridCol w:w="1835"/>
      </w:tblGrid>
      <w:tr w:rsidR="001B04E0" w:rsidRPr="001B04E0" w14:paraId="09AC37D4" w14:textId="77777777" w:rsidTr="52C3C1AE">
        <w:tc>
          <w:tcPr>
            <w:tcW w:w="1771" w:type="dxa"/>
          </w:tcPr>
          <w:p w14:paraId="09AC37CF" w14:textId="77777777" w:rsidR="00C64833" w:rsidRPr="001B04E0" w:rsidRDefault="00C64833" w:rsidP="52C3C1AE">
            <w:pPr>
              <w:tabs>
                <w:tab w:val="left" w:pos="-720"/>
              </w:tabs>
              <w:suppressAutoHyphens/>
              <w:rPr>
                <w:b/>
                <w:noProof/>
                <w:sz w:val="24"/>
              </w:rPr>
            </w:pPr>
            <w:r w:rsidRPr="001B04E0">
              <w:rPr>
                <w:b/>
                <w:noProof/>
                <w:sz w:val="24"/>
              </w:rPr>
              <w:t>Form</w:t>
            </w:r>
          </w:p>
        </w:tc>
        <w:tc>
          <w:tcPr>
            <w:tcW w:w="1898" w:type="dxa"/>
          </w:tcPr>
          <w:p w14:paraId="09AC37D0" w14:textId="77777777" w:rsidR="00C64833" w:rsidRPr="001B04E0" w:rsidRDefault="00C64833" w:rsidP="52C3C1AE">
            <w:pPr>
              <w:tabs>
                <w:tab w:val="left" w:pos="-720"/>
              </w:tabs>
              <w:suppressAutoHyphens/>
              <w:rPr>
                <w:b/>
                <w:noProof/>
                <w:sz w:val="24"/>
              </w:rPr>
            </w:pPr>
            <w:r w:rsidRPr="001B04E0">
              <w:rPr>
                <w:b/>
                <w:noProof/>
                <w:sz w:val="24"/>
              </w:rPr>
              <w:t># of Respondents</w:t>
            </w:r>
          </w:p>
        </w:tc>
        <w:tc>
          <w:tcPr>
            <w:tcW w:w="1877" w:type="dxa"/>
          </w:tcPr>
          <w:p w14:paraId="09AC37D1" w14:textId="77777777" w:rsidR="00C64833" w:rsidRPr="001B04E0" w:rsidRDefault="00C64833" w:rsidP="52C3C1AE">
            <w:pPr>
              <w:tabs>
                <w:tab w:val="left" w:pos="-720"/>
              </w:tabs>
              <w:suppressAutoHyphens/>
              <w:rPr>
                <w:b/>
                <w:noProof/>
                <w:sz w:val="24"/>
              </w:rPr>
            </w:pPr>
            <w:r w:rsidRPr="001B04E0">
              <w:rPr>
                <w:b/>
                <w:noProof/>
                <w:sz w:val="24"/>
              </w:rPr>
              <w:t># of Responses per respondent</w:t>
            </w:r>
          </w:p>
        </w:tc>
        <w:tc>
          <w:tcPr>
            <w:tcW w:w="1835" w:type="dxa"/>
          </w:tcPr>
          <w:p w14:paraId="09AC37D2" w14:textId="77777777" w:rsidR="00C64833" w:rsidRPr="001B04E0" w:rsidRDefault="00C64833" w:rsidP="52C3C1AE">
            <w:pPr>
              <w:tabs>
                <w:tab w:val="left" w:pos="-720"/>
              </w:tabs>
              <w:suppressAutoHyphens/>
              <w:rPr>
                <w:b/>
                <w:noProof/>
                <w:sz w:val="24"/>
              </w:rPr>
            </w:pPr>
            <w:r w:rsidRPr="001B04E0">
              <w:rPr>
                <w:b/>
                <w:noProof/>
                <w:sz w:val="24"/>
              </w:rPr>
              <w:t>Hrs. Per Response</w:t>
            </w:r>
          </w:p>
        </w:tc>
        <w:tc>
          <w:tcPr>
            <w:tcW w:w="1835" w:type="dxa"/>
          </w:tcPr>
          <w:p w14:paraId="09AC37D3" w14:textId="77777777" w:rsidR="00C64833" w:rsidRPr="001B04E0" w:rsidRDefault="00C64833" w:rsidP="52C3C1AE">
            <w:pPr>
              <w:tabs>
                <w:tab w:val="left" w:pos="-720"/>
              </w:tabs>
              <w:suppressAutoHyphens/>
              <w:rPr>
                <w:b/>
                <w:noProof/>
                <w:sz w:val="24"/>
              </w:rPr>
            </w:pPr>
            <w:r w:rsidRPr="001B04E0">
              <w:rPr>
                <w:b/>
                <w:noProof/>
                <w:sz w:val="24"/>
              </w:rPr>
              <w:t>Response Burden</w:t>
            </w:r>
          </w:p>
        </w:tc>
      </w:tr>
      <w:tr w:rsidR="001B04E0" w:rsidRPr="001B04E0" w14:paraId="09AC37DA" w14:textId="77777777" w:rsidTr="52C3C1AE">
        <w:tc>
          <w:tcPr>
            <w:tcW w:w="1771" w:type="dxa"/>
          </w:tcPr>
          <w:p w14:paraId="09AC37D5" w14:textId="77777777" w:rsidR="00C64833" w:rsidRPr="001B04E0" w:rsidRDefault="00C64833" w:rsidP="52C3C1AE">
            <w:pPr>
              <w:tabs>
                <w:tab w:val="left" w:pos="-720"/>
              </w:tabs>
              <w:suppressAutoHyphens/>
              <w:rPr>
                <w:b/>
                <w:noProof/>
                <w:sz w:val="24"/>
              </w:rPr>
            </w:pPr>
            <w:r w:rsidRPr="001B04E0">
              <w:rPr>
                <w:b/>
                <w:noProof/>
                <w:sz w:val="24"/>
              </w:rPr>
              <w:t>OCSE-157</w:t>
            </w:r>
          </w:p>
        </w:tc>
        <w:tc>
          <w:tcPr>
            <w:tcW w:w="1898" w:type="dxa"/>
          </w:tcPr>
          <w:p w14:paraId="09AC37D6" w14:textId="77777777" w:rsidR="00C64833" w:rsidRPr="001B04E0" w:rsidRDefault="00C64833" w:rsidP="52C3C1AE">
            <w:pPr>
              <w:tabs>
                <w:tab w:val="left" w:pos="-720"/>
              </w:tabs>
              <w:suppressAutoHyphens/>
              <w:rPr>
                <w:b/>
                <w:noProof/>
                <w:sz w:val="24"/>
              </w:rPr>
            </w:pPr>
            <w:r w:rsidRPr="001B04E0">
              <w:rPr>
                <w:b/>
                <w:noProof/>
                <w:sz w:val="24"/>
              </w:rPr>
              <w:t>54</w:t>
            </w:r>
          </w:p>
        </w:tc>
        <w:tc>
          <w:tcPr>
            <w:tcW w:w="1877" w:type="dxa"/>
          </w:tcPr>
          <w:p w14:paraId="09AC37D7" w14:textId="77777777" w:rsidR="00C64833" w:rsidRPr="001B04E0" w:rsidRDefault="00C64833" w:rsidP="52C3C1AE">
            <w:pPr>
              <w:tabs>
                <w:tab w:val="left" w:pos="-720"/>
              </w:tabs>
              <w:suppressAutoHyphens/>
              <w:rPr>
                <w:b/>
                <w:noProof/>
                <w:sz w:val="24"/>
              </w:rPr>
            </w:pPr>
            <w:r w:rsidRPr="001B04E0">
              <w:rPr>
                <w:b/>
                <w:noProof/>
                <w:sz w:val="24"/>
              </w:rPr>
              <w:t>1</w:t>
            </w:r>
          </w:p>
        </w:tc>
        <w:tc>
          <w:tcPr>
            <w:tcW w:w="1835" w:type="dxa"/>
          </w:tcPr>
          <w:p w14:paraId="09AC37D8" w14:textId="77777777" w:rsidR="00C64833" w:rsidRPr="001B04E0" w:rsidRDefault="00C64833" w:rsidP="52C3C1AE">
            <w:pPr>
              <w:tabs>
                <w:tab w:val="left" w:pos="-720"/>
              </w:tabs>
              <w:suppressAutoHyphens/>
              <w:rPr>
                <w:b/>
                <w:noProof/>
                <w:sz w:val="24"/>
              </w:rPr>
            </w:pPr>
            <w:r w:rsidRPr="001B04E0">
              <w:rPr>
                <w:b/>
                <w:noProof/>
                <w:sz w:val="24"/>
              </w:rPr>
              <w:t>7</w:t>
            </w:r>
          </w:p>
        </w:tc>
        <w:tc>
          <w:tcPr>
            <w:tcW w:w="1835" w:type="dxa"/>
          </w:tcPr>
          <w:p w14:paraId="09AC37D9" w14:textId="77777777" w:rsidR="00C64833" w:rsidRPr="001B04E0" w:rsidRDefault="00C64833" w:rsidP="52C3C1AE">
            <w:pPr>
              <w:tabs>
                <w:tab w:val="left" w:pos="-720"/>
              </w:tabs>
              <w:suppressAutoHyphens/>
              <w:rPr>
                <w:b/>
                <w:noProof/>
                <w:sz w:val="24"/>
              </w:rPr>
            </w:pPr>
            <w:r w:rsidRPr="001B04E0">
              <w:rPr>
                <w:b/>
                <w:noProof/>
                <w:sz w:val="24"/>
              </w:rPr>
              <w:t>378</w:t>
            </w:r>
          </w:p>
        </w:tc>
      </w:tr>
      <w:tr w:rsidR="001B04E0" w:rsidRPr="001B04E0" w14:paraId="09AC37E0" w14:textId="77777777" w:rsidTr="52C3C1AE">
        <w:tc>
          <w:tcPr>
            <w:tcW w:w="1771" w:type="dxa"/>
          </w:tcPr>
          <w:p w14:paraId="09AC37DB" w14:textId="77777777" w:rsidR="00C64833" w:rsidRPr="001B04E0" w:rsidRDefault="00C64833" w:rsidP="52C3C1AE">
            <w:pPr>
              <w:tabs>
                <w:tab w:val="left" w:pos="-720"/>
              </w:tabs>
              <w:suppressAutoHyphens/>
              <w:rPr>
                <w:b/>
                <w:noProof/>
                <w:sz w:val="24"/>
              </w:rPr>
            </w:pPr>
          </w:p>
        </w:tc>
        <w:tc>
          <w:tcPr>
            <w:tcW w:w="1898" w:type="dxa"/>
          </w:tcPr>
          <w:p w14:paraId="09AC37DC" w14:textId="77777777" w:rsidR="00C64833" w:rsidRPr="001B04E0" w:rsidRDefault="00C64833" w:rsidP="52C3C1AE">
            <w:pPr>
              <w:tabs>
                <w:tab w:val="left" w:pos="-720"/>
              </w:tabs>
              <w:suppressAutoHyphens/>
              <w:rPr>
                <w:b/>
                <w:noProof/>
                <w:sz w:val="24"/>
              </w:rPr>
            </w:pPr>
          </w:p>
        </w:tc>
        <w:tc>
          <w:tcPr>
            <w:tcW w:w="1877" w:type="dxa"/>
          </w:tcPr>
          <w:p w14:paraId="09AC37DD" w14:textId="77777777" w:rsidR="00C64833" w:rsidRPr="001B04E0" w:rsidRDefault="00C64833" w:rsidP="52C3C1AE">
            <w:pPr>
              <w:tabs>
                <w:tab w:val="left" w:pos="-720"/>
              </w:tabs>
              <w:suppressAutoHyphens/>
              <w:rPr>
                <w:b/>
                <w:noProof/>
                <w:sz w:val="24"/>
              </w:rPr>
            </w:pPr>
          </w:p>
        </w:tc>
        <w:tc>
          <w:tcPr>
            <w:tcW w:w="1835" w:type="dxa"/>
          </w:tcPr>
          <w:p w14:paraId="09AC37DE" w14:textId="77777777" w:rsidR="00C64833" w:rsidRPr="001B04E0" w:rsidRDefault="00C64833" w:rsidP="52C3C1AE">
            <w:pPr>
              <w:tabs>
                <w:tab w:val="left" w:pos="-720"/>
              </w:tabs>
              <w:suppressAutoHyphens/>
              <w:rPr>
                <w:b/>
                <w:noProof/>
                <w:sz w:val="24"/>
              </w:rPr>
            </w:pPr>
          </w:p>
        </w:tc>
        <w:tc>
          <w:tcPr>
            <w:tcW w:w="1835" w:type="dxa"/>
          </w:tcPr>
          <w:p w14:paraId="09AC37DF" w14:textId="77777777" w:rsidR="00C64833" w:rsidRPr="001B04E0" w:rsidRDefault="00C64833" w:rsidP="52C3C1AE">
            <w:pPr>
              <w:tabs>
                <w:tab w:val="left" w:pos="-720"/>
              </w:tabs>
              <w:suppressAutoHyphens/>
              <w:rPr>
                <w:b/>
                <w:noProof/>
                <w:sz w:val="24"/>
              </w:rPr>
            </w:pPr>
          </w:p>
        </w:tc>
      </w:tr>
    </w:tbl>
    <w:p w14:paraId="09AC37E1" w14:textId="77777777" w:rsidR="00C64833" w:rsidRDefault="00C64833" w:rsidP="52C3C1AE">
      <w:pPr>
        <w:tabs>
          <w:tab w:val="left" w:pos="-720"/>
        </w:tabs>
        <w:suppressAutoHyphens/>
        <w:ind w:left="360"/>
        <w:rPr>
          <w:b/>
          <w:noProof/>
          <w:sz w:val="24"/>
        </w:rPr>
      </w:pPr>
    </w:p>
    <w:p w14:paraId="09AC37E2" w14:textId="77777777" w:rsidR="00C64833" w:rsidRPr="00C64833" w:rsidRDefault="00C64833" w:rsidP="52C3C1AE">
      <w:pPr>
        <w:tabs>
          <w:tab w:val="left" w:pos="-720"/>
        </w:tabs>
        <w:suppressAutoHyphens/>
        <w:ind w:left="720"/>
        <w:rPr>
          <w:b/>
          <w:noProof/>
          <w:sz w:val="24"/>
        </w:rPr>
      </w:pPr>
    </w:p>
    <w:p w14:paraId="09AC37E3" w14:textId="77777777" w:rsidR="00C64833" w:rsidRDefault="00C64833" w:rsidP="52C3C1AE">
      <w:pPr>
        <w:widowControl/>
        <w:spacing w:before="100" w:beforeAutospacing="1" w:after="100" w:afterAutospacing="1"/>
        <w:ind w:left="720"/>
        <w:rPr>
          <w:b/>
          <w:sz w:val="24"/>
        </w:rPr>
      </w:pPr>
      <w:r>
        <w:rPr>
          <w:b/>
          <w:sz w:val="24"/>
        </w:rPr>
        <w:t>The bur</w:t>
      </w:r>
      <w:r w:rsidR="00CA4ADC">
        <w:rPr>
          <w:b/>
          <w:sz w:val="24"/>
        </w:rPr>
        <w:t>den cost is estimated to be $40.00 per hour for a total of $280</w:t>
      </w:r>
      <w:r>
        <w:rPr>
          <w:b/>
          <w:sz w:val="24"/>
        </w:rPr>
        <w:t>.00 per respondent</w:t>
      </w:r>
      <w:r w:rsidR="00CA4ADC">
        <w:rPr>
          <w:b/>
          <w:sz w:val="24"/>
        </w:rPr>
        <w:t xml:space="preserve"> ($40.00 X 7).  Total Burden cost for all respondents is $15,120.00 ($378 X 40), as indicated below:</w:t>
      </w:r>
      <w:r>
        <w:rPr>
          <w:b/>
          <w:sz w:val="24"/>
        </w:rPr>
        <w:t xml:space="preserve"> </w:t>
      </w:r>
    </w:p>
    <w:p w14:paraId="09AC37E4" w14:textId="77777777" w:rsidR="00C64833" w:rsidRDefault="00C64833" w:rsidP="52C3C1AE">
      <w:pPr>
        <w:widowControl/>
        <w:spacing w:before="100" w:beforeAutospacing="1" w:after="100" w:afterAutospacing="1"/>
        <w:ind w:left="720"/>
        <w:rPr>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677"/>
        <w:gridCol w:w="1544"/>
        <w:gridCol w:w="1279"/>
        <w:gridCol w:w="1279"/>
        <w:gridCol w:w="1013"/>
        <w:gridCol w:w="1544"/>
      </w:tblGrid>
      <w:tr w:rsidR="001B04E0" w:rsidRPr="001B04E0" w14:paraId="09AC37EC" w14:textId="77777777" w:rsidTr="52C3C1AE">
        <w:tc>
          <w:tcPr>
            <w:tcW w:w="880" w:type="dxa"/>
          </w:tcPr>
          <w:p w14:paraId="09AC37E5" w14:textId="77777777" w:rsidR="00C64833" w:rsidRPr="001B04E0" w:rsidRDefault="00C64833" w:rsidP="52C3C1AE">
            <w:pPr>
              <w:tabs>
                <w:tab w:val="left" w:pos="-720"/>
              </w:tabs>
              <w:suppressAutoHyphens/>
              <w:rPr>
                <w:b/>
                <w:noProof/>
                <w:sz w:val="24"/>
              </w:rPr>
            </w:pPr>
            <w:r w:rsidRPr="001B04E0">
              <w:rPr>
                <w:b/>
                <w:noProof/>
                <w:sz w:val="24"/>
              </w:rPr>
              <w:t>Form</w:t>
            </w:r>
          </w:p>
        </w:tc>
        <w:tc>
          <w:tcPr>
            <w:tcW w:w="1677" w:type="dxa"/>
          </w:tcPr>
          <w:p w14:paraId="09AC37E6" w14:textId="77777777" w:rsidR="00C64833" w:rsidRPr="001B04E0" w:rsidRDefault="00C64833" w:rsidP="52C3C1AE">
            <w:pPr>
              <w:tabs>
                <w:tab w:val="left" w:pos="-720"/>
              </w:tabs>
              <w:suppressAutoHyphens/>
              <w:rPr>
                <w:b/>
                <w:noProof/>
                <w:sz w:val="24"/>
              </w:rPr>
            </w:pPr>
            <w:r w:rsidRPr="001B04E0">
              <w:rPr>
                <w:b/>
                <w:noProof/>
                <w:sz w:val="24"/>
              </w:rPr>
              <w:t xml:space="preserve"># of </w:t>
            </w:r>
            <w:r w:rsidRPr="001B04E0">
              <w:rPr>
                <w:b/>
                <w:noProof/>
                <w:sz w:val="24"/>
              </w:rPr>
              <w:lastRenderedPageBreak/>
              <w:t>Respondents</w:t>
            </w:r>
          </w:p>
        </w:tc>
        <w:tc>
          <w:tcPr>
            <w:tcW w:w="1544" w:type="dxa"/>
          </w:tcPr>
          <w:p w14:paraId="09AC37E7" w14:textId="77777777" w:rsidR="00C64833" w:rsidRPr="001B04E0" w:rsidRDefault="00C64833" w:rsidP="52C3C1AE">
            <w:pPr>
              <w:tabs>
                <w:tab w:val="left" w:pos="-720"/>
              </w:tabs>
              <w:suppressAutoHyphens/>
              <w:rPr>
                <w:b/>
                <w:noProof/>
                <w:sz w:val="24"/>
              </w:rPr>
            </w:pPr>
            <w:r w:rsidRPr="001B04E0">
              <w:rPr>
                <w:b/>
                <w:noProof/>
                <w:sz w:val="24"/>
              </w:rPr>
              <w:lastRenderedPageBreak/>
              <w:t xml:space="preserve"># of </w:t>
            </w:r>
            <w:r w:rsidRPr="001B04E0">
              <w:rPr>
                <w:b/>
                <w:noProof/>
                <w:sz w:val="24"/>
              </w:rPr>
              <w:lastRenderedPageBreak/>
              <w:t>Responses per respondent</w:t>
            </w:r>
          </w:p>
        </w:tc>
        <w:tc>
          <w:tcPr>
            <w:tcW w:w="1279" w:type="dxa"/>
          </w:tcPr>
          <w:p w14:paraId="09AC37E8" w14:textId="77777777" w:rsidR="00C64833" w:rsidRPr="001B04E0" w:rsidRDefault="00C64833" w:rsidP="52C3C1AE">
            <w:pPr>
              <w:tabs>
                <w:tab w:val="left" w:pos="-720"/>
              </w:tabs>
              <w:suppressAutoHyphens/>
              <w:rPr>
                <w:b/>
                <w:noProof/>
                <w:sz w:val="24"/>
              </w:rPr>
            </w:pPr>
            <w:r w:rsidRPr="001B04E0">
              <w:rPr>
                <w:b/>
                <w:noProof/>
                <w:sz w:val="24"/>
              </w:rPr>
              <w:lastRenderedPageBreak/>
              <w:t xml:space="preserve">Hrs. </w:t>
            </w:r>
            <w:r w:rsidRPr="001B04E0">
              <w:rPr>
                <w:b/>
                <w:noProof/>
                <w:sz w:val="24"/>
              </w:rPr>
              <w:lastRenderedPageBreak/>
              <w:t>Per Response</w:t>
            </w:r>
          </w:p>
        </w:tc>
        <w:tc>
          <w:tcPr>
            <w:tcW w:w="1279" w:type="dxa"/>
          </w:tcPr>
          <w:p w14:paraId="09AC37E9" w14:textId="77777777" w:rsidR="00C64833" w:rsidRPr="001B04E0" w:rsidRDefault="00C64833" w:rsidP="52C3C1AE">
            <w:pPr>
              <w:tabs>
                <w:tab w:val="left" w:pos="-720"/>
              </w:tabs>
              <w:suppressAutoHyphens/>
              <w:rPr>
                <w:b/>
                <w:noProof/>
                <w:sz w:val="24"/>
              </w:rPr>
            </w:pPr>
            <w:r w:rsidRPr="001B04E0">
              <w:rPr>
                <w:b/>
                <w:noProof/>
                <w:sz w:val="24"/>
              </w:rPr>
              <w:lastRenderedPageBreak/>
              <w:t>Respons</w:t>
            </w:r>
            <w:r w:rsidRPr="001B04E0">
              <w:rPr>
                <w:b/>
                <w:noProof/>
                <w:sz w:val="24"/>
              </w:rPr>
              <w:lastRenderedPageBreak/>
              <w:t>e Burden</w:t>
            </w:r>
          </w:p>
        </w:tc>
        <w:tc>
          <w:tcPr>
            <w:tcW w:w="1013" w:type="dxa"/>
          </w:tcPr>
          <w:p w14:paraId="09AC37EA" w14:textId="77777777" w:rsidR="00C64833" w:rsidRPr="001B04E0" w:rsidRDefault="00C64833" w:rsidP="52C3C1AE">
            <w:pPr>
              <w:tabs>
                <w:tab w:val="left" w:pos="-720"/>
              </w:tabs>
              <w:suppressAutoHyphens/>
              <w:rPr>
                <w:b/>
                <w:noProof/>
                <w:sz w:val="24"/>
              </w:rPr>
            </w:pPr>
            <w:r w:rsidRPr="001B04E0">
              <w:rPr>
                <w:b/>
                <w:noProof/>
                <w:sz w:val="24"/>
              </w:rPr>
              <w:lastRenderedPageBreak/>
              <w:t>Hourl</w:t>
            </w:r>
            <w:r w:rsidRPr="001B04E0">
              <w:rPr>
                <w:b/>
                <w:noProof/>
                <w:sz w:val="24"/>
              </w:rPr>
              <w:lastRenderedPageBreak/>
              <w:t>y Rate</w:t>
            </w:r>
          </w:p>
        </w:tc>
        <w:tc>
          <w:tcPr>
            <w:tcW w:w="1544" w:type="dxa"/>
          </w:tcPr>
          <w:p w14:paraId="09AC37EB" w14:textId="77777777" w:rsidR="00C64833" w:rsidRPr="001B04E0" w:rsidRDefault="00C64833" w:rsidP="52C3C1AE">
            <w:pPr>
              <w:tabs>
                <w:tab w:val="left" w:pos="-720"/>
              </w:tabs>
              <w:suppressAutoHyphens/>
              <w:rPr>
                <w:b/>
                <w:noProof/>
                <w:sz w:val="24"/>
              </w:rPr>
            </w:pPr>
            <w:r w:rsidRPr="001B04E0">
              <w:rPr>
                <w:b/>
                <w:noProof/>
                <w:sz w:val="24"/>
              </w:rPr>
              <w:lastRenderedPageBreak/>
              <w:t xml:space="preserve">Total </w:t>
            </w:r>
            <w:r w:rsidRPr="001B04E0">
              <w:rPr>
                <w:b/>
                <w:noProof/>
                <w:sz w:val="24"/>
              </w:rPr>
              <w:lastRenderedPageBreak/>
              <w:t>Burden Cost</w:t>
            </w:r>
          </w:p>
        </w:tc>
      </w:tr>
      <w:tr w:rsidR="001B04E0" w:rsidRPr="001B04E0" w14:paraId="09AC37F4" w14:textId="77777777" w:rsidTr="52C3C1AE">
        <w:tc>
          <w:tcPr>
            <w:tcW w:w="880" w:type="dxa"/>
          </w:tcPr>
          <w:p w14:paraId="09AC37ED" w14:textId="77777777" w:rsidR="00C64833" w:rsidRPr="001B04E0" w:rsidRDefault="00C64833" w:rsidP="52C3C1AE">
            <w:pPr>
              <w:tabs>
                <w:tab w:val="left" w:pos="-720"/>
              </w:tabs>
              <w:suppressAutoHyphens/>
              <w:rPr>
                <w:b/>
                <w:noProof/>
                <w:sz w:val="24"/>
              </w:rPr>
            </w:pPr>
            <w:r w:rsidRPr="001B04E0">
              <w:rPr>
                <w:b/>
                <w:noProof/>
                <w:sz w:val="24"/>
              </w:rPr>
              <w:lastRenderedPageBreak/>
              <w:t>OCSE-157</w:t>
            </w:r>
          </w:p>
        </w:tc>
        <w:tc>
          <w:tcPr>
            <w:tcW w:w="1677" w:type="dxa"/>
          </w:tcPr>
          <w:p w14:paraId="09AC37EE" w14:textId="77777777" w:rsidR="00C64833" w:rsidRPr="001B04E0" w:rsidRDefault="00C64833" w:rsidP="52C3C1AE">
            <w:pPr>
              <w:tabs>
                <w:tab w:val="left" w:pos="-720"/>
              </w:tabs>
              <w:suppressAutoHyphens/>
              <w:rPr>
                <w:b/>
                <w:noProof/>
                <w:sz w:val="24"/>
              </w:rPr>
            </w:pPr>
            <w:r w:rsidRPr="001B04E0">
              <w:rPr>
                <w:b/>
                <w:noProof/>
                <w:sz w:val="24"/>
              </w:rPr>
              <w:t>54</w:t>
            </w:r>
          </w:p>
        </w:tc>
        <w:tc>
          <w:tcPr>
            <w:tcW w:w="1544" w:type="dxa"/>
          </w:tcPr>
          <w:p w14:paraId="09AC37EF" w14:textId="77777777" w:rsidR="00C64833" w:rsidRPr="001B04E0" w:rsidRDefault="00C64833" w:rsidP="52C3C1AE">
            <w:pPr>
              <w:tabs>
                <w:tab w:val="left" w:pos="-720"/>
              </w:tabs>
              <w:suppressAutoHyphens/>
              <w:rPr>
                <w:b/>
                <w:noProof/>
                <w:sz w:val="24"/>
              </w:rPr>
            </w:pPr>
            <w:r w:rsidRPr="001B04E0">
              <w:rPr>
                <w:b/>
                <w:noProof/>
                <w:sz w:val="24"/>
              </w:rPr>
              <w:t>1</w:t>
            </w:r>
          </w:p>
        </w:tc>
        <w:tc>
          <w:tcPr>
            <w:tcW w:w="1279" w:type="dxa"/>
          </w:tcPr>
          <w:p w14:paraId="09AC37F0" w14:textId="77777777" w:rsidR="00C64833" w:rsidRPr="001B04E0" w:rsidRDefault="00C64833" w:rsidP="52C3C1AE">
            <w:pPr>
              <w:tabs>
                <w:tab w:val="left" w:pos="-720"/>
              </w:tabs>
              <w:suppressAutoHyphens/>
              <w:rPr>
                <w:b/>
                <w:noProof/>
                <w:sz w:val="24"/>
              </w:rPr>
            </w:pPr>
            <w:r w:rsidRPr="001B04E0">
              <w:rPr>
                <w:b/>
                <w:noProof/>
                <w:sz w:val="24"/>
              </w:rPr>
              <w:t>7</w:t>
            </w:r>
          </w:p>
        </w:tc>
        <w:tc>
          <w:tcPr>
            <w:tcW w:w="1279" w:type="dxa"/>
          </w:tcPr>
          <w:p w14:paraId="09AC37F1" w14:textId="77777777" w:rsidR="00C64833" w:rsidRPr="001B04E0" w:rsidRDefault="00C64833" w:rsidP="52C3C1AE">
            <w:pPr>
              <w:tabs>
                <w:tab w:val="left" w:pos="-720"/>
              </w:tabs>
              <w:suppressAutoHyphens/>
              <w:rPr>
                <w:b/>
                <w:noProof/>
                <w:sz w:val="24"/>
              </w:rPr>
            </w:pPr>
            <w:r w:rsidRPr="001B04E0">
              <w:rPr>
                <w:b/>
                <w:noProof/>
                <w:sz w:val="24"/>
              </w:rPr>
              <w:t>378</w:t>
            </w:r>
          </w:p>
        </w:tc>
        <w:tc>
          <w:tcPr>
            <w:tcW w:w="1013" w:type="dxa"/>
          </w:tcPr>
          <w:p w14:paraId="09AC37F2" w14:textId="77777777" w:rsidR="00C64833" w:rsidRPr="001B04E0" w:rsidRDefault="00C64833" w:rsidP="52C3C1AE">
            <w:pPr>
              <w:tabs>
                <w:tab w:val="left" w:pos="-720"/>
              </w:tabs>
              <w:suppressAutoHyphens/>
              <w:rPr>
                <w:b/>
                <w:noProof/>
                <w:sz w:val="24"/>
              </w:rPr>
            </w:pPr>
            <w:r w:rsidRPr="001B04E0">
              <w:rPr>
                <w:b/>
                <w:noProof/>
                <w:sz w:val="24"/>
              </w:rPr>
              <w:t xml:space="preserve">$40.00 </w:t>
            </w:r>
          </w:p>
        </w:tc>
        <w:tc>
          <w:tcPr>
            <w:tcW w:w="1544" w:type="dxa"/>
          </w:tcPr>
          <w:p w14:paraId="09AC37F3" w14:textId="77777777" w:rsidR="00C64833" w:rsidRPr="001B04E0" w:rsidRDefault="00C64833" w:rsidP="52C3C1AE">
            <w:pPr>
              <w:tabs>
                <w:tab w:val="left" w:pos="-720"/>
              </w:tabs>
              <w:suppressAutoHyphens/>
              <w:rPr>
                <w:b/>
                <w:noProof/>
                <w:sz w:val="24"/>
              </w:rPr>
            </w:pPr>
            <w:r w:rsidRPr="001B04E0">
              <w:rPr>
                <w:b/>
                <w:noProof/>
                <w:sz w:val="24"/>
              </w:rPr>
              <w:t>$15,120.00</w:t>
            </w:r>
          </w:p>
        </w:tc>
      </w:tr>
      <w:tr w:rsidR="001B04E0" w:rsidRPr="001B04E0" w14:paraId="09AC37FC" w14:textId="77777777" w:rsidTr="52C3C1AE">
        <w:tc>
          <w:tcPr>
            <w:tcW w:w="880" w:type="dxa"/>
          </w:tcPr>
          <w:p w14:paraId="09AC37F5" w14:textId="77777777" w:rsidR="00C64833" w:rsidRPr="001B04E0" w:rsidRDefault="00C64833" w:rsidP="52C3C1AE">
            <w:pPr>
              <w:tabs>
                <w:tab w:val="left" w:pos="-720"/>
              </w:tabs>
              <w:suppressAutoHyphens/>
              <w:rPr>
                <w:b/>
                <w:noProof/>
                <w:sz w:val="24"/>
              </w:rPr>
            </w:pPr>
          </w:p>
        </w:tc>
        <w:tc>
          <w:tcPr>
            <w:tcW w:w="1677" w:type="dxa"/>
          </w:tcPr>
          <w:p w14:paraId="09AC37F6" w14:textId="77777777" w:rsidR="00C64833" w:rsidRPr="001B04E0" w:rsidRDefault="00C64833" w:rsidP="52C3C1AE">
            <w:pPr>
              <w:tabs>
                <w:tab w:val="left" w:pos="-720"/>
              </w:tabs>
              <w:suppressAutoHyphens/>
              <w:rPr>
                <w:b/>
                <w:noProof/>
                <w:sz w:val="24"/>
              </w:rPr>
            </w:pPr>
          </w:p>
        </w:tc>
        <w:tc>
          <w:tcPr>
            <w:tcW w:w="1544" w:type="dxa"/>
          </w:tcPr>
          <w:p w14:paraId="09AC37F7" w14:textId="77777777" w:rsidR="00C64833" w:rsidRPr="001B04E0" w:rsidRDefault="00C64833" w:rsidP="52C3C1AE">
            <w:pPr>
              <w:tabs>
                <w:tab w:val="left" w:pos="-720"/>
              </w:tabs>
              <w:suppressAutoHyphens/>
              <w:rPr>
                <w:b/>
                <w:noProof/>
                <w:sz w:val="24"/>
              </w:rPr>
            </w:pPr>
          </w:p>
        </w:tc>
        <w:tc>
          <w:tcPr>
            <w:tcW w:w="1279" w:type="dxa"/>
          </w:tcPr>
          <w:p w14:paraId="09AC37F8" w14:textId="77777777" w:rsidR="00C64833" w:rsidRPr="001B04E0" w:rsidRDefault="00C64833" w:rsidP="52C3C1AE">
            <w:pPr>
              <w:tabs>
                <w:tab w:val="left" w:pos="-720"/>
              </w:tabs>
              <w:suppressAutoHyphens/>
              <w:rPr>
                <w:b/>
                <w:noProof/>
                <w:sz w:val="24"/>
              </w:rPr>
            </w:pPr>
          </w:p>
        </w:tc>
        <w:tc>
          <w:tcPr>
            <w:tcW w:w="1279" w:type="dxa"/>
          </w:tcPr>
          <w:p w14:paraId="09AC37F9" w14:textId="77777777" w:rsidR="00C64833" w:rsidRPr="001B04E0" w:rsidRDefault="00C64833" w:rsidP="52C3C1AE">
            <w:pPr>
              <w:tabs>
                <w:tab w:val="left" w:pos="-720"/>
              </w:tabs>
              <w:suppressAutoHyphens/>
              <w:rPr>
                <w:b/>
                <w:noProof/>
                <w:sz w:val="24"/>
              </w:rPr>
            </w:pPr>
          </w:p>
        </w:tc>
        <w:tc>
          <w:tcPr>
            <w:tcW w:w="1013" w:type="dxa"/>
          </w:tcPr>
          <w:p w14:paraId="09AC37FA" w14:textId="77777777" w:rsidR="00C64833" w:rsidRPr="001B04E0" w:rsidRDefault="00C64833" w:rsidP="52C3C1AE">
            <w:pPr>
              <w:tabs>
                <w:tab w:val="left" w:pos="-720"/>
              </w:tabs>
              <w:suppressAutoHyphens/>
              <w:rPr>
                <w:b/>
                <w:noProof/>
                <w:sz w:val="24"/>
              </w:rPr>
            </w:pPr>
          </w:p>
        </w:tc>
        <w:tc>
          <w:tcPr>
            <w:tcW w:w="1544" w:type="dxa"/>
          </w:tcPr>
          <w:p w14:paraId="09AC37FB" w14:textId="77777777" w:rsidR="00C64833" w:rsidRPr="001B04E0" w:rsidRDefault="00C64833" w:rsidP="52C3C1AE">
            <w:pPr>
              <w:tabs>
                <w:tab w:val="left" w:pos="-720"/>
              </w:tabs>
              <w:suppressAutoHyphens/>
              <w:rPr>
                <w:b/>
                <w:noProof/>
                <w:sz w:val="24"/>
              </w:rPr>
            </w:pPr>
          </w:p>
        </w:tc>
      </w:tr>
    </w:tbl>
    <w:p w14:paraId="09AC37FD" w14:textId="77777777" w:rsidR="00C64833" w:rsidRPr="002C3C4F" w:rsidRDefault="00C64833" w:rsidP="52C3C1AE">
      <w:pPr>
        <w:widowControl/>
        <w:spacing w:before="100" w:beforeAutospacing="1" w:after="100" w:afterAutospacing="1"/>
        <w:ind w:left="720"/>
        <w:rPr>
          <w:rFonts w:ascii="Times New Roman" w:hAnsi="Times New Roman"/>
          <w:snapToGrid/>
          <w:sz w:val="24"/>
          <w:szCs w:val="24"/>
        </w:rPr>
      </w:pPr>
    </w:p>
    <w:p w14:paraId="09AC37FE"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Other Total Annual Cost Burden to Respondents and Record Keepers </w:t>
      </w:r>
    </w:p>
    <w:p w14:paraId="09AC37FF" w14:textId="77777777" w:rsidR="00CA4ADC" w:rsidRPr="002C3C4F" w:rsidRDefault="00CA4ADC" w:rsidP="52C3C1AE">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There are no other total annual cost burdens to respondents and record keepers.</w:t>
      </w:r>
    </w:p>
    <w:p w14:paraId="09AC3800" w14:textId="77777777" w:rsidR="002C3C4F"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Annualized Cost to the Federal Government </w:t>
      </w:r>
    </w:p>
    <w:p w14:paraId="09AC3801" w14:textId="77777777" w:rsidR="007256B4" w:rsidRPr="007256B4" w:rsidRDefault="007256B4" w:rsidP="52C3C1AE">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Approximate annualized cost to the government includes 1,040 federal staff hours for analysis and publication of results at the hourly rate of approximately $40.00 per hour.  Total estimated cost is $41,600.00 (1,040 X $40.00).</w:t>
      </w:r>
    </w:p>
    <w:p w14:paraId="09AC3802"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for Program Changes or Adjustments </w:t>
      </w:r>
    </w:p>
    <w:p w14:paraId="09AC3803" w14:textId="191969CD" w:rsidR="00CA4ADC" w:rsidRPr="00CA4ADC" w:rsidRDefault="002B3B01" w:rsidP="52C3C1AE">
      <w:pPr>
        <w:widowControl/>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The form is being renewed with </w:t>
      </w:r>
      <w:r w:rsidR="00154504">
        <w:rPr>
          <w:rFonts w:ascii="Times New Roman" w:hAnsi="Times New Roman"/>
          <w:snapToGrid/>
          <w:sz w:val="24"/>
          <w:szCs w:val="24"/>
        </w:rPr>
        <w:t>no changes</w:t>
      </w:r>
    </w:p>
    <w:p w14:paraId="09AC3804"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Plans for Tabulation and Publication and Project Time Schedule </w:t>
      </w:r>
    </w:p>
    <w:p w14:paraId="09AC3805" w14:textId="77777777" w:rsidR="00CA4ADC" w:rsidRPr="002C3C4F" w:rsidRDefault="00CA4ADC" w:rsidP="52C3C1AE">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Information on this form will be published in aggregate on a State-by-State basis in combination with other financial and statistical data.  The data is published at the end of each fiscal year in an annual report and is included in various agency publications that highlight child support data.</w:t>
      </w:r>
    </w:p>
    <w:p w14:paraId="09AC3806"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Reason(s) Display of OMB Expiration Date is Inappropriate </w:t>
      </w:r>
    </w:p>
    <w:p w14:paraId="09AC3807" w14:textId="77777777" w:rsidR="00CA4ADC" w:rsidRPr="002C3C4F" w:rsidRDefault="00CA4ADC" w:rsidP="52C3C1AE">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 expiration date will be displayed.</w:t>
      </w:r>
    </w:p>
    <w:p w14:paraId="09AC3808"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Exceptions to Certification for Paperwork Reduction Act Submissions</w:t>
      </w:r>
    </w:p>
    <w:p w14:paraId="09AC3809" w14:textId="77777777" w:rsidR="00CA4ADC" w:rsidRPr="002C3C4F" w:rsidRDefault="00CA4ADC" w:rsidP="52C3C1AE">
      <w:pPr>
        <w:widowControl/>
        <w:spacing w:before="100" w:beforeAutospacing="1" w:after="100" w:afterAutospacing="1"/>
        <w:rPr>
          <w:rFonts w:ascii="Times New Roman" w:hAnsi="Times New Roman"/>
          <w:snapToGrid/>
          <w:sz w:val="24"/>
          <w:szCs w:val="24"/>
        </w:rPr>
      </w:pPr>
      <w:r w:rsidRPr="00CA4ADC">
        <w:rPr>
          <w:rFonts w:ascii="Times New Roman" w:hAnsi="Times New Roman"/>
          <w:snapToGrid/>
          <w:sz w:val="24"/>
          <w:szCs w:val="24"/>
        </w:rPr>
        <w:t>There are no exceptions to the certification statement.</w:t>
      </w:r>
    </w:p>
    <w:p w14:paraId="09AC380A" w14:textId="77777777" w:rsidR="002C3C4F" w:rsidRPr="00A918E4" w:rsidRDefault="002C3C4F" w:rsidP="52C3C1AE">
      <w:pPr>
        <w:widowControl/>
        <w:spacing w:before="100" w:beforeAutospacing="1" w:after="100" w:afterAutospacing="1"/>
        <w:ind w:left="720"/>
        <w:rPr>
          <w:rFonts w:ascii="Times New Roman" w:hAnsi="Times New Roman"/>
          <w:snapToGrid/>
          <w:sz w:val="24"/>
          <w:szCs w:val="24"/>
        </w:rPr>
      </w:pPr>
    </w:p>
    <w:sectPr w:rsidR="002C3C4F" w:rsidRPr="00A918E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AB931" w14:textId="77777777" w:rsidR="00F74166" w:rsidRDefault="00F74166">
      <w:pPr>
        <w:spacing w:line="20" w:lineRule="exact"/>
        <w:rPr>
          <w:sz w:val="24"/>
        </w:rPr>
      </w:pPr>
    </w:p>
  </w:endnote>
  <w:endnote w:type="continuationSeparator" w:id="0">
    <w:p w14:paraId="62E6D7B8" w14:textId="77777777" w:rsidR="00F74166" w:rsidRDefault="00F74166">
      <w:r>
        <w:rPr>
          <w:sz w:val="24"/>
        </w:rPr>
        <w:t xml:space="preserve"> </w:t>
      </w:r>
    </w:p>
  </w:endnote>
  <w:endnote w:type="continuationNotice" w:id="1">
    <w:p w14:paraId="7776039F" w14:textId="77777777" w:rsidR="00F74166" w:rsidRDefault="00F741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C3810" w14:textId="77777777" w:rsidR="00DC1C23" w:rsidRDefault="00DC1C23">
    <w:pPr>
      <w:spacing w:before="140" w:line="100" w:lineRule="exact"/>
      <w:rPr>
        <w:sz w:val="10"/>
      </w:rPr>
    </w:pPr>
  </w:p>
  <w:p w14:paraId="09AC3811" w14:textId="77777777" w:rsidR="00DC1C23" w:rsidRDefault="00DC1C23">
    <w:pPr>
      <w:tabs>
        <w:tab w:val="left" w:pos="-720"/>
      </w:tabs>
      <w:suppressAutoHyphens/>
      <w:rPr>
        <w:sz w:val="24"/>
      </w:rPr>
    </w:pPr>
  </w:p>
  <w:p w14:paraId="09AC3812" w14:textId="77777777" w:rsidR="00DC1C23" w:rsidRDefault="00694B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9AC3813" wp14:editId="09AC381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AC3815" w14:textId="77777777"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FF367B">
                            <w:rPr>
                              <w:noProof/>
                              <w:sz w:val="24"/>
                            </w:rPr>
                            <w:t>2</w:t>
                          </w:r>
                          <w:r w:rsidR="009031AF">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9AC3815" w14:textId="77777777"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FF367B">
                      <w:rPr>
                        <w:noProof/>
                        <w:sz w:val="24"/>
                      </w:rPr>
                      <w:t>2</w:t>
                    </w:r>
                    <w:r w:rsidR="009031AF">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51F3C" w14:textId="77777777" w:rsidR="00F74166" w:rsidRDefault="00F74166">
      <w:r>
        <w:rPr>
          <w:sz w:val="24"/>
        </w:rPr>
        <w:separator/>
      </w:r>
    </w:p>
  </w:footnote>
  <w:footnote w:type="continuationSeparator" w:id="0">
    <w:p w14:paraId="2C9C70A1" w14:textId="77777777" w:rsidR="00F74166" w:rsidRDefault="00F74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B2383"/>
    <w:rsid w:val="0014145B"/>
    <w:rsid w:val="00154504"/>
    <w:rsid w:val="00186385"/>
    <w:rsid w:val="001B04E0"/>
    <w:rsid w:val="001C483C"/>
    <w:rsid w:val="00234235"/>
    <w:rsid w:val="0029589B"/>
    <w:rsid w:val="00296738"/>
    <w:rsid w:val="002B3B01"/>
    <w:rsid w:val="002C3C4F"/>
    <w:rsid w:val="002E10D1"/>
    <w:rsid w:val="003405A4"/>
    <w:rsid w:val="003A7ED6"/>
    <w:rsid w:val="003E6EA3"/>
    <w:rsid w:val="00467954"/>
    <w:rsid w:val="00476318"/>
    <w:rsid w:val="00476C1F"/>
    <w:rsid w:val="00480072"/>
    <w:rsid w:val="0049119A"/>
    <w:rsid w:val="004943E0"/>
    <w:rsid w:val="004C0FDC"/>
    <w:rsid w:val="00535CEE"/>
    <w:rsid w:val="005824BD"/>
    <w:rsid w:val="005B22D4"/>
    <w:rsid w:val="005C60F1"/>
    <w:rsid w:val="005D274E"/>
    <w:rsid w:val="005D61DB"/>
    <w:rsid w:val="005F0ED4"/>
    <w:rsid w:val="00603498"/>
    <w:rsid w:val="00640565"/>
    <w:rsid w:val="00691028"/>
    <w:rsid w:val="00694BEB"/>
    <w:rsid w:val="006B2726"/>
    <w:rsid w:val="006E6629"/>
    <w:rsid w:val="006F68BE"/>
    <w:rsid w:val="007256B4"/>
    <w:rsid w:val="00841BDF"/>
    <w:rsid w:val="00846E18"/>
    <w:rsid w:val="009031AF"/>
    <w:rsid w:val="00936A53"/>
    <w:rsid w:val="00945B72"/>
    <w:rsid w:val="009C0B24"/>
    <w:rsid w:val="00A77AC0"/>
    <w:rsid w:val="00A918E4"/>
    <w:rsid w:val="00AF4347"/>
    <w:rsid w:val="00AF5FE7"/>
    <w:rsid w:val="00B91F29"/>
    <w:rsid w:val="00BD378C"/>
    <w:rsid w:val="00C13BA6"/>
    <w:rsid w:val="00C64833"/>
    <w:rsid w:val="00CA4ADC"/>
    <w:rsid w:val="00CE53AB"/>
    <w:rsid w:val="00D176EB"/>
    <w:rsid w:val="00D9648C"/>
    <w:rsid w:val="00DC1C23"/>
    <w:rsid w:val="00DF1F66"/>
    <w:rsid w:val="00E6793D"/>
    <w:rsid w:val="00F10B17"/>
    <w:rsid w:val="00F21DFA"/>
    <w:rsid w:val="00F74166"/>
    <w:rsid w:val="00FA5092"/>
    <w:rsid w:val="00FF367B"/>
    <w:rsid w:val="3CFC0313"/>
    <w:rsid w:val="52C3C1AE"/>
    <w:rsid w:val="6A489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0970-0177</OMB_x0020_Control_x0020_Number>
    <FR_x0020_Title xmlns="e059a2d5-a4f8-4fd8-b836-4c9cf26100e7" xsi:nil="true"/>
    <ACF_x0020_Tracking_x0020_No_x002e_ xmlns="e059a2d5-a4f8-4fd8-b836-4c9cf26100e7">OCSE-0161</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C2F5-BAAD-4E17-9E34-F6A984185EC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30C4C15-E7B4-4A38-B616-9EE28D578925}">
  <ds:schemaRefs>
    <ds:schemaRef ds:uri="http://schemas.microsoft.com/sharepoint/v3/contenttype/forms"/>
  </ds:schemaRefs>
</ds:datastoreItem>
</file>

<file path=customXml/itemProps3.xml><?xml version="1.0" encoding="utf-8"?>
<ds:datastoreItem xmlns:ds="http://schemas.openxmlformats.org/officeDocument/2006/customXml" ds:itemID="{44712176-9077-467F-81AA-E0700A76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F5663-7F76-4042-A8A8-586904EB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1049</Words>
  <Characters>5983</Characters>
  <Application>Microsoft Office Word</Application>
  <DocSecurity>0</DocSecurity>
  <Lines>49</Lines>
  <Paragraphs>14</Paragraphs>
  <ScaleCrop>false</ScaleCrop>
  <Company>DHHS</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Windows User</cp:lastModifiedBy>
  <cp:revision>6</cp:revision>
  <cp:lastPrinted>2007-10-10T20:27:00Z</cp:lastPrinted>
  <dcterms:created xsi:type="dcterms:W3CDTF">2017-01-18T21:44:00Z</dcterms:created>
  <dcterms:modified xsi:type="dcterms:W3CDTF">2017-01-18T21:46:00Z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