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92" w:rsidRPr="00342ABB" w:rsidRDefault="00D87B92" w:rsidP="00D87B9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42ABB">
        <w:rPr>
          <w:rFonts w:ascii="Times New Roman" w:hAnsi="Times New Roman" w:cs="Times New Roman"/>
        </w:rPr>
        <w:t xml:space="preserve">Supporting Statement for </w:t>
      </w:r>
      <w:r w:rsidR="0038513E" w:rsidRPr="00342ABB">
        <w:rPr>
          <w:rFonts w:ascii="Times New Roman" w:hAnsi="Times New Roman" w:cs="Times New Roman"/>
        </w:rPr>
        <w:t>Sheltered Workshop</w:t>
      </w:r>
      <w:r w:rsidR="00BC74DB" w:rsidRPr="00342ABB">
        <w:rPr>
          <w:rFonts w:ascii="Times New Roman" w:hAnsi="Times New Roman" w:cs="Times New Roman"/>
        </w:rPr>
        <w:t xml:space="preserve"> </w:t>
      </w:r>
      <w:r w:rsidR="00D02900" w:rsidRPr="00342ABB">
        <w:rPr>
          <w:rFonts w:ascii="Times New Roman" w:hAnsi="Times New Roman" w:cs="Times New Roman"/>
        </w:rPr>
        <w:t>Wage Reporting</w:t>
      </w:r>
    </w:p>
    <w:p w:rsidR="00D87B92" w:rsidRPr="00C917FB" w:rsidRDefault="00D02900" w:rsidP="00C917F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42ABB">
        <w:rPr>
          <w:rFonts w:ascii="Times New Roman" w:hAnsi="Times New Roman" w:cs="Times New Roman"/>
        </w:rPr>
        <w:t>OMB # 0960-</w:t>
      </w:r>
      <w:r w:rsidR="00E859F9" w:rsidRPr="00342ABB">
        <w:rPr>
          <w:rFonts w:ascii="Times New Roman" w:hAnsi="Times New Roman" w:cs="Times New Roman"/>
        </w:rPr>
        <w:t>0771</w:t>
      </w:r>
    </w:p>
    <w:p w:rsidR="002B33B0" w:rsidRDefault="002B33B0" w:rsidP="00D87B92">
      <w:pPr>
        <w:pStyle w:val="Title"/>
        <w:suppressAutoHyphens w:val="0"/>
        <w:jc w:val="left"/>
        <w:rPr>
          <w:rFonts w:ascii="Times New Roman" w:hAnsi="Times New Roman"/>
          <w:bCs w:val="0"/>
        </w:rPr>
      </w:pPr>
    </w:p>
    <w:p w:rsidR="00D87B92" w:rsidRPr="002B33B0" w:rsidRDefault="00D87B92" w:rsidP="00D87B92">
      <w:pPr>
        <w:rPr>
          <w:rFonts w:ascii="Times New (W1)" w:hAnsi="Times New (W1)"/>
          <w:b/>
        </w:rPr>
      </w:pPr>
      <w:r w:rsidRPr="002B33B0">
        <w:rPr>
          <w:rFonts w:ascii="Times New (W1)" w:hAnsi="Times New (W1)"/>
        </w:rPr>
        <w:t xml:space="preserve">A. </w:t>
      </w:r>
      <w:r w:rsidRPr="002B33B0">
        <w:rPr>
          <w:rFonts w:ascii="Times New (W1)" w:hAnsi="Times New (W1)"/>
        </w:rPr>
        <w:tab/>
      </w:r>
      <w:r w:rsidRPr="002B33B0">
        <w:rPr>
          <w:rFonts w:ascii="Times New (W1)" w:hAnsi="Times New (W1)"/>
          <w:b/>
          <w:u w:val="single"/>
        </w:rPr>
        <w:t>Justification</w:t>
      </w:r>
    </w:p>
    <w:p w:rsidR="00D87B92" w:rsidRPr="00342ABB" w:rsidRDefault="00D87B92" w:rsidP="00D87B92">
      <w:pPr>
        <w:pStyle w:val="Header"/>
        <w:tabs>
          <w:tab w:val="clear" w:pos="4320"/>
          <w:tab w:val="clear" w:pos="8640"/>
        </w:tabs>
        <w:rPr>
          <w:rFonts w:ascii="Times New Roman" w:hAnsi="Times New Roman"/>
        </w:rPr>
      </w:pPr>
    </w:p>
    <w:p w:rsidR="005305E3" w:rsidRPr="00342ABB" w:rsidRDefault="005305E3" w:rsidP="0020689C">
      <w:pPr>
        <w:numPr>
          <w:ilvl w:val="0"/>
          <w:numId w:val="31"/>
        </w:numPr>
        <w:tabs>
          <w:tab w:val="left" w:pos="1350"/>
        </w:tabs>
        <w:ind w:firstLine="0"/>
        <w:rPr>
          <w:rFonts w:ascii="Times New Roman" w:hAnsi="Times New Roman"/>
          <w:b/>
        </w:rPr>
      </w:pPr>
      <w:r w:rsidRPr="00342ABB">
        <w:rPr>
          <w:rFonts w:ascii="Times New Roman" w:hAnsi="Times New Roman"/>
          <w:b/>
        </w:rPr>
        <w:t>Introduction/Authoring Laws and Regulations</w:t>
      </w:r>
    </w:p>
    <w:p w:rsidR="00D87B92" w:rsidRPr="00342ABB" w:rsidRDefault="00953111" w:rsidP="0020689C">
      <w:pPr>
        <w:ind w:left="1350"/>
        <w:rPr>
          <w:rFonts w:ascii="Times New Roman" w:hAnsi="Times New Roman"/>
        </w:rPr>
      </w:pPr>
      <w:r w:rsidRPr="004D6A42">
        <w:rPr>
          <w:rFonts w:ascii="Times New Roman" w:hAnsi="Times New Roman"/>
          <w:i/>
        </w:rPr>
        <w:t>Section 1612(1</w:t>
      </w:r>
      <w:proofErr w:type="gramStart"/>
      <w:r w:rsidRPr="004D6A42">
        <w:rPr>
          <w:rFonts w:ascii="Times New Roman" w:hAnsi="Times New Roman"/>
          <w:i/>
        </w:rPr>
        <w:t>)(</w:t>
      </w:r>
      <w:proofErr w:type="gramEnd"/>
      <w:r w:rsidRPr="004D6A42">
        <w:rPr>
          <w:rFonts w:ascii="Times New Roman" w:hAnsi="Times New Roman"/>
          <w:i/>
        </w:rPr>
        <w:t>C)</w:t>
      </w:r>
      <w:r w:rsidRPr="00342ABB">
        <w:rPr>
          <w:rFonts w:ascii="Times New Roman" w:hAnsi="Times New Roman"/>
        </w:rPr>
        <w:t xml:space="preserve"> of the </w:t>
      </w:r>
      <w:r w:rsidRPr="004D6A42">
        <w:rPr>
          <w:rFonts w:ascii="Times New Roman" w:hAnsi="Times New Roman"/>
          <w:i/>
        </w:rPr>
        <w:t>Social Security Act</w:t>
      </w:r>
      <w:r w:rsidRPr="00342ABB">
        <w:rPr>
          <w:rFonts w:ascii="Times New Roman" w:hAnsi="Times New Roman"/>
        </w:rPr>
        <w:t xml:space="preserve"> (</w:t>
      </w:r>
      <w:r w:rsidRPr="00342ABB">
        <w:rPr>
          <w:rFonts w:ascii="Times New Roman" w:hAnsi="Times New Roman"/>
          <w:i/>
        </w:rPr>
        <w:t>Act</w:t>
      </w:r>
      <w:r w:rsidRPr="00342ABB">
        <w:rPr>
          <w:rFonts w:ascii="Times New Roman" w:hAnsi="Times New Roman"/>
        </w:rPr>
        <w:t xml:space="preserve">) and </w:t>
      </w:r>
      <w:r w:rsidRPr="00342ABB">
        <w:rPr>
          <w:rFonts w:ascii="Times New Roman" w:hAnsi="Times New Roman"/>
          <w:i/>
        </w:rPr>
        <w:t>42 USC 1382a</w:t>
      </w:r>
      <w:r w:rsidR="00BC4ACC">
        <w:rPr>
          <w:rFonts w:ascii="Times New Roman" w:hAnsi="Times New Roman"/>
          <w:i/>
        </w:rPr>
        <w:t xml:space="preserve"> </w:t>
      </w:r>
      <w:r w:rsidR="00BC4ACC" w:rsidRPr="00BC4ACC">
        <w:rPr>
          <w:rFonts w:ascii="Times New Roman" w:hAnsi="Times New Roman"/>
        </w:rPr>
        <w:t>of the</w:t>
      </w:r>
      <w:r w:rsidR="00BC4ACC">
        <w:rPr>
          <w:rFonts w:ascii="Times New Roman" w:hAnsi="Times New Roman"/>
          <w:i/>
        </w:rPr>
        <w:t xml:space="preserve"> U.S. Code</w:t>
      </w:r>
      <w:r w:rsidRPr="00342ABB">
        <w:rPr>
          <w:rFonts w:ascii="Times New Roman" w:hAnsi="Times New Roman"/>
        </w:rPr>
        <w:t xml:space="preserve"> define remuneration received for services performed in a sheltered workshop as earned income for the Supplemental Security Income (SSI) program.  The amount of monthly wages determines an individual’s SSI </w:t>
      </w:r>
      <w:r w:rsidR="00A02390" w:rsidRPr="00342ABB">
        <w:rPr>
          <w:rFonts w:ascii="Times New Roman" w:hAnsi="Times New Roman"/>
        </w:rPr>
        <w:t>payment</w:t>
      </w:r>
      <w:r w:rsidRPr="00342ABB">
        <w:rPr>
          <w:rFonts w:ascii="Times New Roman" w:hAnsi="Times New Roman"/>
        </w:rPr>
        <w:t xml:space="preserve"> amount.</w:t>
      </w:r>
      <w:r w:rsidR="006D3D32" w:rsidRPr="00342ABB">
        <w:rPr>
          <w:rFonts w:ascii="Times New Roman" w:hAnsi="Times New Roman"/>
        </w:rPr>
        <w:t xml:space="preserve">  </w:t>
      </w:r>
    </w:p>
    <w:p w:rsidR="00B73F6A" w:rsidRPr="00342ABB" w:rsidRDefault="00B73F6A" w:rsidP="00B73F6A">
      <w:pPr>
        <w:ind w:left="720"/>
        <w:rPr>
          <w:rFonts w:ascii="Times New Roman" w:hAnsi="Times New Roman"/>
        </w:rPr>
      </w:pPr>
    </w:p>
    <w:p w:rsidR="005305E3" w:rsidRPr="00342ABB" w:rsidRDefault="005305E3" w:rsidP="0020689C">
      <w:pPr>
        <w:numPr>
          <w:ilvl w:val="0"/>
          <w:numId w:val="20"/>
        </w:numPr>
        <w:tabs>
          <w:tab w:val="left" w:pos="1350"/>
        </w:tabs>
        <w:ind w:firstLine="0"/>
        <w:rPr>
          <w:rFonts w:ascii="Times New Roman" w:hAnsi="Times New Roman"/>
        </w:rPr>
      </w:pPr>
      <w:r w:rsidRPr="00342ABB">
        <w:rPr>
          <w:rFonts w:ascii="Times New Roman" w:hAnsi="Times New Roman"/>
          <w:b/>
        </w:rPr>
        <w:t xml:space="preserve">Description of Collection </w:t>
      </w:r>
    </w:p>
    <w:p w:rsidR="007D5E88" w:rsidRPr="00342ABB" w:rsidRDefault="00A75377" w:rsidP="007D5E88">
      <w:pPr>
        <w:tabs>
          <w:tab w:val="left" w:pos="1350"/>
        </w:tabs>
        <w:ind w:left="1350"/>
        <w:rPr>
          <w:rFonts w:ascii="Times New Roman" w:hAnsi="Times New Roman"/>
        </w:rPr>
      </w:pPr>
      <w:r>
        <w:rPr>
          <w:rFonts w:ascii="Times New Roman" w:hAnsi="Times New Roman"/>
        </w:rPr>
        <w:t>S</w:t>
      </w:r>
      <w:r w:rsidR="007D5E88" w:rsidRPr="00342ABB">
        <w:rPr>
          <w:rFonts w:ascii="Times New Roman" w:hAnsi="Times New Roman"/>
        </w:rPr>
        <w:t>heltered workshop</w:t>
      </w:r>
      <w:r>
        <w:rPr>
          <w:rFonts w:ascii="Times New Roman" w:hAnsi="Times New Roman"/>
        </w:rPr>
        <w:t>s are</w:t>
      </w:r>
      <w:r w:rsidR="007D5E88" w:rsidRPr="00342ABB">
        <w:rPr>
          <w:rFonts w:ascii="Times New Roman" w:hAnsi="Times New Roman"/>
        </w:rPr>
        <w:t xml:space="preserve"> private non-profit </w:t>
      </w:r>
      <w:r>
        <w:rPr>
          <w:rFonts w:ascii="Times New Roman" w:hAnsi="Times New Roman"/>
        </w:rPr>
        <w:t>organizations or institutions that implement a recognized program of rehabilitation for handicapped workers, or provide such workers with remunerative employment or other occupational rehabilitative activity of an educational or therapeutic nature.  Sheltered workshops perform a service for their clients by reporting monthly wages directly to SSA</w:t>
      </w:r>
      <w:r w:rsidR="0019629E">
        <w:rPr>
          <w:rFonts w:ascii="Times New Roman" w:hAnsi="Times New Roman"/>
        </w:rPr>
        <w:t xml:space="preserve">.  </w:t>
      </w:r>
      <w:r>
        <w:rPr>
          <w:rFonts w:ascii="Times New Roman" w:hAnsi="Times New Roman"/>
        </w:rPr>
        <w:t>SSA uses the information these workshops provide to verify and post monthly wages to th</w:t>
      </w:r>
      <w:r w:rsidR="00C917FB">
        <w:rPr>
          <w:rFonts w:ascii="Times New Roman" w:hAnsi="Times New Roman"/>
        </w:rPr>
        <w:t>e SSI</w:t>
      </w:r>
      <w:r>
        <w:rPr>
          <w:rFonts w:ascii="Times New Roman" w:hAnsi="Times New Roman"/>
        </w:rPr>
        <w:t xml:space="preserve"> recipient’s record.  Most workshops report monthly wage totals to their local SSA office so we can adjust the </w:t>
      </w:r>
      <w:proofErr w:type="gramStart"/>
      <w:r>
        <w:rPr>
          <w:rFonts w:ascii="Times New Roman" w:hAnsi="Times New Roman"/>
        </w:rPr>
        <w:t>client’s</w:t>
      </w:r>
      <w:proofErr w:type="gramEnd"/>
      <w:r>
        <w:rPr>
          <w:rFonts w:ascii="Times New Roman" w:hAnsi="Times New Roman"/>
        </w:rPr>
        <w:t xml:space="preserve"> SSI payment amount in a timely manner and prevent overpayments.  Sheltered workshops are motivated to report wages voluntarily as a service to their clients.  Respondents are sheltered workshops that report monthly wages for services performed in the workshop.</w:t>
      </w:r>
    </w:p>
    <w:p w:rsidR="007332AF" w:rsidRPr="00342ABB" w:rsidRDefault="008959BE" w:rsidP="008959BE">
      <w:pPr>
        <w:pStyle w:val="ListParagraph"/>
        <w:widowControl/>
        <w:tabs>
          <w:tab w:val="left" w:pos="1350"/>
        </w:tabs>
        <w:rPr>
          <w:rFonts w:ascii="Times New Roman" w:hAnsi="Times New Roman"/>
        </w:rPr>
      </w:pPr>
      <w:r w:rsidRPr="00342ABB">
        <w:rPr>
          <w:rFonts w:ascii="Times New Roman" w:hAnsi="Times New Roman"/>
        </w:rPr>
        <w:tab/>
      </w:r>
    </w:p>
    <w:p w:rsidR="00AC3C9C" w:rsidRPr="00342ABB" w:rsidRDefault="00AC3C9C" w:rsidP="0020689C">
      <w:pPr>
        <w:numPr>
          <w:ilvl w:val="0"/>
          <w:numId w:val="20"/>
        </w:numPr>
        <w:tabs>
          <w:tab w:val="left" w:pos="1350"/>
        </w:tabs>
        <w:ind w:firstLine="0"/>
        <w:rPr>
          <w:rFonts w:ascii="Times New Roman" w:hAnsi="Times New Roman"/>
        </w:rPr>
      </w:pPr>
      <w:r w:rsidRPr="00342ABB">
        <w:rPr>
          <w:rFonts w:ascii="Times New Roman" w:hAnsi="Times New Roman"/>
          <w:b/>
        </w:rPr>
        <w:t>Use of Information Technology to Collect the Information</w:t>
      </w:r>
    </w:p>
    <w:p w:rsidR="007332AF" w:rsidRPr="00342ABB" w:rsidRDefault="008F1551" w:rsidP="0014781A">
      <w:pPr>
        <w:tabs>
          <w:tab w:val="left" w:pos="1350"/>
        </w:tabs>
        <w:ind w:left="1350"/>
        <w:rPr>
          <w:rFonts w:ascii="Times New Roman" w:hAnsi="Times New Roman"/>
        </w:rPr>
      </w:pPr>
      <w:r w:rsidRPr="00342ABB">
        <w:rPr>
          <w:rFonts w:ascii="Times New Roman" w:hAnsi="Times New Roman"/>
        </w:rPr>
        <w:t>In accordance with the agency’s Government P</w:t>
      </w:r>
      <w:r w:rsidR="00F93309">
        <w:rPr>
          <w:rFonts w:ascii="Times New Roman" w:hAnsi="Times New Roman"/>
        </w:rPr>
        <w:t xml:space="preserve">aperwork Elimination Act plan, </w:t>
      </w:r>
      <w:r w:rsidRPr="00342ABB">
        <w:rPr>
          <w:rFonts w:ascii="Times New Roman" w:hAnsi="Times New Roman"/>
        </w:rPr>
        <w:t xml:space="preserve">SSA created an Internet version </w:t>
      </w:r>
      <w:r w:rsidR="0014781A">
        <w:rPr>
          <w:rFonts w:ascii="Times New Roman" w:hAnsi="Times New Roman"/>
        </w:rPr>
        <w:t xml:space="preserve">of </w:t>
      </w:r>
      <w:r w:rsidRPr="00342ABB">
        <w:rPr>
          <w:rFonts w:ascii="Times New Roman" w:hAnsi="Times New Roman"/>
        </w:rPr>
        <w:t>the Sh</w:t>
      </w:r>
      <w:r w:rsidR="0014781A">
        <w:rPr>
          <w:rFonts w:ascii="Times New Roman" w:hAnsi="Times New Roman"/>
        </w:rPr>
        <w:t>el</w:t>
      </w:r>
      <w:r w:rsidR="00F93309">
        <w:rPr>
          <w:rFonts w:ascii="Times New Roman" w:hAnsi="Times New Roman"/>
        </w:rPr>
        <w:t xml:space="preserve">tered Workshop Wage Reporting </w:t>
      </w:r>
      <w:r w:rsidRPr="00342ABB">
        <w:rPr>
          <w:rFonts w:ascii="Times New Roman" w:hAnsi="Times New Roman"/>
        </w:rPr>
        <w:t xml:space="preserve">System.  </w:t>
      </w:r>
      <w:r w:rsidR="0038513E" w:rsidRPr="00342ABB">
        <w:rPr>
          <w:rFonts w:ascii="Times New Roman" w:hAnsi="Times New Roman"/>
        </w:rPr>
        <w:t xml:space="preserve">SSA offers an electronic option for reporting sheltered workshop wages through </w:t>
      </w:r>
      <w:r w:rsidR="00BB4789" w:rsidRPr="00342ABB">
        <w:rPr>
          <w:rFonts w:ascii="Times New Roman" w:hAnsi="Times New Roman"/>
        </w:rPr>
        <w:t>Government-to-Government</w:t>
      </w:r>
      <w:r w:rsidR="0038513E" w:rsidRPr="00342ABB">
        <w:rPr>
          <w:rFonts w:ascii="Times New Roman" w:hAnsi="Times New Roman"/>
        </w:rPr>
        <w:t xml:space="preserve"> Services Online.  </w:t>
      </w:r>
      <w:r w:rsidR="007332AF" w:rsidRPr="00342ABB">
        <w:rPr>
          <w:rFonts w:ascii="Times New Roman" w:hAnsi="Times New Roman"/>
        </w:rPr>
        <w:t>OMB # 0960-0757 clears the</w:t>
      </w:r>
      <w:r w:rsidR="0014781A">
        <w:rPr>
          <w:rFonts w:ascii="Times New Roman" w:hAnsi="Times New Roman"/>
        </w:rPr>
        <w:t xml:space="preserve"> </w:t>
      </w:r>
      <w:r w:rsidR="007332AF" w:rsidRPr="00342ABB">
        <w:rPr>
          <w:rFonts w:ascii="Times New Roman" w:hAnsi="Times New Roman"/>
        </w:rPr>
        <w:t>registration process for the Government-</w:t>
      </w:r>
      <w:r w:rsidR="0016018E" w:rsidRPr="00342ABB">
        <w:rPr>
          <w:rFonts w:ascii="Times New Roman" w:hAnsi="Times New Roman"/>
        </w:rPr>
        <w:t>to</w:t>
      </w:r>
      <w:r w:rsidR="007332AF" w:rsidRPr="00342ABB">
        <w:rPr>
          <w:rFonts w:ascii="Times New Roman" w:hAnsi="Times New Roman"/>
        </w:rPr>
        <w:t>-</w:t>
      </w:r>
      <w:r w:rsidR="0016018E" w:rsidRPr="00342ABB">
        <w:rPr>
          <w:rFonts w:ascii="Times New Roman" w:hAnsi="Times New Roman"/>
        </w:rPr>
        <w:t>Government</w:t>
      </w:r>
      <w:r w:rsidR="007332AF" w:rsidRPr="00342ABB">
        <w:rPr>
          <w:rFonts w:ascii="Times New Roman" w:hAnsi="Times New Roman"/>
        </w:rPr>
        <w:t xml:space="preserve"> Service Online.</w:t>
      </w:r>
    </w:p>
    <w:p w:rsidR="0038513E" w:rsidRPr="00342ABB" w:rsidRDefault="0016018E" w:rsidP="008F1551">
      <w:pPr>
        <w:ind w:left="1350"/>
        <w:rPr>
          <w:rFonts w:ascii="Times New Roman" w:hAnsi="Times New Roman"/>
        </w:rPr>
      </w:pPr>
      <w:r w:rsidRPr="00342ABB">
        <w:rPr>
          <w:rFonts w:ascii="Times New Roman" w:hAnsi="Times New Roman"/>
        </w:rPr>
        <w:t xml:space="preserve"> </w:t>
      </w:r>
    </w:p>
    <w:p w:rsidR="00AC3C9C" w:rsidRPr="00342ABB" w:rsidRDefault="00AC3C9C" w:rsidP="0020689C">
      <w:pPr>
        <w:numPr>
          <w:ilvl w:val="0"/>
          <w:numId w:val="20"/>
        </w:numPr>
        <w:tabs>
          <w:tab w:val="left" w:pos="1350"/>
        </w:tabs>
        <w:ind w:firstLine="0"/>
        <w:rPr>
          <w:rFonts w:ascii="Times New Roman" w:hAnsi="Times New Roman"/>
          <w:b/>
        </w:rPr>
      </w:pPr>
      <w:r w:rsidRPr="00342ABB">
        <w:rPr>
          <w:rFonts w:ascii="Times New Roman" w:hAnsi="Times New Roman"/>
          <w:b/>
        </w:rPr>
        <w:t>Why We Cannot Use Duplicate Information</w:t>
      </w:r>
    </w:p>
    <w:p w:rsidR="00AC3C9C" w:rsidRPr="00342ABB" w:rsidRDefault="00AC3C9C" w:rsidP="0020689C">
      <w:pPr>
        <w:ind w:left="1350"/>
        <w:rPr>
          <w:rFonts w:ascii="Times New Roman" w:hAnsi="Times New Roman"/>
        </w:rPr>
      </w:pPr>
      <w:r w:rsidRPr="00342ABB">
        <w:rPr>
          <w:rFonts w:ascii="Times New Roman" w:hAnsi="Times New Roman"/>
        </w:rPr>
        <w:t>The nature of the information we collect and the manner in which we collect it preclude duplication.  SSA does not use another collection instrument to obtain similar data</w:t>
      </w:r>
      <w:r w:rsidR="0014781A">
        <w:rPr>
          <w:rFonts w:ascii="Times New Roman" w:hAnsi="Times New Roman"/>
        </w:rPr>
        <w:t>.</w:t>
      </w:r>
    </w:p>
    <w:p w:rsidR="0099438F" w:rsidRPr="00342ABB" w:rsidRDefault="0099438F" w:rsidP="0099438F">
      <w:pPr>
        <w:rPr>
          <w:rFonts w:ascii="Times New Roman" w:hAnsi="Times New Roman"/>
        </w:rPr>
      </w:pPr>
    </w:p>
    <w:p w:rsidR="00AC3C9C" w:rsidRPr="00342ABB" w:rsidRDefault="00AC3C9C" w:rsidP="0020689C">
      <w:pPr>
        <w:numPr>
          <w:ilvl w:val="0"/>
          <w:numId w:val="24"/>
        </w:numPr>
        <w:tabs>
          <w:tab w:val="left" w:pos="1350"/>
        </w:tabs>
        <w:ind w:left="720" w:firstLine="0"/>
        <w:rPr>
          <w:rFonts w:ascii="Times New Roman" w:hAnsi="Times New Roman"/>
        </w:rPr>
      </w:pPr>
      <w:r w:rsidRPr="00342ABB">
        <w:rPr>
          <w:rFonts w:ascii="Times New Roman" w:hAnsi="Times New Roman"/>
          <w:b/>
        </w:rPr>
        <w:t>Minimizing Burden on Small Respondents</w:t>
      </w:r>
    </w:p>
    <w:p w:rsidR="00AC3C9C" w:rsidRPr="00342ABB" w:rsidRDefault="00AC3C9C" w:rsidP="0020689C">
      <w:pPr>
        <w:ind w:left="1350"/>
        <w:rPr>
          <w:rFonts w:ascii="Times New Roman" w:hAnsi="Times New Roman"/>
        </w:rPr>
      </w:pPr>
      <w:r w:rsidRPr="00342ABB">
        <w:rPr>
          <w:rFonts w:ascii="Times New Roman" w:hAnsi="Times New Roman"/>
        </w:rPr>
        <w:t xml:space="preserve">This collection does not significantly affect small businesses or other small entities. </w:t>
      </w:r>
    </w:p>
    <w:p w:rsidR="00D87B92" w:rsidRPr="00342ABB" w:rsidRDefault="00D87B92" w:rsidP="00D87B92">
      <w:pPr>
        <w:ind w:left="720"/>
        <w:rPr>
          <w:rFonts w:ascii="Times New Roman" w:hAnsi="Times New Roman"/>
          <w:b/>
        </w:rPr>
      </w:pPr>
    </w:p>
    <w:p w:rsidR="00FB199D" w:rsidRPr="00C917FB" w:rsidRDefault="0020689C" w:rsidP="00FB199D">
      <w:pPr>
        <w:numPr>
          <w:ilvl w:val="0"/>
          <w:numId w:val="24"/>
        </w:numPr>
        <w:tabs>
          <w:tab w:val="num" w:pos="1350"/>
        </w:tabs>
        <w:ind w:left="1350" w:hanging="630"/>
        <w:rPr>
          <w:rFonts w:ascii="Times New Roman" w:hAnsi="Times New Roman"/>
        </w:rPr>
      </w:pPr>
      <w:r w:rsidRPr="00F93309">
        <w:rPr>
          <w:rFonts w:ascii="Times New Roman" w:hAnsi="Times New Roman"/>
          <w:b/>
        </w:rPr>
        <w:t xml:space="preserve">Consequence of Not Collecting Information or </w:t>
      </w:r>
      <w:proofErr w:type="gramStart"/>
      <w:r w:rsidRPr="00F93309">
        <w:rPr>
          <w:rFonts w:ascii="Times New Roman" w:hAnsi="Times New Roman"/>
          <w:b/>
        </w:rPr>
        <w:t>Collecting</w:t>
      </w:r>
      <w:proofErr w:type="gramEnd"/>
      <w:r w:rsidRPr="00F93309">
        <w:rPr>
          <w:rFonts w:ascii="Times New Roman" w:hAnsi="Times New Roman"/>
          <w:b/>
        </w:rPr>
        <w:t xml:space="preserve"> it Less Frequently</w:t>
      </w:r>
      <w:r w:rsidRPr="00F93309">
        <w:rPr>
          <w:rFonts w:ascii="Times New Roman" w:hAnsi="Times New Roman"/>
        </w:rPr>
        <w:t xml:space="preserve"> </w:t>
      </w:r>
      <w:r w:rsidR="00FB199D" w:rsidRPr="00F93309">
        <w:rPr>
          <w:rFonts w:ascii="Times New Roman" w:hAnsi="Times New Roman"/>
        </w:rPr>
        <w:t xml:space="preserve">Sheltered Workshop reporting reduces the number of overpayments to SSI recipients.  Processing these wage reports electronically reduces the cost of administering the program.  </w:t>
      </w:r>
      <w:r w:rsidR="00EA4193" w:rsidRPr="00F93309">
        <w:rPr>
          <w:rFonts w:ascii="Times New Roman" w:hAnsi="Times New Roman"/>
        </w:rPr>
        <w:t xml:space="preserve">If we did not collect the information, we would not be able to determine the savings.  Because we collect the information </w:t>
      </w:r>
      <w:r w:rsidR="0050317A" w:rsidRPr="00F93309">
        <w:rPr>
          <w:rFonts w:ascii="Times New Roman" w:hAnsi="Times New Roman"/>
        </w:rPr>
        <w:t>on an as needed basis</w:t>
      </w:r>
      <w:r w:rsidR="00EA4193" w:rsidRPr="00F93309">
        <w:rPr>
          <w:rFonts w:ascii="Times New Roman" w:hAnsi="Times New Roman"/>
        </w:rPr>
        <w:t xml:space="preserve">, we </w:t>
      </w:r>
      <w:r w:rsidR="00BB4789" w:rsidRPr="00F93309">
        <w:rPr>
          <w:rFonts w:ascii="Times New Roman" w:hAnsi="Times New Roman"/>
        </w:rPr>
        <w:t>cannot</w:t>
      </w:r>
      <w:r w:rsidR="00EA4193" w:rsidRPr="00F93309">
        <w:rPr>
          <w:rFonts w:ascii="Times New Roman" w:hAnsi="Times New Roman"/>
        </w:rPr>
        <w:t xml:space="preserve"> collect it less frequently.</w:t>
      </w:r>
      <w:r w:rsidR="00F93309" w:rsidRPr="00F93309">
        <w:rPr>
          <w:rFonts w:ascii="Times New Roman" w:hAnsi="Times New Roman"/>
        </w:rPr>
        <w:t xml:space="preserve"> </w:t>
      </w:r>
      <w:r w:rsidR="00EA4193" w:rsidRPr="00F93309">
        <w:rPr>
          <w:rFonts w:ascii="Times New Roman" w:hAnsi="Times New Roman"/>
        </w:rPr>
        <w:t>There are no technical or legal obstacles to burden reduction</w:t>
      </w:r>
      <w:r w:rsidR="00EA4193" w:rsidRPr="00F93309">
        <w:rPr>
          <w:rFonts w:ascii="Times New Roman" w:hAnsi="Times New Roman"/>
          <w:i/>
        </w:rPr>
        <w:t xml:space="preserve">. </w:t>
      </w:r>
    </w:p>
    <w:p w:rsidR="0050317A" w:rsidRPr="00342ABB" w:rsidRDefault="0050317A" w:rsidP="0050317A">
      <w:pPr>
        <w:numPr>
          <w:ilvl w:val="0"/>
          <w:numId w:val="24"/>
        </w:numPr>
        <w:tabs>
          <w:tab w:val="left" w:pos="1350"/>
        </w:tabs>
        <w:ind w:firstLine="270"/>
        <w:rPr>
          <w:rFonts w:ascii="Times New Roman" w:hAnsi="Times New Roman"/>
          <w:b/>
        </w:rPr>
      </w:pPr>
      <w:r w:rsidRPr="00342ABB">
        <w:rPr>
          <w:rFonts w:ascii="Times New Roman" w:hAnsi="Times New Roman"/>
          <w:b/>
        </w:rPr>
        <w:lastRenderedPageBreak/>
        <w:t xml:space="preserve">Special Circumstances </w:t>
      </w:r>
    </w:p>
    <w:p w:rsidR="0050317A" w:rsidRPr="00342ABB" w:rsidRDefault="0050317A" w:rsidP="0050317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350"/>
        <w:rPr>
          <w:rFonts w:ascii="Times New Roman" w:hAnsi="Times New Roman"/>
          <w:b w:val="0"/>
          <w:i w:val="0"/>
        </w:rPr>
      </w:pPr>
      <w:r w:rsidRPr="00342ABB">
        <w:rPr>
          <w:rFonts w:ascii="Times New Roman" w:hAnsi="Times New Roman"/>
          <w:b w:val="0"/>
          <w:i w:val="0"/>
        </w:rPr>
        <w:t>There are no special circumstances that would cause SSA to conduct this information collection in a manner inconsistent with</w:t>
      </w:r>
      <w:r w:rsidRPr="00F93309">
        <w:rPr>
          <w:rFonts w:ascii="Times New Roman" w:hAnsi="Times New Roman"/>
          <w:b w:val="0"/>
        </w:rPr>
        <w:t xml:space="preserve"> </w:t>
      </w:r>
      <w:proofErr w:type="gramStart"/>
      <w:r w:rsidRPr="00F93309">
        <w:rPr>
          <w:rFonts w:ascii="Times New Roman" w:hAnsi="Times New Roman"/>
          <w:b w:val="0"/>
        </w:rPr>
        <w:t>5</w:t>
      </w:r>
      <w:proofErr w:type="gramEnd"/>
      <w:r w:rsidRPr="00F93309">
        <w:rPr>
          <w:rFonts w:ascii="Times New Roman" w:hAnsi="Times New Roman"/>
          <w:b w:val="0"/>
        </w:rPr>
        <w:t xml:space="preserve"> CFR 1320.5</w:t>
      </w:r>
      <w:r w:rsidRPr="00342ABB">
        <w:rPr>
          <w:rFonts w:ascii="Times New Roman" w:hAnsi="Times New Roman"/>
          <w:b w:val="0"/>
          <w:i w:val="0"/>
        </w:rPr>
        <w:t>.</w:t>
      </w:r>
    </w:p>
    <w:p w:rsidR="00D87B92" w:rsidRPr="00342ABB" w:rsidRDefault="00D87B92" w:rsidP="00D87B92">
      <w:pPr>
        <w:rPr>
          <w:rFonts w:ascii="Times New Roman" w:hAnsi="Times New Roman"/>
          <w:b/>
          <w:i/>
        </w:rPr>
      </w:pPr>
    </w:p>
    <w:p w:rsidR="004E5231" w:rsidRPr="00D73CE3" w:rsidRDefault="00B7637E" w:rsidP="00B7637E">
      <w:pPr>
        <w:numPr>
          <w:ilvl w:val="0"/>
          <w:numId w:val="14"/>
        </w:numPr>
        <w:tabs>
          <w:tab w:val="clear" w:pos="720"/>
          <w:tab w:val="left" w:pos="1350"/>
        </w:tabs>
        <w:ind w:left="1350" w:hanging="630"/>
        <w:rPr>
          <w:rFonts w:ascii="Times New Roman" w:hAnsi="Times New Roman"/>
        </w:rPr>
      </w:pPr>
      <w:r w:rsidRPr="00D73CE3">
        <w:rPr>
          <w:rFonts w:ascii="Times New Roman" w:hAnsi="Times New Roman"/>
          <w:b/>
        </w:rPr>
        <w:t xml:space="preserve">Solicitation of Public Comment and Other Consultations with the Public </w:t>
      </w:r>
    </w:p>
    <w:p w:rsidR="00D73CE3" w:rsidRDefault="00D73CE3" w:rsidP="00D73CE3">
      <w:pPr>
        <w:ind w:left="1350"/>
        <w:rPr>
          <w:rFonts w:ascii="Times New Roman" w:hAnsi="Times New Roman"/>
        </w:rPr>
      </w:pPr>
      <w:r>
        <w:rPr>
          <w:rFonts w:ascii="Times New Roman" w:hAnsi="Times New Roman"/>
        </w:rPr>
        <w:t>T</w:t>
      </w:r>
      <w:r w:rsidRPr="00D73CE3">
        <w:rPr>
          <w:rFonts w:ascii="Times New Roman" w:hAnsi="Times New Roman"/>
        </w:rPr>
        <w:t xml:space="preserve">he 60-day advance Federal Register Notice published on </w:t>
      </w:r>
      <w:r>
        <w:rPr>
          <w:rFonts w:ascii="Times New Roman" w:hAnsi="Times New Roman"/>
        </w:rPr>
        <w:t>February 21, 2017</w:t>
      </w:r>
      <w:r w:rsidRPr="00D73CE3">
        <w:rPr>
          <w:rFonts w:ascii="Times New Roman" w:hAnsi="Times New Roman"/>
        </w:rPr>
        <w:t xml:space="preserve">, at </w:t>
      </w:r>
    </w:p>
    <w:p w:rsidR="00D73CE3" w:rsidRPr="00D73CE3" w:rsidRDefault="00D73CE3" w:rsidP="00D73CE3">
      <w:pPr>
        <w:ind w:left="1350"/>
        <w:rPr>
          <w:rFonts w:ascii="Times New Roman" w:hAnsi="Times New Roman"/>
        </w:rPr>
      </w:pPr>
      <w:r>
        <w:rPr>
          <w:rFonts w:ascii="Times New Roman" w:hAnsi="Times New Roman"/>
        </w:rPr>
        <w:t>82</w:t>
      </w:r>
      <w:r w:rsidRPr="00D73CE3">
        <w:rPr>
          <w:rFonts w:ascii="Times New Roman" w:hAnsi="Times New Roman"/>
        </w:rPr>
        <w:t xml:space="preserve"> FR </w:t>
      </w:r>
      <w:proofErr w:type="gramStart"/>
      <w:r>
        <w:rPr>
          <w:rFonts w:ascii="Times New Roman" w:hAnsi="Times New Roman"/>
        </w:rPr>
        <w:t>11293</w:t>
      </w:r>
      <w:r w:rsidRPr="00D73CE3">
        <w:rPr>
          <w:rFonts w:ascii="Times New Roman" w:hAnsi="Times New Roman"/>
        </w:rPr>
        <w:t>,</w:t>
      </w:r>
      <w:proofErr w:type="gramEnd"/>
      <w:r w:rsidRPr="00D73CE3">
        <w:rPr>
          <w:rFonts w:ascii="Times New Roman" w:hAnsi="Times New Roman"/>
        </w:rPr>
        <w:t xml:space="preserve"> and we received no public comments.  The 30-day FRN published on </w:t>
      </w:r>
      <w:r w:rsidR="00D265EE">
        <w:rPr>
          <w:rFonts w:ascii="Times New Roman" w:hAnsi="Times New Roman"/>
        </w:rPr>
        <w:t xml:space="preserve">April 26, 2017 </w:t>
      </w:r>
      <w:r w:rsidRPr="00D73CE3">
        <w:rPr>
          <w:rFonts w:ascii="Times New Roman" w:hAnsi="Times New Roman"/>
        </w:rPr>
        <w:t xml:space="preserve">at </w:t>
      </w:r>
      <w:r w:rsidR="00D265EE">
        <w:rPr>
          <w:rFonts w:ascii="Times New Roman" w:hAnsi="Times New Roman"/>
        </w:rPr>
        <w:t>82 FR 19304</w:t>
      </w:r>
      <w:r w:rsidRPr="00D73CE3">
        <w:rPr>
          <w:rFonts w:ascii="Times New Roman" w:hAnsi="Times New Roman"/>
        </w:rPr>
        <w:t xml:space="preserve">.  If we receive any comments in response to this Notice, we will forward them to OMB. </w:t>
      </w:r>
    </w:p>
    <w:p w:rsidR="00546247" w:rsidRPr="00D73CE3" w:rsidRDefault="00546247" w:rsidP="00D73CE3">
      <w:pPr>
        <w:tabs>
          <w:tab w:val="left" w:pos="1350"/>
        </w:tabs>
        <w:ind w:left="720"/>
        <w:rPr>
          <w:rFonts w:ascii="Times New Roman" w:hAnsi="Times New Roman"/>
        </w:rPr>
      </w:pPr>
    </w:p>
    <w:p w:rsidR="00B7637E" w:rsidRPr="00342ABB" w:rsidRDefault="00D87B92" w:rsidP="00B7637E">
      <w:pPr>
        <w:tabs>
          <w:tab w:val="left" w:pos="1350"/>
        </w:tabs>
        <w:ind w:left="720"/>
        <w:rPr>
          <w:rFonts w:ascii="Times New Roman" w:hAnsi="Times New Roman"/>
          <w:b/>
        </w:rPr>
      </w:pPr>
      <w:r w:rsidRPr="00D73CE3">
        <w:rPr>
          <w:rFonts w:ascii="Times New Roman" w:hAnsi="Times New Roman"/>
          <w:bCs/>
        </w:rPr>
        <w:t>9.</w:t>
      </w:r>
      <w:r w:rsidRPr="00D73CE3">
        <w:rPr>
          <w:rFonts w:ascii="Times New Roman" w:hAnsi="Times New Roman"/>
          <w:bCs/>
        </w:rPr>
        <w:tab/>
      </w:r>
      <w:r w:rsidR="00B7637E" w:rsidRPr="00D73CE3">
        <w:rPr>
          <w:rFonts w:ascii="Times New Roman" w:hAnsi="Times New Roman"/>
          <w:b/>
        </w:rPr>
        <w:t>Payment or Gifts to Respondents</w:t>
      </w:r>
    </w:p>
    <w:p w:rsidR="00D87B92" w:rsidRPr="00342ABB" w:rsidRDefault="00B7637E" w:rsidP="00B7637E">
      <w:pPr>
        <w:ind w:left="720" w:firstLine="630"/>
        <w:rPr>
          <w:rFonts w:ascii="Times New Roman" w:hAnsi="Times New Roman"/>
        </w:rPr>
      </w:pPr>
      <w:r w:rsidRPr="00342ABB">
        <w:rPr>
          <w:rFonts w:ascii="Times New Roman" w:hAnsi="Times New Roman"/>
        </w:rPr>
        <w:t>SSA does not provide payments or gifts to the respondents</w:t>
      </w:r>
      <w:r w:rsidR="00451241" w:rsidRPr="00342ABB">
        <w:rPr>
          <w:rFonts w:ascii="Times New Roman" w:hAnsi="Times New Roman"/>
        </w:rPr>
        <w:t>.</w:t>
      </w:r>
    </w:p>
    <w:p w:rsidR="00D87B92" w:rsidRPr="00342ABB" w:rsidRDefault="00D87B92" w:rsidP="00D87B92">
      <w:pPr>
        <w:rPr>
          <w:rFonts w:ascii="Times New Roman" w:hAnsi="Times New Roman"/>
        </w:rPr>
      </w:pPr>
    </w:p>
    <w:p w:rsidR="00B7637E" w:rsidRPr="00342ABB" w:rsidRDefault="00D87B92" w:rsidP="00B7637E">
      <w:pPr>
        <w:tabs>
          <w:tab w:val="left" w:pos="1350"/>
        </w:tabs>
        <w:ind w:left="720"/>
        <w:rPr>
          <w:rFonts w:ascii="Times New Roman" w:hAnsi="Times New Roman"/>
          <w:b/>
        </w:rPr>
      </w:pPr>
      <w:r w:rsidRPr="00342ABB">
        <w:rPr>
          <w:rFonts w:ascii="Times New Roman" w:hAnsi="Times New Roman"/>
        </w:rPr>
        <w:t xml:space="preserve">10.  </w:t>
      </w:r>
      <w:r w:rsidRPr="00342ABB">
        <w:rPr>
          <w:rFonts w:ascii="Times New Roman" w:hAnsi="Times New Roman"/>
        </w:rPr>
        <w:tab/>
      </w:r>
      <w:r w:rsidR="00B7637E" w:rsidRPr="00342ABB">
        <w:rPr>
          <w:rFonts w:ascii="Times New Roman" w:hAnsi="Times New Roman"/>
          <w:b/>
        </w:rPr>
        <w:t>Assurances of Confidentiality</w:t>
      </w:r>
    </w:p>
    <w:p w:rsidR="00B7637E" w:rsidRPr="00342ABB" w:rsidRDefault="00B7637E" w:rsidP="00B7637E">
      <w:pPr>
        <w:ind w:left="1350"/>
        <w:rPr>
          <w:rFonts w:ascii="Times New Roman" w:hAnsi="Times New Roman"/>
          <w:color w:val="0000FF"/>
        </w:rPr>
      </w:pPr>
      <w:r w:rsidRPr="00342ABB">
        <w:rPr>
          <w:rFonts w:ascii="Times New Roman" w:hAnsi="Times New Roman"/>
        </w:rPr>
        <w:t xml:space="preserve">SSA protects and holds confidential the information it collects in accordance with </w:t>
      </w:r>
      <w:r w:rsidRPr="00401F31">
        <w:rPr>
          <w:rFonts w:ascii="Times New Roman" w:hAnsi="Times New Roman"/>
          <w:i/>
        </w:rPr>
        <w:t>42 U.S.C. 1306, 20 CFR 401</w:t>
      </w:r>
      <w:r w:rsidRPr="00342ABB">
        <w:rPr>
          <w:rFonts w:ascii="Times New Roman" w:hAnsi="Times New Roman"/>
        </w:rPr>
        <w:t xml:space="preserve"> and </w:t>
      </w:r>
      <w:r w:rsidRPr="00401F31">
        <w:rPr>
          <w:rFonts w:ascii="Times New Roman" w:hAnsi="Times New Roman"/>
          <w:i/>
        </w:rPr>
        <w:t>402, 5 U.S.C. 552</w:t>
      </w:r>
      <w:r w:rsidRPr="00342ABB">
        <w:rPr>
          <w:rFonts w:ascii="Times New Roman" w:hAnsi="Times New Roman"/>
        </w:rPr>
        <w:t xml:space="preserve"> (Freedom of Information Act), </w:t>
      </w:r>
      <w:r w:rsidRPr="00401F31">
        <w:rPr>
          <w:rFonts w:ascii="Times New Roman" w:hAnsi="Times New Roman"/>
          <w:i/>
        </w:rPr>
        <w:t>5 U.S.C. 552a</w:t>
      </w:r>
      <w:r w:rsidRPr="00342ABB">
        <w:rPr>
          <w:rFonts w:ascii="Times New Roman" w:hAnsi="Times New Roman"/>
        </w:rPr>
        <w:t xml:space="preserve"> (Privacy Act of 1974), and OMB Circular No</w:t>
      </w:r>
      <w:r w:rsidR="00FB445E">
        <w:rPr>
          <w:rFonts w:ascii="Times New Roman" w:hAnsi="Times New Roman"/>
        </w:rPr>
        <w:t xml:space="preserve">. </w:t>
      </w:r>
      <w:r w:rsidRPr="00342ABB">
        <w:rPr>
          <w:rFonts w:ascii="Times New Roman" w:hAnsi="Times New Roman"/>
        </w:rPr>
        <w:t>A-130</w:t>
      </w:r>
      <w:r w:rsidRPr="00342ABB">
        <w:rPr>
          <w:rFonts w:ascii="Times New Roman" w:hAnsi="Times New Roman"/>
          <w:color w:val="0000FF"/>
        </w:rPr>
        <w:t>.</w:t>
      </w:r>
    </w:p>
    <w:p w:rsidR="00B7637E" w:rsidRPr="00342ABB" w:rsidRDefault="00B7637E" w:rsidP="00B7637E">
      <w:pPr>
        <w:ind w:left="1350"/>
        <w:rPr>
          <w:rFonts w:ascii="Times New Roman" w:hAnsi="Times New Roman"/>
        </w:rPr>
      </w:pPr>
    </w:p>
    <w:p w:rsidR="00B7637E" w:rsidRPr="00342ABB" w:rsidRDefault="00D87B92" w:rsidP="00B7637E">
      <w:pPr>
        <w:tabs>
          <w:tab w:val="left" w:pos="720"/>
        </w:tabs>
        <w:ind w:left="720"/>
        <w:rPr>
          <w:rFonts w:ascii="Times New Roman" w:hAnsi="Times New Roman"/>
          <w:b/>
        </w:rPr>
      </w:pPr>
      <w:r w:rsidRPr="00342ABB">
        <w:rPr>
          <w:rFonts w:ascii="Times New Roman" w:hAnsi="Times New Roman"/>
        </w:rPr>
        <w:t xml:space="preserve">11.  </w:t>
      </w:r>
      <w:r w:rsidRPr="00342ABB">
        <w:rPr>
          <w:rFonts w:ascii="Times New Roman" w:hAnsi="Times New Roman"/>
        </w:rPr>
        <w:tab/>
      </w:r>
      <w:r w:rsidR="00B7637E" w:rsidRPr="00342ABB">
        <w:rPr>
          <w:rFonts w:ascii="Times New Roman" w:hAnsi="Times New Roman"/>
          <w:b/>
        </w:rPr>
        <w:t>Justification for Sensitive Questions</w:t>
      </w:r>
    </w:p>
    <w:p w:rsidR="00C35CAA" w:rsidRPr="00342ABB" w:rsidRDefault="00C35CAA" w:rsidP="00C35CA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342ABB">
        <w:rPr>
          <w:rFonts w:ascii="Times New Roman" w:hAnsi="Times New Roman"/>
          <w:b w:val="0"/>
          <w:i w:val="0"/>
        </w:rPr>
        <w:t>The information collection does not contain any questions of a sensitive nature.</w:t>
      </w:r>
    </w:p>
    <w:p w:rsidR="00C35CAA" w:rsidRPr="00342ABB" w:rsidRDefault="00C35CAA" w:rsidP="00C35CA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p>
    <w:p w:rsidR="00B7637E" w:rsidRPr="00342ABB" w:rsidRDefault="00D87B92" w:rsidP="00B7637E">
      <w:pPr>
        <w:ind w:left="720"/>
        <w:rPr>
          <w:rFonts w:ascii="Times New Roman" w:hAnsi="Times New Roman"/>
          <w:b/>
        </w:rPr>
      </w:pPr>
      <w:r w:rsidRPr="00342ABB">
        <w:rPr>
          <w:rFonts w:ascii="Times New Roman" w:hAnsi="Times New Roman"/>
        </w:rPr>
        <w:t xml:space="preserve">12.  </w:t>
      </w:r>
      <w:r w:rsidRPr="00342ABB">
        <w:rPr>
          <w:rFonts w:ascii="Times New Roman" w:hAnsi="Times New Roman"/>
        </w:rPr>
        <w:tab/>
      </w:r>
      <w:r w:rsidR="00B7637E" w:rsidRPr="00342ABB">
        <w:rPr>
          <w:rFonts w:ascii="Times New Roman" w:hAnsi="Times New Roman"/>
          <w:b/>
        </w:rPr>
        <w:t>Estimates of Public Reporting Burden</w:t>
      </w:r>
    </w:p>
    <w:tbl>
      <w:tblPr>
        <w:tblW w:w="81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530"/>
        <w:gridCol w:w="1350"/>
        <w:gridCol w:w="1368"/>
        <w:gridCol w:w="1620"/>
      </w:tblGrid>
      <w:tr w:rsidR="00D35E5C" w:rsidRPr="00D35E5C" w:rsidTr="00503B6D">
        <w:trPr>
          <w:trHeight w:val="1277"/>
        </w:trPr>
        <w:tc>
          <w:tcPr>
            <w:tcW w:w="2250" w:type="dxa"/>
            <w:shd w:val="clear" w:color="auto" w:fill="auto"/>
          </w:tcPr>
          <w:p w:rsidR="00D35E5C" w:rsidRPr="00D35E5C" w:rsidRDefault="00D35E5C" w:rsidP="00F94208">
            <w:pPr>
              <w:pStyle w:val="HTMLPreformatted"/>
              <w:rPr>
                <w:rFonts w:ascii="Times New Roman" w:hAnsi="Times New Roman" w:cs="Times New Roman"/>
                <w:b/>
                <w:sz w:val="24"/>
              </w:rPr>
            </w:pPr>
            <w:r w:rsidRPr="00D35E5C">
              <w:rPr>
                <w:rFonts w:ascii="Times New Roman" w:hAnsi="Times New Roman" w:cs="Times New Roman"/>
                <w:b/>
                <w:sz w:val="24"/>
              </w:rPr>
              <w:t>Modality of Collection</w:t>
            </w:r>
          </w:p>
        </w:tc>
        <w:tc>
          <w:tcPr>
            <w:tcW w:w="1530" w:type="dxa"/>
            <w:shd w:val="clear" w:color="auto" w:fill="auto"/>
          </w:tcPr>
          <w:p w:rsidR="00D35E5C" w:rsidRPr="00D35E5C" w:rsidRDefault="00D35E5C" w:rsidP="00F94208">
            <w:pPr>
              <w:pStyle w:val="HTMLPreformatted"/>
              <w:rPr>
                <w:rFonts w:ascii="Times New Roman" w:hAnsi="Times New Roman" w:cs="Times New Roman"/>
                <w:b/>
                <w:sz w:val="24"/>
              </w:rPr>
            </w:pPr>
            <w:r w:rsidRPr="00D35E5C">
              <w:rPr>
                <w:rFonts w:ascii="Times New Roman" w:hAnsi="Times New Roman" w:cs="Times New Roman"/>
                <w:b/>
                <w:sz w:val="24"/>
              </w:rPr>
              <w:t>Number of Respondents</w:t>
            </w:r>
          </w:p>
        </w:tc>
        <w:tc>
          <w:tcPr>
            <w:tcW w:w="1350" w:type="dxa"/>
            <w:shd w:val="clear" w:color="auto" w:fill="auto"/>
          </w:tcPr>
          <w:p w:rsidR="00D35E5C" w:rsidRPr="00D35E5C" w:rsidRDefault="00D35E5C" w:rsidP="00F94208">
            <w:pPr>
              <w:pStyle w:val="HTMLPreformatted"/>
              <w:rPr>
                <w:rFonts w:ascii="Times New Roman" w:hAnsi="Times New Roman" w:cs="Times New Roman"/>
                <w:b/>
                <w:sz w:val="24"/>
              </w:rPr>
            </w:pPr>
            <w:r w:rsidRPr="00D35E5C">
              <w:rPr>
                <w:rFonts w:ascii="Times New Roman" w:hAnsi="Times New Roman" w:cs="Times New Roman"/>
                <w:b/>
                <w:sz w:val="24"/>
              </w:rPr>
              <w:t>Frequency of Response</w:t>
            </w:r>
          </w:p>
        </w:tc>
        <w:tc>
          <w:tcPr>
            <w:tcW w:w="1368" w:type="dxa"/>
            <w:shd w:val="clear" w:color="auto" w:fill="auto"/>
          </w:tcPr>
          <w:p w:rsidR="00D35E5C" w:rsidRPr="00D35E5C" w:rsidRDefault="00D35E5C" w:rsidP="00F94208">
            <w:pPr>
              <w:pStyle w:val="HTMLPreformatted"/>
              <w:rPr>
                <w:rFonts w:ascii="Times New Roman" w:hAnsi="Times New Roman" w:cs="Times New Roman"/>
                <w:b/>
                <w:sz w:val="24"/>
              </w:rPr>
            </w:pPr>
            <w:r w:rsidRPr="00D35E5C">
              <w:rPr>
                <w:rFonts w:ascii="Times New Roman" w:hAnsi="Times New Roman" w:cs="Times New Roman"/>
                <w:b/>
                <w:sz w:val="24"/>
              </w:rPr>
              <w:t>Average Burden Per Response (minutes)</w:t>
            </w:r>
          </w:p>
        </w:tc>
        <w:tc>
          <w:tcPr>
            <w:tcW w:w="1620" w:type="dxa"/>
            <w:shd w:val="clear" w:color="auto" w:fill="auto"/>
          </w:tcPr>
          <w:p w:rsidR="00D35E5C" w:rsidRPr="00D35E5C" w:rsidRDefault="00D35E5C" w:rsidP="00F94208">
            <w:pPr>
              <w:pStyle w:val="HTMLPreformatted"/>
              <w:rPr>
                <w:rFonts w:ascii="Times New Roman" w:hAnsi="Times New Roman" w:cs="Times New Roman"/>
                <w:b/>
                <w:sz w:val="24"/>
              </w:rPr>
            </w:pPr>
            <w:r w:rsidRPr="00D35E5C">
              <w:rPr>
                <w:rFonts w:ascii="Times New Roman" w:hAnsi="Times New Roman" w:cs="Times New Roman"/>
                <w:b/>
                <w:sz w:val="24"/>
              </w:rPr>
              <w:t>Estimated Total Annual Burden</w:t>
            </w:r>
          </w:p>
          <w:p w:rsidR="00D35E5C" w:rsidRPr="00D35E5C" w:rsidRDefault="00D35E5C" w:rsidP="00F94208">
            <w:pPr>
              <w:pStyle w:val="HTMLPreformatted"/>
              <w:rPr>
                <w:rFonts w:ascii="Times New Roman" w:hAnsi="Times New Roman" w:cs="Times New Roman"/>
                <w:b/>
                <w:sz w:val="24"/>
              </w:rPr>
            </w:pPr>
            <w:r w:rsidRPr="00D35E5C">
              <w:rPr>
                <w:rFonts w:ascii="Times New Roman" w:hAnsi="Times New Roman" w:cs="Times New Roman"/>
                <w:b/>
                <w:sz w:val="24"/>
              </w:rPr>
              <w:t>(hours)</w:t>
            </w:r>
          </w:p>
        </w:tc>
      </w:tr>
      <w:tr w:rsidR="00D35E5C" w:rsidRPr="00D35E5C" w:rsidTr="00503B6D">
        <w:trPr>
          <w:trHeight w:val="422"/>
        </w:trPr>
        <w:tc>
          <w:tcPr>
            <w:tcW w:w="2250" w:type="dxa"/>
            <w:shd w:val="clear" w:color="auto" w:fill="auto"/>
          </w:tcPr>
          <w:p w:rsidR="00D35E5C" w:rsidRPr="00D35E5C" w:rsidRDefault="00D35E5C" w:rsidP="00D35E5C">
            <w:pPr>
              <w:rPr>
                <w:rFonts w:ascii="Times New Roman" w:hAnsi="Times New Roman"/>
              </w:rPr>
            </w:pPr>
            <w:r>
              <w:rPr>
                <w:rFonts w:ascii="Times New Roman" w:hAnsi="Times New Roman"/>
              </w:rPr>
              <w:t>Sheltered Workshop Wage Reporting</w:t>
            </w:r>
          </w:p>
        </w:tc>
        <w:tc>
          <w:tcPr>
            <w:tcW w:w="1530" w:type="dxa"/>
            <w:shd w:val="clear" w:color="auto" w:fill="auto"/>
          </w:tcPr>
          <w:p w:rsidR="00D35E5C" w:rsidRPr="00D35E5C" w:rsidRDefault="00D35E5C" w:rsidP="00D35E5C">
            <w:pPr>
              <w:jc w:val="right"/>
              <w:rPr>
                <w:rFonts w:ascii="Times New Roman" w:hAnsi="Times New Roman"/>
              </w:rPr>
            </w:pPr>
          </w:p>
          <w:p w:rsidR="00D35E5C" w:rsidRPr="00D35E5C" w:rsidRDefault="00D35E5C" w:rsidP="00D35E5C">
            <w:pPr>
              <w:jc w:val="right"/>
              <w:rPr>
                <w:rFonts w:ascii="Times New Roman" w:hAnsi="Times New Roman"/>
              </w:rPr>
            </w:pPr>
            <w:r w:rsidRPr="00AB3772">
              <w:rPr>
                <w:rFonts w:ascii="Times New Roman" w:hAnsi="Times New Roman"/>
              </w:rPr>
              <w:t>800</w:t>
            </w:r>
          </w:p>
        </w:tc>
        <w:tc>
          <w:tcPr>
            <w:tcW w:w="1350" w:type="dxa"/>
            <w:shd w:val="clear" w:color="auto" w:fill="auto"/>
          </w:tcPr>
          <w:p w:rsidR="00D35E5C" w:rsidRPr="00D35E5C" w:rsidRDefault="00D35E5C" w:rsidP="00D35E5C">
            <w:pPr>
              <w:jc w:val="right"/>
              <w:rPr>
                <w:rFonts w:ascii="Times New Roman" w:hAnsi="Times New Roman"/>
              </w:rPr>
            </w:pPr>
          </w:p>
          <w:p w:rsidR="00D35E5C" w:rsidRPr="00D35E5C" w:rsidRDefault="00D35E5C" w:rsidP="00D35E5C">
            <w:pPr>
              <w:jc w:val="right"/>
              <w:rPr>
                <w:rFonts w:ascii="Times New Roman" w:hAnsi="Times New Roman"/>
              </w:rPr>
            </w:pPr>
            <w:r w:rsidRPr="00D35E5C">
              <w:rPr>
                <w:rFonts w:ascii="Times New Roman" w:hAnsi="Times New Roman"/>
              </w:rPr>
              <w:t>12</w:t>
            </w:r>
          </w:p>
        </w:tc>
        <w:tc>
          <w:tcPr>
            <w:tcW w:w="1368" w:type="dxa"/>
            <w:shd w:val="clear" w:color="auto" w:fill="auto"/>
          </w:tcPr>
          <w:p w:rsidR="00D35E5C" w:rsidRPr="00D35E5C" w:rsidRDefault="00D35E5C" w:rsidP="00D35E5C">
            <w:pPr>
              <w:jc w:val="right"/>
              <w:rPr>
                <w:rFonts w:ascii="Times New Roman" w:hAnsi="Times New Roman"/>
              </w:rPr>
            </w:pPr>
          </w:p>
          <w:p w:rsidR="00D35E5C" w:rsidRPr="00D35E5C" w:rsidRDefault="00D35E5C" w:rsidP="00D35E5C">
            <w:pPr>
              <w:jc w:val="right"/>
              <w:rPr>
                <w:rFonts w:ascii="Times New Roman" w:hAnsi="Times New Roman"/>
              </w:rPr>
            </w:pPr>
            <w:r w:rsidRPr="00D35E5C">
              <w:rPr>
                <w:rFonts w:ascii="Times New Roman" w:hAnsi="Times New Roman"/>
              </w:rPr>
              <w:t>15</w:t>
            </w:r>
          </w:p>
        </w:tc>
        <w:tc>
          <w:tcPr>
            <w:tcW w:w="1620" w:type="dxa"/>
            <w:shd w:val="clear" w:color="auto" w:fill="auto"/>
          </w:tcPr>
          <w:p w:rsidR="00D35E5C" w:rsidRPr="00D35E5C" w:rsidRDefault="00D35E5C" w:rsidP="00D35E5C">
            <w:pPr>
              <w:jc w:val="right"/>
              <w:rPr>
                <w:rFonts w:ascii="Times New Roman" w:hAnsi="Times New Roman"/>
              </w:rPr>
            </w:pPr>
          </w:p>
          <w:p w:rsidR="00D35E5C" w:rsidRPr="00D35E5C" w:rsidRDefault="00D35E5C" w:rsidP="00D35E5C">
            <w:pPr>
              <w:jc w:val="right"/>
              <w:rPr>
                <w:rFonts w:ascii="Times New Roman" w:hAnsi="Times New Roman"/>
              </w:rPr>
            </w:pPr>
            <w:r w:rsidRPr="00D35E5C">
              <w:rPr>
                <w:rFonts w:ascii="Times New Roman" w:hAnsi="Times New Roman"/>
              </w:rPr>
              <w:t>2,400</w:t>
            </w:r>
          </w:p>
        </w:tc>
      </w:tr>
    </w:tbl>
    <w:p w:rsidR="00D35E5C" w:rsidRDefault="00D35E5C" w:rsidP="00DD7393">
      <w:pPr>
        <w:pStyle w:val="ListParagraph"/>
        <w:ind w:left="1440"/>
        <w:rPr>
          <w:rFonts w:ascii="Times New Roman" w:hAnsi="Times New Roman"/>
        </w:rPr>
      </w:pPr>
    </w:p>
    <w:p w:rsidR="00DD7393" w:rsidRPr="00342ABB" w:rsidRDefault="00D35E5C" w:rsidP="00DD7393">
      <w:pPr>
        <w:pStyle w:val="ListParagraph"/>
        <w:ind w:left="1440"/>
        <w:rPr>
          <w:rFonts w:ascii="Times New Roman" w:hAnsi="Times New Roman"/>
        </w:rPr>
      </w:pPr>
      <w:r>
        <w:rPr>
          <w:rFonts w:ascii="Times New Roman" w:hAnsi="Times New Roman"/>
        </w:rPr>
        <w:t xml:space="preserve">The total burden for this ICR is 2,400 hours.  </w:t>
      </w:r>
      <w:r w:rsidR="00DD7393" w:rsidRPr="00342ABB">
        <w:rPr>
          <w:rFonts w:ascii="Times New Roman" w:hAnsi="Times New Roman"/>
        </w:rPr>
        <w:t>This figure represents burden hours, and we</w:t>
      </w:r>
      <w:r w:rsidR="002261A7" w:rsidRPr="00342ABB">
        <w:rPr>
          <w:rFonts w:ascii="Times New Roman" w:hAnsi="Times New Roman"/>
        </w:rPr>
        <w:t xml:space="preserve"> </w:t>
      </w:r>
      <w:r w:rsidR="00DD7393" w:rsidRPr="00342ABB">
        <w:rPr>
          <w:rFonts w:ascii="Times New Roman" w:hAnsi="Times New Roman"/>
        </w:rPr>
        <w:t>did not calculate a separate cost burden.</w:t>
      </w:r>
    </w:p>
    <w:p w:rsidR="00BD28EB" w:rsidRPr="00342ABB" w:rsidRDefault="00220260" w:rsidP="00B7637E">
      <w:pPr>
        <w:ind w:left="720"/>
        <w:rPr>
          <w:rFonts w:ascii="Times New Roman" w:hAnsi="Times New Roman"/>
          <w:b/>
        </w:rPr>
      </w:pPr>
      <w:r w:rsidRPr="00342ABB">
        <w:rPr>
          <w:rFonts w:ascii="Times New Roman" w:hAnsi="Times New Roman"/>
          <w:i/>
        </w:rPr>
        <w:tab/>
      </w:r>
    </w:p>
    <w:p w:rsidR="00CB33F3" w:rsidRPr="00342ABB" w:rsidRDefault="00D87B92" w:rsidP="00CB33F3">
      <w:pPr>
        <w:ind w:left="720"/>
        <w:rPr>
          <w:rFonts w:ascii="Times New Roman" w:hAnsi="Times New Roman"/>
        </w:rPr>
      </w:pPr>
      <w:r w:rsidRPr="00342ABB">
        <w:rPr>
          <w:rFonts w:ascii="Times New Roman" w:hAnsi="Times New Roman"/>
        </w:rPr>
        <w:t xml:space="preserve">13. </w:t>
      </w:r>
      <w:r w:rsidRPr="00342ABB">
        <w:rPr>
          <w:rFonts w:ascii="Times New Roman" w:hAnsi="Times New Roman"/>
        </w:rPr>
        <w:tab/>
      </w:r>
      <w:r w:rsidR="00CB33F3" w:rsidRPr="00342ABB">
        <w:rPr>
          <w:rFonts w:ascii="Times New Roman" w:hAnsi="Times New Roman"/>
          <w:b/>
        </w:rPr>
        <w:t>Annual</w:t>
      </w:r>
      <w:r w:rsidR="00CB33F3" w:rsidRPr="00342ABB">
        <w:rPr>
          <w:rFonts w:ascii="Times New Roman" w:hAnsi="Times New Roman"/>
        </w:rPr>
        <w:t xml:space="preserve"> </w:t>
      </w:r>
      <w:r w:rsidR="00CB33F3" w:rsidRPr="00342ABB">
        <w:rPr>
          <w:rFonts w:ascii="Times New Roman" w:hAnsi="Times New Roman"/>
          <w:b/>
        </w:rPr>
        <w:t>Cost to the Respondents (Other)</w:t>
      </w:r>
      <w:r w:rsidR="00CB33F3" w:rsidRPr="00342ABB">
        <w:rPr>
          <w:rFonts w:ascii="Times New Roman" w:hAnsi="Times New Roman"/>
        </w:rPr>
        <w:t xml:space="preserve"> </w:t>
      </w:r>
    </w:p>
    <w:p w:rsidR="00D87B92" w:rsidRPr="00342ABB" w:rsidRDefault="00CB33F3" w:rsidP="00CB33F3">
      <w:pPr>
        <w:ind w:left="720" w:firstLine="720"/>
        <w:rPr>
          <w:rFonts w:ascii="Times New Roman" w:hAnsi="Times New Roman"/>
        </w:rPr>
      </w:pPr>
      <w:r w:rsidRPr="00342ABB">
        <w:rPr>
          <w:rFonts w:ascii="Times New Roman" w:hAnsi="Times New Roman"/>
        </w:rPr>
        <w:t>This collection does not impose a known cost burden on the respondents</w:t>
      </w:r>
      <w:r w:rsidR="00DA332C" w:rsidRPr="00342ABB">
        <w:rPr>
          <w:rFonts w:ascii="Times New Roman" w:hAnsi="Times New Roman"/>
        </w:rPr>
        <w:t>.</w:t>
      </w:r>
    </w:p>
    <w:p w:rsidR="00D87B92" w:rsidRPr="00342ABB" w:rsidRDefault="00D87B92" w:rsidP="00D87B92">
      <w:pPr>
        <w:rPr>
          <w:rFonts w:ascii="Times New Roman" w:hAnsi="Times New Roman"/>
        </w:rPr>
      </w:pPr>
    </w:p>
    <w:p w:rsidR="00CB33F3" w:rsidRPr="00342ABB" w:rsidRDefault="00CB33F3" w:rsidP="00CB33F3">
      <w:pPr>
        <w:numPr>
          <w:ilvl w:val="0"/>
          <w:numId w:val="23"/>
        </w:numPr>
        <w:tabs>
          <w:tab w:val="clear" w:pos="360"/>
          <w:tab w:val="left" w:pos="720"/>
        </w:tabs>
        <w:ind w:left="720" w:firstLine="0"/>
        <w:rPr>
          <w:rFonts w:ascii="Times New Roman" w:hAnsi="Times New Roman"/>
        </w:rPr>
      </w:pPr>
      <w:r w:rsidRPr="00342ABB">
        <w:rPr>
          <w:rFonts w:ascii="Times New Roman" w:hAnsi="Times New Roman"/>
          <w:b/>
        </w:rPr>
        <w:t>Annual Cost To Federal Government</w:t>
      </w:r>
    </w:p>
    <w:p w:rsidR="00CB33F3" w:rsidRDefault="00CB33F3" w:rsidP="00CB33F3">
      <w:pPr>
        <w:tabs>
          <w:tab w:val="left" w:pos="735"/>
        </w:tabs>
        <w:ind w:left="1440"/>
        <w:rPr>
          <w:rFonts w:ascii="Times New Roman" w:hAnsi="Times New Roman"/>
        </w:rPr>
      </w:pPr>
      <w:r w:rsidRPr="00342ABB">
        <w:rPr>
          <w:rFonts w:ascii="Times New Roman" w:hAnsi="Times New Roman"/>
        </w:rPr>
        <w:t>The estimated cost to the Federal Government to collect the information is negligible.  Because the cost of maintaining the system which collects this information is accounted for within the cost of maintaining all of SSA’s automated systems, it is not possible to calculate the cost associated with just one Internet application.</w:t>
      </w:r>
    </w:p>
    <w:p w:rsidR="00503B6D" w:rsidRPr="00342ABB" w:rsidRDefault="00503B6D" w:rsidP="00CB33F3">
      <w:pPr>
        <w:tabs>
          <w:tab w:val="left" w:pos="735"/>
        </w:tabs>
        <w:ind w:left="1440"/>
        <w:rPr>
          <w:rFonts w:ascii="Times New Roman" w:hAnsi="Times New Roman"/>
        </w:rPr>
      </w:pPr>
    </w:p>
    <w:p w:rsidR="00CB33F3" w:rsidRPr="00342ABB" w:rsidRDefault="00CB33F3" w:rsidP="00CB33F3">
      <w:pPr>
        <w:numPr>
          <w:ilvl w:val="0"/>
          <w:numId w:val="23"/>
        </w:numPr>
        <w:ind w:firstLine="360"/>
        <w:rPr>
          <w:rFonts w:ascii="Times New Roman" w:hAnsi="Times New Roman"/>
        </w:rPr>
      </w:pPr>
      <w:r w:rsidRPr="00342ABB">
        <w:rPr>
          <w:rFonts w:ascii="Times New Roman" w:hAnsi="Times New Roman"/>
          <w:b/>
        </w:rPr>
        <w:t>Program Changes or Adjustments to the Information Collection Request</w:t>
      </w:r>
      <w:r w:rsidRPr="00342ABB">
        <w:rPr>
          <w:rFonts w:ascii="Times New Roman" w:hAnsi="Times New Roman"/>
        </w:rPr>
        <w:t xml:space="preserve"> </w:t>
      </w:r>
    </w:p>
    <w:p w:rsidR="00D35E5C" w:rsidRDefault="00A22FEE" w:rsidP="005B7990">
      <w:pPr>
        <w:ind w:left="1440"/>
        <w:rPr>
          <w:rFonts w:ascii="Times New Roman" w:hAnsi="Times New Roman"/>
        </w:rPr>
      </w:pPr>
      <w:r>
        <w:rPr>
          <w:rFonts w:ascii="Times New Roman" w:hAnsi="Times New Roman"/>
        </w:rPr>
        <w:t>There is no change in burden</w:t>
      </w:r>
      <w:r w:rsidR="00D35E5C" w:rsidRPr="00342ABB">
        <w:rPr>
          <w:rFonts w:ascii="Times New Roman" w:hAnsi="Times New Roman"/>
        </w:rPr>
        <w:t xml:space="preserve">.  </w:t>
      </w:r>
    </w:p>
    <w:p w:rsidR="00D35E5C" w:rsidRPr="00B741F6" w:rsidRDefault="00D35E5C" w:rsidP="005B7990">
      <w:pPr>
        <w:ind w:left="1440"/>
        <w:rPr>
          <w:rFonts w:ascii="Times New Roman" w:hAnsi="Times New Roman"/>
        </w:rPr>
      </w:pPr>
      <w:bookmarkStart w:id="0" w:name="_GoBack"/>
      <w:bookmarkEnd w:id="0"/>
    </w:p>
    <w:p w:rsidR="005B7990" w:rsidRDefault="005B7990" w:rsidP="005B7990">
      <w:pPr>
        <w:numPr>
          <w:ilvl w:val="0"/>
          <w:numId w:val="23"/>
        </w:numPr>
        <w:ind w:firstLine="360"/>
        <w:rPr>
          <w:rFonts w:ascii="Times New Roman" w:hAnsi="Times New Roman"/>
        </w:rPr>
      </w:pPr>
      <w:r w:rsidRPr="00BC7F42">
        <w:rPr>
          <w:rFonts w:ascii="Times New Roman" w:hAnsi="Times New Roman"/>
          <w:b/>
        </w:rPr>
        <w:lastRenderedPageBreak/>
        <w:t>Plans for Publication Information Collection</w:t>
      </w:r>
      <w:r>
        <w:rPr>
          <w:rFonts w:ascii="Times New Roman" w:hAnsi="Times New Roman"/>
          <w:b/>
        </w:rPr>
        <w:t xml:space="preserve"> Results</w:t>
      </w:r>
      <w:r w:rsidRPr="00DA332C">
        <w:rPr>
          <w:rFonts w:ascii="Times New Roman" w:hAnsi="Times New Roman"/>
        </w:rPr>
        <w:t xml:space="preserve"> </w:t>
      </w:r>
    </w:p>
    <w:p w:rsidR="00D87B92" w:rsidRPr="005B7990" w:rsidRDefault="005B7990" w:rsidP="005B7990">
      <w:pPr>
        <w:ind w:left="720" w:firstLine="720"/>
        <w:rPr>
          <w:rFonts w:ascii="Times New Roman" w:hAnsi="Times New Roman"/>
        </w:rPr>
      </w:pPr>
      <w:r w:rsidRPr="005B7990">
        <w:rPr>
          <w:rFonts w:ascii="Times New Roman" w:hAnsi="Times New Roman"/>
          <w:bCs/>
          <w:iCs/>
        </w:rPr>
        <w:t>SSA will not publish the results of the information collection</w:t>
      </w:r>
    </w:p>
    <w:p w:rsidR="00D87B92" w:rsidRPr="00B741F6" w:rsidRDefault="00D87B92" w:rsidP="00D87B92">
      <w:pPr>
        <w:pStyle w:val="Header"/>
        <w:tabs>
          <w:tab w:val="clear" w:pos="4320"/>
          <w:tab w:val="clear" w:pos="8640"/>
        </w:tabs>
        <w:rPr>
          <w:rFonts w:ascii="Times New Roman" w:hAnsi="Times New Roman"/>
        </w:rPr>
      </w:pPr>
    </w:p>
    <w:p w:rsidR="005B7990" w:rsidRDefault="00D87B92" w:rsidP="005B7990">
      <w:pPr>
        <w:ind w:left="720"/>
        <w:rPr>
          <w:rFonts w:ascii="Times New Roman" w:hAnsi="Times New Roman"/>
        </w:rPr>
      </w:pPr>
      <w:r w:rsidRPr="00B741F6">
        <w:rPr>
          <w:rFonts w:ascii="Times New Roman" w:hAnsi="Times New Roman"/>
        </w:rPr>
        <w:t>17.</w:t>
      </w:r>
      <w:r w:rsidRPr="00B741F6">
        <w:rPr>
          <w:rFonts w:ascii="Times New Roman" w:hAnsi="Times New Roman"/>
        </w:rPr>
        <w:tab/>
      </w:r>
      <w:r w:rsidR="005B7990">
        <w:rPr>
          <w:rFonts w:ascii="Times New Roman" w:hAnsi="Times New Roman"/>
          <w:b/>
        </w:rPr>
        <w:t>Displaying the OMB Approval Expiration Date</w:t>
      </w:r>
    </w:p>
    <w:p w:rsidR="005B7990" w:rsidRPr="005B7990" w:rsidRDefault="005B7990" w:rsidP="005B7990">
      <w:pPr>
        <w:pStyle w:val="NoSpacing"/>
        <w:ind w:left="1440"/>
        <w:rPr>
          <w:bCs/>
          <w:iCs/>
        </w:rPr>
      </w:pPr>
      <w:r w:rsidRPr="005B7990">
        <w:rPr>
          <w:bCs/>
          <w:iCs/>
        </w:rPr>
        <w:t>SSA is not requesting an exception to the requirement to display an expiration date</w:t>
      </w:r>
      <w:r w:rsidRPr="005B7990">
        <w:rPr>
          <w:bCs/>
          <w:iCs/>
          <w:vanish/>
        </w:rPr>
        <w:t> </w:t>
      </w:r>
      <w:r w:rsidRPr="005B7990">
        <w:rPr>
          <w:bCs/>
          <w:iCs/>
        </w:rPr>
        <w:t>.</w:t>
      </w:r>
    </w:p>
    <w:p w:rsidR="007D5848" w:rsidRPr="00DC5D79" w:rsidRDefault="007D5848" w:rsidP="00DC5D79">
      <w:pPr>
        <w:ind w:left="720" w:hanging="720"/>
        <w:rPr>
          <w:rFonts w:ascii="Times New Roman" w:hAnsi="Times New Roman"/>
        </w:rPr>
      </w:pPr>
    </w:p>
    <w:p w:rsidR="005B7990" w:rsidRDefault="00D87B92" w:rsidP="005B7990">
      <w:pPr>
        <w:ind w:left="720"/>
        <w:rPr>
          <w:rFonts w:ascii="Times New Roman" w:hAnsi="Times New Roman"/>
          <w:b/>
        </w:rPr>
      </w:pPr>
      <w:bookmarkStart w:id="1" w:name="_msoanchor_2"/>
      <w:bookmarkEnd w:id="1"/>
      <w:r w:rsidRPr="00B741F6">
        <w:rPr>
          <w:rFonts w:ascii="Times New Roman" w:hAnsi="Times New Roman"/>
        </w:rPr>
        <w:t>18.</w:t>
      </w:r>
      <w:r w:rsidRPr="00B741F6">
        <w:rPr>
          <w:rFonts w:ascii="Times New Roman" w:hAnsi="Times New Roman"/>
        </w:rPr>
        <w:tab/>
      </w:r>
      <w:r w:rsidR="005B7990" w:rsidRPr="00BC7F42">
        <w:rPr>
          <w:rFonts w:ascii="Times New Roman" w:hAnsi="Times New Roman"/>
          <w:b/>
        </w:rPr>
        <w:t>Exceptions to Certification Statement</w:t>
      </w:r>
    </w:p>
    <w:p w:rsidR="00401F31" w:rsidRDefault="005B7990" w:rsidP="005B79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7990">
        <w:rPr>
          <w:rFonts w:ascii="Times New Roman" w:hAnsi="Times New Roman"/>
          <w:b w:val="0"/>
          <w:i w:val="0"/>
        </w:rPr>
        <w:t>SSA is not requesting an exception to the certification requirements at</w:t>
      </w:r>
    </w:p>
    <w:p w:rsidR="005B7990" w:rsidRPr="00D265EE" w:rsidRDefault="005B7990" w:rsidP="005B79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D265EE">
        <w:rPr>
          <w:rFonts w:ascii="Times New Roman" w:hAnsi="Times New Roman"/>
          <w:b w:val="0"/>
        </w:rPr>
        <w:t>5 CFR 1320.9</w:t>
      </w:r>
      <w:r w:rsidRPr="005B7990">
        <w:rPr>
          <w:rFonts w:ascii="Times New Roman" w:hAnsi="Times New Roman"/>
          <w:b w:val="0"/>
          <w:i w:val="0"/>
        </w:rPr>
        <w:t xml:space="preserve"> and related provisions at </w:t>
      </w:r>
      <w:r w:rsidRPr="00D265EE">
        <w:rPr>
          <w:rFonts w:ascii="Times New Roman" w:hAnsi="Times New Roman"/>
          <w:b w:val="0"/>
        </w:rPr>
        <w:t>5 CFR 1320.8(b</w:t>
      </w:r>
      <w:proofErr w:type="gramStart"/>
      <w:r w:rsidRPr="00D265EE">
        <w:rPr>
          <w:rFonts w:ascii="Times New Roman" w:hAnsi="Times New Roman"/>
          <w:b w:val="0"/>
        </w:rPr>
        <w:t>)(</w:t>
      </w:r>
      <w:proofErr w:type="gramEnd"/>
      <w:r w:rsidRPr="00D265EE">
        <w:rPr>
          <w:rFonts w:ascii="Times New Roman" w:hAnsi="Times New Roman"/>
          <w:b w:val="0"/>
        </w:rPr>
        <w:t xml:space="preserve">3). </w:t>
      </w:r>
    </w:p>
    <w:p w:rsidR="00D87B92" w:rsidRPr="005B7990" w:rsidRDefault="005B7990" w:rsidP="00D87B92">
      <w:pPr>
        <w:rPr>
          <w:rFonts w:ascii="Times New Roman" w:hAnsi="Times New Roman"/>
        </w:rPr>
      </w:pPr>
      <w:r>
        <w:rPr>
          <w:rFonts w:ascii="Times New Roman" w:hAnsi="Times New Roman"/>
        </w:rPr>
        <w:tab/>
      </w:r>
    </w:p>
    <w:p w:rsidR="00D87B92" w:rsidRPr="007668B8" w:rsidRDefault="00D87B92" w:rsidP="00D87B92">
      <w:pPr>
        <w:rPr>
          <w:rFonts w:ascii="Times New Roman" w:hAnsi="Times New Roman"/>
          <w:b/>
          <w:sz w:val="28"/>
          <w:szCs w:val="28"/>
          <w:u w:val="single"/>
        </w:rPr>
      </w:pPr>
      <w:r w:rsidRPr="005B7990">
        <w:rPr>
          <w:rFonts w:ascii="Times New Roman" w:hAnsi="Times New Roman"/>
          <w:b/>
        </w:rPr>
        <w:t>B.</w:t>
      </w:r>
      <w:r w:rsidRPr="007668B8">
        <w:rPr>
          <w:rFonts w:ascii="Times New Roman" w:hAnsi="Times New Roman"/>
          <w:b/>
          <w:sz w:val="28"/>
          <w:szCs w:val="28"/>
        </w:rPr>
        <w:t xml:space="preserve"> </w:t>
      </w:r>
      <w:r w:rsidR="005B7990">
        <w:rPr>
          <w:rFonts w:ascii="Times New Roman" w:hAnsi="Times New Roman"/>
          <w:b/>
          <w:sz w:val="28"/>
          <w:szCs w:val="28"/>
        </w:rPr>
        <w:t xml:space="preserve">  </w:t>
      </w:r>
      <w:r w:rsidRPr="005B7990">
        <w:rPr>
          <w:rFonts w:ascii="Times New Roman" w:hAnsi="Times New Roman"/>
          <w:b/>
          <w:u w:val="single"/>
        </w:rPr>
        <w:t>Collections of Information Employing Statistical Methods</w:t>
      </w:r>
    </w:p>
    <w:p w:rsidR="007379D7" w:rsidRDefault="007379D7" w:rsidP="007379D7">
      <w:pPr>
        <w:pStyle w:val="BodyText2"/>
        <w:tabs>
          <w:tab w:val="clear" w:pos="0"/>
        </w:tabs>
        <w:ind w:left="1440"/>
        <w:rPr>
          <w:rFonts w:ascii="Times New Roman" w:hAnsi="Times New Roman"/>
          <w:b w:val="0"/>
          <w:bCs w:val="0"/>
          <w:iCs w:val="0"/>
        </w:rPr>
      </w:pPr>
    </w:p>
    <w:p w:rsidR="005B7990" w:rsidRPr="005B7990" w:rsidRDefault="005B7990" w:rsidP="005B79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5B7990">
        <w:rPr>
          <w:rFonts w:ascii="Times New Roman" w:hAnsi="Times New Roman"/>
          <w:b w:val="0"/>
          <w:i w:val="0"/>
        </w:rPr>
        <w:t xml:space="preserve">SSA does not use statistical methods for this information collection. </w:t>
      </w:r>
    </w:p>
    <w:p w:rsidR="005B7990" w:rsidRPr="00BC7F42" w:rsidRDefault="005B7990" w:rsidP="005B7990">
      <w:pPr>
        <w:rPr>
          <w:rFonts w:ascii="Times New Roman" w:hAnsi="Times New Roman"/>
        </w:rPr>
      </w:pPr>
    </w:p>
    <w:p w:rsidR="00BC7277" w:rsidRDefault="00BC7277"/>
    <w:sectPr w:rsidR="00BC7277" w:rsidSect="0020689C">
      <w:headerReference w:type="default" r:id="rId7"/>
      <w:pgSz w:w="12240" w:h="15840"/>
      <w:pgMar w:top="1440" w:right="180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88E" w:rsidRDefault="00EB288E">
      <w:r>
        <w:separator/>
      </w:r>
    </w:p>
  </w:endnote>
  <w:endnote w:type="continuationSeparator" w:id="0">
    <w:p w:rsidR="00EB288E" w:rsidRDefault="00EB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88E" w:rsidRDefault="00EB288E">
      <w:r>
        <w:separator/>
      </w:r>
    </w:p>
  </w:footnote>
  <w:footnote w:type="continuationSeparator" w:id="0">
    <w:p w:rsidR="00EB288E" w:rsidRDefault="00EB2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7F6" w:rsidRDefault="005107F6">
    <w:pPr>
      <w:pStyle w:val="Header"/>
    </w:pPr>
  </w:p>
  <w:p w:rsidR="005107F6" w:rsidRDefault="00510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664994"/>
    <w:multiLevelType w:val="hybridMultilevel"/>
    <w:tmpl w:val="D672543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124552"/>
    <w:multiLevelType w:val="hybridMultilevel"/>
    <w:tmpl w:val="792639C8"/>
    <w:lvl w:ilvl="0" w:tplc="00000002">
      <w:start w:val="1"/>
      <w:numFmt w:val="decimal"/>
      <w:lvlText w:val="%1."/>
      <w:lvlJc w:val="left"/>
      <w:pPr>
        <w:ind w:left="1080" w:hanging="360"/>
      </w:pPr>
      <w:rPr>
        <w:rFonts w:ascii="Times New Roman" w:hAnsi="Times New Roman" w:cs="Times New Roman"/>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8"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9"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5" w15:restartNumberingAfterBreak="0">
    <w:nsid w:val="391A523C"/>
    <w:multiLevelType w:val="hybridMultilevel"/>
    <w:tmpl w:val="414C663A"/>
    <w:lvl w:ilvl="0" w:tplc="FFEA7278">
      <w:start w:val="2"/>
      <w:numFmt w:val="decimal"/>
      <w:lvlText w:val="%1."/>
      <w:lvlJc w:val="left"/>
      <w:pPr>
        <w:tabs>
          <w:tab w:val="num" w:pos="1440"/>
        </w:tabs>
        <w:ind w:left="1440" w:hanging="720"/>
      </w:pPr>
      <w:rPr>
        <w:rFonts w:hint="default"/>
        <w:b w:val="0"/>
        <w:i w:val="0"/>
        <w:sz w:val="24"/>
      </w:rPr>
    </w:lvl>
    <w:lvl w:ilvl="1" w:tplc="A3824AF0">
      <w:start w:val="14"/>
      <w:numFmt w:val="decimal"/>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931432"/>
    <w:multiLevelType w:val="hybridMultilevel"/>
    <w:tmpl w:val="F7A8A1D4"/>
    <w:lvl w:ilvl="0" w:tplc="5680C97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15366"/>
    <w:multiLevelType w:val="hybridMultilevel"/>
    <w:tmpl w:val="52CE0A2C"/>
    <w:lvl w:ilvl="0" w:tplc="38244B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165588F"/>
    <w:multiLevelType w:val="hybridMultilevel"/>
    <w:tmpl w:val="14ECF876"/>
    <w:lvl w:ilvl="0" w:tplc="66F4F8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05A35"/>
    <w:multiLevelType w:val="singleLevel"/>
    <w:tmpl w:val="48207260"/>
    <w:lvl w:ilvl="0">
      <w:start w:val="5"/>
      <w:numFmt w:val="decimal"/>
      <w:lvlText w:val="%1."/>
      <w:lvlJc w:val="left"/>
      <w:pPr>
        <w:tabs>
          <w:tab w:val="num" w:pos="450"/>
        </w:tabs>
        <w:ind w:left="450" w:hanging="360"/>
      </w:pPr>
      <w:rPr>
        <w:rFonts w:hint="default"/>
        <w:b w:val="0"/>
        <w:bCs/>
      </w:rPr>
    </w:lvl>
  </w:abstractNum>
  <w:abstractNum w:abstractNumId="25"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2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F14552"/>
    <w:multiLevelType w:val="hybridMultilevel"/>
    <w:tmpl w:val="1EB435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31"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66410B"/>
    <w:multiLevelType w:val="singleLevel"/>
    <w:tmpl w:val="A2F62470"/>
    <w:lvl w:ilvl="0">
      <w:start w:val="2"/>
      <w:numFmt w:val="decimal"/>
      <w:lvlText w:val="%1."/>
      <w:lvlJc w:val="left"/>
      <w:pPr>
        <w:tabs>
          <w:tab w:val="num" w:pos="720"/>
        </w:tabs>
        <w:ind w:left="720" w:hanging="720"/>
      </w:pPr>
      <w:rPr>
        <w:rFonts w:hint="default"/>
        <w:b w:val="0"/>
      </w:rPr>
    </w:lvl>
  </w:abstractNum>
  <w:abstractNum w:abstractNumId="33" w15:restartNumberingAfterBreak="0">
    <w:nsid w:val="7A9B5E7D"/>
    <w:multiLevelType w:val="singleLevel"/>
    <w:tmpl w:val="6CD0F69C"/>
    <w:lvl w:ilvl="0">
      <w:start w:val="8"/>
      <w:numFmt w:val="decimal"/>
      <w:lvlText w:val="%1."/>
      <w:lvlJc w:val="left"/>
      <w:pPr>
        <w:tabs>
          <w:tab w:val="num" w:pos="720"/>
        </w:tabs>
        <w:ind w:left="720" w:hanging="720"/>
      </w:pPr>
      <w:rPr>
        <w:rFonts w:hint="default"/>
      </w:rPr>
    </w:lvl>
  </w:abstractNum>
  <w:num w:numId="1">
    <w:abstractNumId w:val="12"/>
  </w:num>
  <w:num w:numId="2">
    <w:abstractNumId w:val="19"/>
  </w:num>
  <w:num w:numId="3">
    <w:abstractNumId w:val="4"/>
  </w:num>
  <w:num w:numId="4">
    <w:abstractNumId w:val="16"/>
  </w:num>
  <w:num w:numId="5">
    <w:abstractNumId w:val="31"/>
  </w:num>
  <w:num w:numId="6">
    <w:abstractNumId w:val="9"/>
  </w:num>
  <w:num w:numId="7">
    <w:abstractNumId w:val="20"/>
  </w:num>
  <w:num w:numId="8">
    <w:abstractNumId w:val="27"/>
  </w:num>
  <w:num w:numId="9">
    <w:abstractNumId w:val="29"/>
  </w:num>
  <w:num w:numId="10">
    <w:abstractNumId w:val="6"/>
  </w:num>
  <w:num w:numId="11">
    <w:abstractNumId w:val="2"/>
  </w:num>
  <w:num w:numId="12">
    <w:abstractNumId w:val="13"/>
  </w:num>
  <w:num w:numId="13">
    <w:abstractNumId w:val="17"/>
  </w:num>
  <w:num w:numId="14">
    <w:abstractNumId w:val="33"/>
  </w:num>
  <w:num w:numId="15">
    <w:abstractNumId w:val="10"/>
  </w:num>
  <w:num w:numId="16">
    <w:abstractNumId w:val="11"/>
  </w:num>
  <w:num w:numId="17">
    <w:abstractNumId w:val="25"/>
  </w:num>
  <w:num w:numId="18">
    <w:abstractNumId w:val="8"/>
  </w:num>
  <w:num w:numId="19">
    <w:abstractNumId w:val="7"/>
  </w:num>
  <w:num w:numId="20">
    <w:abstractNumId w:val="32"/>
  </w:num>
  <w:num w:numId="21">
    <w:abstractNumId w:val="1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0"/>
  </w:num>
  <w:num w:numId="24">
    <w:abstractNumId w:val="24"/>
  </w:num>
  <w:num w:numId="25">
    <w:abstractNumId w:val="18"/>
  </w:num>
  <w:num w:numId="26">
    <w:abstractNumId w:val="15"/>
  </w:num>
  <w:num w:numId="27">
    <w:abstractNumId w:val="28"/>
  </w:num>
  <w:num w:numId="28">
    <w:abstractNumId w:val="22"/>
  </w:num>
  <w:num w:numId="29">
    <w:abstractNumId w:val="21"/>
  </w:num>
  <w:num w:numId="30">
    <w:abstractNumId w:val="3"/>
  </w:num>
  <w:num w:numId="31">
    <w:abstractNumId w:val="23"/>
  </w:num>
  <w:num w:numId="32">
    <w:abstractNumId w:val="26"/>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92"/>
    <w:rsid w:val="00007309"/>
    <w:rsid w:val="00007F67"/>
    <w:rsid w:val="00022D81"/>
    <w:rsid w:val="000A3D21"/>
    <w:rsid w:val="000B0BBD"/>
    <w:rsid w:val="000C1F75"/>
    <w:rsid w:val="000D7E0F"/>
    <w:rsid w:val="000E1868"/>
    <w:rsid w:val="000F0618"/>
    <w:rsid w:val="00105D04"/>
    <w:rsid w:val="0014781A"/>
    <w:rsid w:val="0016018E"/>
    <w:rsid w:val="00172AF6"/>
    <w:rsid w:val="00183BC9"/>
    <w:rsid w:val="0019629E"/>
    <w:rsid w:val="0020689C"/>
    <w:rsid w:val="002161A6"/>
    <w:rsid w:val="00220260"/>
    <w:rsid w:val="002261A7"/>
    <w:rsid w:val="0024330E"/>
    <w:rsid w:val="0028306E"/>
    <w:rsid w:val="002B33B0"/>
    <w:rsid w:val="002C27EB"/>
    <w:rsid w:val="002E7A78"/>
    <w:rsid w:val="00305525"/>
    <w:rsid w:val="00316551"/>
    <w:rsid w:val="00321977"/>
    <w:rsid w:val="00342ABB"/>
    <w:rsid w:val="00382CFE"/>
    <w:rsid w:val="0038513E"/>
    <w:rsid w:val="00390DFA"/>
    <w:rsid w:val="003C12C4"/>
    <w:rsid w:val="003C235D"/>
    <w:rsid w:val="00401F31"/>
    <w:rsid w:val="00451241"/>
    <w:rsid w:val="00467215"/>
    <w:rsid w:val="004771A2"/>
    <w:rsid w:val="004A2D52"/>
    <w:rsid w:val="004D1292"/>
    <w:rsid w:val="004D1849"/>
    <w:rsid w:val="004D2848"/>
    <w:rsid w:val="004D42BB"/>
    <w:rsid w:val="004D6A42"/>
    <w:rsid w:val="004E5231"/>
    <w:rsid w:val="004F0F78"/>
    <w:rsid w:val="0050317A"/>
    <w:rsid w:val="00503B6D"/>
    <w:rsid w:val="005107F6"/>
    <w:rsid w:val="005305E3"/>
    <w:rsid w:val="00532368"/>
    <w:rsid w:val="0054444F"/>
    <w:rsid w:val="00546247"/>
    <w:rsid w:val="005757F9"/>
    <w:rsid w:val="005838DE"/>
    <w:rsid w:val="005876C3"/>
    <w:rsid w:val="005B7990"/>
    <w:rsid w:val="005E0D64"/>
    <w:rsid w:val="006B01F0"/>
    <w:rsid w:val="006C6A2C"/>
    <w:rsid w:val="006D3D32"/>
    <w:rsid w:val="006E5897"/>
    <w:rsid w:val="0071116B"/>
    <w:rsid w:val="007332AF"/>
    <w:rsid w:val="007379D7"/>
    <w:rsid w:val="00757289"/>
    <w:rsid w:val="007668B8"/>
    <w:rsid w:val="00781AAA"/>
    <w:rsid w:val="007C4963"/>
    <w:rsid w:val="007D5848"/>
    <w:rsid w:val="007D5E88"/>
    <w:rsid w:val="007F2754"/>
    <w:rsid w:val="00833565"/>
    <w:rsid w:val="00880022"/>
    <w:rsid w:val="00892C99"/>
    <w:rsid w:val="008959BE"/>
    <w:rsid w:val="008E3B6F"/>
    <w:rsid w:val="008F1551"/>
    <w:rsid w:val="00911C4B"/>
    <w:rsid w:val="00921E19"/>
    <w:rsid w:val="0093258D"/>
    <w:rsid w:val="00953111"/>
    <w:rsid w:val="0099438F"/>
    <w:rsid w:val="009D0016"/>
    <w:rsid w:val="009E04DB"/>
    <w:rsid w:val="00A02390"/>
    <w:rsid w:val="00A22FEE"/>
    <w:rsid w:val="00A457EE"/>
    <w:rsid w:val="00A4642E"/>
    <w:rsid w:val="00A75377"/>
    <w:rsid w:val="00AB3772"/>
    <w:rsid w:val="00AB4CAD"/>
    <w:rsid w:val="00AC3C9C"/>
    <w:rsid w:val="00B022D3"/>
    <w:rsid w:val="00B05D56"/>
    <w:rsid w:val="00B1578C"/>
    <w:rsid w:val="00B300F2"/>
    <w:rsid w:val="00B46D3D"/>
    <w:rsid w:val="00B73F6A"/>
    <w:rsid w:val="00B7637E"/>
    <w:rsid w:val="00B97898"/>
    <w:rsid w:val="00BB4789"/>
    <w:rsid w:val="00BC4ACC"/>
    <w:rsid w:val="00BC7277"/>
    <w:rsid w:val="00BC74DB"/>
    <w:rsid w:val="00BD28EB"/>
    <w:rsid w:val="00C2139C"/>
    <w:rsid w:val="00C26F54"/>
    <w:rsid w:val="00C35CAA"/>
    <w:rsid w:val="00C3712F"/>
    <w:rsid w:val="00C660E3"/>
    <w:rsid w:val="00C86223"/>
    <w:rsid w:val="00C917FB"/>
    <w:rsid w:val="00C923A0"/>
    <w:rsid w:val="00CB33F3"/>
    <w:rsid w:val="00CD0B58"/>
    <w:rsid w:val="00CE1403"/>
    <w:rsid w:val="00CF1C7A"/>
    <w:rsid w:val="00D02900"/>
    <w:rsid w:val="00D102D9"/>
    <w:rsid w:val="00D1153B"/>
    <w:rsid w:val="00D11FF7"/>
    <w:rsid w:val="00D14C2F"/>
    <w:rsid w:val="00D168D7"/>
    <w:rsid w:val="00D265EE"/>
    <w:rsid w:val="00D33B03"/>
    <w:rsid w:val="00D35E5C"/>
    <w:rsid w:val="00D368CD"/>
    <w:rsid w:val="00D46411"/>
    <w:rsid w:val="00D71BDA"/>
    <w:rsid w:val="00D73CE3"/>
    <w:rsid w:val="00D740DD"/>
    <w:rsid w:val="00D754EB"/>
    <w:rsid w:val="00D80012"/>
    <w:rsid w:val="00D80944"/>
    <w:rsid w:val="00D87B92"/>
    <w:rsid w:val="00D94DE7"/>
    <w:rsid w:val="00DA332C"/>
    <w:rsid w:val="00DC5D79"/>
    <w:rsid w:val="00DD0779"/>
    <w:rsid w:val="00DD7393"/>
    <w:rsid w:val="00E12B82"/>
    <w:rsid w:val="00E41723"/>
    <w:rsid w:val="00E45D58"/>
    <w:rsid w:val="00E75BA1"/>
    <w:rsid w:val="00E859F9"/>
    <w:rsid w:val="00EA4193"/>
    <w:rsid w:val="00EB288E"/>
    <w:rsid w:val="00EE15B1"/>
    <w:rsid w:val="00F12B1D"/>
    <w:rsid w:val="00F405AE"/>
    <w:rsid w:val="00F50B2B"/>
    <w:rsid w:val="00F91408"/>
    <w:rsid w:val="00F93309"/>
    <w:rsid w:val="00F94208"/>
    <w:rsid w:val="00FB199D"/>
    <w:rsid w:val="00FB445E"/>
    <w:rsid w:val="00FC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D25081-30E5-4269-B3E9-9AF21E13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92"/>
    <w:pPr>
      <w:widowControl w:val="0"/>
    </w:pPr>
    <w:rPr>
      <w:rFonts w:ascii="Courier" w:hAnsi="Courier"/>
      <w:snapToGrid w:val="0"/>
      <w:sz w:val="24"/>
      <w:szCs w:val="24"/>
    </w:rPr>
  </w:style>
  <w:style w:type="paragraph" w:styleId="Heading1">
    <w:name w:val="heading 1"/>
    <w:basedOn w:val="Normal"/>
    <w:next w:val="Normal"/>
    <w:qFormat/>
    <w:rsid w:val="00D87B9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D87B92"/>
    <w:pPr>
      <w:keepNext/>
      <w:jc w:val="right"/>
      <w:outlineLvl w:val="5"/>
    </w:pPr>
    <w:rPr>
      <w:b/>
      <w:bCs/>
    </w:rPr>
  </w:style>
  <w:style w:type="paragraph" w:styleId="Heading7">
    <w:name w:val="heading 7"/>
    <w:basedOn w:val="Normal"/>
    <w:next w:val="Normal"/>
    <w:qFormat/>
    <w:rsid w:val="00D87B9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87B92"/>
    <w:pPr>
      <w:tabs>
        <w:tab w:val="center" w:pos="4320"/>
        <w:tab w:val="right" w:pos="8640"/>
      </w:tabs>
    </w:pPr>
  </w:style>
  <w:style w:type="paragraph" w:styleId="Title">
    <w:name w:val="Title"/>
    <w:basedOn w:val="Normal"/>
    <w:qFormat/>
    <w:rsid w:val="00D87B92"/>
    <w:pPr>
      <w:suppressAutoHyphens/>
      <w:jc w:val="center"/>
    </w:pPr>
    <w:rPr>
      <w:b/>
      <w:bCs/>
    </w:rPr>
  </w:style>
  <w:style w:type="paragraph" w:styleId="BodyText">
    <w:name w:val="Body Text"/>
    <w:basedOn w:val="Normal"/>
    <w:rsid w:val="00D8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D8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D87B92"/>
    <w:rPr>
      <w:i/>
      <w:iCs/>
    </w:rPr>
  </w:style>
  <w:style w:type="paragraph" w:styleId="HTMLPreformatted">
    <w:name w:val="HTML Preformatted"/>
    <w:basedOn w:val="Normal"/>
    <w:link w:val="HTMLPreformattedChar"/>
    <w:uiPriority w:val="99"/>
    <w:rsid w:val="004512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paragraph" w:styleId="FootnoteText">
    <w:name w:val="footnote text"/>
    <w:basedOn w:val="Normal"/>
    <w:semiHidden/>
    <w:rsid w:val="00451241"/>
    <w:rPr>
      <w:sz w:val="20"/>
      <w:szCs w:val="20"/>
    </w:rPr>
  </w:style>
  <w:style w:type="character" w:styleId="FootnoteReference">
    <w:name w:val="footnote reference"/>
    <w:semiHidden/>
    <w:rsid w:val="00451241"/>
    <w:rPr>
      <w:vertAlign w:val="superscript"/>
    </w:rPr>
  </w:style>
  <w:style w:type="paragraph" w:styleId="DocumentMap">
    <w:name w:val="Document Map"/>
    <w:basedOn w:val="Normal"/>
    <w:semiHidden/>
    <w:rsid w:val="00E75BA1"/>
    <w:pPr>
      <w:shd w:val="clear" w:color="auto" w:fill="000080"/>
    </w:pPr>
    <w:rPr>
      <w:rFonts w:ascii="Tahoma" w:hAnsi="Tahoma" w:cs="Tahoma"/>
      <w:sz w:val="20"/>
      <w:szCs w:val="20"/>
    </w:rPr>
  </w:style>
  <w:style w:type="paragraph" w:styleId="BalloonText">
    <w:name w:val="Balloon Text"/>
    <w:basedOn w:val="Normal"/>
    <w:semiHidden/>
    <w:rsid w:val="000E1868"/>
    <w:rPr>
      <w:rFonts w:ascii="Tahoma" w:hAnsi="Tahoma" w:cs="Tahoma"/>
      <w:sz w:val="16"/>
      <w:szCs w:val="16"/>
    </w:rPr>
  </w:style>
  <w:style w:type="paragraph" w:styleId="Footer">
    <w:name w:val="footer"/>
    <w:basedOn w:val="Normal"/>
    <w:rsid w:val="006E5897"/>
    <w:pPr>
      <w:tabs>
        <w:tab w:val="center" w:pos="4320"/>
        <w:tab w:val="right" w:pos="8640"/>
      </w:tabs>
    </w:pPr>
  </w:style>
  <w:style w:type="character" w:customStyle="1" w:styleId="BodyText2Char">
    <w:name w:val="Body Text 2 Char"/>
    <w:link w:val="BodyText2"/>
    <w:rsid w:val="0050317A"/>
    <w:rPr>
      <w:rFonts w:ascii="Courier" w:hAnsi="Courier"/>
      <w:b/>
      <w:bCs/>
      <w:i/>
      <w:iCs/>
      <w:snapToGrid w:val="0"/>
      <w:sz w:val="24"/>
      <w:szCs w:val="24"/>
    </w:rPr>
  </w:style>
  <w:style w:type="paragraph" w:styleId="ListParagraph">
    <w:name w:val="List Paragraph"/>
    <w:basedOn w:val="Normal"/>
    <w:uiPriority w:val="34"/>
    <w:qFormat/>
    <w:rsid w:val="00DD7393"/>
    <w:pPr>
      <w:ind w:left="720"/>
      <w:contextualSpacing/>
    </w:pPr>
  </w:style>
  <w:style w:type="paragraph" w:styleId="NoSpacing">
    <w:name w:val="No Spacing"/>
    <w:qFormat/>
    <w:rsid w:val="005B7990"/>
    <w:rPr>
      <w:sz w:val="24"/>
      <w:szCs w:val="24"/>
      <w:lang w:bidi="en-US"/>
    </w:rPr>
  </w:style>
  <w:style w:type="character" w:customStyle="1" w:styleId="HTMLPreformattedChar">
    <w:name w:val="HTML Preformatted Char"/>
    <w:link w:val="HTMLPreformatted"/>
    <w:uiPriority w:val="99"/>
    <w:rsid w:val="00D35E5C"/>
    <w:rPr>
      <w:rFonts w:ascii="Courier New" w:hAnsi="Courier New" w:cs="Courier New"/>
    </w:rPr>
  </w:style>
  <w:style w:type="character" w:styleId="CommentReference">
    <w:name w:val="annotation reference"/>
    <w:rsid w:val="0014781A"/>
    <w:rPr>
      <w:sz w:val="16"/>
      <w:szCs w:val="16"/>
    </w:rPr>
  </w:style>
  <w:style w:type="paragraph" w:styleId="CommentText">
    <w:name w:val="annotation text"/>
    <w:basedOn w:val="Normal"/>
    <w:link w:val="CommentTextChar"/>
    <w:rsid w:val="0014781A"/>
    <w:rPr>
      <w:sz w:val="20"/>
      <w:szCs w:val="20"/>
    </w:rPr>
  </w:style>
  <w:style w:type="character" w:customStyle="1" w:styleId="CommentTextChar">
    <w:name w:val="Comment Text Char"/>
    <w:link w:val="CommentText"/>
    <w:rsid w:val="0014781A"/>
    <w:rPr>
      <w:rFonts w:ascii="Courier" w:hAnsi="Courier"/>
      <w:snapToGrid w:val="0"/>
    </w:rPr>
  </w:style>
  <w:style w:type="paragraph" w:styleId="CommentSubject">
    <w:name w:val="annotation subject"/>
    <w:basedOn w:val="CommentText"/>
    <w:next w:val="CommentText"/>
    <w:link w:val="CommentSubjectChar"/>
    <w:rsid w:val="0014781A"/>
    <w:rPr>
      <w:b/>
      <w:bCs/>
    </w:rPr>
  </w:style>
  <w:style w:type="character" w:customStyle="1" w:styleId="CommentSubjectChar">
    <w:name w:val="Comment Subject Char"/>
    <w:link w:val="CommentSubject"/>
    <w:rsid w:val="0014781A"/>
    <w:rPr>
      <w:rFonts w:ascii="Courier" w:hAnsi="Courier"/>
      <w:b/>
      <w:bCs/>
      <w:snapToGrid w:val="0"/>
    </w:rPr>
  </w:style>
  <w:style w:type="paragraph" w:styleId="Revision">
    <w:name w:val="Revision"/>
    <w:hidden/>
    <w:uiPriority w:val="99"/>
    <w:semiHidden/>
    <w:rsid w:val="00911C4B"/>
    <w:rPr>
      <w:rFonts w:ascii="Courier"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Title of Information Collection (and Form Number(s) if applicable)</vt:lpstr>
    </vt:vector>
  </TitlesOfParts>
  <Company>Social Security Administration</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Title of Information Collection (and Form Number(s) if applicable)</dc:title>
  <dc:subject/>
  <dc:creator>075903</dc:creator>
  <cp:keywords/>
  <cp:lastModifiedBy>Sipple, Naomi</cp:lastModifiedBy>
  <cp:revision>2</cp:revision>
  <cp:lastPrinted>2014-03-21T10:45:00Z</cp:lastPrinted>
  <dcterms:created xsi:type="dcterms:W3CDTF">2017-04-28T19:26:00Z</dcterms:created>
  <dcterms:modified xsi:type="dcterms:W3CDTF">2017-04-28T19:26:00Z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489968099</vt:i4>
  </property>
  <property fmtid="{D5CDD505-2E9C-101B-9397-08002B2CF9AE}" pid="4" name="_EmailSubject">
    <vt:lpwstr>OISP RESPONSE: OMB Expiration Notice:  0960-0771 Sheltered Workshop Wage Reporting</vt:lpwstr>
  </property>
  <property fmtid="{D5CDD505-2E9C-101B-9397-08002B2CF9AE}" pid="5" name="_AuthorEmail">
    <vt:lpwstr/>
  </property>
  <property fmtid="{D5CDD505-2E9C-101B-9397-08002B2CF9AE}" pid="6" name="_AuthorEmailDisplayName">
    <vt:lpwstr>^OISP OSSIPIP Controls</vt:lpwstr>
  </property>
  <property fmtid="{D5CDD505-2E9C-101B-9397-08002B2CF9AE}" pid="7" name="_PreviousAdHocReviewCycleID">
    <vt:i4>-819325933</vt:i4>
  </property>
  <property fmtid="{D5CDD505-2E9C-101B-9397-08002B2CF9AE}" pid="8" name="_ReviewingToolsShownOnce">
    <vt:lpwstr/>
  </property>
</Properties>
</file>