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E8" w:rsidRPr="00A332B6" w:rsidRDefault="00EF23E8" w:rsidP="00EF23E8">
      <w:pPr>
        <w:spacing w:line="480" w:lineRule="auto"/>
        <w:rPr>
          <w:rFonts w:ascii="Courier New" w:hAnsi="Courier New" w:cs="Courier New"/>
          <w:b/>
          <w:sz w:val="24"/>
          <w:szCs w:val="24"/>
        </w:rPr>
      </w:pPr>
      <w:r w:rsidRPr="00A332B6">
        <w:rPr>
          <w:rFonts w:ascii="Courier New" w:hAnsi="Courier New" w:cs="Courier New"/>
          <w:b/>
          <w:sz w:val="24"/>
          <w:szCs w:val="24"/>
        </w:rPr>
        <w:t xml:space="preserve">BILLING CODE: 4163-18-P </w:t>
      </w:r>
    </w:p>
    <w:p w:rsidR="0096242D" w:rsidRDefault="0096242D" w:rsidP="00EF23E8">
      <w:pPr>
        <w:spacing w:line="480" w:lineRule="auto"/>
        <w:rPr>
          <w:rFonts w:ascii="Courier New" w:hAnsi="Courier New" w:cs="Courier New"/>
          <w:b/>
          <w:sz w:val="24"/>
          <w:szCs w:val="24"/>
        </w:rPr>
      </w:pPr>
    </w:p>
    <w:p w:rsidR="00EF23E8" w:rsidRPr="00A332B6" w:rsidRDefault="00EF23E8" w:rsidP="00EF23E8">
      <w:pPr>
        <w:spacing w:line="480" w:lineRule="auto"/>
        <w:rPr>
          <w:rFonts w:ascii="Courier New" w:hAnsi="Courier New" w:cs="Courier New"/>
          <w:b/>
          <w:sz w:val="24"/>
          <w:szCs w:val="24"/>
        </w:rPr>
      </w:pPr>
      <w:r w:rsidRPr="00A332B6">
        <w:rPr>
          <w:rFonts w:ascii="Courier New" w:hAnsi="Courier New" w:cs="Courier New"/>
          <w:b/>
          <w:sz w:val="24"/>
          <w:szCs w:val="24"/>
        </w:rPr>
        <w:t>DEPARTMENT OF HEALTH AND HUMAN SERVICES</w:t>
      </w:r>
    </w:p>
    <w:p w:rsidR="0096242D" w:rsidRDefault="0096242D" w:rsidP="00EF23E8">
      <w:pPr>
        <w:spacing w:line="480" w:lineRule="auto"/>
        <w:rPr>
          <w:rFonts w:ascii="Courier New" w:hAnsi="Courier New" w:cs="Courier New"/>
          <w:b/>
          <w:sz w:val="24"/>
          <w:szCs w:val="24"/>
        </w:rPr>
      </w:pPr>
    </w:p>
    <w:p w:rsidR="00EF23E8" w:rsidRPr="00A332B6" w:rsidRDefault="00EF23E8" w:rsidP="00EF23E8">
      <w:pPr>
        <w:spacing w:line="480" w:lineRule="auto"/>
        <w:rPr>
          <w:rFonts w:ascii="Courier New" w:hAnsi="Courier New" w:cs="Courier New"/>
          <w:b/>
          <w:sz w:val="24"/>
          <w:szCs w:val="24"/>
        </w:rPr>
      </w:pPr>
      <w:r w:rsidRPr="00A332B6">
        <w:rPr>
          <w:rFonts w:ascii="Courier New" w:hAnsi="Courier New" w:cs="Courier New"/>
          <w:b/>
          <w:sz w:val="24"/>
          <w:szCs w:val="24"/>
        </w:rPr>
        <w:t>Centers for Disease Control and Prevention</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B352A3" w:rsidP="00CA664E">
      <w:pPr>
        <w:pStyle w:val="HTMLPreformatted"/>
        <w:spacing w:line="480" w:lineRule="auto"/>
        <w:rPr>
          <w:rFonts w:ascii="Courier New" w:hAnsi="Courier New" w:cs="Courier New"/>
          <w:b/>
          <w:bCs/>
          <w:sz w:val="24"/>
          <w:szCs w:val="24"/>
        </w:rPr>
      </w:pPr>
      <w:r w:rsidRPr="00A332B6">
        <w:rPr>
          <w:rFonts w:ascii="Courier New" w:hAnsi="Courier New" w:cs="Courier New"/>
          <w:b/>
          <w:bCs/>
          <w:sz w:val="24"/>
          <w:szCs w:val="24"/>
        </w:rPr>
        <w:t xml:space="preserve">National Center for Health Statistics (NCHS) </w:t>
      </w:r>
      <w:r w:rsidR="00CA664E" w:rsidRPr="00A332B6">
        <w:rPr>
          <w:rFonts w:ascii="Courier New" w:hAnsi="Courier New" w:cs="Courier New"/>
          <w:b/>
          <w:bCs/>
          <w:sz w:val="24"/>
          <w:szCs w:val="24"/>
        </w:rPr>
        <w:t>Confidentiality Pledge Revision Notice</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B352A3">
      <w:pPr>
        <w:pStyle w:val="HTMLPreformatted"/>
        <w:spacing w:line="480" w:lineRule="auto"/>
        <w:rPr>
          <w:rFonts w:ascii="Courier New" w:hAnsi="Courier New" w:cs="Courier New"/>
          <w:sz w:val="24"/>
          <w:szCs w:val="24"/>
        </w:rPr>
      </w:pPr>
      <w:r w:rsidRPr="00A332B6">
        <w:rPr>
          <w:rFonts w:ascii="Courier New" w:hAnsi="Courier New" w:cs="Courier New"/>
          <w:b/>
          <w:bCs/>
          <w:sz w:val="24"/>
          <w:szCs w:val="24"/>
        </w:rPr>
        <w:t>AGENCY</w:t>
      </w:r>
      <w:r w:rsidRPr="00A332B6">
        <w:rPr>
          <w:rFonts w:ascii="Courier New" w:hAnsi="Courier New" w:cs="Courier New"/>
          <w:sz w:val="24"/>
          <w:szCs w:val="24"/>
        </w:rPr>
        <w:t xml:space="preserve">:  </w:t>
      </w:r>
      <w:r w:rsidR="00B352A3" w:rsidRPr="00A332B6">
        <w:rPr>
          <w:rFonts w:ascii="Courier New" w:hAnsi="Courier New" w:cs="Courier New"/>
          <w:sz w:val="24"/>
          <w:szCs w:val="24"/>
        </w:rPr>
        <w:t xml:space="preserve">Centers for Disease Control and Prevention (CDC), Department of </w:t>
      </w:r>
      <w:r w:rsidR="00E85B98" w:rsidRPr="00A332B6">
        <w:rPr>
          <w:rFonts w:ascii="Courier New" w:hAnsi="Courier New" w:cs="Courier New"/>
          <w:sz w:val="24"/>
          <w:szCs w:val="24"/>
        </w:rPr>
        <w:t>Health and</w:t>
      </w:r>
      <w:r w:rsidR="00B352A3" w:rsidRPr="00A332B6">
        <w:rPr>
          <w:rFonts w:ascii="Courier New" w:hAnsi="Courier New" w:cs="Courier New"/>
          <w:sz w:val="24"/>
          <w:szCs w:val="24"/>
        </w:rPr>
        <w:t xml:space="preserve"> Human Services (HHS).</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b/>
          <w:bCs/>
          <w:sz w:val="24"/>
          <w:szCs w:val="24"/>
        </w:rPr>
        <w:t>ACTION:</w:t>
      </w:r>
      <w:r w:rsidRPr="00A332B6">
        <w:rPr>
          <w:rFonts w:ascii="Courier New" w:hAnsi="Courier New" w:cs="Courier New"/>
          <w:sz w:val="24"/>
          <w:szCs w:val="24"/>
        </w:rPr>
        <w:t xml:space="preserve">  </w:t>
      </w:r>
      <w:r w:rsidR="002F1CEA" w:rsidRPr="00A332B6">
        <w:rPr>
          <w:rFonts w:ascii="Courier New" w:hAnsi="Courier New" w:cs="Courier New"/>
          <w:sz w:val="24"/>
          <w:szCs w:val="24"/>
        </w:rPr>
        <w:t xml:space="preserve">General Notice - </w:t>
      </w:r>
      <w:r w:rsidRPr="00A332B6">
        <w:rPr>
          <w:rFonts w:ascii="Courier New" w:hAnsi="Courier New" w:cs="Courier New"/>
          <w:sz w:val="24"/>
          <w:szCs w:val="24"/>
        </w:rPr>
        <w:t>Notice of Revision of Confidentiality Pledges under the Confidential Information Protection and Statistical Efficiency Act.</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b/>
          <w:bCs/>
          <w:sz w:val="24"/>
          <w:szCs w:val="24"/>
        </w:rPr>
        <w:t>SUMMARY</w:t>
      </w:r>
      <w:r w:rsidRPr="00682BE0">
        <w:rPr>
          <w:rFonts w:ascii="Courier New" w:hAnsi="Courier New" w:cs="Courier New"/>
          <w:b/>
          <w:bCs/>
          <w:sz w:val="24"/>
          <w:szCs w:val="24"/>
        </w:rPr>
        <w:t>:</w:t>
      </w:r>
      <w:r w:rsidRPr="00682BE0">
        <w:rPr>
          <w:rFonts w:ascii="Courier New" w:hAnsi="Courier New" w:cs="Courier New"/>
          <w:sz w:val="24"/>
          <w:szCs w:val="24"/>
        </w:rPr>
        <w:t xml:space="preserve">  </w:t>
      </w:r>
      <w:r w:rsidR="00682BE0" w:rsidRPr="007449A8">
        <w:rPr>
          <w:rFonts w:ascii="Courier New" w:hAnsi="Courier New" w:cs="Courier New"/>
          <w:sz w:val="24"/>
          <w:szCs w:val="24"/>
        </w:rPr>
        <w:t xml:space="preserve"> </w:t>
      </w:r>
      <w:r w:rsidR="00682BE0" w:rsidRPr="007449A8">
        <w:rPr>
          <w:rFonts w:ascii="Courier New" w:hAnsi="Courier New" w:cs="Courier New"/>
          <w:sz w:val="24"/>
          <w:szCs w:val="24"/>
        </w:rPr>
        <w:t xml:space="preserve">Under 44 U.S.C. 3506(e) and 44 U.S.C. 3501, </w:t>
      </w:r>
      <w:r w:rsidR="007449A8">
        <w:rPr>
          <w:rFonts w:ascii="Courier New" w:hAnsi="Courier New" w:cs="Courier New"/>
          <w:sz w:val="24"/>
          <w:szCs w:val="24"/>
        </w:rPr>
        <w:t xml:space="preserve">CDC’s </w:t>
      </w:r>
      <w:r w:rsidR="00682BE0" w:rsidRPr="007449A8">
        <w:rPr>
          <w:rFonts w:ascii="Courier New" w:hAnsi="Courier New" w:cs="Courier New"/>
          <w:bCs/>
          <w:sz w:val="24"/>
          <w:szCs w:val="24"/>
        </w:rPr>
        <w:t xml:space="preserve">National Center for Health Statistics (NCHS) </w:t>
      </w:r>
      <w:r w:rsidR="00682BE0" w:rsidRPr="007449A8">
        <w:rPr>
          <w:rFonts w:ascii="Courier New" w:hAnsi="Courier New" w:cs="Courier New"/>
          <w:sz w:val="24"/>
          <w:szCs w:val="24"/>
        </w:rPr>
        <w:t>is announcing revisions to the confidentiality pledge(s) it provides to its respondents under the Confidential Information Protection and Statistical Efficiency Act (44 U.S.C. 3501) (CIPSEA).</w:t>
      </w:r>
      <w:r w:rsidRPr="007449A8">
        <w:rPr>
          <w:rFonts w:ascii="Courier New" w:hAnsi="Courier New" w:cs="Courier New"/>
          <w:sz w:val="24"/>
          <w:szCs w:val="24"/>
        </w:rPr>
        <w:t xml:space="preserve"> </w:t>
      </w:r>
      <w:r w:rsidRPr="00A332B6">
        <w:rPr>
          <w:rFonts w:ascii="Courier New" w:hAnsi="Courier New" w:cs="Courier New"/>
          <w:sz w:val="24"/>
          <w:szCs w:val="24"/>
        </w:rPr>
        <w:t xml:space="preserve">These revisions are required by the passage and implementation of provisions of the Federal Cybersecurity Enhancement Act of 2015 (H.R. 2029, Division </w:t>
      </w:r>
      <w:r w:rsidRPr="00A332B6">
        <w:rPr>
          <w:rFonts w:ascii="Courier New" w:hAnsi="Courier New" w:cs="Courier New"/>
          <w:sz w:val="24"/>
          <w:szCs w:val="24"/>
        </w:rPr>
        <w:lastRenderedPageBreak/>
        <w:t xml:space="preserve">N, Title II, Subtitle B, Sec. 223), which permit and require the Secretary of </w:t>
      </w:r>
      <w:r w:rsidR="0056093C" w:rsidRPr="00A332B6">
        <w:rPr>
          <w:rFonts w:ascii="Courier New" w:hAnsi="Courier New" w:cs="Courier New"/>
          <w:sz w:val="24"/>
          <w:szCs w:val="24"/>
        </w:rPr>
        <w:t xml:space="preserve">the Department of </w:t>
      </w:r>
      <w:r w:rsidRPr="00A332B6">
        <w:rPr>
          <w:rFonts w:ascii="Courier New" w:hAnsi="Courier New" w:cs="Courier New"/>
          <w:sz w:val="24"/>
          <w:szCs w:val="24"/>
        </w:rPr>
        <w:t xml:space="preserve">Homeland Security </w:t>
      </w:r>
      <w:r w:rsidR="0056093C" w:rsidRPr="00A332B6">
        <w:rPr>
          <w:rFonts w:ascii="Courier New" w:hAnsi="Courier New" w:cs="Courier New"/>
          <w:sz w:val="24"/>
          <w:szCs w:val="24"/>
        </w:rPr>
        <w:t xml:space="preserve">(DHS) </w:t>
      </w:r>
      <w:r w:rsidRPr="00A332B6">
        <w:rPr>
          <w:rFonts w:ascii="Courier New" w:hAnsi="Courier New" w:cs="Courier New"/>
          <w:sz w:val="24"/>
          <w:szCs w:val="24"/>
        </w:rPr>
        <w:t xml:space="preserve">to provide Federal civilian agencies’ information technology systems with cybersecurity protection for their Internet traffic. More details on this announcement are presented in the SUPPLEMENTARY INFORMATION section below.    </w:t>
      </w:r>
    </w:p>
    <w:p w:rsidR="00CA664E" w:rsidRPr="00A332B6" w:rsidRDefault="00CA664E" w:rsidP="00CA664E">
      <w:pPr>
        <w:pStyle w:val="HTMLPreformatted"/>
        <w:spacing w:line="480" w:lineRule="auto"/>
        <w:rPr>
          <w:rFonts w:ascii="Courier New" w:hAnsi="Courier New" w:cs="Courier New"/>
          <w:sz w:val="24"/>
          <w:szCs w:val="24"/>
        </w:rPr>
      </w:pPr>
    </w:p>
    <w:p w:rsidR="00CC08F4" w:rsidRPr="00A332B6" w:rsidRDefault="00CC08F4" w:rsidP="00CC08F4">
      <w:pPr>
        <w:widowControl w:val="0"/>
        <w:autoSpaceDE w:val="0"/>
        <w:autoSpaceDN w:val="0"/>
        <w:adjustRightInd w:val="0"/>
        <w:spacing w:line="480" w:lineRule="auto"/>
        <w:rPr>
          <w:rFonts w:ascii="Courier New" w:hAnsi="Courier New" w:cs="Courier New"/>
          <w:sz w:val="24"/>
          <w:szCs w:val="24"/>
        </w:rPr>
      </w:pPr>
      <w:r w:rsidRPr="00A332B6">
        <w:rPr>
          <w:rFonts w:ascii="Courier New" w:hAnsi="Courier New" w:cs="Courier New"/>
          <w:b/>
          <w:bCs/>
          <w:sz w:val="24"/>
          <w:szCs w:val="24"/>
        </w:rPr>
        <w:t>DATES:</w:t>
      </w:r>
      <w:r w:rsidRPr="00A332B6">
        <w:rPr>
          <w:rFonts w:ascii="Courier New" w:hAnsi="Courier New" w:cs="Courier New"/>
          <w:sz w:val="24"/>
          <w:szCs w:val="24"/>
        </w:rPr>
        <w:t xml:space="preserve">  These revisions become effective </w:t>
      </w:r>
      <w:r w:rsidR="0096242D">
        <w:rPr>
          <w:rFonts w:ascii="Courier New" w:eastAsia="MS Mincho" w:hAnsi="Courier New" w:cs="Courier New"/>
          <w:sz w:val="24"/>
          <w:szCs w:val="24"/>
        </w:rPr>
        <w:t>[INSERT DATE OF PUBLICATION IN THE FEDERAL REGISTER].</w:t>
      </w:r>
      <w:r w:rsidRPr="00A332B6">
        <w:rPr>
          <w:rFonts w:ascii="Courier New" w:hAnsi="Courier New" w:cs="Courier New"/>
          <w:sz w:val="24"/>
          <w:szCs w:val="24"/>
        </w:rPr>
        <w:t xml:space="preserve"> </w:t>
      </w:r>
    </w:p>
    <w:p w:rsidR="00CA664E" w:rsidRPr="00A332B6" w:rsidRDefault="00CA664E" w:rsidP="00CA664E">
      <w:pPr>
        <w:pStyle w:val="HTMLPreformatted"/>
        <w:spacing w:line="480" w:lineRule="auto"/>
        <w:rPr>
          <w:rFonts w:ascii="Courier New" w:hAnsi="Courier New" w:cs="Courier New"/>
          <w:sz w:val="24"/>
          <w:szCs w:val="24"/>
        </w:rPr>
      </w:pPr>
    </w:p>
    <w:p w:rsidR="0080416F" w:rsidRPr="00A332B6" w:rsidRDefault="00CA664E" w:rsidP="002D4264">
      <w:pPr>
        <w:pStyle w:val="HTMLPreformatted"/>
        <w:spacing w:line="480" w:lineRule="auto"/>
        <w:rPr>
          <w:rFonts w:ascii="Courier New" w:hAnsi="Courier New" w:cs="Courier New"/>
          <w:sz w:val="24"/>
          <w:szCs w:val="24"/>
        </w:rPr>
      </w:pPr>
      <w:r w:rsidRPr="00A332B6">
        <w:rPr>
          <w:rFonts w:ascii="Courier New" w:hAnsi="Courier New" w:cs="Courier New"/>
          <w:b/>
          <w:bCs/>
          <w:sz w:val="24"/>
          <w:szCs w:val="24"/>
        </w:rPr>
        <w:t>ADDRESSES:</w:t>
      </w:r>
      <w:r w:rsidRPr="00A332B6">
        <w:rPr>
          <w:rFonts w:ascii="Courier New" w:hAnsi="Courier New" w:cs="Courier New"/>
          <w:sz w:val="24"/>
          <w:szCs w:val="24"/>
        </w:rPr>
        <w:t xml:space="preserve">  </w:t>
      </w:r>
      <w:r w:rsidR="00DA2C02" w:rsidRPr="00A332B6">
        <w:rPr>
          <w:rFonts w:ascii="Courier New" w:hAnsi="Courier New" w:cs="Courier New"/>
          <w:sz w:val="24"/>
          <w:szCs w:val="24"/>
        </w:rPr>
        <w:t xml:space="preserve">Questions about this notice should be addressed to </w:t>
      </w:r>
      <w:r w:rsidR="002D4264" w:rsidRPr="00A332B6">
        <w:rPr>
          <w:rFonts w:ascii="Courier New" w:hAnsi="Courier New" w:cs="Courier New"/>
          <w:sz w:val="24"/>
          <w:szCs w:val="24"/>
        </w:rPr>
        <w:t>the Information Collection Review Office, Centers for Disease Control and Prevention, 1600 Clifton Road NE., MS–D74, Atlanta, Georgia 30329.</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2D4264">
      <w:pPr>
        <w:pStyle w:val="HTMLPreformatted"/>
        <w:spacing w:line="480" w:lineRule="auto"/>
        <w:rPr>
          <w:rFonts w:ascii="Courier New" w:hAnsi="Courier New" w:cs="Courier New"/>
          <w:sz w:val="24"/>
          <w:szCs w:val="24"/>
        </w:rPr>
      </w:pPr>
      <w:r w:rsidRPr="00A332B6">
        <w:rPr>
          <w:rFonts w:ascii="Courier New" w:hAnsi="Courier New" w:cs="Courier New"/>
          <w:b/>
          <w:bCs/>
          <w:sz w:val="24"/>
          <w:szCs w:val="24"/>
        </w:rPr>
        <w:t>FOR FURTHER INFORMATION CONTACT:</w:t>
      </w:r>
      <w:r w:rsidRPr="00A332B6">
        <w:rPr>
          <w:rFonts w:ascii="Courier New" w:hAnsi="Courier New" w:cs="Courier New"/>
          <w:sz w:val="24"/>
          <w:szCs w:val="24"/>
        </w:rPr>
        <w:t xml:space="preserve">  </w:t>
      </w:r>
      <w:r w:rsidR="002D4264" w:rsidRPr="00A332B6">
        <w:rPr>
          <w:rFonts w:ascii="Courier New" w:hAnsi="Courier New" w:cs="Courier New"/>
          <w:sz w:val="24"/>
          <w:szCs w:val="24"/>
        </w:rPr>
        <w:t xml:space="preserve">Leroy A. Richardson by telephone at 404-639-7570 (this is not a toll-free number); by email </w:t>
      </w:r>
      <w:r w:rsidR="0056093C" w:rsidRPr="00A332B6">
        <w:rPr>
          <w:rFonts w:ascii="Courier New" w:hAnsi="Courier New" w:cs="Courier New"/>
          <w:sz w:val="24"/>
          <w:szCs w:val="24"/>
        </w:rPr>
        <w:t>omb@cdc.gov</w:t>
      </w:r>
      <w:r w:rsidR="002D4264" w:rsidRPr="00A332B6">
        <w:rPr>
          <w:rFonts w:ascii="Courier New" w:hAnsi="Courier New" w:cs="Courier New"/>
          <w:sz w:val="24"/>
          <w:szCs w:val="24"/>
        </w:rPr>
        <w:t>, or by mail Information Collection Review Office,</w:t>
      </w:r>
      <w:r w:rsidR="0056093C" w:rsidRPr="00A332B6">
        <w:rPr>
          <w:rFonts w:ascii="Courier New" w:hAnsi="Courier New" w:cs="Courier New"/>
          <w:sz w:val="24"/>
          <w:szCs w:val="24"/>
        </w:rPr>
        <w:t xml:space="preserve"> </w:t>
      </w:r>
      <w:r w:rsidR="002D4264" w:rsidRPr="00A332B6">
        <w:rPr>
          <w:rFonts w:ascii="Courier New" w:hAnsi="Courier New" w:cs="Courier New"/>
          <w:sz w:val="24"/>
          <w:szCs w:val="24"/>
        </w:rPr>
        <w:t>Centers for Disease Control and Prevention, 1600 Clifton Road NE., MS–D74, Atlanta, Georgia 30329</w:t>
      </w:r>
      <w:r w:rsidR="000D460E" w:rsidRPr="00A332B6">
        <w:rPr>
          <w:rFonts w:ascii="Courier New" w:hAnsi="Courier New" w:cs="Courier New"/>
          <w:sz w:val="24"/>
          <w:szCs w:val="24"/>
        </w:rPr>
        <w:t>.</w:t>
      </w:r>
      <w:r w:rsidR="002D4264" w:rsidRPr="00A332B6" w:rsidDel="002D4264">
        <w:rPr>
          <w:rFonts w:ascii="Courier New" w:hAnsi="Courier New" w:cs="Courier New"/>
          <w:sz w:val="24"/>
          <w:szCs w:val="24"/>
        </w:rPr>
        <w:t xml:space="preserve"> </w:t>
      </w:r>
      <w:r w:rsidRPr="00A332B6">
        <w:rPr>
          <w:rFonts w:ascii="Courier New" w:hAnsi="Courier New" w:cs="Courier New"/>
          <w:sz w:val="24"/>
          <w:szCs w:val="24"/>
        </w:rPr>
        <w:t xml:space="preserve">Because of delays in the receipt of regular mail related to security screening, respondents are encouraged to use electronic communications.  </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b/>
          <w:bCs/>
          <w:sz w:val="24"/>
          <w:szCs w:val="24"/>
        </w:rPr>
        <w:t>SUPPLEMENTARY INFORMATION:</w:t>
      </w:r>
      <w:r w:rsidRPr="00A332B6">
        <w:rPr>
          <w:rFonts w:ascii="Courier New" w:hAnsi="Courier New" w:cs="Courier New"/>
          <w:sz w:val="24"/>
          <w:szCs w:val="24"/>
        </w:rPr>
        <w:t xml:space="preserve">  Federal statistics provide key information that the Nation uses to measure its performance and make informed choices about budgets, employment, health, investments, taxes, and a host of other significant topics. The overwhelming majority of Federal surveys are conducted on a voluntary basis.  </w:t>
      </w:r>
      <w:r w:rsidR="003D76AD" w:rsidRPr="00A332B6">
        <w:rPr>
          <w:rFonts w:ascii="Courier New" w:hAnsi="Courier New" w:cs="Courier New"/>
          <w:sz w:val="24"/>
          <w:szCs w:val="24"/>
        </w:rPr>
        <w:t>R</w:t>
      </w:r>
      <w:r w:rsidRPr="00A332B6">
        <w:rPr>
          <w:rFonts w:ascii="Courier New" w:hAnsi="Courier New" w:cs="Courier New"/>
          <w:sz w:val="24"/>
          <w:szCs w:val="24"/>
        </w:rPr>
        <w:t xml:space="preserve">espondents, ranging from businesses to households to institutions, may choose whether or not to provide </w:t>
      </w:r>
      <w:r w:rsidR="00603F58" w:rsidRPr="00A332B6">
        <w:rPr>
          <w:rFonts w:ascii="Courier New" w:hAnsi="Courier New" w:cs="Courier New"/>
          <w:sz w:val="24"/>
          <w:szCs w:val="24"/>
        </w:rPr>
        <w:t xml:space="preserve">the requested </w:t>
      </w:r>
      <w:r w:rsidRPr="00A332B6">
        <w:rPr>
          <w:rFonts w:ascii="Courier New" w:hAnsi="Courier New" w:cs="Courier New"/>
          <w:sz w:val="24"/>
          <w:szCs w:val="24"/>
        </w:rPr>
        <w:t xml:space="preserve">information.  Many of the most valuable Federal statistics come from surveys that ask for highly sensitive information such as proprietary business data from companies or particularly personal information or practices from individuals.  </w:t>
      </w:r>
      <w:r w:rsidR="0096242D">
        <w:rPr>
          <w:rFonts w:ascii="Courier New" w:hAnsi="Courier New" w:cs="Courier New"/>
          <w:sz w:val="24"/>
          <w:szCs w:val="24"/>
        </w:rPr>
        <w:t>The CDC’s National Center for Health Statistics (</w:t>
      </w:r>
      <w:r w:rsidR="0056093C" w:rsidRPr="00A332B6">
        <w:rPr>
          <w:rFonts w:ascii="Courier New" w:hAnsi="Courier New" w:cs="Courier New"/>
          <w:sz w:val="24"/>
          <w:szCs w:val="24"/>
        </w:rPr>
        <w:t>NCHS</w:t>
      </w:r>
      <w:r w:rsidR="0096242D">
        <w:rPr>
          <w:rFonts w:ascii="Courier New" w:hAnsi="Courier New" w:cs="Courier New"/>
          <w:sz w:val="24"/>
          <w:szCs w:val="24"/>
        </w:rPr>
        <w:t>)</w:t>
      </w:r>
      <w:r w:rsidR="0056093C" w:rsidRPr="00A332B6">
        <w:rPr>
          <w:rFonts w:ascii="Courier New" w:hAnsi="Courier New" w:cs="Courier New"/>
          <w:sz w:val="24"/>
          <w:szCs w:val="24"/>
        </w:rPr>
        <w:t xml:space="preserve"> protects all data collected under its authority under the confidentiality provisions of section 308(d) of the Public Health service Act (42 USC 242m). </w:t>
      </w:r>
      <w:r w:rsidRPr="00A332B6">
        <w:rPr>
          <w:rFonts w:ascii="Courier New" w:hAnsi="Courier New" w:cs="Courier New"/>
          <w:sz w:val="24"/>
          <w:szCs w:val="24"/>
        </w:rPr>
        <w:t>Strong and trusted confidentiality and exclusively statistical use pledges under the Confidential Information Protection and Statistical Efficiency Act (CIPSEA) and similar statistical confidentiality pledges are effective and necessary in honoring the trust that businesses, individuals, and institutions, by their responses, place in statistical agencies.</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Under CIPSEA</w:t>
      </w:r>
      <w:r w:rsidR="009F3F83" w:rsidRPr="00A332B6">
        <w:rPr>
          <w:rFonts w:ascii="Courier New" w:hAnsi="Courier New" w:cs="Courier New"/>
          <w:sz w:val="24"/>
          <w:szCs w:val="24"/>
        </w:rPr>
        <w:t xml:space="preserve"> </w:t>
      </w:r>
      <w:r w:rsidRPr="00A332B6">
        <w:rPr>
          <w:rFonts w:ascii="Courier New" w:hAnsi="Courier New" w:cs="Courier New"/>
          <w:sz w:val="24"/>
          <w:szCs w:val="24"/>
        </w:rPr>
        <w:t xml:space="preserve">and similar statistical confidentiality protection statutes, </w:t>
      </w:r>
      <w:r w:rsidR="009F3F83" w:rsidRPr="00A332B6">
        <w:rPr>
          <w:rFonts w:ascii="Courier New" w:hAnsi="Courier New" w:cs="Courier New"/>
          <w:sz w:val="24"/>
          <w:szCs w:val="24"/>
        </w:rPr>
        <w:t xml:space="preserve">many </w:t>
      </w:r>
      <w:r w:rsidRPr="00A332B6">
        <w:rPr>
          <w:rFonts w:ascii="Courier New" w:hAnsi="Courier New" w:cs="Courier New"/>
          <w:sz w:val="24"/>
          <w:szCs w:val="24"/>
        </w:rPr>
        <w:t>Federal statistical agencies make statutory pledges that the information respondents provide will be seen only by statistical agency personnel or their sworn agents, and will be used only for statistical purposes. CIPSEA</w:t>
      </w:r>
      <w:r w:rsidR="009F3F83" w:rsidRPr="00A332B6">
        <w:rPr>
          <w:rFonts w:ascii="Courier New" w:hAnsi="Courier New" w:cs="Courier New"/>
          <w:sz w:val="24"/>
          <w:szCs w:val="24"/>
        </w:rPr>
        <w:t xml:space="preserve"> </w:t>
      </w:r>
      <w:r w:rsidRPr="00A332B6">
        <w:rPr>
          <w:rFonts w:ascii="Courier New" w:hAnsi="Courier New" w:cs="Courier New"/>
          <w:sz w:val="24"/>
          <w:szCs w:val="24"/>
        </w:rPr>
        <w:t xml:space="preserve">and similar statutes protect the confidentiality of information that agencies collect solely for statistical purposes and under a pledge of confidentiality.  These acts protect such statistical information from administrative, law enforcement, taxation, regulatory, or any other non-statistical use and immunize the information submitted to statistical agencies from legal process.  Moreover, many of these statutes carry criminal penalties of a Class E felony (fines up to $250,000, or up to five years in prison, or both) for conviction of a knowing and willful unauthorized disclosure of covered information.  </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As part of the Consolidated Appropriations Act for Fiscal Year 2016 signed on December 17, 2015, the Congress included the Federal Cybersecurity Enhancement Act of 2015</w:t>
      </w:r>
      <w:r w:rsidR="009F3F83" w:rsidRPr="00A332B6">
        <w:rPr>
          <w:rFonts w:ascii="Courier New" w:hAnsi="Courier New" w:cs="Courier New"/>
          <w:sz w:val="24"/>
          <w:szCs w:val="24"/>
        </w:rPr>
        <w:t xml:space="preserve"> (H.R. 2029, Division N, Title II, Subtitle B, Sec. 223)</w:t>
      </w:r>
      <w:r w:rsidRPr="00A332B6">
        <w:rPr>
          <w:rFonts w:ascii="Courier New" w:hAnsi="Courier New" w:cs="Courier New"/>
          <w:sz w:val="24"/>
          <w:szCs w:val="24"/>
        </w:rPr>
        <w:t xml:space="preserve">.  This Act, among other provisions, permits and requires the Secretary of </w:t>
      </w:r>
      <w:r w:rsidR="0056093C" w:rsidRPr="00A332B6">
        <w:rPr>
          <w:rFonts w:ascii="Courier New" w:hAnsi="Courier New" w:cs="Courier New"/>
          <w:sz w:val="24"/>
          <w:szCs w:val="24"/>
        </w:rPr>
        <w:t xml:space="preserve">the Department of </w:t>
      </w:r>
      <w:r w:rsidRPr="00A332B6">
        <w:rPr>
          <w:rFonts w:ascii="Courier New" w:hAnsi="Courier New" w:cs="Courier New"/>
          <w:sz w:val="24"/>
          <w:szCs w:val="24"/>
        </w:rPr>
        <w:t>Homeland Security</w:t>
      </w:r>
      <w:r w:rsidR="0096242D">
        <w:rPr>
          <w:rFonts w:ascii="Courier New" w:hAnsi="Courier New" w:cs="Courier New"/>
          <w:sz w:val="24"/>
          <w:szCs w:val="24"/>
        </w:rPr>
        <w:t xml:space="preserve"> (DHS)</w:t>
      </w:r>
      <w:r w:rsidRPr="00A332B6">
        <w:rPr>
          <w:rFonts w:ascii="Courier New" w:hAnsi="Courier New" w:cs="Courier New"/>
          <w:sz w:val="24"/>
          <w:szCs w:val="24"/>
        </w:rPr>
        <w:t xml:space="preserve"> to provide Federal civilian agencies’ information technology systems with cybersecurity protection for their Internet traffic.  The technology currently used to provide this protection against cyber malware is known as Einstein 3A; it electronically searches Internet traffic in and out of Federal civilian agencies in real time for malware signatures.  </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When such a signature is found, the Internet packets that contain the malware signature are shunted aside for further inspection by DHS personnel.  Because it is possible that such packets entering or leaving a statistical agency’s information technology system may contain a small portion of confidential statistical data, statistical agencies can no longer promise their respondents that their responses will be seen only by statistical agency personnel or their sworn agents.  However, they can promise, in accordance with provisions of the Federal Cybersecurity Enhancement Act of 2015, that such monitoring can be used only to protect information and information systems from cybersecurity risks, thereby, in effect, providing stronger protection to the integrity of the respondents’ submissions.</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 xml:space="preserve">Consequently, with the passage of the Federal Cybersecurity Enhancement Act of 2015, the Federal statistical community has an opportunity to welcome the further protection of its confidential data offered by DHS’ Einstein 3A cybersecurity protection program. The DHS cybersecurity program’s objective is to protect Federal civilian information systems from malicious malware attacks. The Federal statistical system’s objective is to ensure that the DHS Secretary performs those essential duties in a manner that honors the Government’s statutory promises to the public to protect their confidential data. Given that the Department of Homeland Security is not a Federal statistical agency, both DHS and the Federal statistical system have been successfully engaged in finding a way to balance both objectives and achieve these mutually reinforcing objectives. </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 xml:space="preserve">However, many current CIPSEA and similar statistical confidentiality pledges promise that respondents’ data will be seen only by statistical agency personnel or their sworn agents.  Since it is possible that DHS personnel could see some portion of those confidential data in the course of examining the suspicious Internet packets identified by Einstein 3A sensors, statistical agencies need to revise their confidentiality pledges to reflect this process change. </w:t>
      </w:r>
    </w:p>
    <w:p w:rsidR="00CA664E" w:rsidRPr="00A332B6" w:rsidRDefault="00CA664E" w:rsidP="00CA664E">
      <w:pPr>
        <w:pStyle w:val="HTMLPreformatted"/>
        <w:spacing w:line="480" w:lineRule="auto"/>
        <w:rPr>
          <w:rFonts w:ascii="Courier New" w:hAnsi="Courier New" w:cs="Courier New"/>
          <w:sz w:val="24"/>
          <w:szCs w:val="24"/>
        </w:rPr>
      </w:pPr>
    </w:p>
    <w:p w:rsidR="00CA664E" w:rsidRPr="00A332B6" w:rsidRDefault="00CA664E"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 xml:space="preserve">Therefore, </w:t>
      </w:r>
      <w:r w:rsidR="0056093C" w:rsidRPr="00A332B6">
        <w:rPr>
          <w:rFonts w:ascii="Courier New" w:hAnsi="Courier New" w:cs="Courier New"/>
          <w:bCs/>
          <w:sz w:val="24"/>
          <w:szCs w:val="24"/>
        </w:rPr>
        <w:t>NCHS</w:t>
      </w:r>
      <w:r w:rsidR="001B3870" w:rsidRPr="00A332B6">
        <w:rPr>
          <w:rFonts w:ascii="Courier New" w:hAnsi="Courier New" w:cs="Courier New"/>
          <w:b/>
          <w:bCs/>
          <w:sz w:val="24"/>
          <w:szCs w:val="24"/>
        </w:rPr>
        <w:t xml:space="preserve"> </w:t>
      </w:r>
      <w:r w:rsidRPr="00A332B6">
        <w:rPr>
          <w:rFonts w:ascii="Courier New" w:hAnsi="Courier New" w:cs="Courier New"/>
          <w:sz w:val="24"/>
          <w:szCs w:val="24"/>
        </w:rPr>
        <w:t xml:space="preserve">is providing this notice to alert the public to these confidentiality pledge revisions in an efficient and coordinated fashion.  Below is a </w:t>
      </w:r>
      <w:r w:rsidR="00BD32A4" w:rsidRPr="00A332B6">
        <w:rPr>
          <w:rFonts w:ascii="Courier New" w:hAnsi="Courier New" w:cs="Courier New"/>
          <w:sz w:val="24"/>
          <w:szCs w:val="24"/>
        </w:rPr>
        <w:t xml:space="preserve">table </w:t>
      </w:r>
      <w:r w:rsidRPr="00A332B6">
        <w:rPr>
          <w:rFonts w:ascii="Courier New" w:hAnsi="Courier New" w:cs="Courier New"/>
          <w:sz w:val="24"/>
          <w:szCs w:val="24"/>
        </w:rPr>
        <w:t>listing</w:t>
      </w:r>
      <w:r w:rsidR="00BD32A4" w:rsidRPr="00A332B6">
        <w:rPr>
          <w:rFonts w:ascii="Courier New" w:hAnsi="Courier New" w:cs="Courier New"/>
          <w:sz w:val="24"/>
          <w:szCs w:val="24"/>
        </w:rPr>
        <w:t xml:space="preserve"> </w:t>
      </w:r>
      <w:r w:rsidR="0056093C" w:rsidRPr="00A332B6">
        <w:rPr>
          <w:rFonts w:ascii="Courier New" w:hAnsi="Courier New" w:cs="Courier New"/>
          <w:bCs/>
          <w:sz w:val="24"/>
          <w:szCs w:val="24"/>
        </w:rPr>
        <w:t>NCHS</w:t>
      </w:r>
      <w:r w:rsidR="001B3870" w:rsidRPr="00A332B6">
        <w:rPr>
          <w:rFonts w:ascii="Courier New" w:hAnsi="Courier New" w:cs="Courier New"/>
          <w:bCs/>
          <w:sz w:val="24"/>
          <w:szCs w:val="24"/>
        </w:rPr>
        <w:t xml:space="preserve">’s current </w:t>
      </w:r>
      <w:r w:rsidR="006C0831" w:rsidRPr="00A332B6">
        <w:rPr>
          <w:rFonts w:ascii="Courier New" w:hAnsi="Courier New" w:cs="Courier New"/>
          <w:sz w:val="24"/>
          <w:szCs w:val="24"/>
        </w:rPr>
        <w:t>P</w:t>
      </w:r>
      <w:r w:rsidR="008B79D9" w:rsidRPr="00A332B6">
        <w:rPr>
          <w:rFonts w:ascii="Courier New" w:hAnsi="Courier New" w:cs="Courier New"/>
          <w:sz w:val="24"/>
          <w:szCs w:val="24"/>
        </w:rPr>
        <w:t xml:space="preserve">aperwork </w:t>
      </w:r>
      <w:r w:rsidR="006C0831" w:rsidRPr="00A332B6">
        <w:rPr>
          <w:rFonts w:ascii="Courier New" w:hAnsi="Courier New" w:cs="Courier New"/>
          <w:sz w:val="24"/>
          <w:szCs w:val="24"/>
        </w:rPr>
        <w:t>R</w:t>
      </w:r>
      <w:r w:rsidR="008B79D9" w:rsidRPr="00A332B6">
        <w:rPr>
          <w:rFonts w:ascii="Courier New" w:hAnsi="Courier New" w:cs="Courier New"/>
          <w:sz w:val="24"/>
          <w:szCs w:val="24"/>
        </w:rPr>
        <w:t xml:space="preserve">eduction </w:t>
      </w:r>
      <w:r w:rsidR="006C0831" w:rsidRPr="00A332B6">
        <w:rPr>
          <w:rFonts w:ascii="Courier New" w:hAnsi="Courier New" w:cs="Courier New"/>
          <w:sz w:val="24"/>
          <w:szCs w:val="24"/>
        </w:rPr>
        <w:t>A</w:t>
      </w:r>
      <w:r w:rsidR="008B79D9" w:rsidRPr="00A332B6">
        <w:rPr>
          <w:rFonts w:ascii="Courier New" w:hAnsi="Courier New" w:cs="Courier New"/>
          <w:sz w:val="24"/>
          <w:szCs w:val="24"/>
        </w:rPr>
        <w:t>ct (PRA)</w:t>
      </w:r>
      <w:r w:rsidR="006C0831" w:rsidRPr="00A332B6">
        <w:rPr>
          <w:rFonts w:ascii="Courier New" w:hAnsi="Courier New" w:cs="Courier New"/>
          <w:sz w:val="24"/>
          <w:szCs w:val="24"/>
        </w:rPr>
        <w:t xml:space="preserve"> OMB </w:t>
      </w:r>
      <w:r w:rsidR="00BD32A4" w:rsidRPr="00A332B6">
        <w:rPr>
          <w:rFonts w:ascii="Courier New" w:hAnsi="Courier New" w:cs="Courier New"/>
          <w:sz w:val="24"/>
          <w:szCs w:val="24"/>
        </w:rPr>
        <w:t xml:space="preserve">Control </w:t>
      </w:r>
      <w:r w:rsidR="006C0831" w:rsidRPr="00A332B6">
        <w:rPr>
          <w:rFonts w:ascii="Courier New" w:hAnsi="Courier New" w:cs="Courier New"/>
          <w:sz w:val="24"/>
          <w:szCs w:val="24"/>
        </w:rPr>
        <w:t>numbers</w:t>
      </w:r>
      <w:r w:rsidR="006C0831" w:rsidRPr="00A332B6">
        <w:rPr>
          <w:rFonts w:ascii="Courier New" w:hAnsi="Courier New" w:cs="Courier New"/>
          <w:bCs/>
          <w:sz w:val="24"/>
          <w:szCs w:val="24"/>
        </w:rPr>
        <w:t xml:space="preserve"> and </w:t>
      </w:r>
      <w:r w:rsidR="001B3870" w:rsidRPr="00A332B6">
        <w:rPr>
          <w:rFonts w:ascii="Courier New" w:hAnsi="Courier New" w:cs="Courier New"/>
          <w:bCs/>
          <w:sz w:val="24"/>
          <w:szCs w:val="24"/>
        </w:rPr>
        <w:t>i</w:t>
      </w:r>
      <w:r w:rsidR="006C0831" w:rsidRPr="00A332B6">
        <w:rPr>
          <w:rFonts w:ascii="Courier New" w:hAnsi="Courier New" w:cs="Courier New"/>
          <w:bCs/>
          <w:sz w:val="24"/>
          <w:szCs w:val="24"/>
        </w:rPr>
        <w:t>nformation collection titles</w:t>
      </w:r>
      <w:r w:rsidR="006C0831" w:rsidRPr="00A332B6">
        <w:rPr>
          <w:rFonts w:ascii="Courier New" w:hAnsi="Courier New" w:cs="Courier New"/>
          <w:sz w:val="24"/>
          <w:szCs w:val="24"/>
        </w:rPr>
        <w:t xml:space="preserve"> and </w:t>
      </w:r>
      <w:r w:rsidRPr="00A332B6">
        <w:rPr>
          <w:rFonts w:ascii="Courier New" w:hAnsi="Courier New" w:cs="Courier New"/>
          <w:sz w:val="24"/>
          <w:szCs w:val="24"/>
        </w:rPr>
        <w:t xml:space="preserve">their </w:t>
      </w:r>
      <w:r w:rsidR="006C0831" w:rsidRPr="00A332B6">
        <w:rPr>
          <w:rFonts w:ascii="Courier New" w:hAnsi="Courier New" w:cs="Courier New"/>
          <w:sz w:val="24"/>
          <w:szCs w:val="24"/>
        </w:rPr>
        <w:t xml:space="preserve">associated </w:t>
      </w:r>
      <w:r w:rsidRPr="00A332B6">
        <w:rPr>
          <w:rFonts w:ascii="Courier New" w:hAnsi="Courier New" w:cs="Courier New"/>
          <w:sz w:val="24"/>
          <w:szCs w:val="24"/>
        </w:rPr>
        <w:t>re</w:t>
      </w:r>
      <w:r w:rsidR="003D2FF3" w:rsidRPr="00A332B6">
        <w:rPr>
          <w:rFonts w:ascii="Courier New" w:hAnsi="Courier New" w:cs="Courier New"/>
          <w:sz w:val="24"/>
          <w:szCs w:val="24"/>
        </w:rPr>
        <w:t>vised confidentiality pledge(s)</w:t>
      </w:r>
      <w:r w:rsidRPr="00A332B6">
        <w:rPr>
          <w:rFonts w:ascii="Courier New" w:hAnsi="Courier New" w:cs="Courier New"/>
          <w:sz w:val="24"/>
          <w:szCs w:val="24"/>
        </w:rPr>
        <w:t xml:space="preserve"> for the Information Collections whose confidentiality pledges will change to reflect the </w:t>
      </w:r>
      <w:r w:rsidR="00D00FAE" w:rsidRPr="00A332B6">
        <w:rPr>
          <w:rFonts w:ascii="Courier New" w:hAnsi="Courier New" w:cs="Courier New"/>
          <w:sz w:val="24"/>
          <w:szCs w:val="24"/>
        </w:rPr>
        <w:t xml:space="preserve">statutory </w:t>
      </w:r>
      <w:r w:rsidRPr="00A332B6">
        <w:rPr>
          <w:rFonts w:ascii="Courier New" w:hAnsi="Courier New" w:cs="Courier New"/>
          <w:sz w:val="24"/>
          <w:szCs w:val="24"/>
        </w:rPr>
        <w:t>implementation of DHS’ Einstein 3A monitoring for cybersecurity protection purposes.</w:t>
      </w:r>
    </w:p>
    <w:p w:rsidR="003D2FF3" w:rsidRPr="00A332B6" w:rsidRDefault="003D2FF3" w:rsidP="00CA664E">
      <w:pPr>
        <w:pStyle w:val="HTMLPreformatted"/>
        <w:spacing w:line="480" w:lineRule="auto"/>
        <w:rPr>
          <w:rFonts w:ascii="Courier New" w:hAnsi="Courier New" w:cs="Courier New"/>
          <w:sz w:val="24"/>
          <w:szCs w:val="24"/>
        </w:rPr>
      </w:pPr>
    </w:p>
    <w:p w:rsidR="003D76AD" w:rsidRPr="00A332B6" w:rsidRDefault="003D76AD"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 xml:space="preserve">The following </w:t>
      </w:r>
      <w:r w:rsidR="0056093C" w:rsidRPr="00A332B6">
        <w:rPr>
          <w:rFonts w:ascii="Courier New" w:hAnsi="Courier New" w:cs="Courier New"/>
          <w:sz w:val="24"/>
          <w:szCs w:val="24"/>
        </w:rPr>
        <w:t xml:space="preserve">NCHS </w:t>
      </w:r>
      <w:r w:rsidRPr="00A332B6">
        <w:rPr>
          <w:rFonts w:ascii="Courier New" w:hAnsi="Courier New" w:cs="Courier New"/>
          <w:sz w:val="24"/>
          <w:szCs w:val="24"/>
        </w:rPr>
        <w:t>statistical confidentiality pledge will now apply to the Information Collections whose Paperwork Reduction Act Office of Management and Budget numbers and titles are listed below.</w:t>
      </w:r>
    </w:p>
    <w:p w:rsidR="003D76AD" w:rsidRPr="00A332B6" w:rsidRDefault="003D76AD" w:rsidP="00CA664E">
      <w:pPr>
        <w:pStyle w:val="HTMLPreformatted"/>
        <w:spacing w:line="480" w:lineRule="auto"/>
        <w:rPr>
          <w:rFonts w:ascii="Courier New" w:hAnsi="Courier New" w:cs="Courier New"/>
          <w:sz w:val="24"/>
          <w:szCs w:val="24"/>
        </w:rPr>
      </w:pPr>
    </w:p>
    <w:p w:rsidR="00CA664E" w:rsidRPr="00A332B6" w:rsidRDefault="00B1452F"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r w:rsidR="00CA664E" w:rsidRPr="00A332B6">
        <w:rPr>
          <w:rFonts w:ascii="Courier New" w:hAnsi="Courier New" w:cs="Courier New"/>
          <w:sz w:val="24"/>
          <w:szCs w:val="24"/>
        </w:rPr>
        <w:t xml:space="preserve">  </w:t>
      </w:r>
    </w:p>
    <w:p w:rsidR="00DC73E0" w:rsidRPr="00A332B6" w:rsidRDefault="00BD32A4" w:rsidP="00BD32A4">
      <w:pPr>
        <w:pStyle w:val="HTMLPreformatted"/>
        <w:rPr>
          <w:rFonts w:ascii="Courier New" w:hAnsi="Courier New" w:cs="Courier New"/>
          <w:sz w:val="24"/>
          <w:szCs w:val="24"/>
        </w:rPr>
      </w:pPr>
      <w:r w:rsidRPr="00A332B6">
        <w:rPr>
          <w:rFonts w:ascii="Courier New" w:hAnsi="Courier New" w:cs="Courier New"/>
          <w:bCs/>
          <w:sz w:val="24"/>
          <w:szCs w:val="24"/>
        </w:rPr>
        <w:t xml:space="preserve">NCHS’s Current </w:t>
      </w:r>
      <w:r w:rsidRPr="00A332B6">
        <w:rPr>
          <w:rFonts w:ascii="Courier New" w:hAnsi="Courier New" w:cs="Courier New"/>
          <w:sz w:val="24"/>
          <w:szCs w:val="24"/>
        </w:rPr>
        <w:t>OMB Control Numbers</w:t>
      </w:r>
      <w:bookmarkStart w:id="0" w:name="_GoBack"/>
      <w:bookmarkEnd w:id="0"/>
    </w:p>
    <w:tbl>
      <w:tblPr>
        <w:tblStyle w:val="TableGrid"/>
        <w:tblW w:w="9749" w:type="dxa"/>
        <w:tblLook w:val="04A0" w:firstRow="1" w:lastRow="0" w:firstColumn="1" w:lastColumn="0" w:noHBand="0" w:noVBand="1"/>
      </w:tblPr>
      <w:tblGrid>
        <w:gridCol w:w="2523"/>
        <w:gridCol w:w="7226"/>
      </w:tblGrid>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OMB Control Number</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Title of Information Collection</w:t>
            </w:r>
          </w:p>
        </w:tc>
      </w:tr>
      <w:tr w:rsidR="00A95CB1" w:rsidRPr="00A332B6" w:rsidTr="00BD32A4">
        <w:tc>
          <w:tcPr>
            <w:tcW w:w="2523" w:type="dxa"/>
          </w:tcPr>
          <w:p w:rsidR="00A95CB1" w:rsidRPr="00A332B6" w:rsidRDefault="00A95CB1" w:rsidP="00BD32A4">
            <w:pPr>
              <w:pStyle w:val="HTMLPreformatted"/>
              <w:rPr>
                <w:rFonts w:ascii="Courier New" w:hAnsi="Courier New" w:cs="Courier New"/>
                <w:sz w:val="24"/>
                <w:szCs w:val="24"/>
              </w:rPr>
            </w:pPr>
            <w:r w:rsidRPr="00A332B6">
              <w:rPr>
                <w:rFonts w:ascii="Courier New" w:hAnsi="Courier New" w:cs="Courier New"/>
                <w:sz w:val="24"/>
                <w:szCs w:val="24"/>
              </w:rPr>
              <w:t>0920-0119</w:t>
            </w:r>
          </w:p>
        </w:tc>
        <w:tc>
          <w:tcPr>
            <w:tcW w:w="7226" w:type="dxa"/>
          </w:tcPr>
          <w:p w:rsidR="00A95CB1" w:rsidRPr="00A332B6" w:rsidRDefault="00A95CB1" w:rsidP="00BD32A4">
            <w:pPr>
              <w:pStyle w:val="HTMLPreformatted"/>
              <w:rPr>
                <w:rFonts w:ascii="Courier New" w:hAnsi="Courier New" w:cs="Courier New"/>
                <w:sz w:val="24"/>
                <w:szCs w:val="24"/>
              </w:rPr>
            </w:pPr>
            <w:r w:rsidRPr="00A332B6">
              <w:rPr>
                <w:rFonts w:ascii="Courier New" w:hAnsi="Courier New" w:cs="Courier New"/>
                <w:sz w:val="24"/>
                <w:szCs w:val="24"/>
              </w:rPr>
              <w:t>National Ambulatory Medical Care Survey Supplement on Culturally and Linguistically Appropriate Services (NAMCS CLAS)</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0920-0212</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National Hospital Care Survey</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0920-0213</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NCHS: National Vital Statistics Report Forms</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0920-0214</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National Health Interview Survey</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0920-0215</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Application Form and Related Forms for the Operation of the National Death Index</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0920-0217</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NCHS Application for Vital Statistics Training Form</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0920-0222</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NCHS Questionnaire Design Research Laboratory</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0920-0234</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National Ambulatory Medical Care Survey (NAMCS)</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0920-0278</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 xml:space="preserve">National Hospital Ambulatory Medical Care Survey </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0920-0314</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National Survey of Family Growth</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0920-0729</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Customer Surveys Generic Clearance for the National Center for Health Statistics</w:t>
            </w:r>
          </w:p>
        </w:tc>
      </w:tr>
      <w:tr w:rsidR="00A95CB1" w:rsidRPr="00A332B6" w:rsidTr="00BD32A4">
        <w:tc>
          <w:tcPr>
            <w:tcW w:w="2523" w:type="dxa"/>
          </w:tcPr>
          <w:p w:rsidR="00A95CB1" w:rsidRPr="00A332B6" w:rsidRDefault="00A95CB1" w:rsidP="00BD32A4">
            <w:pPr>
              <w:pStyle w:val="HTMLPreformatted"/>
              <w:rPr>
                <w:rFonts w:ascii="Courier New" w:hAnsi="Courier New" w:cs="Courier New"/>
                <w:sz w:val="24"/>
                <w:szCs w:val="24"/>
              </w:rPr>
            </w:pPr>
            <w:r w:rsidRPr="00A332B6">
              <w:rPr>
                <w:rFonts w:ascii="Courier New" w:hAnsi="Courier New" w:cs="Courier New"/>
                <w:sz w:val="24"/>
                <w:szCs w:val="24"/>
              </w:rPr>
              <w:t>0920-0943</w:t>
            </w:r>
          </w:p>
        </w:tc>
        <w:tc>
          <w:tcPr>
            <w:tcW w:w="7226" w:type="dxa"/>
          </w:tcPr>
          <w:p w:rsidR="00A95CB1" w:rsidRPr="00A332B6" w:rsidRDefault="00A95CB1" w:rsidP="00BD32A4">
            <w:pPr>
              <w:pStyle w:val="HTMLPreformatted"/>
              <w:rPr>
                <w:rFonts w:ascii="Courier New" w:hAnsi="Courier New" w:cs="Courier New"/>
                <w:sz w:val="24"/>
                <w:szCs w:val="24"/>
              </w:rPr>
            </w:pPr>
            <w:r w:rsidRPr="00A332B6">
              <w:rPr>
                <w:rFonts w:ascii="Courier New" w:hAnsi="Courier New" w:cs="Courier New"/>
                <w:sz w:val="24"/>
                <w:szCs w:val="24"/>
              </w:rPr>
              <w:t>Data Collection for the Residential Care Community and Adult Day Services Center Components of the National Study of Long-term Care Providers</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0920-0950</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National Health and Nutrition Examination Survey</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0920-1015</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The National Ambulatory Medical Care Survey (NAMCS) National Electronic Health Record Survey (NEHRS)</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0920-1030</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Developmental Studies to Improve the National Health Care Surveys</w:t>
            </w:r>
          </w:p>
        </w:tc>
      </w:tr>
      <w:tr w:rsidR="00DA40F4" w:rsidRPr="00A332B6" w:rsidTr="00BD32A4">
        <w:tc>
          <w:tcPr>
            <w:tcW w:w="2523"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0920-1063</w:t>
            </w:r>
          </w:p>
        </w:tc>
        <w:tc>
          <w:tcPr>
            <w:tcW w:w="7226" w:type="dxa"/>
          </w:tcPr>
          <w:p w:rsidR="00DA40F4" w:rsidRPr="00A332B6" w:rsidRDefault="00DA40F4" w:rsidP="00BD32A4">
            <w:pPr>
              <w:pStyle w:val="HTMLPreformatted"/>
              <w:rPr>
                <w:rFonts w:ascii="Courier New" w:hAnsi="Courier New" w:cs="Courier New"/>
                <w:sz w:val="24"/>
                <w:szCs w:val="24"/>
              </w:rPr>
            </w:pPr>
            <w:r w:rsidRPr="00A332B6">
              <w:rPr>
                <w:rFonts w:ascii="Courier New" w:hAnsi="Courier New" w:cs="Courier New"/>
                <w:sz w:val="24"/>
                <w:szCs w:val="24"/>
              </w:rPr>
              <w:t>NAMCS Supplement of Primary Care Policies (NSPCP) for Managing Patients with High Blood Pressure, High Cholesterol, or Diabetes</w:t>
            </w:r>
          </w:p>
        </w:tc>
      </w:tr>
    </w:tbl>
    <w:p w:rsidR="00307380" w:rsidRPr="00A332B6" w:rsidRDefault="00307380" w:rsidP="00CA664E">
      <w:pPr>
        <w:pStyle w:val="HTMLPreformatted"/>
        <w:spacing w:line="480" w:lineRule="auto"/>
        <w:rPr>
          <w:rFonts w:ascii="Courier New" w:hAnsi="Courier New" w:cs="Courier New"/>
          <w:sz w:val="24"/>
          <w:szCs w:val="24"/>
        </w:rPr>
      </w:pPr>
    </w:p>
    <w:p w:rsidR="005602E0" w:rsidRDefault="005602E0" w:rsidP="00CA664E">
      <w:pPr>
        <w:pStyle w:val="HTMLPreformatted"/>
        <w:spacing w:line="480" w:lineRule="auto"/>
        <w:rPr>
          <w:rFonts w:ascii="Courier New" w:hAnsi="Courier New" w:cs="Courier New"/>
          <w:sz w:val="24"/>
          <w:szCs w:val="24"/>
        </w:rPr>
      </w:pPr>
    </w:p>
    <w:p w:rsidR="005602E0" w:rsidRDefault="005602E0" w:rsidP="00CA664E">
      <w:pPr>
        <w:pStyle w:val="HTMLPreformatted"/>
        <w:spacing w:line="480" w:lineRule="auto"/>
        <w:rPr>
          <w:rFonts w:ascii="Courier New" w:hAnsi="Courier New" w:cs="Courier New"/>
          <w:sz w:val="24"/>
          <w:szCs w:val="24"/>
        </w:rPr>
      </w:pPr>
    </w:p>
    <w:p w:rsidR="005602E0" w:rsidRDefault="005602E0" w:rsidP="00CA664E">
      <w:pPr>
        <w:pStyle w:val="HTMLPreformatted"/>
        <w:spacing w:line="480" w:lineRule="auto"/>
        <w:rPr>
          <w:rFonts w:ascii="Courier New" w:hAnsi="Courier New" w:cs="Courier New"/>
          <w:sz w:val="24"/>
          <w:szCs w:val="24"/>
        </w:rPr>
      </w:pPr>
    </w:p>
    <w:p w:rsidR="005602E0" w:rsidRDefault="005602E0" w:rsidP="00CA664E">
      <w:pPr>
        <w:pStyle w:val="HTMLPreformatted"/>
        <w:spacing w:line="480" w:lineRule="auto"/>
        <w:rPr>
          <w:rFonts w:ascii="Courier New" w:hAnsi="Courier New" w:cs="Courier New"/>
          <w:sz w:val="24"/>
          <w:szCs w:val="24"/>
        </w:rPr>
      </w:pPr>
    </w:p>
    <w:p w:rsidR="002F1CEA" w:rsidRDefault="002F1CEA" w:rsidP="00CA664E">
      <w:pPr>
        <w:pStyle w:val="HTMLPreformatted"/>
        <w:spacing w:line="480" w:lineRule="auto"/>
        <w:rPr>
          <w:rFonts w:ascii="Courier New" w:hAnsi="Courier New" w:cs="Courier New"/>
          <w:sz w:val="24"/>
          <w:szCs w:val="24"/>
        </w:rPr>
      </w:pPr>
      <w:r w:rsidRPr="00A332B6">
        <w:rPr>
          <w:rFonts w:ascii="Courier New" w:hAnsi="Courier New" w:cs="Courier New"/>
          <w:sz w:val="24"/>
          <w:szCs w:val="24"/>
        </w:rPr>
        <w:t xml:space="preserve">Dated: </w:t>
      </w:r>
    </w:p>
    <w:p w:rsidR="005602E0" w:rsidRDefault="005602E0" w:rsidP="00CA664E">
      <w:pPr>
        <w:pStyle w:val="HTMLPreformatted"/>
        <w:spacing w:line="480" w:lineRule="auto"/>
        <w:rPr>
          <w:rFonts w:ascii="Courier New" w:hAnsi="Courier New" w:cs="Courier New"/>
          <w:sz w:val="24"/>
          <w:szCs w:val="24"/>
        </w:rPr>
      </w:pPr>
    </w:p>
    <w:p w:rsidR="005602E0" w:rsidRDefault="005602E0" w:rsidP="00CA664E">
      <w:pPr>
        <w:pStyle w:val="HTMLPreformatted"/>
        <w:spacing w:line="480" w:lineRule="auto"/>
        <w:rPr>
          <w:rFonts w:ascii="Courier New" w:hAnsi="Courier New" w:cs="Courier New"/>
          <w:sz w:val="24"/>
          <w:szCs w:val="24"/>
        </w:rPr>
      </w:pPr>
    </w:p>
    <w:p w:rsidR="005602E0" w:rsidRPr="00A332B6" w:rsidRDefault="005602E0" w:rsidP="00CA664E">
      <w:pPr>
        <w:pStyle w:val="HTMLPreformatted"/>
        <w:spacing w:line="480" w:lineRule="auto"/>
        <w:rPr>
          <w:rFonts w:ascii="Courier New" w:hAnsi="Courier New" w:cs="Courier New"/>
          <w:sz w:val="24"/>
          <w:szCs w:val="24"/>
        </w:rPr>
      </w:pPr>
    </w:p>
    <w:p w:rsidR="002F1CEA" w:rsidRPr="00A332B6" w:rsidRDefault="002F1CEA" w:rsidP="00CA664E">
      <w:pPr>
        <w:pStyle w:val="HTMLPreformatted"/>
        <w:spacing w:line="480" w:lineRule="auto"/>
        <w:rPr>
          <w:rFonts w:ascii="Courier New" w:hAnsi="Courier New" w:cs="Courier New"/>
          <w:sz w:val="24"/>
          <w:szCs w:val="24"/>
        </w:rPr>
      </w:pPr>
    </w:p>
    <w:p w:rsidR="00A433FB" w:rsidRPr="00A332B6" w:rsidRDefault="00A433FB" w:rsidP="002F1CEA">
      <w:pPr>
        <w:shd w:val="clear" w:color="auto" w:fill="FFFFFF"/>
        <w:ind w:left="3600"/>
        <w:rPr>
          <w:rFonts w:ascii="Courier New" w:hAnsi="Courier New" w:cs="Courier New"/>
          <w:bCs/>
          <w:color w:val="000000"/>
          <w:sz w:val="24"/>
          <w:szCs w:val="24"/>
        </w:rPr>
      </w:pPr>
      <w:r w:rsidRPr="00A332B6">
        <w:rPr>
          <w:rFonts w:ascii="Courier New" w:hAnsi="Courier New" w:cs="Courier New"/>
          <w:bCs/>
          <w:color w:val="000000"/>
          <w:sz w:val="24"/>
          <w:szCs w:val="24"/>
        </w:rPr>
        <w:t>Leroy A. Richardson</w:t>
      </w:r>
    </w:p>
    <w:p w:rsidR="00A433FB" w:rsidRPr="00A332B6" w:rsidRDefault="00A433FB" w:rsidP="002F1CEA">
      <w:pPr>
        <w:shd w:val="clear" w:color="auto" w:fill="FFFFFF"/>
        <w:ind w:left="3600"/>
        <w:rPr>
          <w:rFonts w:ascii="Courier New" w:hAnsi="Courier New" w:cs="Courier New"/>
          <w:bCs/>
          <w:color w:val="000000"/>
          <w:sz w:val="24"/>
          <w:szCs w:val="24"/>
        </w:rPr>
      </w:pPr>
      <w:r w:rsidRPr="00A332B6">
        <w:rPr>
          <w:rFonts w:ascii="Courier New" w:hAnsi="Courier New" w:cs="Courier New"/>
          <w:bCs/>
          <w:color w:val="000000"/>
          <w:sz w:val="24"/>
          <w:szCs w:val="24"/>
        </w:rPr>
        <w:t xml:space="preserve">Chief, Information Collection Review Office </w:t>
      </w:r>
      <w:r w:rsidRPr="00A332B6">
        <w:rPr>
          <w:rFonts w:ascii="Courier New" w:hAnsi="Courier New" w:cs="Courier New"/>
          <w:bCs/>
          <w:color w:val="000000"/>
          <w:sz w:val="24"/>
          <w:szCs w:val="24"/>
        </w:rPr>
        <w:tab/>
      </w:r>
    </w:p>
    <w:p w:rsidR="00A433FB" w:rsidRPr="00A332B6" w:rsidRDefault="00A433FB" w:rsidP="002F1CEA">
      <w:pPr>
        <w:shd w:val="clear" w:color="auto" w:fill="FFFFFF"/>
        <w:ind w:left="3600"/>
        <w:rPr>
          <w:rFonts w:ascii="Courier New" w:hAnsi="Courier New" w:cs="Courier New"/>
          <w:bCs/>
          <w:color w:val="000000"/>
          <w:sz w:val="24"/>
          <w:szCs w:val="24"/>
        </w:rPr>
      </w:pPr>
      <w:r w:rsidRPr="00A332B6">
        <w:rPr>
          <w:rFonts w:ascii="Courier New" w:hAnsi="Courier New" w:cs="Courier New"/>
          <w:bCs/>
          <w:color w:val="000000"/>
          <w:sz w:val="24"/>
          <w:szCs w:val="24"/>
        </w:rPr>
        <w:t>Office of Scientific Integrity</w:t>
      </w:r>
    </w:p>
    <w:p w:rsidR="00A433FB" w:rsidRPr="00A332B6" w:rsidRDefault="00A433FB" w:rsidP="002F1CEA">
      <w:pPr>
        <w:shd w:val="clear" w:color="auto" w:fill="FFFFFF"/>
        <w:ind w:left="3600"/>
        <w:rPr>
          <w:rFonts w:ascii="Courier New" w:hAnsi="Courier New" w:cs="Courier New"/>
          <w:bCs/>
          <w:color w:val="000000"/>
          <w:sz w:val="24"/>
          <w:szCs w:val="24"/>
        </w:rPr>
      </w:pPr>
      <w:r w:rsidRPr="00A332B6">
        <w:rPr>
          <w:rFonts w:ascii="Courier New" w:hAnsi="Courier New" w:cs="Courier New"/>
          <w:bCs/>
          <w:color w:val="000000"/>
          <w:sz w:val="24"/>
          <w:szCs w:val="24"/>
        </w:rPr>
        <w:t>Office of the Associate Director for Science</w:t>
      </w:r>
    </w:p>
    <w:p w:rsidR="00A433FB" w:rsidRPr="00A332B6" w:rsidRDefault="00A433FB" w:rsidP="002F1CEA">
      <w:pPr>
        <w:shd w:val="clear" w:color="auto" w:fill="FFFFFF"/>
        <w:ind w:left="3600"/>
        <w:rPr>
          <w:rFonts w:ascii="Courier New" w:hAnsi="Courier New" w:cs="Courier New"/>
          <w:bCs/>
          <w:color w:val="000000"/>
          <w:sz w:val="24"/>
          <w:szCs w:val="24"/>
        </w:rPr>
      </w:pPr>
      <w:r w:rsidRPr="00A332B6">
        <w:rPr>
          <w:rFonts w:ascii="Courier New" w:hAnsi="Courier New" w:cs="Courier New"/>
          <w:bCs/>
          <w:color w:val="000000"/>
          <w:sz w:val="24"/>
          <w:szCs w:val="24"/>
        </w:rPr>
        <w:t>Office of the Director</w:t>
      </w:r>
    </w:p>
    <w:p w:rsidR="00DA2C02" w:rsidRPr="00A332B6" w:rsidRDefault="00A433FB" w:rsidP="002F1CEA">
      <w:pPr>
        <w:shd w:val="clear" w:color="auto" w:fill="FFFFFF"/>
        <w:ind w:left="3600"/>
        <w:rPr>
          <w:rFonts w:ascii="Courier New" w:hAnsi="Courier New" w:cs="Courier New"/>
          <w:sz w:val="24"/>
          <w:szCs w:val="24"/>
        </w:rPr>
      </w:pPr>
      <w:r w:rsidRPr="00A332B6">
        <w:rPr>
          <w:rFonts w:ascii="Courier New" w:hAnsi="Courier New" w:cs="Courier New"/>
          <w:bCs/>
          <w:color w:val="000000"/>
          <w:sz w:val="24"/>
          <w:szCs w:val="24"/>
        </w:rPr>
        <w:t>Centers for Disease Control and Prevention</w:t>
      </w:r>
      <w:r w:rsidR="00DA2C02" w:rsidRPr="00A332B6">
        <w:rPr>
          <w:rFonts w:ascii="Courier New" w:hAnsi="Courier New" w:cs="Courier New"/>
          <w:sz w:val="24"/>
          <w:szCs w:val="24"/>
        </w:rPr>
        <w:t xml:space="preserve">  </w:t>
      </w:r>
    </w:p>
    <w:sectPr w:rsidR="00DA2C02" w:rsidRPr="00A332B6" w:rsidSect="002F1CEA">
      <w:footerReference w:type="default" r:id="rId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CB" w:rsidRDefault="00B569CB" w:rsidP="001730DA">
      <w:r>
        <w:separator/>
      </w:r>
    </w:p>
  </w:endnote>
  <w:endnote w:type="continuationSeparator" w:id="0">
    <w:p w:rsidR="00B569CB" w:rsidRDefault="00B569CB" w:rsidP="0017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728912"/>
      <w:docPartObj>
        <w:docPartGallery w:val="Page Numbers (Bottom of Page)"/>
        <w:docPartUnique/>
      </w:docPartObj>
    </w:sdtPr>
    <w:sdtEndPr>
      <w:rPr>
        <w:rFonts w:ascii="Courier New" w:hAnsi="Courier New" w:cs="Courier New"/>
        <w:noProof/>
        <w:sz w:val="24"/>
      </w:rPr>
    </w:sdtEndPr>
    <w:sdtContent>
      <w:p w:rsidR="001730DA" w:rsidRPr="007449A8" w:rsidRDefault="001730DA">
        <w:pPr>
          <w:pStyle w:val="Footer"/>
          <w:jc w:val="center"/>
          <w:rPr>
            <w:rFonts w:ascii="Courier New" w:hAnsi="Courier New" w:cs="Courier New"/>
            <w:sz w:val="24"/>
          </w:rPr>
        </w:pPr>
        <w:r w:rsidRPr="007449A8">
          <w:rPr>
            <w:rFonts w:ascii="Courier New" w:hAnsi="Courier New" w:cs="Courier New"/>
            <w:sz w:val="24"/>
          </w:rPr>
          <w:fldChar w:fldCharType="begin"/>
        </w:r>
        <w:r w:rsidRPr="007449A8">
          <w:rPr>
            <w:rFonts w:ascii="Courier New" w:hAnsi="Courier New" w:cs="Courier New"/>
            <w:sz w:val="24"/>
          </w:rPr>
          <w:instrText xml:space="preserve"> PAGE   \* MERGEFORMAT </w:instrText>
        </w:r>
        <w:r w:rsidRPr="007449A8">
          <w:rPr>
            <w:rFonts w:ascii="Courier New" w:hAnsi="Courier New" w:cs="Courier New"/>
            <w:sz w:val="24"/>
          </w:rPr>
          <w:fldChar w:fldCharType="separate"/>
        </w:r>
        <w:r w:rsidR="00B569CB">
          <w:rPr>
            <w:rFonts w:ascii="Courier New" w:hAnsi="Courier New" w:cs="Courier New"/>
            <w:noProof/>
            <w:sz w:val="24"/>
          </w:rPr>
          <w:t>1</w:t>
        </w:r>
        <w:r w:rsidRPr="007449A8">
          <w:rPr>
            <w:rFonts w:ascii="Courier New" w:hAnsi="Courier New" w:cs="Courier New"/>
            <w:noProof/>
            <w:sz w:val="24"/>
          </w:rPr>
          <w:fldChar w:fldCharType="end"/>
        </w:r>
      </w:p>
    </w:sdtContent>
  </w:sdt>
  <w:p w:rsidR="001730DA" w:rsidRDefault="00173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CB" w:rsidRDefault="00B569CB" w:rsidP="001730DA">
      <w:r>
        <w:separator/>
      </w:r>
    </w:p>
  </w:footnote>
  <w:footnote w:type="continuationSeparator" w:id="0">
    <w:p w:rsidR="00B569CB" w:rsidRDefault="00B569CB" w:rsidP="00173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40F0"/>
    <w:multiLevelType w:val="hybridMultilevel"/>
    <w:tmpl w:val="D738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D4"/>
    <w:rsid w:val="0002053D"/>
    <w:rsid w:val="00025ED1"/>
    <w:rsid w:val="00042C36"/>
    <w:rsid w:val="000A3E77"/>
    <w:rsid w:val="000A65D5"/>
    <w:rsid w:val="000D43D9"/>
    <w:rsid w:val="000D460E"/>
    <w:rsid w:val="001730DA"/>
    <w:rsid w:val="001B3870"/>
    <w:rsid w:val="001D1D80"/>
    <w:rsid w:val="00207D88"/>
    <w:rsid w:val="0026200A"/>
    <w:rsid w:val="002D4264"/>
    <w:rsid w:val="002F1CEA"/>
    <w:rsid w:val="00307380"/>
    <w:rsid w:val="00343BA9"/>
    <w:rsid w:val="003B715A"/>
    <w:rsid w:val="003D2FBE"/>
    <w:rsid w:val="003D2FF3"/>
    <w:rsid w:val="003D76AD"/>
    <w:rsid w:val="005602E0"/>
    <w:rsid w:val="0056093C"/>
    <w:rsid w:val="00577DBC"/>
    <w:rsid w:val="005827B2"/>
    <w:rsid w:val="005E473D"/>
    <w:rsid w:val="00603F58"/>
    <w:rsid w:val="00605A00"/>
    <w:rsid w:val="0061257E"/>
    <w:rsid w:val="00651DAB"/>
    <w:rsid w:val="00655EB6"/>
    <w:rsid w:val="00682BE0"/>
    <w:rsid w:val="00691AAC"/>
    <w:rsid w:val="006A2D00"/>
    <w:rsid w:val="006C0831"/>
    <w:rsid w:val="007449A8"/>
    <w:rsid w:val="00787293"/>
    <w:rsid w:val="00794D24"/>
    <w:rsid w:val="0080416F"/>
    <w:rsid w:val="008940C2"/>
    <w:rsid w:val="008B79D9"/>
    <w:rsid w:val="00912526"/>
    <w:rsid w:val="0096242D"/>
    <w:rsid w:val="00965339"/>
    <w:rsid w:val="009F3F83"/>
    <w:rsid w:val="00A332B6"/>
    <w:rsid w:val="00A433FB"/>
    <w:rsid w:val="00A94975"/>
    <w:rsid w:val="00A95CB1"/>
    <w:rsid w:val="00AA0528"/>
    <w:rsid w:val="00AD0892"/>
    <w:rsid w:val="00AE2542"/>
    <w:rsid w:val="00B1452F"/>
    <w:rsid w:val="00B22C47"/>
    <w:rsid w:val="00B352A3"/>
    <w:rsid w:val="00B569CB"/>
    <w:rsid w:val="00B66E29"/>
    <w:rsid w:val="00BD32A4"/>
    <w:rsid w:val="00BD4A81"/>
    <w:rsid w:val="00C046AD"/>
    <w:rsid w:val="00C31A98"/>
    <w:rsid w:val="00C73A45"/>
    <w:rsid w:val="00CA664E"/>
    <w:rsid w:val="00CB21D5"/>
    <w:rsid w:val="00CB301A"/>
    <w:rsid w:val="00CC08F4"/>
    <w:rsid w:val="00D00FAE"/>
    <w:rsid w:val="00DA1CDB"/>
    <w:rsid w:val="00DA2C02"/>
    <w:rsid w:val="00DA40F4"/>
    <w:rsid w:val="00DC70C5"/>
    <w:rsid w:val="00DC73E0"/>
    <w:rsid w:val="00DE6EF9"/>
    <w:rsid w:val="00E55834"/>
    <w:rsid w:val="00E85B98"/>
    <w:rsid w:val="00ED1F5F"/>
    <w:rsid w:val="00EF23E8"/>
    <w:rsid w:val="00F00D6B"/>
    <w:rsid w:val="00F11672"/>
    <w:rsid w:val="00F63A58"/>
    <w:rsid w:val="00FA21E8"/>
    <w:rsid w:val="00FD5CD4"/>
    <w:rsid w:val="00FE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49820-3A12-47E3-BFE4-523F423D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C59"/>
    <w:pPr>
      <w:spacing w:after="160" w:line="259" w:lineRule="auto"/>
      <w:ind w:left="720"/>
      <w:contextualSpacing/>
    </w:pPr>
    <w:rPr>
      <w:rFonts w:asciiTheme="minorHAnsi" w:hAnsiTheme="minorHAnsi" w:cstheme="minorBidi"/>
    </w:rPr>
  </w:style>
  <w:style w:type="paragraph" w:styleId="NoSpacing">
    <w:name w:val="No Spacing"/>
    <w:uiPriority w:val="1"/>
    <w:qFormat/>
    <w:rsid w:val="00FE3C59"/>
    <w:pPr>
      <w:spacing w:after="0" w:line="240" w:lineRule="auto"/>
    </w:pPr>
  </w:style>
  <w:style w:type="paragraph" w:styleId="HTMLPreformatted">
    <w:name w:val="HTML Preformatted"/>
    <w:basedOn w:val="Normal"/>
    <w:link w:val="HTMLPreformattedChar"/>
    <w:rsid w:val="00CA6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A664E"/>
    <w:rPr>
      <w:rFonts w:ascii="Arial Unicode MS" w:eastAsia="Arial Unicode MS" w:hAnsi="Arial Unicode MS" w:cs="Arial Unicode MS"/>
      <w:sz w:val="20"/>
      <w:szCs w:val="20"/>
    </w:rPr>
  </w:style>
  <w:style w:type="character" w:styleId="Hyperlink">
    <w:name w:val="Hyperlink"/>
    <w:basedOn w:val="DefaultParagraphFont"/>
    <w:rsid w:val="00CA664E"/>
    <w:rPr>
      <w:color w:val="0000FF"/>
      <w:u w:val="single"/>
    </w:rPr>
  </w:style>
  <w:style w:type="paragraph" w:styleId="Header">
    <w:name w:val="header"/>
    <w:basedOn w:val="Normal"/>
    <w:link w:val="HeaderChar"/>
    <w:uiPriority w:val="99"/>
    <w:unhideWhenUsed/>
    <w:rsid w:val="001730DA"/>
    <w:pPr>
      <w:tabs>
        <w:tab w:val="center" w:pos="4680"/>
        <w:tab w:val="right" w:pos="9360"/>
      </w:tabs>
    </w:pPr>
  </w:style>
  <w:style w:type="character" w:customStyle="1" w:styleId="HeaderChar">
    <w:name w:val="Header Char"/>
    <w:basedOn w:val="DefaultParagraphFont"/>
    <w:link w:val="Header"/>
    <w:uiPriority w:val="99"/>
    <w:rsid w:val="001730DA"/>
    <w:rPr>
      <w:rFonts w:ascii="Calibri" w:hAnsi="Calibri" w:cs="Times New Roman"/>
    </w:rPr>
  </w:style>
  <w:style w:type="paragraph" w:styleId="Footer">
    <w:name w:val="footer"/>
    <w:basedOn w:val="Normal"/>
    <w:link w:val="FooterChar"/>
    <w:uiPriority w:val="99"/>
    <w:unhideWhenUsed/>
    <w:rsid w:val="001730DA"/>
    <w:pPr>
      <w:tabs>
        <w:tab w:val="center" w:pos="4680"/>
        <w:tab w:val="right" w:pos="9360"/>
      </w:tabs>
    </w:pPr>
  </w:style>
  <w:style w:type="character" w:customStyle="1" w:styleId="FooterChar">
    <w:name w:val="Footer Char"/>
    <w:basedOn w:val="DefaultParagraphFont"/>
    <w:link w:val="Footer"/>
    <w:uiPriority w:val="99"/>
    <w:rsid w:val="001730DA"/>
    <w:rPr>
      <w:rFonts w:ascii="Calibri" w:hAnsi="Calibri" w:cs="Times New Roman"/>
    </w:rPr>
  </w:style>
  <w:style w:type="paragraph" w:styleId="BalloonText">
    <w:name w:val="Balloon Text"/>
    <w:basedOn w:val="Normal"/>
    <w:link w:val="BalloonTextChar"/>
    <w:uiPriority w:val="99"/>
    <w:semiHidden/>
    <w:unhideWhenUsed/>
    <w:rsid w:val="00AA0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28"/>
    <w:rPr>
      <w:rFonts w:ascii="Segoe UI" w:hAnsi="Segoe UI" w:cs="Segoe UI"/>
      <w:sz w:val="18"/>
      <w:szCs w:val="18"/>
    </w:rPr>
  </w:style>
  <w:style w:type="table" w:styleId="TableGrid">
    <w:name w:val="Table Grid"/>
    <w:basedOn w:val="TableNormal"/>
    <w:uiPriority w:val="39"/>
    <w:rsid w:val="00DA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975"/>
    <w:rPr>
      <w:sz w:val="16"/>
      <w:szCs w:val="16"/>
    </w:rPr>
  </w:style>
  <w:style w:type="paragraph" w:styleId="CommentText">
    <w:name w:val="annotation text"/>
    <w:basedOn w:val="Normal"/>
    <w:link w:val="CommentTextChar"/>
    <w:uiPriority w:val="99"/>
    <w:semiHidden/>
    <w:unhideWhenUsed/>
    <w:rsid w:val="00A94975"/>
    <w:rPr>
      <w:sz w:val="20"/>
      <w:szCs w:val="20"/>
    </w:rPr>
  </w:style>
  <w:style w:type="character" w:customStyle="1" w:styleId="CommentTextChar">
    <w:name w:val="Comment Text Char"/>
    <w:basedOn w:val="DefaultParagraphFont"/>
    <w:link w:val="CommentText"/>
    <w:uiPriority w:val="99"/>
    <w:semiHidden/>
    <w:rsid w:val="00A9497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4975"/>
    <w:rPr>
      <w:b/>
      <w:bCs/>
    </w:rPr>
  </w:style>
  <w:style w:type="character" w:customStyle="1" w:styleId="CommentSubjectChar">
    <w:name w:val="Comment Subject Char"/>
    <w:basedOn w:val="CommentTextChar"/>
    <w:link w:val="CommentSubject"/>
    <w:uiPriority w:val="99"/>
    <w:semiHidden/>
    <w:rsid w:val="00A9497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8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 Paul EOP/OMB</dc:creator>
  <cp:keywords/>
  <dc:description/>
  <cp:lastModifiedBy>Richardson, Tony (CDC/OD/OADS)</cp:lastModifiedBy>
  <cp:revision>2</cp:revision>
  <cp:lastPrinted>2017-01-04T18:47:00Z</cp:lastPrinted>
  <dcterms:created xsi:type="dcterms:W3CDTF">2017-01-12T20:35:00Z</dcterms:created>
  <dcterms:modified xsi:type="dcterms:W3CDTF">2017-01-12T20:35:00Z</dcterms:modified>
</cp:coreProperties>
</file>