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88B32" w14:textId="77777777" w:rsidR="00216CEA" w:rsidRPr="00216CEA" w:rsidRDefault="00216CEA" w:rsidP="00A940F2">
      <w:pPr>
        <w:spacing w:line="360" w:lineRule="auto"/>
        <w:jc w:val="center"/>
        <w:rPr>
          <w:b/>
          <w:sz w:val="28"/>
          <w:szCs w:val="28"/>
        </w:rPr>
      </w:pPr>
      <w:r w:rsidRPr="00216CEA">
        <w:rPr>
          <w:b/>
          <w:sz w:val="28"/>
          <w:szCs w:val="28"/>
        </w:rPr>
        <w:t>Development of CDC’s Act Against AIDS Social Marketing Campaigns Targeting Consumers</w:t>
      </w:r>
    </w:p>
    <w:p w14:paraId="1A20F2A7" w14:textId="2933FB0C" w:rsidR="00216CEA" w:rsidRPr="00216CEA" w:rsidRDefault="00216CEA" w:rsidP="00A940F2">
      <w:pPr>
        <w:spacing w:line="360" w:lineRule="auto"/>
        <w:jc w:val="center"/>
        <w:rPr>
          <w:b/>
          <w:sz w:val="28"/>
          <w:szCs w:val="28"/>
        </w:rPr>
      </w:pPr>
    </w:p>
    <w:p w14:paraId="32216C7E" w14:textId="77777777" w:rsidR="004C4B18" w:rsidRPr="00B71AA6" w:rsidRDefault="004C4B18" w:rsidP="00A940F2">
      <w:pPr>
        <w:spacing w:line="360" w:lineRule="auto"/>
        <w:jc w:val="center"/>
        <w:rPr>
          <w:b/>
          <w:color w:val="000000"/>
          <w:sz w:val="28"/>
          <w:szCs w:val="28"/>
        </w:rPr>
      </w:pPr>
    </w:p>
    <w:p w14:paraId="474BE10F" w14:textId="77777777" w:rsidR="00B26E3B" w:rsidRDefault="00B26E3B" w:rsidP="00A940F2">
      <w:pPr>
        <w:spacing w:line="360" w:lineRule="auto"/>
        <w:jc w:val="center"/>
        <w:rPr>
          <w:b/>
          <w:color w:val="000000"/>
          <w:sz w:val="28"/>
          <w:szCs w:val="28"/>
        </w:rPr>
      </w:pPr>
    </w:p>
    <w:p w14:paraId="4505DAA2" w14:textId="77777777" w:rsidR="00B26E3B" w:rsidRDefault="00B26E3B" w:rsidP="00A940F2">
      <w:pPr>
        <w:spacing w:line="360" w:lineRule="auto"/>
        <w:jc w:val="center"/>
        <w:rPr>
          <w:b/>
          <w:color w:val="000000"/>
          <w:sz w:val="28"/>
          <w:szCs w:val="28"/>
        </w:rPr>
      </w:pPr>
    </w:p>
    <w:p w14:paraId="0CA15F0F" w14:textId="77777777" w:rsidR="00B26E3B" w:rsidRDefault="00B26E3B" w:rsidP="00A940F2">
      <w:pPr>
        <w:spacing w:line="360" w:lineRule="auto"/>
        <w:jc w:val="center"/>
        <w:rPr>
          <w:b/>
          <w:color w:val="000000"/>
          <w:sz w:val="28"/>
          <w:szCs w:val="28"/>
        </w:rPr>
      </w:pPr>
    </w:p>
    <w:p w14:paraId="25C86CA3" w14:textId="77777777" w:rsidR="004C4B18" w:rsidRPr="00B71AA6" w:rsidRDefault="004C4B18" w:rsidP="00A940F2">
      <w:pPr>
        <w:spacing w:line="360" w:lineRule="auto"/>
        <w:jc w:val="center"/>
        <w:rPr>
          <w:b/>
          <w:color w:val="000000"/>
          <w:sz w:val="28"/>
          <w:szCs w:val="28"/>
        </w:rPr>
      </w:pPr>
      <w:r w:rsidRPr="00B71AA6">
        <w:rPr>
          <w:b/>
          <w:color w:val="000000"/>
          <w:sz w:val="28"/>
          <w:szCs w:val="28"/>
        </w:rPr>
        <w:t>Supporting Statement A</w:t>
      </w:r>
    </w:p>
    <w:p w14:paraId="3200D284" w14:textId="7FAF2375" w:rsidR="004C4B18" w:rsidRPr="00D4442D" w:rsidRDefault="004C4B18" w:rsidP="00A940F2">
      <w:pPr>
        <w:spacing w:line="360" w:lineRule="auto"/>
        <w:jc w:val="center"/>
        <w:rPr>
          <w:color w:val="000000"/>
        </w:rPr>
      </w:pPr>
    </w:p>
    <w:p w14:paraId="7CF036B6" w14:textId="19BDC7E1" w:rsidR="0041024A" w:rsidRDefault="0041024A" w:rsidP="00A940F2">
      <w:pPr>
        <w:spacing w:line="360" w:lineRule="auto"/>
        <w:jc w:val="center"/>
        <w:rPr>
          <w:color w:val="000000"/>
        </w:rPr>
      </w:pPr>
    </w:p>
    <w:p w14:paraId="3046F91A" w14:textId="6E54710F" w:rsidR="00A673A1" w:rsidRPr="00D4442D" w:rsidRDefault="00574A23" w:rsidP="003D07E9">
      <w:pPr>
        <w:spacing w:line="360" w:lineRule="auto"/>
        <w:jc w:val="center"/>
        <w:rPr>
          <w:color w:val="000000"/>
        </w:rPr>
      </w:pPr>
      <w:r>
        <w:rPr>
          <w:color w:val="000000"/>
        </w:rPr>
        <w:t xml:space="preserve">February </w:t>
      </w:r>
      <w:bookmarkStart w:id="0" w:name="_GoBack"/>
      <w:r w:rsidR="00BF425A">
        <w:rPr>
          <w:color w:val="000000"/>
        </w:rPr>
        <w:t>27</w:t>
      </w:r>
      <w:r>
        <w:rPr>
          <w:color w:val="000000"/>
        </w:rPr>
        <w:t xml:space="preserve">, </w:t>
      </w:r>
      <w:bookmarkEnd w:id="0"/>
      <w:r>
        <w:rPr>
          <w:color w:val="000000"/>
        </w:rPr>
        <w:t>2017</w:t>
      </w:r>
    </w:p>
    <w:p w14:paraId="6498D816" w14:textId="77777777" w:rsidR="004C4B18" w:rsidRPr="00D4442D" w:rsidRDefault="004C4B18" w:rsidP="00000362">
      <w:pPr>
        <w:spacing w:line="360" w:lineRule="auto"/>
        <w:jc w:val="center"/>
        <w:rPr>
          <w:color w:val="000000"/>
        </w:rPr>
      </w:pPr>
    </w:p>
    <w:p w14:paraId="56A69E6E" w14:textId="77777777" w:rsidR="004C4B18" w:rsidRPr="00D4442D" w:rsidRDefault="004C4B18" w:rsidP="00000362">
      <w:pPr>
        <w:spacing w:line="360" w:lineRule="auto"/>
        <w:jc w:val="center"/>
        <w:rPr>
          <w:color w:val="000000"/>
        </w:rPr>
      </w:pPr>
    </w:p>
    <w:p w14:paraId="5118C504" w14:textId="77777777" w:rsidR="004C4B18" w:rsidRPr="00D4442D" w:rsidRDefault="004C4B18" w:rsidP="00472BFD">
      <w:pPr>
        <w:spacing w:line="360" w:lineRule="auto"/>
        <w:jc w:val="center"/>
        <w:rPr>
          <w:color w:val="000000"/>
        </w:rPr>
      </w:pPr>
      <w:r w:rsidRPr="00D4442D">
        <w:rPr>
          <w:color w:val="000000"/>
        </w:rPr>
        <w:t>Contact Person:</w:t>
      </w:r>
    </w:p>
    <w:p w14:paraId="3E4B093D" w14:textId="43D3E667" w:rsidR="004C4B18" w:rsidRPr="00D4442D" w:rsidRDefault="00FC010D" w:rsidP="00000362">
      <w:pPr>
        <w:spacing w:line="360" w:lineRule="auto"/>
        <w:jc w:val="center"/>
        <w:rPr>
          <w:color w:val="000000"/>
        </w:rPr>
      </w:pPr>
      <w:r w:rsidRPr="00D4442D">
        <w:rPr>
          <w:color w:val="000000"/>
        </w:rPr>
        <w:t xml:space="preserve">Euna </w:t>
      </w:r>
      <w:r w:rsidR="0041024A" w:rsidRPr="00D4442D">
        <w:rPr>
          <w:color w:val="000000"/>
        </w:rPr>
        <w:t xml:space="preserve">M. </w:t>
      </w:r>
      <w:r w:rsidRPr="00D4442D">
        <w:rPr>
          <w:color w:val="000000"/>
        </w:rPr>
        <w:t>August</w:t>
      </w:r>
      <w:r w:rsidR="004C4B18" w:rsidRPr="00D4442D">
        <w:rPr>
          <w:color w:val="000000"/>
        </w:rPr>
        <w:t>, PhD</w:t>
      </w:r>
      <w:r w:rsidRPr="00D4442D">
        <w:rPr>
          <w:color w:val="000000"/>
        </w:rPr>
        <w:t>, MPH</w:t>
      </w:r>
    </w:p>
    <w:p w14:paraId="333ACAAC" w14:textId="77777777" w:rsidR="0041024A" w:rsidRPr="00D4442D" w:rsidRDefault="0041024A" w:rsidP="00000362">
      <w:pPr>
        <w:spacing w:line="360" w:lineRule="auto"/>
        <w:jc w:val="center"/>
        <w:rPr>
          <w:color w:val="000000"/>
        </w:rPr>
      </w:pPr>
      <w:r w:rsidRPr="00D4442D">
        <w:rPr>
          <w:color w:val="000000"/>
        </w:rPr>
        <w:t>Prevention Communication Branch</w:t>
      </w:r>
    </w:p>
    <w:p w14:paraId="5FAE3A61" w14:textId="056258AA" w:rsidR="004C4B18" w:rsidRPr="00D4442D" w:rsidRDefault="004C4B18" w:rsidP="00000362">
      <w:pPr>
        <w:spacing w:line="360" w:lineRule="auto"/>
        <w:jc w:val="center"/>
        <w:rPr>
          <w:color w:val="000000"/>
        </w:rPr>
      </w:pPr>
      <w:r w:rsidRPr="00D4442D">
        <w:rPr>
          <w:color w:val="000000"/>
        </w:rPr>
        <w:t>Division</w:t>
      </w:r>
      <w:r w:rsidR="0041024A" w:rsidRPr="00D4442D">
        <w:rPr>
          <w:color w:val="000000"/>
        </w:rPr>
        <w:t xml:space="preserve"> of</w:t>
      </w:r>
      <w:r w:rsidRPr="00D4442D">
        <w:rPr>
          <w:color w:val="000000"/>
        </w:rPr>
        <w:t xml:space="preserve"> HIV/AIDS Prevention</w:t>
      </w:r>
    </w:p>
    <w:p w14:paraId="3A02978C" w14:textId="77777777" w:rsidR="004C4B18" w:rsidRPr="00D4442D" w:rsidRDefault="004C4B18" w:rsidP="00000362">
      <w:pPr>
        <w:spacing w:line="360" w:lineRule="auto"/>
        <w:jc w:val="center"/>
        <w:rPr>
          <w:color w:val="000000"/>
        </w:rPr>
      </w:pPr>
      <w:r w:rsidRPr="00D4442D">
        <w:rPr>
          <w:color w:val="000000"/>
        </w:rPr>
        <w:t>Centers for Disease Control and Prevention</w:t>
      </w:r>
    </w:p>
    <w:p w14:paraId="107C9673" w14:textId="14C32138" w:rsidR="004C4B18" w:rsidRPr="00D4442D" w:rsidRDefault="007E591A" w:rsidP="00000362">
      <w:pPr>
        <w:spacing w:line="360" w:lineRule="auto"/>
        <w:jc w:val="center"/>
        <w:rPr>
          <w:color w:val="000000"/>
        </w:rPr>
      </w:pPr>
      <w:r>
        <w:rPr>
          <w:color w:val="000000"/>
        </w:rPr>
        <w:t>1600 Clifton Rd</w:t>
      </w:r>
      <w:r w:rsidR="004C4B18" w:rsidRPr="00D4442D">
        <w:rPr>
          <w:color w:val="000000"/>
        </w:rPr>
        <w:t xml:space="preserve"> NE </w:t>
      </w:r>
    </w:p>
    <w:p w14:paraId="404D4243" w14:textId="77777777" w:rsidR="004C4B18" w:rsidRPr="00D4442D" w:rsidRDefault="004C4B18" w:rsidP="00000362">
      <w:pPr>
        <w:spacing w:line="360" w:lineRule="auto"/>
        <w:jc w:val="center"/>
        <w:rPr>
          <w:color w:val="000000"/>
        </w:rPr>
      </w:pPr>
      <w:r w:rsidRPr="00D4442D">
        <w:rPr>
          <w:color w:val="000000"/>
        </w:rPr>
        <w:t>Atlanta, GA 30329</w:t>
      </w:r>
    </w:p>
    <w:p w14:paraId="6EF3EDC3" w14:textId="18B69B7C" w:rsidR="004C4B18" w:rsidRPr="00D4442D" w:rsidRDefault="004C4B18" w:rsidP="00000362">
      <w:pPr>
        <w:spacing w:line="360" w:lineRule="auto"/>
        <w:jc w:val="center"/>
        <w:rPr>
          <w:color w:val="000000"/>
        </w:rPr>
      </w:pPr>
      <w:r w:rsidRPr="00D4442D">
        <w:rPr>
          <w:color w:val="000000"/>
        </w:rPr>
        <w:t>Telephone: (404) 639-</w:t>
      </w:r>
      <w:r w:rsidR="00FC010D" w:rsidRPr="00D4442D">
        <w:rPr>
          <w:color w:val="000000"/>
        </w:rPr>
        <w:t>8297</w:t>
      </w:r>
    </w:p>
    <w:p w14:paraId="1EF5417C" w14:textId="78613150" w:rsidR="004C4B18" w:rsidRPr="00D4442D" w:rsidRDefault="004C4B18" w:rsidP="00000362">
      <w:pPr>
        <w:spacing w:line="360" w:lineRule="auto"/>
        <w:jc w:val="center"/>
        <w:rPr>
          <w:color w:val="000000"/>
        </w:rPr>
      </w:pPr>
      <w:r w:rsidRPr="00D4442D">
        <w:rPr>
          <w:color w:val="000000"/>
        </w:rPr>
        <w:t>Fax: (404) 639-</w:t>
      </w:r>
      <w:r w:rsidR="00FC010D" w:rsidRPr="00D4442D">
        <w:rPr>
          <w:color w:val="000000"/>
        </w:rPr>
        <w:t>6253</w:t>
      </w:r>
    </w:p>
    <w:p w14:paraId="41DDFE66" w14:textId="3AD306AA" w:rsidR="004C4B18" w:rsidRPr="00D4442D" w:rsidRDefault="004C4B18" w:rsidP="00000362">
      <w:pPr>
        <w:spacing w:line="360" w:lineRule="auto"/>
        <w:jc w:val="center"/>
        <w:rPr>
          <w:color w:val="000000"/>
        </w:rPr>
      </w:pPr>
      <w:r w:rsidRPr="00D4442D">
        <w:rPr>
          <w:color w:val="000000"/>
        </w:rPr>
        <w:t xml:space="preserve">E-mail: </w:t>
      </w:r>
      <w:hyperlink r:id="rId8" w:history="1">
        <w:r w:rsidR="00FC010D" w:rsidRPr="00D4442D">
          <w:rPr>
            <w:rStyle w:val="Hyperlink"/>
          </w:rPr>
          <w:t>wvj3@cdc.gov</w:t>
        </w:r>
      </w:hyperlink>
      <w:r w:rsidR="00FC010D" w:rsidRPr="00D4442D">
        <w:rPr>
          <w:color w:val="000000"/>
        </w:rPr>
        <w:t xml:space="preserve"> </w:t>
      </w:r>
    </w:p>
    <w:p w14:paraId="265108E4" w14:textId="77777777" w:rsidR="004C4B18" w:rsidRPr="00D4442D" w:rsidRDefault="004C4B18" w:rsidP="00A940F2">
      <w:pPr>
        <w:spacing w:line="360" w:lineRule="auto"/>
        <w:jc w:val="center"/>
        <w:rPr>
          <w:color w:val="000000"/>
        </w:rPr>
      </w:pPr>
    </w:p>
    <w:p w14:paraId="0DCED5D1" w14:textId="77777777" w:rsidR="004C4B18" w:rsidRPr="00D4442D" w:rsidRDefault="004C4B18">
      <w:pPr>
        <w:spacing w:line="360" w:lineRule="auto"/>
        <w:jc w:val="center"/>
        <w:rPr>
          <w:b/>
          <w:caps/>
        </w:rPr>
        <w:sectPr w:rsidR="004C4B18" w:rsidRPr="00D4442D" w:rsidSect="00401E98">
          <w:footerReference w:type="even" r:id="rId9"/>
          <w:footerReference w:type="default" r:id="rId10"/>
          <w:pgSz w:w="12240" w:h="15840" w:code="1"/>
          <w:pgMar w:top="1440" w:right="1440" w:bottom="1440" w:left="1440" w:header="720" w:footer="720" w:gutter="0"/>
          <w:pgNumType w:start="1"/>
          <w:cols w:space="720"/>
          <w:titlePg/>
          <w:docGrid w:linePitch="360"/>
        </w:sectPr>
      </w:pPr>
    </w:p>
    <w:p w14:paraId="2853E2FE" w14:textId="643CDD16" w:rsidR="001C1B9B" w:rsidRDefault="004C4B18" w:rsidP="00000362">
      <w:pPr>
        <w:pStyle w:val="TOC1"/>
        <w:tabs>
          <w:tab w:val="left" w:pos="1440"/>
        </w:tabs>
        <w:spacing w:before="0" w:after="0" w:line="360" w:lineRule="auto"/>
        <w:rPr>
          <w:rFonts w:asciiTheme="minorHAnsi" w:eastAsiaTheme="minorEastAsia" w:hAnsiTheme="minorHAnsi" w:cstheme="minorBidi"/>
          <w:sz w:val="22"/>
          <w:szCs w:val="22"/>
        </w:rPr>
      </w:pPr>
      <w:r w:rsidRPr="00D4442D">
        <w:rPr>
          <w:rFonts w:eastAsiaTheme="majorEastAsia"/>
          <w:b/>
          <w:bCs/>
          <w:color w:val="365F91" w:themeColor="accent1" w:themeShade="BF"/>
          <w:lang w:eastAsia="ja-JP"/>
        </w:rPr>
        <w:lastRenderedPageBreak/>
        <w:fldChar w:fldCharType="begin"/>
      </w:r>
      <w:r w:rsidRPr="00D4442D">
        <w:instrText xml:space="preserve"> TOC \o "1-2" \h \z \t "Heading 3,3" </w:instrText>
      </w:r>
      <w:r w:rsidRPr="00D4442D">
        <w:rPr>
          <w:rFonts w:eastAsiaTheme="majorEastAsia"/>
          <w:b/>
          <w:bCs/>
          <w:color w:val="365F91" w:themeColor="accent1" w:themeShade="BF"/>
          <w:lang w:eastAsia="ja-JP"/>
        </w:rPr>
        <w:fldChar w:fldCharType="separate"/>
      </w:r>
      <w:hyperlink w:anchor="_Toc444289430" w:history="1">
        <w:r w:rsidR="001C1B9B" w:rsidRPr="00503DAB">
          <w:rPr>
            <w:rStyle w:val="Hyperlink"/>
          </w:rPr>
          <w:t>A.</w:t>
        </w:r>
        <w:r w:rsidR="001C1B9B">
          <w:rPr>
            <w:rFonts w:asciiTheme="minorHAnsi" w:eastAsiaTheme="minorEastAsia" w:hAnsiTheme="minorHAnsi" w:cstheme="minorBidi"/>
            <w:sz w:val="22"/>
            <w:szCs w:val="22"/>
          </w:rPr>
          <w:tab/>
        </w:r>
        <w:r w:rsidR="001C1B9B" w:rsidRPr="00503DAB">
          <w:rPr>
            <w:rStyle w:val="Hyperlink"/>
          </w:rPr>
          <w:t>Justification</w:t>
        </w:r>
        <w:r w:rsidR="001C1B9B">
          <w:rPr>
            <w:webHidden/>
          </w:rPr>
          <w:tab/>
        </w:r>
        <w:r w:rsidR="001C1B9B">
          <w:rPr>
            <w:webHidden/>
          </w:rPr>
          <w:fldChar w:fldCharType="begin"/>
        </w:r>
        <w:r w:rsidR="001C1B9B">
          <w:rPr>
            <w:webHidden/>
          </w:rPr>
          <w:instrText xml:space="preserve"> PAGEREF _Toc444289430 \h </w:instrText>
        </w:r>
        <w:r w:rsidR="001C1B9B">
          <w:rPr>
            <w:webHidden/>
          </w:rPr>
        </w:r>
        <w:r w:rsidR="001C1B9B">
          <w:rPr>
            <w:webHidden/>
          </w:rPr>
          <w:fldChar w:fldCharType="separate"/>
        </w:r>
        <w:r w:rsidR="00000362">
          <w:rPr>
            <w:webHidden/>
          </w:rPr>
          <w:t>1</w:t>
        </w:r>
        <w:r w:rsidR="001C1B9B">
          <w:rPr>
            <w:webHidden/>
          </w:rPr>
          <w:fldChar w:fldCharType="end"/>
        </w:r>
      </w:hyperlink>
    </w:p>
    <w:p w14:paraId="35380084" w14:textId="0DFA78E0"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31" w:history="1">
        <w:r w:rsidR="001C1B9B" w:rsidRPr="00503DAB">
          <w:rPr>
            <w:rStyle w:val="Hyperlink"/>
          </w:rPr>
          <w:t>A.1.</w:t>
        </w:r>
        <w:r w:rsidR="001C1B9B">
          <w:rPr>
            <w:rFonts w:asciiTheme="minorHAnsi" w:eastAsiaTheme="minorEastAsia" w:hAnsiTheme="minorHAnsi" w:cstheme="minorBidi"/>
            <w:sz w:val="22"/>
            <w:szCs w:val="22"/>
          </w:rPr>
          <w:tab/>
        </w:r>
        <w:r w:rsidR="001C1B9B" w:rsidRPr="00503DAB">
          <w:rPr>
            <w:rStyle w:val="Hyperlink"/>
          </w:rPr>
          <w:t>Circumstances Making the Collection of Information Necessary</w:t>
        </w:r>
        <w:r w:rsidR="001C1B9B">
          <w:rPr>
            <w:webHidden/>
          </w:rPr>
          <w:tab/>
        </w:r>
        <w:r w:rsidR="001C1B9B">
          <w:rPr>
            <w:webHidden/>
          </w:rPr>
          <w:fldChar w:fldCharType="begin"/>
        </w:r>
        <w:r w:rsidR="001C1B9B">
          <w:rPr>
            <w:webHidden/>
          </w:rPr>
          <w:instrText xml:space="preserve"> PAGEREF _Toc444289431 \h </w:instrText>
        </w:r>
        <w:r w:rsidR="001C1B9B">
          <w:rPr>
            <w:webHidden/>
          </w:rPr>
        </w:r>
        <w:r w:rsidR="001C1B9B">
          <w:rPr>
            <w:webHidden/>
          </w:rPr>
          <w:fldChar w:fldCharType="separate"/>
        </w:r>
        <w:r w:rsidR="00000362">
          <w:rPr>
            <w:webHidden/>
          </w:rPr>
          <w:t>1</w:t>
        </w:r>
        <w:r w:rsidR="001C1B9B">
          <w:rPr>
            <w:webHidden/>
          </w:rPr>
          <w:fldChar w:fldCharType="end"/>
        </w:r>
      </w:hyperlink>
    </w:p>
    <w:p w14:paraId="6F4855E4" w14:textId="63257242"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33" w:history="1">
        <w:r w:rsidR="001C1B9B" w:rsidRPr="00503DAB">
          <w:rPr>
            <w:rStyle w:val="Hyperlink"/>
          </w:rPr>
          <w:t>A.2</w:t>
        </w:r>
        <w:r w:rsidR="001C1B9B">
          <w:rPr>
            <w:rFonts w:asciiTheme="minorHAnsi" w:eastAsiaTheme="minorEastAsia" w:hAnsiTheme="minorHAnsi" w:cstheme="minorBidi"/>
            <w:sz w:val="22"/>
            <w:szCs w:val="22"/>
          </w:rPr>
          <w:tab/>
        </w:r>
        <w:r w:rsidR="001C1B9B" w:rsidRPr="00503DAB">
          <w:rPr>
            <w:rStyle w:val="Hyperlink"/>
          </w:rPr>
          <w:t>Purpose and Use of Information Collection</w:t>
        </w:r>
        <w:r w:rsidR="001C1B9B">
          <w:rPr>
            <w:webHidden/>
          </w:rPr>
          <w:tab/>
        </w:r>
        <w:r w:rsidR="001C1B9B">
          <w:rPr>
            <w:webHidden/>
          </w:rPr>
          <w:fldChar w:fldCharType="begin"/>
        </w:r>
        <w:r w:rsidR="001C1B9B">
          <w:rPr>
            <w:webHidden/>
          </w:rPr>
          <w:instrText xml:space="preserve"> PAGEREF _Toc444289433 \h </w:instrText>
        </w:r>
        <w:r w:rsidR="001C1B9B">
          <w:rPr>
            <w:webHidden/>
          </w:rPr>
        </w:r>
        <w:r w:rsidR="001C1B9B">
          <w:rPr>
            <w:webHidden/>
          </w:rPr>
          <w:fldChar w:fldCharType="separate"/>
        </w:r>
        <w:r w:rsidR="00000362">
          <w:rPr>
            <w:webHidden/>
          </w:rPr>
          <w:t>3</w:t>
        </w:r>
        <w:r w:rsidR="001C1B9B">
          <w:rPr>
            <w:webHidden/>
          </w:rPr>
          <w:fldChar w:fldCharType="end"/>
        </w:r>
      </w:hyperlink>
    </w:p>
    <w:p w14:paraId="4513EE6F" w14:textId="5CFBE1B8"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34" w:history="1">
        <w:r w:rsidR="001C1B9B" w:rsidRPr="00503DAB">
          <w:rPr>
            <w:rStyle w:val="Hyperlink"/>
          </w:rPr>
          <w:t>A.3</w:t>
        </w:r>
        <w:r w:rsidR="001C1B9B">
          <w:rPr>
            <w:rFonts w:asciiTheme="minorHAnsi" w:eastAsiaTheme="minorEastAsia" w:hAnsiTheme="minorHAnsi" w:cstheme="minorBidi"/>
            <w:sz w:val="22"/>
            <w:szCs w:val="22"/>
          </w:rPr>
          <w:tab/>
        </w:r>
        <w:r w:rsidR="001C1B9B" w:rsidRPr="00503DAB">
          <w:rPr>
            <w:rStyle w:val="Hyperlink"/>
          </w:rPr>
          <w:t>Use of Improved Information Technology and Burden Reduction</w:t>
        </w:r>
        <w:r w:rsidR="001C1B9B">
          <w:rPr>
            <w:webHidden/>
          </w:rPr>
          <w:tab/>
        </w:r>
        <w:r w:rsidR="001C1B9B">
          <w:rPr>
            <w:webHidden/>
          </w:rPr>
          <w:fldChar w:fldCharType="begin"/>
        </w:r>
        <w:r w:rsidR="001C1B9B">
          <w:rPr>
            <w:webHidden/>
          </w:rPr>
          <w:instrText xml:space="preserve"> PAGEREF _Toc444289434 \h </w:instrText>
        </w:r>
        <w:r w:rsidR="001C1B9B">
          <w:rPr>
            <w:webHidden/>
          </w:rPr>
        </w:r>
        <w:r w:rsidR="001C1B9B">
          <w:rPr>
            <w:webHidden/>
          </w:rPr>
          <w:fldChar w:fldCharType="separate"/>
        </w:r>
        <w:r w:rsidR="00000362">
          <w:rPr>
            <w:webHidden/>
          </w:rPr>
          <w:t>5</w:t>
        </w:r>
        <w:r w:rsidR="001C1B9B">
          <w:rPr>
            <w:webHidden/>
          </w:rPr>
          <w:fldChar w:fldCharType="end"/>
        </w:r>
      </w:hyperlink>
    </w:p>
    <w:p w14:paraId="28AEF3AA"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35" w:history="1">
        <w:r w:rsidR="001C1B9B" w:rsidRPr="00503DAB">
          <w:rPr>
            <w:rStyle w:val="Hyperlink"/>
          </w:rPr>
          <w:t>A.4</w:t>
        </w:r>
        <w:r w:rsidR="001C1B9B">
          <w:rPr>
            <w:rFonts w:asciiTheme="minorHAnsi" w:eastAsiaTheme="minorEastAsia" w:hAnsiTheme="minorHAnsi" w:cstheme="minorBidi"/>
            <w:sz w:val="22"/>
            <w:szCs w:val="22"/>
          </w:rPr>
          <w:tab/>
        </w:r>
        <w:r w:rsidR="001C1B9B" w:rsidRPr="00503DAB">
          <w:rPr>
            <w:rStyle w:val="Hyperlink"/>
          </w:rPr>
          <w:t>Efforts to Identify Duplication and Use of Similar Information</w:t>
        </w:r>
        <w:r w:rsidR="001C1B9B">
          <w:rPr>
            <w:webHidden/>
          </w:rPr>
          <w:tab/>
        </w:r>
        <w:r w:rsidR="001C1B9B">
          <w:rPr>
            <w:webHidden/>
          </w:rPr>
          <w:fldChar w:fldCharType="begin"/>
        </w:r>
        <w:r w:rsidR="001C1B9B">
          <w:rPr>
            <w:webHidden/>
          </w:rPr>
          <w:instrText xml:space="preserve"> PAGEREF _Toc444289435 \h </w:instrText>
        </w:r>
        <w:r w:rsidR="001C1B9B">
          <w:rPr>
            <w:webHidden/>
          </w:rPr>
        </w:r>
        <w:r w:rsidR="001C1B9B">
          <w:rPr>
            <w:webHidden/>
          </w:rPr>
          <w:fldChar w:fldCharType="separate"/>
        </w:r>
        <w:r w:rsidR="00000362">
          <w:rPr>
            <w:webHidden/>
          </w:rPr>
          <w:t>5</w:t>
        </w:r>
        <w:r w:rsidR="001C1B9B">
          <w:rPr>
            <w:webHidden/>
          </w:rPr>
          <w:fldChar w:fldCharType="end"/>
        </w:r>
      </w:hyperlink>
    </w:p>
    <w:p w14:paraId="5AC68458"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36" w:history="1">
        <w:r w:rsidR="001C1B9B" w:rsidRPr="00503DAB">
          <w:rPr>
            <w:rStyle w:val="Hyperlink"/>
          </w:rPr>
          <w:t>A.5</w:t>
        </w:r>
        <w:r w:rsidR="001C1B9B">
          <w:rPr>
            <w:rFonts w:asciiTheme="minorHAnsi" w:eastAsiaTheme="minorEastAsia" w:hAnsiTheme="minorHAnsi" w:cstheme="minorBidi"/>
            <w:sz w:val="22"/>
            <w:szCs w:val="22"/>
          </w:rPr>
          <w:tab/>
        </w:r>
        <w:r w:rsidR="001C1B9B" w:rsidRPr="00503DAB">
          <w:rPr>
            <w:rStyle w:val="Hyperlink"/>
          </w:rPr>
          <w:t>Impact on Small Businesses or Other Small Entities</w:t>
        </w:r>
        <w:r w:rsidR="001C1B9B">
          <w:rPr>
            <w:webHidden/>
          </w:rPr>
          <w:tab/>
        </w:r>
        <w:r w:rsidR="001C1B9B">
          <w:rPr>
            <w:webHidden/>
          </w:rPr>
          <w:fldChar w:fldCharType="begin"/>
        </w:r>
        <w:r w:rsidR="001C1B9B">
          <w:rPr>
            <w:webHidden/>
          </w:rPr>
          <w:instrText xml:space="preserve"> PAGEREF _Toc444289436 \h </w:instrText>
        </w:r>
        <w:r w:rsidR="001C1B9B">
          <w:rPr>
            <w:webHidden/>
          </w:rPr>
        </w:r>
        <w:r w:rsidR="001C1B9B">
          <w:rPr>
            <w:webHidden/>
          </w:rPr>
          <w:fldChar w:fldCharType="separate"/>
        </w:r>
        <w:r w:rsidR="00000362">
          <w:rPr>
            <w:webHidden/>
          </w:rPr>
          <w:t>5</w:t>
        </w:r>
        <w:r w:rsidR="001C1B9B">
          <w:rPr>
            <w:webHidden/>
          </w:rPr>
          <w:fldChar w:fldCharType="end"/>
        </w:r>
      </w:hyperlink>
    </w:p>
    <w:p w14:paraId="0CCFF7AB" w14:textId="460F4076"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37" w:history="1">
        <w:r w:rsidR="001C1B9B" w:rsidRPr="00503DAB">
          <w:rPr>
            <w:rStyle w:val="Hyperlink"/>
          </w:rPr>
          <w:t>A.6</w:t>
        </w:r>
        <w:r w:rsidR="001C1B9B">
          <w:rPr>
            <w:rFonts w:asciiTheme="minorHAnsi" w:eastAsiaTheme="minorEastAsia" w:hAnsiTheme="minorHAnsi" w:cstheme="minorBidi"/>
            <w:sz w:val="22"/>
            <w:szCs w:val="22"/>
          </w:rPr>
          <w:tab/>
        </w:r>
        <w:r w:rsidR="001C1B9B" w:rsidRPr="00503DAB">
          <w:rPr>
            <w:rStyle w:val="Hyperlink"/>
          </w:rPr>
          <w:t>Consequences of Collecting the Information Less Frequently</w:t>
        </w:r>
        <w:r w:rsidR="001C1B9B">
          <w:rPr>
            <w:webHidden/>
          </w:rPr>
          <w:tab/>
        </w:r>
        <w:r w:rsidR="001C1B9B">
          <w:rPr>
            <w:webHidden/>
          </w:rPr>
          <w:fldChar w:fldCharType="begin"/>
        </w:r>
        <w:r w:rsidR="001C1B9B">
          <w:rPr>
            <w:webHidden/>
          </w:rPr>
          <w:instrText xml:space="preserve"> PAGEREF _Toc444289437 \h </w:instrText>
        </w:r>
        <w:r w:rsidR="001C1B9B">
          <w:rPr>
            <w:webHidden/>
          </w:rPr>
        </w:r>
        <w:r w:rsidR="001C1B9B">
          <w:rPr>
            <w:webHidden/>
          </w:rPr>
          <w:fldChar w:fldCharType="separate"/>
        </w:r>
        <w:r w:rsidR="00000362">
          <w:rPr>
            <w:webHidden/>
          </w:rPr>
          <w:t>6</w:t>
        </w:r>
        <w:r w:rsidR="001C1B9B">
          <w:rPr>
            <w:webHidden/>
          </w:rPr>
          <w:fldChar w:fldCharType="end"/>
        </w:r>
      </w:hyperlink>
    </w:p>
    <w:p w14:paraId="215D0A7A" w14:textId="5228C8EE"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38" w:history="1">
        <w:r w:rsidR="001C1B9B" w:rsidRPr="00503DAB">
          <w:rPr>
            <w:rStyle w:val="Hyperlink"/>
          </w:rPr>
          <w:t>A.7</w:t>
        </w:r>
        <w:r w:rsidR="001C1B9B">
          <w:rPr>
            <w:rFonts w:asciiTheme="minorHAnsi" w:eastAsiaTheme="minorEastAsia" w:hAnsiTheme="minorHAnsi" w:cstheme="minorBidi"/>
            <w:sz w:val="22"/>
            <w:szCs w:val="22"/>
          </w:rPr>
          <w:tab/>
        </w:r>
        <w:r w:rsidR="001C1B9B" w:rsidRPr="00503DAB">
          <w:rPr>
            <w:rStyle w:val="Hyperlink"/>
          </w:rPr>
          <w:t>Special Circumstances Relating to the Guidelines of 5 CFR 1320.5</w:t>
        </w:r>
        <w:r w:rsidR="001C1B9B">
          <w:rPr>
            <w:webHidden/>
          </w:rPr>
          <w:tab/>
        </w:r>
        <w:r w:rsidR="001C1B9B">
          <w:rPr>
            <w:webHidden/>
          </w:rPr>
          <w:fldChar w:fldCharType="begin"/>
        </w:r>
        <w:r w:rsidR="001C1B9B">
          <w:rPr>
            <w:webHidden/>
          </w:rPr>
          <w:instrText xml:space="preserve"> PAGEREF _Toc444289438 \h </w:instrText>
        </w:r>
        <w:r w:rsidR="001C1B9B">
          <w:rPr>
            <w:webHidden/>
          </w:rPr>
        </w:r>
        <w:r w:rsidR="001C1B9B">
          <w:rPr>
            <w:webHidden/>
          </w:rPr>
          <w:fldChar w:fldCharType="separate"/>
        </w:r>
        <w:r w:rsidR="00000362">
          <w:rPr>
            <w:webHidden/>
          </w:rPr>
          <w:t>6</w:t>
        </w:r>
        <w:r w:rsidR="001C1B9B">
          <w:rPr>
            <w:webHidden/>
          </w:rPr>
          <w:fldChar w:fldCharType="end"/>
        </w:r>
      </w:hyperlink>
    </w:p>
    <w:p w14:paraId="0967BC5F"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39" w:history="1">
        <w:r w:rsidR="001C1B9B" w:rsidRPr="00503DAB">
          <w:rPr>
            <w:rStyle w:val="Hyperlink"/>
          </w:rPr>
          <w:t>A.8</w:t>
        </w:r>
        <w:r w:rsidR="001C1B9B">
          <w:rPr>
            <w:rFonts w:asciiTheme="minorHAnsi" w:eastAsiaTheme="minorEastAsia" w:hAnsiTheme="minorHAnsi" w:cstheme="minorBidi"/>
            <w:sz w:val="22"/>
            <w:szCs w:val="22"/>
          </w:rPr>
          <w:tab/>
        </w:r>
        <w:r w:rsidR="001C1B9B" w:rsidRPr="00503DAB">
          <w:rPr>
            <w:rStyle w:val="Hyperlink"/>
          </w:rPr>
          <w:t xml:space="preserve">Comments in Response to the </w:t>
        </w:r>
        <w:r w:rsidR="001C1B9B" w:rsidRPr="00503DAB">
          <w:rPr>
            <w:rStyle w:val="Hyperlink"/>
            <w:i/>
          </w:rPr>
          <w:t>Federal Register</w:t>
        </w:r>
        <w:r w:rsidR="001C1B9B" w:rsidRPr="00503DAB">
          <w:rPr>
            <w:rStyle w:val="Hyperlink"/>
          </w:rPr>
          <w:t xml:space="preserve"> Notice and Efforts to Consult Outside the Agency</w:t>
        </w:r>
        <w:r w:rsidR="001C1B9B">
          <w:rPr>
            <w:webHidden/>
          </w:rPr>
          <w:tab/>
        </w:r>
        <w:r w:rsidR="001C1B9B">
          <w:rPr>
            <w:webHidden/>
          </w:rPr>
          <w:fldChar w:fldCharType="begin"/>
        </w:r>
        <w:r w:rsidR="001C1B9B">
          <w:rPr>
            <w:webHidden/>
          </w:rPr>
          <w:instrText xml:space="preserve"> PAGEREF _Toc444289439 \h </w:instrText>
        </w:r>
        <w:r w:rsidR="001C1B9B">
          <w:rPr>
            <w:webHidden/>
          </w:rPr>
        </w:r>
        <w:r w:rsidR="001C1B9B">
          <w:rPr>
            <w:webHidden/>
          </w:rPr>
          <w:fldChar w:fldCharType="separate"/>
        </w:r>
        <w:r w:rsidR="00000362">
          <w:rPr>
            <w:webHidden/>
          </w:rPr>
          <w:t>6</w:t>
        </w:r>
        <w:r w:rsidR="001C1B9B">
          <w:rPr>
            <w:webHidden/>
          </w:rPr>
          <w:fldChar w:fldCharType="end"/>
        </w:r>
      </w:hyperlink>
    </w:p>
    <w:p w14:paraId="6BB23804"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40" w:history="1">
        <w:r w:rsidR="001C1B9B" w:rsidRPr="00503DAB">
          <w:rPr>
            <w:rStyle w:val="Hyperlink"/>
          </w:rPr>
          <w:t>A.9</w:t>
        </w:r>
        <w:r w:rsidR="001C1B9B">
          <w:rPr>
            <w:rFonts w:asciiTheme="minorHAnsi" w:eastAsiaTheme="minorEastAsia" w:hAnsiTheme="minorHAnsi" w:cstheme="minorBidi"/>
            <w:sz w:val="22"/>
            <w:szCs w:val="22"/>
          </w:rPr>
          <w:tab/>
        </w:r>
        <w:r w:rsidR="001C1B9B" w:rsidRPr="00503DAB">
          <w:rPr>
            <w:rStyle w:val="Hyperlink"/>
          </w:rPr>
          <w:t>Explanation of Any Payment or Gift to Respondents</w:t>
        </w:r>
        <w:r w:rsidR="001C1B9B">
          <w:rPr>
            <w:webHidden/>
          </w:rPr>
          <w:tab/>
        </w:r>
        <w:r w:rsidR="001C1B9B">
          <w:rPr>
            <w:webHidden/>
          </w:rPr>
          <w:fldChar w:fldCharType="begin"/>
        </w:r>
        <w:r w:rsidR="001C1B9B">
          <w:rPr>
            <w:webHidden/>
          </w:rPr>
          <w:instrText xml:space="preserve"> PAGEREF _Toc444289440 \h </w:instrText>
        </w:r>
        <w:r w:rsidR="001C1B9B">
          <w:rPr>
            <w:webHidden/>
          </w:rPr>
        </w:r>
        <w:r w:rsidR="001C1B9B">
          <w:rPr>
            <w:webHidden/>
          </w:rPr>
          <w:fldChar w:fldCharType="separate"/>
        </w:r>
        <w:r w:rsidR="00000362">
          <w:rPr>
            <w:webHidden/>
          </w:rPr>
          <w:t>7</w:t>
        </w:r>
        <w:r w:rsidR="001C1B9B">
          <w:rPr>
            <w:webHidden/>
          </w:rPr>
          <w:fldChar w:fldCharType="end"/>
        </w:r>
      </w:hyperlink>
    </w:p>
    <w:p w14:paraId="2F1BD170" w14:textId="01B1390B"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41" w:history="1">
        <w:r w:rsidR="001C1B9B" w:rsidRPr="007B269E">
          <w:rPr>
            <w:rStyle w:val="Hyperlink"/>
          </w:rPr>
          <w:t>A.10</w:t>
        </w:r>
        <w:r w:rsidR="001C1B9B" w:rsidRPr="007B269E">
          <w:rPr>
            <w:rStyle w:val="Hyperlink"/>
            <w:rFonts w:asciiTheme="minorHAnsi" w:eastAsiaTheme="minorEastAsia" w:hAnsiTheme="minorHAnsi" w:cstheme="minorBidi"/>
            <w:sz w:val="22"/>
            <w:szCs w:val="22"/>
          </w:rPr>
          <w:tab/>
        </w:r>
        <w:r w:rsidR="007B269E" w:rsidRPr="00646A0A">
          <w:rPr>
            <w:rStyle w:val="Hyperlink"/>
            <w:rFonts w:eastAsiaTheme="minorEastAsia"/>
          </w:rPr>
          <w:t>Pro</w:t>
        </w:r>
        <w:r w:rsidR="00974200">
          <w:rPr>
            <w:rStyle w:val="Hyperlink"/>
            <w:rFonts w:eastAsiaTheme="minorEastAsia"/>
          </w:rPr>
          <w:t>tection of the Privacy and Confi</w:t>
        </w:r>
        <w:r w:rsidR="007B269E" w:rsidRPr="00646A0A">
          <w:rPr>
            <w:rStyle w:val="Hyperlink"/>
            <w:rFonts w:eastAsiaTheme="minorEastAsia"/>
          </w:rPr>
          <w:t>dentiality of Information Provided by Respondents</w:t>
        </w:r>
        <w:r w:rsidR="001C1B9B" w:rsidRPr="007B269E">
          <w:rPr>
            <w:rStyle w:val="Hyperlink"/>
            <w:webHidden/>
          </w:rPr>
          <w:tab/>
        </w:r>
        <w:r w:rsidR="001C1B9B" w:rsidRPr="007B269E">
          <w:rPr>
            <w:rStyle w:val="Hyperlink"/>
            <w:webHidden/>
          </w:rPr>
          <w:fldChar w:fldCharType="begin"/>
        </w:r>
        <w:r w:rsidR="001C1B9B" w:rsidRPr="007B269E">
          <w:rPr>
            <w:rStyle w:val="Hyperlink"/>
            <w:webHidden/>
          </w:rPr>
          <w:instrText xml:space="preserve"> PAGEREF _Toc444289441 \h </w:instrText>
        </w:r>
        <w:r w:rsidR="001C1B9B" w:rsidRPr="007B269E">
          <w:rPr>
            <w:rStyle w:val="Hyperlink"/>
            <w:webHidden/>
          </w:rPr>
        </w:r>
        <w:r w:rsidR="001C1B9B" w:rsidRPr="007B269E">
          <w:rPr>
            <w:rStyle w:val="Hyperlink"/>
            <w:webHidden/>
          </w:rPr>
          <w:fldChar w:fldCharType="separate"/>
        </w:r>
        <w:r w:rsidR="00000362">
          <w:rPr>
            <w:rStyle w:val="Hyperlink"/>
            <w:webHidden/>
          </w:rPr>
          <w:t>8</w:t>
        </w:r>
        <w:r w:rsidR="001C1B9B" w:rsidRPr="007B269E">
          <w:rPr>
            <w:rStyle w:val="Hyperlink"/>
            <w:webHidden/>
          </w:rPr>
          <w:fldChar w:fldCharType="end"/>
        </w:r>
      </w:hyperlink>
    </w:p>
    <w:p w14:paraId="4E4354AA" w14:textId="722BB7B9" w:rsidR="001C1B9B" w:rsidRDefault="00BF425A" w:rsidP="00000362">
      <w:pPr>
        <w:pStyle w:val="TOC3"/>
        <w:spacing w:before="0" w:after="0" w:line="360" w:lineRule="auto"/>
        <w:ind w:left="1620"/>
        <w:rPr>
          <w:rFonts w:asciiTheme="minorHAnsi" w:eastAsiaTheme="minorEastAsia" w:hAnsiTheme="minorHAnsi" w:cstheme="minorBidi"/>
          <w:sz w:val="22"/>
          <w:szCs w:val="22"/>
        </w:rPr>
      </w:pPr>
      <w:hyperlink w:anchor="_Toc444289443" w:history="1">
        <w:r w:rsidR="001C1B9B" w:rsidRPr="007B269E">
          <w:rPr>
            <w:rStyle w:val="Hyperlink"/>
          </w:rPr>
          <w:t>A.11</w:t>
        </w:r>
        <w:r w:rsidR="007B269E">
          <w:rPr>
            <w:rStyle w:val="Hyperlink"/>
            <w:rFonts w:asciiTheme="minorHAnsi" w:eastAsiaTheme="minorEastAsia" w:hAnsiTheme="minorHAnsi" w:cstheme="minorBidi"/>
            <w:sz w:val="22"/>
            <w:szCs w:val="22"/>
          </w:rPr>
          <w:tab/>
        </w:r>
        <w:r w:rsidR="007B269E" w:rsidRPr="00646A0A">
          <w:rPr>
            <w:rStyle w:val="Hyperlink"/>
            <w:rFonts w:eastAsiaTheme="minorEastAsia"/>
            <w:szCs w:val="24"/>
          </w:rPr>
          <w:t>Institutiona</w:t>
        </w:r>
        <w:r w:rsidR="00B15E04">
          <w:rPr>
            <w:rStyle w:val="Hyperlink"/>
            <w:rFonts w:eastAsiaTheme="minorEastAsia"/>
            <w:szCs w:val="24"/>
          </w:rPr>
          <w:t>l Review Board (IRB) and Justifi</w:t>
        </w:r>
        <w:r w:rsidR="007B269E" w:rsidRPr="00646A0A">
          <w:rPr>
            <w:rStyle w:val="Hyperlink"/>
            <w:rFonts w:eastAsiaTheme="minorEastAsia"/>
            <w:szCs w:val="24"/>
          </w:rPr>
          <w:t>cation for Sensitive Questions</w:t>
        </w:r>
        <w:r w:rsidR="001C1B9B" w:rsidRPr="007B269E">
          <w:rPr>
            <w:rStyle w:val="Hyperlink"/>
            <w:webHidden/>
          </w:rPr>
          <w:tab/>
        </w:r>
        <w:r w:rsidR="001C1B9B" w:rsidRPr="007B269E">
          <w:rPr>
            <w:rStyle w:val="Hyperlink"/>
            <w:webHidden/>
          </w:rPr>
          <w:fldChar w:fldCharType="begin"/>
        </w:r>
        <w:r w:rsidR="001C1B9B" w:rsidRPr="007B269E">
          <w:rPr>
            <w:rStyle w:val="Hyperlink"/>
            <w:webHidden/>
          </w:rPr>
          <w:instrText xml:space="preserve"> PAGEREF _Toc444289443 \h </w:instrText>
        </w:r>
        <w:r w:rsidR="001C1B9B" w:rsidRPr="007B269E">
          <w:rPr>
            <w:rStyle w:val="Hyperlink"/>
            <w:webHidden/>
          </w:rPr>
        </w:r>
        <w:r w:rsidR="001C1B9B" w:rsidRPr="007B269E">
          <w:rPr>
            <w:rStyle w:val="Hyperlink"/>
            <w:webHidden/>
          </w:rPr>
          <w:fldChar w:fldCharType="separate"/>
        </w:r>
        <w:r w:rsidR="00000362">
          <w:rPr>
            <w:rStyle w:val="Hyperlink"/>
            <w:webHidden/>
          </w:rPr>
          <w:t>10</w:t>
        </w:r>
        <w:r w:rsidR="001C1B9B" w:rsidRPr="007B269E">
          <w:rPr>
            <w:rStyle w:val="Hyperlink"/>
            <w:webHidden/>
          </w:rPr>
          <w:fldChar w:fldCharType="end"/>
        </w:r>
      </w:hyperlink>
    </w:p>
    <w:p w14:paraId="0813E696"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44" w:history="1">
        <w:r w:rsidR="001C1B9B" w:rsidRPr="00503DAB">
          <w:rPr>
            <w:rStyle w:val="Hyperlink"/>
          </w:rPr>
          <w:t>A.12</w:t>
        </w:r>
        <w:r w:rsidR="001C1B9B">
          <w:rPr>
            <w:rFonts w:asciiTheme="minorHAnsi" w:eastAsiaTheme="minorEastAsia" w:hAnsiTheme="minorHAnsi" w:cstheme="minorBidi"/>
            <w:sz w:val="22"/>
            <w:szCs w:val="22"/>
          </w:rPr>
          <w:tab/>
        </w:r>
        <w:r w:rsidR="001C1B9B" w:rsidRPr="00503DAB">
          <w:rPr>
            <w:rStyle w:val="Hyperlink"/>
          </w:rPr>
          <w:t>Estimates of Annualized Burden Hours and Costs</w:t>
        </w:r>
        <w:r w:rsidR="001C1B9B">
          <w:rPr>
            <w:webHidden/>
          </w:rPr>
          <w:tab/>
        </w:r>
        <w:r w:rsidR="001C1B9B">
          <w:rPr>
            <w:webHidden/>
          </w:rPr>
          <w:fldChar w:fldCharType="begin"/>
        </w:r>
        <w:r w:rsidR="001C1B9B">
          <w:rPr>
            <w:webHidden/>
          </w:rPr>
          <w:instrText xml:space="preserve"> PAGEREF _Toc444289444 \h </w:instrText>
        </w:r>
        <w:r w:rsidR="001C1B9B">
          <w:rPr>
            <w:webHidden/>
          </w:rPr>
        </w:r>
        <w:r w:rsidR="001C1B9B">
          <w:rPr>
            <w:webHidden/>
          </w:rPr>
          <w:fldChar w:fldCharType="separate"/>
        </w:r>
        <w:r w:rsidR="00000362">
          <w:rPr>
            <w:webHidden/>
          </w:rPr>
          <w:t>12</w:t>
        </w:r>
        <w:r w:rsidR="001C1B9B">
          <w:rPr>
            <w:webHidden/>
          </w:rPr>
          <w:fldChar w:fldCharType="end"/>
        </w:r>
      </w:hyperlink>
    </w:p>
    <w:p w14:paraId="7E81C063"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45" w:history="1">
        <w:r w:rsidR="001C1B9B" w:rsidRPr="00503DAB">
          <w:rPr>
            <w:rStyle w:val="Hyperlink"/>
          </w:rPr>
          <w:t>A.13</w:t>
        </w:r>
        <w:r w:rsidR="001C1B9B">
          <w:rPr>
            <w:rFonts w:asciiTheme="minorHAnsi" w:eastAsiaTheme="minorEastAsia" w:hAnsiTheme="minorHAnsi" w:cstheme="minorBidi"/>
            <w:sz w:val="22"/>
            <w:szCs w:val="22"/>
          </w:rPr>
          <w:tab/>
        </w:r>
        <w:r w:rsidR="001C1B9B" w:rsidRPr="00503DAB">
          <w:rPr>
            <w:rStyle w:val="Hyperlink"/>
          </w:rPr>
          <w:t>Estimates of Other Total Annual Cost Burden to Respondents and Record Keepers</w:t>
        </w:r>
        <w:r w:rsidR="001C1B9B">
          <w:rPr>
            <w:webHidden/>
          </w:rPr>
          <w:tab/>
        </w:r>
        <w:r w:rsidR="001C1B9B">
          <w:rPr>
            <w:webHidden/>
          </w:rPr>
          <w:fldChar w:fldCharType="begin"/>
        </w:r>
        <w:r w:rsidR="001C1B9B">
          <w:rPr>
            <w:webHidden/>
          </w:rPr>
          <w:instrText xml:space="preserve"> PAGEREF _Toc444289445 \h </w:instrText>
        </w:r>
        <w:r w:rsidR="001C1B9B">
          <w:rPr>
            <w:webHidden/>
          </w:rPr>
        </w:r>
        <w:r w:rsidR="001C1B9B">
          <w:rPr>
            <w:webHidden/>
          </w:rPr>
          <w:fldChar w:fldCharType="separate"/>
        </w:r>
        <w:r w:rsidR="00000362">
          <w:rPr>
            <w:webHidden/>
          </w:rPr>
          <w:t>15</w:t>
        </w:r>
        <w:r w:rsidR="001C1B9B">
          <w:rPr>
            <w:webHidden/>
          </w:rPr>
          <w:fldChar w:fldCharType="end"/>
        </w:r>
      </w:hyperlink>
    </w:p>
    <w:p w14:paraId="52BE8322" w14:textId="06E601AA"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46" w:history="1">
        <w:r w:rsidR="001C1B9B" w:rsidRPr="00503DAB">
          <w:rPr>
            <w:rStyle w:val="Hyperlink"/>
          </w:rPr>
          <w:t>A.14</w:t>
        </w:r>
        <w:r w:rsidR="001C1B9B">
          <w:rPr>
            <w:rFonts w:asciiTheme="minorHAnsi" w:eastAsiaTheme="minorEastAsia" w:hAnsiTheme="minorHAnsi" w:cstheme="minorBidi"/>
            <w:sz w:val="22"/>
            <w:szCs w:val="22"/>
          </w:rPr>
          <w:tab/>
        </w:r>
        <w:r w:rsidR="001C1B9B" w:rsidRPr="00503DAB">
          <w:rPr>
            <w:rStyle w:val="Hyperlink"/>
          </w:rPr>
          <w:t>Annualized Cost to the Government</w:t>
        </w:r>
        <w:r w:rsidR="001C1B9B">
          <w:rPr>
            <w:webHidden/>
          </w:rPr>
          <w:tab/>
        </w:r>
        <w:r w:rsidR="001C1B9B">
          <w:rPr>
            <w:webHidden/>
          </w:rPr>
          <w:fldChar w:fldCharType="begin"/>
        </w:r>
        <w:r w:rsidR="001C1B9B">
          <w:rPr>
            <w:webHidden/>
          </w:rPr>
          <w:instrText xml:space="preserve"> PAGEREF _Toc444289446 \h </w:instrText>
        </w:r>
        <w:r w:rsidR="001C1B9B">
          <w:rPr>
            <w:webHidden/>
          </w:rPr>
        </w:r>
        <w:r w:rsidR="001C1B9B">
          <w:rPr>
            <w:webHidden/>
          </w:rPr>
          <w:fldChar w:fldCharType="separate"/>
        </w:r>
        <w:r w:rsidR="00000362">
          <w:rPr>
            <w:webHidden/>
          </w:rPr>
          <w:t>16</w:t>
        </w:r>
        <w:r w:rsidR="001C1B9B">
          <w:rPr>
            <w:webHidden/>
          </w:rPr>
          <w:fldChar w:fldCharType="end"/>
        </w:r>
      </w:hyperlink>
    </w:p>
    <w:p w14:paraId="71B9A237"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47" w:history="1">
        <w:r w:rsidR="001C1B9B" w:rsidRPr="00503DAB">
          <w:rPr>
            <w:rStyle w:val="Hyperlink"/>
          </w:rPr>
          <w:t>A.15</w:t>
        </w:r>
        <w:r w:rsidR="001C1B9B">
          <w:rPr>
            <w:rFonts w:asciiTheme="minorHAnsi" w:eastAsiaTheme="minorEastAsia" w:hAnsiTheme="minorHAnsi" w:cstheme="minorBidi"/>
            <w:sz w:val="22"/>
            <w:szCs w:val="22"/>
          </w:rPr>
          <w:tab/>
        </w:r>
        <w:r w:rsidR="001C1B9B" w:rsidRPr="00503DAB">
          <w:rPr>
            <w:rStyle w:val="Hyperlink"/>
          </w:rPr>
          <w:t>Explanation for Program Changes or Adjustments</w:t>
        </w:r>
        <w:r w:rsidR="001C1B9B">
          <w:rPr>
            <w:webHidden/>
          </w:rPr>
          <w:tab/>
        </w:r>
        <w:r w:rsidR="001C1B9B">
          <w:rPr>
            <w:webHidden/>
          </w:rPr>
          <w:fldChar w:fldCharType="begin"/>
        </w:r>
        <w:r w:rsidR="001C1B9B">
          <w:rPr>
            <w:webHidden/>
          </w:rPr>
          <w:instrText xml:space="preserve"> PAGEREF _Toc444289447 \h </w:instrText>
        </w:r>
        <w:r w:rsidR="001C1B9B">
          <w:rPr>
            <w:webHidden/>
          </w:rPr>
        </w:r>
        <w:r w:rsidR="001C1B9B">
          <w:rPr>
            <w:webHidden/>
          </w:rPr>
          <w:fldChar w:fldCharType="separate"/>
        </w:r>
        <w:r w:rsidR="00000362">
          <w:rPr>
            <w:webHidden/>
          </w:rPr>
          <w:t>16</w:t>
        </w:r>
        <w:r w:rsidR="001C1B9B">
          <w:rPr>
            <w:webHidden/>
          </w:rPr>
          <w:fldChar w:fldCharType="end"/>
        </w:r>
      </w:hyperlink>
    </w:p>
    <w:p w14:paraId="79910346"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48" w:history="1">
        <w:r w:rsidR="001C1B9B" w:rsidRPr="00503DAB">
          <w:rPr>
            <w:rStyle w:val="Hyperlink"/>
          </w:rPr>
          <w:t>A.16</w:t>
        </w:r>
        <w:r w:rsidR="001C1B9B">
          <w:rPr>
            <w:rFonts w:asciiTheme="minorHAnsi" w:eastAsiaTheme="minorEastAsia" w:hAnsiTheme="minorHAnsi" w:cstheme="minorBidi"/>
            <w:sz w:val="22"/>
            <w:szCs w:val="22"/>
          </w:rPr>
          <w:tab/>
        </w:r>
        <w:r w:rsidR="001C1B9B" w:rsidRPr="00503DAB">
          <w:rPr>
            <w:rStyle w:val="Hyperlink"/>
          </w:rPr>
          <w:t>Plans for Tabulation and Publication and Project Time Schedule</w:t>
        </w:r>
        <w:r w:rsidR="001C1B9B">
          <w:rPr>
            <w:webHidden/>
          </w:rPr>
          <w:tab/>
        </w:r>
        <w:r w:rsidR="001C1B9B">
          <w:rPr>
            <w:webHidden/>
          </w:rPr>
          <w:fldChar w:fldCharType="begin"/>
        </w:r>
        <w:r w:rsidR="001C1B9B">
          <w:rPr>
            <w:webHidden/>
          </w:rPr>
          <w:instrText xml:space="preserve"> PAGEREF _Toc444289448 \h </w:instrText>
        </w:r>
        <w:r w:rsidR="001C1B9B">
          <w:rPr>
            <w:webHidden/>
          </w:rPr>
        </w:r>
        <w:r w:rsidR="001C1B9B">
          <w:rPr>
            <w:webHidden/>
          </w:rPr>
          <w:fldChar w:fldCharType="separate"/>
        </w:r>
        <w:r w:rsidR="00000362">
          <w:rPr>
            <w:webHidden/>
          </w:rPr>
          <w:t>16</w:t>
        </w:r>
        <w:r w:rsidR="001C1B9B">
          <w:rPr>
            <w:webHidden/>
          </w:rPr>
          <w:fldChar w:fldCharType="end"/>
        </w:r>
      </w:hyperlink>
    </w:p>
    <w:p w14:paraId="4B3798D4"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49" w:history="1">
        <w:r w:rsidR="001C1B9B" w:rsidRPr="00503DAB">
          <w:rPr>
            <w:rStyle w:val="Hyperlink"/>
          </w:rPr>
          <w:t>A.17</w:t>
        </w:r>
        <w:r w:rsidR="001C1B9B">
          <w:rPr>
            <w:rFonts w:asciiTheme="minorHAnsi" w:eastAsiaTheme="minorEastAsia" w:hAnsiTheme="minorHAnsi" w:cstheme="minorBidi"/>
            <w:sz w:val="22"/>
            <w:szCs w:val="22"/>
          </w:rPr>
          <w:tab/>
        </w:r>
        <w:r w:rsidR="001C1B9B" w:rsidRPr="00503DAB">
          <w:rPr>
            <w:rStyle w:val="Hyperlink"/>
          </w:rPr>
          <w:t>Reason(s) Display of OMB Expiration Date is Inappropriate</w:t>
        </w:r>
        <w:r w:rsidR="001C1B9B">
          <w:rPr>
            <w:webHidden/>
          </w:rPr>
          <w:tab/>
        </w:r>
        <w:r w:rsidR="001C1B9B">
          <w:rPr>
            <w:webHidden/>
          </w:rPr>
          <w:fldChar w:fldCharType="begin"/>
        </w:r>
        <w:r w:rsidR="001C1B9B">
          <w:rPr>
            <w:webHidden/>
          </w:rPr>
          <w:instrText xml:space="preserve"> PAGEREF _Toc444289449 \h </w:instrText>
        </w:r>
        <w:r w:rsidR="001C1B9B">
          <w:rPr>
            <w:webHidden/>
          </w:rPr>
        </w:r>
        <w:r w:rsidR="001C1B9B">
          <w:rPr>
            <w:webHidden/>
          </w:rPr>
          <w:fldChar w:fldCharType="separate"/>
        </w:r>
        <w:r w:rsidR="00000362">
          <w:rPr>
            <w:webHidden/>
          </w:rPr>
          <w:t>17</w:t>
        </w:r>
        <w:r w:rsidR="001C1B9B">
          <w:rPr>
            <w:webHidden/>
          </w:rPr>
          <w:fldChar w:fldCharType="end"/>
        </w:r>
      </w:hyperlink>
    </w:p>
    <w:p w14:paraId="2EEED55C" w14:textId="77777777" w:rsidR="001C1B9B" w:rsidRDefault="00BF425A" w:rsidP="00000362">
      <w:pPr>
        <w:pStyle w:val="TOC2"/>
        <w:tabs>
          <w:tab w:val="left" w:pos="1440"/>
        </w:tabs>
        <w:spacing w:before="0" w:after="0" w:line="360" w:lineRule="auto"/>
        <w:rPr>
          <w:rFonts w:asciiTheme="minorHAnsi" w:eastAsiaTheme="minorEastAsia" w:hAnsiTheme="minorHAnsi" w:cstheme="minorBidi"/>
          <w:sz w:val="22"/>
          <w:szCs w:val="22"/>
        </w:rPr>
      </w:pPr>
      <w:hyperlink w:anchor="_Toc444289450" w:history="1">
        <w:r w:rsidR="001C1B9B" w:rsidRPr="00503DAB">
          <w:rPr>
            <w:rStyle w:val="Hyperlink"/>
          </w:rPr>
          <w:t>A.18</w:t>
        </w:r>
        <w:r w:rsidR="001C1B9B">
          <w:rPr>
            <w:rFonts w:asciiTheme="minorHAnsi" w:eastAsiaTheme="minorEastAsia" w:hAnsiTheme="minorHAnsi" w:cstheme="minorBidi"/>
            <w:sz w:val="22"/>
            <w:szCs w:val="22"/>
          </w:rPr>
          <w:tab/>
        </w:r>
        <w:r w:rsidR="001C1B9B" w:rsidRPr="00503DAB">
          <w:rPr>
            <w:rStyle w:val="Hyperlink"/>
          </w:rPr>
          <w:t>Exceptions to Certification for Paperwork Reduction Act Submissions</w:t>
        </w:r>
        <w:r w:rsidR="001C1B9B">
          <w:rPr>
            <w:webHidden/>
          </w:rPr>
          <w:tab/>
        </w:r>
        <w:r w:rsidR="001C1B9B">
          <w:rPr>
            <w:webHidden/>
          </w:rPr>
          <w:fldChar w:fldCharType="begin"/>
        </w:r>
        <w:r w:rsidR="001C1B9B">
          <w:rPr>
            <w:webHidden/>
          </w:rPr>
          <w:instrText xml:space="preserve"> PAGEREF _Toc444289450 \h </w:instrText>
        </w:r>
        <w:r w:rsidR="001C1B9B">
          <w:rPr>
            <w:webHidden/>
          </w:rPr>
        </w:r>
        <w:r w:rsidR="001C1B9B">
          <w:rPr>
            <w:webHidden/>
          </w:rPr>
          <w:fldChar w:fldCharType="separate"/>
        </w:r>
        <w:r w:rsidR="00000362">
          <w:rPr>
            <w:webHidden/>
          </w:rPr>
          <w:t>17</w:t>
        </w:r>
        <w:r w:rsidR="001C1B9B">
          <w:rPr>
            <w:webHidden/>
          </w:rPr>
          <w:fldChar w:fldCharType="end"/>
        </w:r>
      </w:hyperlink>
    </w:p>
    <w:p w14:paraId="1B7BE3D2" w14:textId="77777777" w:rsidR="001C1B9B" w:rsidRDefault="00BF425A" w:rsidP="00000362">
      <w:pPr>
        <w:pStyle w:val="TOC1"/>
        <w:spacing w:before="0" w:after="0" w:line="360" w:lineRule="auto"/>
        <w:rPr>
          <w:rFonts w:asciiTheme="minorHAnsi" w:eastAsiaTheme="minorEastAsia" w:hAnsiTheme="minorHAnsi" w:cstheme="minorBidi"/>
          <w:sz w:val="22"/>
          <w:szCs w:val="22"/>
        </w:rPr>
      </w:pPr>
      <w:hyperlink w:anchor="_Toc444289451" w:history="1">
        <w:r w:rsidR="001C1B9B" w:rsidRPr="00503DAB">
          <w:rPr>
            <w:rStyle w:val="Hyperlink"/>
          </w:rPr>
          <w:t>References</w:t>
        </w:r>
        <w:r w:rsidR="001C1B9B">
          <w:rPr>
            <w:webHidden/>
          </w:rPr>
          <w:tab/>
        </w:r>
        <w:r w:rsidR="001C1B9B">
          <w:rPr>
            <w:webHidden/>
          </w:rPr>
          <w:fldChar w:fldCharType="begin"/>
        </w:r>
        <w:r w:rsidR="001C1B9B">
          <w:rPr>
            <w:webHidden/>
          </w:rPr>
          <w:instrText xml:space="preserve"> PAGEREF _Toc444289451 \h </w:instrText>
        </w:r>
        <w:r w:rsidR="001C1B9B">
          <w:rPr>
            <w:webHidden/>
          </w:rPr>
        </w:r>
        <w:r w:rsidR="001C1B9B">
          <w:rPr>
            <w:webHidden/>
          </w:rPr>
          <w:fldChar w:fldCharType="separate"/>
        </w:r>
        <w:r w:rsidR="00000362">
          <w:rPr>
            <w:webHidden/>
          </w:rPr>
          <w:t>18</w:t>
        </w:r>
        <w:r w:rsidR="001C1B9B">
          <w:rPr>
            <w:webHidden/>
          </w:rPr>
          <w:fldChar w:fldCharType="end"/>
        </w:r>
      </w:hyperlink>
    </w:p>
    <w:p w14:paraId="22694299" w14:textId="7E2C2A74" w:rsidR="0041024A" w:rsidRPr="00D4442D" w:rsidRDefault="004C4B18" w:rsidP="00000362">
      <w:pPr>
        <w:tabs>
          <w:tab w:val="center" w:pos="4680"/>
        </w:tabs>
        <w:spacing w:line="360" w:lineRule="auto"/>
        <w:rPr>
          <w:b/>
        </w:rPr>
      </w:pPr>
      <w:r w:rsidRPr="00D4442D">
        <w:fldChar w:fldCharType="end"/>
      </w:r>
      <w:r w:rsidR="0041024A" w:rsidRPr="00D4442D">
        <w:rPr>
          <w:b/>
        </w:rPr>
        <w:br w:type="page"/>
      </w:r>
    </w:p>
    <w:p w14:paraId="2FEE1588" w14:textId="28F0368B" w:rsidR="004C4B18" w:rsidRPr="00D4442D" w:rsidRDefault="005C2E8A" w:rsidP="00000362">
      <w:pPr>
        <w:tabs>
          <w:tab w:val="center" w:pos="4680"/>
        </w:tabs>
        <w:spacing w:line="360" w:lineRule="auto"/>
        <w:jc w:val="center"/>
        <w:rPr>
          <w:b/>
        </w:rPr>
      </w:pPr>
      <w:r w:rsidRPr="00D4442D">
        <w:rPr>
          <w:b/>
        </w:rPr>
        <w:lastRenderedPageBreak/>
        <w:t>EXHIBITS</w:t>
      </w:r>
    </w:p>
    <w:p w14:paraId="61DB7FAC" w14:textId="77777777" w:rsidR="001C1B9B" w:rsidRDefault="004C4B18" w:rsidP="00000362">
      <w:pPr>
        <w:pStyle w:val="TableofFigures"/>
        <w:tabs>
          <w:tab w:val="right" w:leader="dot" w:pos="9350"/>
        </w:tabs>
        <w:spacing w:line="360" w:lineRule="auto"/>
        <w:rPr>
          <w:rFonts w:asciiTheme="minorHAnsi" w:eastAsiaTheme="minorEastAsia" w:hAnsiTheme="minorHAnsi" w:cstheme="minorBidi"/>
          <w:noProof/>
          <w:sz w:val="22"/>
          <w:szCs w:val="22"/>
        </w:rPr>
      </w:pPr>
      <w:r w:rsidRPr="00D4442D">
        <w:fldChar w:fldCharType="begin"/>
      </w:r>
      <w:r w:rsidRPr="00D4442D">
        <w:instrText xml:space="preserve"> TOC \h \z \t "Figure Title" \c </w:instrText>
      </w:r>
      <w:r w:rsidRPr="00D4442D">
        <w:fldChar w:fldCharType="separate"/>
      </w:r>
      <w:hyperlink w:anchor="_Toc444289419" w:history="1">
        <w:r w:rsidR="001C1B9B" w:rsidRPr="00395B2F">
          <w:rPr>
            <w:rStyle w:val="Hyperlink"/>
            <w:noProof/>
          </w:rPr>
          <w:t xml:space="preserve">Exhibit A.8.1.  </w:t>
        </w:r>
        <w:r w:rsidR="001C1B9B" w:rsidRPr="00395B2F">
          <w:rPr>
            <w:rStyle w:val="Hyperlink"/>
            <w:i/>
            <w:iCs/>
            <w:noProof/>
          </w:rPr>
          <w:t xml:space="preserve">AAA </w:t>
        </w:r>
        <w:r w:rsidR="001C1B9B" w:rsidRPr="00395B2F">
          <w:rPr>
            <w:rStyle w:val="Hyperlink"/>
            <w:iCs/>
            <w:noProof/>
          </w:rPr>
          <w:t>Campaign</w:t>
        </w:r>
        <w:r w:rsidR="001C1B9B" w:rsidRPr="00395B2F">
          <w:rPr>
            <w:rStyle w:val="Hyperlink"/>
            <w:i/>
            <w:iCs/>
            <w:noProof/>
          </w:rPr>
          <w:t xml:space="preserve"> </w:t>
        </w:r>
        <w:r w:rsidR="001C1B9B" w:rsidRPr="00395B2F">
          <w:rPr>
            <w:rStyle w:val="Hyperlink"/>
            <w:noProof/>
          </w:rPr>
          <w:t>Evaluation Consultants</w:t>
        </w:r>
        <w:r w:rsidR="001C1B9B">
          <w:rPr>
            <w:noProof/>
            <w:webHidden/>
          </w:rPr>
          <w:tab/>
        </w:r>
        <w:r w:rsidR="001C1B9B">
          <w:rPr>
            <w:noProof/>
            <w:webHidden/>
          </w:rPr>
          <w:fldChar w:fldCharType="begin"/>
        </w:r>
        <w:r w:rsidR="001C1B9B">
          <w:rPr>
            <w:noProof/>
            <w:webHidden/>
          </w:rPr>
          <w:instrText xml:space="preserve"> PAGEREF _Toc444289419 \h </w:instrText>
        </w:r>
        <w:r w:rsidR="001C1B9B">
          <w:rPr>
            <w:noProof/>
            <w:webHidden/>
          </w:rPr>
        </w:r>
        <w:r w:rsidR="001C1B9B">
          <w:rPr>
            <w:noProof/>
            <w:webHidden/>
          </w:rPr>
          <w:fldChar w:fldCharType="separate"/>
        </w:r>
        <w:r w:rsidR="008A2866">
          <w:rPr>
            <w:noProof/>
            <w:webHidden/>
          </w:rPr>
          <w:t>6</w:t>
        </w:r>
        <w:r w:rsidR="001C1B9B">
          <w:rPr>
            <w:noProof/>
            <w:webHidden/>
          </w:rPr>
          <w:fldChar w:fldCharType="end"/>
        </w:r>
      </w:hyperlink>
    </w:p>
    <w:p w14:paraId="3CBDE20B" w14:textId="77777777" w:rsidR="001C1B9B" w:rsidRDefault="00BF425A" w:rsidP="00000362">
      <w:pPr>
        <w:pStyle w:val="TableofFigures"/>
        <w:tabs>
          <w:tab w:val="right" w:leader="dot" w:pos="9350"/>
        </w:tabs>
        <w:spacing w:line="360" w:lineRule="auto"/>
        <w:rPr>
          <w:rFonts w:asciiTheme="minorHAnsi" w:eastAsiaTheme="minorEastAsia" w:hAnsiTheme="minorHAnsi" w:cstheme="minorBidi"/>
          <w:noProof/>
          <w:sz w:val="22"/>
          <w:szCs w:val="22"/>
        </w:rPr>
      </w:pPr>
      <w:hyperlink w:anchor="_Toc444289420" w:history="1">
        <w:r w:rsidR="001C1B9B" w:rsidRPr="00395B2F">
          <w:rPr>
            <w:rStyle w:val="Hyperlink"/>
            <w:noProof/>
          </w:rPr>
          <w:t>Exhibit A.12.1 Estimated Annualized Burden Hours</w:t>
        </w:r>
        <w:r w:rsidR="001C1B9B">
          <w:rPr>
            <w:noProof/>
            <w:webHidden/>
          </w:rPr>
          <w:tab/>
        </w:r>
        <w:r w:rsidR="001C1B9B">
          <w:rPr>
            <w:noProof/>
            <w:webHidden/>
          </w:rPr>
          <w:fldChar w:fldCharType="begin"/>
        </w:r>
        <w:r w:rsidR="001C1B9B">
          <w:rPr>
            <w:noProof/>
            <w:webHidden/>
          </w:rPr>
          <w:instrText xml:space="preserve"> PAGEREF _Toc444289420 \h </w:instrText>
        </w:r>
        <w:r w:rsidR="001C1B9B">
          <w:rPr>
            <w:noProof/>
            <w:webHidden/>
          </w:rPr>
        </w:r>
        <w:r w:rsidR="001C1B9B">
          <w:rPr>
            <w:noProof/>
            <w:webHidden/>
          </w:rPr>
          <w:fldChar w:fldCharType="separate"/>
        </w:r>
        <w:r w:rsidR="008A2866">
          <w:rPr>
            <w:noProof/>
            <w:webHidden/>
          </w:rPr>
          <w:t>12</w:t>
        </w:r>
        <w:r w:rsidR="001C1B9B">
          <w:rPr>
            <w:noProof/>
            <w:webHidden/>
          </w:rPr>
          <w:fldChar w:fldCharType="end"/>
        </w:r>
      </w:hyperlink>
    </w:p>
    <w:p w14:paraId="5B95A3CD" w14:textId="77777777" w:rsidR="001C1B9B" w:rsidRDefault="00BF425A" w:rsidP="00000362">
      <w:pPr>
        <w:pStyle w:val="TableofFigures"/>
        <w:tabs>
          <w:tab w:val="right" w:leader="dot" w:pos="9350"/>
        </w:tabs>
        <w:spacing w:line="360" w:lineRule="auto"/>
        <w:rPr>
          <w:rFonts w:asciiTheme="minorHAnsi" w:eastAsiaTheme="minorEastAsia" w:hAnsiTheme="minorHAnsi" w:cstheme="minorBidi"/>
          <w:noProof/>
          <w:sz w:val="22"/>
          <w:szCs w:val="22"/>
        </w:rPr>
      </w:pPr>
      <w:hyperlink w:anchor="_Toc444289421" w:history="1">
        <w:r w:rsidR="001C1B9B" w:rsidRPr="00395B2F">
          <w:rPr>
            <w:rStyle w:val="Hyperlink"/>
            <w:noProof/>
          </w:rPr>
          <w:t>Exhibit A.14.1 Government Costs</w:t>
        </w:r>
        <w:r w:rsidR="001C1B9B">
          <w:rPr>
            <w:noProof/>
            <w:webHidden/>
          </w:rPr>
          <w:tab/>
        </w:r>
        <w:r w:rsidR="001C1B9B">
          <w:rPr>
            <w:noProof/>
            <w:webHidden/>
          </w:rPr>
          <w:fldChar w:fldCharType="begin"/>
        </w:r>
        <w:r w:rsidR="001C1B9B">
          <w:rPr>
            <w:noProof/>
            <w:webHidden/>
          </w:rPr>
          <w:instrText xml:space="preserve"> PAGEREF _Toc444289421 \h </w:instrText>
        </w:r>
        <w:r w:rsidR="001C1B9B">
          <w:rPr>
            <w:noProof/>
            <w:webHidden/>
          </w:rPr>
        </w:r>
        <w:r w:rsidR="001C1B9B">
          <w:rPr>
            <w:noProof/>
            <w:webHidden/>
          </w:rPr>
          <w:fldChar w:fldCharType="separate"/>
        </w:r>
        <w:r w:rsidR="008A2866">
          <w:rPr>
            <w:noProof/>
            <w:webHidden/>
          </w:rPr>
          <w:t>16</w:t>
        </w:r>
        <w:r w:rsidR="001C1B9B">
          <w:rPr>
            <w:noProof/>
            <w:webHidden/>
          </w:rPr>
          <w:fldChar w:fldCharType="end"/>
        </w:r>
      </w:hyperlink>
    </w:p>
    <w:p w14:paraId="6713B47B" w14:textId="754DB16D" w:rsidR="00825FBC" w:rsidRPr="00D4442D" w:rsidRDefault="004C4B18" w:rsidP="00000362">
      <w:pPr>
        <w:spacing w:line="360" w:lineRule="auto"/>
      </w:pPr>
      <w:r w:rsidRPr="00D4442D">
        <w:fldChar w:fldCharType="end"/>
      </w:r>
    </w:p>
    <w:p w14:paraId="79FFC339" w14:textId="77777777" w:rsidR="004C4B18" w:rsidRPr="00D4442D" w:rsidRDefault="004C4B18" w:rsidP="00A940F2">
      <w:pPr>
        <w:pStyle w:val="TOC0"/>
        <w:spacing w:after="0" w:line="360" w:lineRule="auto"/>
        <w:rPr>
          <w:sz w:val="24"/>
          <w:szCs w:val="24"/>
        </w:rPr>
      </w:pPr>
      <w:r w:rsidRPr="00D4442D">
        <w:rPr>
          <w:sz w:val="24"/>
          <w:szCs w:val="24"/>
        </w:rPr>
        <w:t>LIST of ATTACHMENTS</w:t>
      </w:r>
    </w:p>
    <w:p w14:paraId="63F15B2A" w14:textId="77777777" w:rsidR="004C4B18" w:rsidRPr="00D4442D" w:rsidRDefault="004C4B18" w:rsidP="00712D93">
      <w:pPr>
        <w:pStyle w:val="TOC4"/>
      </w:pPr>
      <w:r w:rsidRPr="00D4442D">
        <w:t xml:space="preserve">Attachment 1. </w:t>
      </w:r>
      <w:r w:rsidR="00E973D1" w:rsidRPr="00D4442D">
        <w:tab/>
      </w:r>
      <w:r w:rsidR="00E973D1" w:rsidRPr="00D4442D">
        <w:tab/>
      </w:r>
      <w:r w:rsidRPr="00D4442D">
        <w:t>Authorizing Legislation and Other Relevant Laws</w:t>
      </w:r>
    </w:p>
    <w:p w14:paraId="73AD17BB" w14:textId="52745E5D" w:rsidR="00972FDA" w:rsidRPr="00D4442D" w:rsidRDefault="00972FDA" w:rsidP="00712D93">
      <w:r w:rsidRPr="00D4442D">
        <w:t>Attachment 2.</w:t>
      </w:r>
      <w:r w:rsidRPr="00D4442D">
        <w:tab/>
      </w:r>
      <w:r w:rsidRPr="00D4442D">
        <w:tab/>
        <w:t>60-Day Federal Register Notice</w:t>
      </w:r>
    </w:p>
    <w:p w14:paraId="3D434508" w14:textId="0104F438" w:rsidR="004C4B18" w:rsidRPr="00D4442D" w:rsidRDefault="00E259E1" w:rsidP="00712D93">
      <w:r w:rsidRPr="00D4442D">
        <w:t xml:space="preserve">Attachment </w:t>
      </w:r>
      <w:r w:rsidR="006F0FD6" w:rsidRPr="00D4442D">
        <w:t>3</w:t>
      </w:r>
      <w:r w:rsidR="00D43323" w:rsidRPr="00D4442D">
        <w:t xml:space="preserve">a. </w:t>
      </w:r>
      <w:r w:rsidR="00D43323" w:rsidRPr="00D4442D">
        <w:tab/>
      </w:r>
      <w:r w:rsidR="004C4B18" w:rsidRPr="00D4442D">
        <w:t>Screening Instrument</w:t>
      </w:r>
      <w:r w:rsidR="00964EA0">
        <w:t xml:space="preserve"> for In-depth Interviews and Focus Groups</w:t>
      </w:r>
    </w:p>
    <w:p w14:paraId="58BC1786" w14:textId="1560140D" w:rsidR="00E259E1" w:rsidRPr="00D4442D" w:rsidRDefault="00E259E1" w:rsidP="00712D93">
      <w:r w:rsidRPr="00D4442D">
        <w:t xml:space="preserve">Attachment </w:t>
      </w:r>
      <w:r w:rsidR="006F0FD6" w:rsidRPr="00D4442D">
        <w:t>3</w:t>
      </w:r>
      <w:r w:rsidR="004C4B18" w:rsidRPr="00D4442D">
        <w:t xml:space="preserve">b. </w:t>
      </w:r>
      <w:r w:rsidR="00E973D1" w:rsidRPr="00D4442D">
        <w:tab/>
      </w:r>
      <w:r w:rsidR="00D43323" w:rsidRPr="00D4442D">
        <w:t>Exploratory HIV Testing In-Depth Interview Guide</w:t>
      </w:r>
    </w:p>
    <w:p w14:paraId="42DF64CB" w14:textId="21EDF451" w:rsidR="00D43323" w:rsidRPr="00D4442D" w:rsidRDefault="00E259E1" w:rsidP="00712D93">
      <w:r w:rsidRPr="00D4442D">
        <w:t xml:space="preserve">Attachment </w:t>
      </w:r>
      <w:r w:rsidR="006F0FD6" w:rsidRPr="00D4442D">
        <w:t>3</w:t>
      </w:r>
      <w:r w:rsidRPr="00D4442D">
        <w:t xml:space="preserve">c. </w:t>
      </w:r>
      <w:r w:rsidR="00E973D1" w:rsidRPr="00D4442D">
        <w:tab/>
      </w:r>
      <w:r w:rsidR="00D43323" w:rsidRPr="00D4442D">
        <w:t>Exploratory HIV Prevention In-Depth Interview Guide</w:t>
      </w:r>
    </w:p>
    <w:p w14:paraId="0F2A95EB" w14:textId="40C286BE" w:rsidR="00D43323" w:rsidRPr="00D4442D" w:rsidRDefault="00D43323" w:rsidP="00712D93">
      <w:r w:rsidRPr="00D4442D">
        <w:t xml:space="preserve">Attachment </w:t>
      </w:r>
      <w:r w:rsidR="006F0FD6" w:rsidRPr="00D4442D">
        <w:t>3</w:t>
      </w:r>
      <w:r w:rsidRPr="00D4442D">
        <w:t xml:space="preserve">d. </w:t>
      </w:r>
      <w:r w:rsidRPr="00D4442D">
        <w:tab/>
        <w:t>Exploratory Communication and Awareness In-Depth Interview Guide</w:t>
      </w:r>
    </w:p>
    <w:p w14:paraId="6FC60780" w14:textId="01B7ED29" w:rsidR="00D43323" w:rsidRPr="00D4442D" w:rsidRDefault="00D43323" w:rsidP="00712D93">
      <w:r w:rsidRPr="00D4442D">
        <w:t xml:space="preserve">Attachment </w:t>
      </w:r>
      <w:r w:rsidR="006F0FD6" w:rsidRPr="00D4442D">
        <w:t>3</w:t>
      </w:r>
      <w:r w:rsidRPr="00D4442D">
        <w:t xml:space="preserve">e. </w:t>
      </w:r>
      <w:r w:rsidRPr="00D4442D">
        <w:tab/>
        <w:t>Exploratory HIV Prevention with Positives In-Depth Interview Guide</w:t>
      </w:r>
    </w:p>
    <w:p w14:paraId="1B1A9D02" w14:textId="0811F1F9" w:rsidR="00D43323" w:rsidRPr="00D4442D" w:rsidRDefault="00D43323" w:rsidP="00712D93">
      <w:r w:rsidRPr="00D4442D">
        <w:t xml:space="preserve">Attachment </w:t>
      </w:r>
      <w:r w:rsidR="006F0FD6" w:rsidRPr="00D4442D">
        <w:t>3</w:t>
      </w:r>
      <w:r w:rsidRPr="00D4442D">
        <w:t xml:space="preserve">f. </w:t>
      </w:r>
      <w:r w:rsidRPr="00D4442D">
        <w:tab/>
        <w:t>Consumer Message Testing In-Depth Interview Guide</w:t>
      </w:r>
    </w:p>
    <w:p w14:paraId="67061198" w14:textId="337C9A27" w:rsidR="00D43323" w:rsidRPr="00D4442D" w:rsidRDefault="00D43323" w:rsidP="00712D93">
      <w:r w:rsidRPr="00D4442D">
        <w:t xml:space="preserve">Attachment </w:t>
      </w:r>
      <w:r w:rsidR="006F0FD6" w:rsidRPr="00D4442D">
        <w:t>3</w:t>
      </w:r>
      <w:r w:rsidRPr="00D4442D">
        <w:t xml:space="preserve">g. </w:t>
      </w:r>
      <w:r w:rsidRPr="00D4442D">
        <w:tab/>
        <w:t>Consumer Concept Testing In-Depth Interview Guide</w:t>
      </w:r>
    </w:p>
    <w:p w14:paraId="6EDDD313" w14:textId="4E329995" w:rsidR="00D34532" w:rsidRPr="00D4442D" w:rsidRDefault="00D43323" w:rsidP="00712D93">
      <w:pPr>
        <w:ind w:left="2160" w:hanging="2160"/>
      </w:pPr>
      <w:r w:rsidRPr="00D4442D">
        <w:t xml:space="preserve">Attachment </w:t>
      </w:r>
      <w:r w:rsidR="006F0FD6" w:rsidRPr="00D4442D">
        <w:t>3</w:t>
      </w:r>
      <w:r w:rsidRPr="00D4442D">
        <w:t xml:space="preserve">h. </w:t>
      </w:r>
      <w:r w:rsidRPr="00D4442D">
        <w:tab/>
        <w:t xml:space="preserve">Consumer Materials Testing In-Depth Interview Guide </w:t>
      </w:r>
    </w:p>
    <w:p w14:paraId="4EF77E75" w14:textId="063AC867" w:rsidR="00D43323" w:rsidRPr="00D4442D" w:rsidRDefault="00D43323" w:rsidP="00712D93">
      <w:r w:rsidRPr="00D4442D">
        <w:t xml:space="preserve">Attachment </w:t>
      </w:r>
      <w:r w:rsidR="006F0FD6" w:rsidRPr="00D4442D">
        <w:t>3</w:t>
      </w:r>
      <w:r w:rsidRPr="00D4442D">
        <w:t xml:space="preserve">i. </w:t>
      </w:r>
      <w:r w:rsidRPr="00D4442D">
        <w:tab/>
        <w:t>Exploratory – HIV Testing Focus Group Interview Guide</w:t>
      </w:r>
    </w:p>
    <w:p w14:paraId="07BB2067" w14:textId="1826DC5B" w:rsidR="00D43323" w:rsidRPr="00D4442D" w:rsidRDefault="00D43323" w:rsidP="00712D93">
      <w:r w:rsidRPr="00D4442D">
        <w:t xml:space="preserve">Attachment </w:t>
      </w:r>
      <w:r w:rsidR="006F0FD6" w:rsidRPr="00D4442D">
        <w:t>3</w:t>
      </w:r>
      <w:r w:rsidRPr="00D4442D">
        <w:t xml:space="preserve">j. </w:t>
      </w:r>
      <w:r w:rsidRPr="00D4442D">
        <w:tab/>
        <w:t>Exploratory – HIV Prevention Focus Group Interview Guide</w:t>
      </w:r>
    </w:p>
    <w:p w14:paraId="30D6D75A" w14:textId="25E046BB" w:rsidR="00D43323" w:rsidRPr="00D4442D" w:rsidRDefault="00D43323" w:rsidP="00712D93">
      <w:pPr>
        <w:ind w:left="2160" w:right="-630" w:hanging="2160"/>
      </w:pPr>
      <w:r w:rsidRPr="00D4442D">
        <w:t xml:space="preserve">Attachment </w:t>
      </w:r>
      <w:r w:rsidR="006F0FD6" w:rsidRPr="00D4442D">
        <w:t>3</w:t>
      </w:r>
      <w:r w:rsidRPr="00D4442D">
        <w:t xml:space="preserve">k. </w:t>
      </w:r>
      <w:r w:rsidRPr="00D4442D">
        <w:tab/>
        <w:t>Exploratory – HIV Communication and Awareness Focus Group Interview Guide</w:t>
      </w:r>
    </w:p>
    <w:p w14:paraId="3D10598F" w14:textId="28064C33" w:rsidR="00D43323" w:rsidRPr="00D4442D" w:rsidRDefault="00D34532" w:rsidP="00712D93">
      <w:pPr>
        <w:ind w:right="-720"/>
      </w:pPr>
      <w:r w:rsidRPr="00D4442D">
        <w:t xml:space="preserve">Attachment </w:t>
      </w:r>
      <w:r w:rsidR="006F0FD6" w:rsidRPr="00D4442D">
        <w:t>3</w:t>
      </w:r>
      <w:r w:rsidR="00D43323" w:rsidRPr="00D4442D">
        <w:t xml:space="preserve">l. </w:t>
      </w:r>
      <w:r w:rsidRPr="00D4442D">
        <w:tab/>
      </w:r>
      <w:r w:rsidR="00D43323" w:rsidRPr="00D4442D">
        <w:t>Exploratory – HIV Prevention with Positives Focus Group Interview</w:t>
      </w:r>
      <w:r w:rsidRPr="00D4442D">
        <w:t xml:space="preserve"> </w:t>
      </w:r>
      <w:r w:rsidR="00D43323" w:rsidRPr="00D4442D">
        <w:t>Guide</w:t>
      </w:r>
    </w:p>
    <w:p w14:paraId="37488FD4" w14:textId="43261BA2" w:rsidR="00D43323" w:rsidRPr="00D4442D" w:rsidRDefault="00D34532" w:rsidP="00712D93">
      <w:r w:rsidRPr="00D4442D">
        <w:t xml:space="preserve">Attachment </w:t>
      </w:r>
      <w:r w:rsidR="006F0FD6" w:rsidRPr="00D4442D">
        <w:t>3</w:t>
      </w:r>
      <w:r w:rsidR="00D43323" w:rsidRPr="00D4442D">
        <w:t xml:space="preserve">m. </w:t>
      </w:r>
      <w:r w:rsidRPr="00D4442D">
        <w:tab/>
      </w:r>
      <w:r w:rsidR="00D43323" w:rsidRPr="00D4442D">
        <w:t xml:space="preserve">Consumer </w:t>
      </w:r>
      <w:r w:rsidR="002F4E2E" w:rsidRPr="00D4442D">
        <w:t xml:space="preserve">Messages </w:t>
      </w:r>
      <w:r w:rsidR="00D43323" w:rsidRPr="00D4442D">
        <w:t>Testing Focus Group Interview Guide</w:t>
      </w:r>
    </w:p>
    <w:p w14:paraId="75C2796D" w14:textId="7752CC98" w:rsidR="00D43323" w:rsidRPr="00D4442D" w:rsidRDefault="00D34532" w:rsidP="00712D93">
      <w:r w:rsidRPr="00D4442D">
        <w:t xml:space="preserve">Attachment </w:t>
      </w:r>
      <w:r w:rsidR="006F0FD6" w:rsidRPr="00D4442D">
        <w:t>3</w:t>
      </w:r>
      <w:r w:rsidR="00D43323" w:rsidRPr="00D4442D">
        <w:t xml:space="preserve">n. </w:t>
      </w:r>
      <w:r w:rsidRPr="00D4442D">
        <w:tab/>
      </w:r>
      <w:r w:rsidR="00D43323" w:rsidRPr="00D4442D">
        <w:t xml:space="preserve">Consumer </w:t>
      </w:r>
      <w:r w:rsidR="002F4E2E" w:rsidRPr="00D4442D">
        <w:t xml:space="preserve">Concept </w:t>
      </w:r>
      <w:r w:rsidR="00D43323" w:rsidRPr="00D4442D">
        <w:t>Testing Focus Group Interview Guide</w:t>
      </w:r>
    </w:p>
    <w:p w14:paraId="40B93A64" w14:textId="3E7FE046" w:rsidR="00D43323" w:rsidRPr="00D4442D" w:rsidRDefault="00D34532" w:rsidP="00712D93">
      <w:r w:rsidRPr="00D4442D">
        <w:t xml:space="preserve">Attachment </w:t>
      </w:r>
      <w:r w:rsidR="006F0FD6" w:rsidRPr="00D4442D">
        <w:t>3</w:t>
      </w:r>
      <w:r w:rsidR="00D43323" w:rsidRPr="00D4442D">
        <w:t xml:space="preserve">o. </w:t>
      </w:r>
      <w:r w:rsidRPr="00D4442D">
        <w:tab/>
      </w:r>
      <w:r w:rsidR="00D43323" w:rsidRPr="00D4442D">
        <w:t>Consumer Materials Testing Focus Group Interview Guide</w:t>
      </w:r>
    </w:p>
    <w:p w14:paraId="1D01E878" w14:textId="70EBF119" w:rsidR="00F44BC9" w:rsidRPr="00D4442D" w:rsidRDefault="00F44BC9" w:rsidP="00712D93">
      <w:r w:rsidRPr="00D4442D">
        <w:t xml:space="preserve">Attachment </w:t>
      </w:r>
      <w:r w:rsidR="006F0FD6" w:rsidRPr="00D4442D">
        <w:t>3</w:t>
      </w:r>
      <w:r w:rsidRPr="00D4442D">
        <w:t xml:space="preserve">p. </w:t>
      </w:r>
      <w:r w:rsidRPr="00D4442D">
        <w:tab/>
        <w:t>HIV Testing Survey Instrument</w:t>
      </w:r>
    </w:p>
    <w:p w14:paraId="6D400AC6" w14:textId="268D52EB" w:rsidR="00F44BC9" w:rsidRPr="00D4442D" w:rsidRDefault="00F44BC9" w:rsidP="00712D93">
      <w:r w:rsidRPr="00D4442D">
        <w:t xml:space="preserve">Attachment </w:t>
      </w:r>
      <w:r w:rsidR="006F0FD6" w:rsidRPr="00D4442D">
        <w:t>3</w:t>
      </w:r>
      <w:r w:rsidRPr="00D4442D">
        <w:t xml:space="preserve">q. </w:t>
      </w:r>
      <w:r w:rsidRPr="00D4442D">
        <w:tab/>
        <w:t>HIV Prevention Survey Instrument</w:t>
      </w:r>
    </w:p>
    <w:p w14:paraId="4CEA3D33" w14:textId="16B2C2C9" w:rsidR="00F44BC9" w:rsidRPr="00D4442D" w:rsidRDefault="00F44BC9" w:rsidP="00712D93">
      <w:pPr>
        <w:ind w:right="-630"/>
      </w:pPr>
      <w:r w:rsidRPr="00D4442D">
        <w:t xml:space="preserve">Attachment </w:t>
      </w:r>
      <w:r w:rsidR="006F0FD6" w:rsidRPr="00D4442D">
        <w:t>3</w:t>
      </w:r>
      <w:r w:rsidRPr="00D4442D">
        <w:t xml:space="preserve">r. </w:t>
      </w:r>
      <w:r w:rsidRPr="00D4442D">
        <w:tab/>
        <w:t>HIV Communication and Awareness Survey Instrument</w:t>
      </w:r>
    </w:p>
    <w:p w14:paraId="513A9D53" w14:textId="62E76273" w:rsidR="00F44BC9" w:rsidRPr="00D4442D" w:rsidRDefault="00132146" w:rsidP="00712D93">
      <w:r w:rsidRPr="00D4442D">
        <w:t xml:space="preserve">Attachment </w:t>
      </w:r>
      <w:r w:rsidR="006F0FD6" w:rsidRPr="00D4442D">
        <w:t>3</w:t>
      </w:r>
      <w:r w:rsidR="00F44BC9" w:rsidRPr="00D4442D">
        <w:t xml:space="preserve">s. </w:t>
      </w:r>
      <w:r w:rsidRPr="00D4442D">
        <w:tab/>
      </w:r>
      <w:r w:rsidR="00F44BC9" w:rsidRPr="00D4442D">
        <w:t>HIV Prevention with Positives Survey Instrument</w:t>
      </w:r>
    </w:p>
    <w:p w14:paraId="50B26426" w14:textId="4A06AD4A" w:rsidR="004C4B18" w:rsidRPr="00D4442D" w:rsidRDefault="00E259E1" w:rsidP="00712D93">
      <w:r w:rsidRPr="00D4442D">
        <w:t xml:space="preserve">Attachment </w:t>
      </w:r>
      <w:r w:rsidR="006F0FD6" w:rsidRPr="00D4442D">
        <w:t>3</w:t>
      </w:r>
      <w:r w:rsidR="00135450" w:rsidRPr="00D4442D">
        <w:t>t</w:t>
      </w:r>
      <w:r w:rsidR="004C4B18" w:rsidRPr="00D4442D">
        <w:t xml:space="preserve">. </w:t>
      </w:r>
      <w:r w:rsidR="00E973D1" w:rsidRPr="00D4442D">
        <w:tab/>
      </w:r>
      <w:r w:rsidR="00AE2160" w:rsidRPr="00D4442D">
        <w:t>Intercept Interview Guide</w:t>
      </w:r>
    </w:p>
    <w:p w14:paraId="66B8EE54" w14:textId="1E1E8AA7" w:rsidR="00135450" w:rsidRPr="00D4442D" w:rsidRDefault="004C4B18" w:rsidP="00712D93">
      <w:pPr>
        <w:pStyle w:val="TOC4"/>
        <w:ind w:right="-720"/>
      </w:pPr>
      <w:r w:rsidRPr="00D4442D">
        <w:t xml:space="preserve">Attachment </w:t>
      </w:r>
      <w:r w:rsidR="006F0FD6" w:rsidRPr="00D4442D">
        <w:t>4</w:t>
      </w:r>
      <w:r w:rsidR="00AE2160" w:rsidRPr="00D4442D">
        <w:t>a</w:t>
      </w:r>
      <w:r w:rsidRPr="00D4442D">
        <w:t xml:space="preserve">. </w:t>
      </w:r>
      <w:r w:rsidR="00E973D1" w:rsidRPr="00D4442D">
        <w:tab/>
      </w:r>
      <w:r w:rsidR="00135450" w:rsidRPr="00D4442D">
        <w:t>Exploratory Focus Group Consent Form</w:t>
      </w:r>
    </w:p>
    <w:p w14:paraId="5F9BF544" w14:textId="3A8CBA1D" w:rsidR="00135450" w:rsidRPr="00D4442D" w:rsidRDefault="00135450" w:rsidP="00712D93">
      <w:pPr>
        <w:pStyle w:val="TOC4"/>
        <w:ind w:left="2160" w:right="-720" w:hanging="2160"/>
      </w:pPr>
      <w:r w:rsidRPr="00D4442D">
        <w:t xml:space="preserve">Attachment </w:t>
      </w:r>
      <w:r w:rsidR="006F0FD6" w:rsidRPr="00D4442D">
        <w:t>4</w:t>
      </w:r>
      <w:r w:rsidRPr="00D4442D">
        <w:t>b.</w:t>
      </w:r>
      <w:r w:rsidRPr="00D4442D">
        <w:tab/>
        <w:t>Message, Concept and Materials Testing Individual In-Depth Interview Consent Form</w:t>
      </w:r>
    </w:p>
    <w:p w14:paraId="5DEEE990" w14:textId="32A92B80" w:rsidR="004C4B18" w:rsidRPr="00D4442D" w:rsidRDefault="00925F0B" w:rsidP="00712D93">
      <w:pPr>
        <w:pStyle w:val="TOC4"/>
      </w:pPr>
      <w:r w:rsidRPr="00D4442D">
        <w:t xml:space="preserve">Attachment </w:t>
      </w:r>
      <w:r w:rsidR="00CC78D9" w:rsidRPr="00D4442D">
        <w:t>5</w:t>
      </w:r>
      <w:r w:rsidR="004C4B18" w:rsidRPr="00D4442D">
        <w:t xml:space="preserve">. </w:t>
      </w:r>
      <w:r w:rsidR="00E973D1" w:rsidRPr="00D4442D">
        <w:tab/>
      </w:r>
      <w:r w:rsidR="00E973D1" w:rsidRPr="00D4442D">
        <w:tab/>
      </w:r>
      <w:r w:rsidR="00A21487" w:rsidRPr="00D4442D">
        <w:t xml:space="preserve">Privacy </w:t>
      </w:r>
      <w:r w:rsidR="00686CDC" w:rsidRPr="00D4442D">
        <w:t>Agreement</w:t>
      </w:r>
    </w:p>
    <w:p w14:paraId="31832BBB" w14:textId="6AB90285" w:rsidR="004C4B18" w:rsidRPr="00D4442D" w:rsidRDefault="004C4B18" w:rsidP="00712D93">
      <w:pPr>
        <w:pStyle w:val="TOC4"/>
      </w:pPr>
      <w:r w:rsidRPr="00D4442D">
        <w:t xml:space="preserve">Attachment </w:t>
      </w:r>
      <w:r w:rsidR="00CC78D9" w:rsidRPr="00D4442D">
        <w:t>6</w:t>
      </w:r>
      <w:r w:rsidRPr="00D4442D">
        <w:t xml:space="preserve">. </w:t>
      </w:r>
      <w:r w:rsidR="00E973D1" w:rsidRPr="00D4442D">
        <w:tab/>
      </w:r>
      <w:r w:rsidR="00E973D1" w:rsidRPr="00D4442D">
        <w:tab/>
      </w:r>
      <w:r w:rsidR="00AF01C4" w:rsidRPr="00D4442D">
        <w:t>Intercept Interview Receipt Form</w:t>
      </w:r>
    </w:p>
    <w:p w14:paraId="6A6D155F" w14:textId="43062483" w:rsidR="00000362" w:rsidRDefault="00210FF7" w:rsidP="00712D93">
      <w:r w:rsidRPr="00D4442D">
        <w:t xml:space="preserve">Attachment </w:t>
      </w:r>
      <w:r w:rsidR="00CC78D9" w:rsidRPr="00D4442D">
        <w:t>7</w:t>
      </w:r>
      <w:r w:rsidRPr="00D4442D">
        <w:t>.</w:t>
      </w:r>
      <w:r w:rsidRPr="00D4442D">
        <w:tab/>
      </w:r>
      <w:r w:rsidRPr="00D4442D">
        <w:tab/>
        <w:t>Messages</w:t>
      </w:r>
      <w:bookmarkStart w:id="1" w:name="_Toc289080245"/>
      <w:bookmarkStart w:id="2" w:name="_Toc289080275"/>
      <w:bookmarkStart w:id="3" w:name="_Toc99430975"/>
      <w:bookmarkStart w:id="4" w:name="_Toc143058435"/>
      <w:bookmarkStart w:id="5" w:name="_Toc146088433"/>
    </w:p>
    <w:p w14:paraId="5DB37FFE" w14:textId="77777777" w:rsidR="00000362" w:rsidRDefault="00000362" w:rsidP="00000362">
      <w:pPr>
        <w:spacing w:line="360" w:lineRule="auto"/>
      </w:pPr>
    </w:p>
    <w:p w14:paraId="6150BD45" w14:textId="77777777" w:rsidR="00000362" w:rsidRPr="00D4442D" w:rsidRDefault="00000362" w:rsidP="00000362">
      <w:pPr>
        <w:spacing w:line="360" w:lineRule="auto"/>
        <w:sectPr w:rsidR="00000362" w:rsidRPr="00D4442D" w:rsidSect="003A39C4">
          <w:headerReference w:type="default" r:id="rId11"/>
          <w:footerReference w:type="default" r:id="rId12"/>
          <w:footerReference w:type="first" r:id="rId13"/>
          <w:pgSz w:w="12240" w:h="15840" w:code="1"/>
          <w:pgMar w:top="1440" w:right="1440" w:bottom="1440" w:left="1440" w:header="720" w:footer="720" w:gutter="0"/>
          <w:pgNumType w:start="1"/>
          <w:cols w:space="720"/>
          <w:docGrid w:linePitch="360"/>
        </w:sectPr>
      </w:pPr>
    </w:p>
    <w:p w14:paraId="1A091B55" w14:textId="50F7CC7D" w:rsidR="0041024A" w:rsidRPr="00D4442D" w:rsidRDefault="0041024A" w:rsidP="00000362">
      <w:pPr>
        <w:spacing w:line="360" w:lineRule="auto"/>
        <w:rPr>
          <w:b/>
          <w:bCs/>
          <w:caps/>
        </w:rPr>
      </w:pPr>
      <w:r w:rsidRPr="00D4442D">
        <w:rPr>
          <w:noProof/>
        </w:rPr>
        <w:lastRenderedPageBreak/>
        <mc:AlternateContent>
          <mc:Choice Requires="wps">
            <w:drawing>
              <wp:anchor distT="0" distB="0" distL="114300" distR="114300" simplePos="0" relativeHeight="251659264" behindDoc="0" locked="0" layoutInCell="1" allowOverlap="1" wp14:anchorId="5AFC4177" wp14:editId="03D35CF9">
                <wp:simplePos x="0" y="0"/>
                <wp:positionH relativeFrom="column">
                  <wp:posOffset>0</wp:posOffset>
                </wp:positionH>
                <wp:positionV relativeFrom="paragraph">
                  <wp:posOffset>0</wp:posOffset>
                </wp:positionV>
                <wp:extent cx="6162675" cy="3476625"/>
                <wp:effectExtent l="0" t="0" r="28575" b="2857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476625"/>
                        </a:xfrm>
                        <a:prstGeom prst="rect">
                          <a:avLst/>
                        </a:prstGeom>
                        <a:solidFill>
                          <a:srgbClr val="FFFFFF"/>
                        </a:solidFill>
                        <a:ln w="9525">
                          <a:solidFill>
                            <a:srgbClr val="000000"/>
                          </a:solidFill>
                          <a:miter lim="800000"/>
                          <a:headEnd/>
                          <a:tailEnd/>
                        </a:ln>
                      </wps:spPr>
                      <wps:txbx>
                        <w:txbxContent>
                          <w:p w14:paraId="70E6D652" w14:textId="1038BCB0" w:rsidR="006D667F" w:rsidRPr="00D06225" w:rsidRDefault="006D667F" w:rsidP="0041024A">
                            <w:pPr>
                              <w:spacing w:before="120" w:after="240"/>
                              <w:rPr>
                                <w:sz w:val="22"/>
                                <w:szCs w:val="22"/>
                              </w:rPr>
                            </w:pPr>
                            <w:r w:rsidRPr="00D06225">
                              <w:rPr>
                                <w:b/>
                                <w:bCs/>
                              </w:rPr>
                              <w:t>Goal of the study:</w:t>
                            </w:r>
                            <w:r w:rsidRPr="00D06225">
                              <w:t xml:space="preserve"> To develop six social marketing campaigns that target the general public as well as subpopulations at risk (e.g., men who have sex with men, African Americans, persons living with HIV) in order to increase HIV testing rates, increase HIV awareness and knowledge, challenge commonly held misperceptions about HIV, and promote HIV prevention and risk reduction</w:t>
                            </w:r>
                            <w:r>
                              <w:t>.</w:t>
                            </w:r>
                          </w:p>
                          <w:p w14:paraId="62B8FE06" w14:textId="77777777" w:rsidR="006D667F" w:rsidRPr="00D06225" w:rsidRDefault="006D667F" w:rsidP="0041024A">
                            <w:pPr>
                              <w:spacing w:before="120" w:after="240"/>
                            </w:pPr>
                            <w:r w:rsidRPr="00D06225">
                              <w:rPr>
                                <w:b/>
                                <w:bCs/>
                              </w:rPr>
                              <w:t>Intended use of the resulting data:</w:t>
                            </w:r>
                            <w:r w:rsidRPr="00D06225">
                              <w:t xml:space="preserve"> CDC will use findings to revise and/or develop timely, relevant, clear, and engaging social marketing materials under the umbrella of the larger </w:t>
                            </w:r>
                            <w:r w:rsidRPr="00D06225">
                              <w:rPr>
                                <w:i/>
                                <w:iCs/>
                              </w:rPr>
                              <w:t>Act Against AIDS</w:t>
                            </w:r>
                            <w:r w:rsidRPr="00D06225">
                              <w:t xml:space="preserve"> campaign.</w:t>
                            </w:r>
                          </w:p>
                          <w:p w14:paraId="6DF61E4B" w14:textId="77777777" w:rsidR="006D667F" w:rsidRPr="00D06225" w:rsidRDefault="006D667F" w:rsidP="0041024A">
                            <w:pPr>
                              <w:spacing w:before="120" w:after="240"/>
                              <w:rPr>
                                <w:b/>
                                <w:bCs/>
                              </w:rPr>
                            </w:pPr>
                            <w:r w:rsidRPr="00D06225">
                              <w:rPr>
                                <w:b/>
                                <w:bCs/>
                              </w:rPr>
                              <w:t xml:space="preserve">Methods to be used to collect data: </w:t>
                            </w:r>
                            <w:r w:rsidRPr="00D06225">
                              <w:t xml:space="preserve">In-depth interviews, intercept interviews, focus groups, and brief surveys. </w:t>
                            </w:r>
                          </w:p>
                          <w:p w14:paraId="15F51597" w14:textId="194C6C92" w:rsidR="006D667F" w:rsidRPr="00E7266F" w:rsidRDefault="006D667F" w:rsidP="0041024A">
                            <w:pPr>
                              <w:spacing w:before="120" w:after="240"/>
                            </w:pPr>
                            <w:r w:rsidRPr="00D06225">
                              <w:rPr>
                                <w:b/>
                                <w:bCs/>
                              </w:rPr>
                              <w:t>The subpopulation to be studied:</w:t>
                            </w:r>
                            <w:r w:rsidRPr="00D06225">
                              <w:t xml:space="preserve"> </w:t>
                            </w:r>
                            <w:r w:rsidRPr="00D4442D">
                              <w:t>1) men who have sex with men (MSM) of all races; 2) Blacks/African Americans; 3) Hispanics/Latinos; 4) Transgender individuals; 5) HIV-positive individuals; and 6) national audience of all races</w:t>
                            </w:r>
                            <w:r w:rsidRPr="00D06225">
                              <w:t xml:space="preserve">  </w:t>
                            </w:r>
                          </w:p>
                          <w:p w14:paraId="7649FC85" w14:textId="77777777" w:rsidR="006D667F" w:rsidRPr="00D06225" w:rsidRDefault="006D667F" w:rsidP="0041024A">
                            <w:r w:rsidRPr="00D06225">
                              <w:rPr>
                                <w:b/>
                              </w:rPr>
                              <w:t>How data will be analyzed:</w:t>
                            </w:r>
                            <w:r w:rsidRPr="00D06225">
                              <w:t xml:space="preserve"> Descriptive analyses and thematic or grounded theory analysis of qualitative data.</w:t>
                            </w:r>
                          </w:p>
                          <w:p w14:paraId="0F698324" w14:textId="77777777" w:rsidR="006D667F" w:rsidRDefault="006D667F" w:rsidP="004102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4177" id="_x0000_t202" coordsize="21600,21600" o:spt="202" path="m,l,21600r21600,l21600,xe">
                <v:stroke joinstyle="miter"/>
                <v:path gradientshapeok="t" o:connecttype="rect"/>
              </v:shapetype>
              <v:shape id="Text Box 2" o:spid="_x0000_s1026" type="#_x0000_t202" style="position:absolute;margin-left:0;margin-top:0;width:485.25pt;height:2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">
                <v:textbox>
                  <w:txbxContent>
                    <w:p w14:paraId="70E6D652" w14:textId="1038BCB0" w:rsidR="006D667F" w:rsidRPr="00D06225" w:rsidRDefault="006D667F" w:rsidP="0041024A">
                      <w:pPr>
                        <w:spacing w:before="120" w:after="240"/>
                        <w:rPr>
                          <w:sz w:val="22"/>
                          <w:szCs w:val="22"/>
                        </w:rPr>
                      </w:pPr>
                      <w:r w:rsidRPr="00D06225">
                        <w:rPr>
                          <w:b/>
                          <w:bCs/>
                        </w:rPr>
                        <w:t>Goal of the study:</w:t>
                      </w:r>
                      <w:r w:rsidRPr="00D06225">
                        <w:t xml:space="preserve"> To develop six social marketing campaigns that target the general public as well as subpopulations at risk (e.g., men who have sex with men, African Americans, persons living with HIV) in order to increase HIV testing rates, increase HIV awareness and knowledge, challenge commonly held misperceptions about HIV, and promote HIV prevention and risk reduction</w:t>
                      </w:r>
                      <w:r>
                        <w:t>.</w:t>
                      </w:r>
                    </w:p>
                    <w:p w14:paraId="62B8FE06" w14:textId="77777777" w:rsidR="006D667F" w:rsidRPr="00D06225" w:rsidRDefault="006D667F" w:rsidP="0041024A">
                      <w:pPr>
                        <w:spacing w:before="120" w:after="240"/>
                      </w:pPr>
                      <w:r w:rsidRPr="00D06225">
                        <w:rPr>
                          <w:b/>
                          <w:bCs/>
                        </w:rPr>
                        <w:t>Intended use of the resulting data:</w:t>
                      </w:r>
                      <w:r w:rsidRPr="00D06225">
                        <w:t xml:space="preserve"> CDC will use findings to revise and/or develop timely, relevant, clear, and engaging social marketing materials under the umbrella of the larger </w:t>
                      </w:r>
                      <w:r w:rsidRPr="00D06225">
                        <w:rPr>
                          <w:i/>
                          <w:iCs/>
                        </w:rPr>
                        <w:t>Act Against AIDS</w:t>
                      </w:r>
                      <w:r w:rsidRPr="00D06225">
                        <w:t xml:space="preserve"> campaign.</w:t>
                      </w:r>
                    </w:p>
                    <w:p w14:paraId="6DF61E4B" w14:textId="77777777" w:rsidR="006D667F" w:rsidRPr="00D06225" w:rsidRDefault="006D667F" w:rsidP="0041024A">
                      <w:pPr>
                        <w:spacing w:before="120" w:after="240"/>
                        <w:rPr>
                          <w:b/>
                          <w:bCs/>
                        </w:rPr>
                      </w:pPr>
                      <w:r w:rsidRPr="00D06225">
                        <w:rPr>
                          <w:b/>
                          <w:bCs/>
                        </w:rPr>
                        <w:t xml:space="preserve">Methods to be used to collect data: </w:t>
                      </w:r>
                      <w:r w:rsidRPr="00D06225">
                        <w:t xml:space="preserve">In-depth interviews, intercept interviews, focus groups, and brief surveys. </w:t>
                      </w:r>
                    </w:p>
                    <w:p w14:paraId="15F51597" w14:textId="194C6C92" w:rsidR="006D667F" w:rsidRPr="00E7266F" w:rsidRDefault="006D667F" w:rsidP="0041024A">
                      <w:pPr>
                        <w:spacing w:before="120" w:after="240"/>
                      </w:pPr>
                      <w:r w:rsidRPr="00D06225">
                        <w:rPr>
                          <w:b/>
                          <w:bCs/>
                        </w:rPr>
                        <w:t>The subpopulation to be studied:</w:t>
                      </w:r>
                      <w:r w:rsidRPr="00D06225">
                        <w:t xml:space="preserve"> </w:t>
                      </w:r>
                      <w:r w:rsidRPr="00D4442D">
                        <w:t>1) men who have sex with men (MSM) of all races; 2) Blacks/African Americans; 3) Hispanics/Latinos; 4) Transgender individuals; 5) HIV-positive individuals; and 6) national audience of all races</w:t>
                      </w:r>
                      <w:r w:rsidRPr="00D06225">
                        <w:t xml:space="preserve">  </w:t>
                      </w:r>
                    </w:p>
                    <w:p w14:paraId="7649FC85" w14:textId="77777777" w:rsidR="006D667F" w:rsidRPr="00D06225" w:rsidRDefault="006D667F" w:rsidP="0041024A">
                      <w:r w:rsidRPr="00D06225">
                        <w:rPr>
                          <w:b/>
                        </w:rPr>
                        <w:t>How data will be analyzed:</w:t>
                      </w:r>
                      <w:r w:rsidRPr="00D06225">
                        <w:t xml:space="preserve"> Descriptive analyses and thematic or grounded theory analysis of qualitative data.</w:t>
                      </w:r>
                    </w:p>
                    <w:p w14:paraId="0F698324" w14:textId="77777777" w:rsidR="006D667F" w:rsidRDefault="006D667F" w:rsidP="0041024A"/>
                  </w:txbxContent>
                </v:textbox>
                <w10:wrap type="topAndBottom"/>
              </v:shape>
            </w:pict>
          </mc:Fallback>
        </mc:AlternateContent>
      </w:r>
    </w:p>
    <w:p w14:paraId="352749F9" w14:textId="77777777" w:rsidR="00A940F2" w:rsidRDefault="00A940F2" w:rsidP="00000362">
      <w:pPr>
        <w:spacing w:line="360" w:lineRule="auto"/>
        <w:rPr>
          <w:b/>
          <w:bCs/>
          <w:caps/>
        </w:rPr>
      </w:pPr>
      <w:bookmarkStart w:id="6" w:name="_Toc444289430"/>
      <w:r>
        <w:br w:type="page"/>
      </w:r>
    </w:p>
    <w:p w14:paraId="6FD2BC0D" w14:textId="64CA04CE" w:rsidR="005F20DD" w:rsidRPr="00D4442D" w:rsidRDefault="004C4B18" w:rsidP="00000362">
      <w:pPr>
        <w:pStyle w:val="Heading1"/>
        <w:numPr>
          <w:ilvl w:val="0"/>
          <w:numId w:val="13"/>
        </w:numPr>
        <w:spacing w:before="0" w:after="0" w:line="360" w:lineRule="auto"/>
        <w:ind w:left="720"/>
        <w:rPr>
          <w:rFonts w:ascii="Times New Roman" w:hAnsi="Times New Roman"/>
        </w:rPr>
      </w:pPr>
      <w:r w:rsidRPr="00D4442D">
        <w:rPr>
          <w:rFonts w:ascii="Times New Roman" w:hAnsi="Times New Roman"/>
        </w:rPr>
        <w:lastRenderedPageBreak/>
        <w:t>Justification</w:t>
      </w:r>
      <w:bookmarkStart w:id="7" w:name="_Toc289080246"/>
      <w:bookmarkStart w:id="8" w:name="_Toc289080276"/>
      <w:bookmarkEnd w:id="1"/>
      <w:bookmarkEnd w:id="2"/>
      <w:bookmarkEnd w:id="6"/>
    </w:p>
    <w:p w14:paraId="693EC2B8" w14:textId="77777777" w:rsidR="004C4B18" w:rsidRPr="00D4442D" w:rsidRDefault="004C4B18" w:rsidP="00000362">
      <w:pPr>
        <w:pStyle w:val="Heading2"/>
        <w:spacing w:before="0" w:after="0" w:line="360" w:lineRule="auto"/>
        <w:rPr>
          <w:rFonts w:cs="Times New Roman"/>
          <w:szCs w:val="24"/>
        </w:rPr>
      </w:pPr>
      <w:bookmarkStart w:id="9" w:name="_Toc444289431"/>
      <w:r w:rsidRPr="00D4442D">
        <w:rPr>
          <w:rFonts w:cs="Times New Roman"/>
          <w:szCs w:val="24"/>
        </w:rPr>
        <w:t>A.1.</w:t>
      </w:r>
      <w:r w:rsidRPr="00D4442D">
        <w:rPr>
          <w:rFonts w:cs="Times New Roman"/>
          <w:szCs w:val="24"/>
        </w:rPr>
        <w:tab/>
        <w:t>Circumstances Making the Collection of Information Necessary</w:t>
      </w:r>
      <w:bookmarkEnd w:id="7"/>
      <w:bookmarkEnd w:id="8"/>
      <w:bookmarkEnd w:id="9"/>
      <w:r w:rsidRPr="00D4442D">
        <w:rPr>
          <w:rFonts w:cs="Times New Roman"/>
          <w:szCs w:val="24"/>
        </w:rPr>
        <w:t xml:space="preserve"> </w:t>
      </w:r>
    </w:p>
    <w:p w14:paraId="27C102EF" w14:textId="4BB6D8D9" w:rsidR="004C4B18" w:rsidRPr="00D4442D" w:rsidRDefault="00646A0A" w:rsidP="00A940F2">
      <w:pPr>
        <w:spacing w:line="360" w:lineRule="auto"/>
        <w:ind w:firstLine="720"/>
      </w:pPr>
      <w:r w:rsidRPr="00646A0A">
        <w:t xml:space="preserve">The Centers for Disease Control and Prevention requests a 3-year OMB approval for a new information collection request (ICR) entitled </w:t>
      </w:r>
      <w:r w:rsidR="00216CEA" w:rsidRPr="00D4442D">
        <w:t>“Development of CDC’s Act Against AIDS Social Marketing Campaigns Targeting Consumers.”</w:t>
      </w:r>
      <w:r w:rsidR="00AF01C4" w:rsidRPr="00D4442D">
        <w:t xml:space="preserve"> </w:t>
      </w:r>
      <w:r w:rsidRPr="00646A0A">
        <w:t xml:space="preserve"> The data collection is authorized under the Section 301 of the Public Healt</w:t>
      </w:r>
      <w:r>
        <w:t>h Service Act (42 U.S.C. 241) (</w:t>
      </w:r>
      <w:r w:rsidRPr="00646A0A">
        <w:rPr>
          <w:b/>
        </w:rPr>
        <w:t>Attachment 1</w:t>
      </w:r>
      <w:r w:rsidRPr="00646A0A">
        <w:t>).</w:t>
      </w:r>
      <w:r w:rsidR="005D722C" w:rsidRPr="00D4442D">
        <w:t xml:space="preserve">The purpose of this study is to conduct interviews and focus groups in four rounds of data collections (exploratory research, message testing, concept testing, materials testing) with consumer groups </w:t>
      </w:r>
      <w:r w:rsidR="00514852" w:rsidRPr="00D4442D">
        <w:t xml:space="preserve">in the United States </w:t>
      </w:r>
      <w:r w:rsidR="005D722C" w:rsidRPr="00D4442D">
        <w:t>aged 18 to 64 years old to develop various social marketing campaigns aimed at increasing HIV testing rates, increasing HIV awareness and knowledge, challenging commonly held misperceptions about HIV, and promoting HIV prevention and risk reduction</w:t>
      </w:r>
      <w:r w:rsidR="00082EBC" w:rsidRPr="00D4442D">
        <w:t>.</w:t>
      </w:r>
      <w:r w:rsidR="004C4B18" w:rsidRPr="00D4442D">
        <w:t xml:space="preserve"> </w:t>
      </w:r>
    </w:p>
    <w:bookmarkEnd w:id="3"/>
    <w:bookmarkEnd w:id="4"/>
    <w:bookmarkEnd w:id="5"/>
    <w:p w14:paraId="309DA817" w14:textId="061B7D7C" w:rsidR="00082F6A" w:rsidRDefault="00C67840" w:rsidP="00000362">
      <w:pPr>
        <w:pStyle w:val="BodyText2"/>
        <w:spacing w:after="0" w:line="360" w:lineRule="auto"/>
        <w:rPr>
          <w:sz w:val="24"/>
          <w:szCs w:val="24"/>
        </w:rPr>
      </w:pPr>
      <w:r w:rsidRPr="00D4442D">
        <w:rPr>
          <w:sz w:val="24"/>
          <w:szCs w:val="24"/>
        </w:rPr>
        <w:t>More than 1.2 million people in the United States are living with HIV, and almost 1 in 8 are unaware of their infection (CDC, 2015a); 40% of people living with HIV have received regular HIV medical care; 37% are prescribed HIV medicines; and 30% have an undetectable viral load which is necessary to maintain long-term health and reduce risk of transmission to others (Bradley et al., 2014). It is well known that certain populations are disproportionately impacted by HIV along the care continuum</w:t>
      </w:r>
      <w:r w:rsidR="00A940F2">
        <w:rPr>
          <w:sz w:val="24"/>
          <w:szCs w:val="24"/>
        </w:rPr>
        <w:t xml:space="preserve">, </w:t>
      </w:r>
      <w:r w:rsidR="00082F6A">
        <w:rPr>
          <w:sz w:val="24"/>
          <w:szCs w:val="24"/>
        </w:rPr>
        <w:t xml:space="preserve">including Blacks/African Americans </w:t>
      </w:r>
      <w:r w:rsidR="00082F6A" w:rsidRPr="00D4442D">
        <w:rPr>
          <w:sz w:val="24"/>
          <w:szCs w:val="24"/>
        </w:rPr>
        <w:t>(CDC, 2015b)</w:t>
      </w:r>
      <w:r w:rsidR="00082F6A">
        <w:rPr>
          <w:sz w:val="24"/>
          <w:szCs w:val="24"/>
        </w:rPr>
        <w:t>, Hispanics/Latinos</w:t>
      </w:r>
      <w:r w:rsidR="00082F6A" w:rsidRPr="00D4442D">
        <w:rPr>
          <w:sz w:val="24"/>
          <w:szCs w:val="24"/>
        </w:rPr>
        <w:t xml:space="preserve"> (CDC, 2015c)</w:t>
      </w:r>
      <w:r w:rsidR="00082F6A">
        <w:rPr>
          <w:sz w:val="24"/>
          <w:szCs w:val="24"/>
        </w:rPr>
        <w:t>, gay and bisexual men of all races (</w:t>
      </w:r>
      <w:r w:rsidR="003D07E9">
        <w:rPr>
          <w:sz w:val="24"/>
          <w:szCs w:val="24"/>
        </w:rPr>
        <w:t>collectively referred to as men who have sex with men or MSM) (</w:t>
      </w:r>
      <w:r w:rsidR="00082F6A">
        <w:rPr>
          <w:sz w:val="24"/>
          <w:szCs w:val="24"/>
        </w:rPr>
        <w:t>CDC, 2015d), and transgender individuals (CDC, 2015e</w:t>
      </w:r>
      <w:r w:rsidR="00082F6A" w:rsidRPr="00D4442D">
        <w:rPr>
          <w:sz w:val="24"/>
          <w:szCs w:val="24"/>
        </w:rPr>
        <w:t>)</w:t>
      </w:r>
      <w:r w:rsidR="00082F6A">
        <w:rPr>
          <w:sz w:val="24"/>
          <w:szCs w:val="24"/>
        </w:rPr>
        <w:t>.</w:t>
      </w:r>
    </w:p>
    <w:p w14:paraId="3A573289" w14:textId="344C40AF" w:rsidR="003D07E9" w:rsidRDefault="004C4B18" w:rsidP="003D07E9">
      <w:pPr>
        <w:pStyle w:val="BodyText1"/>
        <w:rPr>
          <w:szCs w:val="24"/>
        </w:rPr>
      </w:pPr>
      <w:r w:rsidRPr="00D4442D">
        <w:rPr>
          <w:szCs w:val="24"/>
        </w:rPr>
        <w:t xml:space="preserve">In response to the continued HIV epidemic in our country, CDC launched </w:t>
      </w:r>
      <w:r w:rsidRPr="00D4442D">
        <w:rPr>
          <w:i/>
          <w:szCs w:val="24"/>
        </w:rPr>
        <w:t>Act Against AIDS (AAA)</w:t>
      </w:r>
      <w:r w:rsidRPr="00D4442D">
        <w:rPr>
          <w:szCs w:val="24"/>
        </w:rPr>
        <w:t xml:space="preserve"> in 2009, a </w:t>
      </w:r>
      <w:r w:rsidR="00DC1792" w:rsidRPr="00D4442D">
        <w:rPr>
          <w:szCs w:val="24"/>
        </w:rPr>
        <w:t>multi</w:t>
      </w:r>
      <w:r w:rsidRPr="00D4442D">
        <w:rPr>
          <w:szCs w:val="24"/>
        </w:rPr>
        <w:t xml:space="preserve">-year, multifaceted communication </w:t>
      </w:r>
      <w:r w:rsidR="003D07E9">
        <w:rPr>
          <w:szCs w:val="24"/>
        </w:rPr>
        <w:t>initiative</w:t>
      </w:r>
      <w:r w:rsidR="003D07E9" w:rsidRPr="00D4442D">
        <w:rPr>
          <w:szCs w:val="24"/>
        </w:rPr>
        <w:t xml:space="preserve"> </w:t>
      </w:r>
      <w:r w:rsidRPr="00D4442D">
        <w:rPr>
          <w:szCs w:val="24"/>
        </w:rPr>
        <w:t xml:space="preserve">consisting of several campaigns targeting various populations. The overall goal of </w:t>
      </w:r>
      <w:r w:rsidRPr="000B7726">
        <w:rPr>
          <w:i/>
          <w:szCs w:val="24"/>
        </w:rPr>
        <w:t>AAA</w:t>
      </w:r>
      <w:r w:rsidRPr="00D4442D">
        <w:rPr>
          <w:szCs w:val="24"/>
        </w:rPr>
        <w:t xml:space="preserve"> is to increase HIV/AIDS awareness and reduce HIV incidence in the United States (CDC, 2009). </w:t>
      </w:r>
      <w:r w:rsidR="003D07E9">
        <w:rPr>
          <w:szCs w:val="24"/>
        </w:rPr>
        <w:t xml:space="preserve">However, special emphasis is placed on populations disproportionately affected by HIV, including MSM, Blacks/African Americans, Hispanics/Latinos, and transgender individuals, as well as people living with HIV. </w:t>
      </w:r>
      <w:r w:rsidRPr="00D4442D">
        <w:rPr>
          <w:szCs w:val="24"/>
        </w:rPr>
        <w:t xml:space="preserve">Each campaign under </w:t>
      </w:r>
      <w:r w:rsidR="00C91B15">
        <w:rPr>
          <w:i/>
          <w:szCs w:val="24"/>
        </w:rPr>
        <w:t>AAA</w:t>
      </w:r>
      <w:r w:rsidRPr="00D4442D">
        <w:rPr>
          <w:szCs w:val="24"/>
        </w:rPr>
        <w:t xml:space="preserve"> uses mass media and direct-to-consumer channels to deliver HIV prevention, awareness</w:t>
      </w:r>
      <w:r w:rsidR="003D07E9">
        <w:rPr>
          <w:szCs w:val="24"/>
        </w:rPr>
        <w:t>,</w:t>
      </w:r>
      <w:r w:rsidRPr="00D4442D">
        <w:rPr>
          <w:szCs w:val="24"/>
        </w:rPr>
        <w:t xml:space="preserve"> and testing messages</w:t>
      </w:r>
      <w:r w:rsidR="00926521" w:rsidRPr="00D4442D">
        <w:rPr>
          <w:szCs w:val="24"/>
        </w:rPr>
        <w:t xml:space="preserve"> (</w:t>
      </w:r>
      <w:r w:rsidR="00926521" w:rsidRPr="00D4442D">
        <w:rPr>
          <w:b/>
          <w:szCs w:val="24"/>
        </w:rPr>
        <w:t xml:space="preserve">Attachment </w:t>
      </w:r>
      <w:r w:rsidR="00874218" w:rsidRPr="00D4442D">
        <w:rPr>
          <w:b/>
          <w:szCs w:val="24"/>
        </w:rPr>
        <w:t>7</w:t>
      </w:r>
      <w:r w:rsidR="00926521" w:rsidRPr="00D4442D">
        <w:rPr>
          <w:b/>
          <w:szCs w:val="24"/>
        </w:rPr>
        <w:t>)</w:t>
      </w:r>
      <w:r w:rsidRPr="00D4442D">
        <w:rPr>
          <w:szCs w:val="24"/>
        </w:rPr>
        <w:t>.</w:t>
      </w:r>
      <w:r w:rsidR="003D07E9">
        <w:rPr>
          <w:szCs w:val="24"/>
        </w:rPr>
        <w:t xml:space="preserve"> </w:t>
      </w:r>
      <w:r w:rsidR="003D07E9" w:rsidRPr="00D4442D">
        <w:rPr>
          <w:szCs w:val="24"/>
        </w:rPr>
        <w:t xml:space="preserve">The research conducted under this ICR will be part of CDC’s overarching </w:t>
      </w:r>
      <w:r w:rsidR="003D07E9" w:rsidRPr="00D4442D">
        <w:rPr>
          <w:i/>
          <w:szCs w:val="24"/>
        </w:rPr>
        <w:t xml:space="preserve">AAA </w:t>
      </w:r>
      <w:r w:rsidR="003D07E9" w:rsidRPr="00D4442D">
        <w:rPr>
          <w:szCs w:val="24"/>
        </w:rPr>
        <w:t>campaign</w:t>
      </w:r>
      <w:r w:rsidR="003D07E9">
        <w:rPr>
          <w:szCs w:val="24"/>
        </w:rPr>
        <w:t>,</w:t>
      </w:r>
      <w:r w:rsidR="003D07E9" w:rsidRPr="00D4442D">
        <w:rPr>
          <w:szCs w:val="24"/>
        </w:rPr>
        <w:t xml:space="preserve"> and the research results will be used to develop materials for specific HIV social marketing campaigns under the umbrella of the larger </w:t>
      </w:r>
      <w:r w:rsidR="00C91B15">
        <w:rPr>
          <w:i/>
          <w:szCs w:val="24"/>
        </w:rPr>
        <w:t>AAA</w:t>
      </w:r>
      <w:r w:rsidR="003D07E9" w:rsidRPr="00D4442D">
        <w:rPr>
          <w:szCs w:val="24"/>
        </w:rPr>
        <w:t xml:space="preserve"> </w:t>
      </w:r>
      <w:r w:rsidR="003D07E9">
        <w:rPr>
          <w:szCs w:val="24"/>
        </w:rPr>
        <w:t>initiative</w:t>
      </w:r>
      <w:r w:rsidR="003D07E9" w:rsidRPr="00D4442D">
        <w:rPr>
          <w:szCs w:val="24"/>
        </w:rPr>
        <w:t xml:space="preserve">. </w:t>
      </w:r>
    </w:p>
    <w:p w14:paraId="23328B7D" w14:textId="77777777" w:rsidR="004C4B18" w:rsidRPr="00D4442D" w:rsidRDefault="004C4B18" w:rsidP="00000362">
      <w:pPr>
        <w:pStyle w:val="Heading2"/>
        <w:spacing w:before="0" w:after="0" w:line="360" w:lineRule="auto"/>
        <w:rPr>
          <w:rFonts w:cs="Times New Roman"/>
          <w:szCs w:val="24"/>
        </w:rPr>
      </w:pPr>
      <w:bookmarkStart w:id="10" w:name="_Toc143058437"/>
      <w:bookmarkStart w:id="11" w:name="_Toc146088435"/>
      <w:bookmarkStart w:id="12" w:name="_Toc289080249"/>
      <w:bookmarkStart w:id="13" w:name="_Toc289080279"/>
      <w:bookmarkStart w:id="14" w:name="_Toc444289433"/>
      <w:r w:rsidRPr="00D4442D">
        <w:rPr>
          <w:rFonts w:cs="Times New Roman"/>
          <w:szCs w:val="24"/>
        </w:rPr>
        <w:lastRenderedPageBreak/>
        <w:t>A.2</w:t>
      </w:r>
      <w:r w:rsidRPr="00D4442D">
        <w:rPr>
          <w:rFonts w:cs="Times New Roman"/>
          <w:szCs w:val="24"/>
        </w:rPr>
        <w:tab/>
        <w:t>Purpose and Use of the Information Collection</w:t>
      </w:r>
      <w:bookmarkEnd w:id="10"/>
      <w:bookmarkEnd w:id="11"/>
      <w:bookmarkEnd w:id="12"/>
      <w:bookmarkEnd w:id="13"/>
      <w:bookmarkEnd w:id="14"/>
      <w:r w:rsidRPr="00D4442D">
        <w:rPr>
          <w:rFonts w:cs="Times New Roman"/>
          <w:szCs w:val="24"/>
        </w:rPr>
        <w:t xml:space="preserve"> </w:t>
      </w:r>
    </w:p>
    <w:p w14:paraId="651DF30E" w14:textId="6AAADB1B" w:rsidR="004C4B18" w:rsidRPr="00D4442D" w:rsidRDefault="004C4B18" w:rsidP="00000362">
      <w:pPr>
        <w:pStyle w:val="BodyText1"/>
        <w:spacing w:after="0"/>
        <w:rPr>
          <w:szCs w:val="24"/>
        </w:rPr>
      </w:pPr>
      <w:r w:rsidRPr="00D4442D">
        <w:rPr>
          <w:szCs w:val="24"/>
        </w:rPr>
        <w:t xml:space="preserve">The purpose of this study is to conduct interviews and focus groups in four rounds of data collections with consumer groups to develop six social marketing campaigns aimed at increasing HIV testing rates, increasing HIV awareness and knowledge, challenging commonly held misperceptions about HIV, and promoting HIV prevention and risk reduction. The research results will be used to develop materials for six specific HIV social marketing campaigns under the umbrella of the larger </w:t>
      </w:r>
      <w:r w:rsidR="00C91B15">
        <w:rPr>
          <w:i/>
          <w:szCs w:val="24"/>
        </w:rPr>
        <w:t>AAA</w:t>
      </w:r>
      <w:r w:rsidRPr="00D4442D">
        <w:rPr>
          <w:szCs w:val="24"/>
        </w:rPr>
        <w:t xml:space="preserve"> campaign.  The campaigns</w:t>
      </w:r>
      <w:r w:rsidRPr="00D4442D">
        <w:rPr>
          <w:i/>
          <w:szCs w:val="24"/>
        </w:rPr>
        <w:t xml:space="preserve"> </w:t>
      </w:r>
      <w:r w:rsidR="00DC1792" w:rsidRPr="00D4442D">
        <w:rPr>
          <w:szCs w:val="24"/>
        </w:rPr>
        <w:t xml:space="preserve">target </w:t>
      </w:r>
      <w:r w:rsidRPr="00D4442D">
        <w:rPr>
          <w:szCs w:val="24"/>
        </w:rPr>
        <w:t xml:space="preserve">consumers </w:t>
      </w:r>
      <w:r w:rsidR="00DC1792" w:rsidRPr="00D4442D">
        <w:rPr>
          <w:szCs w:val="24"/>
        </w:rPr>
        <w:t xml:space="preserve">aged 18 to </w:t>
      </w:r>
      <w:r w:rsidRPr="00D4442D">
        <w:rPr>
          <w:szCs w:val="24"/>
        </w:rPr>
        <w:t>64 years old and include the following audiences:1) men who have sex with men (MSM) of</w:t>
      </w:r>
      <w:r w:rsidR="00DC1792" w:rsidRPr="00D4442D">
        <w:rPr>
          <w:szCs w:val="24"/>
        </w:rPr>
        <w:t xml:space="preserve"> all races; 2</w:t>
      </w:r>
      <w:r w:rsidRPr="00D4442D">
        <w:rPr>
          <w:szCs w:val="24"/>
        </w:rPr>
        <w:t xml:space="preserve">) </w:t>
      </w:r>
      <w:r w:rsidR="00DC1792" w:rsidRPr="00D4442D">
        <w:rPr>
          <w:szCs w:val="24"/>
        </w:rPr>
        <w:t>Blacks/African Americans; 3) Hispanics/Latinos</w:t>
      </w:r>
      <w:r w:rsidRPr="00D4442D">
        <w:rPr>
          <w:szCs w:val="24"/>
        </w:rPr>
        <w:t xml:space="preserve">; 4) </w:t>
      </w:r>
      <w:r w:rsidR="00DC1792" w:rsidRPr="00D4442D">
        <w:rPr>
          <w:szCs w:val="24"/>
        </w:rPr>
        <w:t xml:space="preserve">Transgender individuals; 5) HIV-positive individuals; and 6) </w:t>
      </w:r>
      <w:r w:rsidRPr="00D4442D">
        <w:rPr>
          <w:szCs w:val="24"/>
        </w:rPr>
        <w:t>nationa</w:t>
      </w:r>
      <w:r w:rsidR="00DC1792" w:rsidRPr="00D4442D">
        <w:rPr>
          <w:szCs w:val="24"/>
        </w:rPr>
        <w:t>l audience of all races</w:t>
      </w:r>
      <w:r w:rsidRPr="00D4442D">
        <w:rPr>
          <w:szCs w:val="24"/>
        </w:rPr>
        <w:t xml:space="preserve">. CDCs contractor will conduct all data collection.  The rounds of data collection include exploratory research, message testing, concept testing, and materials testing. The data collection instruments are provided in </w:t>
      </w:r>
      <w:r w:rsidRPr="00D4442D">
        <w:rPr>
          <w:b/>
          <w:szCs w:val="24"/>
        </w:rPr>
        <w:t xml:space="preserve">Attachments </w:t>
      </w:r>
      <w:r w:rsidR="005475A6" w:rsidRPr="00D4442D">
        <w:rPr>
          <w:b/>
          <w:szCs w:val="24"/>
        </w:rPr>
        <w:t>3</w:t>
      </w:r>
      <w:r w:rsidRPr="00D4442D">
        <w:rPr>
          <w:b/>
          <w:szCs w:val="24"/>
        </w:rPr>
        <w:t>b</w:t>
      </w:r>
      <w:r w:rsidR="00A37D7F" w:rsidRPr="00D4442D">
        <w:rPr>
          <w:b/>
          <w:szCs w:val="24"/>
        </w:rPr>
        <w:t xml:space="preserve"> through</w:t>
      </w:r>
      <w:r w:rsidR="00444A17" w:rsidRPr="00D4442D">
        <w:rPr>
          <w:b/>
          <w:szCs w:val="24"/>
        </w:rPr>
        <w:t xml:space="preserve"> </w:t>
      </w:r>
      <w:r w:rsidR="005475A6" w:rsidRPr="00D4442D">
        <w:rPr>
          <w:b/>
          <w:szCs w:val="24"/>
        </w:rPr>
        <w:t>3</w:t>
      </w:r>
      <w:r w:rsidR="00A37D7F" w:rsidRPr="00D4442D">
        <w:rPr>
          <w:b/>
          <w:szCs w:val="24"/>
        </w:rPr>
        <w:t>t</w:t>
      </w:r>
      <w:r w:rsidRPr="00D4442D">
        <w:rPr>
          <w:szCs w:val="24"/>
        </w:rPr>
        <w:t>. Through the interviews and focus groups, we will explore HIV testing and prevention informational needs of consumers and also pre-test campaign related concepts, messages, and materials. All campaign materials will be developed through one-time data collection.</w:t>
      </w:r>
    </w:p>
    <w:p w14:paraId="49024637" w14:textId="77777777" w:rsidR="004C4B18" w:rsidRDefault="004C4B18" w:rsidP="00000362">
      <w:pPr>
        <w:pStyle w:val="BodyText1"/>
        <w:spacing w:after="0"/>
        <w:rPr>
          <w:szCs w:val="24"/>
        </w:rPr>
      </w:pPr>
      <w:r w:rsidRPr="00D4442D">
        <w:rPr>
          <w:szCs w:val="24"/>
        </w:rPr>
        <w:t xml:space="preserve">This study will contribute to CDC’s mission and address NHAS by developing six specific HIV campaigns for consumer audiences aimed at HIV testing, HIV awareness and HIV prevention. Data collection under this request will serve as one component that CDC is implementing to address NHAS and the increasing HIV incidence among consumer audiences. Due to the qualitative study design, results generated from this project cannot be generalized to the general public. Although the results are not meant to be generalized to the entire populations of interest, this valuable information will enable CDC to address HIV testing, prevention and risk reduction more effectively by developing campaigns that are designed for specific campaign audiences at high risk for HIV infection or transmission. Without these data CDC would not be able to address the awareness, testing, prevention and risk reduction needs of specific campaign audiences and make appropriate funding decisions regarding campaign development or campaign direction. Through this data collection, CDC aims to address the key research questions presented in </w:t>
      </w:r>
      <w:r w:rsidRPr="00D4442D">
        <w:rPr>
          <w:b/>
          <w:szCs w:val="24"/>
        </w:rPr>
        <w:t>Exhibit A.2.1</w:t>
      </w:r>
      <w:r w:rsidRPr="00D4442D">
        <w:rPr>
          <w:szCs w:val="24"/>
        </w:rPr>
        <w:t xml:space="preserve"> below. </w:t>
      </w:r>
    </w:p>
    <w:p w14:paraId="07E25065" w14:textId="77777777" w:rsidR="00712D93" w:rsidRDefault="00712D93" w:rsidP="00000362">
      <w:pPr>
        <w:pStyle w:val="BodyText1"/>
        <w:spacing w:after="0"/>
        <w:rPr>
          <w:szCs w:val="24"/>
        </w:rPr>
      </w:pPr>
    </w:p>
    <w:p w14:paraId="1032DA68" w14:textId="77777777" w:rsidR="00712D93" w:rsidRPr="00D4442D" w:rsidRDefault="00712D93" w:rsidP="00000362">
      <w:pPr>
        <w:pStyle w:val="BodyText1"/>
        <w:spacing w:after="0"/>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4C4B18" w:rsidRPr="00D4442D" w14:paraId="4F16ADBE" w14:textId="77777777" w:rsidTr="0052589A">
        <w:tc>
          <w:tcPr>
            <w:tcW w:w="9468" w:type="dxa"/>
            <w:tcBorders>
              <w:top w:val="single" w:sz="4" w:space="0" w:color="auto"/>
              <w:bottom w:val="single" w:sz="4" w:space="0" w:color="auto"/>
            </w:tcBorders>
          </w:tcPr>
          <w:p w14:paraId="774C758F" w14:textId="77777777" w:rsidR="004C4B18" w:rsidRPr="00D4442D" w:rsidRDefault="004C4B18" w:rsidP="00000362">
            <w:pPr>
              <w:pStyle w:val="bullets"/>
              <w:numPr>
                <w:ilvl w:val="0"/>
                <w:numId w:val="0"/>
              </w:numPr>
              <w:spacing w:after="0" w:line="360" w:lineRule="auto"/>
              <w:ind w:left="360" w:hanging="360"/>
              <w:rPr>
                <w:b/>
              </w:rPr>
            </w:pPr>
            <w:bookmarkStart w:id="15" w:name="_Toc66689097"/>
            <w:bookmarkStart w:id="16" w:name="_Toc139093420"/>
            <w:bookmarkStart w:id="17" w:name="_Toc146088164"/>
            <w:bookmarkStart w:id="18" w:name="_Toc146089472"/>
            <w:r w:rsidRPr="00D4442D">
              <w:rPr>
                <w:b/>
              </w:rPr>
              <w:lastRenderedPageBreak/>
              <w:t>Exhibit A.2.1 Key Research Questions</w:t>
            </w:r>
          </w:p>
          <w:p w14:paraId="4B46D706" w14:textId="1B78D4E4" w:rsidR="004C4B18" w:rsidRPr="00D4442D" w:rsidRDefault="004C4B18" w:rsidP="00000362">
            <w:pPr>
              <w:pStyle w:val="bullets"/>
              <w:numPr>
                <w:ilvl w:val="0"/>
                <w:numId w:val="10"/>
              </w:numPr>
              <w:spacing w:after="0" w:line="360" w:lineRule="auto"/>
            </w:pPr>
            <w:r w:rsidRPr="00D4442D">
              <w:t>What is the current knowledge of HIV transmission, prevention, and treatment</w:t>
            </w:r>
            <w:r w:rsidR="00DC1792" w:rsidRPr="00D4442D">
              <w:t>?</w:t>
            </w:r>
          </w:p>
          <w:p w14:paraId="77B3E68E" w14:textId="058BF81D" w:rsidR="004C4B18" w:rsidRPr="00D4442D" w:rsidRDefault="004C4B18" w:rsidP="00000362">
            <w:pPr>
              <w:pStyle w:val="bullets"/>
              <w:numPr>
                <w:ilvl w:val="0"/>
                <w:numId w:val="10"/>
              </w:numPr>
              <w:spacing w:after="0" w:line="360" w:lineRule="auto"/>
            </w:pPr>
            <w:r w:rsidRPr="00D4442D">
              <w:t>What are the perceived level of risk for HIV infection</w:t>
            </w:r>
            <w:r w:rsidR="00DC1792" w:rsidRPr="00D4442D">
              <w:t>?</w:t>
            </w:r>
          </w:p>
          <w:p w14:paraId="4BA0CC92" w14:textId="65BA165F" w:rsidR="004C4B18" w:rsidRPr="00D4442D" w:rsidRDefault="004C4B18" w:rsidP="00000362">
            <w:pPr>
              <w:pStyle w:val="bullets"/>
              <w:numPr>
                <w:ilvl w:val="0"/>
                <w:numId w:val="10"/>
              </w:numPr>
              <w:spacing w:after="0" w:line="360" w:lineRule="auto"/>
            </w:pPr>
            <w:r w:rsidRPr="00D4442D">
              <w:t>What is the current level of knowledge, attitudes, and beliefs about HIV prevention and testing</w:t>
            </w:r>
            <w:r w:rsidR="00DC1792" w:rsidRPr="00D4442D">
              <w:t>?</w:t>
            </w:r>
          </w:p>
          <w:p w14:paraId="72D4E7F5" w14:textId="2EF9304D" w:rsidR="004C4B18" w:rsidRPr="00D4442D" w:rsidRDefault="004C4B18" w:rsidP="00000362">
            <w:pPr>
              <w:pStyle w:val="bullets"/>
              <w:numPr>
                <w:ilvl w:val="0"/>
                <w:numId w:val="10"/>
              </w:numPr>
              <w:spacing w:after="0" w:line="360" w:lineRule="auto"/>
            </w:pPr>
            <w:r w:rsidRPr="00D4442D">
              <w:t>What are reasons for wanting and not wanting an HIV test</w:t>
            </w:r>
            <w:r w:rsidR="00DC1792" w:rsidRPr="00D4442D">
              <w:t>?</w:t>
            </w:r>
          </w:p>
          <w:p w14:paraId="6CD3A9EC" w14:textId="392A42C2" w:rsidR="004C4B18" w:rsidRPr="00D4442D" w:rsidRDefault="004C4B18" w:rsidP="00000362">
            <w:pPr>
              <w:pStyle w:val="bullets"/>
              <w:numPr>
                <w:ilvl w:val="0"/>
                <w:numId w:val="10"/>
              </w:numPr>
              <w:spacing w:after="0" w:line="360" w:lineRule="auto"/>
            </w:pPr>
            <w:r w:rsidRPr="00D4442D">
              <w:t>What is the perceived importa</w:t>
            </w:r>
            <w:r w:rsidR="00DC1792" w:rsidRPr="00D4442D">
              <w:t>nce of knowing ones’ HIV status?</w:t>
            </w:r>
          </w:p>
          <w:p w14:paraId="0F2AAFC2" w14:textId="254FCCFE" w:rsidR="004C4B18" w:rsidRPr="00D4442D" w:rsidRDefault="004C4B18" w:rsidP="00000362">
            <w:pPr>
              <w:pStyle w:val="bullets"/>
              <w:numPr>
                <w:ilvl w:val="0"/>
                <w:numId w:val="10"/>
              </w:numPr>
              <w:spacing w:after="0" w:line="360" w:lineRule="auto"/>
            </w:pPr>
            <w:r w:rsidRPr="00D4442D">
              <w:t>Awareness and perceived access to HIV prevention and testing resources</w:t>
            </w:r>
            <w:r w:rsidR="00DC1792" w:rsidRPr="00D4442D">
              <w:t>?</w:t>
            </w:r>
          </w:p>
          <w:p w14:paraId="73A5640A" w14:textId="0177EED0" w:rsidR="004C4B18" w:rsidRPr="00D4442D" w:rsidRDefault="004C4B18" w:rsidP="00000362">
            <w:pPr>
              <w:pStyle w:val="bullets"/>
              <w:numPr>
                <w:ilvl w:val="0"/>
                <w:numId w:val="10"/>
              </w:numPr>
              <w:spacing w:after="0" w:line="360" w:lineRule="auto"/>
            </w:pPr>
            <w:r w:rsidRPr="00D4442D">
              <w:t>What are the reported HIV prevention and testing behaviors</w:t>
            </w:r>
            <w:r w:rsidR="00DC1792" w:rsidRPr="00D4442D">
              <w:t>?</w:t>
            </w:r>
          </w:p>
          <w:p w14:paraId="2AFBC72D" w14:textId="7111606D" w:rsidR="004C4B18" w:rsidRPr="00D4442D" w:rsidRDefault="004C4B18" w:rsidP="00000362">
            <w:pPr>
              <w:pStyle w:val="bullets"/>
              <w:numPr>
                <w:ilvl w:val="0"/>
                <w:numId w:val="10"/>
              </w:numPr>
              <w:spacing w:after="0" w:line="360" w:lineRule="auto"/>
            </w:pPr>
            <w:r w:rsidRPr="00D4442D">
              <w:t>What are ways to improve the HIV testing experience</w:t>
            </w:r>
            <w:r w:rsidR="00DC1792" w:rsidRPr="00D4442D">
              <w:t>?</w:t>
            </w:r>
          </w:p>
          <w:p w14:paraId="1814C06C" w14:textId="42AD1EA6" w:rsidR="004C4B18" w:rsidRPr="00D4442D" w:rsidRDefault="004C4B18" w:rsidP="00000362">
            <w:pPr>
              <w:pStyle w:val="bullets"/>
              <w:numPr>
                <w:ilvl w:val="0"/>
                <w:numId w:val="10"/>
              </w:numPr>
              <w:spacing w:after="0" w:line="360" w:lineRule="auto"/>
            </w:pPr>
            <w:r w:rsidRPr="00D4442D">
              <w:t>What are motivators for practicing prevention or getting an HIV test</w:t>
            </w:r>
            <w:r w:rsidR="00DC1792" w:rsidRPr="00D4442D">
              <w:t>?</w:t>
            </w:r>
            <w:r w:rsidRPr="00D4442D">
              <w:t xml:space="preserve"> </w:t>
            </w:r>
          </w:p>
          <w:p w14:paraId="6F26B61D" w14:textId="067D9EA6" w:rsidR="004C4B18" w:rsidRPr="00D4442D" w:rsidRDefault="004C4B18" w:rsidP="00000362">
            <w:pPr>
              <w:pStyle w:val="bullets"/>
              <w:numPr>
                <w:ilvl w:val="0"/>
                <w:numId w:val="10"/>
              </w:numPr>
              <w:spacing w:after="0" w:line="360" w:lineRule="auto"/>
            </w:pPr>
            <w:r w:rsidRPr="00D4442D">
              <w:t>Are participants aware of existing HIV/AIDS advertisements</w:t>
            </w:r>
            <w:r w:rsidR="00DC1792" w:rsidRPr="00D4442D">
              <w:t>?</w:t>
            </w:r>
          </w:p>
          <w:p w14:paraId="3B25704B" w14:textId="1C3BFFB4" w:rsidR="004C4B18" w:rsidRPr="00D4442D" w:rsidRDefault="004C4B18" w:rsidP="00000362">
            <w:pPr>
              <w:pStyle w:val="bullets"/>
              <w:keepNext/>
              <w:numPr>
                <w:ilvl w:val="0"/>
                <w:numId w:val="10"/>
              </w:numPr>
              <w:spacing w:after="0" w:line="360" w:lineRule="auto"/>
            </w:pPr>
            <w:r w:rsidRPr="00D4442D">
              <w:t>What are the preferred sources of information about HIV</w:t>
            </w:r>
            <w:r w:rsidR="00DC1792" w:rsidRPr="00D4442D">
              <w:t>?</w:t>
            </w:r>
          </w:p>
          <w:p w14:paraId="2651CD88" w14:textId="44CD551D" w:rsidR="004C4B18" w:rsidRPr="00D4442D" w:rsidRDefault="004C4B18" w:rsidP="00000362">
            <w:pPr>
              <w:pStyle w:val="bullets"/>
              <w:numPr>
                <w:ilvl w:val="0"/>
                <w:numId w:val="10"/>
              </w:numPr>
              <w:spacing w:after="0" w:line="360" w:lineRule="auto"/>
            </w:pPr>
            <w:r w:rsidRPr="00D4442D">
              <w:t>What are effective strategies for reaching the target audience</w:t>
            </w:r>
            <w:r w:rsidR="00DC1792" w:rsidRPr="00D4442D">
              <w:t>?</w:t>
            </w:r>
          </w:p>
          <w:p w14:paraId="2B469D8B" w14:textId="14470045" w:rsidR="004C4B18" w:rsidRPr="00D4442D" w:rsidRDefault="004C4B18" w:rsidP="00000362">
            <w:pPr>
              <w:pStyle w:val="bullets"/>
              <w:numPr>
                <w:ilvl w:val="0"/>
                <w:numId w:val="10"/>
              </w:numPr>
              <w:spacing w:after="0" w:line="360" w:lineRule="auto"/>
            </w:pPr>
            <w:r w:rsidRPr="00D4442D">
              <w:t>What are the perceptions of the campaign messages, concepts, potential names, logos and materials</w:t>
            </w:r>
            <w:r w:rsidR="00DC1792" w:rsidRPr="00D4442D">
              <w:t>?</w:t>
            </w:r>
          </w:p>
        </w:tc>
      </w:tr>
    </w:tbl>
    <w:p w14:paraId="34144078" w14:textId="77777777" w:rsidR="004C4B18" w:rsidRPr="00D4442D" w:rsidRDefault="004C4B18" w:rsidP="00000362">
      <w:pPr>
        <w:pStyle w:val="BodyText1"/>
        <w:spacing w:after="0"/>
        <w:ind w:firstLine="0"/>
        <w:rPr>
          <w:szCs w:val="24"/>
        </w:rPr>
      </w:pPr>
    </w:p>
    <w:p w14:paraId="07FA0B65" w14:textId="05D4B735" w:rsidR="004C4B18" w:rsidRPr="00D4442D" w:rsidRDefault="004C4B18" w:rsidP="00000362">
      <w:pPr>
        <w:pStyle w:val="BodyText1"/>
        <w:spacing w:after="0"/>
        <w:rPr>
          <w:szCs w:val="24"/>
        </w:rPr>
      </w:pPr>
      <w:r w:rsidRPr="00D4442D">
        <w:rPr>
          <w:szCs w:val="24"/>
        </w:rPr>
        <w:t xml:space="preserve">We will disseminate the study results to the public through reports prepared for/by CDC and </w:t>
      </w:r>
      <w:r w:rsidR="00A52E8C" w:rsidRPr="00D4442D">
        <w:rPr>
          <w:szCs w:val="24"/>
        </w:rPr>
        <w:t>the contractor</w:t>
      </w:r>
      <w:r w:rsidRPr="00D4442D">
        <w:rPr>
          <w:szCs w:val="24"/>
        </w:rPr>
        <w:t>. Where appropriate we will also disseminate results through peer-reviewed journal articles and conference presentations. All releases of information will be reviewed and approved by CDC prior to release.</w:t>
      </w:r>
    </w:p>
    <w:p w14:paraId="174EBBE0" w14:textId="77777777" w:rsidR="004C4B18" w:rsidRPr="00D4442D" w:rsidRDefault="004C4B18" w:rsidP="00000362">
      <w:pPr>
        <w:pStyle w:val="Heading2"/>
        <w:spacing w:before="0" w:after="0" w:line="360" w:lineRule="auto"/>
        <w:rPr>
          <w:rFonts w:cs="Times New Roman"/>
          <w:szCs w:val="24"/>
        </w:rPr>
      </w:pPr>
      <w:bookmarkStart w:id="19" w:name="_Toc143058438"/>
      <w:bookmarkStart w:id="20" w:name="_Toc146088436"/>
      <w:bookmarkStart w:id="21" w:name="_Toc289080251"/>
      <w:bookmarkStart w:id="22" w:name="_Toc289080281"/>
      <w:bookmarkStart w:id="23" w:name="_Toc444289434"/>
      <w:bookmarkEnd w:id="15"/>
      <w:bookmarkEnd w:id="16"/>
      <w:bookmarkEnd w:id="17"/>
      <w:bookmarkEnd w:id="18"/>
      <w:r w:rsidRPr="00D4442D">
        <w:rPr>
          <w:rFonts w:cs="Times New Roman"/>
          <w:szCs w:val="24"/>
        </w:rPr>
        <w:t>A.3</w:t>
      </w:r>
      <w:r w:rsidRPr="00D4442D">
        <w:rPr>
          <w:rFonts w:cs="Times New Roman"/>
          <w:szCs w:val="24"/>
        </w:rPr>
        <w:tab/>
        <w:t>Use of Improved Information Technology and Burden Reduction</w:t>
      </w:r>
      <w:bookmarkEnd w:id="19"/>
      <w:bookmarkEnd w:id="20"/>
      <w:bookmarkEnd w:id="21"/>
      <w:bookmarkEnd w:id="22"/>
      <w:bookmarkEnd w:id="23"/>
      <w:r w:rsidRPr="00D4442D">
        <w:rPr>
          <w:rFonts w:cs="Times New Roman"/>
          <w:szCs w:val="24"/>
        </w:rPr>
        <w:t xml:space="preserve"> </w:t>
      </w:r>
    </w:p>
    <w:p w14:paraId="428A4B4E" w14:textId="37A48F06" w:rsidR="004C4B18" w:rsidRPr="00D4442D" w:rsidRDefault="004C4B18" w:rsidP="00000362">
      <w:pPr>
        <w:pStyle w:val="BodyText1"/>
        <w:spacing w:after="0"/>
        <w:rPr>
          <w:szCs w:val="24"/>
        </w:rPr>
      </w:pPr>
      <w:r w:rsidRPr="00D4442D">
        <w:rPr>
          <w:szCs w:val="24"/>
        </w:rPr>
        <w:t>Our data collection requires that we employ qualitative research methods through the use of one-time interviews and focus groups</w:t>
      </w:r>
      <w:r w:rsidR="00990B19" w:rsidRPr="00D4442D">
        <w:rPr>
          <w:szCs w:val="24"/>
        </w:rPr>
        <w:t xml:space="preserve"> conducted in person or electronically</w:t>
      </w:r>
      <w:r w:rsidRPr="00D4442D">
        <w:rPr>
          <w:szCs w:val="24"/>
        </w:rPr>
        <w:t>. The responses from the participants are as important as the interviewers’ observation of the participant and the overall data collection. Where possible and upon consent from the participant, we will audio</w:t>
      </w:r>
      <w:r w:rsidR="008E3329" w:rsidRPr="00D4442D">
        <w:rPr>
          <w:szCs w:val="24"/>
        </w:rPr>
        <w:t xml:space="preserve"> and/or video record</w:t>
      </w:r>
      <w:r w:rsidRPr="00D4442D">
        <w:rPr>
          <w:szCs w:val="24"/>
        </w:rPr>
        <w:t xml:space="preserve"> the data collection to capture all information and assist with preparation of reports. Only the in-depth interviews and focus groups will be </w:t>
      </w:r>
      <w:r w:rsidR="008E3329" w:rsidRPr="00D4442D">
        <w:rPr>
          <w:szCs w:val="24"/>
        </w:rPr>
        <w:t>recorded</w:t>
      </w:r>
      <w:r w:rsidRPr="00D4442D">
        <w:rPr>
          <w:szCs w:val="24"/>
        </w:rPr>
        <w:t xml:space="preserve">. </w:t>
      </w:r>
      <w:r w:rsidR="00990B19" w:rsidRPr="00D4442D">
        <w:rPr>
          <w:szCs w:val="24"/>
        </w:rPr>
        <w:t xml:space="preserve">If feasible, we may use </w:t>
      </w:r>
      <w:r w:rsidR="008308C3">
        <w:rPr>
          <w:szCs w:val="24"/>
        </w:rPr>
        <w:t xml:space="preserve">automated, </w:t>
      </w:r>
      <w:r w:rsidR="00990B19" w:rsidRPr="00D4442D">
        <w:rPr>
          <w:szCs w:val="24"/>
        </w:rPr>
        <w:t xml:space="preserve">web-based technologies to collect </w:t>
      </w:r>
      <w:r w:rsidR="008308C3">
        <w:rPr>
          <w:szCs w:val="24"/>
        </w:rPr>
        <w:t xml:space="preserve">supplemental </w:t>
      </w:r>
      <w:r w:rsidR="00990B19" w:rsidRPr="00D4442D">
        <w:rPr>
          <w:szCs w:val="24"/>
        </w:rPr>
        <w:t>survey data</w:t>
      </w:r>
      <w:r w:rsidR="006A00D8">
        <w:rPr>
          <w:szCs w:val="24"/>
        </w:rPr>
        <w:t>,</w:t>
      </w:r>
      <w:r w:rsidR="008308C3">
        <w:rPr>
          <w:szCs w:val="24"/>
        </w:rPr>
        <w:t xml:space="preserve"> which may account for up to 252 of the 2,063 burden hours (approximately 12%).  We will not collect survey data from intercept interview participants.   </w:t>
      </w:r>
    </w:p>
    <w:p w14:paraId="4E77BB63" w14:textId="77777777" w:rsidR="004C4B18" w:rsidRPr="00D4442D" w:rsidRDefault="004C4B18" w:rsidP="00000362">
      <w:pPr>
        <w:pStyle w:val="Heading2"/>
        <w:spacing w:before="0" w:after="0" w:line="360" w:lineRule="auto"/>
        <w:rPr>
          <w:rFonts w:cs="Times New Roman"/>
          <w:szCs w:val="24"/>
        </w:rPr>
      </w:pPr>
      <w:bookmarkStart w:id="24" w:name="_Toc143058439"/>
      <w:bookmarkStart w:id="25" w:name="_Toc146088437"/>
      <w:bookmarkStart w:id="26" w:name="_Toc289080252"/>
      <w:bookmarkStart w:id="27" w:name="_Toc289080282"/>
      <w:bookmarkStart w:id="28" w:name="_Toc444289435"/>
      <w:r w:rsidRPr="00D4442D">
        <w:rPr>
          <w:rFonts w:cs="Times New Roman"/>
          <w:szCs w:val="24"/>
        </w:rPr>
        <w:lastRenderedPageBreak/>
        <w:t>A.4</w:t>
      </w:r>
      <w:r w:rsidRPr="00D4442D">
        <w:rPr>
          <w:rFonts w:cs="Times New Roman"/>
          <w:szCs w:val="24"/>
        </w:rPr>
        <w:tab/>
        <w:t>Efforts to Identify Duplication and Use of Similar Information</w:t>
      </w:r>
      <w:bookmarkEnd w:id="24"/>
      <w:bookmarkEnd w:id="25"/>
      <w:bookmarkEnd w:id="26"/>
      <w:bookmarkEnd w:id="27"/>
      <w:bookmarkEnd w:id="28"/>
      <w:r w:rsidRPr="00D4442D">
        <w:rPr>
          <w:rFonts w:cs="Times New Roman"/>
          <w:szCs w:val="24"/>
        </w:rPr>
        <w:t xml:space="preserve"> </w:t>
      </w:r>
    </w:p>
    <w:p w14:paraId="625CACD0" w14:textId="77777777" w:rsidR="004C4B18" w:rsidRPr="00D4442D" w:rsidRDefault="004C4B18" w:rsidP="00000362">
      <w:pPr>
        <w:pStyle w:val="BodyText1"/>
        <w:spacing w:after="0"/>
        <w:rPr>
          <w:szCs w:val="24"/>
        </w:rPr>
      </w:pPr>
      <w:r w:rsidRPr="00D4442D">
        <w:rPr>
          <w:szCs w:val="24"/>
        </w:rPr>
        <w:t xml:space="preserve">In order to identify duplication and use of similar information, we conducted an extensive review of the literature by examining several large periodical journal databases. In addition to reviewing published information, we searched for “gray” literature by exploring the Internet. Searches were performed on several Internet search engines, including Google, Yahoo, AltaVista, Medline, and Science Direct. We were unable to find duplication or the use of similar information. Therefore, we have confirmed the need for the present study. </w:t>
      </w:r>
    </w:p>
    <w:p w14:paraId="185E9E54" w14:textId="77777777" w:rsidR="004C4B18" w:rsidRPr="00D4442D" w:rsidRDefault="004C4B18" w:rsidP="00000362">
      <w:pPr>
        <w:pStyle w:val="Heading2"/>
        <w:spacing w:before="0" w:after="0" w:line="360" w:lineRule="auto"/>
        <w:rPr>
          <w:rFonts w:cs="Times New Roman"/>
          <w:szCs w:val="24"/>
        </w:rPr>
      </w:pPr>
      <w:bookmarkStart w:id="29" w:name="_Toc143058440"/>
      <w:bookmarkStart w:id="30" w:name="_Toc146088438"/>
      <w:bookmarkStart w:id="31" w:name="_Toc289080253"/>
      <w:bookmarkStart w:id="32" w:name="_Toc289080283"/>
      <w:bookmarkStart w:id="33" w:name="_Toc444289436"/>
      <w:r w:rsidRPr="00D4442D">
        <w:rPr>
          <w:rFonts w:cs="Times New Roman"/>
          <w:szCs w:val="24"/>
        </w:rPr>
        <w:t>A.5</w:t>
      </w:r>
      <w:r w:rsidRPr="00D4442D">
        <w:rPr>
          <w:rFonts w:cs="Times New Roman"/>
          <w:szCs w:val="24"/>
        </w:rPr>
        <w:tab/>
        <w:t>Impact on Small Businesses or Other Small Entities</w:t>
      </w:r>
      <w:bookmarkEnd w:id="29"/>
      <w:bookmarkEnd w:id="30"/>
      <w:bookmarkEnd w:id="31"/>
      <w:bookmarkEnd w:id="32"/>
      <w:bookmarkEnd w:id="33"/>
      <w:r w:rsidRPr="00D4442D">
        <w:rPr>
          <w:rFonts w:cs="Times New Roman"/>
          <w:szCs w:val="24"/>
        </w:rPr>
        <w:t xml:space="preserve"> </w:t>
      </w:r>
    </w:p>
    <w:p w14:paraId="00ECAC2D" w14:textId="77777777" w:rsidR="004C4B18" w:rsidRPr="00D4442D" w:rsidRDefault="004C4B18" w:rsidP="00000362">
      <w:pPr>
        <w:pStyle w:val="BodyText1"/>
        <w:spacing w:after="0"/>
        <w:rPr>
          <w:szCs w:val="24"/>
        </w:rPr>
      </w:pPr>
      <w:r w:rsidRPr="00D4442D">
        <w:rPr>
          <w:szCs w:val="24"/>
        </w:rPr>
        <w:t>No small businesses will be involved in this data collection.</w:t>
      </w:r>
    </w:p>
    <w:p w14:paraId="1295DB8B" w14:textId="77777777" w:rsidR="004C4B18" w:rsidRPr="00D4442D" w:rsidRDefault="004C4B18" w:rsidP="00000362">
      <w:pPr>
        <w:pStyle w:val="Heading2"/>
        <w:spacing w:before="0" w:after="0" w:line="360" w:lineRule="auto"/>
        <w:rPr>
          <w:rFonts w:cs="Times New Roman"/>
          <w:szCs w:val="24"/>
        </w:rPr>
      </w:pPr>
      <w:bookmarkStart w:id="34" w:name="_Toc143058441"/>
      <w:bookmarkStart w:id="35" w:name="_Toc146088439"/>
      <w:bookmarkStart w:id="36" w:name="_Toc289080254"/>
      <w:bookmarkStart w:id="37" w:name="_Toc289080284"/>
      <w:bookmarkStart w:id="38" w:name="_Toc444289437"/>
      <w:r w:rsidRPr="00D4442D">
        <w:rPr>
          <w:rFonts w:cs="Times New Roman"/>
          <w:szCs w:val="24"/>
        </w:rPr>
        <w:t>A.6</w:t>
      </w:r>
      <w:r w:rsidRPr="00D4442D">
        <w:rPr>
          <w:rFonts w:cs="Times New Roman"/>
          <w:szCs w:val="24"/>
        </w:rPr>
        <w:tab/>
        <w:t>Consequences of Collecting the Information Less Frequently</w:t>
      </w:r>
      <w:bookmarkEnd w:id="34"/>
      <w:bookmarkEnd w:id="35"/>
      <w:bookmarkEnd w:id="36"/>
      <w:bookmarkEnd w:id="37"/>
      <w:bookmarkEnd w:id="38"/>
      <w:r w:rsidRPr="00D4442D">
        <w:rPr>
          <w:rFonts w:cs="Times New Roman"/>
          <w:szCs w:val="24"/>
        </w:rPr>
        <w:t xml:space="preserve"> </w:t>
      </w:r>
    </w:p>
    <w:p w14:paraId="1A1428E2" w14:textId="77777777" w:rsidR="004C4B18" w:rsidRPr="00D4442D" w:rsidRDefault="004C4B18" w:rsidP="00000362">
      <w:pPr>
        <w:pStyle w:val="BodyText1"/>
        <w:spacing w:after="0"/>
        <w:rPr>
          <w:szCs w:val="24"/>
        </w:rPr>
      </w:pPr>
      <w:r w:rsidRPr="00D4442D">
        <w:rPr>
          <w:szCs w:val="24"/>
        </w:rPr>
        <w:t xml:space="preserve">This is an ad hoc data collection (i.e., a one-time study to develop campaigns for various consumer audiences and does not require periodic collection of data). There are no legal obstacles to reduce burden. The present study will provide the primary data needed to develop final materials. If we did not conduct this formative research, we would not be able to gather information about the various campaign audiences needed to develop and pre-test campaign messages and materials before they are widely distributed. Our formative research process includes gaining an understanding of various attitudes, beliefs, behaviors, perceived needs, perceived benefits sought, and areas of concern regarding HIV testing, HIV prevention and HIV awareness. Subsequently, materials are developed based on these results followed by testing materials with members of the consumer audiences before they are widely disseminated (Slater, 1995). </w:t>
      </w:r>
    </w:p>
    <w:p w14:paraId="12712CB9" w14:textId="77777777" w:rsidR="004C4B18" w:rsidRPr="00D4442D" w:rsidRDefault="004C4B18" w:rsidP="00000362">
      <w:pPr>
        <w:pStyle w:val="Heading2"/>
        <w:spacing w:before="0" w:after="0" w:line="360" w:lineRule="auto"/>
        <w:rPr>
          <w:rFonts w:cs="Times New Roman"/>
          <w:szCs w:val="24"/>
        </w:rPr>
      </w:pPr>
      <w:bookmarkStart w:id="39" w:name="_Toc143058442"/>
      <w:bookmarkStart w:id="40" w:name="_Toc146088440"/>
      <w:bookmarkStart w:id="41" w:name="_Toc289080255"/>
      <w:bookmarkStart w:id="42" w:name="_Toc289080285"/>
      <w:bookmarkStart w:id="43" w:name="_Toc444289438"/>
      <w:r w:rsidRPr="00D4442D">
        <w:rPr>
          <w:rFonts w:cs="Times New Roman"/>
          <w:szCs w:val="24"/>
        </w:rPr>
        <w:t>A.7</w:t>
      </w:r>
      <w:r w:rsidRPr="00D4442D">
        <w:rPr>
          <w:rFonts w:cs="Times New Roman"/>
          <w:szCs w:val="24"/>
        </w:rPr>
        <w:tab/>
        <w:t>Special Circumstances Relating to the Guidelines of 5 CFR 1320.5</w:t>
      </w:r>
      <w:bookmarkEnd w:id="39"/>
      <w:bookmarkEnd w:id="40"/>
      <w:bookmarkEnd w:id="41"/>
      <w:bookmarkEnd w:id="42"/>
      <w:bookmarkEnd w:id="43"/>
      <w:r w:rsidRPr="00D4442D">
        <w:rPr>
          <w:rFonts w:cs="Times New Roman"/>
          <w:szCs w:val="24"/>
        </w:rPr>
        <w:t xml:space="preserve"> </w:t>
      </w:r>
    </w:p>
    <w:p w14:paraId="1ACD8366" w14:textId="77777777" w:rsidR="004C4B18" w:rsidRPr="00D4442D" w:rsidRDefault="004C4B18" w:rsidP="00000362">
      <w:pPr>
        <w:pStyle w:val="BodyText1"/>
        <w:spacing w:after="0"/>
        <w:rPr>
          <w:szCs w:val="24"/>
        </w:rPr>
      </w:pPr>
      <w:r w:rsidRPr="00D4442D">
        <w:rPr>
          <w:szCs w:val="24"/>
        </w:rPr>
        <w:t>This request fully complies with regulation 5 CRF 1320.5.</w:t>
      </w:r>
    </w:p>
    <w:p w14:paraId="59369524" w14:textId="77777777" w:rsidR="004C4B18" w:rsidRPr="00D4442D" w:rsidRDefault="004C4B18" w:rsidP="00000362">
      <w:pPr>
        <w:pStyle w:val="Heading2"/>
        <w:spacing w:before="0" w:after="0" w:line="360" w:lineRule="auto"/>
        <w:rPr>
          <w:rFonts w:cs="Times New Roman"/>
          <w:szCs w:val="24"/>
        </w:rPr>
      </w:pPr>
      <w:bookmarkStart w:id="44" w:name="_Toc143058443"/>
      <w:bookmarkStart w:id="45" w:name="_Toc146088441"/>
      <w:bookmarkStart w:id="46" w:name="_Toc289080256"/>
      <w:bookmarkStart w:id="47" w:name="_Toc289080286"/>
      <w:bookmarkStart w:id="48" w:name="_Toc444289439"/>
      <w:r w:rsidRPr="00D4442D">
        <w:rPr>
          <w:rFonts w:cs="Times New Roman"/>
          <w:szCs w:val="24"/>
        </w:rPr>
        <w:t>A.8</w:t>
      </w:r>
      <w:r w:rsidRPr="00D4442D">
        <w:rPr>
          <w:rFonts w:cs="Times New Roman"/>
          <w:szCs w:val="24"/>
        </w:rPr>
        <w:tab/>
        <w:t xml:space="preserve">Comments in Response to the </w:t>
      </w:r>
      <w:r w:rsidRPr="00D4442D">
        <w:rPr>
          <w:rFonts w:cs="Times New Roman"/>
          <w:i/>
          <w:szCs w:val="24"/>
        </w:rPr>
        <w:t>Federal Register</w:t>
      </w:r>
      <w:r w:rsidRPr="00D4442D">
        <w:rPr>
          <w:rFonts w:cs="Times New Roman"/>
          <w:szCs w:val="24"/>
        </w:rPr>
        <w:t xml:space="preserve"> Notice and Efforts to Consult Outside the Agency</w:t>
      </w:r>
      <w:bookmarkEnd w:id="44"/>
      <w:bookmarkEnd w:id="45"/>
      <w:bookmarkEnd w:id="46"/>
      <w:bookmarkEnd w:id="47"/>
      <w:bookmarkEnd w:id="48"/>
      <w:r w:rsidRPr="00D4442D">
        <w:rPr>
          <w:rFonts w:cs="Times New Roman"/>
          <w:szCs w:val="24"/>
        </w:rPr>
        <w:t xml:space="preserve"> </w:t>
      </w:r>
    </w:p>
    <w:p w14:paraId="32FF84D6" w14:textId="43805686" w:rsidR="007B269E" w:rsidRDefault="004C4B18" w:rsidP="00000362">
      <w:pPr>
        <w:pStyle w:val="bullets-blank"/>
        <w:spacing w:after="0" w:line="360" w:lineRule="auto"/>
        <w:ind w:left="0" w:firstLine="0"/>
        <w:rPr>
          <w:sz w:val="24"/>
          <w:szCs w:val="24"/>
        </w:rPr>
      </w:pPr>
      <w:r w:rsidRPr="00D4442D">
        <w:rPr>
          <w:sz w:val="24"/>
          <w:szCs w:val="24"/>
        </w:rPr>
        <w:t xml:space="preserve">A </w:t>
      </w:r>
      <w:r w:rsidR="007B269E">
        <w:rPr>
          <w:sz w:val="24"/>
          <w:szCs w:val="24"/>
        </w:rPr>
        <w:t>6</w:t>
      </w:r>
      <w:r w:rsidR="00FC08C0" w:rsidRPr="00D4442D">
        <w:rPr>
          <w:sz w:val="24"/>
          <w:szCs w:val="24"/>
        </w:rPr>
        <w:t>0</w:t>
      </w:r>
      <w:r w:rsidRPr="00D4442D">
        <w:rPr>
          <w:sz w:val="24"/>
          <w:szCs w:val="24"/>
        </w:rPr>
        <w:t xml:space="preserve">-Day </w:t>
      </w:r>
      <w:r w:rsidRPr="00D4442D">
        <w:rPr>
          <w:i/>
          <w:iCs/>
          <w:sz w:val="24"/>
          <w:szCs w:val="24"/>
        </w:rPr>
        <w:t>Federal Register</w:t>
      </w:r>
      <w:r w:rsidR="00375526">
        <w:rPr>
          <w:sz w:val="24"/>
          <w:szCs w:val="24"/>
        </w:rPr>
        <w:t xml:space="preserve"> </w:t>
      </w:r>
      <w:r w:rsidRPr="00D4442D">
        <w:rPr>
          <w:sz w:val="24"/>
          <w:szCs w:val="24"/>
        </w:rPr>
        <w:t>notice</w:t>
      </w:r>
      <w:r w:rsidR="00974200">
        <w:rPr>
          <w:sz w:val="24"/>
          <w:szCs w:val="24"/>
        </w:rPr>
        <w:t xml:space="preserve"> (</w:t>
      </w:r>
      <w:r w:rsidR="00974200">
        <w:rPr>
          <w:b/>
        </w:rPr>
        <w:t>attachment</w:t>
      </w:r>
      <w:r w:rsidR="00375526" w:rsidRPr="00081154">
        <w:rPr>
          <w:b/>
        </w:rPr>
        <w:t xml:space="preserve"> 2</w:t>
      </w:r>
      <w:r w:rsidR="00974200">
        <w:rPr>
          <w:b/>
        </w:rPr>
        <w:t>)</w:t>
      </w:r>
      <w:r w:rsidR="00375526">
        <w:rPr>
          <w:sz w:val="24"/>
          <w:szCs w:val="24"/>
        </w:rPr>
        <w:t xml:space="preserve">, was </w:t>
      </w:r>
      <w:r w:rsidRPr="00D4442D">
        <w:rPr>
          <w:sz w:val="24"/>
          <w:szCs w:val="24"/>
        </w:rPr>
        <w:t xml:space="preserve">published on </w:t>
      </w:r>
      <w:r w:rsidR="00375526">
        <w:rPr>
          <w:sz w:val="24"/>
          <w:szCs w:val="24"/>
        </w:rPr>
        <w:t>7/1/2016</w:t>
      </w:r>
      <w:r w:rsidR="00FC08C0" w:rsidRPr="00D4442D">
        <w:rPr>
          <w:sz w:val="24"/>
          <w:szCs w:val="24"/>
        </w:rPr>
        <w:t xml:space="preserve"> </w:t>
      </w:r>
      <w:r w:rsidRPr="00D4442D">
        <w:rPr>
          <w:sz w:val="24"/>
          <w:szCs w:val="24"/>
        </w:rPr>
        <w:t xml:space="preserve">(Volume </w:t>
      </w:r>
      <w:r w:rsidR="00375526">
        <w:rPr>
          <w:sz w:val="24"/>
          <w:szCs w:val="24"/>
        </w:rPr>
        <w:t>81</w:t>
      </w:r>
      <w:r w:rsidR="007B269E">
        <w:rPr>
          <w:sz w:val="24"/>
          <w:szCs w:val="24"/>
        </w:rPr>
        <w:t>,</w:t>
      </w:r>
      <w:r w:rsidR="00375526">
        <w:rPr>
          <w:sz w:val="24"/>
          <w:szCs w:val="24"/>
        </w:rPr>
        <w:t xml:space="preserve"> No. 127; pages 43204 - 43205</w:t>
      </w:r>
      <w:r w:rsidRPr="00D4442D">
        <w:rPr>
          <w:sz w:val="24"/>
          <w:szCs w:val="24"/>
        </w:rPr>
        <w:t>)</w:t>
      </w:r>
      <w:r w:rsidR="001B0424">
        <w:rPr>
          <w:sz w:val="24"/>
          <w:szCs w:val="24"/>
        </w:rPr>
        <w:t xml:space="preserve">. </w:t>
      </w:r>
      <w:r w:rsidR="007B269E" w:rsidRPr="00974200">
        <w:rPr>
          <w:sz w:val="24"/>
          <w:szCs w:val="24"/>
        </w:rPr>
        <w:t>N</w:t>
      </w:r>
      <w:r w:rsidRPr="00974200">
        <w:rPr>
          <w:sz w:val="24"/>
          <w:szCs w:val="24"/>
        </w:rPr>
        <w:t>o comments were received.</w:t>
      </w:r>
      <w:r w:rsidRPr="00D4442D">
        <w:rPr>
          <w:sz w:val="24"/>
          <w:szCs w:val="24"/>
        </w:rPr>
        <w:t xml:space="preserve"> </w:t>
      </w:r>
    </w:p>
    <w:p w14:paraId="1E04674D" w14:textId="2E0117C5" w:rsidR="004C4B18" w:rsidRPr="00D4442D" w:rsidRDefault="004C4B18" w:rsidP="00000362">
      <w:pPr>
        <w:pStyle w:val="bullets-blank"/>
        <w:spacing w:after="0" w:line="360" w:lineRule="auto"/>
        <w:ind w:left="0" w:firstLine="360"/>
        <w:rPr>
          <w:sz w:val="24"/>
          <w:szCs w:val="24"/>
        </w:rPr>
      </w:pPr>
      <w:r w:rsidRPr="00D4442D">
        <w:rPr>
          <w:sz w:val="24"/>
          <w:szCs w:val="24"/>
        </w:rPr>
        <w:t xml:space="preserve">The CDC study team collaborated with </w:t>
      </w:r>
      <w:r w:rsidR="0093301D" w:rsidRPr="00D4442D">
        <w:rPr>
          <w:sz w:val="24"/>
          <w:szCs w:val="24"/>
        </w:rPr>
        <w:t>the contractor</w:t>
      </w:r>
      <w:r w:rsidRPr="00D4442D">
        <w:rPr>
          <w:sz w:val="24"/>
          <w:szCs w:val="24"/>
        </w:rPr>
        <w:t xml:space="preserve"> on the study</w:t>
      </w:r>
      <w:r w:rsidR="007B269E">
        <w:rPr>
          <w:sz w:val="24"/>
          <w:szCs w:val="24"/>
        </w:rPr>
        <w:t xml:space="preserve"> design, screening instruments, </w:t>
      </w:r>
      <w:r w:rsidRPr="00D4442D">
        <w:rPr>
          <w:sz w:val="24"/>
          <w:szCs w:val="24"/>
        </w:rPr>
        <w:t xml:space="preserve">and data collection instruments. </w:t>
      </w:r>
      <w:r w:rsidR="0093301D" w:rsidRPr="00D4442D">
        <w:rPr>
          <w:sz w:val="24"/>
          <w:szCs w:val="24"/>
        </w:rPr>
        <w:t xml:space="preserve">Contract </w:t>
      </w:r>
      <w:r w:rsidRPr="00D4442D">
        <w:rPr>
          <w:sz w:val="24"/>
          <w:szCs w:val="24"/>
        </w:rPr>
        <w:t>staff is traine</w:t>
      </w:r>
      <w:r w:rsidR="007B269E">
        <w:rPr>
          <w:sz w:val="24"/>
          <w:szCs w:val="24"/>
        </w:rPr>
        <w:t>d and experienced in conducting</w:t>
      </w:r>
      <w:r w:rsidR="00CC549D">
        <w:rPr>
          <w:sz w:val="24"/>
          <w:szCs w:val="24"/>
        </w:rPr>
        <w:t xml:space="preserve"> </w:t>
      </w:r>
      <w:r w:rsidRPr="00D4442D">
        <w:rPr>
          <w:sz w:val="24"/>
          <w:szCs w:val="24"/>
        </w:rPr>
        <w:t>formative research and CDC recognizes the importance of gaining</w:t>
      </w:r>
      <w:r w:rsidR="007B269E">
        <w:rPr>
          <w:sz w:val="24"/>
          <w:szCs w:val="24"/>
        </w:rPr>
        <w:t xml:space="preserve"> valuable insights from experts</w:t>
      </w:r>
      <w:r w:rsidR="00CC549D">
        <w:rPr>
          <w:sz w:val="24"/>
          <w:szCs w:val="24"/>
        </w:rPr>
        <w:t xml:space="preserve"> </w:t>
      </w:r>
      <w:r w:rsidRPr="00D4442D">
        <w:rPr>
          <w:sz w:val="24"/>
          <w:szCs w:val="24"/>
        </w:rPr>
        <w:t>with experience working with various consumer audiences.  Individuals consu</w:t>
      </w:r>
      <w:r w:rsidR="007B269E">
        <w:rPr>
          <w:sz w:val="24"/>
          <w:szCs w:val="24"/>
        </w:rPr>
        <w:t xml:space="preserve">lted </w:t>
      </w:r>
      <w:r w:rsidR="007B269E">
        <w:rPr>
          <w:sz w:val="24"/>
          <w:szCs w:val="24"/>
        </w:rPr>
        <w:lastRenderedPageBreak/>
        <w:t>with and their</w:t>
      </w:r>
      <w:r w:rsidR="00CC549D">
        <w:rPr>
          <w:sz w:val="24"/>
          <w:szCs w:val="24"/>
        </w:rPr>
        <w:t xml:space="preserve"> </w:t>
      </w:r>
      <w:r w:rsidRPr="00D4442D">
        <w:rPr>
          <w:sz w:val="24"/>
          <w:szCs w:val="24"/>
        </w:rPr>
        <w:t xml:space="preserve">roles are listed in </w:t>
      </w:r>
      <w:r w:rsidRPr="00D4442D">
        <w:rPr>
          <w:b/>
          <w:sz w:val="24"/>
          <w:szCs w:val="24"/>
        </w:rPr>
        <w:t xml:space="preserve">Exhibit </w:t>
      </w:r>
      <w:r w:rsidR="000B2E92" w:rsidRPr="00D4442D">
        <w:rPr>
          <w:b/>
          <w:sz w:val="24"/>
          <w:szCs w:val="24"/>
        </w:rPr>
        <w:t>A.</w:t>
      </w:r>
      <w:r w:rsidRPr="00D4442D">
        <w:rPr>
          <w:b/>
          <w:sz w:val="24"/>
          <w:szCs w:val="24"/>
        </w:rPr>
        <w:t>8.1</w:t>
      </w:r>
      <w:r w:rsidRPr="00D4442D">
        <w:rPr>
          <w:sz w:val="24"/>
          <w:szCs w:val="24"/>
        </w:rPr>
        <w:t>. No major problems were identified that could not be resolved.</w:t>
      </w:r>
    </w:p>
    <w:p w14:paraId="29FBAF45" w14:textId="77777777" w:rsidR="004C4B18" w:rsidRPr="00D4442D" w:rsidRDefault="004C4B18" w:rsidP="00000362">
      <w:pPr>
        <w:pStyle w:val="BodyTextIndent2"/>
        <w:spacing w:after="0" w:line="360" w:lineRule="auto"/>
        <w:ind w:left="0" w:firstLine="720"/>
      </w:pPr>
      <w:r w:rsidRPr="00D4442D">
        <w:t xml:space="preserve">As needed, CDC will continue to conduct ad hoc consultations with subject-matter experts to obtain broad input from key experts early in the campaign development to identify strengths and areas for improvement; and broadly discuss with experts recommendations for working with potential partners and leveraging pre-existing efforts to complement the campaigns. </w:t>
      </w:r>
    </w:p>
    <w:p w14:paraId="377FA9AE" w14:textId="77777777" w:rsidR="004C4B18" w:rsidRPr="00D4442D" w:rsidRDefault="004C4B18" w:rsidP="00000362">
      <w:pPr>
        <w:pStyle w:val="FigureTitle"/>
        <w:spacing w:before="0" w:after="0" w:line="360" w:lineRule="auto"/>
        <w:rPr>
          <w:szCs w:val="24"/>
        </w:rPr>
      </w:pPr>
      <w:bookmarkStart w:id="49" w:name="_Toc66689098"/>
      <w:bookmarkStart w:id="50" w:name="_Toc139093421"/>
      <w:bookmarkStart w:id="51" w:name="_Toc146088165"/>
      <w:bookmarkStart w:id="52" w:name="_Toc146089473"/>
      <w:bookmarkStart w:id="53" w:name="_Toc444289419"/>
      <w:r w:rsidRPr="00D4442D">
        <w:rPr>
          <w:szCs w:val="24"/>
        </w:rPr>
        <w:t>Exhibit A.</w:t>
      </w:r>
      <w:bookmarkEnd w:id="49"/>
      <w:r w:rsidRPr="00D4442D">
        <w:rPr>
          <w:szCs w:val="24"/>
        </w:rPr>
        <w:t>8.</w:t>
      </w:r>
      <w:r w:rsidR="000B2E92" w:rsidRPr="00D4442D">
        <w:rPr>
          <w:szCs w:val="24"/>
        </w:rPr>
        <w:t>1.</w:t>
      </w:r>
      <w:r w:rsidRPr="00D4442D">
        <w:rPr>
          <w:szCs w:val="24"/>
        </w:rPr>
        <w:t xml:space="preserve"> </w:t>
      </w:r>
      <w:r w:rsidR="00560385" w:rsidRPr="00D4442D">
        <w:rPr>
          <w:szCs w:val="24"/>
        </w:rPr>
        <w:t xml:space="preserve"> </w:t>
      </w:r>
      <w:r w:rsidRPr="00D4442D">
        <w:rPr>
          <w:i/>
          <w:iCs/>
          <w:szCs w:val="24"/>
        </w:rPr>
        <w:t xml:space="preserve">AAA </w:t>
      </w:r>
      <w:r w:rsidRPr="00D4442D">
        <w:rPr>
          <w:iCs/>
          <w:szCs w:val="24"/>
        </w:rPr>
        <w:t>Campaign</w:t>
      </w:r>
      <w:r w:rsidRPr="00D4442D">
        <w:rPr>
          <w:i/>
          <w:iCs/>
          <w:szCs w:val="24"/>
        </w:rPr>
        <w:t xml:space="preserve"> </w:t>
      </w:r>
      <w:r w:rsidRPr="00D4442D">
        <w:rPr>
          <w:szCs w:val="24"/>
        </w:rPr>
        <w:t>Evaluation Consultants</w:t>
      </w:r>
      <w:bookmarkEnd w:id="50"/>
      <w:bookmarkEnd w:id="51"/>
      <w:bookmarkEnd w:id="52"/>
      <w:bookmarkEnd w:id="53"/>
      <w:r w:rsidRPr="00D4442D">
        <w:rPr>
          <w:szCs w:val="24"/>
        </w:rPr>
        <w:t xml:space="preserve"> </w:t>
      </w:r>
    </w:p>
    <w:tbl>
      <w:tblPr>
        <w:tblW w:w="936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680"/>
        <w:gridCol w:w="4680"/>
      </w:tblGrid>
      <w:tr w:rsidR="00DC1792" w:rsidRPr="00D4442D" w14:paraId="444D9513" w14:textId="77777777" w:rsidTr="00593A1F">
        <w:tc>
          <w:tcPr>
            <w:tcW w:w="4680" w:type="dxa"/>
            <w:shd w:val="clear" w:color="auto" w:fill="auto"/>
            <w:tcMar>
              <w:top w:w="144" w:type="dxa"/>
              <w:left w:w="144" w:type="dxa"/>
              <w:bottom w:w="144" w:type="dxa"/>
              <w:right w:w="144" w:type="dxa"/>
            </w:tcMar>
          </w:tcPr>
          <w:p w14:paraId="33ADFBB7" w14:textId="77777777" w:rsidR="00DC1792" w:rsidRPr="00D4442D" w:rsidRDefault="00DC1792" w:rsidP="00000362">
            <w:pPr>
              <w:tabs>
                <w:tab w:val="right" w:leader="dot" w:pos="9350"/>
              </w:tabs>
              <w:ind w:left="144" w:hanging="144"/>
              <w:rPr>
                <w:noProof/>
              </w:rPr>
            </w:pPr>
            <w:r w:rsidRPr="00D4442D">
              <w:rPr>
                <w:noProof/>
              </w:rPr>
              <w:t xml:space="preserve">Dr. Seth M. Noar </w:t>
            </w:r>
          </w:p>
          <w:p w14:paraId="349E789E" w14:textId="77777777" w:rsidR="00DC1792" w:rsidRPr="00D4442D" w:rsidRDefault="00DC1792" w:rsidP="00000362">
            <w:pPr>
              <w:tabs>
                <w:tab w:val="right" w:leader="dot" w:pos="9350"/>
              </w:tabs>
              <w:ind w:left="144" w:hanging="144"/>
              <w:rPr>
                <w:noProof/>
              </w:rPr>
            </w:pPr>
            <w:r w:rsidRPr="00D4442D">
              <w:rPr>
                <w:noProof/>
              </w:rPr>
              <w:t xml:space="preserve">Department of Communication </w:t>
            </w:r>
          </w:p>
          <w:p w14:paraId="3E8616C5" w14:textId="77777777" w:rsidR="00DC1792" w:rsidRPr="00D4442D" w:rsidRDefault="00DC1792" w:rsidP="00000362">
            <w:pPr>
              <w:tabs>
                <w:tab w:val="right" w:leader="dot" w:pos="9350"/>
              </w:tabs>
              <w:ind w:left="144" w:hanging="144"/>
              <w:rPr>
                <w:noProof/>
              </w:rPr>
            </w:pPr>
            <w:r w:rsidRPr="00D4442D">
              <w:rPr>
                <w:noProof/>
              </w:rPr>
              <w:t xml:space="preserve">University of Kentucky </w:t>
            </w:r>
          </w:p>
          <w:p w14:paraId="39246772" w14:textId="77777777" w:rsidR="00DC1792" w:rsidRPr="00D4442D" w:rsidRDefault="00DC1792" w:rsidP="00000362">
            <w:pPr>
              <w:tabs>
                <w:tab w:val="right" w:leader="dot" w:pos="9350"/>
              </w:tabs>
              <w:ind w:left="144" w:hanging="144"/>
              <w:rPr>
                <w:noProof/>
              </w:rPr>
            </w:pPr>
            <w:r w:rsidRPr="00D4442D">
              <w:rPr>
                <w:noProof/>
              </w:rPr>
              <w:t xml:space="preserve">248 Grehan Building </w:t>
            </w:r>
          </w:p>
          <w:p w14:paraId="44A15F20" w14:textId="77777777" w:rsidR="00DC1792" w:rsidRPr="00D4442D" w:rsidRDefault="00DC1792" w:rsidP="00000362">
            <w:pPr>
              <w:tabs>
                <w:tab w:val="right" w:leader="dot" w:pos="9350"/>
              </w:tabs>
              <w:ind w:left="144" w:hanging="144"/>
              <w:rPr>
                <w:noProof/>
              </w:rPr>
            </w:pPr>
            <w:r w:rsidRPr="00D4442D">
              <w:rPr>
                <w:noProof/>
              </w:rPr>
              <w:t>Lexington, KY 40506-0042</w:t>
            </w:r>
          </w:p>
          <w:p w14:paraId="7DCB18E0" w14:textId="77777777" w:rsidR="00DC1792" w:rsidRPr="00D4442D" w:rsidRDefault="00DC1792" w:rsidP="00000362">
            <w:pPr>
              <w:tabs>
                <w:tab w:val="right" w:leader="dot" w:pos="9350"/>
              </w:tabs>
              <w:ind w:left="144" w:hanging="144"/>
              <w:rPr>
                <w:noProof/>
              </w:rPr>
            </w:pPr>
            <w:r w:rsidRPr="00D4442D">
              <w:rPr>
                <w:noProof/>
              </w:rPr>
              <w:t>Phone: (859) 257-7809</w:t>
            </w:r>
          </w:p>
          <w:p w14:paraId="738649CD" w14:textId="77777777" w:rsidR="00DC1792" w:rsidRDefault="00DC1792" w:rsidP="00000362">
            <w:pPr>
              <w:tabs>
                <w:tab w:val="right" w:leader="dot" w:pos="9350"/>
              </w:tabs>
              <w:ind w:left="144" w:hanging="144"/>
              <w:rPr>
                <w:noProof/>
              </w:rPr>
            </w:pPr>
            <w:r w:rsidRPr="00D4442D">
              <w:rPr>
                <w:noProof/>
              </w:rPr>
              <w:t>Fax: (859) 257-4103</w:t>
            </w:r>
          </w:p>
          <w:p w14:paraId="4CCF1BD9" w14:textId="759AFEEA" w:rsidR="00081154" w:rsidRPr="00D4442D" w:rsidRDefault="00081154" w:rsidP="00000362">
            <w:pPr>
              <w:tabs>
                <w:tab w:val="right" w:leader="dot" w:pos="9350"/>
              </w:tabs>
              <w:ind w:left="144" w:hanging="144"/>
              <w:rPr>
                <w:noProof/>
              </w:rPr>
            </w:pPr>
            <w:r>
              <w:rPr>
                <w:noProof/>
              </w:rPr>
              <w:t>E-mail: Noar@uky.edu</w:t>
            </w:r>
          </w:p>
          <w:p w14:paraId="516392E2" w14:textId="61D020D0" w:rsidR="00DC1792" w:rsidRPr="00D4442D" w:rsidRDefault="00DC1792" w:rsidP="00000362">
            <w:pPr>
              <w:keepNext/>
            </w:pPr>
          </w:p>
        </w:tc>
        <w:tc>
          <w:tcPr>
            <w:tcW w:w="4680" w:type="dxa"/>
            <w:shd w:val="clear" w:color="auto" w:fill="auto"/>
            <w:tcMar>
              <w:top w:w="144" w:type="dxa"/>
              <w:left w:w="144" w:type="dxa"/>
              <w:bottom w:w="144" w:type="dxa"/>
              <w:right w:w="144" w:type="dxa"/>
            </w:tcMar>
          </w:tcPr>
          <w:p w14:paraId="42DB9391" w14:textId="77777777" w:rsidR="00DC1792" w:rsidRPr="00D4442D" w:rsidRDefault="00DC1792" w:rsidP="00000362">
            <w:pPr>
              <w:tabs>
                <w:tab w:val="right" w:leader="dot" w:pos="9350"/>
              </w:tabs>
              <w:ind w:left="144" w:hanging="144"/>
              <w:rPr>
                <w:noProof/>
              </w:rPr>
            </w:pPr>
            <w:r w:rsidRPr="00D4442D">
              <w:rPr>
                <w:noProof/>
              </w:rPr>
              <w:t>Dr. Patrick A. Wilson,</w:t>
            </w:r>
          </w:p>
          <w:p w14:paraId="7CB8EFC0" w14:textId="77777777" w:rsidR="00DC1792" w:rsidRPr="00D4442D" w:rsidRDefault="00DC1792" w:rsidP="00000362">
            <w:pPr>
              <w:tabs>
                <w:tab w:val="right" w:leader="dot" w:pos="9350"/>
              </w:tabs>
              <w:ind w:left="144" w:hanging="144"/>
              <w:rPr>
                <w:noProof/>
              </w:rPr>
            </w:pPr>
            <w:r w:rsidRPr="00D4442D">
              <w:rPr>
                <w:noProof/>
              </w:rPr>
              <w:t>Department of Sociomedical Sciences</w:t>
            </w:r>
          </w:p>
          <w:p w14:paraId="5DD293EE" w14:textId="77777777" w:rsidR="00DC1792" w:rsidRPr="00D4442D" w:rsidRDefault="00DC1792" w:rsidP="00000362">
            <w:pPr>
              <w:tabs>
                <w:tab w:val="right" w:leader="dot" w:pos="9350"/>
              </w:tabs>
              <w:ind w:left="144" w:hanging="144"/>
              <w:rPr>
                <w:noProof/>
              </w:rPr>
            </w:pPr>
            <w:r w:rsidRPr="00D4442D">
              <w:rPr>
                <w:noProof/>
              </w:rPr>
              <w:t xml:space="preserve">Mailman School of Public Health </w:t>
            </w:r>
          </w:p>
          <w:p w14:paraId="728202F9" w14:textId="77777777" w:rsidR="00DC1792" w:rsidRPr="00D4442D" w:rsidRDefault="00DC1792" w:rsidP="00000362">
            <w:pPr>
              <w:tabs>
                <w:tab w:val="right" w:leader="dot" w:pos="9350"/>
              </w:tabs>
              <w:ind w:left="144" w:hanging="144"/>
              <w:rPr>
                <w:noProof/>
              </w:rPr>
            </w:pPr>
            <w:r w:rsidRPr="00D4442D">
              <w:rPr>
                <w:noProof/>
              </w:rPr>
              <w:t>Columbia University</w:t>
            </w:r>
          </w:p>
          <w:p w14:paraId="00B911C8" w14:textId="77777777" w:rsidR="00DC1792" w:rsidRPr="00D4442D" w:rsidRDefault="00DC1792" w:rsidP="00000362">
            <w:pPr>
              <w:tabs>
                <w:tab w:val="right" w:leader="dot" w:pos="9350"/>
              </w:tabs>
              <w:ind w:left="144" w:hanging="144"/>
              <w:rPr>
                <w:noProof/>
              </w:rPr>
            </w:pPr>
            <w:r w:rsidRPr="00D4442D">
              <w:rPr>
                <w:noProof/>
              </w:rPr>
              <w:t xml:space="preserve">722 W. 168th Street, 5th Floor </w:t>
            </w:r>
          </w:p>
          <w:p w14:paraId="56EBDAEE" w14:textId="77777777" w:rsidR="00DC1792" w:rsidRPr="00D4442D" w:rsidRDefault="00DC1792" w:rsidP="00000362">
            <w:pPr>
              <w:tabs>
                <w:tab w:val="right" w:leader="dot" w:pos="9350"/>
              </w:tabs>
              <w:ind w:left="144" w:hanging="144"/>
              <w:rPr>
                <w:noProof/>
              </w:rPr>
            </w:pPr>
            <w:r w:rsidRPr="00D4442D">
              <w:rPr>
                <w:noProof/>
              </w:rPr>
              <w:t>New York, NY 10032</w:t>
            </w:r>
          </w:p>
          <w:p w14:paraId="313ABBEC" w14:textId="77777777" w:rsidR="00DC1792" w:rsidRPr="00D4442D" w:rsidRDefault="00DC1792" w:rsidP="00000362">
            <w:pPr>
              <w:tabs>
                <w:tab w:val="right" w:leader="dot" w:pos="9350"/>
              </w:tabs>
              <w:ind w:left="144" w:hanging="144"/>
              <w:rPr>
                <w:noProof/>
              </w:rPr>
            </w:pPr>
            <w:r w:rsidRPr="00D4442D">
              <w:rPr>
                <w:noProof/>
              </w:rPr>
              <w:t>Phone: (212) 305-1852</w:t>
            </w:r>
          </w:p>
          <w:p w14:paraId="35481B69" w14:textId="77777777" w:rsidR="00DC1792" w:rsidRPr="00D4442D" w:rsidRDefault="00DC1792" w:rsidP="00000362">
            <w:pPr>
              <w:tabs>
                <w:tab w:val="right" w:leader="dot" w:pos="9350"/>
              </w:tabs>
              <w:ind w:left="144" w:hanging="144"/>
              <w:rPr>
                <w:noProof/>
              </w:rPr>
            </w:pPr>
            <w:r w:rsidRPr="00D4442D">
              <w:rPr>
                <w:noProof/>
              </w:rPr>
              <w:t>Fax: (212) 305-0315</w:t>
            </w:r>
          </w:p>
          <w:p w14:paraId="7406CF5A" w14:textId="2A505A58" w:rsidR="00DC1792" w:rsidRPr="00D4442D" w:rsidRDefault="00DC1792" w:rsidP="00000362">
            <w:pPr>
              <w:keepNext/>
              <w:rPr>
                <w:color w:val="000000"/>
              </w:rPr>
            </w:pPr>
            <w:r w:rsidRPr="00D4442D">
              <w:rPr>
                <w:noProof/>
              </w:rPr>
              <w:t xml:space="preserve">E-mail: </w:t>
            </w:r>
            <w:hyperlink r:id="rId14" w:history="1">
              <w:r w:rsidRPr="00D4442D">
                <w:rPr>
                  <w:rStyle w:val="Hyperlink"/>
                  <w:noProof/>
                </w:rPr>
                <w:t>pw2219@columbia.edu</w:t>
              </w:r>
            </w:hyperlink>
          </w:p>
        </w:tc>
      </w:tr>
      <w:tr w:rsidR="00DC1792" w:rsidRPr="00C7569C" w14:paraId="4A8AABF6" w14:textId="77777777" w:rsidTr="00593A1F">
        <w:tc>
          <w:tcPr>
            <w:tcW w:w="4680" w:type="dxa"/>
            <w:shd w:val="clear" w:color="auto" w:fill="auto"/>
            <w:tcMar>
              <w:top w:w="144" w:type="dxa"/>
              <w:left w:w="144" w:type="dxa"/>
              <w:bottom w:w="144" w:type="dxa"/>
              <w:right w:w="144" w:type="dxa"/>
            </w:tcMar>
          </w:tcPr>
          <w:p w14:paraId="106E6A15" w14:textId="77777777" w:rsidR="00DC1792" w:rsidRPr="00D4442D" w:rsidRDefault="00DC1792" w:rsidP="00000362">
            <w:pPr>
              <w:keepNext/>
            </w:pPr>
            <w:r w:rsidRPr="00D4442D">
              <w:t>Jo Ellen Stryker, PhD, MA</w:t>
            </w:r>
          </w:p>
          <w:p w14:paraId="76E85542" w14:textId="77777777" w:rsidR="00DC1792" w:rsidRPr="00D4442D" w:rsidRDefault="00DC1792" w:rsidP="00000362">
            <w:pPr>
              <w:keepNext/>
            </w:pPr>
            <w:r w:rsidRPr="00D4442D">
              <w:t xml:space="preserve">National Center for HIV/AIDS, Viral Hepatitis, STD, and TB Prevention </w:t>
            </w:r>
          </w:p>
          <w:p w14:paraId="4A1BB691" w14:textId="77777777" w:rsidR="00DC1792" w:rsidRPr="00D4442D" w:rsidRDefault="00DC1792" w:rsidP="00000362">
            <w:pPr>
              <w:keepNext/>
              <w:rPr>
                <w:color w:val="000000"/>
              </w:rPr>
            </w:pPr>
            <w:r w:rsidRPr="00D4442D">
              <w:rPr>
                <w:color w:val="000000"/>
              </w:rPr>
              <w:t>Centers for Disease Control and Prevention</w:t>
            </w:r>
          </w:p>
          <w:p w14:paraId="2437C09A" w14:textId="77777777" w:rsidR="00DC1792" w:rsidRPr="00D4442D" w:rsidRDefault="00DC1792" w:rsidP="00000362">
            <w:pPr>
              <w:keepNext/>
              <w:rPr>
                <w:color w:val="000000"/>
              </w:rPr>
            </w:pPr>
            <w:r w:rsidRPr="00D4442D">
              <w:rPr>
                <w:color w:val="000000"/>
              </w:rPr>
              <w:t xml:space="preserve">1600 Clifton Rd. NE </w:t>
            </w:r>
          </w:p>
          <w:p w14:paraId="09E4AB51" w14:textId="77777777" w:rsidR="00DC1792" w:rsidRPr="00D4442D" w:rsidRDefault="00DC1792" w:rsidP="00000362">
            <w:pPr>
              <w:keepNext/>
              <w:rPr>
                <w:color w:val="000000"/>
              </w:rPr>
            </w:pPr>
            <w:r w:rsidRPr="00D4442D">
              <w:rPr>
                <w:color w:val="000000"/>
              </w:rPr>
              <w:t>Mailstop E-49</w:t>
            </w:r>
          </w:p>
          <w:p w14:paraId="248CEDF6" w14:textId="77777777" w:rsidR="00DC1792" w:rsidRPr="00C7569C" w:rsidRDefault="00DC1792" w:rsidP="00000362">
            <w:pPr>
              <w:keepNext/>
              <w:rPr>
                <w:color w:val="000000"/>
              </w:rPr>
            </w:pPr>
            <w:r w:rsidRPr="00C7569C">
              <w:rPr>
                <w:color w:val="000000"/>
              </w:rPr>
              <w:t>Atlanta, GA 30329</w:t>
            </w:r>
          </w:p>
          <w:p w14:paraId="4D91BE4C" w14:textId="77777777" w:rsidR="00DC1792" w:rsidRPr="00455F4F" w:rsidRDefault="00DC1792" w:rsidP="00000362">
            <w:pPr>
              <w:keepNext/>
            </w:pPr>
            <w:r w:rsidRPr="00455F4F">
              <w:t>(404) 639-2071</w:t>
            </w:r>
          </w:p>
          <w:p w14:paraId="6B3E51D5" w14:textId="77777777" w:rsidR="00DC1792" w:rsidRPr="00455F4F" w:rsidRDefault="00DC1792" w:rsidP="00000362">
            <w:pPr>
              <w:keepNext/>
              <w:rPr>
                <w:bCs/>
                <w:color w:val="000000"/>
              </w:rPr>
            </w:pPr>
            <w:r w:rsidRPr="00455F4F">
              <w:t xml:space="preserve"> </w:t>
            </w:r>
            <w:hyperlink r:id="rId15" w:history="1">
              <w:r w:rsidRPr="00455F4F">
                <w:rPr>
                  <w:rStyle w:val="Hyperlink"/>
                </w:rPr>
                <w:t>gux6@cdc.gov</w:t>
              </w:r>
            </w:hyperlink>
            <w:r w:rsidRPr="00455F4F">
              <w:t xml:space="preserve"> </w:t>
            </w:r>
          </w:p>
        </w:tc>
        <w:tc>
          <w:tcPr>
            <w:tcW w:w="4680" w:type="dxa"/>
            <w:shd w:val="clear" w:color="auto" w:fill="auto"/>
            <w:tcMar>
              <w:top w:w="144" w:type="dxa"/>
              <w:left w:w="144" w:type="dxa"/>
              <w:bottom w:w="144" w:type="dxa"/>
              <w:right w:w="144" w:type="dxa"/>
            </w:tcMar>
          </w:tcPr>
          <w:p w14:paraId="1C1A8583" w14:textId="77777777" w:rsidR="00593A1F" w:rsidRPr="00D4442D" w:rsidRDefault="00593A1F" w:rsidP="00000362">
            <w:pPr>
              <w:keepNext/>
              <w:rPr>
                <w:color w:val="000000"/>
              </w:rPr>
            </w:pPr>
            <w:r w:rsidRPr="00D4442D">
              <w:rPr>
                <w:color w:val="000000"/>
              </w:rPr>
              <w:t>Euna M. August, PhD, MPH</w:t>
            </w:r>
          </w:p>
          <w:p w14:paraId="4080A0BF" w14:textId="77777777" w:rsidR="00593A1F" w:rsidRPr="00D4442D" w:rsidRDefault="00593A1F" w:rsidP="00000362">
            <w:pPr>
              <w:keepNext/>
            </w:pPr>
            <w:r w:rsidRPr="00D4442D">
              <w:t xml:space="preserve">National Center for HIV/AIDS, Viral Hepatitis, STD, and TB Prevention </w:t>
            </w:r>
          </w:p>
          <w:p w14:paraId="21A39508" w14:textId="77777777" w:rsidR="00593A1F" w:rsidRPr="00D4442D" w:rsidRDefault="00593A1F" w:rsidP="00000362">
            <w:pPr>
              <w:keepNext/>
              <w:rPr>
                <w:color w:val="000000"/>
              </w:rPr>
            </w:pPr>
            <w:r w:rsidRPr="00D4442D">
              <w:rPr>
                <w:color w:val="000000"/>
              </w:rPr>
              <w:t>Centers for Disease Control and Prevention</w:t>
            </w:r>
          </w:p>
          <w:p w14:paraId="1B991EFD" w14:textId="77777777" w:rsidR="00593A1F" w:rsidRPr="00D4442D" w:rsidRDefault="00593A1F" w:rsidP="00000362">
            <w:pPr>
              <w:keepNext/>
              <w:rPr>
                <w:color w:val="000000"/>
              </w:rPr>
            </w:pPr>
            <w:r w:rsidRPr="00D4442D">
              <w:rPr>
                <w:color w:val="000000"/>
              </w:rPr>
              <w:t xml:space="preserve">1600 Clifton Rd. NE </w:t>
            </w:r>
          </w:p>
          <w:p w14:paraId="5C468389" w14:textId="77777777" w:rsidR="00593A1F" w:rsidRPr="00D4442D" w:rsidRDefault="00593A1F" w:rsidP="00000362">
            <w:pPr>
              <w:keepNext/>
              <w:rPr>
                <w:color w:val="000000"/>
              </w:rPr>
            </w:pPr>
            <w:r w:rsidRPr="00D4442D">
              <w:rPr>
                <w:color w:val="000000"/>
              </w:rPr>
              <w:t>Mailstop E-49</w:t>
            </w:r>
          </w:p>
          <w:p w14:paraId="1830FE61" w14:textId="77777777" w:rsidR="00593A1F" w:rsidRPr="00455F4F" w:rsidRDefault="00593A1F" w:rsidP="00000362">
            <w:pPr>
              <w:keepNext/>
              <w:rPr>
                <w:color w:val="000000"/>
              </w:rPr>
            </w:pPr>
            <w:r w:rsidRPr="00455F4F">
              <w:rPr>
                <w:color w:val="000000"/>
              </w:rPr>
              <w:t>Atlanta, GA 30329</w:t>
            </w:r>
          </w:p>
          <w:p w14:paraId="2A9BA063" w14:textId="77777777" w:rsidR="00593A1F" w:rsidRPr="00455F4F" w:rsidRDefault="00593A1F" w:rsidP="00000362">
            <w:pPr>
              <w:keepNext/>
              <w:rPr>
                <w:color w:val="000000"/>
              </w:rPr>
            </w:pPr>
            <w:r w:rsidRPr="00455F4F">
              <w:rPr>
                <w:color w:val="000000"/>
              </w:rPr>
              <w:t>(404) 639-8297</w:t>
            </w:r>
          </w:p>
          <w:p w14:paraId="0714F86A" w14:textId="6C1211CE" w:rsidR="00DC1792" w:rsidRPr="00455F4F" w:rsidRDefault="00BF425A" w:rsidP="00000362">
            <w:pPr>
              <w:keepNext/>
              <w:rPr>
                <w:color w:val="000000"/>
              </w:rPr>
            </w:pPr>
            <w:hyperlink r:id="rId16" w:history="1">
              <w:r w:rsidR="00593A1F" w:rsidRPr="00455F4F">
                <w:rPr>
                  <w:rStyle w:val="Hyperlink"/>
                </w:rPr>
                <w:t>wvj3@cdc.gov</w:t>
              </w:r>
            </w:hyperlink>
            <w:r w:rsidR="00593A1F" w:rsidRPr="00455F4F">
              <w:t xml:space="preserve"> </w:t>
            </w:r>
          </w:p>
        </w:tc>
      </w:tr>
      <w:tr w:rsidR="00593A1F" w:rsidRPr="00D4442D" w14:paraId="7B8FE691" w14:textId="05DF13C2" w:rsidTr="00593A1F">
        <w:tc>
          <w:tcPr>
            <w:tcW w:w="4680" w:type="dxa"/>
            <w:shd w:val="clear" w:color="auto" w:fill="auto"/>
            <w:tcMar>
              <w:top w:w="144" w:type="dxa"/>
              <w:left w:w="144" w:type="dxa"/>
              <w:bottom w:w="144" w:type="dxa"/>
              <w:right w:w="144" w:type="dxa"/>
            </w:tcMar>
          </w:tcPr>
          <w:p w14:paraId="44F3D1B6" w14:textId="77777777" w:rsidR="00593A1F" w:rsidRPr="00D4442D" w:rsidRDefault="00593A1F" w:rsidP="00000362">
            <w:pPr>
              <w:keepNext/>
              <w:rPr>
                <w:color w:val="000000"/>
              </w:rPr>
            </w:pPr>
            <w:r w:rsidRPr="00D4442D">
              <w:t>Jennifer D. Uhrig, PhD, MHA</w:t>
            </w:r>
          </w:p>
          <w:p w14:paraId="58C108AF" w14:textId="77777777" w:rsidR="00593A1F" w:rsidRPr="00D4442D" w:rsidRDefault="00593A1F" w:rsidP="00000362">
            <w:pPr>
              <w:keepNext/>
            </w:pPr>
            <w:r w:rsidRPr="00D4442D">
              <w:t>RTI International</w:t>
            </w:r>
          </w:p>
          <w:p w14:paraId="00770C0D" w14:textId="77777777" w:rsidR="00593A1F" w:rsidRPr="00D4442D" w:rsidRDefault="00593A1F" w:rsidP="00000362">
            <w:pPr>
              <w:keepNext/>
              <w:rPr>
                <w:color w:val="000000"/>
              </w:rPr>
            </w:pPr>
            <w:r w:rsidRPr="00D4442D">
              <w:t>Center for Communication Science</w:t>
            </w:r>
          </w:p>
          <w:p w14:paraId="72160677" w14:textId="77777777" w:rsidR="00593A1F" w:rsidRPr="00D4442D" w:rsidRDefault="00593A1F" w:rsidP="00000362">
            <w:pPr>
              <w:keepNext/>
              <w:rPr>
                <w:color w:val="000000"/>
              </w:rPr>
            </w:pPr>
            <w:r w:rsidRPr="00D4442D">
              <w:t>3040 Cornwallis Rd.</w:t>
            </w:r>
            <w:r w:rsidRPr="00D4442D">
              <w:rPr>
                <w:color w:val="000000"/>
              </w:rPr>
              <w:t xml:space="preserve"> </w:t>
            </w:r>
          </w:p>
          <w:p w14:paraId="520308D4" w14:textId="77777777" w:rsidR="00593A1F" w:rsidRPr="00D4442D" w:rsidRDefault="00593A1F" w:rsidP="00000362">
            <w:pPr>
              <w:keepNext/>
              <w:rPr>
                <w:color w:val="000000"/>
              </w:rPr>
            </w:pPr>
            <w:r w:rsidRPr="00D4442D">
              <w:t>Research Triangle Park, NC 27709</w:t>
            </w:r>
          </w:p>
          <w:p w14:paraId="59768D4C" w14:textId="77777777" w:rsidR="00593A1F" w:rsidRPr="00D4442D" w:rsidRDefault="00593A1F" w:rsidP="00000362">
            <w:pPr>
              <w:keepNext/>
            </w:pPr>
            <w:r w:rsidRPr="00D4442D">
              <w:t>(919) 316-3311</w:t>
            </w:r>
          </w:p>
          <w:p w14:paraId="3417861C" w14:textId="77777777" w:rsidR="00593A1F" w:rsidRPr="00D4442D" w:rsidRDefault="00BF425A" w:rsidP="00000362">
            <w:pPr>
              <w:keepNext/>
            </w:pPr>
            <w:hyperlink r:id="rId17" w:history="1">
              <w:r w:rsidR="00593A1F" w:rsidRPr="00D4442D">
                <w:rPr>
                  <w:rStyle w:val="Hyperlink"/>
                </w:rPr>
                <w:t>uhrig@rti.org</w:t>
              </w:r>
            </w:hyperlink>
          </w:p>
        </w:tc>
        <w:tc>
          <w:tcPr>
            <w:tcW w:w="4680" w:type="dxa"/>
            <w:shd w:val="clear" w:color="auto" w:fill="auto"/>
            <w:tcMar>
              <w:top w:w="144" w:type="dxa"/>
              <w:left w:w="144" w:type="dxa"/>
              <w:bottom w:w="144" w:type="dxa"/>
              <w:right w:w="144" w:type="dxa"/>
            </w:tcMar>
          </w:tcPr>
          <w:p w14:paraId="562EF905" w14:textId="3244D8DA" w:rsidR="00593A1F" w:rsidRPr="00D4442D" w:rsidRDefault="0085298E" w:rsidP="00000362">
            <w:pPr>
              <w:keepNext/>
              <w:rPr>
                <w:color w:val="000000"/>
              </w:rPr>
            </w:pPr>
            <w:r>
              <w:t>Jennie Harris, MPH</w:t>
            </w:r>
          </w:p>
          <w:p w14:paraId="63141B17" w14:textId="04E6308C" w:rsidR="00593A1F" w:rsidRPr="00D4442D" w:rsidRDefault="00593A1F" w:rsidP="00000362">
            <w:pPr>
              <w:keepNext/>
            </w:pPr>
            <w:r w:rsidRPr="00D4442D">
              <w:t>RTI International</w:t>
            </w:r>
          </w:p>
          <w:p w14:paraId="15603F3D" w14:textId="0DAC5991" w:rsidR="00593A1F" w:rsidRPr="00D4442D" w:rsidRDefault="00593A1F" w:rsidP="00000362">
            <w:pPr>
              <w:keepNext/>
              <w:rPr>
                <w:color w:val="000000"/>
              </w:rPr>
            </w:pPr>
            <w:r w:rsidRPr="00D4442D">
              <w:t>Center for Communication Science</w:t>
            </w:r>
          </w:p>
          <w:p w14:paraId="2866C0A2" w14:textId="6B2B4A74" w:rsidR="00593A1F" w:rsidRPr="00D4442D" w:rsidRDefault="00593A1F" w:rsidP="00000362">
            <w:pPr>
              <w:keepNext/>
              <w:rPr>
                <w:color w:val="000000"/>
              </w:rPr>
            </w:pPr>
            <w:r w:rsidRPr="00D4442D">
              <w:t>3040 Cornwallis Rd.</w:t>
            </w:r>
            <w:r w:rsidRPr="00D4442D">
              <w:rPr>
                <w:color w:val="000000"/>
              </w:rPr>
              <w:t xml:space="preserve"> </w:t>
            </w:r>
          </w:p>
          <w:p w14:paraId="08F8C68B" w14:textId="47F2B9DB" w:rsidR="00593A1F" w:rsidRPr="00D4442D" w:rsidRDefault="00593A1F" w:rsidP="00000362">
            <w:pPr>
              <w:keepNext/>
              <w:rPr>
                <w:color w:val="000000"/>
              </w:rPr>
            </w:pPr>
            <w:r w:rsidRPr="00D4442D">
              <w:t>Research Triangle Park, NC 27709</w:t>
            </w:r>
          </w:p>
          <w:p w14:paraId="4AE5851B" w14:textId="76FE9497" w:rsidR="00593A1F" w:rsidRPr="00D4442D" w:rsidRDefault="00593A1F" w:rsidP="00000362">
            <w:pPr>
              <w:keepNext/>
            </w:pPr>
            <w:r w:rsidRPr="00D4442D">
              <w:t>(919) 485-2770</w:t>
            </w:r>
          </w:p>
          <w:p w14:paraId="49B68EC5" w14:textId="6BA00384" w:rsidR="00593A1F" w:rsidRPr="00D4442D" w:rsidRDefault="00BF425A" w:rsidP="00000362">
            <w:pPr>
              <w:keepNext/>
              <w:rPr>
                <w:color w:val="000000"/>
              </w:rPr>
            </w:pPr>
            <w:hyperlink r:id="rId18" w:history="1">
              <w:r w:rsidR="00593A1F" w:rsidRPr="00D4442D">
                <w:rPr>
                  <w:rStyle w:val="Hyperlink"/>
                </w:rPr>
                <w:t>jlh@rti.org</w:t>
              </w:r>
            </w:hyperlink>
            <w:r w:rsidR="00593A1F" w:rsidRPr="00D4442D">
              <w:rPr>
                <w:color w:val="000000"/>
              </w:rPr>
              <w:t xml:space="preserve"> </w:t>
            </w:r>
          </w:p>
        </w:tc>
      </w:tr>
    </w:tbl>
    <w:p w14:paraId="029AFA69" w14:textId="77777777" w:rsidR="00000362" w:rsidRDefault="00000362" w:rsidP="00000362">
      <w:pPr>
        <w:spacing w:line="360" w:lineRule="auto"/>
      </w:pPr>
      <w:bookmarkStart w:id="54" w:name="_Toc143058444"/>
      <w:bookmarkStart w:id="55" w:name="_Toc146088442"/>
      <w:bookmarkStart w:id="56" w:name="_Toc289080257"/>
      <w:bookmarkStart w:id="57" w:name="_Toc289080287"/>
      <w:bookmarkStart w:id="58" w:name="_Toc444289440"/>
    </w:p>
    <w:p w14:paraId="7D2217EB" w14:textId="77777777" w:rsidR="004C4B18" w:rsidRPr="00D4442D" w:rsidRDefault="004C4B18" w:rsidP="00000362">
      <w:pPr>
        <w:pStyle w:val="Heading2"/>
        <w:spacing w:before="0" w:after="0" w:line="360" w:lineRule="auto"/>
        <w:rPr>
          <w:rFonts w:cs="Times New Roman"/>
          <w:szCs w:val="24"/>
        </w:rPr>
      </w:pPr>
      <w:r w:rsidRPr="00D4442D">
        <w:rPr>
          <w:rFonts w:cs="Times New Roman"/>
          <w:szCs w:val="24"/>
        </w:rPr>
        <w:t>A.9</w:t>
      </w:r>
      <w:r w:rsidRPr="00D4442D">
        <w:rPr>
          <w:rFonts w:cs="Times New Roman"/>
          <w:szCs w:val="24"/>
        </w:rPr>
        <w:tab/>
        <w:t>Explanation of Any Payment or Gift to Respondents</w:t>
      </w:r>
      <w:bookmarkEnd w:id="54"/>
      <w:bookmarkEnd w:id="55"/>
      <w:bookmarkEnd w:id="56"/>
      <w:bookmarkEnd w:id="57"/>
      <w:bookmarkEnd w:id="58"/>
      <w:r w:rsidRPr="00D4442D">
        <w:rPr>
          <w:rFonts w:cs="Times New Roman"/>
          <w:szCs w:val="24"/>
        </w:rPr>
        <w:t xml:space="preserve"> </w:t>
      </w:r>
    </w:p>
    <w:p w14:paraId="3B4553E5" w14:textId="055BCD0B" w:rsidR="006D667F" w:rsidRDefault="002269CB" w:rsidP="00F31C89">
      <w:pPr>
        <w:pStyle w:val="BodyText1"/>
        <w:spacing w:after="0"/>
        <w:rPr>
          <w:szCs w:val="24"/>
        </w:rPr>
      </w:pPr>
      <w:r w:rsidRPr="00D4442D">
        <w:rPr>
          <w:szCs w:val="24"/>
        </w:rPr>
        <w:t xml:space="preserve">The </w:t>
      </w:r>
      <w:r w:rsidR="00C0505B" w:rsidRPr="00D4442D">
        <w:rPr>
          <w:szCs w:val="24"/>
        </w:rPr>
        <w:t>in-depth interview</w:t>
      </w:r>
      <w:r w:rsidRPr="00D4442D">
        <w:rPr>
          <w:szCs w:val="24"/>
        </w:rPr>
        <w:t xml:space="preserve"> will take approximately </w:t>
      </w:r>
      <w:r w:rsidR="00C0505B" w:rsidRPr="00D4442D">
        <w:rPr>
          <w:szCs w:val="24"/>
        </w:rPr>
        <w:t>60</w:t>
      </w:r>
      <w:r w:rsidRPr="00D4442D">
        <w:rPr>
          <w:szCs w:val="24"/>
        </w:rPr>
        <w:t xml:space="preserve"> minutes to complete, the </w:t>
      </w:r>
      <w:r w:rsidR="00C0505B" w:rsidRPr="00D4442D">
        <w:rPr>
          <w:szCs w:val="24"/>
        </w:rPr>
        <w:t>focus group</w:t>
      </w:r>
      <w:r w:rsidRPr="00D4442D">
        <w:rPr>
          <w:szCs w:val="24"/>
        </w:rPr>
        <w:t xml:space="preserve"> will take approximately </w:t>
      </w:r>
      <w:r w:rsidR="00C0505B" w:rsidRPr="00D4442D">
        <w:rPr>
          <w:szCs w:val="24"/>
        </w:rPr>
        <w:t>2 hours</w:t>
      </w:r>
      <w:r w:rsidRPr="00D4442D">
        <w:rPr>
          <w:szCs w:val="24"/>
        </w:rPr>
        <w:t xml:space="preserve"> to complete. </w:t>
      </w:r>
      <w:r w:rsidR="004C4B18" w:rsidRPr="00D4442D">
        <w:rPr>
          <w:szCs w:val="24"/>
        </w:rPr>
        <w:t xml:space="preserve">Participants will be offered a token of appreciation </w:t>
      </w:r>
      <w:r w:rsidR="004C4B18" w:rsidRPr="00D4442D">
        <w:rPr>
          <w:szCs w:val="24"/>
        </w:rPr>
        <w:lastRenderedPageBreak/>
        <w:t>of $</w:t>
      </w:r>
      <w:r w:rsidR="00574A23">
        <w:rPr>
          <w:szCs w:val="24"/>
        </w:rPr>
        <w:t>4</w:t>
      </w:r>
      <w:r w:rsidR="003777D7" w:rsidRPr="00D4442D">
        <w:rPr>
          <w:szCs w:val="24"/>
        </w:rPr>
        <w:t xml:space="preserve">0 </w:t>
      </w:r>
      <w:r w:rsidR="004C4B18" w:rsidRPr="00D4442D">
        <w:rPr>
          <w:szCs w:val="24"/>
        </w:rPr>
        <w:t>for their participation in the in-depth interview</w:t>
      </w:r>
      <w:r w:rsidR="003777D7" w:rsidRPr="00D4442D">
        <w:rPr>
          <w:szCs w:val="24"/>
        </w:rPr>
        <w:t xml:space="preserve">, $75 for their participation in the </w:t>
      </w:r>
      <w:r w:rsidR="004C4B18" w:rsidRPr="00D4442D">
        <w:rPr>
          <w:szCs w:val="24"/>
        </w:rPr>
        <w:t>focus group, and $</w:t>
      </w:r>
      <w:r w:rsidR="003777D7" w:rsidRPr="00D4442D">
        <w:rPr>
          <w:szCs w:val="24"/>
        </w:rPr>
        <w:t xml:space="preserve">10 </w:t>
      </w:r>
      <w:r w:rsidR="004C4B18" w:rsidRPr="00D4442D">
        <w:rPr>
          <w:szCs w:val="24"/>
        </w:rPr>
        <w:t>for the intercept interview</w:t>
      </w:r>
      <w:r w:rsidR="00C0505B" w:rsidRPr="00D4442D">
        <w:rPr>
          <w:szCs w:val="24"/>
        </w:rPr>
        <w:t>, which will last about 20 minutes</w:t>
      </w:r>
      <w:r w:rsidR="004C4B18" w:rsidRPr="00D4442D">
        <w:rPr>
          <w:szCs w:val="24"/>
        </w:rPr>
        <w:t xml:space="preserve">. </w:t>
      </w:r>
      <w:r w:rsidR="000A5C15">
        <w:rPr>
          <w:szCs w:val="24"/>
        </w:rPr>
        <w:t>For the in-depth interviews and focus groups, t</w:t>
      </w:r>
      <w:r w:rsidR="00574A23">
        <w:rPr>
          <w:szCs w:val="24"/>
        </w:rPr>
        <w:t xml:space="preserve">he compensation is intended to recognize the time burden placed on participants, including the costs associated with travel to and from the data collection site. </w:t>
      </w:r>
      <w:r w:rsidR="000A5C15">
        <w:rPr>
          <w:szCs w:val="24"/>
        </w:rPr>
        <w:t xml:space="preserve">For the intercept interviews, the token of appreciation is offered to compensate for the time required to participate, particularly since this activity may be considered intrusive and requires some special effort. </w:t>
      </w:r>
      <w:r w:rsidR="004C4B18" w:rsidRPr="00D4442D">
        <w:rPr>
          <w:szCs w:val="24"/>
        </w:rPr>
        <w:t xml:space="preserve">Numerous empirical studies have shown that honoraria can significantly increase response rates (Abreu &amp; Winters, 1999; </w:t>
      </w:r>
      <w:r w:rsidR="00F31C89">
        <w:t xml:space="preserve">Bentley &amp; Thacker, 2004; </w:t>
      </w:r>
      <w:r w:rsidR="00F31C89" w:rsidRPr="005213F0">
        <w:rPr>
          <w:szCs w:val="24"/>
        </w:rPr>
        <w:t>Permuth-Wey</w:t>
      </w:r>
      <w:r w:rsidR="00F31C89">
        <w:rPr>
          <w:szCs w:val="24"/>
        </w:rPr>
        <w:t xml:space="preserve"> &amp;</w:t>
      </w:r>
      <w:r w:rsidR="00F31C89" w:rsidRPr="005213F0">
        <w:rPr>
          <w:szCs w:val="24"/>
        </w:rPr>
        <w:t xml:space="preserve"> Borenstein</w:t>
      </w:r>
      <w:r w:rsidR="00F31C89">
        <w:rPr>
          <w:szCs w:val="24"/>
        </w:rPr>
        <w:t xml:space="preserve">, 2009; </w:t>
      </w:r>
      <w:r w:rsidR="004C4B18" w:rsidRPr="00D4442D">
        <w:rPr>
          <w:szCs w:val="24"/>
        </w:rPr>
        <w:t xml:space="preserve">Shettle &amp; Mooney, 1999). </w:t>
      </w:r>
      <w:r w:rsidR="000A5C15">
        <w:rPr>
          <w:szCs w:val="24"/>
        </w:rPr>
        <w:t xml:space="preserve">A token of appreciation </w:t>
      </w:r>
      <w:r w:rsidR="000A5C15" w:rsidRPr="00D4442D">
        <w:rPr>
          <w:szCs w:val="24"/>
        </w:rPr>
        <w:t xml:space="preserve">will ensure participation from </w:t>
      </w:r>
      <w:r w:rsidR="000A5C15">
        <w:rPr>
          <w:szCs w:val="24"/>
        </w:rPr>
        <w:t>difficult</w:t>
      </w:r>
      <w:r w:rsidR="000A5C15" w:rsidRPr="00D4442D">
        <w:rPr>
          <w:szCs w:val="24"/>
        </w:rPr>
        <w:t xml:space="preserve"> to reach populations critical for this testing</w:t>
      </w:r>
      <w:r w:rsidR="000A5C15">
        <w:rPr>
          <w:szCs w:val="24"/>
        </w:rPr>
        <w:t xml:space="preserve"> (COPAFS, 1993; OMB, 2006)</w:t>
      </w:r>
      <w:r w:rsidR="000A5C15" w:rsidRPr="00D4442D">
        <w:rPr>
          <w:szCs w:val="24"/>
        </w:rPr>
        <w:t>.</w:t>
      </w:r>
    </w:p>
    <w:p w14:paraId="372DEE85" w14:textId="535D2244" w:rsidR="00F31C89" w:rsidRPr="00D4442D" w:rsidRDefault="006D667F" w:rsidP="00F31C89">
      <w:pPr>
        <w:pStyle w:val="BodyText1"/>
        <w:spacing w:after="0"/>
        <w:rPr>
          <w:szCs w:val="24"/>
        </w:rPr>
      </w:pPr>
      <w:r>
        <w:rPr>
          <w:szCs w:val="24"/>
        </w:rPr>
        <w:t>The key audiences that are prioritized in this data collection (e.g., gay and bisexual men, transgender individuals, racial/ethnic minorities, etc.)</w:t>
      </w:r>
      <w:r w:rsidRPr="006D667F">
        <w:rPr>
          <w:szCs w:val="24"/>
        </w:rPr>
        <w:t xml:space="preserve"> are specialized respondents known to be difficult to identify, locate</w:t>
      </w:r>
      <w:r>
        <w:rPr>
          <w:szCs w:val="24"/>
        </w:rPr>
        <w:t>,</w:t>
      </w:r>
      <w:r w:rsidRPr="006D667F">
        <w:rPr>
          <w:szCs w:val="24"/>
        </w:rPr>
        <w:t xml:space="preserve"> and recruit, </w:t>
      </w:r>
      <w:r>
        <w:rPr>
          <w:szCs w:val="24"/>
        </w:rPr>
        <w:t xml:space="preserve">which </w:t>
      </w:r>
      <w:r w:rsidRPr="006D667F">
        <w:rPr>
          <w:szCs w:val="24"/>
        </w:rPr>
        <w:t xml:space="preserve">warrants </w:t>
      </w:r>
      <w:r>
        <w:rPr>
          <w:szCs w:val="24"/>
        </w:rPr>
        <w:t>the availability of tokens of appreciation</w:t>
      </w:r>
      <w:r w:rsidRPr="006D667F">
        <w:rPr>
          <w:szCs w:val="24"/>
        </w:rPr>
        <w:t xml:space="preserve"> as means of improving the cost-effectiveness of recruitment efforts. OMB guidance justifies the use of tokens of appreciation “to improve coverage of specialized respondents, rare groups, or minority populations” and defines specialized respondents as a highly selective group (OMB, 2006). </w:t>
      </w:r>
      <w:r w:rsidR="008A2F93" w:rsidRPr="00D4442D">
        <w:rPr>
          <w:szCs w:val="24"/>
        </w:rPr>
        <w:t xml:space="preserve">The token of appreciation amounts were determined through discussions with </w:t>
      </w:r>
      <w:r w:rsidR="0093301D" w:rsidRPr="00D4442D">
        <w:rPr>
          <w:szCs w:val="24"/>
        </w:rPr>
        <w:t>contract</w:t>
      </w:r>
      <w:r w:rsidR="008A2F93" w:rsidRPr="00D4442D">
        <w:rPr>
          <w:szCs w:val="24"/>
        </w:rPr>
        <w:t xml:space="preserve"> staff with expertise in conducting interviews with the study population and interviews about HIV.  </w:t>
      </w:r>
      <w:r w:rsidR="000E4009" w:rsidRPr="00D4442D">
        <w:rPr>
          <w:szCs w:val="24"/>
        </w:rPr>
        <w:t xml:space="preserve">Removing the </w:t>
      </w:r>
      <w:r w:rsidR="001B0424">
        <w:rPr>
          <w:szCs w:val="24"/>
        </w:rPr>
        <w:t>token of appreciation</w:t>
      </w:r>
      <w:r w:rsidR="000E4009" w:rsidRPr="00D4442D">
        <w:rPr>
          <w:szCs w:val="24"/>
        </w:rPr>
        <w:t xml:space="preserve"> would incur significant costs and timeline delays which could threaten the</w:t>
      </w:r>
      <w:r w:rsidR="007E0128" w:rsidRPr="00D4442D">
        <w:rPr>
          <w:szCs w:val="24"/>
        </w:rPr>
        <w:t xml:space="preserve"> dissemination of the critical message</w:t>
      </w:r>
      <w:r w:rsidR="001B0424">
        <w:rPr>
          <w:szCs w:val="24"/>
        </w:rPr>
        <w:t xml:space="preserve">s included in this testing.  </w:t>
      </w:r>
    </w:p>
    <w:p w14:paraId="201722C2" w14:textId="600282E6" w:rsidR="00FA0CF5" w:rsidRPr="00D4442D" w:rsidRDefault="004C4B18" w:rsidP="00000362">
      <w:pPr>
        <w:pStyle w:val="Heading2"/>
        <w:spacing w:before="0" w:after="0" w:line="360" w:lineRule="auto"/>
        <w:rPr>
          <w:rFonts w:cs="Times New Roman"/>
          <w:szCs w:val="24"/>
        </w:rPr>
      </w:pPr>
      <w:bookmarkStart w:id="59" w:name="_Toc289080258"/>
      <w:bookmarkStart w:id="60" w:name="_Toc289080288"/>
      <w:bookmarkStart w:id="61" w:name="_Toc444289441"/>
      <w:r w:rsidRPr="00D4442D">
        <w:rPr>
          <w:rFonts w:cs="Times New Roman"/>
          <w:szCs w:val="24"/>
        </w:rPr>
        <w:t>A.10</w:t>
      </w:r>
      <w:r w:rsidRPr="00D4442D">
        <w:rPr>
          <w:rFonts w:cs="Times New Roman"/>
          <w:szCs w:val="24"/>
        </w:rPr>
        <w:tab/>
      </w:r>
      <w:r w:rsidR="00CC549D" w:rsidRPr="00CC549D">
        <w:rPr>
          <w:rFonts w:cs="Times New Roman"/>
          <w:szCs w:val="24"/>
        </w:rPr>
        <w:t>Pro</w:t>
      </w:r>
      <w:r w:rsidR="00CC549D">
        <w:rPr>
          <w:rFonts w:cs="Times New Roman"/>
          <w:szCs w:val="24"/>
        </w:rPr>
        <w:t>tection of the Privacy and Confi</w:t>
      </w:r>
      <w:r w:rsidR="00CC549D" w:rsidRPr="00CC549D">
        <w:rPr>
          <w:rFonts w:cs="Times New Roman"/>
          <w:szCs w:val="24"/>
        </w:rPr>
        <w:t>dentiality of Information Provided by Respondents</w:t>
      </w:r>
      <w:bookmarkEnd w:id="59"/>
      <w:bookmarkEnd w:id="60"/>
      <w:bookmarkEnd w:id="61"/>
    </w:p>
    <w:p w14:paraId="2A37D8CA" w14:textId="40B20122" w:rsidR="006B5C5C" w:rsidRPr="00D4442D" w:rsidRDefault="00974200" w:rsidP="00BC7CE3">
      <w:pPr>
        <w:spacing w:line="360" w:lineRule="auto"/>
        <w:ind w:firstLine="720"/>
      </w:pPr>
      <w:r>
        <w:t xml:space="preserve">The </w:t>
      </w:r>
      <w:r w:rsidR="007D7B60" w:rsidRPr="007D7B60">
        <w:t>CDC NCHHSTP Privacy and Confidentiality Review Officer</w:t>
      </w:r>
      <w:r>
        <w:t xml:space="preserve"> has reviewed this ICR and</w:t>
      </w:r>
      <w:r w:rsidR="006B5C5C" w:rsidRPr="00974200">
        <w:t xml:space="preserve"> has been determined that the Privacy Act is not applicable.</w:t>
      </w:r>
      <w:r w:rsidR="006B5C5C" w:rsidRPr="00D4442D">
        <w:t xml:space="preserve"> </w:t>
      </w:r>
      <w:r w:rsidR="007D7B60">
        <w:t xml:space="preserve">All information collected shall be </w:t>
      </w:r>
      <w:r w:rsidR="006B1366">
        <w:t xml:space="preserve">kept private </w:t>
      </w:r>
      <w:r w:rsidR="007D7B60">
        <w:t>to the extent allowed by law. All individuals involved in data collection shall be trained concerning procedures and practices to ensure privacy of data and will be required to undergo ethics and protection of human subjects training through an accredited course (e.g., CITI). No personal identifying information, such as names, addresses, or phone numbers, will be collected during the focus groups</w:t>
      </w:r>
      <w:r w:rsidR="00BC7CE3">
        <w:t>, in-depth interviews, or intercept interviews</w:t>
      </w:r>
      <w:r w:rsidR="007D7B60">
        <w:t xml:space="preserve"> or maintained in any data files. </w:t>
      </w:r>
      <w:r w:rsidR="006B1366">
        <w:t xml:space="preserve">However, personally identifiable information (including full name, address, phone, and email), is collected from participants during the screening steps of this collection. </w:t>
      </w:r>
      <w:r w:rsidR="00BC7CE3">
        <w:lastRenderedPageBreak/>
        <w:t>Any</w:t>
      </w:r>
      <w:r w:rsidR="00BC7CE3" w:rsidRPr="007D7B60">
        <w:t xml:space="preserve"> personally identifiable information (PII) will not be entered into a system of records and will be kept separate from participant responses. </w:t>
      </w:r>
      <w:r w:rsidR="006B5C5C" w:rsidRPr="00D4442D">
        <w:t>Prior to data collection, participants will be given time to read the consent (</w:t>
      </w:r>
      <w:r w:rsidR="006B5C5C" w:rsidRPr="00D4442D">
        <w:rPr>
          <w:b/>
        </w:rPr>
        <w:t xml:space="preserve">Attachment </w:t>
      </w:r>
      <w:r w:rsidR="002F2B3D">
        <w:rPr>
          <w:b/>
        </w:rPr>
        <w:t>4a, focus group consent form; 4b, in-depth interview consent form; and 3t, intercept interview consent form</w:t>
      </w:r>
      <w:r w:rsidR="006B5C5C" w:rsidRPr="00D4442D">
        <w:t xml:space="preserve">) and ask questions. They will be given two copies of the informed consent: one to keep and one to sign or indicate consent and return. During the introduction to the interview, the moderator will go over key parts of the informed consent which will include informing participants of the following:   </w:t>
      </w:r>
    </w:p>
    <w:p w14:paraId="3B84779B" w14:textId="77777777" w:rsidR="006B5C5C" w:rsidRPr="00D4442D" w:rsidRDefault="006B5C5C" w:rsidP="003D07E9">
      <w:pPr>
        <w:numPr>
          <w:ilvl w:val="0"/>
          <w:numId w:val="16"/>
        </w:numPr>
        <w:spacing w:line="360" w:lineRule="auto"/>
      </w:pPr>
      <w:r w:rsidRPr="00D4442D">
        <w:t xml:space="preserve">The interview is voluntary; participants may choose not to answer any question and end participation at any time. </w:t>
      </w:r>
    </w:p>
    <w:p w14:paraId="63ED3974" w14:textId="77777777" w:rsidR="006B5C5C" w:rsidRPr="00D4442D" w:rsidRDefault="006B5C5C" w:rsidP="00000362">
      <w:pPr>
        <w:numPr>
          <w:ilvl w:val="0"/>
          <w:numId w:val="16"/>
        </w:numPr>
        <w:spacing w:line="360" w:lineRule="auto"/>
      </w:pPr>
      <w:r w:rsidRPr="00D4442D">
        <w:t xml:space="preserve">The contractor will report findings in summary form so that participants cannot be identified and that their identifiable information will be kept secure and separate from the interview notes and audio recordings. </w:t>
      </w:r>
    </w:p>
    <w:p w14:paraId="1EC20BE2" w14:textId="7A241310" w:rsidR="006B5C5C" w:rsidRPr="00D4442D" w:rsidRDefault="006B5C5C" w:rsidP="00000362">
      <w:pPr>
        <w:numPr>
          <w:ilvl w:val="0"/>
          <w:numId w:val="16"/>
        </w:numPr>
        <w:spacing w:line="360" w:lineRule="auto"/>
      </w:pPr>
      <w:r w:rsidRPr="00D4442D">
        <w:t xml:space="preserve">There may be a note-taker behind a one-way mirror and that CDC staff may be watching in person or via a live video stream.  </w:t>
      </w:r>
    </w:p>
    <w:p w14:paraId="228178CC" w14:textId="6ACACABD" w:rsidR="006B5C5C" w:rsidRPr="00D4442D" w:rsidRDefault="006B5C5C" w:rsidP="00000362">
      <w:pPr>
        <w:spacing w:line="360" w:lineRule="auto"/>
        <w:ind w:firstLine="360"/>
      </w:pPr>
      <w:r w:rsidRPr="00D4442D">
        <w:t xml:space="preserve">The informed consent includes both the number for the contractor’s IRB office, in case participants have questions about their rights as a study participant, as well as the project director, should participants have questions about the study itself. </w:t>
      </w:r>
    </w:p>
    <w:p w14:paraId="71E5050E" w14:textId="492F633D" w:rsidR="006B5C5C" w:rsidRPr="00D4442D" w:rsidRDefault="006B5C5C" w:rsidP="00000362">
      <w:pPr>
        <w:pStyle w:val="Default"/>
        <w:spacing w:line="360" w:lineRule="auto"/>
        <w:ind w:firstLine="720"/>
        <w:rPr>
          <w:rFonts w:ascii="Times New Roman" w:hAnsi="Times New Roman" w:cs="Times New Roman"/>
        </w:rPr>
      </w:pPr>
      <w:bookmarkStart w:id="62" w:name="_Toc66689099"/>
      <w:bookmarkStart w:id="63" w:name="_Toc66691566"/>
      <w:bookmarkStart w:id="64" w:name="_Toc146088167"/>
      <w:r w:rsidRPr="00D4442D">
        <w:rPr>
          <w:rFonts w:ascii="Times New Roman" w:hAnsi="Times New Roman" w:cs="Times New Roman"/>
        </w:rPr>
        <w:t>CDC’s contractor will implement all formative research for this study. We anticipate screening 2,338 individuals in order to obtain 1,700 consumer respondents. Seven hundred individuals will participate in intercept interviews. There will be 500 respondents for in-depth interviews and 500 individuals participating in focus groups. Data may be collected in person or electronically (e.g., by phone or through virtual technologies).  All data collection for this project will include participants from cities with high HIV/AIDS prevalence and incidence</w:t>
      </w:r>
      <w:r w:rsidR="009E5054" w:rsidRPr="00D4442D">
        <w:rPr>
          <w:rFonts w:ascii="Times New Roman" w:hAnsi="Times New Roman" w:cs="Times New Roman"/>
        </w:rPr>
        <w:t>,</w:t>
      </w:r>
      <w:r w:rsidRPr="00D4442D">
        <w:rPr>
          <w:rFonts w:ascii="Times New Roman" w:hAnsi="Times New Roman" w:cs="Times New Roman"/>
        </w:rPr>
        <w:t xml:space="preserve"> such as </w:t>
      </w:r>
      <w:r w:rsidRPr="00D4442D">
        <w:rPr>
          <w:rFonts w:ascii="Times New Roman" w:hAnsi="Times New Roman" w:cs="Times New Roman"/>
          <w:color w:val="auto"/>
        </w:rPr>
        <w:t xml:space="preserve">New York, NY; Los Angeles, CA; </w:t>
      </w:r>
      <w:r w:rsidR="009E5054" w:rsidRPr="00D4442D">
        <w:rPr>
          <w:rFonts w:ascii="Times New Roman" w:hAnsi="Times New Roman" w:cs="Times New Roman"/>
          <w:color w:val="auto"/>
        </w:rPr>
        <w:t xml:space="preserve">New Orleans, LA; </w:t>
      </w:r>
      <w:r w:rsidRPr="00D4442D">
        <w:rPr>
          <w:rFonts w:ascii="Times New Roman" w:hAnsi="Times New Roman" w:cs="Times New Roman"/>
          <w:color w:val="auto"/>
        </w:rPr>
        <w:t>Washington, DC; Chicago, IL; Atlanta, GA; Miami, FL; Philadelphia, PA; Houston, TX; San Francisco, CA; Baltimore, MD; Dallas, TX</w:t>
      </w:r>
      <w:r w:rsidR="009E5054" w:rsidRPr="00D4442D">
        <w:rPr>
          <w:rFonts w:ascii="Times New Roman" w:hAnsi="Times New Roman" w:cs="Times New Roman"/>
          <w:color w:val="auto"/>
        </w:rPr>
        <w:t>,</w:t>
      </w:r>
      <w:r w:rsidRPr="00D4442D">
        <w:rPr>
          <w:rFonts w:ascii="Times New Roman" w:hAnsi="Times New Roman" w:cs="Times New Roman"/>
          <w:color w:val="auto"/>
        </w:rPr>
        <w:t xml:space="preserve"> or other cities as appropriate.</w:t>
      </w:r>
    </w:p>
    <w:p w14:paraId="6EADE69A" w14:textId="57388D72" w:rsidR="000E1431" w:rsidRDefault="00B53513" w:rsidP="00000362">
      <w:pPr>
        <w:pStyle w:val="BodyText1"/>
        <w:tabs>
          <w:tab w:val="left" w:pos="2700"/>
        </w:tabs>
        <w:spacing w:after="0"/>
        <w:rPr>
          <w:szCs w:val="24"/>
        </w:rPr>
      </w:pPr>
      <w:r w:rsidRPr="00D4442D">
        <w:rPr>
          <w:szCs w:val="24"/>
        </w:rPr>
        <w:t>Participants will be recruited by contractor staff or through local professional recruitment firms hired by the contractor (hereafter referred t</w:t>
      </w:r>
      <w:r w:rsidR="00081154">
        <w:rPr>
          <w:szCs w:val="24"/>
        </w:rPr>
        <w:t>o collectively as “recruiters”)</w:t>
      </w:r>
      <w:r w:rsidRPr="00D4442D">
        <w:rPr>
          <w:szCs w:val="24"/>
        </w:rPr>
        <w:t xml:space="preserve">. </w:t>
      </w:r>
      <w:r w:rsidR="000E1431" w:rsidRPr="00D4442D">
        <w:rPr>
          <w:szCs w:val="24"/>
        </w:rPr>
        <w:t xml:space="preserve">Based on the campaign being developed, we will screen each individual participating in the individual interview or focus group on certain criteria, such as age, race/ethnicity, gender, HIV status, HIV </w:t>
      </w:r>
      <w:r w:rsidR="000E1431" w:rsidRPr="00D4442D">
        <w:rPr>
          <w:szCs w:val="24"/>
        </w:rPr>
        <w:lastRenderedPageBreak/>
        <w:t>prevention, and HIV testing behaviors (</w:t>
      </w:r>
      <w:r w:rsidR="000E1431" w:rsidRPr="00D4442D">
        <w:rPr>
          <w:b/>
          <w:szCs w:val="24"/>
        </w:rPr>
        <w:t>Attachment 3a)</w:t>
      </w:r>
      <w:r w:rsidR="000E1431" w:rsidRPr="00D4442D">
        <w:rPr>
          <w:szCs w:val="24"/>
        </w:rPr>
        <w:t xml:space="preserve">. Screening for the intercept interviews will consist of basic demographic questions such as age, education and race and ethnicity. </w:t>
      </w:r>
      <w:r w:rsidRPr="00D4442D">
        <w:rPr>
          <w:szCs w:val="24"/>
        </w:rPr>
        <w:t xml:space="preserve"> </w:t>
      </w:r>
    </w:p>
    <w:p w14:paraId="4AB03EE4" w14:textId="2F97240F" w:rsidR="00B53513" w:rsidRPr="00D4442D" w:rsidRDefault="00B53513" w:rsidP="00000362">
      <w:pPr>
        <w:pStyle w:val="BodyText1"/>
        <w:tabs>
          <w:tab w:val="left" w:pos="2700"/>
        </w:tabs>
        <w:spacing w:after="0"/>
        <w:rPr>
          <w:szCs w:val="24"/>
        </w:rPr>
      </w:pPr>
      <w:r w:rsidRPr="00D4442D">
        <w:rPr>
          <w:szCs w:val="24"/>
        </w:rPr>
        <w:t xml:space="preserve">Personally identifiable information (PII), including names, email and physical addresses, and telephone numbers, will be maintained by the recruiters and destroyed at the end of each interview.  The entire data collection system will be a one-time in-depth individual interview and a one-time survey </w:t>
      </w:r>
      <w:r w:rsidR="00375526">
        <w:rPr>
          <w:szCs w:val="24"/>
        </w:rPr>
        <w:t xml:space="preserve">(web-based or paper-and-pencil) </w:t>
      </w:r>
      <w:r w:rsidRPr="00D4442D">
        <w:rPr>
          <w:szCs w:val="24"/>
        </w:rPr>
        <w:t>per individual. Contractor staff will take notes and audio tape each interview. All audio files will be destroyed three years after completion of the project.</w:t>
      </w:r>
    </w:p>
    <w:p w14:paraId="79FFE9D6" w14:textId="2228019C" w:rsidR="006B5C5C" w:rsidRPr="00D4442D" w:rsidRDefault="006B5C5C" w:rsidP="00000362">
      <w:pPr>
        <w:pStyle w:val="BodyText1"/>
        <w:tabs>
          <w:tab w:val="left" w:pos="2700"/>
        </w:tabs>
        <w:spacing w:after="0"/>
        <w:rPr>
          <w:szCs w:val="24"/>
        </w:rPr>
      </w:pPr>
      <w:r w:rsidRPr="00D4442D">
        <w:rPr>
          <w:szCs w:val="24"/>
        </w:rPr>
        <w:t>All data collection will take place through either a 20-minute intercept interview, 700 individuals</w:t>
      </w:r>
      <w:r w:rsidR="00645C9E" w:rsidRPr="00D4442D">
        <w:rPr>
          <w:szCs w:val="24"/>
        </w:rPr>
        <w:t xml:space="preserve"> </w:t>
      </w:r>
      <w:r w:rsidRPr="00D4442D">
        <w:rPr>
          <w:szCs w:val="24"/>
        </w:rPr>
        <w:t>(</w:t>
      </w:r>
      <w:r w:rsidRPr="00D4442D">
        <w:rPr>
          <w:b/>
          <w:szCs w:val="24"/>
        </w:rPr>
        <w:t>Attachment 3t)</w:t>
      </w:r>
      <w:r w:rsidR="00375526">
        <w:rPr>
          <w:szCs w:val="24"/>
        </w:rPr>
        <w:t>;</w:t>
      </w:r>
      <w:r w:rsidR="009E5054" w:rsidRPr="00D4442D">
        <w:rPr>
          <w:szCs w:val="24"/>
        </w:rPr>
        <w:t xml:space="preserve"> one</w:t>
      </w:r>
      <w:r w:rsidRPr="00D4442D">
        <w:rPr>
          <w:szCs w:val="24"/>
        </w:rPr>
        <w:t>-hour individual in-depth interview, 500 individuals (</w:t>
      </w:r>
      <w:r w:rsidRPr="00D4442D">
        <w:rPr>
          <w:b/>
          <w:szCs w:val="24"/>
        </w:rPr>
        <w:t>Attachments 3b through 3h)</w:t>
      </w:r>
      <w:r w:rsidR="00375526" w:rsidRPr="007B4054">
        <w:rPr>
          <w:szCs w:val="24"/>
        </w:rPr>
        <w:t>;</w:t>
      </w:r>
      <w:r w:rsidR="009E5054" w:rsidRPr="00D4442D">
        <w:rPr>
          <w:szCs w:val="24"/>
        </w:rPr>
        <w:t xml:space="preserve"> or two-</w:t>
      </w:r>
      <w:r w:rsidRPr="00D4442D">
        <w:rPr>
          <w:szCs w:val="24"/>
        </w:rPr>
        <w:t>hour focus group, 500 individuals (</w:t>
      </w:r>
      <w:r w:rsidRPr="00D4442D">
        <w:rPr>
          <w:b/>
          <w:szCs w:val="24"/>
        </w:rPr>
        <w:t>Attachments 3i through 3o)</w:t>
      </w:r>
      <w:r w:rsidR="00375526">
        <w:rPr>
          <w:b/>
          <w:szCs w:val="24"/>
        </w:rPr>
        <w:t>;</w:t>
      </w:r>
      <w:r w:rsidRPr="00D4442D">
        <w:rPr>
          <w:szCs w:val="24"/>
        </w:rPr>
        <w:t xml:space="preserve"> and will consist of four rounds of research (exploratory research, message testing, concept testing and materials testing). Questions on the data collection </w:t>
      </w:r>
      <w:r w:rsidR="00375526">
        <w:rPr>
          <w:szCs w:val="24"/>
        </w:rPr>
        <w:t>guides</w:t>
      </w:r>
      <w:r w:rsidR="00375526" w:rsidRPr="00D4442D">
        <w:rPr>
          <w:szCs w:val="24"/>
        </w:rPr>
        <w:t xml:space="preserve"> </w:t>
      </w:r>
      <w:r w:rsidRPr="00D4442D">
        <w:rPr>
          <w:szCs w:val="24"/>
        </w:rPr>
        <w:t>(</w:t>
      </w:r>
      <w:r w:rsidRPr="00D4442D">
        <w:rPr>
          <w:b/>
          <w:szCs w:val="24"/>
        </w:rPr>
        <w:t>Attachments 3b through 3o</w:t>
      </w:r>
      <w:r w:rsidRPr="00D4442D">
        <w:rPr>
          <w:szCs w:val="24"/>
        </w:rPr>
        <w:t xml:space="preserve">) will be the same for the individual interviews and focus groups.  However, because the focus group will have several people, it is likely that several conversations will be generated requiring more time for the moderator to cover all questions in the guide. The questions for the exploratory round of research will vary and reflect the type of campaign being developed (i.e. HIV testing, prevention, prevention with positives or communication and awareness), see </w:t>
      </w:r>
      <w:r w:rsidRPr="00D4442D">
        <w:rPr>
          <w:b/>
          <w:szCs w:val="24"/>
        </w:rPr>
        <w:t>Attachments 3b through 3e and 3i through 3l.</w:t>
      </w:r>
      <w:r w:rsidRPr="00D4442D">
        <w:rPr>
          <w:szCs w:val="24"/>
        </w:rPr>
        <w:t xml:space="preserve"> Questions on the message, concept and materials testing guides will be the same across all individuals regardless of the type of campaign being developed (</w:t>
      </w:r>
      <w:r w:rsidRPr="00D4442D">
        <w:rPr>
          <w:b/>
          <w:szCs w:val="24"/>
        </w:rPr>
        <w:t>Attachments 3f through 3h and 3m through 3o</w:t>
      </w:r>
      <w:r w:rsidRPr="00D4442D">
        <w:rPr>
          <w:szCs w:val="24"/>
        </w:rPr>
        <w:t xml:space="preserve">). As with the exploratory guides, more time will be allotted for the focus groups. Based on the results of the message testing, the messages presented in </w:t>
      </w:r>
      <w:r w:rsidRPr="00081154">
        <w:rPr>
          <w:b/>
          <w:szCs w:val="24"/>
        </w:rPr>
        <w:t>Attachment 7</w:t>
      </w:r>
      <w:r w:rsidRPr="00D4442D">
        <w:rPr>
          <w:szCs w:val="24"/>
        </w:rPr>
        <w:t xml:space="preserve"> may be modified and retested to increase overall receptivity among the campaign audiences. Any retesting of messages will take place within the amount of burden hours and number of respondents as detailed for message testing in Exhibit A.12.1 Estimated Annualized Burden Hours. </w:t>
      </w:r>
    </w:p>
    <w:p w14:paraId="69BAAB67" w14:textId="766132B9" w:rsidR="006B5C5C" w:rsidRPr="00D4442D" w:rsidRDefault="006B5C5C" w:rsidP="00000362">
      <w:pPr>
        <w:pStyle w:val="BodyText1"/>
        <w:tabs>
          <w:tab w:val="left" w:pos="2700"/>
        </w:tabs>
        <w:spacing w:after="0"/>
        <w:rPr>
          <w:b/>
          <w:szCs w:val="24"/>
        </w:rPr>
      </w:pPr>
      <w:r w:rsidRPr="00D4442D">
        <w:rPr>
          <w:szCs w:val="24"/>
        </w:rPr>
        <w:t>All individuals participating in the individual in-depth interviews and focus groups will also take a 15-minute brief survey. The questions on the survey will vary and reflect the type of campaign being developed, see</w:t>
      </w:r>
      <w:r w:rsidRPr="00D4442D">
        <w:rPr>
          <w:b/>
          <w:szCs w:val="24"/>
        </w:rPr>
        <w:t xml:space="preserve"> Attachments 3p through 3s</w:t>
      </w:r>
      <w:r w:rsidRPr="00D4442D">
        <w:rPr>
          <w:szCs w:val="24"/>
        </w:rPr>
        <w:t xml:space="preserve">. The 20-minute intercept interview guide will only be used to test messages, concepts and materials among a total of 700 individuals. The intercept interview questions for message, concept and materials testing will be </w:t>
      </w:r>
      <w:r w:rsidRPr="00D4442D">
        <w:rPr>
          <w:szCs w:val="24"/>
        </w:rPr>
        <w:lastRenderedPageBreak/>
        <w:t xml:space="preserve">the same for all participants regardless of the type of campaign being developed, see </w:t>
      </w:r>
      <w:r w:rsidRPr="00D4442D">
        <w:rPr>
          <w:b/>
          <w:szCs w:val="24"/>
        </w:rPr>
        <w:t>Attachment 3t.</w:t>
      </w:r>
    </w:p>
    <w:p w14:paraId="42619900" w14:textId="77777777" w:rsidR="006B5C5C" w:rsidRPr="00D4442D" w:rsidRDefault="006B5C5C" w:rsidP="00000362">
      <w:pPr>
        <w:pStyle w:val="BodyText1"/>
        <w:spacing w:after="0"/>
        <w:rPr>
          <w:szCs w:val="24"/>
        </w:rPr>
      </w:pPr>
      <w:r w:rsidRPr="00D4442D">
        <w:rPr>
          <w:szCs w:val="24"/>
        </w:rPr>
        <w:t xml:space="preserve">CDC’s contractor will recruit participants themselves and/or hire professional recruitment firms (collectively referred to “recruiters” hereafter) to screen and recruit the appropriate consumer audience for the interviews. The recruiters will collect the names, email and physical addresses, phone numbers and emails of the eligible individuals who have agreed to participate and have been given an interview appointment. For the in-depth interviews and focus groups, this personally identifiable information (PII) will be used to provide appointment reminders. All PII will be kept in locked file cabinets or secure online servers and will be destroyed after the in-depth interviews and focus groups are completed. No PII will be sent to CDC.  </w:t>
      </w:r>
    </w:p>
    <w:p w14:paraId="4354AC7E" w14:textId="23C938B9" w:rsidR="006B5C5C" w:rsidRPr="00D4442D" w:rsidRDefault="006B5C5C" w:rsidP="00000362">
      <w:pPr>
        <w:pStyle w:val="BodyText1"/>
        <w:spacing w:after="0"/>
        <w:rPr>
          <w:szCs w:val="24"/>
        </w:rPr>
      </w:pPr>
      <w:r w:rsidRPr="00D4442D">
        <w:rPr>
          <w:szCs w:val="24"/>
        </w:rPr>
        <w:t xml:space="preserve">The in-depth interviews and focus groups will be audio or video recorded for the purpose of completing the final reports. All audio and video recordings will be destroyed after notes have been verified and no links will be maintained to any data collected. </w:t>
      </w:r>
      <w:r w:rsidRPr="00D4442D">
        <w:rPr>
          <w:bCs/>
          <w:szCs w:val="24"/>
        </w:rPr>
        <w:t xml:space="preserve">For the intercept interviews, the contractor will approach potential participants, introduce the study, and obtain verbal consent from individuals interested in participating. The intercept interviews will be conducted in places where the public tend to gather such as public events and transit locations. The contractor will not collect any PII from the participant and will obtain verbal consent rather than written consent. </w:t>
      </w:r>
      <w:r w:rsidRPr="00D4442D">
        <w:rPr>
          <w:szCs w:val="24"/>
        </w:rPr>
        <w:t>The contractor will provide CDC with a report of the research results in aggregate.</w:t>
      </w:r>
    </w:p>
    <w:p w14:paraId="58EA64BD" w14:textId="27261469" w:rsidR="004C4B18" w:rsidRDefault="004C4B18" w:rsidP="00000362">
      <w:pPr>
        <w:pStyle w:val="Heading2"/>
        <w:spacing w:before="0" w:after="0" w:line="360" w:lineRule="auto"/>
        <w:rPr>
          <w:rFonts w:cs="Times New Roman"/>
          <w:szCs w:val="24"/>
        </w:rPr>
      </w:pPr>
      <w:bookmarkStart w:id="65" w:name="_Toc143058446"/>
      <w:bookmarkStart w:id="66" w:name="_Toc146088444"/>
      <w:bookmarkStart w:id="67" w:name="_Toc289080260"/>
      <w:bookmarkStart w:id="68" w:name="_Toc289080290"/>
      <w:bookmarkStart w:id="69" w:name="_Toc444289443"/>
      <w:bookmarkEnd w:id="62"/>
      <w:bookmarkEnd w:id="63"/>
      <w:bookmarkEnd w:id="64"/>
      <w:r w:rsidRPr="00D4442D">
        <w:rPr>
          <w:rFonts w:cs="Times New Roman"/>
          <w:szCs w:val="24"/>
        </w:rPr>
        <w:t>A.11</w:t>
      </w:r>
      <w:r w:rsidRPr="00D4442D">
        <w:rPr>
          <w:rFonts w:cs="Times New Roman"/>
          <w:szCs w:val="24"/>
        </w:rPr>
        <w:tab/>
      </w:r>
      <w:r w:rsidR="00CC549D" w:rsidRPr="00CC549D">
        <w:rPr>
          <w:rFonts w:cs="Times New Roman"/>
          <w:szCs w:val="24"/>
        </w:rPr>
        <w:t>Institutiona</w:t>
      </w:r>
      <w:r w:rsidR="00CC549D">
        <w:rPr>
          <w:rFonts w:cs="Times New Roman"/>
          <w:szCs w:val="24"/>
        </w:rPr>
        <w:t>l Review Board (IRB) and Justifi</w:t>
      </w:r>
      <w:r w:rsidR="00CC549D" w:rsidRPr="00CC549D">
        <w:rPr>
          <w:rFonts w:cs="Times New Roman"/>
          <w:szCs w:val="24"/>
        </w:rPr>
        <w:t>cation for Sensitive Questions</w:t>
      </w:r>
      <w:bookmarkEnd w:id="65"/>
      <w:bookmarkEnd w:id="66"/>
      <w:bookmarkEnd w:id="67"/>
      <w:bookmarkEnd w:id="68"/>
      <w:bookmarkEnd w:id="69"/>
    </w:p>
    <w:p w14:paraId="4768E2A9" w14:textId="1DCC3973" w:rsidR="00CC549D" w:rsidRPr="00974200" w:rsidRDefault="00CC549D" w:rsidP="00000362">
      <w:pPr>
        <w:spacing w:line="360" w:lineRule="auto"/>
        <w:rPr>
          <w:u w:val="single"/>
        </w:rPr>
      </w:pPr>
      <w:r w:rsidRPr="00974200">
        <w:rPr>
          <w:bCs/>
          <w:iCs/>
          <w:u w:val="single"/>
        </w:rPr>
        <w:t>IRB Approval</w:t>
      </w:r>
    </w:p>
    <w:p w14:paraId="36D11FB9" w14:textId="15D44EDC" w:rsidR="00646A0A" w:rsidRDefault="00646A0A" w:rsidP="00000362">
      <w:pPr>
        <w:spacing w:line="360" w:lineRule="auto"/>
        <w:ind w:firstLine="720"/>
      </w:pPr>
      <w:r>
        <w:t xml:space="preserve">This project </w:t>
      </w:r>
      <w:r w:rsidR="00974200">
        <w:t xml:space="preserve">received </w:t>
      </w:r>
      <w:r w:rsidRPr="00646A0A">
        <w:t xml:space="preserve">approval through a Project Determination from the National Center for HIV/AIDS, Viral Hepatitis, STD, and TB Prevention, which has deemed this activity as program evaluation and not human subject research. </w:t>
      </w:r>
    </w:p>
    <w:p w14:paraId="063213AE" w14:textId="3BA251E1" w:rsidR="00646A0A" w:rsidRPr="00D4442D" w:rsidRDefault="00646A0A" w:rsidP="00000362">
      <w:pPr>
        <w:pStyle w:val="BodyText1"/>
        <w:spacing w:after="0"/>
        <w:rPr>
          <w:szCs w:val="24"/>
        </w:rPr>
      </w:pPr>
      <w:r w:rsidRPr="00646A0A">
        <w:rPr>
          <w:szCs w:val="24"/>
        </w:rPr>
        <w:t xml:space="preserve">All respondents will be assured that the information will be used only for the purpose of this research and will be kept secure to the extent allowable by law, as detailed in the sample consent form (see </w:t>
      </w:r>
      <w:r w:rsidRPr="00646A0A">
        <w:rPr>
          <w:b/>
          <w:szCs w:val="24"/>
        </w:rPr>
        <w:t>Attachment</w:t>
      </w:r>
      <w:r>
        <w:rPr>
          <w:b/>
          <w:szCs w:val="24"/>
        </w:rPr>
        <w:t>s</w:t>
      </w:r>
      <w:r w:rsidRPr="00646A0A">
        <w:rPr>
          <w:b/>
          <w:szCs w:val="24"/>
        </w:rPr>
        <w:t xml:space="preserve"> </w:t>
      </w:r>
      <w:r w:rsidR="003938AC">
        <w:rPr>
          <w:b/>
          <w:szCs w:val="24"/>
        </w:rPr>
        <w:t>3t</w:t>
      </w:r>
      <w:r w:rsidR="003938AC" w:rsidRPr="00C7569C">
        <w:rPr>
          <w:rStyle w:val="FootnoteReference"/>
          <w:rFonts w:ascii="Times New Roman" w:hAnsi="Times New Roman" w:cs="Times New Roman"/>
          <w:b/>
          <w:sz w:val="20"/>
          <w:szCs w:val="20"/>
          <w:vertAlign w:val="superscript"/>
        </w:rPr>
        <w:footnoteReference w:id="1"/>
      </w:r>
      <w:r w:rsidR="003938AC">
        <w:rPr>
          <w:b/>
          <w:szCs w:val="24"/>
        </w:rPr>
        <w:t xml:space="preserve">, </w:t>
      </w:r>
      <w:r w:rsidRPr="00646A0A">
        <w:rPr>
          <w:b/>
          <w:szCs w:val="24"/>
        </w:rPr>
        <w:t>4</w:t>
      </w:r>
      <w:r>
        <w:rPr>
          <w:b/>
          <w:szCs w:val="24"/>
        </w:rPr>
        <w:t xml:space="preserve">a, </w:t>
      </w:r>
      <w:r w:rsidR="003938AC">
        <w:rPr>
          <w:b/>
          <w:szCs w:val="24"/>
        </w:rPr>
        <w:t xml:space="preserve">and </w:t>
      </w:r>
      <w:r>
        <w:rPr>
          <w:b/>
          <w:szCs w:val="24"/>
        </w:rPr>
        <w:t>4b</w:t>
      </w:r>
      <w:r w:rsidRPr="00646A0A">
        <w:rPr>
          <w:szCs w:val="24"/>
        </w:rPr>
        <w:t xml:space="preserve">). Respondents will be assured that their answers to screener (see </w:t>
      </w:r>
      <w:r w:rsidRPr="00646A0A">
        <w:rPr>
          <w:b/>
          <w:szCs w:val="24"/>
        </w:rPr>
        <w:t>Attachment 3a</w:t>
      </w:r>
      <w:r w:rsidRPr="00646A0A">
        <w:rPr>
          <w:szCs w:val="24"/>
        </w:rPr>
        <w:t>)</w:t>
      </w:r>
      <w:r>
        <w:rPr>
          <w:szCs w:val="24"/>
        </w:rPr>
        <w:t>,</w:t>
      </w:r>
      <w:r w:rsidRPr="00646A0A">
        <w:rPr>
          <w:szCs w:val="24"/>
        </w:rPr>
        <w:t xml:space="preserve"> and </w:t>
      </w:r>
      <w:r>
        <w:rPr>
          <w:szCs w:val="24"/>
        </w:rPr>
        <w:t xml:space="preserve">data </w:t>
      </w:r>
      <w:r w:rsidRPr="00646A0A">
        <w:rPr>
          <w:szCs w:val="24"/>
        </w:rPr>
        <w:t>will not be shared with anyone outside the research team and that their names will not be reported with responses provided. Respondents will be told</w:t>
      </w:r>
      <w:r>
        <w:rPr>
          <w:szCs w:val="24"/>
        </w:rPr>
        <w:t xml:space="preserve"> that the information obtained</w:t>
      </w:r>
      <w:r w:rsidRPr="00646A0A">
        <w:rPr>
          <w:szCs w:val="24"/>
        </w:rPr>
        <w:t xml:space="preserve"> will be combined into a summary report so that details of individual </w:t>
      </w:r>
      <w:r>
        <w:rPr>
          <w:szCs w:val="24"/>
        </w:rPr>
        <w:t xml:space="preserve">responses </w:t>
      </w:r>
      <w:r w:rsidRPr="00646A0A">
        <w:rPr>
          <w:szCs w:val="24"/>
        </w:rPr>
        <w:t>cannot be linked to a specific participant.</w:t>
      </w:r>
    </w:p>
    <w:p w14:paraId="1B5C2695" w14:textId="77777777" w:rsidR="00646A0A" w:rsidRDefault="00646A0A" w:rsidP="00000362">
      <w:pPr>
        <w:pStyle w:val="BodyText1"/>
        <w:spacing w:after="0"/>
        <w:rPr>
          <w:szCs w:val="24"/>
        </w:rPr>
      </w:pPr>
      <w:r w:rsidRPr="00646A0A">
        <w:rPr>
          <w:szCs w:val="24"/>
        </w:rPr>
        <w:lastRenderedPageBreak/>
        <w:t xml:space="preserve">CDC’s contractor maintains restricted access to all data preparation areas (i.e., receipt and coding). All data files on multi-user systems will be under the control of a database manager, with access limited to project staff on a “need-to-know” basis only. The online vendor panels take the following security measures to ensure separation between respondents’ identity and their survey data. First, the survey instrument has no personally identifying information (PII) on it. No respondent name, email address, telephone number, or any other kind of PII appears on the survey. The only way a survey is identified is with a digital identification number. Second, although the invitation method (i.e., email) will inherently have PII information included, this will not be combined with survey responses so the responses from the survey are not linked to the PII. Third, screener data will be considered part of the survey data. The vendors will provide the results of the screener questions for all panelists, regardless of whether they qualify for the project. However, they will not retain responses to screening questions for those who are deemed ineligible for any other purpose outside the scope of this project. Fourth, the vendors will retain records for the duration of the project. </w:t>
      </w:r>
    </w:p>
    <w:p w14:paraId="0CE212A2" w14:textId="57F199FB" w:rsidR="00974200" w:rsidRPr="00974200" w:rsidRDefault="00974200" w:rsidP="00000362">
      <w:pPr>
        <w:pStyle w:val="BodyText1"/>
        <w:spacing w:after="0"/>
        <w:ind w:firstLine="0"/>
        <w:rPr>
          <w:szCs w:val="24"/>
          <w:u w:val="single"/>
        </w:rPr>
      </w:pPr>
      <w:r w:rsidRPr="00974200">
        <w:rPr>
          <w:szCs w:val="24"/>
          <w:u w:val="single"/>
        </w:rPr>
        <w:t>Sensitive Questions</w:t>
      </w:r>
    </w:p>
    <w:p w14:paraId="133C23E8" w14:textId="2A8279A4" w:rsidR="00646A0A" w:rsidRPr="00D4442D" w:rsidRDefault="00646A0A" w:rsidP="00000362">
      <w:pPr>
        <w:pStyle w:val="BodyText1"/>
        <w:spacing w:after="0"/>
        <w:rPr>
          <w:szCs w:val="24"/>
        </w:rPr>
      </w:pPr>
      <w:r w:rsidRPr="00D4442D">
        <w:rPr>
          <w:szCs w:val="24"/>
        </w:rPr>
        <w:t xml:space="preserve">The study asks questions of a sensitive nature including questions related to HIV risk. This measurement of sensitive HIV-related questions is necessary to create campaigns aimed at   decreasing the number of HIV-positive individuals who are unaware that they are infected, raising awareness and increasing knowledge of HIV and increasing HIV prevention and risk reduction. Depending on the consumer audience for each campaign, the study screener will vary, but some sensitive questions must be asked to identify the intended audience. The study screener, </w:t>
      </w:r>
      <w:r w:rsidRPr="00D4442D">
        <w:rPr>
          <w:b/>
          <w:bCs/>
          <w:szCs w:val="24"/>
        </w:rPr>
        <w:t xml:space="preserve">Attachment 3a, </w:t>
      </w:r>
      <w:r w:rsidRPr="00D4442D">
        <w:rPr>
          <w:szCs w:val="24"/>
        </w:rPr>
        <w:t xml:space="preserve">will include questions that assess whether individuals have ever tested positive for HIV as well as HIV prevention and testing behaviors. Furthermore, because our campaign materials are targeted to various populations, screening questions may address one or more of the following items: race/ethnicity, gender, sexual behavior, and sexual orientation. </w:t>
      </w:r>
    </w:p>
    <w:p w14:paraId="0BCE2C56" w14:textId="77777777" w:rsidR="004C4B18" w:rsidRPr="00D4442D" w:rsidRDefault="004C4B18" w:rsidP="00A940F2">
      <w:pPr>
        <w:pStyle w:val="Heading2"/>
        <w:spacing w:before="0" w:after="0" w:line="360" w:lineRule="auto"/>
        <w:rPr>
          <w:rFonts w:cs="Times New Roman"/>
          <w:szCs w:val="24"/>
        </w:rPr>
      </w:pPr>
      <w:bookmarkStart w:id="70" w:name="_Toc143058447"/>
      <w:bookmarkStart w:id="71" w:name="_Toc146088445"/>
      <w:bookmarkStart w:id="72" w:name="_Toc289080261"/>
      <w:bookmarkStart w:id="73" w:name="_Toc289080291"/>
      <w:bookmarkStart w:id="74" w:name="_Toc444289444"/>
      <w:r w:rsidRPr="00D4442D">
        <w:rPr>
          <w:rFonts w:cs="Times New Roman"/>
          <w:szCs w:val="24"/>
        </w:rPr>
        <w:t>A.12</w:t>
      </w:r>
      <w:r w:rsidRPr="00D4442D">
        <w:rPr>
          <w:rFonts w:cs="Times New Roman"/>
          <w:szCs w:val="24"/>
        </w:rPr>
        <w:tab/>
        <w:t>Estimates of Annualized Burden Hours and Costs</w:t>
      </w:r>
      <w:bookmarkEnd w:id="70"/>
      <w:bookmarkEnd w:id="71"/>
      <w:bookmarkEnd w:id="72"/>
      <w:bookmarkEnd w:id="73"/>
      <w:bookmarkEnd w:id="74"/>
      <w:r w:rsidRPr="00D4442D">
        <w:rPr>
          <w:rFonts w:cs="Times New Roman"/>
          <w:szCs w:val="24"/>
        </w:rPr>
        <w:t xml:space="preserve"> </w:t>
      </w:r>
    </w:p>
    <w:p w14:paraId="7F878753" w14:textId="73D28D2B" w:rsidR="003149F0" w:rsidRPr="00D4442D" w:rsidRDefault="00514B22" w:rsidP="00000362">
      <w:pPr>
        <w:pStyle w:val="BodyText1"/>
        <w:spacing w:after="0"/>
        <w:rPr>
          <w:szCs w:val="24"/>
        </w:rPr>
      </w:pPr>
      <w:bookmarkStart w:id="75" w:name="_Toc99431028"/>
      <w:r w:rsidRPr="00D4442D">
        <w:rPr>
          <w:szCs w:val="24"/>
        </w:rPr>
        <w:t xml:space="preserve">The total annualized response burden </w:t>
      </w:r>
      <w:r w:rsidR="00465184">
        <w:rPr>
          <w:szCs w:val="24"/>
        </w:rPr>
        <w:t>hours are</w:t>
      </w:r>
      <w:r w:rsidRPr="00D4442D">
        <w:rPr>
          <w:szCs w:val="24"/>
        </w:rPr>
        <w:t xml:space="preserve"> </w:t>
      </w:r>
      <w:r w:rsidR="00465184">
        <w:rPr>
          <w:szCs w:val="24"/>
        </w:rPr>
        <w:t>2,063</w:t>
      </w:r>
      <w:r w:rsidR="004C4B18" w:rsidRPr="00D4442D">
        <w:rPr>
          <w:szCs w:val="24"/>
        </w:rPr>
        <w:t xml:space="preserve">. </w:t>
      </w:r>
      <w:r w:rsidR="004C4B18" w:rsidRPr="00D4442D">
        <w:rPr>
          <w:b/>
          <w:bCs/>
          <w:szCs w:val="24"/>
        </w:rPr>
        <w:t xml:space="preserve">Exhibits A.12.1 and A.12.2 </w:t>
      </w:r>
      <w:r w:rsidR="004C4B18" w:rsidRPr="00D4442D">
        <w:rPr>
          <w:szCs w:val="24"/>
        </w:rPr>
        <w:t xml:space="preserve">provides detail about how this estimate was calculated. </w:t>
      </w:r>
      <w:r w:rsidR="00BB466A" w:rsidRPr="00D4442D">
        <w:rPr>
          <w:szCs w:val="24"/>
        </w:rPr>
        <w:t>We anticipate screening 2,338 individuals in order to obt</w:t>
      </w:r>
      <w:r w:rsidR="007B6B48" w:rsidRPr="00D4442D">
        <w:rPr>
          <w:szCs w:val="24"/>
        </w:rPr>
        <w:t xml:space="preserve">ain </w:t>
      </w:r>
      <w:r w:rsidR="00BB466A" w:rsidRPr="00D4442D">
        <w:rPr>
          <w:szCs w:val="24"/>
        </w:rPr>
        <w:t>1</w:t>
      </w:r>
      <w:r w:rsidR="006D7213" w:rsidRPr="00D4442D">
        <w:rPr>
          <w:szCs w:val="24"/>
        </w:rPr>
        <w:t>,</w:t>
      </w:r>
      <w:r w:rsidR="00BB466A" w:rsidRPr="00D4442D">
        <w:rPr>
          <w:szCs w:val="24"/>
        </w:rPr>
        <w:t>700 consumer respondents</w:t>
      </w:r>
      <w:r w:rsidR="00BC191F">
        <w:rPr>
          <w:szCs w:val="24"/>
        </w:rPr>
        <w:t xml:space="preserve"> (</w:t>
      </w:r>
      <w:r w:rsidR="008A2866">
        <w:rPr>
          <w:b/>
          <w:szCs w:val="24"/>
        </w:rPr>
        <w:t>A</w:t>
      </w:r>
      <w:r w:rsidR="00BC191F" w:rsidRPr="00BC191F">
        <w:rPr>
          <w:b/>
          <w:szCs w:val="24"/>
        </w:rPr>
        <w:t>ttachment 3a</w:t>
      </w:r>
      <w:r w:rsidR="00BC191F">
        <w:rPr>
          <w:szCs w:val="24"/>
        </w:rPr>
        <w:t>)</w:t>
      </w:r>
      <w:r w:rsidR="00BB466A" w:rsidRPr="00D4442D">
        <w:rPr>
          <w:szCs w:val="24"/>
        </w:rPr>
        <w:t xml:space="preserve">. </w:t>
      </w:r>
      <w:r w:rsidR="00E565FF" w:rsidRPr="00D4442D">
        <w:rPr>
          <w:szCs w:val="24"/>
        </w:rPr>
        <w:t>Screening for all interview types (in</w:t>
      </w:r>
      <w:r w:rsidR="0051040E" w:rsidRPr="00D4442D">
        <w:rPr>
          <w:szCs w:val="24"/>
        </w:rPr>
        <w:t>-depth interviews,</w:t>
      </w:r>
      <w:r w:rsidR="00E565FF" w:rsidRPr="00D4442D">
        <w:rPr>
          <w:szCs w:val="24"/>
        </w:rPr>
        <w:t xml:space="preserve"> focus group</w:t>
      </w:r>
      <w:r w:rsidR="0051040E" w:rsidRPr="00D4442D">
        <w:rPr>
          <w:szCs w:val="24"/>
        </w:rPr>
        <w:t>, and intercepts</w:t>
      </w:r>
      <w:r w:rsidR="00D4442D" w:rsidRPr="00D4442D">
        <w:rPr>
          <w:szCs w:val="24"/>
        </w:rPr>
        <w:t>) will take approximately two</w:t>
      </w:r>
      <w:r w:rsidR="00E565FF" w:rsidRPr="00D4442D">
        <w:rPr>
          <w:szCs w:val="24"/>
        </w:rPr>
        <w:t xml:space="preserve"> minutes</w:t>
      </w:r>
      <w:r w:rsidR="00852250" w:rsidRPr="00D4442D">
        <w:rPr>
          <w:szCs w:val="24"/>
        </w:rPr>
        <w:t xml:space="preserve"> </w:t>
      </w:r>
      <w:r w:rsidR="00E565FF" w:rsidRPr="00D4442D">
        <w:rPr>
          <w:szCs w:val="24"/>
        </w:rPr>
        <w:t xml:space="preserve">per individual </w:t>
      </w:r>
      <w:r w:rsidR="00852250" w:rsidRPr="00D4442D">
        <w:rPr>
          <w:szCs w:val="24"/>
        </w:rPr>
        <w:t>(78</w:t>
      </w:r>
      <w:r w:rsidR="00E565FF" w:rsidRPr="00D4442D">
        <w:rPr>
          <w:szCs w:val="24"/>
        </w:rPr>
        <w:t xml:space="preserve"> burden hours).</w:t>
      </w:r>
      <w:r w:rsidR="00A9799B" w:rsidRPr="00D4442D">
        <w:rPr>
          <w:szCs w:val="24"/>
        </w:rPr>
        <w:t xml:space="preserve"> </w:t>
      </w:r>
      <w:r w:rsidR="0051040E" w:rsidRPr="00D4442D">
        <w:rPr>
          <w:szCs w:val="24"/>
        </w:rPr>
        <w:t>The</w:t>
      </w:r>
      <w:r w:rsidR="00D4442D" w:rsidRPr="00D4442D">
        <w:rPr>
          <w:szCs w:val="24"/>
        </w:rPr>
        <w:t>re will be 500 respondents for one-</w:t>
      </w:r>
      <w:r w:rsidR="0051040E" w:rsidRPr="00D4442D">
        <w:rPr>
          <w:szCs w:val="24"/>
        </w:rPr>
        <w:t xml:space="preserve"> hour in-depth </w:t>
      </w:r>
      <w:r w:rsidR="0051040E" w:rsidRPr="00D4442D">
        <w:rPr>
          <w:szCs w:val="24"/>
        </w:rPr>
        <w:lastRenderedPageBreak/>
        <w:t>interviews of all types (500 burden hours) and 500</w:t>
      </w:r>
      <w:r w:rsidR="00D4442D" w:rsidRPr="00D4442D">
        <w:rPr>
          <w:szCs w:val="24"/>
        </w:rPr>
        <w:t xml:space="preserve"> individuals participating in two</w:t>
      </w:r>
      <w:r w:rsidR="0051040E" w:rsidRPr="00D4442D">
        <w:rPr>
          <w:szCs w:val="24"/>
        </w:rPr>
        <w:t xml:space="preserve"> hour focus groups of all types (1,000 burden hours). All 1,000 in-depth interview and focus group participants will take the</w:t>
      </w:r>
      <w:r w:rsidR="00064405" w:rsidRPr="00D4442D">
        <w:rPr>
          <w:szCs w:val="24"/>
        </w:rPr>
        <w:t xml:space="preserve"> </w:t>
      </w:r>
      <w:r w:rsidR="0051040E" w:rsidRPr="00D4442D">
        <w:rPr>
          <w:szCs w:val="24"/>
        </w:rPr>
        <w:t xml:space="preserve">15-minute companion survey (250 burden hours).  </w:t>
      </w:r>
      <w:r w:rsidR="00BB466A" w:rsidRPr="00D4442D">
        <w:rPr>
          <w:szCs w:val="24"/>
        </w:rPr>
        <w:t>Seven hundred individuals will participate in intercept interviews</w:t>
      </w:r>
      <w:r w:rsidR="000575B0" w:rsidRPr="00D4442D">
        <w:rPr>
          <w:szCs w:val="24"/>
        </w:rPr>
        <w:t xml:space="preserve"> (</w:t>
      </w:r>
      <w:r w:rsidR="00C916B4" w:rsidRPr="00D4442D">
        <w:rPr>
          <w:szCs w:val="24"/>
        </w:rPr>
        <w:t>233 burden hours)</w:t>
      </w:r>
      <w:r w:rsidR="00BB466A" w:rsidRPr="00D4442D">
        <w:rPr>
          <w:szCs w:val="24"/>
        </w:rPr>
        <w:t xml:space="preserve">. </w:t>
      </w:r>
    </w:p>
    <w:p w14:paraId="2411B81D" w14:textId="704D0EF7" w:rsidR="004C4B18" w:rsidRPr="00D4442D" w:rsidRDefault="004C4B18" w:rsidP="00A940F2">
      <w:pPr>
        <w:pStyle w:val="FigureTitle"/>
        <w:spacing w:before="0" w:after="0" w:line="360" w:lineRule="auto"/>
        <w:rPr>
          <w:szCs w:val="24"/>
        </w:rPr>
      </w:pPr>
      <w:bookmarkStart w:id="76" w:name="_Toc444289420"/>
      <w:bookmarkStart w:id="77" w:name="_Toc146088168"/>
      <w:bookmarkStart w:id="78" w:name="_Toc146089476"/>
      <w:bookmarkStart w:id="79" w:name="_Toc99431029"/>
      <w:bookmarkEnd w:id="75"/>
      <w:r w:rsidRPr="00D4442D">
        <w:rPr>
          <w:szCs w:val="24"/>
        </w:rPr>
        <w:t>Exhibit A.12.1 Estimated Annualized Burden Hours</w:t>
      </w:r>
      <w:bookmarkEnd w:id="76"/>
    </w:p>
    <w:tbl>
      <w:tblPr>
        <w:tblW w:w="103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453"/>
        <w:gridCol w:w="2970"/>
        <w:gridCol w:w="1530"/>
        <w:gridCol w:w="1440"/>
        <w:gridCol w:w="1800"/>
        <w:gridCol w:w="1170"/>
      </w:tblGrid>
      <w:tr w:rsidR="007974C7" w:rsidRPr="00D4442D" w14:paraId="7C3A9424" w14:textId="77777777" w:rsidTr="00000362">
        <w:trPr>
          <w:trHeight w:val="144"/>
          <w:tblHeader/>
        </w:trPr>
        <w:tc>
          <w:tcPr>
            <w:tcW w:w="1453" w:type="dxa"/>
            <w:vAlign w:val="bottom"/>
          </w:tcPr>
          <w:p w14:paraId="56D0FA1D" w14:textId="77777777" w:rsidR="007974C7" w:rsidRPr="00D4442D" w:rsidRDefault="007974C7" w:rsidP="00000362">
            <w:pPr>
              <w:jc w:val="center"/>
              <w:rPr>
                <w:b/>
              </w:rPr>
            </w:pPr>
            <w:r w:rsidRPr="00D4442D">
              <w:rPr>
                <w:b/>
              </w:rPr>
              <w:t>Respondents</w:t>
            </w:r>
          </w:p>
        </w:tc>
        <w:tc>
          <w:tcPr>
            <w:tcW w:w="2970" w:type="dxa"/>
            <w:vAlign w:val="bottom"/>
          </w:tcPr>
          <w:p w14:paraId="2A18129D" w14:textId="77777777" w:rsidR="007974C7" w:rsidRPr="00D4442D" w:rsidRDefault="007974C7" w:rsidP="00000362">
            <w:pPr>
              <w:jc w:val="center"/>
              <w:rPr>
                <w:b/>
              </w:rPr>
            </w:pPr>
            <w:r w:rsidRPr="00D4442D">
              <w:rPr>
                <w:b/>
              </w:rPr>
              <w:t>Form Name</w:t>
            </w:r>
          </w:p>
        </w:tc>
        <w:tc>
          <w:tcPr>
            <w:tcW w:w="1530" w:type="dxa"/>
            <w:vAlign w:val="bottom"/>
          </w:tcPr>
          <w:p w14:paraId="788ECFF9" w14:textId="77777777" w:rsidR="007974C7" w:rsidRPr="00D4442D" w:rsidRDefault="007974C7" w:rsidP="00000362">
            <w:pPr>
              <w:jc w:val="center"/>
              <w:rPr>
                <w:b/>
              </w:rPr>
            </w:pPr>
            <w:r w:rsidRPr="00D4442D">
              <w:rPr>
                <w:b/>
              </w:rPr>
              <w:t>No. of Respondents</w:t>
            </w:r>
          </w:p>
        </w:tc>
        <w:tc>
          <w:tcPr>
            <w:tcW w:w="1440" w:type="dxa"/>
            <w:vAlign w:val="bottom"/>
          </w:tcPr>
          <w:p w14:paraId="19CD737A" w14:textId="77777777" w:rsidR="007974C7" w:rsidRPr="00D4442D" w:rsidRDefault="007974C7" w:rsidP="00000362">
            <w:pPr>
              <w:jc w:val="center"/>
              <w:rPr>
                <w:b/>
              </w:rPr>
            </w:pPr>
            <w:r w:rsidRPr="00D4442D">
              <w:rPr>
                <w:b/>
              </w:rPr>
              <w:t>No. of Responses per Respondent</w:t>
            </w:r>
          </w:p>
        </w:tc>
        <w:tc>
          <w:tcPr>
            <w:tcW w:w="1800" w:type="dxa"/>
            <w:vAlign w:val="bottom"/>
          </w:tcPr>
          <w:p w14:paraId="79D3D813" w14:textId="5B8C192B" w:rsidR="007974C7" w:rsidRPr="00D4442D" w:rsidRDefault="007974C7" w:rsidP="00000362">
            <w:pPr>
              <w:jc w:val="center"/>
              <w:rPr>
                <w:b/>
              </w:rPr>
            </w:pPr>
            <w:r w:rsidRPr="00D4442D">
              <w:rPr>
                <w:b/>
              </w:rPr>
              <w:t xml:space="preserve">Average Burden per Response (in Hours) </w:t>
            </w:r>
          </w:p>
        </w:tc>
        <w:tc>
          <w:tcPr>
            <w:tcW w:w="1170" w:type="dxa"/>
            <w:vAlign w:val="bottom"/>
          </w:tcPr>
          <w:p w14:paraId="4F15390D" w14:textId="44F53652" w:rsidR="007974C7" w:rsidRPr="00D4442D" w:rsidRDefault="001C1B9B" w:rsidP="00000362">
            <w:pPr>
              <w:jc w:val="center"/>
              <w:rPr>
                <w:b/>
              </w:rPr>
            </w:pPr>
            <w:r>
              <w:rPr>
                <w:b/>
              </w:rPr>
              <w:t xml:space="preserve">Total Burden </w:t>
            </w:r>
            <w:r w:rsidR="007974C7" w:rsidRPr="00D4442D">
              <w:rPr>
                <w:b/>
              </w:rPr>
              <w:t>Hours</w:t>
            </w:r>
          </w:p>
        </w:tc>
      </w:tr>
      <w:tr w:rsidR="00091223" w:rsidRPr="00D4442D" w14:paraId="2EEF47E4" w14:textId="77777777" w:rsidTr="00000362">
        <w:trPr>
          <w:trHeight w:val="144"/>
        </w:trPr>
        <w:tc>
          <w:tcPr>
            <w:tcW w:w="1453" w:type="dxa"/>
            <w:vMerge w:val="restart"/>
          </w:tcPr>
          <w:p w14:paraId="60122BF8" w14:textId="15A9AB52" w:rsidR="00091223" w:rsidRPr="00D4442D" w:rsidRDefault="007977CE" w:rsidP="00000362">
            <w:r w:rsidRPr="00D4442D">
              <w:t>Individuals</w:t>
            </w:r>
            <w:r w:rsidR="00091223" w:rsidRPr="00D4442D">
              <w:t xml:space="preserve"> aged 18-64</w:t>
            </w:r>
          </w:p>
        </w:tc>
        <w:tc>
          <w:tcPr>
            <w:tcW w:w="2970" w:type="dxa"/>
          </w:tcPr>
          <w:p w14:paraId="58995C6C" w14:textId="6F7EA01B" w:rsidR="00A01A65" w:rsidRPr="00D4442D" w:rsidRDefault="00091223" w:rsidP="00000362">
            <w:r w:rsidRPr="00D4442D">
              <w:t>Study screener</w:t>
            </w:r>
            <w:r w:rsidR="00BC191F">
              <w:t xml:space="preserve"> (</w:t>
            </w:r>
            <w:r w:rsidR="0085298E">
              <w:t xml:space="preserve">Attachment </w:t>
            </w:r>
            <w:r w:rsidR="00BC191F">
              <w:t>3a)</w:t>
            </w:r>
          </w:p>
        </w:tc>
        <w:tc>
          <w:tcPr>
            <w:tcW w:w="1530" w:type="dxa"/>
          </w:tcPr>
          <w:p w14:paraId="0E7B826A" w14:textId="621494ED" w:rsidR="00091223" w:rsidRPr="00D4442D" w:rsidRDefault="000A38B7" w:rsidP="00000362">
            <w:pPr>
              <w:jc w:val="center"/>
            </w:pPr>
            <w:r w:rsidRPr="00D4442D">
              <w:t>2</w:t>
            </w:r>
            <w:r w:rsidR="000B0B5D" w:rsidRPr="00D4442D">
              <w:t>,</w:t>
            </w:r>
            <w:r w:rsidRPr="00D4442D">
              <w:t>338</w:t>
            </w:r>
          </w:p>
        </w:tc>
        <w:tc>
          <w:tcPr>
            <w:tcW w:w="1440" w:type="dxa"/>
          </w:tcPr>
          <w:p w14:paraId="3346D48E" w14:textId="77777777" w:rsidR="00091223" w:rsidRPr="00D4442D" w:rsidRDefault="00091223" w:rsidP="00000362">
            <w:pPr>
              <w:jc w:val="center"/>
            </w:pPr>
            <w:r w:rsidRPr="00D4442D">
              <w:t>1</w:t>
            </w:r>
          </w:p>
        </w:tc>
        <w:tc>
          <w:tcPr>
            <w:tcW w:w="1800" w:type="dxa"/>
          </w:tcPr>
          <w:p w14:paraId="3F552055" w14:textId="77777777" w:rsidR="00091223" w:rsidRPr="00D4442D" w:rsidRDefault="00091223" w:rsidP="00000362">
            <w:pPr>
              <w:jc w:val="center"/>
            </w:pPr>
            <w:r w:rsidRPr="00D4442D">
              <w:t>2/60</w:t>
            </w:r>
          </w:p>
        </w:tc>
        <w:tc>
          <w:tcPr>
            <w:tcW w:w="1170" w:type="dxa"/>
          </w:tcPr>
          <w:p w14:paraId="3FC62110" w14:textId="77777777" w:rsidR="00091223" w:rsidRPr="00D4442D" w:rsidRDefault="000A38B7" w:rsidP="00000362">
            <w:pPr>
              <w:tabs>
                <w:tab w:val="decimal" w:pos="751"/>
              </w:tabs>
              <w:ind w:right="455"/>
            </w:pPr>
            <w:r w:rsidRPr="00D4442D">
              <w:t>78</w:t>
            </w:r>
          </w:p>
        </w:tc>
      </w:tr>
      <w:tr w:rsidR="0051040E" w:rsidRPr="00D4442D" w14:paraId="0733A024" w14:textId="77777777" w:rsidTr="00000362">
        <w:trPr>
          <w:trHeight w:val="144"/>
        </w:trPr>
        <w:tc>
          <w:tcPr>
            <w:tcW w:w="1453" w:type="dxa"/>
            <w:vMerge/>
          </w:tcPr>
          <w:p w14:paraId="5C005B73" w14:textId="77777777" w:rsidR="0051040E" w:rsidRPr="00D4442D" w:rsidRDefault="0051040E" w:rsidP="00000362"/>
        </w:tc>
        <w:tc>
          <w:tcPr>
            <w:tcW w:w="8910" w:type="dxa"/>
            <w:gridSpan w:val="5"/>
          </w:tcPr>
          <w:p w14:paraId="3B27F6CB" w14:textId="0A6E1CFE" w:rsidR="0051040E" w:rsidRPr="00D4442D" w:rsidRDefault="0051040E" w:rsidP="00000362">
            <w:pPr>
              <w:tabs>
                <w:tab w:val="decimal" w:pos="1149"/>
              </w:tabs>
              <w:jc w:val="center"/>
              <w:rPr>
                <w:b/>
                <w:i/>
              </w:rPr>
            </w:pPr>
            <w:r w:rsidRPr="00D4442D">
              <w:rPr>
                <w:b/>
                <w:i/>
              </w:rPr>
              <w:t>In-depth interviews</w:t>
            </w:r>
          </w:p>
        </w:tc>
      </w:tr>
      <w:tr w:rsidR="00000362" w:rsidRPr="00D4442D" w14:paraId="1B8FA2FB" w14:textId="77777777" w:rsidTr="00000362">
        <w:trPr>
          <w:trHeight w:val="144"/>
        </w:trPr>
        <w:tc>
          <w:tcPr>
            <w:tcW w:w="1453" w:type="dxa"/>
            <w:vMerge/>
          </w:tcPr>
          <w:p w14:paraId="2CA5D0F1" w14:textId="77777777" w:rsidR="00000362" w:rsidRPr="00D4442D" w:rsidRDefault="00000362" w:rsidP="00000362"/>
        </w:tc>
        <w:tc>
          <w:tcPr>
            <w:tcW w:w="2970" w:type="dxa"/>
          </w:tcPr>
          <w:p w14:paraId="704D8297" w14:textId="67D124D1" w:rsidR="00000362" w:rsidRPr="00D4442D" w:rsidRDefault="00000362" w:rsidP="00000362">
            <w:r w:rsidRPr="00D4442D">
              <w:t xml:space="preserve">Exploratory- HIV Testing In-depth Interview </w:t>
            </w:r>
            <w:r>
              <w:t>(Attachment 3b)</w:t>
            </w:r>
          </w:p>
        </w:tc>
        <w:tc>
          <w:tcPr>
            <w:tcW w:w="1530" w:type="dxa"/>
          </w:tcPr>
          <w:p w14:paraId="6897E146" w14:textId="56C682A4" w:rsidR="00000362" w:rsidRPr="00D4442D" w:rsidRDefault="00000362" w:rsidP="00000362">
            <w:pPr>
              <w:jc w:val="center"/>
            </w:pPr>
            <w:r w:rsidRPr="00D4442D">
              <w:t>74</w:t>
            </w:r>
          </w:p>
        </w:tc>
        <w:tc>
          <w:tcPr>
            <w:tcW w:w="1440" w:type="dxa"/>
          </w:tcPr>
          <w:p w14:paraId="25AA358A" w14:textId="188EC4DE" w:rsidR="00000362" w:rsidRPr="00D4442D" w:rsidRDefault="00000362" w:rsidP="00000362">
            <w:pPr>
              <w:jc w:val="center"/>
            </w:pPr>
            <w:r w:rsidRPr="00D4442D">
              <w:t>1</w:t>
            </w:r>
          </w:p>
        </w:tc>
        <w:tc>
          <w:tcPr>
            <w:tcW w:w="1800" w:type="dxa"/>
          </w:tcPr>
          <w:p w14:paraId="0DD4B352" w14:textId="382332B8" w:rsidR="00000362" w:rsidRPr="00D4442D" w:rsidRDefault="00000362" w:rsidP="00000362">
            <w:pPr>
              <w:jc w:val="center"/>
            </w:pPr>
            <w:r w:rsidRPr="00D4442D">
              <w:t xml:space="preserve">1 </w:t>
            </w:r>
          </w:p>
        </w:tc>
        <w:tc>
          <w:tcPr>
            <w:tcW w:w="1170" w:type="dxa"/>
          </w:tcPr>
          <w:p w14:paraId="33F00F81" w14:textId="395D8DEB" w:rsidR="00000362" w:rsidRPr="00D4442D" w:rsidRDefault="00000362" w:rsidP="00000362">
            <w:pPr>
              <w:ind w:right="18"/>
              <w:jc w:val="center"/>
            </w:pPr>
            <w:r w:rsidRPr="00D4442D">
              <w:t>74</w:t>
            </w:r>
          </w:p>
        </w:tc>
      </w:tr>
      <w:tr w:rsidR="009C5F08" w:rsidRPr="00D4442D" w14:paraId="2A3777CE" w14:textId="77777777" w:rsidTr="00000362">
        <w:trPr>
          <w:trHeight w:val="144"/>
        </w:trPr>
        <w:tc>
          <w:tcPr>
            <w:tcW w:w="1453" w:type="dxa"/>
            <w:vMerge/>
          </w:tcPr>
          <w:p w14:paraId="706C25DC" w14:textId="77777777" w:rsidR="009C5F08" w:rsidRPr="00D4442D" w:rsidRDefault="009C5F08" w:rsidP="00000362"/>
        </w:tc>
        <w:tc>
          <w:tcPr>
            <w:tcW w:w="2970" w:type="dxa"/>
          </w:tcPr>
          <w:p w14:paraId="7FF56F57" w14:textId="5D7E4D40" w:rsidR="009C5F08" w:rsidRPr="00D4442D" w:rsidRDefault="009C5F08" w:rsidP="00000362">
            <w:r w:rsidRPr="00D4442D">
              <w:t xml:space="preserve">Exploratory- HIV Prevention In-depth Interview </w:t>
            </w:r>
            <w:r w:rsidR="008729B0">
              <w:t>(</w:t>
            </w:r>
            <w:r w:rsidR="0085298E">
              <w:t>Attachment</w:t>
            </w:r>
            <w:r w:rsidR="008729B0">
              <w:t xml:space="preserve"> 3c)</w:t>
            </w:r>
          </w:p>
        </w:tc>
        <w:tc>
          <w:tcPr>
            <w:tcW w:w="1530" w:type="dxa"/>
          </w:tcPr>
          <w:p w14:paraId="05BD57B7" w14:textId="2171CB82" w:rsidR="009C5F08" w:rsidRPr="00D4442D" w:rsidRDefault="0068751E" w:rsidP="00000362">
            <w:pPr>
              <w:jc w:val="center"/>
            </w:pPr>
            <w:r w:rsidRPr="00D4442D">
              <w:t>7</w:t>
            </w:r>
            <w:r w:rsidR="000374AB" w:rsidRPr="00D4442D">
              <w:t>4</w:t>
            </w:r>
          </w:p>
        </w:tc>
        <w:tc>
          <w:tcPr>
            <w:tcW w:w="1440" w:type="dxa"/>
          </w:tcPr>
          <w:p w14:paraId="4BDACBBD" w14:textId="77777777" w:rsidR="009C5F08" w:rsidRPr="00D4442D" w:rsidRDefault="009C5F08" w:rsidP="00000362">
            <w:pPr>
              <w:jc w:val="center"/>
            </w:pPr>
            <w:r w:rsidRPr="00D4442D">
              <w:t>1</w:t>
            </w:r>
          </w:p>
        </w:tc>
        <w:tc>
          <w:tcPr>
            <w:tcW w:w="1800" w:type="dxa"/>
          </w:tcPr>
          <w:p w14:paraId="23C6FDB5" w14:textId="071A613E" w:rsidR="009C5F08" w:rsidRPr="00D4442D" w:rsidRDefault="009C5F08" w:rsidP="00000362">
            <w:pPr>
              <w:jc w:val="center"/>
            </w:pPr>
            <w:r w:rsidRPr="00D4442D">
              <w:t xml:space="preserve">1 </w:t>
            </w:r>
          </w:p>
        </w:tc>
        <w:tc>
          <w:tcPr>
            <w:tcW w:w="1170" w:type="dxa"/>
          </w:tcPr>
          <w:p w14:paraId="23FFDFBF" w14:textId="25990F46" w:rsidR="009C5F08" w:rsidRPr="00D4442D" w:rsidRDefault="000374AB" w:rsidP="00000362">
            <w:pPr>
              <w:jc w:val="center"/>
            </w:pPr>
            <w:r w:rsidRPr="00D4442D">
              <w:t>74</w:t>
            </w:r>
          </w:p>
        </w:tc>
      </w:tr>
      <w:tr w:rsidR="009C5F08" w:rsidRPr="00D4442D" w14:paraId="0A394993" w14:textId="77777777" w:rsidTr="00000362">
        <w:trPr>
          <w:trHeight w:val="144"/>
        </w:trPr>
        <w:tc>
          <w:tcPr>
            <w:tcW w:w="1453" w:type="dxa"/>
            <w:vMerge/>
          </w:tcPr>
          <w:p w14:paraId="2CFBF660" w14:textId="77777777" w:rsidR="009C5F08" w:rsidRPr="00D4442D" w:rsidRDefault="009C5F08" w:rsidP="00000362"/>
        </w:tc>
        <w:tc>
          <w:tcPr>
            <w:tcW w:w="2970" w:type="dxa"/>
          </w:tcPr>
          <w:p w14:paraId="592780DD" w14:textId="51667C98" w:rsidR="009C5F08" w:rsidRPr="00D4442D" w:rsidRDefault="009C5F08" w:rsidP="00000362">
            <w:r w:rsidRPr="00D4442D">
              <w:t xml:space="preserve">Exploratory- HIV Communication and Awareness In-depth Interview </w:t>
            </w:r>
            <w:r w:rsidR="008729B0">
              <w:t>(</w:t>
            </w:r>
            <w:r w:rsidR="0085298E">
              <w:t>Attachment</w:t>
            </w:r>
            <w:r w:rsidR="008729B0">
              <w:t xml:space="preserve"> 3d)</w:t>
            </w:r>
          </w:p>
        </w:tc>
        <w:tc>
          <w:tcPr>
            <w:tcW w:w="1530" w:type="dxa"/>
          </w:tcPr>
          <w:p w14:paraId="5B877CC5" w14:textId="7BEBAA1F" w:rsidR="009C5F08" w:rsidRPr="00D4442D" w:rsidRDefault="0068751E" w:rsidP="00000362">
            <w:pPr>
              <w:jc w:val="center"/>
            </w:pPr>
            <w:r w:rsidRPr="00D4442D">
              <w:t>7</w:t>
            </w:r>
            <w:r w:rsidR="000374AB" w:rsidRPr="00D4442D">
              <w:t>4</w:t>
            </w:r>
          </w:p>
        </w:tc>
        <w:tc>
          <w:tcPr>
            <w:tcW w:w="1440" w:type="dxa"/>
          </w:tcPr>
          <w:p w14:paraId="77CA6D47" w14:textId="77777777" w:rsidR="009C5F08" w:rsidRPr="00D4442D" w:rsidRDefault="009C5F08" w:rsidP="00000362">
            <w:pPr>
              <w:jc w:val="center"/>
            </w:pPr>
            <w:r w:rsidRPr="00D4442D">
              <w:t>1</w:t>
            </w:r>
          </w:p>
        </w:tc>
        <w:tc>
          <w:tcPr>
            <w:tcW w:w="1800" w:type="dxa"/>
          </w:tcPr>
          <w:p w14:paraId="2BCF2339" w14:textId="1A114E1C" w:rsidR="009C5F08" w:rsidRPr="00D4442D" w:rsidRDefault="009C5F08" w:rsidP="00000362">
            <w:pPr>
              <w:jc w:val="center"/>
            </w:pPr>
            <w:r w:rsidRPr="00D4442D">
              <w:t xml:space="preserve">1 </w:t>
            </w:r>
          </w:p>
        </w:tc>
        <w:tc>
          <w:tcPr>
            <w:tcW w:w="1170" w:type="dxa"/>
          </w:tcPr>
          <w:p w14:paraId="448700DF" w14:textId="1AEA6239" w:rsidR="009C5F08" w:rsidRPr="00D4442D" w:rsidRDefault="000374AB" w:rsidP="00000362">
            <w:pPr>
              <w:jc w:val="center"/>
            </w:pPr>
            <w:r w:rsidRPr="00D4442D">
              <w:t>74</w:t>
            </w:r>
          </w:p>
        </w:tc>
      </w:tr>
      <w:tr w:rsidR="009C5F08" w:rsidRPr="00D4442D" w14:paraId="2CBDA772" w14:textId="77777777" w:rsidTr="00000362">
        <w:trPr>
          <w:trHeight w:val="144"/>
        </w:trPr>
        <w:tc>
          <w:tcPr>
            <w:tcW w:w="1453" w:type="dxa"/>
            <w:vMerge/>
          </w:tcPr>
          <w:p w14:paraId="52C848B8" w14:textId="77777777" w:rsidR="009C5F08" w:rsidRPr="00D4442D" w:rsidRDefault="009C5F08" w:rsidP="00000362"/>
        </w:tc>
        <w:tc>
          <w:tcPr>
            <w:tcW w:w="2970" w:type="dxa"/>
          </w:tcPr>
          <w:p w14:paraId="689A9D26" w14:textId="63C6C615" w:rsidR="009C5F08" w:rsidRPr="00D4442D" w:rsidRDefault="009C5F08" w:rsidP="00000362">
            <w:r w:rsidRPr="00D4442D">
              <w:t xml:space="preserve">Exploratory- HIV Prevention with Positives In-depth Interview </w:t>
            </w:r>
            <w:r w:rsidR="008729B0">
              <w:t>(</w:t>
            </w:r>
            <w:r w:rsidR="0085298E">
              <w:t>Attachment</w:t>
            </w:r>
            <w:r w:rsidR="008729B0">
              <w:t xml:space="preserve"> 3e)</w:t>
            </w:r>
          </w:p>
        </w:tc>
        <w:tc>
          <w:tcPr>
            <w:tcW w:w="1530" w:type="dxa"/>
          </w:tcPr>
          <w:p w14:paraId="0E8BA0A3" w14:textId="2CC6DB08" w:rsidR="009C5F08" w:rsidRPr="00D4442D" w:rsidRDefault="0068751E" w:rsidP="00000362">
            <w:pPr>
              <w:jc w:val="center"/>
            </w:pPr>
            <w:r w:rsidRPr="00D4442D">
              <w:t>7</w:t>
            </w:r>
            <w:r w:rsidR="000374AB" w:rsidRPr="00D4442D">
              <w:t>4</w:t>
            </w:r>
          </w:p>
        </w:tc>
        <w:tc>
          <w:tcPr>
            <w:tcW w:w="1440" w:type="dxa"/>
          </w:tcPr>
          <w:p w14:paraId="1D9E3AEC" w14:textId="77777777" w:rsidR="009C5F08" w:rsidRPr="00D4442D" w:rsidRDefault="009C5F08" w:rsidP="00000362">
            <w:pPr>
              <w:jc w:val="center"/>
            </w:pPr>
            <w:r w:rsidRPr="00D4442D">
              <w:t>1</w:t>
            </w:r>
          </w:p>
        </w:tc>
        <w:tc>
          <w:tcPr>
            <w:tcW w:w="1800" w:type="dxa"/>
          </w:tcPr>
          <w:p w14:paraId="5A4741EE" w14:textId="24EE3FB2" w:rsidR="009C5F08" w:rsidRPr="00D4442D" w:rsidRDefault="009C5F08" w:rsidP="00000362">
            <w:pPr>
              <w:jc w:val="center"/>
            </w:pPr>
            <w:r w:rsidRPr="00D4442D">
              <w:t xml:space="preserve">1 </w:t>
            </w:r>
          </w:p>
        </w:tc>
        <w:tc>
          <w:tcPr>
            <w:tcW w:w="1170" w:type="dxa"/>
          </w:tcPr>
          <w:p w14:paraId="7AB92B43" w14:textId="63CD8FD4" w:rsidR="009C5F08" w:rsidRPr="00D4442D" w:rsidRDefault="000374AB" w:rsidP="00000362">
            <w:pPr>
              <w:jc w:val="center"/>
            </w:pPr>
            <w:r w:rsidRPr="00D4442D">
              <w:t>74</w:t>
            </w:r>
          </w:p>
        </w:tc>
      </w:tr>
      <w:tr w:rsidR="009C5F08" w:rsidRPr="00D4442D" w14:paraId="4F32FF5D" w14:textId="77777777" w:rsidTr="00000362">
        <w:trPr>
          <w:trHeight w:val="144"/>
        </w:trPr>
        <w:tc>
          <w:tcPr>
            <w:tcW w:w="1453" w:type="dxa"/>
            <w:vMerge/>
          </w:tcPr>
          <w:p w14:paraId="02CD8EDE" w14:textId="77777777" w:rsidR="009C5F08" w:rsidRPr="00D4442D" w:rsidRDefault="009C5F08" w:rsidP="00000362"/>
        </w:tc>
        <w:tc>
          <w:tcPr>
            <w:tcW w:w="2970" w:type="dxa"/>
          </w:tcPr>
          <w:p w14:paraId="22EE94F2" w14:textId="5BA9FEED" w:rsidR="009C5F08" w:rsidRPr="00D4442D" w:rsidRDefault="009C5F08" w:rsidP="00000362">
            <w:r w:rsidRPr="00D4442D">
              <w:t xml:space="preserve">Message Testing In-depth Interview </w:t>
            </w:r>
            <w:r w:rsidR="008729B0">
              <w:t>(</w:t>
            </w:r>
            <w:r w:rsidR="0085298E">
              <w:t>Attachment</w:t>
            </w:r>
            <w:r w:rsidR="008729B0">
              <w:t xml:space="preserve"> 3f)</w:t>
            </w:r>
          </w:p>
        </w:tc>
        <w:tc>
          <w:tcPr>
            <w:tcW w:w="1530" w:type="dxa"/>
          </w:tcPr>
          <w:p w14:paraId="35D4C788" w14:textId="6013B49F" w:rsidR="009C5F08" w:rsidRPr="00D4442D" w:rsidRDefault="000374AB" w:rsidP="00000362">
            <w:pPr>
              <w:jc w:val="center"/>
            </w:pPr>
            <w:r w:rsidRPr="00D4442D">
              <w:t>68</w:t>
            </w:r>
          </w:p>
        </w:tc>
        <w:tc>
          <w:tcPr>
            <w:tcW w:w="1440" w:type="dxa"/>
          </w:tcPr>
          <w:p w14:paraId="3EF77F0D" w14:textId="77777777" w:rsidR="009C5F08" w:rsidRPr="00D4442D" w:rsidRDefault="009C5F08" w:rsidP="00000362">
            <w:pPr>
              <w:jc w:val="center"/>
            </w:pPr>
            <w:r w:rsidRPr="00D4442D">
              <w:t>1</w:t>
            </w:r>
          </w:p>
        </w:tc>
        <w:tc>
          <w:tcPr>
            <w:tcW w:w="1800" w:type="dxa"/>
          </w:tcPr>
          <w:p w14:paraId="37D1FCFA" w14:textId="630E59FE" w:rsidR="009C5F08" w:rsidRPr="00D4442D" w:rsidRDefault="009C5F08" w:rsidP="00000362">
            <w:pPr>
              <w:jc w:val="center"/>
            </w:pPr>
            <w:r w:rsidRPr="00D4442D">
              <w:t xml:space="preserve">1 </w:t>
            </w:r>
          </w:p>
        </w:tc>
        <w:tc>
          <w:tcPr>
            <w:tcW w:w="1170" w:type="dxa"/>
          </w:tcPr>
          <w:p w14:paraId="0DE2C1D7" w14:textId="6F051438" w:rsidR="009C5F08" w:rsidRPr="00D4442D" w:rsidRDefault="000374AB" w:rsidP="00000362">
            <w:pPr>
              <w:jc w:val="center"/>
            </w:pPr>
            <w:r w:rsidRPr="00D4442D">
              <w:t>68</w:t>
            </w:r>
          </w:p>
        </w:tc>
      </w:tr>
      <w:tr w:rsidR="009C5F08" w:rsidRPr="00D4442D" w14:paraId="3D0255B2" w14:textId="77777777" w:rsidTr="00000362">
        <w:trPr>
          <w:trHeight w:val="144"/>
        </w:trPr>
        <w:tc>
          <w:tcPr>
            <w:tcW w:w="1453" w:type="dxa"/>
            <w:vMerge/>
          </w:tcPr>
          <w:p w14:paraId="727B7DB4" w14:textId="77777777" w:rsidR="009C5F08" w:rsidRPr="00D4442D" w:rsidRDefault="009C5F08" w:rsidP="00000362"/>
        </w:tc>
        <w:tc>
          <w:tcPr>
            <w:tcW w:w="2970" w:type="dxa"/>
          </w:tcPr>
          <w:p w14:paraId="06926A50" w14:textId="23A5A822" w:rsidR="009C5F08" w:rsidRPr="00D4442D" w:rsidRDefault="009C5F08" w:rsidP="00000362">
            <w:r w:rsidRPr="00D4442D">
              <w:t xml:space="preserve">Concept Testing In-depth Interview </w:t>
            </w:r>
            <w:r w:rsidR="008729B0">
              <w:t>(</w:t>
            </w:r>
            <w:r w:rsidR="0085298E">
              <w:t>Attachment</w:t>
            </w:r>
            <w:r w:rsidR="008729B0">
              <w:t xml:space="preserve"> 3g)</w:t>
            </w:r>
          </w:p>
        </w:tc>
        <w:tc>
          <w:tcPr>
            <w:tcW w:w="1530" w:type="dxa"/>
          </w:tcPr>
          <w:p w14:paraId="3A0545B8" w14:textId="30E5AE18" w:rsidR="009C5F08" w:rsidRPr="00D4442D" w:rsidRDefault="000374AB" w:rsidP="00000362">
            <w:pPr>
              <w:jc w:val="center"/>
            </w:pPr>
            <w:r w:rsidRPr="00D4442D">
              <w:t>68</w:t>
            </w:r>
          </w:p>
        </w:tc>
        <w:tc>
          <w:tcPr>
            <w:tcW w:w="1440" w:type="dxa"/>
          </w:tcPr>
          <w:p w14:paraId="775088B2" w14:textId="77777777" w:rsidR="009C5F08" w:rsidRPr="00D4442D" w:rsidRDefault="009C5F08" w:rsidP="00000362">
            <w:pPr>
              <w:jc w:val="center"/>
            </w:pPr>
            <w:r w:rsidRPr="00D4442D">
              <w:t>1</w:t>
            </w:r>
          </w:p>
        </w:tc>
        <w:tc>
          <w:tcPr>
            <w:tcW w:w="1800" w:type="dxa"/>
          </w:tcPr>
          <w:p w14:paraId="6799013C" w14:textId="389F464E" w:rsidR="009C5F08" w:rsidRPr="00D4442D" w:rsidRDefault="009C5F08" w:rsidP="00000362">
            <w:pPr>
              <w:jc w:val="center"/>
            </w:pPr>
            <w:r w:rsidRPr="00D4442D">
              <w:t xml:space="preserve">1 </w:t>
            </w:r>
          </w:p>
        </w:tc>
        <w:tc>
          <w:tcPr>
            <w:tcW w:w="1170" w:type="dxa"/>
          </w:tcPr>
          <w:p w14:paraId="73D13C47" w14:textId="76548B08" w:rsidR="009C5F08" w:rsidRPr="00D4442D" w:rsidRDefault="000374AB" w:rsidP="00000362">
            <w:pPr>
              <w:jc w:val="center"/>
            </w:pPr>
            <w:r w:rsidRPr="00D4442D">
              <w:t>68</w:t>
            </w:r>
          </w:p>
        </w:tc>
      </w:tr>
      <w:tr w:rsidR="009C5F08" w:rsidRPr="00D4442D" w14:paraId="07B4F651" w14:textId="77777777" w:rsidTr="00000362">
        <w:trPr>
          <w:trHeight w:val="144"/>
        </w:trPr>
        <w:tc>
          <w:tcPr>
            <w:tcW w:w="1453" w:type="dxa"/>
            <w:vMerge/>
          </w:tcPr>
          <w:p w14:paraId="1D9E68B4" w14:textId="77777777" w:rsidR="009C5F08" w:rsidRPr="00D4442D" w:rsidRDefault="009C5F08" w:rsidP="00000362"/>
        </w:tc>
        <w:tc>
          <w:tcPr>
            <w:tcW w:w="2970" w:type="dxa"/>
          </w:tcPr>
          <w:p w14:paraId="61238F77" w14:textId="252FF89E" w:rsidR="009C5F08" w:rsidRPr="00D4442D" w:rsidRDefault="009C5F08" w:rsidP="00000362">
            <w:r w:rsidRPr="00D4442D">
              <w:t xml:space="preserve">Consumer Testing In-depth Interview </w:t>
            </w:r>
            <w:r w:rsidR="008729B0">
              <w:t>(</w:t>
            </w:r>
            <w:r w:rsidR="0085298E">
              <w:t>Attachment</w:t>
            </w:r>
            <w:r w:rsidR="008729B0">
              <w:t xml:space="preserve"> 3h)</w:t>
            </w:r>
          </w:p>
        </w:tc>
        <w:tc>
          <w:tcPr>
            <w:tcW w:w="1530" w:type="dxa"/>
          </w:tcPr>
          <w:p w14:paraId="2C43AC69" w14:textId="2466BA94" w:rsidR="009C5F08" w:rsidRPr="00D4442D" w:rsidRDefault="000374AB" w:rsidP="00000362">
            <w:pPr>
              <w:jc w:val="center"/>
            </w:pPr>
            <w:r w:rsidRPr="00D4442D">
              <w:t>68</w:t>
            </w:r>
          </w:p>
        </w:tc>
        <w:tc>
          <w:tcPr>
            <w:tcW w:w="1440" w:type="dxa"/>
          </w:tcPr>
          <w:p w14:paraId="3B3A0C5D" w14:textId="77777777" w:rsidR="009C5F08" w:rsidRPr="00D4442D" w:rsidRDefault="009C5F08" w:rsidP="00000362">
            <w:pPr>
              <w:jc w:val="center"/>
            </w:pPr>
            <w:r w:rsidRPr="00D4442D">
              <w:t>1</w:t>
            </w:r>
          </w:p>
        </w:tc>
        <w:tc>
          <w:tcPr>
            <w:tcW w:w="1800" w:type="dxa"/>
          </w:tcPr>
          <w:p w14:paraId="3CF92BEB" w14:textId="515900CA" w:rsidR="009C5F08" w:rsidRPr="00D4442D" w:rsidRDefault="009C5F08" w:rsidP="00000362">
            <w:pPr>
              <w:jc w:val="center"/>
            </w:pPr>
            <w:r w:rsidRPr="00D4442D">
              <w:t xml:space="preserve">1 </w:t>
            </w:r>
          </w:p>
        </w:tc>
        <w:tc>
          <w:tcPr>
            <w:tcW w:w="1170" w:type="dxa"/>
          </w:tcPr>
          <w:p w14:paraId="3E16B1EF" w14:textId="14107F3C" w:rsidR="009C5F08" w:rsidRPr="00D4442D" w:rsidRDefault="000374AB" w:rsidP="00000362">
            <w:pPr>
              <w:jc w:val="center"/>
            </w:pPr>
            <w:r w:rsidRPr="00D4442D">
              <w:t>68</w:t>
            </w:r>
          </w:p>
        </w:tc>
      </w:tr>
      <w:tr w:rsidR="0051040E" w:rsidRPr="00D4442D" w14:paraId="2FDE1433" w14:textId="77777777" w:rsidTr="00000362">
        <w:trPr>
          <w:trHeight w:val="144"/>
        </w:trPr>
        <w:tc>
          <w:tcPr>
            <w:tcW w:w="1453" w:type="dxa"/>
            <w:vMerge/>
          </w:tcPr>
          <w:p w14:paraId="301C1D8E" w14:textId="77777777" w:rsidR="0051040E" w:rsidRPr="00D4442D" w:rsidRDefault="0051040E" w:rsidP="00000362"/>
        </w:tc>
        <w:tc>
          <w:tcPr>
            <w:tcW w:w="8910" w:type="dxa"/>
            <w:gridSpan w:val="5"/>
          </w:tcPr>
          <w:p w14:paraId="6E00CDA5" w14:textId="657EA72D" w:rsidR="0051040E" w:rsidRPr="00D4442D" w:rsidRDefault="0051040E" w:rsidP="00000362">
            <w:pPr>
              <w:tabs>
                <w:tab w:val="decimal" w:pos="1149"/>
              </w:tabs>
              <w:jc w:val="center"/>
              <w:rPr>
                <w:b/>
                <w:i/>
              </w:rPr>
            </w:pPr>
            <w:r w:rsidRPr="00D4442D">
              <w:rPr>
                <w:b/>
                <w:i/>
              </w:rPr>
              <w:t>Focus Groups</w:t>
            </w:r>
          </w:p>
        </w:tc>
      </w:tr>
      <w:tr w:rsidR="009C5F08" w:rsidRPr="00D4442D" w14:paraId="1C1BCBBD" w14:textId="77777777" w:rsidTr="00000362">
        <w:trPr>
          <w:trHeight w:val="144"/>
        </w:trPr>
        <w:tc>
          <w:tcPr>
            <w:tcW w:w="1453" w:type="dxa"/>
            <w:vMerge/>
          </w:tcPr>
          <w:p w14:paraId="445A48C2" w14:textId="77777777" w:rsidR="009C5F08" w:rsidRPr="00D4442D" w:rsidRDefault="009C5F08" w:rsidP="00000362"/>
        </w:tc>
        <w:tc>
          <w:tcPr>
            <w:tcW w:w="2970" w:type="dxa"/>
          </w:tcPr>
          <w:p w14:paraId="56A61151" w14:textId="3C619E30" w:rsidR="009C5F08" w:rsidRPr="00D4442D" w:rsidRDefault="009C5F08" w:rsidP="00000362">
            <w:r w:rsidRPr="00D4442D">
              <w:t xml:space="preserve">Exploratory- HIV Testing Focus Group </w:t>
            </w:r>
            <w:r w:rsidR="005E083E">
              <w:t>(</w:t>
            </w:r>
            <w:r w:rsidR="0085298E">
              <w:t>Attachment</w:t>
            </w:r>
            <w:r w:rsidR="005E083E">
              <w:t xml:space="preserve"> 3i)</w:t>
            </w:r>
          </w:p>
        </w:tc>
        <w:tc>
          <w:tcPr>
            <w:tcW w:w="1530" w:type="dxa"/>
          </w:tcPr>
          <w:p w14:paraId="3BF33E45" w14:textId="57EDCE81" w:rsidR="009C5F08" w:rsidRPr="00D4442D" w:rsidRDefault="0068751E" w:rsidP="00000362">
            <w:pPr>
              <w:jc w:val="center"/>
            </w:pPr>
            <w:r w:rsidRPr="00D4442D">
              <w:t>7</w:t>
            </w:r>
            <w:r w:rsidR="000374AB" w:rsidRPr="00D4442D">
              <w:t>4</w:t>
            </w:r>
          </w:p>
        </w:tc>
        <w:tc>
          <w:tcPr>
            <w:tcW w:w="1440" w:type="dxa"/>
          </w:tcPr>
          <w:p w14:paraId="7DA8C1D7" w14:textId="77777777" w:rsidR="009C5F08" w:rsidRPr="00D4442D" w:rsidRDefault="009C5F08" w:rsidP="00000362">
            <w:pPr>
              <w:jc w:val="center"/>
            </w:pPr>
            <w:r w:rsidRPr="00D4442D">
              <w:t>1</w:t>
            </w:r>
          </w:p>
        </w:tc>
        <w:tc>
          <w:tcPr>
            <w:tcW w:w="1800" w:type="dxa"/>
          </w:tcPr>
          <w:p w14:paraId="4E216112" w14:textId="5E803925" w:rsidR="009C5F08" w:rsidRPr="00D4442D" w:rsidRDefault="009C5F08" w:rsidP="00000362">
            <w:pPr>
              <w:jc w:val="center"/>
            </w:pPr>
            <w:r w:rsidRPr="00D4442D">
              <w:t xml:space="preserve">2 </w:t>
            </w:r>
          </w:p>
        </w:tc>
        <w:tc>
          <w:tcPr>
            <w:tcW w:w="1170" w:type="dxa"/>
          </w:tcPr>
          <w:p w14:paraId="7195D510" w14:textId="5917FD0F" w:rsidR="009C5F08" w:rsidRPr="00D4442D" w:rsidRDefault="000374AB" w:rsidP="00000362">
            <w:pPr>
              <w:tabs>
                <w:tab w:val="decimal" w:pos="751"/>
              </w:tabs>
              <w:ind w:right="455"/>
            </w:pPr>
            <w:r w:rsidRPr="00D4442D">
              <w:t>148</w:t>
            </w:r>
          </w:p>
        </w:tc>
      </w:tr>
      <w:tr w:rsidR="009C5F08" w:rsidRPr="00D4442D" w14:paraId="39754DB8" w14:textId="77777777" w:rsidTr="00000362">
        <w:trPr>
          <w:trHeight w:val="144"/>
        </w:trPr>
        <w:tc>
          <w:tcPr>
            <w:tcW w:w="1453" w:type="dxa"/>
            <w:vMerge/>
          </w:tcPr>
          <w:p w14:paraId="7163CE20" w14:textId="77777777" w:rsidR="009C5F08" w:rsidRPr="00D4442D" w:rsidRDefault="009C5F08" w:rsidP="00000362"/>
        </w:tc>
        <w:tc>
          <w:tcPr>
            <w:tcW w:w="2970" w:type="dxa"/>
          </w:tcPr>
          <w:p w14:paraId="1CE791DF" w14:textId="07FE7AA5" w:rsidR="009C5F08" w:rsidRPr="00D4442D" w:rsidRDefault="009C5F08" w:rsidP="00000362">
            <w:r w:rsidRPr="00D4442D">
              <w:t xml:space="preserve">Exploratory- HIV Prevention Focus Group </w:t>
            </w:r>
            <w:r w:rsidR="005E083E">
              <w:t>(</w:t>
            </w:r>
            <w:r w:rsidR="0085298E">
              <w:t>Attachment</w:t>
            </w:r>
            <w:r w:rsidR="005E083E">
              <w:t xml:space="preserve"> 3j)</w:t>
            </w:r>
          </w:p>
        </w:tc>
        <w:tc>
          <w:tcPr>
            <w:tcW w:w="1530" w:type="dxa"/>
          </w:tcPr>
          <w:p w14:paraId="7AD3CF61" w14:textId="08540C42" w:rsidR="009C5F08" w:rsidRPr="00D4442D" w:rsidRDefault="0068751E" w:rsidP="00000362">
            <w:pPr>
              <w:jc w:val="center"/>
            </w:pPr>
            <w:r w:rsidRPr="00D4442D">
              <w:t>7</w:t>
            </w:r>
            <w:r w:rsidR="000374AB" w:rsidRPr="00D4442D">
              <w:t>4</w:t>
            </w:r>
          </w:p>
        </w:tc>
        <w:tc>
          <w:tcPr>
            <w:tcW w:w="1440" w:type="dxa"/>
          </w:tcPr>
          <w:p w14:paraId="2AC7C55C" w14:textId="77777777" w:rsidR="009C5F08" w:rsidRPr="00D4442D" w:rsidRDefault="009C5F08" w:rsidP="00000362">
            <w:pPr>
              <w:jc w:val="center"/>
            </w:pPr>
            <w:r w:rsidRPr="00D4442D">
              <w:t>1</w:t>
            </w:r>
          </w:p>
        </w:tc>
        <w:tc>
          <w:tcPr>
            <w:tcW w:w="1800" w:type="dxa"/>
          </w:tcPr>
          <w:p w14:paraId="4CEB1D7B" w14:textId="781D32A1" w:rsidR="009C5F08" w:rsidRPr="00D4442D" w:rsidRDefault="009C5F08" w:rsidP="00000362">
            <w:pPr>
              <w:jc w:val="center"/>
            </w:pPr>
            <w:r w:rsidRPr="00D4442D">
              <w:t xml:space="preserve">2 </w:t>
            </w:r>
          </w:p>
        </w:tc>
        <w:tc>
          <w:tcPr>
            <w:tcW w:w="1170" w:type="dxa"/>
          </w:tcPr>
          <w:p w14:paraId="72D6E753" w14:textId="1B66F15B" w:rsidR="009C5F08" w:rsidRPr="00D4442D" w:rsidRDefault="000374AB" w:rsidP="00000362">
            <w:pPr>
              <w:tabs>
                <w:tab w:val="decimal" w:pos="751"/>
              </w:tabs>
              <w:ind w:right="455"/>
            </w:pPr>
            <w:r w:rsidRPr="00D4442D">
              <w:t>148</w:t>
            </w:r>
          </w:p>
        </w:tc>
      </w:tr>
      <w:tr w:rsidR="009C5F08" w:rsidRPr="00D4442D" w14:paraId="26319106" w14:textId="77777777" w:rsidTr="00000362">
        <w:trPr>
          <w:trHeight w:val="144"/>
        </w:trPr>
        <w:tc>
          <w:tcPr>
            <w:tcW w:w="1453" w:type="dxa"/>
            <w:vMerge/>
          </w:tcPr>
          <w:p w14:paraId="64335B57" w14:textId="77777777" w:rsidR="009C5F08" w:rsidRPr="00D4442D" w:rsidRDefault="009C5F08" w:rsidP="00000362"/>
        </w:tc>
        <w:tc>
          <w:tcPr>
            <w:tcW w:w="2970" w:type="dxa"/>
          </w:tcPr>
          <w:p w14:paraId="21440E18" w14:textId="48B3D24D" w:rsidR="009C5F08" w:rsidRPr="00D4442D" w:rsidRDefault="009C5F08" w:rsidP="00000362">
            <w:r w:rsidRPr="00D4442D">
              <w:t xml:space="preserve">Exploratory- HIV Communication and Awareness Focus Group </w:t>
            </w:r>
            <w:r w:rsidR="005E083E">
              <w:t>(</w:t>
            </w:r>
            <w:r w:rsidR="0085298E">
              <w:t>Attachment</w:t>
            </w:r>
            <w:r w:rsidR="005E083E">
              <w:t xml:space="preserve"> 3k)</w:t>
            </w:r>
          </w:p>
        </w:tc>
        <w:tc>
          <w:tcPr>
            <w:tcW w:w="1530" w:type="dxa"/>
          </w:tcPr>
          <w:p w14:paraId="4ADD815D" w14:textId="5745FE6F" w:rsidR="009C5F08" w:rsidRPr="00D4442D" w:rsidRDefault="0068751E" w:rsidP="00000362">
            <w:pPr>
              <w:jc w:val="center"/>
            </w:pPr>
            <w:r w:rsidRPr="00D4442D">
              <w:t>7</w:t>
            </w:r>
            <w:r w:rsidR="000374AB" w:rsidRPr="00D4442D">
              <w:t>4</w:t>
            </w:r>
          </w:p>
        </w:tc>
        <w:tc>
          <w:tcPr>
            <w:tcW w:w="1440" w:type="dxa"/>
          </w:tcPr>
          <w:p w14:paraId="2EB8B40A" w14:textId="77777777" w:rsidR="009C5F08" w:rsidRPr="00D4442D" w:rsidRDefault="009C5F08" w:rsidP="00000362">
            <w:pPr>
              <w:jc w:val="center"/>
            </w:pPr>
            <w:r w:rsidRPr="00D4442D">
              <w:t>1</w:t>
            </w:r>
          </w:p>
        </w:tc>
        <w:tc>
          <w:tcPr>
            <w:tcW w:w="1800" w:type="dxa"/>
          </w:tcPr>
          <w:p w14:paraId="7EDFA2A5" w14:textId="132C43CD" w:rsidR="009C5F08" w:rsidRPr="00D4442D" w:rsidRDefault="009C5F08" w:rsidP="00000362">
            <w:pPr>
              <w:jc w:val="center"/>
            </w:pPr>
            <w:r w:rsidRPr="00D4442D">
              <w:t xml:space="preserve">2 </w:t>
            </w:r>
          </w:p>
        </w:tc>
        <w:tc>
          <w:tcPr>
            <w:tcW w:w="1170" w:type="dxa"/>
          </w:tcPr>
          <w:p w14:paraId="646F8AED" w14:textId="333EC204" w:rsidR="009C5F08" w:rsidRPr="00D4442D" w:rsidRDefault="000374AB" w:rsidP="00000362">
            <w:pPr>
              <w:tabs>
                <w:tab w:val="decimal" w:pos="751"/>
              </w:tabs>
              <w:ind w:right="455"/>
            </w:pPr>
            <w:r w:rsidRPr="00D4442D">
              <w:t>148</w:t>
            </w:r>
          </w:p>
        </w:tc>
      </w:tr>
      <w:tr w:rsidR="009C5F08" w:rsidRPr="00D4442D" w14:paraId="0470BEA4" w14:textId="77777777" w:rsidTr="00000362">
        <w:trPr>
          <w:trHeight w:val="144"/>
        </w:trPr>
        <w:tc>
          <w:tcPr>
            <w:tcW w:w="1453" w:type="dxa"/>
            <w:vMerge/>
          </w:tcPr>
          <w:p w14:paraId="56954E5F" w14:textId="77777777" w:rsidR="009C5F08" w:rsidRPr="00D4442D" w:rsidRDefault="009C5F08" w:rsidP="00000362"/>
        </w:tc>
        <w:tc>
          <w:tcPr>
            <w:tcW w:w="2970" w:type="dxa"/>
          </w:tcPr>
          <w:p w14:paraId="38EC7F62" w14:textId="35979CF4" w:rsidR="009C5F08" w:rsidRPr="00D4442D" w:rsidRDefault="009C5F08" w:rsidP="00000362">
            <w:r w:rsidRPr="00D4442D">
              <w:t>Exploratory- HIV Prevention with Positives Focus Group</w:t>
            </w:r>
            <w:r w:rsidR="005E083E">
              <w:t xml:space="preserve"> (</w:t>
            </w:r>
            <w:r w:rsidR="0085298E">
              <w:t>Attachment</w:t>
            </w:r>
            <w:r w:rsidR="005E083E">
              <w:t xml:space="preserve"> 3l)</w:t>
            </w:r>
            <w:r w:rsidRPr="00D4442D">
              <w:t xml:space="preserve"> </w:t>
            </w:r>
          </w:p>
        </w:tc>
        <w:tc>
          <w:tcPr>
            <w:tcW w:w="1530" w:type="dxa"/>
          </w:tcPr>
          <w:p w14:paraId="63DFA984" w14:textId="09A5D731" w:rsidR="009C5F08" w:rsidRPr="00D4442D" w:rsidRDefault="0068751E" w:rsidP="00000362">
            <w:pPr>
              <w:jc w:val="center"/>
            </w:pPr>
            <w:r w:rsidRPr="00D4442D">
              <w:t>7</w:t>
            </w:r>
            <w:r w:rsidR="000374AB" w:rsidRPr="00D4442D">
              <w:t>4</w:t>
            </w:r>
          </w:p>
        </w:tc>
        <w:tc>
          <w:tcPr>
            <w:tcW w:w="1440" w:type="dxa"/>
          </w:tcPr>
          <w:p w14:paraId="167721C5" w14:textId="77777777" w:rsidR="009C5F08" w:rsidRPr="00D4442D" w:rsidRDefault="009C5F08" w:rsidP="00000362">
            <w:pPr>
              <w:jc w:val="center"/>
            </w:pPr>
            <w:r w:rsidRPr="00D4442D">
              <w:t>1</w:t>
            </w:r>
          </w:p>
        </w:tc>
        <w:tc>
          <w:tcPr>
            <w:tcW w:w="1800" w:type="dxa"/>
          </w:tcPr>
          <w:p w14:paraId="73573CDC" w14:textId="2431C5F3" w:rsidR="009C5F08" w:rsidRPr="00D4442D" w:rsidRDefault="009C5F08" w:rsidP="00000362">
            <w:pPr>
              <w:jc w:val="center"/>
            </w:pPr>
            <w:r w:rsidRPr="00D4442D">
              <w:t xml:space="preserve">2 </w:t>
            </w:r>
          </w:p>
        </w:tc>
        <w:tc>
          <w:tcPr>
            <w:tcW w:w="1170" w:type="dxa"/>
          </w:tcPr>
          <w:p w14:paraId="74C6A9E5" w14:textId="3A3D2E12" w:rsidR="009C5F08" w:rsidRPr="00D4442D" w:rsidRDefault="000374AB" w:rsidP="00000362">
            <w:pPr>
              <w:tabs>
                <w:tab w:val="decimal" w:pos="751"/>
              </w:tabs>
              <w:ind w:right="455"/>
            </w:pPr>
            <w:r w:rsidRPr="00D4442D">
              <w:t>148</w:t>
            </w:r>
          </w:p>
        </w:tc>
      </w:tr>
      <w:tr w:rsidR="009C5F08" w:rsidRPr="00D4442D" w14:paraId="1E1B6C69" w14:textId="77777777" w:rsidTr="00000362">
        <w:trPr>
          <w:trHeight w:val="144"/>
        </w:trPr>
        <w:tc>
          <w:tcPr>
            <w:tcW w:w="1453" w:type="dxa"/>
            <w:vMerge/>
          </w:tcPr>
          <w:p w14:paraId="744E4436" w14:textId="77777777" w:rsidR="009C5F08" w:rsidRPr="00D4442D" w:rsidRDefault="009C5F08" w:rsidP="00000362"/>
        </w:tc>
        <w:tc>
          <w:tcPr>
            <w:tcW w:w="2970" w:type="dxa"/>
          </w:tcPr>
          <w:p w14:paraId="799BB304" w14:textId="146D1356" w:rsidR="009C5F08" w:rsidRPr="00D4442D" w:rsidRDefault="009C5F08" w:rsidP="00000362">
            <w:r w:rsidRPr="00D4442D">
              <w:t xml:space="preserve">Concept Testing Focus Group </w:t>
            </w:r>
            <w:r w:rsidR="005E083E">
              <w:t>(</w:t>
            </w:r>
            <w:r w:rsidR="0085298E">
              <w:t>Attachment</w:t>
            </w:r>
            <w:r w:rsidR="005E083E">
              <w:t xml:space="preserve"> 3n)</w:t>
            </w:r>
          </w:p>
        </w:tc>
        <w:tc>
          <w:tcPr>
            <w:tcW w:w="1530" w:type="dxa"/>
          </w:tcPr>
          <w:p w14:paraId="652F93C4" w14:textId="581D3604" w:rsidR="009C5F08" w:rsidRPr="00D4442D" w:rsidRDefault="000374AB" w:rsidP="00000362">
            <w:pPr>
              <w:jc w:val="center"/>
            </w:pPr>
            <w:r w:rsidRPr="00D4442D">
              <w:t>68</w:t>
            </w:r>
          </w:p>
        </w:tc>
        <w:tc>
          <w:tcPr>
            <w:tcW w:w="1440" w:type="dxa"/>
          </w:tcPr>
          <w:p w14:paraId="6D44B505" w14:textId="77777777" w:rsidR="009C5F08" w:rsidRPr="00D4442D" w:rsidRDefault="009C5F08" w:rsidP="00000362">
            <w:pPr>
              <w:jc w:val="center"/>
            </w:pPr>
            <w:r w:rsidRPr="00D4442D">
              <w:t>1</w:t>
            </w:r>
          </w:p>
        </w:tc>
        <w:tc>
          <w:tcPr>
            <w:tcW w:w="1800" w:type="dxa"/>
          </w:tcPr>
          <w:p w14:paraId="7FE17374" w14:textId="2483B0C7" w:rsidR="009C5F08" w:rsidRPr="00D4442D" w:rsidRDefault="009C5F08" w:rsidP="00000362">
            <w:pPr>
              <w:jc w:val="center"/>
            </w:pPr>
            <w:r w:rsidRPr="00D4442D">
              <w:t xml:space="preserve">2 </w:t>
            </w:r>
          </w:p>
        </w:tc>
        <w:tc>
          <w:tcPr>
            <w:tcW w:w="1170" w:type="dxa"/>
          </w:tcPr>
          <w:p w14:paraId="0717260D" w14:textId="73AE0A3F" w:rsidR="009C5F08" w:rsidRPr="00D4442D" w:rsidRDefault="000374AB" w:rsidP="00000362">
            <w:pPr>
              <w:tabs>
                <w:tab w:val="decimal" w:pos="751"/>
              </w:tabs>
              <w:ind w:right="455"/>
            </w:pPr>
            <w:r w:rsidRPr="00D4442D">
              <w:t>136</w:t>
            </w:r>
          </w:p>
        </w:tc>
      </w:tr>
      <w:tr w:rsidR="009C5F08" w:rsidRPr="00D4442D" w14:paraId="1133F255" w14:textId="77777777" w:rsidTr="00000362">
        <w:trPr>
          <w:trHeight w:val="144"/>
        </w:trPr>
        <w:tc>
          <w:tcPr>
            <w:tcW w:w="1453" w:type="dxa"/>
            <w:vMerge/>
          </w:tcPr>
          <w:p w14:paraId="1D1AA7A7" w14:textId="77777777" w:rsidR="009C5F08" w:rsidRPr="00D4442D" w:rsidRDefault="009C5F08" w:rsidP="00000362"/>
        </w:tc>
        <w:tc>
          <w:tcPr>
            <w:tcW w:w="2970" w:type="dxa"/>
          </w:tcPr>
          <w:p w14:paraId="229E6B4A" w14:textId="378B83CA" w:rsidR="009C5F08" w:rsidRPr="00D4442D" w:rsidRDefault="009C5F08" w:rsidP="00000362">
            <w:r w:rsidRPr="00D4442D">
              <w:t xml:space="preserve">Message Testing Focus Group </w:t>
            </w:r>
            <w:r w:rsidR="005E083E">
              <w:t>(</w:t>
            </w:r>
            <w:r w:rsidR="0085298E">
              <w:t>Attachment</w:t>
            </w:r>
            <w:r w:rsidR="005E083E">
              <w:t xml:space="preserve"> 3m)</w:t>
            </w:r>
          </w:p>
        </w:tc>
        <w:tc>
          <w:tcPr>
            <w:tcW w:w="1530" w:type="dxa"/>
          </w:tcPr>
          <w:p w14:paraId="3286C382" w14:textId="76CC0812" w:rsidR="009C5F08" w:rsidRPr="00D4442D" w:rsidRDefault="000374AB" w:rsidP="00000362">
            <w:pPr>
              <w:jc w:val="center"/>
            </w:pPr>
            <w:r w:rsidRPr="00D4442D">
              <w:t>68</w:t>
            </w:r>
          </w:p>
        </w:tc>
        <w:tc>
          <w:tcPr>
            <w:tcW w:w="1440" w:type="dxa"/>
          </w:tcPr>
          <w:p w14:paraId="770732F5" w14:textId="77777777" w:rsidR="009C5F08" w:rsidRPr="00D4442D" w:rsidRDefault="009C5F08" w:rsidP="00000362">
            <w:pPr>
              <w:jc w:val="center"/>
            </w:pPr>
            <w:r w:rsidRPr="00D4442D">
              <w:t>1</w:t>
            </w:r>
          </w:p>
        </w:tc>
        <w:tc>
          <w:tcPr>
            <w:tcW w:w="1800" w:type="dxa"/>
          </w:tcPr>
          <w:p w14:paraId="6A3ACDF3" w14:textId="6B21904A" w:rsidR="009C5F08" w:rsidRPr="00D4442D" w:rsidRDefault="009C5F08" w:rsidP="00000362">
            <w:pPr>
              <w:jc w:val="center"/>
            </w:pPr>
            <w:r w:rsidRPr="00D4442D">
              <w:t xml:space="preserve">2 </w:t>
            </w:r>
          </w:p>
        </w:tc>
        <w:tc>
          <w:tcPr>
            <w:tcW w:w="1170" w:type="dxa"/>
          </w:tcPr>
          <w:p w14:paraId="6CFBC14F" w14:textId="0C5E9E0B" w:rsidR="009C5F08" w:rsidRPr="00D4442D" w:rsidRDefault="000374AB" w:rsidP="00000362">
            <w:pPr>
              <w:tabs>
                <w:tab w:val="decimal" w:pos="751"/>
              </w:tabs>
              <w:ind w:right="455"/>
            </w:pPr>
            <w:r w:rsidRPr="00D4442D">
              <w:t>136</w:t>
            </w:r>
          </w:p>
        </w:tc>
      </w:tr>
      <w:tr w:rsidR="009C5F08" w:rsidRPr="00D4442D" w14:paraId="0BD7C96F" w14:textId="77777777" w:rsidTr="00000362">
        <w:trPr>
          <w:trHeight w:val="144"/>
        </w:trPr>
        <w:tc>
          <w:tcPr>
            <w:tcW w:w="1453" w:type="dxa"/>
            <w:vMerge/>
          </w:tcPr>
          <w:p w14:paraId="10E45975" w14:textId="77777777" w:rsidR="009C5F08" w:rsidRPr="00D4442D" w:rsidRDefault="009C5F08" w:rsidP="00000362"/>
        </w:tc>
        <w:tc>
          <w:tcPr>
            <w:tcW w:w="2970" w:type="dxa"/>
          </w:tcPr>
          <w:p w14:paraId="2348A849" w14:textId="7E4BA309" w:rsidR="009C5F08" w:rsidRPr="00D4442D" w:rsidRDefault="009C5F08" w:rsidP="00000362">
            <w:r w:rsidRPr="00D4442D">
              <w:t xml:space="preserve">Materials Testing Focus Group </w:t>
            </w:r>
            <w:r w:rsidR="005E083E">
              <w:t>(</w:t>
            </w:r>
            <w:r w:rsidR="0085298E">
              <w:t>Attachment</w:t>
            </w:r>
            <w:r w:rsidR="005E083E">
              <w:t xml:space="preserve"> 3o)</w:t>
            </w:r>
          </w:p>
        </w:tc>
        <w:tc>
          <w:tcPr>
            <w:tcW w:w="1530" w:type="dxa"/>
          </w:tcPr>
          <w:p w14:paraId="356CB6A3" w14:textId="24E1B715" w:rsidR="009C5F08" w:rsidRPr="00D4442D" w:rsidRDefault="000374AB" w:rsidP="00000362">
            <w:pPr>
              <w:jc w:val="center"/>
            </w:pPr>
            <w:r w:rsidRPr="00D4442D">
              <w:t>68</w:t>
            </w:r>
          </w:p>
        </w:tc>
        <w:tc>
          <w:tcPr>
            <w:tcW w:w="1440" w:type="dxa"/>
          </w:tcPr>
          <w:p w14:paraId="26A754F2" w14:textId="77777777" w:rsidR="009C5F08" w:rsidRPr="00D4442D" w:rsidRDefault="009C5F08" w:rsidP="00000362">
            <w:pPr>
              <w:jc w:val="center"/>
            </w:pPr>
            <w:r w:rsidRPr="00D4442D">
              <w:t>1</w:t>
            </w:r>
          </w:p>
        </w:tc>
        <w:tc>
          <w:tcPr>
            <w:tcW w:w="1800" w:type="dxa"/>
          </w:tcPr>
          <w:p w14:paraId="7C72978F" w14:textId="01A96A76" w:rsidR="009C5F08" w:rsidRPr="00D4442D" w:rsidRDefault="009C5F08" w:rsidP="00000362">
            <w:pPr>
              <w:jc w:val="center"/>
            </w:pPr>
            <w:r w:rsidRPr="00D4442D">
              <w:t xml:space="preserve">2 </w:t>
            </w:r>
          </w:p>
        </w:tc>
        <w:tc>
          <w:tcPr>
            <w:tcW w:w="1170" w:type="dxa"/>
          </w:tcPr>
          <w:p w14:paraId="532D4C5F" w14:textId="0239651E" w:rsidR="009C5F08" w:rsidRPr="00D4442D" w:rsidRDefault="000374AB" w:rsidP="00000362">
            <w:pPr>
              <w:tabs>
                <w:tab w:val="decimal" w:pos="751"/>
              </w:tabs>
              <w:ind w:right="455"/>
            </w:pPr>
            <w:r w:rsidRPr="00D4442D">
              <w:t>136</w:t>
            </w:r>
          </w:p>
        </w:tc>
      </w:tr>
      <w:tr w:rsidR="0051040E" w:rsidRPr="00D4442D" w14:paraId="14AF5E35" w14:textId="77777777" w:rsidTr="00000362">
        <w:trPr>
          <w:trHeight w:val="144"/>
        </w:trPr>
        <w:tc>
          <w:tcPr>
            <w:tcW w:w="1453" w:type="dxa"/>
            <w:vMerge/>
          </w:tcPr>
          <w:p w14:paraId="070658C1" w14:textId="77777777" w:rsidR="0051040E" w:rsidRPr="00D4442D" w:rsidRDefault="0051040E" w:rsidP="00000362"/>
        </w:tc>
        <w:tc>
          <w:tcPr>
            <w:tcW w:w="8910" w:type="dxa"/>
            <w:gridSpan w:val="5"/>
            <w:vAlign w:val="center"/>
          </w:tcPr>
          <w:p w14:paraId="197E1319" w14:textId="740880C9" w:rsidR="0051040E" w:rsidRPr="00D4442D" w:rsidRDefault="0051040E" w:rsidP="00000362">
            <w:pPr>
              <w:tabs>
                <w:tab w:val="decimal" w:pos="1149"/>
              </w:tabs>
              <w:jc w:val="center"/>
              <w:rPr>
                <w:b/>
                <w:i/>
              </w:rPr>
            </w:pPr>
            <w:r w:rsidRPr="00D4442D">
              <w:rPr>
                <w:b/>
                <w:i/>
              </w:rPr>
              <w:t>Survey</w:t>
            </w:r>
          </w:p>
        </w:tc>
      </w:tr>
      <w:tr w:rsidR="00091223" w:rsidRPr="00D4442D" w14:paraId="4F2B5858" w14:textId="77777777" w:rsidTr="00000362">
        <w:trPr>
          <w:trHeight w:val="144"/>
        </w:trPr>
        <w:tc>
          <w:tcPr>
            <w:tcW w:w="1453" w:type="dxa"/>
            <w:vMerge/>
          </w:tcPr>
          <w:p w14:paraId="70575088" w14:textId="77777777" w:rsidR="00091223" w:rsidRPr="00D4442D" w:rsidRDefault="00091223" w:rsidP="00000362"/>
        </w:tc>
        <w:tc>
          <w:tcPr>
            <w:tcW w:w="2970" w:type="dxa"/>
          </w:tcPr>
          <w:p w14:paraId="60B96DDC" w14:textId="36BA9B7D" w:rsidR="00091223" w:rsidRPr="00D4442D" w:rsidRDefault="00C83452" w:rsidP="00000362">
            <w:r w:rsidRPr="00D4442D">
              <w:t xml:space="preserve">HIV Testing </w:t>
            </w:r>
            <w:r w:rsidR="00091223" w:rsidRPr="00D4442D">
              <w:t>Survey</w:t>
            </w:r>
            <w:r w:rsidR="005E083E">
              <w:t xml:space="preserve"> (</w:t>
            </w:r>
            <w:r w:rsidR="0085298E">
              <w:t>Attachment</w:t>
            </w:r>
            <w:r w:rsidR="005E083E">
              <w:t xml:space="preserve"> 3p)</w:t>
            </w:r>
          </w:p>
        </w:tc>
        <w:tc>
          <w:tcPr>
            <w:tcW w:w="1530" w:type="dxa"/>
          </w:tcPr>
          <w:p w14:paraId="44B885E3" w14:textId="77777777" w:rsidR="00091223" w:rsidRPr="00D4442D" w:rsidRDefault="00C83452" w:rsidP="00000362">
            <w:pPr>
              <w:jc w:val="center"/>
            </w:pPr>
            <w:r w:rsidRPr="00D4442D">
              <w:t>250</w:t>
            </w:r>
          </w:p>
        </w:tc>
        <w:tc>
          <w:tcPr>
            <w:tcW w:w="1440" w:type="dxa"/>
          </w:tcPr>
          <w:p w14:paraId="75F51DB1" w14:textId="77777777" w:rsidR="00091223" w:rsidRPr="00D4442D" w:rsidRDefault="00091223" w:rsidP="00000362">
            <w:pPr>
              <w:jc w:val="center"/>
            </w:pPr>
            <w:r w:rsidRPr="00D4442D">
              <w:t>1</w:t>
            </w:r>
          </w:p>
        </w:tc>
        <w:tc>
          <w:tcPr>
            <w:tcW w:w="1800" w:type="dxa"/>
          </w:tcPr>
          <w:p w14:paraId="57811366" w14:textId="77777777" w:rsidR="00091223" w:rsidRPr="00D4442D" w:rsidRDefault="00A847C8" w:rsidP="00000362">
            <w:pPr>
              <w:jc w:val="center"/>
            </w:pPr>
            <w:r w:rsidRPr="00D4442D">
              <w:t>15</w:t>
            </w:r>
            <w:r w:rsidR="00091223" w:rsidRPr="00D4442D">
              <w:t>/60</w:t>
            </w:r>
          </w:p>
        </w:tc>
        <w:tc>
          <w:tcPr>
            <w:tcW w:w="1170" w:type="dxa"/>
          </w:tcPr>
          <w:p w14:paraId="0DD212E3" w14:textId="71EFA0EE" w:rsidR="00091223" w:rsidRPr="00D4442D" w:rsidRDefault="00AC2BCD" w:rsidP="00000362">
            <w:pPr>
              <w:ind w:right="5"/>
              <w:jc w:val="center"/>
            </w:pPr>
            <w:r w:rsidRPr="00D4442D">
              <w:t>63</w:t>
            </w:r>
          </w:p>
        </w:tc>
      </w:tr>
      <w:tr w:rsidR="00C83452" w:rsidRPr="00D4442D" w14:paraId="6EA4ED2E" w14:textId="77777777" w:rsidTr="00000362">
        <w:trPr>
          <w:trHeight w:val="144"/>
        </w:trPr>
        <w:tc>
          <w:tcPr>
            <w:tcW w:w="1453" w:type="dxa"/>
            <w:vMerge/>
          </w:tcPr>
          <w:p w14:paraId="4CE9058E" w14:textId="77777777" w:rsidR="00C83452" w:rsidRPr="00D4442D" w:rsidRDefault="00C83452" w:rsidP="00000362"/>
        </w:tc>
        <w:tc>
          <w:tcPr>
            <w:tcW w:w="2970" w:type="dxa"/>
          </w:tcPr>
          <w:p w14:paraId="2286ED68" w14:textId="2FEBD0C5" w:rsidR="00C83452" w:rsidRPr="00D4442D" w:rsidRDefault="00C83452" w:rsidP="00000362">
            <w:r w:rsidRPr="00D4442D">
              <w:t>HIV Prevention Survey</w:t>
            </w:r>
            <w:r w:rsidR="005E083E">
              <w:t xml:space="preserve"> (</w:t>
            </w:r>
            <w:r w:rsidR="0085298E">
              <w:t>Attachment</w:t>
            </w:r>
            <w:r w:rsidR="005E083E">
              <w:t xml:space="preserve"> 3q)</w:t>
            </w:r>
          </w:p>
        </w:tc>
        <w:tc>
          <w:tcPr>
            <w:tcW w:w="1530" w:type="dxa"/>
          </w:tcPr>
          <w:p w14:paraId="2D4E79F0" w14:textId="77777777" w:rsidR="00C83452" w:rsidRPr="00D4442D" w:rsidRDefault="00C83452" w:rsidP="00000362">
            <w:pPr>
              <w:jc w:val="center"/>
            </w:pPr>
            <w:r w:rsidRPr="00D4442D">
              <w:t>250</w:t>
            </w:r>
          </w:p>
        </w:tc>
        <w:tc>
          <w:tcPr>
            <w:tcW w:w="1440" w:type="dxa"/>
          </w:tcPr>
          <w:p w14:paraId="36A8A6C8" w14:textId="77777777" w:rsidR="00C83452" w:rsidRPr="00D4442D" w:rsidRDefault="00C83452" w:rsidP="00000362">
            <w:pPr>
              <w:jc w:val="center"/>
            </w:pPr>
            <w:r w:rsidRPr="00D4442D">
              <w:t>1</w:t>
            </w:r>
          </w:p>
        </w:tc>
        <w:tc>
          <w:tcPr>
            <w:tcW w:w="1800" w:type="dxa"/>
          </w:tcPr>
          <w:p w14:paraId="7F132224" w14:textId="77777777" w:rsidR="00C83452" w:rsidRPr="00D4442D" w:rsidRDefault="00A847C8" w:rsidP="00000362">
            <w:pPr>
              <w:jc w:val="center"/>
            </w:pPr>
            <w:r w:rsidRPr="00D4442D">
              <w:t>15</w:t>
            </w:r>
            <w:r w:rsidR="00C83452" w:rsidRPr="00D4442D">
              <w:t>/60</w:t>
            </w:r>
          </w:p>
        </w:tc>
        <w:tc>
          <w:tcPr>
            <w:tcW w:w="1170" w:type="dxa"/>
          </w:tcPr>
          <w:p w14:paraId="1C11B6F7" w14:textId="6F669AC4" w:rsidR="00C83452" w:rsidRPr="00D4442D" w:rsidRDefault="00AC2BCD" w:rsidP="00000362">
            <w:pPr>
              <w:ind w:right="5"/>
              <w:jc w:val="center"/>
            </w:pPr>
            <w:r w:rsidRPr="00D4442D">
              <w:t>63</w:t>
            </w:r>
          </w:p>
        </w:tc>
      </w:tr>
      <w:tr w:rsidR="00C83452" w:rsidRPr="00D4442D" w14:paraId="4725B2F6" w14:textId="77777777" w:rsidTr="00000362">
        <w:trPr>
          <w:trHeight w:val="144"/>
        </w:trPr>
        <w:tc>
          <w:tcPr>
            <w:tcW w:w="1453" w:type="dxa"/>
            <w:vMerge/>
          </w:tcPr>
          <w:p w14:paraId="482BFA8B" w14:textId="77777777" w:rsidR="00C83452" w:rsidRPr="00D4442D" w:rsidRDefault="00C83452" w:rsidP="00000362"/>
        </w:tc>
        <w:tc>
          <w:tcPr>
            <w:tcW w:w="2970" w:type="dxa"/>
          </w:tcPr>
          <w:p w14:paraId="5A3771A6" w14:textId="04B4DE8D" w:rsidR="00C83452" w:rsidRPr="00D4442D" w:rsidRDefault="00C83452" w:rsidP="00000362">
            <w:r w:rsidRPr="00D4442D">
              <w:t>HIV Communication and Awareness Survey</w:t>
            </w:r>
            <w:r w:rsidR="005E083E">
              <w:t xml:space="preserve"> (</w:t>
            </w:r>
            <w:r w:rsidR="0085298E">
              <w:t>Attachment</w:t>
            </w:r>
            <w:r w:rsidR="005E083E">
              <w:t xml:space="preserve"> 3r)</w:t>
            </w:r>
          </w:p>
        </w:tc>
        <w:tc>
          <w:tcPr>
            <w:tcW w:w="1530" w:type="dxa"/>
          </w:tcPr>
          <w:p w14:paraId="1C0FCE44" w14:textId="77777777" w:rsidR="00C83452" w:rsidRPr="00D4442D" w:rsidRDefault="00C83452" w:rsidP="00000362">
            <w:pPr>
              <w:jc w:val="center"/>
            </w:pPr>
            <w:r w:rsidRPr="00D4442D">
              <w:t>250</w:t>
            </w:r>
          </w:p>
        </w:tc>
        <w:tc>
          <w:tcPr>
            <w:tcW w:w="1440" w:type="dxa"/>
          </w:tcPr>
          <w:p w14:paraId="2568BBD4" w14:textId="77777777" w:rsidR="00C83452" w:rsidRPr="00D4442D" w:rsidRDefault="00C83452" w:rsidP="00000362">
            <w:pPr>
              <w:jc w:val="center"/>
            </w:pPr>
            <w:r w:rsidRPr="00D4442D">
              <w:t>1</w:t>
            </w:r>
          </w:p>
        </w:tc>
        <w:tc>
          <w:tcPr>
            <w:tcW w:w="1800" w:type="dxa"/>
          </w:tcPr>
          <w:p w14:paraId="3DFA858A" w14:textId="77777777" w:rsidR="00C83452" w:rsidRPr="00D4442D" w:rsidRDefault="00A847C8" w:rsidP="00000362">
            <w:pPr>
              <w:jc w:val="center"/>
            </w:pPr>
            <w:r w:rsidRPr="00D4442D">
              <w:t>15</w:t>
            </w:r>
            <w:r w:rsidR="00C83452" w:rsidRPr="00D4442D">
              <w:t>/60</w:t>
            </w:r>
          </w:p>
        </w:tc>
        <w:tc>
          <w:tcPr>
            <w:tcW w:w="1170" w:type="dxa"/>
          </w:tcPr>
          <w:p w14:paraId="4EE1CA96" w14:textId="5F85C3D7" w:rsidR="00C83452" w:rsidRPr="00D4442D" w:rsidRDefault="00AC2BCD" w:rsidP="00000362">
            <w:pPr>
              <w:ind w:right="5"/>
              <w:jc w:val="center"/>
            </w:pPr>
            <w:r w:rsidRPr="00D4442D">
              <w:t>63</w:t>
            </w:r>
          </w:p>
        </w:tc>
      </w:tr>
      <w:tr w:rsidR="00C83452" w:rsidRPr="00D4442D" w14:paraId="690AF7D6" w14:textId="77777777" w:rsidTr="00000362">
        <w:trPr>
          <w:trHeight w:val="144"/>
        </w:trPr>
        <w:tc>
          <w:tcPr>
            <w:tcW w:w="1453" w:type="dxa"/>
            <w:vMerge/>
          </w:tcPr>
          <w:p w14:paraId="0C4F5260" w14:textId="77777777" w:rsidR="00C83452" w:rsidRPr="00D4442D" w:rsidRDefault="00C83452" w:rsidP="00000362"/>
        </w:tc>
        <w:tc>
          <w:tcPr>
            <w:tcW w:w="2970" w:type="dxa"/>
          </w:tcPr>
          <w:p w14:paraId="5A17D988" w14:textId="29CA778E" w:rsidR="00C83452" w:rsidRPr="00D4442D" w:rsidRDefault="00C83452" w:rsidP="00000362">
            <w:r w:rsidRPr="00D4442D">
              <w:t>HIV Prevention with Positives Survey</w:t>
            </w:r>
            <w:r w:rsidR="005E083E">
              <w:t xml:space="preserve"> (</w:t>
            </w:r>
            <w:r w:rsidR="0085298E">
              <w:t>Attachment</w:t>
            </w:r>
            <w:r w:rsidR="005E083E">
              <w:t xml:space="preserve"> 3s)</w:t>
            </w:r>
          </w:p>
        </w:tc>
        <w:tc>
          <w:tcPr>
            <w:tcW w:w="1530" w:type="dxa"/>
          </w:tcPr>
          <w:p w14:paraId="60011A22" w14:textId="77777777" w:rsidR="00C83452" w:rsidRPr="00D4442D" w:rsidRDefault="00C83452" w:rsidP="00000362">
            <w:pPr>
              <w:jc w:val="center"/>
            </w:pPr>
            <w:r w:rsidRPr="00D4442D">
              <w:t>250</w:t>
            </w:r>
          </w:p>
        </w:tc>
        <w:tc>
          <w:tcPr>
            <w:tcW w:w="1440" w:type="dxa"/>
          </w:tcPr>
          <w:p w14:paraId="2554817D" w14:textId="77777777" w:rsidR="00C83452" w:rsidRPr="00D4442D" w:rsidRDefault="00C83452" w:rsidP="00000362">
            <w:pPr>
              <w:jc w:val="center"/>
            </w:pPr>
            <w:r w:rsidRPr="00D4442D">
              <w:t>1</w:t>
            </w:r>
          </w:p>
        </w:tc>
        <w:tc>
          <w:tcPr>
            <w:tcW w:w="1800" w:type="dxa"/>
          </w:tcPr>
          <w:p w14:paraId="35F86AE8" w14:textId="77777777" w:rsidR="00C83452" w:rsidRPr="00D4442D" w:rsidRDefault="00A847C8" w:rsidP="00000362">
            <w:pPr>
              <w:jc w:val="center"/>
            </w:pPr>
            <w:r w:rsidRPr="00D4442D">
              <w:t>15</w:t>
            </w:r>
            <w:r w:rsidR="00C83452" w:rsidRPr="00D4442D">
              <w:t>/60</w:t>
            </w:r>
          </w:p>
        </w:tc>
        <w:tc>
          <w:tcPr>
            <w:tcW w:w="1170" w:type="dxa"/>
          </w:tcPr>
          <w:p w14:paraId="162A1F99" w14:textId="6D82CA80" w:rsidR="00C83452" w:rsidRPr="00D4442D" w:rsidRDefault="00AC2BCD" w:rsidP="00000362">
            <w:pPr>
              <w:ind w:right="5"/>
              <w:jc w:val="center"/>
            </w:pPr>
            <w:r w:rsidRPr="00D4442D">
              <w:t>63</w:t>
            </w:r>
          </w:p>
        </w:tc>
      </w:tr>
      <w:tr w:rsidR="00D4442D" w:rsidRPr="00D4442D" w14:paraId="2425F661" w14:textId="77777777" w:rsidTr="00000362">
        <w:trPr>
          <w:trHeight w:val="144"/>
        </w:trPr>
        <w:tc>
          <w:tcPr>
            <w:tcW w:w="1453" w:type="dxa"/>
            <w:vMerge/>
          </w:tcPr>
          <w:p w14:paraId="7FD4D471" w14:textId="77777777" w:rsidR="00D4442D" w:rsidRPr="00D4442D" w:rsidRDefault="00D4442D" w:rsidP="00000362"/>
        </w:tc>
        <w:tc>
          <w:tcPr>
            <w:tcW w:w="8910" w:type="dxa"/>
            <w:gridSpan w:val="5"/>
          </w:tcPr>
          <w:p w14:paraId="5D5F17EE" w14:textId="2CB317B4" w:rsidR="00D4442D" w:rsidRPr="00D4442D" w:rsidRDefault="00D4442D" w:rsidP="00000362">
            <w:pPr>
              <w:ind w:right="5"/>
              <w:jc w:val="center"/>
              <w:rPr>
                <w:b/>
                <w:i/>
              </w:rPr>
            </w:pPr>
            <w:r w:rsidRPr="00D4442D">
              <w:rPr>
                <w:b/>
                <w:i/>
              </w:rPr>
              <w:t>Intercept Interviews</w:t>
            </w:r>
          </w:p>
        </w:tc>
      </w:tr>
      <w:tr w:rsidR="00091223" w:rsidRPr="00D4442D" w14:paraId="1926413B" w14:textId="77777777" w:rsidTr="00000362">
        <w:trPr>
          <w:trHeight w:val="144"/>
        </w:trPr>
        <w:tc>
          <w:tcPr>
            <w:tcW w:w="1453" w:type="dxa"/>
            <w:vMerge/>
          </w:tcPr>
          <w:p w14:paraId="64D2C2FA" w14:textId="77777777" w:rsidR="00091223" w:rsidRPr="00D4442D" w:rsidRDefault="00091223" w:rsidP="00000362"/>
        </w:tc>
        <w:tc>
          <w:tcPr>
            <w:tcW w:w="2970" w:type="dxa"/>
          </w:tcPr>
          <w:p w14:paraId="048EE2CA" w14:textId="57593C21" w:rsidR="00091223" w:rsidRPr="00D4442D" w:rsidRDefault="00091223" w:rsidP="00000362">
            <w:r w:rsidRPr="00D4442D">
              <w:t>Intercept Interview Guide</w:t>
            </w:r>
            <w:r w:rsidR="005E083E">
              <w:t xml:space="preserve"> (</w:t>
            </w:r>
            <w:r w:rsidR="0085298E">
              <w:t>Attachment</w:t>
            </w:r>
            <w:r w:rsidR="005E083E">
              <w:t xml:space="preserve"> 3t)</w:t>
            </w:r>
          </w:p>
        </w:tc>
        <w:tc>
          <w:tcPr>
            <w:tcW w:w="1530" w:type="dxa"/>
          </w:tcPr>
          <w:p w14:paraId="789F1D6C" w14:textId="77777777" w:rsidR="00091223" w:rsidRPr="00D4442D" w:rsidRDefault="00091223" w:rsidP="00000362">
            <w:pPr>
              <w:jc w:val="center"/>
            </w:pPr>
            <w:r w:rsidRPr="00D4442D">
              <w:t>700</w:t>
            </w:r>
          </w:p>
        </w:tc>
        <w:tc>
          <w:tcPr>
            <w:tcW w:w="1440" w:type="dxa"/>
          </w:tcPr>
          <w:p w14:paraId="0B38A15D" w14:textId="77777777" w:rsidR="00091223" w:rsidRPr="00D4442D" w:rsidRDefault="00091223" w:rsidP="00000362">
            <w:pPr>
              <w:jc w:val="center"/>
            </w:pPr>
            <w:r w:rsidRPr="00D4442D">
              <w:t>1</w:t>
            </w:r>
          </w:p>
        </w:tc>
        <w:tc>
          <w:tcPr>
            <w:tcW w:w="1800" w:type="dxa"/>
          </w:tcPr>
          <w:p w14:paraId="16931A45" w14:textId="77777777" w:rsidR="00091223" w:rsidRPr="00D4442D" w:rsidRDefault="00091223" w:rsidP="00000362">
            <w:pPr>
              <w:jc w:val="center"/>
            </w:pPr>
            <w:r w:rsidRPr="00D4442D">
              <w:t>20/60</w:t>
            </w:r>
          </w:p>
        </w:tc>
        <w:tc>
          <w:tcPr>
            <w:tcW w:w="1170" w:type="dxa"/>
          </w:tcPr>
          <w:p w14:paraId="2463865C" w14:textId="77777777" w:rsidR="00091223" w:rsidRPr="00D4442D" w:rsidRDefault="00091223" w:rsidP="00000362">
            <w:pPr>
              <w:ind w:right="5"/>
              <w:jc w:val="center"/>
            </w:pPr>
            <w:r w:rsidRPr="00D4442D">
              <w:t>233</w:t>
            </w:r>
          </w:p>
        </w:tc>
      </w:tr>
      <w:tr w:rsidR="007974C7" w:rsidRPr="00CC549D" w14:paraId="612ECEBA" w14:textId="77777777" w:rsidTr="00000362">
        <w:trPr>
          <w:trHeight w:val="144"/>
        </w:trPr>
        <w:tc>
          <w:tcPr>
            <w:tcW w:w="1453" w:type="dxa"/>
            <w:tcBorders>
              <w:right w:val="nil"/>
            </w:tcBorders>
          </w:tcPr>
          <w:p w14:paraId="6BA124AF" w14:textId="77777777" w:rsidR="007974C7" w:rsidRPr="00D4442D" w:rsidRDefault="007974C7" w:rsidP="00000362">
            <w:pPr>
              <w:rPr>
                <w:b/>
                <w:i/>
              </w:rPr>
            </w:pPr>
          </w:p>
        </w:tc>
        <w:tc>
          <w:tcPr>
            <w:tcW w:w="2970" w:type="dxa"/>
            <w:tcBorders>
              <w:right w:val="nil"/>
            </w:tcBorders>
          </w:tcPr>
          <w:p w14:paraId="20094CE1" w14:textId="77777777" w:rsidR="007974C7" w:rsidRPr="00646A0A" w:rsidRDefault="007974C7" w:rsidP="00000362">
            <w:pPr>
              <w:rPr>
                <w:b/>
              </w:rPr>
            </w:pPr>
            <w:r w:rsidRPr="00646A0A">
              <w:rPr>
                <w:b/>
              </w:rPr>
              <w:t>Total</w:t>
            </w:r>
          </w:p>
        </w:tc>
        <w:tc>
          <w:tcPr>
            <w:tcW w:w="1530" w:type="dxa"/>
            <w:tcBorders>
              <w:left w:val="nil"/>
              <w:right w:val="nil"/>
            </w:tcBorders>
          </w:tcPr>
          <w:p w14:paraId="1FD71E98" w14:textId="77777777" w:rsidR="007974C7" w:rsidRPr="00646A0A" w:rsidRDefault="007974C7" w:rsidP="00000362">
            <w:pPr>
              <w:jc w:val="center"/>
              <w:rPr>
                <w:b/>
              </w:rPr>
            </w:pPr>
          </w:p>
        </w:tc>
        <w:tc>
          <w:tcPr>
            <w:tcW w:w="1440" w:type="dxa"/>
            <w:tcBorders>
              <w:left w:val="nil"/>
              <w:right w:val="nil"/>
            </w:tcBorders>
          </w:tcPr>
          <w:p w14:paraId="1ABD724E" w14:textId="77777777" w:rsidR="007974C7" w:rsidRPr="00646A0A" w:rsidRDefault="007974C7" w:rsidP="00000362">
            <w:pPr>
              <w:jc w:val="center"/>
              <w:rPr>
                <w:b/>
              </w:rPr>
            </w:pPr>
          </w:p>
        </w:tc>
        <w:tc>
          <w:tcPr>
            <w:tcW w:w="1800" w:type="dxa"/>
            <w:tcBorders>
              <w:left w:val="nil"/>
              <w:right w:val="nil"/>
            </w:tcBorders>
          </w:tcPr>
          <w:p w14:paraId="70D6DFF1" w14:textId="77777777" w:rsidR="007974C7" w:rsidRPr="00646A0A" w:rsidRDefault="007974C7" w:rsidP="00000362">
            <w:pPr>
              <w:jc w:val="center"/>
              <w:rPr>
                <w:b/>
              </w:rPr>
            </w:pPr>
          </w:p>
        </w:tc>
        <w:tc>
          <w:tcPr>
            <w:tcW w:w="1170" w:type="dxa"/>
            <w:tcBorders>
              <w:left w:val="nil"/>
            </w:tcBorders>
          </w:tcPr>
          <w:p w14:paraId="7E5A16EF" w14:textId="19D2EED5" w:rsidR="007974C7" w:rsidRPr="00646A0A" w:rsidRDefault="00465184" w:rsidP="00000362">
            <w:pPr>
              <w:tabs>
                <w:tab w:val="decimal" w:pos="1149"/>
              </w:tabs>
              <w:rPr>
                <w:b/>
              </w:rPr>
            </w:pPr>
            <w:r w:rsidRPr="0085298E">
              <w:rPr>
                <w:b/>
              </w:rPr>
              <w:t>2,063</w:t>
            </w:r>
          </w:p>
        </w:tc>
      </w:tr>
    </w:tbl>
    <w:p w14:paraId="01211E36" w14:textId="2684C7A9" w:rsidR="006D7213" w:rsidRPr="00D4442D" w:rsidRDefault="006D7213" w:rsidP="00000362">
      <w:pPr>
        <w:spacing w:line="360" w:lineRule="auto"/>
        <w:rPr>
          <w:i/>
          <w:sz w:val="20"/>
          <w:szCs w:val="20"/>
        </w:rPr>
      </w:pPr>
    </w:p>
    <w:p w14:paraId="3F5C6233" w14:textId="5EEA70E2" w:rsidR="006D7213" w:rsidRPr="00D4442D" w:rsidRDefault="006D7213" w:rsidP="00000362">
      <w:pPr>
        <w:spacing w:line="360" w:lineRule="auto"/>
        <w:ind w:firstLine="720"/>
      </w:pPr>
      <w:r w:rsidRPr="00D4442D">
        <w:t xml:space="preserve">Because we do not know what the wage rate category will be for these selected participants (or even whether they will be employed at all), we used $22.17 per hour as an estimate of mean hourly wage for all occupations across the country (Bureau of Labor Statistics, 2015). The estimated annual cost to participants for the hour burden for collections of information will be </w:t>
      </w:r>
      <w:r w:rsidRPr="00FF3C5C">
        <w:t>$</w:t>
      </w:r>
      <w:r w:rsidR="00FF3C5C" w:rsidRPr="00FF3C5C">
        <w:t>46,850.73</w:t>
      </w:r>
      <w:r w:rsidRPr="00FF3C5C">
        <w:t>.</w:t>
      </w:r>
    </w:p>
    <w:p w14:paraId="128F7CAE" w14:textId="6AAD16CF" w:rsidR="004C4B18" w:rsidRPr="00D4442D" w:rsidRDefault="004C4B18" w:rsidP="00000362">
      <w:pPr>
        <w:spacing w:line="360" w:lineRule="auto"/>
        <w:rPr>
          <w:b/>
        </w:rPr>
      </w:pPr>
      <w:r w:rsidRPr="00D4442D">
        <w:rPr>
          <w:b/>
        </w:rPr>
        <w:t>Exhibit A.12.2 Cost to Respondents</w:t>
      </w:r>
    </w:p>
    <w:tbl>
      <w:tblPr>
        <w:tblStyle w:val="TableGrid"/>
        <w:tblW w:w="10345" w:type="dxa"/>
        <w:tblLayout w:type="fixed"/>
        <w:tblLook w:val="04A0" w:firstRow="1" w:lastRow="0" w:firstColumn="1" w:lastColumn="0" w:noHBand="0" w:noVBand="1"/>
      </w:tblPr>
      <w:tblGrid>
        <w:gridCol w:w="2515"/>
        <w:gridCol w:w="1530"/>
        <w:gridCol w:w="1440"/>
        <w:gridCol w:w="1440"/>
        <w:gridCol w:w="990"/>
        <w:gridCol w:w="990"/>
        <w:gridCol w:w="1440"/>
      </w:tblGrid>
      <w:tr w:rsidR="00FF3C5C" w:rsidRPr="00FF3C5C" w14:paraId="6D44C2FA" w14:textId="77777777" w:rsidTr="00000362">
        <w:trPr>
          <w:trHeight w:val="144"/>
          <w:tblHeader/>
        </w:trPr>
        <w:tc>
          <w:tcPr>
            <w:tcW w:w="2515" w:type="dxa"/>
            <w:vAlign w:val="bottom"/>
          </w:tcPr>
          <w:p w14:paraId="2ABEBB61" w14:textId="77777777" w:rsidR="00277A11" w:rsidRPr="00FF3C5C" w:rsidRDefault="00277A11" w:rsidP="00000362">
            <w:pPr>
              <w:rPr>
                <w:b/>
              </w:rPr>
            </w:pPr>
            <w:r w:rsidRPr="00FF3C5C">
              <w:rPr>
                <w:b/>
              </w:rPr>
              <w:t>Respondents</w:t>
            </w:r>
          </w:p>
        </w:tc>
        <w:tc>
          <w:tcPr>
            <w:tcW w:w="1530" w:type="dxa"/>
            <w:vAlign w:val="bottom"/>
          </w:tcPr>
          <w:p w14:paraId="72274244" w14:textId="33586083" w:rsidR="00277A11" w:rsidRPr="00FF3C5C" w:rsidRDefault="00277A11" w:rsidP="00000362">
            <w:pPr>
              <w:jc w:val="center"/>
              <w:rPr>
                <w:b/>
              </w:rPr>
            </w:pPr>
            <w:r w:rsidRPr="00FF3C5C">
              <w:rPr>
                <w:b/>
              </w:rPr>
              <w:t>No. of Respondents</w:t>
            </w:r>
          </w:p>
        </w:tc>
        <w:tc>
          <w:tcPr>
            <w:tcW w:w="1440" w:type="dxa"/>
            <w:vAlign w:val="bottom"/>
          </w:tcPr>
          <w:p w14:paraId="67261639" w14:textId="3DA9BA2F" w:rsidR="00277A11" w:rsidRPr="00FF3C5C" w:rsidRDefault="00277A11" w:rsidP="00000362">
            <w:pPr>
              <w:jc w:val="center"/>
              <w:rPr>
                <w:b/>
              </w:rPr>
            </w:pPr>
            <w:r w:rsidRPr="00FF3C5C">
              <w:rPr>
                <w:b/>
              </w:rPr>
              <w:t>No. of Responses per Respondent</w:t>
            </w:r>
          </w:p>
        </w:tc>
        <w:tc>
          <w:tcPr>
            <w:tcW w:w="1440" w:type="dxa"/>
            <w:vAlign w:val="bottom"/>
          </w:tcPr>
          <w:p w14:paraId="3B2F7BB9" w14:textId="2A05DADB" w:rsidR="00277A11" w:rsidRPr="00FF3C5C" w:rsidRDefault="00277A11" w:rsidP="00000362">
            <w:pPr>
              <w:jc w:val="center"/>
              <w:rPr>
                <w:b/>
              </w:rPr>
            </w:pPr>
            <w:r w:rsidRPr="00FF3C5C">
              <w:rPr>
                <w:b/>
              </w:rPr>
              <w:t>Average Burden per Response (in Hours)</w:t>
            </w:r>
          </w:p>
        </w:tc>
        <w:tc>
          <w:tcPr>
            <w:tcW w:w="990" w:type="dxa"/>
            <w:vAlign w:val="bottom"/>
          </w:tcPr>
          <w:p w14:paraId="27AA3B14" w14:textId="77777777" w:rsidR="00277A11" w:rsidRPr="00FF3C5C" w:rsidRDefault="00277A11" w:rsidP="00000362">
            <w:pPr>
              <w:jc w:val="center"/>
              <w:rPr>
                <w:b/>
              </w:rPr>
            </w:pPr>
            <w:r w:rsidRPr="00FF3C5C">
              <w:rPr>
                <w:b/>
              </w:rPr>
              <w:t>Hourly Wage Rate</w:t>
            </w:r>
          </w:p>
        </w:tc>
        <w:tc>
          <w:tcPr>
            <w:tcW w:w="990" w:type="dxa"/>
            <w:vAlign w:val="bottom"/>
          </w:tcPr>
          <w:p w14:paraId="48A9440F" w14:textId="64B9362B" w:rsidR="00277A11" w:rsidRPr="00FF3C5C" w:rsidRDefault="001C1B9B" w:rsidP="00000362">
            <w:pPr>
              <w:jc w:val="center"/>
              <w:rPr>
                <w:b/>
              </w:rPr>
            </w:pPr>
            <w:r w:rsidRPr="00FF3C5C">
              <w:rPr>
                <w:b/>
              </w:rPr>
              <w:t xml:space="preserve">Total Burden </w:t>
            </w:r>
            <w:r w:rsidR="00277A11" w:rsidRPr="00FF3C5C">
              <w:rPr>
                <w:b/>
              </w:rPr>
              <w:t>Hours*</w:t>
            </w:r>
          </w:p>
        </w:tc>
        <w:tc>
          <w:tcPr>
            <w:tcW w:w="1440" w:type="dxa"/>
            <w:vAlign w:val="bottom"/>
          </w:tcPr>
          <w:p w14:paraId="20A4CC77" w14:textId="521FF559" w:rsidR="00277A11" w:rsidRPr="00FF3C5C" w:rsidRDefault="00277A11" w:rsidP="00FF3C5C">
            <w:pPr>
              <w:jc w:val="center"/>
              <w:rPr>
                <w:b/>
              </w:rPr>
            </w:pPr>
            <w:r w:rsidRPr="00FF3C5C">
              <w:rPr>
                <w:b/>
              </w:rPr>
              <w:t>Total Respondent Costs</w:t>
            </w:r>
            <w:r w:rsidR="00DB2C3F">
              <w:rPr>
                <w:b/>
              </w:rPr>
              <w:t>**</w:t>
            </w:r>
          </w:p>
        </w:tc>
      </w:tr>
      <w:tr w:rsidR="00FF3C5C" w:rsidRPr="00FF3C5C" w14:paraId="1AC27F3F" w14:textId="77777777" w:rsidTr="00FF3C5C">
        <w:trPr>
          <w:trHeight w:val="144"/>
        </w:trPr>
        <w:tc>
          <w:tcPr>
            <w:tcW w:w="2515" w:type="dxa"/>
          </w:tcPr>
          <w:p w14:paraId="01F8D12F" w14:textId="77777777" w:rsidR="00FF3C5C" w:rsidRPr="00FF3C5C" w:rsidRDefault="00FF3C5C" w:rsidP="00FF3C5C">
            <w:r w:rsidRPr="00FF3C5C">
              <w:t>Individuals aged 18-64: Study screener</w:t>
            </w:r>
          </w:p>
        </w:tc>
        <w:tc>
          <w:tcPr>
            <w:tcW w:w="1530" w:type="dxa"/>
          </w:tcPr>
          <w:p w14:paraId="417D9BF7" w14:textId="77777777" w:rsidR="00FF3C5C" w:rsidRPr="00FF3C5C" w:rsidRDefault="00FF3C5C" w:rsidP="00BC7CE3">
            <w:pPr>
              <w:jc w:val="center"/>
            </w:pPr>
            <w:r w:rsidRPr="00FF3C5C">
              <w:t>2,338</w:t>
            </w:r>
          </w:p>
        </w:tc>
        <w:tc>
          <w:tcPr>
            <w:tcW w:w="1440" w:type="dxa"/>
          </w:tcPr>
          <w:p w14:paraId="0AD52CCD" w14:textId="77777777" w:rsidR="00FF3C5C" w:rsidRPr="00FF3C5C" w:rsidRDefault="00FF3C5C" w:rsidP="00BC7CE3">
            <w:pPr>
              <w:jc w:val="center"/>
            </w:pPr>
            <w:r w:rsidRPr="00FF3C5C">
              <w:t>1</w:t>
            </w:r>
          </w:p>
        </w:tc>
        <w:tc>
          <w:tcPr>
            <w:tcW w:w="1440" w:type="dxa"/>
          </w:tcPr>
          <w:p w14:paraId="2F246554" w14:textId="607B4759" w:rsidR="00FF3C5C" w:rsidRPr="00FF3C5C" w:rsidRDefault="00FF3C5C" w:rsidP="00BC7CE3">
            <w:pPr>
              <w:jc w:val="center"/>
            </w:pPr>
            <w:r w:rsidRPr="00FF3C5C">
              <w:t>2/60</w:t>
            </w:r>
          </w:p>
        </w:tc>
        <w:tc>
          <w:tcPr>
            <w:tcW w:w="990" w:type="dxa"/>
          </w:tcPr>
          <w:p w14:paraId="22500B7A" w14:textId="77777777" w:rsidR="00FF3C5C" w:rsidRPr="00FF3C5C" w:rsidRDefault="00FF3C5C" w:rsidP="00BC7CE3">
            <w:pPr>
              <w:jc w:val="center"/>
            </w:pPr>
            <w:r w:rsidRPr="00FF3C5C">
              <w:t>$22.71</w:t>
            </w:r>
          </w:p>
        </w:tc>
        <w:tc>
          <w:tcPr>
            <w:tcW w:w="990" w:type="dxa"/>
          </w:tcPr>
          <w:p w14:paraId="73D5177E" w14:textId="77777777" w:rsidR="00FF3C5C" w:rsidRPr="00FF3C5C" w:rsidRDefault="00FF3C5C" w:rsidP="00BC7CE3">
            <w:pPr>
              <w:jc w:val="center"/>
            </w:pPr>
            <w:r w:rsidRPr="00FF3C5C">
              <w:t>78</w:t>
            </w:r>
          </w:p>
        </w:tc>
        <w:tc>
          <w:tcPr>
            <w:tcW w:w="1440" w:type="dxa"/>
            <w:shd w:val="clear" w:color="auto" w:fill="auto"/>
          </w:tcPr>
          <w:p w14:paraId="50F32440" w14:textId="66B0A0E4" w:rsidR="00FF3C5C" w:rsidRPr="00FF3C5C" w:rsidRDefault="00FF3C5C" w:rsidP="00BC7CE3">
            <w:pPr>
              <w:jc w:val="right"/>
            </w:pPr>
            <w:r w:rsidRPr="00FF3C5C">
              <w:t xml:space="preserve">$1,771 </w:t>
            </w:r>
          </w:p>
        </w:tc>
      </w:tr>
      <w:tr w:rsidR="00FF3C5C" w:rsidRPr="00FF3C5C" w14:paraId="7963ABE5" w14:textId="77777777" w:rsidTr="00FF3C5C">
        <w:trPr>
          <w:trHeight w:val="144"/>
        </w:trPr>
        <w:tc>
          <w:tcPr>
            <w:tcW w:w="2515" w:type="dxa"/>
          </w:tcPr>
          <w:p w14:paraId="32985F1E" w14:textId="77777777" w:rsidR="00FF3C5C" w:rsidRPr="00FF3C5C" w:rsidRDefault="00FF3C5C" w:rsidP="00FF3C5C">
            <w:r w:rsidRPr="00FF3C5C">
              <w:t xml:space="preserve">Individuals aged 18-64: Exploratory- HIV Testing In-depth Interview </w:t>
            </w:r>
          </w:p>
        </w:tc>
        <w:tc>
          <w:tcPr>
            <w:tcW w:w="1530" w:type="dxa"/>
          </w:tcPr>
          <w:p w14:paraId="1A85C377" w14:textId="77777777" w:rsidR="00FF3C5C" w:rsidRPr="00FF3C5C" w:rsidRDefault="00FF3C5C" w:rsidP="00BC7CE3">
            <w:pPr>
              <w:jc w:val="center"/>
            </w:pPr>
            <w:r w:rsidRPr="00FF3C5C">
              <w:t>74</w:t>
            </w:r>
          </w:p>
        </w:tc>
        <w:tc>
          <w:tcPr>
            <w:tcW w:w="1440" w:type="dxa"/>
          </w:tcPr>
          <w:p w14:paraId="18A85D3C" w14:textId="77777777" w:rsidR="00FF3C5C" w:rsidRPr="00FF3C5C" w:rsidRDefault="00FF3C5C" w:rsidP="00BC7CE3">
            <w:pPr>
              <w:jc w:val="center"/>
            </w:pPr>
            <w:r w:rsidRPr="00FF3C5C">
              <w:t>1</w:t>
            </w:r>
          </w:p>
        </w:tc>
        <w:tc>
          <w:tcPr>
            <w:tcW w:w="1440" w:type="dxa"/>
          </w:tcPr>
          <w:p w14:paraId="3AA7AC99" w14:textId="27C9FE7C" w:rsidR="00FF3C5C" w:rsidRPr="00FF3C5C" w:rsidRDefault="00FF3C5C" w:rsidP="00BC7CE3">
            <w:pPr>
              <w:jc w:val="center"/>
            </w:pPr>
            <w:r w:rsidRPr="00FF3C5C">
              <w:t>1</w:t>
            </w:r>
          </w:p>
        </w:tc>
        <w:tc>
          <w:tcPr>
            <w:tcW w:w="990" w:type="dxa"/>
          </w:tcPr>
          <w:p w14:paraId="4D952B72" w14:textId="77777777" w:rsidR="00FF3C5C" w:rsidRPr="00FF3C5C" w:rsidRDefault="00FF3C5C" w:rsidP="00BC7CE3">
            <w:pPr>
              <w:jc w:val="center"/>
            </w:pPr>
            <w:r w:rsidRPr="00FF3C5C">
              <w:t>$22.71</w:t>
            </w:r>
          </w:p>
        </w:tc>
        <w:tc>
          <w:tcPr>
            <w:tcW w:w="990" w:type="dxa"/>
          </w:tcPr>
          <w:p w14:paraId="6EB0814A" w14:textId="77777777" w:rsidR="00FF3C5C" w:rsidRPr="00FF3C5C" w:rsidRDefault="00FF3C5C" w:rsidP="00BC7CE3">
            <w:pPr>
              <w:jc w:val="center"/>
            </w:pPr>
            <w:r w:rsidRPr="00FF3C5C">
              <w:t>74</w:t>
            </w:r>
          </w:p>
        </w:tc>
        <w:tc>
          <w:tcPr>
            <w:tcW w:w="1440" w:type="dxa"/>
            <w:shd w:val="clear" w:color="auto" w:fill="auto"/>
          </w:tcPr>
          <w:p w14:paraId="045CDBAA" w14:textId="5F3B67CA" w:rsidR="00FF3C5C" w:rsidRPr="00FF3C5C" w:rsidRDefault="00FF3C5C" w:rsidP="00BC7CE3">
            <w:pPr>
              <w:jc w:val="right"/>
            </w:pPr>
            <w:r w:rsidRPr="00FF3C5C">
              <w:t>$1,68</w:t>
            </w:r>
            <w:r w:rsidR="00DB2C3F">
              <w:t>1</w:t>
            </w:r>
            <w:r w:rsidRPr="00FF3C5C">
              <w:t xml:space="preserve"> </w:t>
            </w:r>
          </w:p>
        </w:tc>
      </w:tr>
      <w:tr w:rsidR="00DB2C3F" w:rsidRPr="00FF3C5C" w14:paraId="0DEDE42A" w14:textId="77777777" w:rsidTr="00FF3C5C">
        <w:trPr>
          <w:trHeight w:val="144"/>
        </w:trPr>
        <w:tc>
          <w:tcPr>
            <w:tcW w:w="2515" w:type="dxa"/>
          </w:tcPr>
          <w:p w14:paraId="7FC677A8" w14:textId="77777777" w:rsidR="00DB2C3F" w:rsidRPr="00FF3C5C" w:rsidRDefault="00DB2C3F" w:rsidP="00DB2C3F">
            <w:r w:rsidRPr="00FF3C5C">
              <w:t xml:space="preserve">Individuals aged 18-64: Exploratory- HIV Prevention In-depth Interview </w:t>
            </w:r>
          </w:p>
        </w:tc>
        <w:tc>
          <w:tcPr>
            <w:tcW w:w="1530" w:type="dxa"/>
          </w:tcPr>
          <w:p w14:paraId="7BE977D1" w14:textId="77777777" w:rsidR="00DB2C3F" w:rsidRPr="00FF3C5C" w:rsidRDefault="00DB2C3F" w:rsidP="00BC7CE3">
            <w:pPr>
              <w:jc w:val="center"/>
            </w:pPr>
            <w:r w:rsidRPr="00FF3C5C">
              <w:t>74</w:t>
            </w:r>
          </w:p>
        </w:tc>
        <w:tc>
          <w:tcPr>
            <w:tcW w:w="1440" w:type="dxa"/>
          </w:tcPr>
          <w:p w14:paraId="46A67CA5" w14:textId="77777777" w:rsidR="00DB2C3F" w:rsidRPr="00FF3C5C" w:rsidRDefault="00DB2C3F" w:rsidP="00BC7CE3">
            <w:pPr>
              <w:jc w:val="center"/>
            </w:pPr>
            <w:r w:rsidRPr="00FF3C5C">
              <w:t>1</w:t>
            </w:r>
          </w:p>
        </w:tc>
        <w:tc>
          <w:tcPr>
            <w:tcW w:w="1440" w:type="dxa"/>
          </w:tcPr>
          <w:p w14:paraId="7C08992F" w14:textId="23E17CCC" w:rsidR="00DB2C3F" w:rsidRPr="00FF3C5C" w:rsidRDefault="00DB2C3F" w:rsidP="00BC7CE3">
            <w:pPr>
              <w:jc w:val="center"/>
            </w:pPr>
            <w:r w:rsidRPr="00FF3C5C">
              <w:t>1</w:t>
            </w:r>
          </w:p>
        </w:tc>
        <w:tc>
          <w:tcPr>
            <w:tcW w:w="990" w:type="dxa"/>
          </w:tcPr>
          <w:p w14:paraId="70E998B5" w14:textId="77777777" w:rsidR="00DB2C3F" w:rsidRPr="00FF3C5C" w:rsidRDefault="00DB2C3F" w:rsidP="00BC7CE3">
            <w:pPr>
              <w:jc w:val="center"/>
            </w:pPr>
            <w:r w:rsidRPr="00FF3C5C">
              <w:t>$22.71</w:t>
            </w:r>
          </w:p>
        </w:tc>
        <w:tc>
          <w:tcPr>
            <w:tcW w:w="990" w:type="dxa"/>
          </w:tcPr>
          <w:p w14:paraId="4C9442AD" w14:textId="77777777" w:rsidR="00DB2C3F" w:rsidRPr="00FF3C5C" w:rsidRDefault="00DB2C3F" w:rsidP="00BC7CE3">
            <w:pPr>
              <w:jc w:val="center"/>
            </w:pPr>
            <w:r w:rsidRPr="00FF3C5C">
              <w:t>74</w:t>
            </w:r>
          </w:p>
        </w:tc>
        <w:tc>
          <w:tcPr>
            <w:tcW w:w="1440" w:type="dxa"/>
            <w:shd w:val="clear" w:color="auto" w:fill="auto"/>
          </w:tcPr>
          <w:p w14:paraId="6ECEC87A" w14:textId="05098CC6" w:rsidR="00DB2C3F" w:rsidRPr="00FF3C5C" w:rsidRDefault="00DB2C3F" w:rsidP="00BC7CE3">
            <w:pPr>
              <w:jc w:val="right"/>
            </w:pPr>
            <w:r w:rsidRPr="0035294B">
              <w:t xml:space="preserve">$1,681 </w:t>
            </w:r>
          </w:p>
        </w:tc>
      </w:tr>
      <w:tr w:rsidR="00DB2C3F" w:rsidRPr="00FF3C5C" w14:paraId="45E2B316" w14:textId="77777777" w:rsidTr="00FF3C5C">
        <w:trPr>
          <w:trHeight w:val="144"/>
        </w:trPr>
        <w:tc>
          <w:tcPr>
            <w:tcW w:w="2515" w:type="dxa"/>
          </w:tcPr>
          <w:p w14:paraId="7A56CBD6" w14:textId="77777777" w:rsidR="00DB2C3F" w:rsidRPr="00FF3C5C" w:rsidRDefault="00DB2C3F" w:rsidP="00DB2C3F">
            <w:r w:rsidRPr="00FF3C5C">
              <w:t xml:space="preserve">Individuals aged 18-64: Exploratory- HIV Communication and Awareness In-depth Interview </w:t>
            </w:r>
          </w:p>
        </w:tc>
        <w:tc>
          <w:tcPr>
            <w:tcW w:w="1530" w:type="dxa"/>
          </w:tcPr>
          <w:p w14:paraId="6ED6D3DD" w14:textId="77777777" w:rsidR="00DB2C3F" w:rsidRPr="00FF3C5C" w:rsidRDefault="00DB2C3F" w:rsidP="00BC7CE3">
            <w:pPr>
              <w:jc w:val="center"/>
            </w:pPr>
            <w:r w:rsidRPr="00FF3C5C">
              <w:t>74</w:t>
            </w:r>
          </w:p>
        </w:tc>
        <w:tc>
          <w:tcPr>
            <w:tcW w:w="1440" w:type="dxa"/>
          </w:tcPr>
          <w:p w14:paraId="428AC0B1" w14:textId="77777777" w:rsidR="00DB2C3F" w:rsidRPr="00FF3C5C" w:rsidRDefault="00DB2C3F" w:rsidP="00BC7CE3">
            <w:pPr>
              <w:jc w:val="center"/>
            </w:pPr>
            <w:r w:rsidRPr="00FF3C5C">
              <w:t>1</w:t>
            </w:r>
          </w:p>
        </w:tc>
        <w:tc>
          <w:tcPr>
            <w:tcW w:w="1440" w:type="dxa"/>
          </w:tcPr>
          <w:p w14:paraId="600F266F" w14:textId="5464CDE9" w:rsidR="00DB2C3F" w:rsidRPr="00FF3C5C" w:rsidRDefault="00DB2C3F" w:rsidP="00BC7CE3">
            <w:pPr>
              <w:jc w:val="center"/>
            </w:pPr>
            <w:r w:rsidRPr="00FF3C5C">
              <w:t>1</w:t>
            </w:r>
          </w:p>
        </w:tc>
        <w:tc>
          <w:tcPr>
            <w:tcW w:w="990" w:type="dxa"/>
          </w:tcPr>
          <w:p w14:paraId="40424BE3" w14:textId="77777777" w:rsidR="00DB2C3F" w:rsidRPr="00FF3C5C" w:rsidRDefault="00DB2C3F" w:rsidP="00BC7CE3">
            <w:pPr>
              <w:jc w:val="center"/>
            </w:pPr>
            <w:r w:rsidRPr="00FF3C5C">
              <w:t>$22.71</w:t>
            </w:r>
          </w:p>
        </w:tc>
        <w:tc>
          <w:tcPr>
            <w:tcW w:w="990" w:type="dxa"/>
          </w:tcPr>
          <w:p w14:paraId="4A661BF4" w14:textId="77777777" w:rsidR="00DB2C3F" w:rsidRPr="00FF3C5C" w:rsidRDefault="00DB2C3F" w:rsidP="00BC7CE3">
            <w:pPr>
              <w:jc w:val="center"/>
            </w:pPr>
            <w:r w:rsidRPr="00FF3C5C">
              <w:t>74</w:t>
            </w:r>
          </w:p>
        </w:tc>
        <w:tc>
          <w:tcPr>
            <w:tcW w:w="1440" w:type="dxa"/>
            <w:shd w:val="clear" w:color="auto" w:fill="auto"/>
          </w:tcPr>
          <w:p w14:paraId="4A4B4D56" w14:textId="5A6A39FB" w:rsidR="00DB2C3F" w:rsidRPr="00FF3C5C" w:rsidRDefault="00DB2C3F" w:rsidP="00BC7CE3">
            <w:pPr>
              <w:jc w:val="right"/>
            </w:pPr>
            <w:r w:rsidRPr="0035294B">
              <w:t xml:space="preserve">$1,681 </w:t>
            </w:r>
          </w:p>
        </w:tc>
      </w:tr>
      <w:tr w:rsidR="00DB2C3F" w:rsidRPr="00FF3C5C" w14:paraId="350A17B8" w14:textId="77777777" w:rsidTr="00FF3C5C">
        <w:trPr>
          <w:trHeight w:val="144"/>
        </w:trPr>
        <w:tc>
          <w:tcPr>
            <w:tcW w:w="2515" w:type="dxa"/>
          </w:tcPr>
          <w:p w14:paraId="24FD1A7A" w14:textId="77777777" w:rsidR="00DB2C3F" w:rsidRPr="00FF3C5C" w:rsidRDefault="00DB2C3F" w:rsidP="00DB2C3F">
            <w:r w:rsidRPr="00FF3C5C">
              <w:t xml:space="preserve">Individuals aged 18-64: Exploratory- HIV Prevention with Positives In-depth Interview </w:t>
            </w:r>
          </w:p>
        </w:tc>
        <w:tc>
          <w:tcPr>
            <w:tcW w:w="1530" w:type="dxa"/>
          </w:tcPr>
          <w:p w14:paraId="1CED78BD" w14:textId="77777777" w:rsidR="00DB2C3F" w:rsidRPr="00FF3C5C" w:rsidRDefault="00DB2C3F" w:rsidP="00D46136">
            <w:pPr>
              <w:jc w:val="center"/>
            </w:pPr>
            <w:r w:rsidRPr="00FF3C5C">
              <w:t>74</w:t>
            </w:r>
          </w:p>
        </w:tc>
        <w:tc>
          <w:tcPr>
            <w:tcW w:w="1440" w:type="dxa"/>
          </w:tcPr>
          <w:p w14:paraId="5D3DA9E6" w14:textId="77777777" w:rsidR="00DB2C3F" w:rsidRPr="00FF3C5C" w:rsidRDefault="00DB2C3F" w:rsidP="00D46136">
            <w:pPr>
              <w:jc w:val="center"/>
            </w:pPr>
            <w:r w:rsidRPr="00FF3C5C">
              <w:t>1</w:t>
            </w:r>
          </w:p>
        </w:tc>
        <w:tc>
          <w:tcPr>
            <w:tcW w:w="1440" w:type="dxa"/>
          </w:tcPr>
          <w:p w14:paraId="21ABC216" w14:textId="6F072F72" w:rsidR="00DB2C3F" w:rsidRPr="00FF3C5C" w:rsidRDefault="00DB2C3F" w:rsidP="00D46136">
            <w:pPr>
              <w:jc w:val="center"/>
            </w:pPr>
            <w:r w:rsidRPr="00FF3C5C">
              <w:t>1</w:t>
            </w:r>
          </w:p>
        </w:tc>
        <w:tc>
          <w:tcPr>
            <w:tcW w:w="990" w:type="dxa"/>
          </w:tcPr>
          <w:p w14:paraId="55417E30" w14:textId="77777777" w:rsidR="00DB2C3F" w:rsidRPr="00FF3C5C" w:rsidRDefault="00DB2C3F" w:rsidP="00D46136">
            <w:pPr>
              <w:jc w:val="center"/>
            </w:pPr>
            <w:r w:rsidRPr="00FF3C5C">
              <w:t>$22.71</w:t>
            </w:r>
          </w:p>
        </w:tc>
        <w:tc>
          <w:tcPr>
            <w:tcW w:w="990" w:type="dxa"/>
          </w:tcPr>
          <w:p w14:paraId="4C92DA1E" w14:textId="77777777" w:rsidR="00DB2C3F" w:rsidRPr="00FF3C5C" w:rsidRDefault="00DB2C3F" w:rsidP="00D46136">
            <w:pPr>
              <w:jc w:val="center"/>
            </w:pPr>
            <w:r w:rsidRPr="00FF3C5C">
              <w:t>74</w:t>
            </w:r>
          </w:p>
        </w:tc>
        <w:tc>
          <w:tcPr>
            <w:tcW w:w="1440" w:type="dxa"/>
            <w:shd w:val="clear" w:color="auto" w:fill="auto"/>
          </w:tcPr>
          <w:p w14:paraId="38C69335" w14:textId="383F38E9" w:rsidR="00DB2C3F" w:rsidRPr="00FF3C5C" w:rsidRDefault="00DB2C3F" w:rsidP="00D46136">
            <w:pPr>
              <w:jc w:val="right"/>
            </w:pPr>
            <w:r w:rsidRPr="0035294B">
              <w:t xml:space="preserve">$1,681 </w:t>
            </w:r>
          </w:p>
        </w:tc>
      </w:tr>
      <w:tr w:rsidR="00FF3C5C" w:rsidRPr="00FF3C5C" w14:paraId="12E16077" w14:textId="77777777" w:rsidTr="00FF3C5C">
        <w:trPr>
          <w:trHeight w:val="144"/>
        </w:trPr>
        <w:tc>
          <w:tcPr>
            <w:tcW w:w="2515" w:type="dxa"/>
          </w:tcPr>
          <w:p w14:paraId="5F3CC1E9" w14:textId="77777777" w:rsidR="00FF3C5C" w:rsidRPr="00FF3C5C" w:rsidRDefault="00FF3C5C" w:rsidP="00FF3C5C">
            <w:r w:rsidRPr="00FF3C5C">
              <w:t xml:space="preserve">Individuals aged 18-64: Consumer Message Testing In-depth Interview </w:t>
            </w:r>
          </w:p>
        </w:tc>
        <w:tc>
          <w:tcPr>
            <w:tcW w:w="1530" w:type="dxa"/>
          </w:tcPr>
          <w:p w14:paraId="38E80034" w14:textId="77777777" w:rsidR="00FF3C5C" w:rsidRPr="00FF3C5C" w:rsidRDefault="00FF3C5C" w:rsidP="00D46136">
            <w:pPr>
              <w:jc w:val="center"/>
            </w:pPr>
            <w:r w:rsidRPr="00FF3C5C">
              <w:t>68</w:t>
            </w:r>
          </w:p>
        </w:tc>
        <w:tc>
          <w:tcPr>
            <w:tcW w:w="1440" w:type="dxa"/>
          </w:tcPr>
          <w:p w14:paraId="375CAEB2" w14:textId="77777777" w:rsidR="00FF3C5C" w:rsidRPr="00FF3C5C" w:rsidRDefault="00FF3C5C" w:rsidP="00D46136">
            <w:pPr>
              <w:jc w:val="center"/>
            </w:pPr>
            <w:r w:rsidRPr="00FF3C5C">
              <w:t>1</w:t>
            </w:r>
          </w:p>
        </w:tc>
        <w:tc>
          <w:tcPr>
            <w:tcW w:w="1440" w:type="dxa"/>
          </w:tcPr>
          <w:p w14:paraId="79A6BA67" w14:textId="2E0192C4" w:rsidR="00FF3C5C" w:rsidRPr="00FF3C5C" w:rsidRDefault="00FF3C5C" w:rsidP="00D46136">
            <w:pPr>
              <w:jc w:val="center"/>
            </w:pPr>
            <w:r w:rsidRPr="00FF3C5C">
              <w:t>1</w:t>
            </w:r>
          </w:p>
        </w:tc>
        <w:tc>
          <w:tcPr>
            <w:tcW w:w="990" w:type="dxa"/>
          </w:tcPr>
          <w:p w14:paraId="0C49F629" w14:textId="77777777" w:rsidR="00FF3C5C" w:rsidRPr="00FF3C5C" w:rsidRDefault="00FF3C5C" w:rsidP="00D46136">
            <w:pPr>
              <w:jc w:val="center"/>
            </w:pPr>
            <w:r w:rsidRPr="00FF3C5C">
              <w:t>$22.71</w:t>
            </w:r>
          </w:p>
        </w:tc>
        <w:tc>
          <w:tcPr>
            <w:tcW w:w="990" w:type="dxa"/>
          </w:tcPr>
          <w:p w14:paraId="0C753660" w14:textId="77777777" w:rsidR="00FF3C5C" w:rsidRPr="00FF3C5C" w:rsidRDefault="00FF3C5C" w:rsidP="00D46136">
            <w:pPr>
              <w:jc w:val="center"/>
            </w:pPr>
            <w:r w:rsidRPr="00FF3C5C">
              <w:t>68</w:t>
            </w:r>
          </w:p>
        </w:tc>
        <w:tc>
          <w:tcPr>
            <w:tcW w:w="1440" w:type="dxa"/>
            <w:shd w:val="clear" w:color="auto" w:fill="auto"/>
          </w:tcPr>
          <w:p w14:paraId="07B3AC30" w14:textId="7E713CEE" w:rsidR="00FF3C5C" w:rsidRPr="00FF3C5C" w:rsidRDefault="00FF3C5C" w:rsidP="00D46136">
            <w:pPr>
              <w:jc w:val="right"/>
            </w:pPr>
            <w:r w:rsidRPr="00FF3C5C">
              <w:t>$1,544</w:t>
            </w:r>
          </w:p>
        </w:tc>
      </w:tr>
      <w:tr w:rsidR="00DB2C3F" w:rsidRPr="00FF3C5C" w14:paraId="352107B5" w14:textId="77777777" w:rsidTr="00FF3C5C">
        <w:trPr>
          <w:trHeight w:val="144"/>
        </w:trPr>
        <w:tc>
          <w:tcPr>
            <w:tcW w:w="2515" w:type="dxa"/>
          </w:tcPr>
          <w:p w14:paraId="6B3E8374" w14:textId="77777777" w:rsidR="00DB2C3F" w:rsidRPr="00FF3C5C" w:rsidRDefault="00DB2C3F" w:rsidP="00DB2C3F">
            <w:r w:rsidRPr="00FF3C5C">
              <w:t xml:space="preserve">Individuals aged 18-64: Consumer Concept Testing In-depth Interview </w:t>
            </w:r>
          </w:p>
        </w:tc>
        <w:tc>
          <w:tcPr>
            <w:tcW w:w="1530" w:type="dxa"/>
          </w:tcPr>
          <w:p w14:paraId="5845EB41" w14:textId="77777777" w:rsidR="00DB2C3F" w:rsidRPr="00FF3C5C" w:rsidRDefault="00DB2C3F" w:rsidP="00D46136">
            <w:pPr>
              <w:jc w:val="center"/>
            </w:pPr>
            <w:r w:rsidRPr="00FF3C5C">
              <w:t>68</w:t>
            </w:r>
          </w:p>
        </w:tc>
        <w:tc>
          <w:tcPr>
            <w:tcW w:w="1440" w:type="dxa"/>
          </w:tcPr>
          <w:p w14:paraId="0D5F0F08" w14:textId="77777777" w:rsidR="00DB2C3F" w:rsidRPr="00FF3C5C" w:rsidRDefault="00DB2C3F" w:rsidP="00D46136">
            <w:pPr>
              <w:jc w:val="center"/>
            </w:pPr>
            <w:r w:rsidRPr="00FF3C5C">
              <w:t>1</w:t>
            </w:r>
          </w:p>
        </w:tc>
        <w:tc>
          <w:tcPr>
            <w:tcW w:w="1440" w:type="dxa"/>
          </w:tcPr>
          <w:p w14:paraId="12D06766" w14:textId="6163ACA1" w:rsidR="00DB2C3F" w:rsidRPr="00FF3C5C" w:rsidRDefault="00DB2C3F" w:rsidP="00D46136">
            <w:pPr>
              <w:jc w:val="center"/>
            </w:pPr>
            <w:r w:rsidRPr="00FF3C5C">
              <w:t>1</w:t>
            </w:r>
          </w:p>
        </w:tc>
        <w:tc>
          <w:tcPr>
            <w:tcW w:w="990" w:type="dxa"/>
          </w:tcPr>
          <w:p w14:paraId="601B5E16" w14:textId="77777777" w:rsidR="00DB2C3F" w:rsidRPr="00FF3C5C" w:rsidRDefault="00DB2C3F" w:rsidP="00D46136">
            <w:pPr>
              <w:jc w:val="center"/>
            </w:pPr>
            <w:r w:rsidRPr="00FF3C5C">
              <w:t>$22.71</w:t>
            </w:r>
          </w:p>
        </w:tc>
        <w:tc>
          <w:tcPr>
            <w:tcW w:w="990" w:type="dxa"/>
          </w:tcPr>
          <w:p w14:paraId="14F56E60" w14:textId="77777777" w:rsidR="00DB2C3F" w:rsidRPr="00FF3C5C" w:rsidRDefault="00DB2C3F" w:rsidP="00D46136">
            <w:pPr>
              <w:jc w:val="center"/>
            </w:pPr>
            <w:r w:rsidRPr="00FF3C5C">
              <w:t>68</w:t>
            </w:r>
          </w:p>
        </w:tc>
        <w:tc>
          <w:tcPr>
            <w:tcW w:w="1440" w:type="dxa"/>
            <w:shd w:val="clear" w:color="auto" w:fill="auto"/>
          </w:tcPr>
          <w:p w14:paraId="2698206F" w14:textId="593B7C5B" w:rsidR="00DB2C3F" w:rsidRPr="00FF3C5C" w:rsidRDefault="00DB2C3F" w:rsidP="00D46136">
            <w:pPr>
              <w:jc w:val="right"/>
            </w:pPr>
            <w:r w:rsidRPr="00DA42E5">
              <w:t>$1,544</w:t>
            </w:r>
          </w:p>
        </w:tc>
      </w:tr>
      <w:tr w:rsidR="00DB2C3F" w:rsidRPr="00FF3C5C" w14:paraId="2D29DC08" w14:textId="77777777" w:rsidTr="00FF3C5C">
        <w:trPr>
          <w:trHeight w:val="144"/>
        </w:trPr>
        <w:tc>
          <w:tcPr>
            <w:tcW w:w="2515" w:type="dxa"/>
          </w:tcPr>
          <w:p w14:paraId="4F318C3C" w14:textId="77777777" w:rsidR="00DB2C3F" w:rsidRPr="00FF3C5C" w:rsidRDefault="00DB2C3F" w:rsidP="00DB2C3F">
            <w:r w:rsidRPr="00FF3C5C">
              <w:t xml:space="preserve">Individuals aged 18-64: Consumer Materials Testing In-depth Interview </w:t>
            </w:r>
          </w:p>
        </w:tc>
        <w:tc>
          <w:tcPr>
            <w:tcW w:w="1530" w:type="dxa"/>
          </w:tcPr>
          <w:p w14:paraId="3ADDBFB3" w14:textId="77777777" w:rsidR="00DB2C3F" w:rsidRPr="00FF3C5C" w:rsidRDefault="00DB2C3F" w:rsidP="00D46136">
            <w:pPr>
              <w:jc w:val="center"/>
            </w:pPr>
            <w:r w:rsidRPr="00FF3C5C">
              <w:t>68</w:t>
            </w:r>
          </w:p>
        </w:tc>
        <w:tc>
          <w:tcPr>
            <w:tcW w:w="1440" w:type="dxa"/>
          </w:tcPr>
          <w:p w14:paraId="68101110" w14:textId="77777777" w:rsidR="00DB2C3F" w:rsidRPr="00FF3C5C" w:rsidRDefault="00DB2C3F" w:rsidP="00D46136">
            <w:pPr>
              <w:jc w:val="center"/>
            </w:pPr>
            <w:r w:rsidRPr="00FF3C5C">
              <w:t>1</w:t>
            </w:r>
          </w:p>
        </w:tc>
        <w:tc>
          <w:tcPr>
            <w:tcW w:w="1440" w:type="dxa"/>
          </w:tcPr>
          <w:p w14:paraId="4B6B8740" w14:textId="32EF274F" w:rsidR="00DB2C3F" w:rsidRPr="00FF3C5C" w:rsidRDefault="00DB2C3F" w:rsidP="00D46136">
            <w:pPr>
              <w:jc w:val="center"/>
            </w:pPr>
            <w:r w:rsidRPr="00FF3C5C">
              <w:t>1</w:t>
            </w:r>
          </w:p>
        </w:tc>
        <w:tc>
          <w:tcPr>
            <w:tcW w:w="990" w:type="dxa"/>
          </w:tcPr>
          <w:p w14:paraId="7730866D" w14:textId="77777777" w:rsidR="00DB2C3F" w:rsidRPr="00FF3C5C" w:rsidRDefault="00DB2C3F" w:rsidP="00D46136">
            <w:pPr>
              <w:jc w:val="center"/>
            </w:pPr>
            <w:r w:rsidRPr="00FF3C5C">
              <w:t>$22.71</w:t>
            </w:r>
          </w:p>
        </w:tc>
        <w:tc>
          <w:tcPr>
            <w:tcW w:w="990" w:type="dxa"/>
          </w:tcPr>
          <w:p w14:paraId="1BA1FE2F" w14:textId="77777777" w:rsidR="00DB2C3F" w:rsidRPr="00FF3C5C" w:rsidRDefault="00DB2C3F" w:rsidP="00D46136">
            <w:pPr>
              <w:jc w:val="center"/>
            </w:pPr>
            <w:r w:rsidRPr="00FF3C5C">
              <w:t>68</w:t>
            </w:r>
          </w:p>
        </w:tc>
        <w:tc>
          <w:tcPr>
            <w:tcW w:w="1440" w:type="dxa"/>
            <w:shd w:val="clear" w:color="auto" w:fill="auto"/>
          </w:tcPr>
          <w:p w14:paraId="30A10AD8" w14:textId="5A1E9FAD" w:rsidR="00DB2C3F" w:rsidRPr="00FF3C5C" w:rsidRDefault="00DB2C3F" w:rsidP="00D46136">
            <w:pPr>
              <w:jc w:val="right"/>
            </w:pPr>
            <w:r w:rsidRPr="00DA42E5">
              <w:t>$1,544</w:t>
            </w:r>
          </w:p>
        </w:tc>
      </w:tr>
      <w:tr w:rsidR="00FF3C5C" w:rsidRPr="00FF3C5C" w14:paraId="4C5F5D75" w14:textId="77777777" w:rsidTr="00FF3C5C">
        <w:trPr>
          <w:trHeight w:val="144"/>
        </w:trPr>
        <w:tc>
          <w:tcPr>
            <w:tcW w:w="2515" w:type="dxa"/>
          </w:tcPr>
          <w:p w14:paraId="39EAF766" w14:textId="77777777" w:rsidR="00FF3C5C" w:rsidRPr="00FF3C5C" w:rsidRDefault="00FF3C5C" w:rsidP="00FF3C5C">
            <w:r w:rsidRPr="00FF3C5C">
              <w:t xml:space="preserve">Individuals aged 18-64: Exploratory- HIV Testing Focus Group </w:t>
            </w:r>
          </w:p>
        </w:tc>
        <w:tc>
          <w:tcPr>
            <w:tcW w:w="1530" w:type="dxa"/>
          </w:tcPr>
          <w:p w14:paraId="0621CB64" w14:textId="77777777" w:rsidR="00FF3C5C" w:rsidRPr="00FF3C5C" w:rsidRDefault="00FF3C5C" w:rsidP="00D46136">
            <w:pPr>
              <w:jc w:val="center"/>
            </w:pPr>
            <w:r w:rsidRPr="00FF3C5C">
              <w:t>74</w:t>
            </w:r>
          </w:p>
        </w:tc>
        <w:tc>
          <w:tcPr>
            <w:tcW w:w="1440" w:type="dxa"/>
          </w:tcPr>
          <w:p w14:paraId="59846BCE" w14:textId="77777777" w:rsidR="00FF3C5C" w:rsidRPr="00FF3C5C" w:rsidRDefault="00FF3C5C" w:rsidP="00D46136">
            <w:pPr>
              <w:jc w:val="center"/>
            </w:pPr>
            <w:r w:rsidRPr="00FF3C5C">
              <w:t>1</w:t>
            </w:r>
          </w:p>
        </w:tc>
        <w:tc>
          <w:tcPr>
            <w:tcW w:w="1440" w:type="dxa"/>
          </w:tcPr>
          <w:p w14:paraId="4828ABAE" w14:textId="55DBC182" w:rsidR="00FF3C5C" w:rsidRPr="00FF3C5C" w:rsidRDefault="00FF3C5C" w:rsidP="00D46136">
            <w:pPr>
              <w:jc w:val="center"/>
            </w:pPr>
            <w:r w:rsidRPr="00FF3C5C">
              <w:t>2</w:t>
            </w:r>
          </w:p>
        </w:tc>
        <w:tc>
          <w:tcPr>
            <w:tcW w:w="990" w:type="dxa"/>
          </w:tcPr>
          <w:p w14:paraId="5B4F16FD" w14:textId="77777777" w:rsidR="00FF3C5C" w:rsidRPr="00FF3C5C" w:rsidRDefault="00FF3C5C" w:rsidP="00D46136">
            <w:pPr>
              <w:jc w:val="center"/>
            </w:pPr>
            <w:r w:rsidRPr="00FF3C5C">
              <w:t>$22.71</w:t>
            </w:r>
          </w:p>
        </w:tc>
        <w:tc>
          <w:tcPr>
            <w:tcW w:w="990" w:type="dxa"/>
          </w:tcPr>
          <w:p w14:paraId="0431CD84" w14:textId="77777777" w:rsidR="00FF3C5C" w:rsidRPr="00FF3C5C" w:rsidRDefault="00FF3C5C" w:rsidP="00D46136">
            <w:pPr>
              <w:jc w:val="center"/>
            </w:pPr>
            <w:r w:rsidRPr="00FF3C5C">
              <w:t>148</w:t>
            </w:r>
          </w:p>
        </w:tc>
        <w:tc>
          <w:tcPr>
            <w:tcW w:w="1440" w:type="dxa"/>
            <w:shd w:val="clear" w:color="auto" w:fill="auto"/>
          </w:tcPr>
          <w:p w14:paraId="05A6001F" w14:textId="63E089E9" w:rsidR="00FF3C5C" w:rsidRPr="00FF3C5C" w:rsidRDefault="00FF3C5C" w:rsidP="00D46136">
            <w:pPr>
              <w:jc w:val="right"/>
            </w:pPr>
            <w:r w:rsidRPr="00FF3C5C">
              <w:t xml:space="preserve">$3,361 </w:t>
            </w:r>
          </w:p>
        </w:tc>
      </w:tr>
      <w:tr w:rsidR="00DB2C3F" w:rsidRPr="00FF3C5C" w14:paraId="1A935003" w14:textId="77777777" w:rsidTr="00FF3C5C">
        <w:trPr>
          <w:trHeight w:val="144"/>
        </w:trPr>
        <w:tc>
          <w:tcPr>
            <w:tcW w:w="2515" w:type="dxa"/>
          </w:tcPr>
          <w:p w14:paraId="01913430" w14:textId="77777777" w:rsidR="00DB2C3F" w:rsidRPr="00FF3C5C" w:rsidRDefault="00DB2C3F" w:rsidP="00DB2C3F">
            <w:r w:rsidRPr="00FF3C5C">
              <w:t xml:space="preserve">Individuals aged 18-64: Exploratory- HIV Prevention Focus Group </w:t>
            </w:r>
          </w:p>
        </w:tc>
        <w:tc>
          <w:tcPr>
            <w:tcW w:w="1530" w:type="dxa"/>
          </w:tcPr>
          <w:p w14:paraId="3A8BD161" w14:textId="77777777" w:rsidR="00DB2C3F" w:rsidRPr="00FF3C5C" w:rsidRDefault="00DB2C3F" w:rsidP="00D46136">
            <w:pPr>
              <w:jc w:val="center"/>
            </w:pPr>
            <w:r w:rsidRPr="00FF3C5C">
              <w:t>74</w:t>
            </w:r>
          </w:p>
        </w:tc>
        <w:tc>
          <w:tcPr>
            <w:tcW w:w="1440" w:type="dxa"/>
          </w:tcPr>
          <w:p w14:paraId="20EC5C12" w14:textId="77777777" w:rsidR="00DB2C3F" w:rsidRPr="00FF3C5C" w:rsidRDefault="00DB2C3F" w:rsidP="00D46136">
            <w:pPr>
              <w:jc w:val="center"/>
            </w:pPr>
            <w:r w:rsidRPr="00FF3C5C">
              <w:t>1</w:t>
            </w:r>
          </w:p>
        </w:tc>
        <w:tc>
          <w:tcPr>
            <w:tcW w:w="1440" w:type="dxa"/>
          </w:tcPr>
          <w:p w14:paraId="2694D7B6" w14:textId="387C6CAB" w:rsidR="00DB2C3F" w:rsidRPr="00FF3C5C" w:rsidRDefault="00DB2C3F" w:rsidP="00D46136">
            <w:pPr>
              <w:jc w:val="center"/>
            </w:pPr>
            <w:r w:rsidRPr="00FF3C5C">
              <w:t>2</w:t>
            </w:r>
          </w:p>
        </w:tc>
        <w:tc>
          <w:tcPr>
            <w:tcW w:w="990" w:type="dxa"/>
          </w:tcPr>
          <w:p w14:paraId="37242B4C" w14:textId="77777777" w:rsidR="00DB2C3F" w:rsidRPr="00FF3C5C" w:rsidRDefault="00DB2C3F" w:rsidP="00D46136">
            <w:pPr>
              <w:jc w:val="center"/>
            </w:pPr>
            <w:r w:rsidRPr="00FF3C5C">
              <w:t>$22.71</w:t>
            </w:r>
          </w:p>
        </w:tc>
        <w:tc>
          <w:tcPr>
            <w:tcW w:w="990" w:type="dxa"/>
          </w:tcPr>
          <w:p w14:paraId="019DD5B6" w14:textId="77777777" w:rsidR="00DB2C3F" w:rsidRPr="00FF3C5C" w:rsidRDefault="00DB2C3F" w:rsidP="00D46136">
            <w:pPr>
              <w:jc w:val="center"/>
            </w:pPr>
            <w:r w:rsidRPr="00FF3C5C">
              <w:t>148</w:t>
            </w:r>
          </w:p>
        </w:tc>
        <w:tc>
          <w:tcPr>
            <w:tcW w:w="1440" w:type="dxa"/>
            <w:shd w:val="clear" w:color="auto" w:fill="auto"/>
          </w:tcPr>
          <w:p w14:paraId="1F1C4517" w14:textId="38179639" w:rsidR="00DB2C3F" w:rsidRPr="00FF3C5C" w:rsidRDefault="00DB2C3F" w:rsidP="00D46136">
            <w:pPr>
              <w:jc w:val="right"/>
            </w:pPr>
            <w:r w:rsidRPr="007B7AC2">
              <w:t>$3,361</w:t>
            </w:r>
          </w:p>
        </w:tc>
      </w:tr>
      <w:tr w:rsidR="00DB2C3F" w:rsidRPr="00FF3C5C" w14:paraId="36B73C74" w14:textId="77777777" w:rsidTr="00FF3C5C">
        <w:trPr>
          <w:trHeight w:val="144"/>
        </w:trPr>
        <w:tc>
          <w:tcPr>
            <w:tcW w:w="2515" w:type="dxa"/>
          </w:tcPr>
          <w:p w14:paraId="20713B1A" w14:textId="77777777" w:rsidR="00DB2C3F" w:rsidRPr="00FF3C5C" w:rsidRDefault="00DB2C3F" w:rsidP="00DB2C3F">
            <w:r w:rsidRPr="00FF3C5C">
              <w:t xml:space="preserve">Individuals aged 18-64: Exploratory- HIV Communication and Awareness  Focus Group </w:t>
            </w:r>
          </w:p>
        </w:tc>
        <w:tc>
          <w:tcPr>
            <w:tcW w:w="1530" w:type="dxa"/>
          </w:tcPr>
          <w:p w14:paraId="32F51286" w14:textId="77777777" w:rsidR="00DB2C3F" w:rsidRPr="00FF3C5C" w:rsidRDefault="00DB2C3F" w:rsidP="00D46136">
            <w:pPr>
              <w:jc w:val="center"/>
            </w:pPr>
            <w:r w:rsidRPr="00FF3C5C">
              <w:t>74</w:t>
            </w:r>
          </w:p>
        </w:tc>
        <w:tc>
          <w:tcPr>
            <w:tcW w:w="1440" w:type="dxa"/>
          </w:tcPr>
          <w:p w14:paraId="7ED4781A" w14:textId="77777777" w:rsidR="00DB2C3F" w:rsidRPr="00FF3C5C" w:rsidRDefault="00DB2C3F" w:rsidP="00D46136">
            <w:pPr>
              <w:jc w:val="center"/>
            </w:pPr>
            <w:r w:rsidRPr="00FF3C5C">
              <w:t>1</w:t>
            </w:r>
          </w:p>
        </w:tc>
        <w:tc>
          <w:tcPr>
            <w:tcW w:w="1440" w:type="dxa"/>
          </w:tcPr>
          <w:p w14:paraId="381088B3" w14:textId="3AB02D28" w:rsidR="00DB2C3F" w:rsidRPr="00FF3C5C" w:rsidRDefault="00DB2C3F" w:rsidP="00D46136">
            <w:pPr>
              <w:jc w:val="center"/>
            </w:pPr>
            <w:r w:rsidRPr="00FF3C5C">
              <w:t>2</w:t>
            </w:r>
          </w:p>
        </w:tc>
        <w:tc>
          <w:tcPr>
            <w:tcW w:w="990" w:type="dxa"/>
          </w:tcPr>
          <w:p w14:paraId="6D591803" w14:textId="77777777" w:rsidR="00DB2C3F" w:rsidRPr="00FF3C5C" w:rsidRDefault="00DB2C3F" w:rsidP="00D46136">
            <w:pPr>
              <w:jc w:val="center"/>
            </w:pPr>
            <w:r w:rsidRPr="00FF3C5C">
              <w:t>$22.71</w:t>
            </w:r>
          </w:p>
        </w:tc>
        <w:tc>
          <w:tcPr>
            <w:tcW w:w="990" w:type="dxa"/>
          </w:tcPr>
          <w:p w14:paraId="0DFB14E4" w14:textId="77777777" w:rsidR="00DB2C3F" w:rsidRPr="00FF3C5C" w:rsidRDefault="00DB2C3F" w:rsidP="00D46136">
            <w:pPr>
              <w:jc w:val="center"/>
            </w:pPr>
            <w:r w:rsidRPr="00FF3C5C">
              <w:t>148</w:t>
            </w:r>
          </w:p>
        </w:tc>
        <w:tc>
          <w:tcPr>
            <w:tcW w:w="1440" w:type="dxa"/>
            <w:shd w:val="clear" w:color="auto" w:fill="auto"/>
          </w:tcPr>
          <w:p w14:paraId="745D3495" w14:textId="7BEAD5BB" w:rsidR="00DB2C3F" w:rsidRPr="00FF3C5C" w:rsidRDefault="00DB2C3F" w:rsidP="00D46136">
            <w:pPr>
              <w:jc w:val="right"/>
            </w:pPr>
            <w:r w:rsidRPr="007B7AC2">
              <w:t>$3,361</w:t>
            </w:r>
          </w:p>
        </w:tc>
      </w:tr>
      <w:tr w:rsidR="00DB2C3F" w:rsidRPr="00FF3C5C" w14:paraId="280F79FB" w14:textId="77777777" w:rsidTr="00FF3C5C">
        <w:trPr>
          <w:trHeight w:val="144"/>
        </w:trPr>
        <w:tc>
          <w:tcPr>
            <w:tcW w:w="2515" w:type="dxa"/>
          </w:tcPr>
          <w:p w14:paraId="2E96FF97" w14:textId="77777777" w:rsidR="00DB2C3F" w:rsidRPr="00FF3C5C" w:rsidRDefault="00DB2C3F" w:rsidP="00DB2C3F">
            <w:r w:rsidRPr="00FF3C5C">
              <w:t xml:space="preserve">Individuals aged 18-64: Exploratory- HIV Prevention with Positives Focus Group </w:t>
            </w:r>
          </w:p>
        </w:tc>
        <w:tc>
          <w:tcPr>
            <w:tcW w:w="1530" w:type="dxa"/>
          </w:tcPr>
          <w:p w14:paraId="71D80856" w14:textId="77777777" w:rsidR="00DB2C3F" w:rsidRPr="00FF3C5C" w:rsidRDefault="00DB2C3F" w:rsidP="00D46136">
            <w:pPr>
              <w:jc w:val="center"/>
            </w:pPr>
            <w:r w:rsidRPr="00FF3C5C">
              <w:t>74</w:t>
            </w:r>
          </w:p>
        </w:tc>
        <w:tc>
          <w:tcPr>
            <w:tcW w:w="1440" w:type="dxa"/>
          </w:tcPr>
          <w:p w14:paraId="07C4CC33" w14:textId="77777777" w:rsidR="00DB2C3F" w:rsidRPr="00FF3C5C" w:rsidRDefault="00DB2C3F" w:rsidP="00D46136">
            <w:pPr>
              <w:jc w:val="center"/>
            </w:pPr>
            <w:r w:rsidRPr="00FF3C5C">
              <w:t>1</w:t>
            </w:r>
          </w:p>
        </w:tc>
        <w:tc>
          <w:tcPr>
            <w:tcW w:w="1440" w:type="dxa"/>
          </w:tcPr>
          <w:p w14:paraId="23DA64DF" w14:textId="19BA6EE4" w:rsidR="00DB2C3F" w:rsidRPr="00FF3C5C" w:rsidRDefault="00DB2C3F" w:rsidP="00D46136">
            <w:pPr>
              <w:jc w:val="center"/>
            </w:pPr>
            <w:r w:rsidRPr="00FF3C5C">
              <w:t>2</w:t>
            </w:r>
          </w:p>
        </w:tc>
        <w:tc>
          <w:tcPr>
            <w:tcW w:w="990" w:type="dxa"/>
          </w:tcPr>
          <w:p w14:paraId="0C5C762A" w14:textId="77777777" w:rsidR="00DB2C3F" w:rsidRPr="00FF3C5C" w:rsidRDefault="00DB2C3F" w:rsidP="00D46136">
            <w:pPr>
              <w:jc w:val="center"/>
            </w:pPr>
            <w:r w:rsidRPr="00FF3C5C">
              <w:t>$22.71</w:t>
            </w:r>
          </w:p>
        </w:tc>
        <w:tc>
          <w:tcPr>
            <w:tcW w:w="990" w:type="dxa"/>
          </w:tcPr>
          <w:p w14:paraId="522DD0BF" w14:textId="77777777" w:rsidR="00DB2C3F" w:rsidRPr="00FF3C5C" w:rsidRDefault="00DB2C3F" w:rsidP="00D46136">
            <w:pPr>
              <w:jc w:val="center"/>
            </w:pPr>
            <w:r w:rsidRPr="00FF3C5C">
              <w:t>148</w:t>
            </w:r>
          </w:p>
        </w:tc>
        <w:tc>
          <w:tcPr>
            <w:tcW w:w="1440" w:type="dxa"/>
            <w:shd w:val="clear" w:color="auto" w:fill="auto"/>
          </w:tcPr>
          <w:p w14:paraId="42ADFEA9" w14:textId="7B165CA5" w:rsidR="00DB2C3F" w:rsidRPr="00FF3C5C" w:rsidRDefault="00DB2C3F" w:rsidP="00D46136">
            <w:pPr>
              <w:jc w:val="right"/>
            </w:pPr>
            <w:r w:rsidRPr="007B7AC2">
              <w:t>$3,361</w:t>
            </w:r>
          </w:p>
        </w:tc>
      </w:tr>
      <w:tr w:rsidR="00FF3C5C" w:rsidRPr="00FF3C5C" w14:paraId="55E7E9DE" w14:textId="77777777" w:rsidTr="00FF3C5C">
        <w:trPr>
          <w:trHeight w:val="144"/>
        </w:trPr>
        <w:tc>
          <w:tcPr>
            <w:tcW w:w="2515" w:type="dxa"/>
          </w:tcPr>
          <w:p w14:paraId="74C74AD4" w14:textId="77777777" w:rsidR="00FF3C5C" w:rsidRPr="00FF3C5C" w:rsidRDefault="00FF3C5C" w:rsidP="00FF3C5C">
            <w:r w:rsidRPr="00FF3C5C">
              <w:t xml:space="preserve">Individuals aged 18-64: Consumer Message Testing Focus Group </w:t>
            </w:r>
          </w:p>
        </w:tc>
        <w:tc>
          <w:tcPr>
            <w:tcW w:w="1530" w:type="dxa"/>
          </w:tcPr>
          <w:p w14:paraId="1C8E8D25" w14:textId="77777777" w:rsidR="00FF3C5C" w:rsidRPr="00FF3C5C" w:rsidRDefault="00FF3C5C" w:rsidP="00D46136">
            <w:pPr>
              <w:jc w:val="center"/>
            </w:pPr>
            <w:r w:rsidRPr="00FF3C5C">
              <w:t>68</w:t>
            </w:r>
          </w:p>
        </w:tc>
        <w:tc>
          <w:tcPr>
            <w:tcW w:w="1440" w:type="dxa"/>
          </w:tcPr>
          <w:p w14:paraId="23C98E19" w14:textId="77777777" w:rsidR="00FF3C5C" w:rsidRPr="00FF3C5C" w:rsidRDefault="00FF3C5C" w:rsidP="00D46136">
            <w:pPr>
              <w:jc w:val="center"/>
            </w:pPr>
            <w:r w:rsidRPr="00FF3C5C">
              <w:t>1</w:t>
            </w:r>
          </w:p>
        </w:tc>
        <w:tc>
          <w:tcPr>
            <w:tcW w:w="1440" w:type="dxa"/>
          </w:tcPr>
          <w:p w14:paraId="065D1DC4" w14:textId="01E42A29" w:rsidR="00FF3C5C" w:rsidRPr="00FF3C5C" w:rsidRDefault="00FF3C5C" w:rsidP="00D46136">
            <w:pPr>
              <w:jc w:val="center"/>
            </w:pPr>
            <w:r w:rsidRPr="00FF3C5C">
              <w:t>2</w:t>
            </w:r>
          </w:p>
        </w:tc>
        <w:tc>
          <w:tcPr>
            <w:tcW w:w="990" w:type="dxa"/>
          </w:tcPr>
          <w:p w14:paraId="3D4BA306" w14:textId="77777777" w:rsidR="00FF3C5C" w:rsidRPr="00FF3C5C" w:rsidRDefault="00FF3C5C" w:rsidP="00D46136">
            <w:pPr>
              <w:jc w:val="center"/>
            </w:pPr>
            <w:r w:rsidRPr="00FF3C5C">
              <w:t>$22.71</w:t>
            </w:r>
          </w:p>
        </w:tc>
        <w:tc>
          <w:tcPr>
            <w:tcW w:w="990" w:type="dxa"/>
          </w:tcPr>
          <w:p w14:paraId="19B9E736" w14:textId="77777777" w:rsidR="00FF3C5C" w:rsidRPr="00FF3C5C" w:rsidRDefault="00FF3C5C" w:rsidP="00D46136">
            <w:pPr>
              <w:jc w:val="center"/>
            </w:pPr>
            <w:r w:rsidRPr="00FF3C5C">
              <w:t>136</w:t>
            </w:r>
          </w:p>
        </w:tc>
        <w:tc>
          <w:tcPr>
            <w:tcW w:w="1440" w:type="dxa"/>
            <w:shd w:val="clear" w:color="auto" w:fill="auto"/>
          </w:tcPr>
          <w:p w14:paraId="0BE7C7C8" w14:textId="582E559B" w:rsidR="00FF3C5C" w:rsidRPr="00FF3C5C" w:rsidRDefault="00FF3C5C" w:rsidP="00D46136">
            <w:pPr>
              <w:jc w:val="right"/>
            </w:pPr>
            <w:r w:rsidRPr="00FF3C5C">
              <w:t>$3,08</w:t>
            </w:r>
            <w:r w:rsidR="00DB2C3F">
              <w:t>9</w:t>
            </w:r>
            <w:r w:rsidRPr="00FF3C5C">
              <w:t xml:space="preserve"> </w:t>
            </w:r>
          </w:p>
        </w:tc>
      </w:tr>
      <w:tr w:rsidR="00DB2C3F" w:rsidRPr="00FF3C5C" w14:paraId="5E08FEAA" w14:textId="77777777" w:rsidTr="00FF3C5C">
        <w:trPr>
          <w:trHeight w:val="144"/>
        </w:trPr>
        <w:tc>
          <w:tcPr>
            <w:tcW w:w="2515" w:type="dxa"/>
          </w:tcPr>
          <w:p w14:paraId="3D03DBEA" w14:textId="77777777" w:rsidR="00DB2C3F" w:rsidRPr="00FF3C5C" w:rsidRDefault="00DB2C3F" w:rsidP="00DB2C3F">
            <w:r w:rsidRPr="00FF3C5C">
              <w:t xml:space="preserve">Individuals aged 18-64: Consumer Concept Testing Focus Group </w:t>
            </w:r>
          </w:p>
        </w:tc>
        <w:tc>
          <w:tcPr>
            <w:tcW w:w="1530" w:type="dxa"/>
          </w:tcPr>
          <w:p w14:paraId="581879EC" w14:textId="77777777" w:rsidR="00DB2C3F" w:rsidRPr="00FF3C5C" w:rsidRDefault="00DB2C3F" w:rsidP="00D46136">
            <w:pPr>
              <w:jc w:val="center"/>
            </w:pPr>
            <w:r w:rsidRPr="00FF3C5C">
              <w:t>68</w:t>
            </w:r>
          </w:p>
        </w:tc>
        <w:tc>
          <w:tcPr>
            <w:tcW w:w="1440" w:type="dxa"/>
          </w:tcPr>
          <w:p w14:paraId="3E0A2B60" w14:textId="77777777" w:rsidR="00DB2C3F" w:rsidRPr="00FF3C5C" w:rsidRDefault="00DB2C3F" w:rsidP="00D46136">
            <w:pPr>
              <w:jc w:val="center"/>
            </w:pPr>
            <w:r w:rsidRPr="00FF3C5C">
              <w:t>1</w:t>
            </w:r>
          </w:p>
        </w:tc>
        <w:tc>
          <w:tcPr>
            <w:tcW w:w="1440" w:type="dxa"/>
          </w:tcPr>
          <w:p w14:paraId="272ED725" w14:textId="7A0D7C95" w:rsidR="00DB2C3F" w:rsidRPr="00FF3C5C" w:rsidRDefault="00DB2C3F" w:rsidP="00D46136">
            <w:pPr>
              <w:jc w:val="center"/>
            </w:pPr>
            <w:r w:rsidRPr="00FF3C5C">
              <w:t>2</w:t>
            </w:r>
          </w:p>
        </w:tc>
        <w:tc>
          <w:tcPr>
            <w:tcW w:w="990" w:type="dxa"/>
          </w:tcPr>
          <w:p w14:paraId="4B00750A" w14:textId="77777777" w:rsidR="00DB2C3F" w:rsidRPr="00FF3C5C" w:rsidRDefault="00DB2C3F" w:rsidP="00D46136">
            <w:pPr>
              <w:jc w:val="center"/>
            </w:pPr>
            <w:r w:rsidRPr="00FF3C5C">
              <w:t>$22.71</w:t>
            </w:r>
          </w:p>
        </w:tc>
        <w:tc>
          <w:tcPr>
            <w:tcW w:w="990" w:type="dxa"/>
          </w:tcPr>
          <w:p w14:paraId="6B96EF3A" w14:textId="77777777" w:rsidR="00DB2C3F" w:rsidRPr="00FF3C5C" w:rsidRDefault="00DB2C3F" w:rsidP="00D46136">
            <w:pPr>
              <w:jc w:val="center"/>
            </w:pPr>
            <w:r w:rsidRPr="00FF3C5C">
              <w:t>136</w:t>
            </w:r>
          </w:p>
        </w:tc>
        <w:tc>
          <w:tcPr>
            <w:tcW w:w="1440" w:type="dxa"/>
            <w:shd w:val="clear" w:color="auto" w:fill="auto"/>
          </w:tcPr>
          <w:p w14:paraId="186461CF" w14:textId="049704A9" w:rsidR="00DB2C3F" w:rsidRPr="00FF3C5C" w:rsidRDefault="00DB2C3F" w:rsidP="00D46136">
            <w:pPr>
              <w:jc w:val="right"/>
            </w:pPr>
            <w:r w:rsidRPr="008476ED">
              <w:t>$3,089</w:t>
            </w:r>
          </w:p>
        </w:tc>
      </w:tr>
      <w:tr w:rsidR="00DB2C3F" w:rsidRPr="00FF3C5C" w14:paraId="68A7F5F6" w14:textId="77777777" w:rsidTr="00FF3C5C">
        <w:trPr>
          <w:trHeight w:val="144"/>
        </w:trPr>
        <w:tc>
          <w:tcPr>
            <w:tcW w:w="2515" w:type="dxa"/>
          </w:tcPr>
          <w:p w14:paraId="1A1EB001" w14:textId="77777777" w:rsidR="00DB2C3F" w:rsidRPr="00FF3C5C" w:rsidRDefault="00DB2C3F" w:rsidP="00DB2C3F">
            <w:r w:rsidRPr="00FF3C5C">
              <w:t xml:space="preserve">Individuals aged 18-64: Consumer Materials Testing Focus Group </w:t>
            </w:r>
          </w:p>
        </w:tc>
        <w:tc>
          <w:tcPr>
            <w:tcW w:w="1530" w:type="dxa"/>
          </w:tcPr>
          <w:p w14:paraId="2652CD96" w14:textId="77777777" w:rsidR="00DB2C3F" w:rsidRPr="00FF3C5C" w:rsidRDefault="00DB2C3F" w:rsidP="00D46136">
            <w:pPr>
              <w:jc w:val="center"/>
            </w:pPr>
            <w:r w:rsidRPr="00FF3C5C">
              <w:t>68</w:t>
            </w:r>
          </w:p>
        </w:tc>
        <w:tc>
          <w:tcPr>
            <w:tcW w:w="1440" w:type="dxa"/>
          </w:tcPr>
          <w:p w14:paraId="51A5C84F" w14:textId="77777777" w:rsidR="00DB2C3F" w:rsidRPr="00FF3C5C" w:rsidRDefault="00DB2C3F" w:rsidP="00D46136">
            <w:pPr>
              <w:jc w:val="center"/>
            </w:pPr>
            <w:r w:rsidRPr="00FF3C5C">
              <w:t>1</w:t>
            </w:r>
          </w:p>
        </w:tc>
        <w:tc>
          <w:tcPr>
            <w:tcW w:w="1440" w:type="dxa"/>
          </w:tcPr>
          <w:p w14:paraId="60027037" w14:textId="5083FC26" w:rsidR="00DB2C3F" w:rsidRPr="00FF3C5C" w:rsidRDefault="00DB2C3F" w:rsidP="00D46136">
            <w:pPr>
              <w:jc w:val="center"/>
            </w:pPr>
            <w:r w:rsidRPr="00FF3C5C">
              <w:t>2</w:t>
            </w:r>
          </w:p>
        </w:tc>
        <w:tc>
          <w:tcPr>
            <w:tcW w:w="990" w:type="dxa"/>
          </w:tcPr>
          <w:p w14:paraId="5897CEF0" w14:textId="77777777" w:rsidR="00DB2C3F" w:rsidRPr="00FF3C5C" w:rsidRDefault="00DB2C3F" w:rsidP="00D46136">
            <w:pPr>
              <w:jc w:val="center"/>
            </w:pPr>
            <w:r w:rsidRPr="00FF3C5C">
              <w:t>$22.71</w:t>
            </w:r>
          </w:p>
        </w:tc>
        <w:tc>
          <w:tcPr>
            <w:tcW w:w="990" w:type="dxa"/>
          </w:tcPr>
          <w:p w14:paraId="52EAA8AD" w14:textId="77777777" w:rsidR="00DB2C3F" w:rsidRPr="00FF3C5C" w:rsidRDefault="00DB2C3F" w:rsidP="00D46136">
            <w:pPr>
              <w:jc w:val="center"/>
            </w:pPr>
            <w:r w:rsidRPr="00FF3C5C">
              <w:t>136</w:t>
            </w:r>
          </w:p>
        </w:tc>
        <w:tc>
          <w:tcPr>
            <w:tcW w:w="1440" w:type="dxa"/>
            <w:shd w:val="clear" w:color="auto" w:fill="auto"/>
          </w:tcPr>
          <w:p w14:paraId="0F55C65F" w14:textId="309A89B5" w:rsidR="00DB2C3F" w:rsidRPr="00FF3C5C" w:rsidRDefault="00DB2C3F" w:rsidP="00D46136">
            <w:pPr>
              <w:jc w:val="right"/>
            </w:pPr>
            <w:r w:rsidRPr="008476ED">
              <w:t>$3,089</w:t>
            </w:r>
          </w:p>
        </w:tc>
      </w:tr>
      <w:tr w:rsidR="00FF3C5C" w:rsidRPr="00FF3C5C" w14:paraId="2A4B680C" w14:textId="77777777" w:rsidTr="00FF3C5C">
        <w:trPr>
          <w:trHeight w:val="144"/>
        </w:trPr>
        <w:tc>
          <w:tcPr>
            <w:tcW w:w="2515" w:type="dxa"/>
          </w:tcPr>
          <w:p w14:paraId="0E93DB33" w14:textId="77777777" w:rsidR="00FF3C5C" w:rsidRPr="00FF3C5C" w:rsidRDefault="00FF3C5C" w:rsidP="00FF3C5C">
            <w:r w:rsidRPr="00FF3C5C">
              <w:t>Individuals (males and females) aged 18-64 - HIV Testing Survey</w:t>
            </w:r>
          </w:p>
        </w:tc>
        <w:tc>
          <w:tcPr>
            <w:tcW w:w="1530" w:type="dxa"/>
          </w:tcPr>
          <w:p w14:paraId="594CFE88" w14:textId="77777777" w:rsidR="00FF3C5C" w:rsidRPr="00FF3C5C" w:rsidRDefault="00FF3C5C" w:rsidP="00BC7CE3">
            <w:pPr>
              <w:jc w:val="center"/>
            </w:pPr>
            <w:r w:rsidRPr="00FF3C5C">
              <w:t>250</w:t>
            </w:r>
          </w:p>
        </w:tc>
        <w:tc>
          <w:tcPr>
            <w:tcW w:w="1440" w:type="dxa"/>
          </w:tcPr>
          <w:p w14:paraId="79CD7A6C" w14:textId="77777777" w:rsidR="00FF3C5C" w:rsidRPr="00FF3C5C" w:rsidRDefault="00FF3C5C" w:rsidP="00BC7CE3">
            <w:pPr>
              <w:jc w:val="center"/>
            </w:pPr>
            <w:r w:rsidRPr="00FF3C5C">
              <w:t>1</w:t>
            </w:r>
          </w:p>
        </w:tc>
        <w:tc>
          <w:tcPr>
            <w:tcW w:w="1440" w:type="dxa"/>
          </w:tcPr>
          <w:p w14:paraId="5ADE8B53" w14:textId="0EDACDF5" w:rsidR="00FF3C5C" w:rsidRPr="00FF3C5C" w:rsidRDefault="00FF3C5C" w:rsidP="00BC7CE3">
            <w:pPr>
              <w:jc w:val="center"/>
            </w:pPr>
            <w:r w:rsidRPr="00FF3C5C">
              <w:t>15/60</w:t>
            </w:r>
          </w:p>
        </w:tc>
        <w:tc>
          <w:tcPr>
            <w:tcW w:w="990" w:type="dxa"/>
          </w:tcPr>
          <w:p w14:paraId="2693E65D" w14:textId="77777777" w:rsidR="00FF3C5C" w:rsidRPr="00FF3C5C" w:rsidRDefault="00FF3C5C" w:rsidP="00BC7CE3">
            <w:pPr>
              <w:jc w:val="center"/>
            </w:pPr>
            <w:r w:rsidRPr="00FF3C5C">
              <w:t>$22.71</w:t>
            </w:r>
          </w:p>
        </w:tc>
        <w:tc>
          <w:tcPr>
            <w:tcW w:w="990" w:type="dxa"/>
          </w:tcPr>
          <w:p w14:paraId="12F95741" w14:textId="1B6A6664" w:rsidR="00FF3C5C" w:rsidRPr="00FF3C5C" w:rsidRDefault="00FF3C5C" w:rsidP="00BC7CE3">
            <w:pPr>
              <w:jc w:val="center"/>
            </w:pPr>
            <w:r w:rsidRPr="00FF3C5C">
              <w:t>63</w:t>
            </w:r>
          </w:p>
        </w:tc>
        <w:tc>
          <w:tcPr>
            <w:tcW w:w="1440" w:type="dxa"/>
            <w:shd w:val="clear" w:color="auto" w:fill="auto"/>
          </w:tcPr>
          <w:p w14:paraId="02950773" w14:textId="49A8EAD1" w:rsidR="00FF3C5C" w:rsidRPr="00FF3C5C" w:rsidRDefault="00FF3C5C" w:rsidP="00BC7CE3">
            <w:pPr>
              <w:jc w:val="right"/>
            </w:pPr>
            <w:r w:rsidRPr="00FF3C5C">
              <w:t>$1,43</w:t>
            </w:r>
            <w:r w:rsidR="00DB2C3F">
              <w:t>1</w:t>
            </w:r>
            <w:r w:rsidRPr="00FF3C5C">
              <w:t xml:space="preserve"> </w:t>
            </w:r>
          </w:p>
        </w:tc>
      </w:tr>
      <w:tr w:rsidR="00DB2C3F" w:rsidRPr="00FF3C5C" w14:paraId="6C83A1A1" w14:textId="77777777" w:rsidTr="00FF3C5C">
        <w:trPr>
          <w:trHeight w:val="144"/>
        </w:trPr>
        <w:tc>
          <w:tcPr>
            <w:tcW w:w="2515" w:type="dxa"/>
          </w:tcPr>
          <w:p w14:paraId="29E360B7" w14:textId="77777777" w:rsidR="00DB2C3F" w:rsidRPr="00FF3C5C" w:rsidRDefault="00DB2C3F" w:rsidP="00DB2C3F">
            <w:r w:rsidRPr="00FF3C5C">
              <w:t>Individuals aged 18-64: HIV Prevention Survey</w:t>
            </w:r>
          </w:p>
        </w:tc>
        <w:tc>
          <w:tcPr>
            <w:tcW w:w="1530" w:type="dxa"/>
          </w:tcPr>
          <w:p w14:paraId="13021A7C" w14:textId="77777777" w:rsidR="00DB2C3F" w:rsidRPr="00FF3C5C" w:rsidRDefault="00DB2C3F" w:rsidP="00BC7CE3">
            <w:pPr>
              <w:jc w:val="center"/>
            </w:pPr>
            <w:r w:rsidRPr="00FF3C5C">
              <w:t>250</w:t>
            </w:r>
          </w:p>
        </w:tc>
        <w:tc>
          <w:tcPr>
            <w:tcW w:w="1440" w:type="dxa"/>
          </w:tcPr>
          <w:p w14:paraId="52BEBDE5" w14:textId="77777777" w:rsidR="00DB2C3F" w:rsidRPr="00FF3C5C" w:rsidRDefault="00DB2C3F" w:rsidP="00BC7CE3">
            <w:pPr>
              <w:jc w:val="center"/>
            </w:pPr>
            <w:r w:rsidRPr="00FF3C5C">
              <w:t>1</w:t>
            </w:r>
          </w:p>
        </w:tc>
        <w:tc>
          <w:tcPr>
            <w:tcW w:w="1440" w:type="dxa"/>
          </w:tcPr>
          <w:p w14:paraId="7A87D287" w14:textId="642E5F04" w:rsidR="00DB2C3F" w:rsidRPr="00FF3C5C" w:rsidRDefault="00DB2C3F" w:rsidP="00BC7CE3">
            <w:pPr>
              <w:jc w:val="center"/>
            </w:pPr>
            <w:r w:rsidRPr="00FF3C5C">
              <w:t>15/60</w:t>
            </w:r>
          </w:p>
        </w:tc>
        <w:tc>
          <w:tcPr>
            <w:tcW w:w="990" w:type="dxa"/>
          </w:tcPr>
          <w:p w14:paraId="47A48B2A" w14:textId="77777777" w:rsidR="00DB2C3F" w:rsidRPr="00FF3C5C" w:rsidRDefault="00DB2C3F" w:rsidP="00BC7CE3">
            <w:pPr>
              <w:jc w:val="center"/>
            </w:pPr>
            <w:r w:rsidRPr="00FF3C5C">
              <w:t>$22.71</w:t>
            </w:r>
          </w:p>
        </w:tc>
        <w:tc>
          <w:tcPr>
            <w:tcW w:w="990" w:type="dxa"/>
          </w:tcPr>
          <w:p w14:paraId="0E7BA97F" w14:textId="5BE6C78B" w:rsidR="00DB2C3F" w:rsidRPr="00FF3C5C" w:rsidRDefault="00DB2C3F" w:rsidP="00BC7CE3">
            <w:pPr>
              <w:jc w:val="center"/>
            </w:pPr>
            <w:r w:rsidRPr="00FF3C5C">
              <w:t>63</w:t>
            </w:r>
          </w:p>
        </w:tc>
        <w:tc>
          <w:tcPr>
            <w:tcW w:w="1440" w:type="dxa"/>
            <w:shd w:val="clear" w:color="auto" w:fill="auto"/>
          </w:tcPr>
          <w:p w14:paraId="39221B71" w14:textId="704538ED" w:rsidR="00DB2C3F" w:rsidRPr="00FF3C5C" w:rsidRDefault="00DB2C3F" w:rsidP="00BC7CE3">
            <w:pPr>
              <w:jc w:val="right"/>
            </w:pPr>
            <w:r w:rsidRPr="00997C40">
              <w:t>$1,431</w:t>
            </w:r>
          </w:p>
        </w:tc>
      </w:tr>
      <w:tr w:rsidR="00DB2C3F" w:rsidRPr="00FF3C5C" w14:paraId="0BA80B46" w14:textId="77777777" w:rsidTr="00FF3C5C">
        <w:trPr>
          <w:trHeight w:val="144"/>
        </w:trPr>
        <w:tc>
          <w:tcPr>
            <w:tcW w:w="2515" w:type="dxa"/>
          </w:tcPr>
          <w:p w14:paraId="10DC86B1" w14:textId="77777777" w:rsidR="00DB2C3F" w:rsidRPr="00FF3C5C" w:rsidRDefault="00DB2C3F" w:rsidP="00DB2C3F">
            <w:r w:rsidRPr="00FF3C5C">
              <w:t>Individuals aged 18-64: HIV Communication and Awareness Survey</w:t>
            </w:r>
          </w:p>
        </w:tc>
        <w:tc>
          <w:tcPr>
            <w:tcW w:w="1530" w:type="dxa"/>
          </w:tcPr>
          <w:p w14:paraId="7727E8AC" w14:textId="77777777" w:rsidR="00DB2C3F" w:rsidRPr="00FF3C5C" w:rsidRDefault="00DB2C3F" w:rsidP="00BC7CE3">
            <w:pPr>
              <w:jc w:val="center"/>
            </w:pPr>
            <w:r w:rsidRPr="00FF3C5C">
              <w:t>250</w:t>
            </w:r>
          </w:p>
        </w:tc>
        <w:tc>
          <w:tcPr>
            <w:tcW w:w="1440" w:type="dxa"/>
          </w:tcPr>
          <w:p w14:paraId="51160D6A" w14:textId="77777777" w:rsidR="00DB2C3F" w:rsidRPr="00FF3C5C" w:rsidRDefault="00DB2C3F" w:rsidP="00BC7CE3">
            <w:pPr>
              <w:jc w:val="center"/>
            </w:pPr>
            <w:r w:rsidRPr="00FF3C5C">
              <w:t>1</w:t>
            </w:r>
          </w:p>
        </w:tc>
        <w:tc>
          <w:tcPr>
            <w:tcW w:w="1440" w:type="dxa"/>
          </w:tcPr>
          <w:p w14:paraId="560D69F5" w14:textId="02DB86DF" w:rsidR="00DB2C3F" w:rsidRPr="00FF3C5C" w:rsidRDefault="00DB2C3F" w:rsidP="00BC7CE3">
            <w:pPr>
              <w:jc w:val="center"/>
            </w:pPr>
            <w:r w:rsidRPr="00FF3C5C">
              <w:t>15/60</w:t>
            </w:r>
          </w:p>
        </w:tc>
        <w:tc>
          <w:tcPr>
            <w:tcW w:w="990" w:type="dxa"/>
          </w:tcPr>
          <w:p w14:paraId="5BA6BCA9" w14:textId="77777777" w:rsidR="00DB2C3F" w:rsidRPr="00FF3C5C" w:rsidRDefault="00DB2C3F" w:rsidP="00BC7CE3">
            <w:pPr>
              <w:jc w:val="center"/>
            </w:pPr>
            <w:r w:rsidRPr="00FF3C5C">
              <w:t>$22.71</w:t>
            </w:r>
          </w:p>
        </w:tc>
        <w:tc>
          <w:tcPr>
            <w:tcW w:w="990" w:type="dxa"/>
          </w:tcPr>
          <w:p w14:paraId="26A08560" w14:textId="3F8208B2" w:rsidR="00DB2C3F" w:rsidRPr="00FF3C5C" w:rsidRDefault="00DB2C3F" w:rsidP="00BC7CE3">
            <w:pPr>
              <w:jc w:val="center"/>
            </w:pPr>
            <w:r w:rsidRPr="00FF3C5C">
              <w:t>63</w:t>
            </w:r>
          </w:p>
        </w:tc>
        <w:tc>
          <w:tcPr>
            <w:tcW w:w="1440" w:type="dxa"/>
            <w:shd w:val="clear" w:color="auto" w:fill="auto"/>
          </w:tcPr>
          <w:p w14:paraId="77296F84" w14:textId="2AA5D69B" w:rsidR="00DB2C3F" w:rsidRPr="00FF3C5C" w:rsidRDefault="00DB2C3F" w:rsidP="00BC7CE3">
            <w:pPr>
              <w:jc w:val="right"/>
            </w:pPr>
            <w:r w:rsidRPr="00997C40">
              <w:t>$1,431</w:t>
            </w:r>
          </w:p>
        </w:tc>
      </w:tr>
      <w:tr w:rsidR="00DB2C3F" w:rsidRPr="00FF3C5C" w14:paraId="00B6F85E" w14:textId="77777777" w:rsidTr="00FF3C5C">
        <w:trPr>
          <w:trHeight w:val="144"/>
        </w:trPr>
        <w:tc>
          <w:tcPr>
            <w:tcW w:w="2515" w:type="dxa"/>
          </w:tcPr>
          <w:p w14:paraId="48C53AB2" w14:textId="77777777" w:rsidR="00DB2C3F" w:rsidRPr="00FF3C5C" w:rsidRDefault="00DB2C3F" w:rsidP="00DB2C3F">
            <w:r w:rsidRPr="00FF3C5C">
              <w:t>Individuals aged 18-64: HIV Prevention with Positives Survey</w:t>
            </w:r>
          </w:p>
        </w:tc>
        <w:tc>
          <w:tcPr>
            <w:tcW w:w="1530" w:type="dxa"/>
          </w:tcPr>
          <w:p w14:paraId="51699654" w14:textId="77777777" w:rsidR="00DB2C3F" w:rsidRPr="00FF3C5C" w:rsidRDefault="00DB2C3F" w:rsidP="00BC7CE3">
            <w:pPr>
              <w:jc w:val="center"/>
            </w:pPr>
            <w:r w:rsidRPr="00FF3C5C">
              <w:t>250</w:t>
            </w:r>
          </w:p>
        </w:tc>
        <w:tc>
          <w:tcPr>
            <w:tcW w:w="1440" w:type="dxa"/>
          </w:tcPr>
          <w:p w14:paraId="5AB90249" w14:textId="77777777" w:rsidR="00DB2C3F" w:rsidRPr="00FF3C5C" w:rsidRDefault="00DB2C3F" w:rsidP="00BC7CE3">
            <w:pPr>
              <w:jc w:val="center"/>
            </w:pPr>
            <w:r w:rsidRPr="00FF3C5C">
              <w:t>1</w:t>
            </w:r>
          </w:p>
        </w:tc>
        <w:tc>
          <w:tcPr>
            <w:tcW w:w="1440" w:type="dxa"/>
          </w:tcPr>
          <w:p w14:paraId="06998855" w14:textId="2E012870" w:rsidR="00DB2C3F" w:rsidRPr="00FF3C5C" w:rsidRDefault="00DB2C3F" w:rsidP="00BC7CE3">
            <w:pPr>
              <w:jc w:val="center"/>
            </w:pPr>
            <w:r w:rsidRPr="00FF3C5C">
              <w:t>15/60</w:t>
            </w:r>
          </w:p>
        </w:tc>
        <w:tc>
          <w:tcPr>
            <w:tcW w:w="990" w:type="dxa"/>
          </w:tcPr>
          <w:p w14:paraId="4B0FE83D" w14:textId="77777777" w:rsidR="00DB2C3F" w:rsidRPr="00FF3C5C" w:rsidRDefault="00DB2C3F" w:rsidP="00BC7CE3">
            <w:pPr>
              <w:jc w:val="center"/>
            </w:pPr>
            <w:r w:rsidRPr="00FF3C5C">
              <w:t>$22.71</w:t>
            </w:r>
          </w:p>
        </w:tc>
        <w:tc>
          <w:tcPr>
            <w:tcW w:w="990" w:type="dxa"/>
          </w:tcPr>
          <w:p w14:paraId="3C4D5150" w14:textId="7A946F66" w:rsidR="00DB2C3F" w:rsidRPr="00FF3C5C" w:rsidRDefault="00DB2C3F" w:rsidP="00BC7CE3">
            <w:pPr>
              <w:jc w:val="center"/>
            </w:pPr>
            <w:r w:rsidRPr="00FF3C5C">
              <w:t>63</w:t>
            </w:r>
          </w:p>
        </w:tc>
        <w:tc>
          <w:tcPr>
            <w:tcW w:w="1440" w:type="dxa"/>
            <w:shd w:val="clear" w:color="auto" w:fill="auto"/>
          </w:tcPr>
          <w:p w14:paraId="7D354C24" w14:textId="3726D18D" w:rsidR="00DB2C3F" w:rsidRPr="00FF3C5C" w:rsidRDefault="00DB2C3F" w:rsidP="00BC7CE3">
            <w:pPr>
              <w:jc w:val="right"/>
            </w:pPr>
            <w:r w:rsidRPr="00997C40">
              <w:t>$1,431</w:t>
            </w:r>
          </w:p>
        </w:tc>
      </w:tr>
      <w:tr w:rsidR="00FF3C5C" w:rsidRPr="00FF3C5C" w14:paraId="62F6EA3C" w14:textId="77777777" w:rsidTr="00FF3C5C">
        <w:trPr>
          <w:trHeight w:val="144"/>
        </w:trPr>
        <w:tc>
          <w:tcPr>
            <w:tcW w:w="2515" w:type="dxa"/>
          </w:tcPr>
          <w:p w14:paraId="0662E839" w14:textId="77777777" w:rsidR="00FF3C5C" w:rsidRPr="00FF3C5C" w:rsidRDefault="00FF3C5C" w:rsidP="00FF3C5C">
            <w:r w:rsidRPr="00FF3C5C">
              <w:t>Individuals aged 18-64: Intercept Interview Guide</w:t>
            </w:r>
          </w:p>
        </w:tc>
        <w:tc>
          <w:tcPr>
            <w:tcW w:w="1530" w:type="dxa"/>
          </w:tcPr>
          <w:p w14:paraId="1B737D6B" w14:textId="77777777" w:rsidR="00FF3C5C" w:rsidRPr="00FF3C5C" w:rsidRDefault="00FF3C5C" w:rsidP="00BC7CE3">
            <w:pPr>
              <w:jc w:val="center"/>
            </w:pPr>
            <w:r w:rsidRPr="00FF3C5C">
              <w:t>700</w:t>
            </w:r>
          </w:p>
        </w:tc>
        <w:tc>
          <w:tcPr>
            <w:tcW w:w="1440" w:type="dxa"/>
          </w:tcPr>
          <w:p w14:paraId="389F4560" w14:textId="77777777" w:rsidR="00FF3C5C" w:rsidRPr="00FF3C5C" w:rsidRDefault="00FF3C5C" w:rsidP="00BC7CE3">
            <w:pPr>
              <w:jc w:val="center"/>
            </w:pPr>
            <w:r w:rsidRPr="00FF3C5C">
              <w:t>1</w:t>
            </w:r>
          </w:p>
        </w:tc>
        <w:tc>
          <w:tcPr>
            <w:tcW w:w="1440" w:type="dxa"/>
          </w:tcPr>
          <w:p w14:paraId="513543B6" w14:textId="31E9653F" w:rsidR="00FF3C5C" w:rsidRPr="00FF3C5C" w:rsidRDefault="00FF3C5C" w:rsidP="00BC7CE3">
            <w:pPr>
              <w:jc w:val="center"/>
            </w:pPr>
            <w:r w:rsidRPr="00FF3C5C">
              <w:t>20/60</w:t>
            </w:r>
          </w:p>
        </w:tc>
        <w:tc>
          <w:tcPr>
            <w:tcW w:w="990" w:type="dxa"/>
          </w:tcPr>
          <w:p w14:paraId="03737862" w14:textId="77777777" w:rsidR="00FF3C5C" w:rsidRPr="00FF3C5C" w:rsidRDefault="00FF3C5C" w:rsidP="00BC7CE3">
            <w:pPr>
              <w:jc w:val="center"/>
            </w:pPr>
            <w:r w:rsidRPr="00FF3C5C">
              <w:t>$22.71</w:t>
            </w:r>
          </w:p>
        </w:tc>
        <w:tc>
          <w:tcPr>
            <w:tcW w:w="990" w:type="dxa"/>
          </w:tcPr>
          <w:p w14:paraId="7FDE0437" w14:textId="77777777" w:rsidR="00FF3C5C" w:rsidRPr="00FF3C5C" w:rsidRDefault="00FF3C5C" w:rsidP="00BC7CE3">
            <w:pPr>
              <w:jc w:val="center"/>
            </w:pPr>
            <w:r w:rsidRPr="00FF3C5C">
              <w:t>233</w:t>
            </w:r>
          </w:p>
        </w:tc>
        <w:tc>
          <w:tcPr>
            <w:tcW w:w="1440" w:type="dxa"/>
            <w:shd w:val="clear" w:color="auto" w:fill="auto"/>
          </w:tcPr>
          <w:p w14:paraId="0354B02A" w14:textId="210C84B9" w:rsidR="00FF3C5C" w:rsidRPr="00FF3C5C" w:rsidRDefault="00FF3C5C" w:rsidP="00BC7CE3">
            <w:pPr>
              <w:jc w:val="right"/>
            </w:pPr>
            <w:r w:rsidRPr="00FF3C5C">
              <w:t xml:space="preserve">$5,291 </w:t>
            </w:r>
          </w:p>
        </w:tc>
      </w:tr>
      <w:tr w:rsidR="00FF3C5C" w:rsidRPr="00FF3C5C" w14:paraId="49BA100C" w14:textId="77777777" w:rsidTr="00FF3C5C">
        <w:trPr>
          <w:trHeight w:val="144"/>
        </w:trPr>
        <w:tc>
          <w:tcPr>
            <w:tcW w:w="10345" w:type="dxa"/>
            <w:gridSpan w:val="7"/>
          </w:tcPr>
          <w:p w14:paraId="3584FBBB" w14:textId="2F14385E" w:rsidR="00FF3C5C" w:rsidRPr="00FF3C5C" w:rsidRDefault="00FF3C5C" w:rsidP="00BC7CE3">
            <w:pPr>
              <w:jc w:val="right"/>
            </w:pPr>
            <w:r w:rsidRPr="00FF3C5C">
              <w:rPr>
                <w:b/>
              </w:rPr>
              <w:t>Total</w:t>
            </w:r>
            <w:r w:rsidRPr="00FF3C5C">
              <w:rPr>
                <w:b/>
              </w:rPr>
              <w:tab/>
            </w:r>
            <w:r w:rsidRPr="00FF3C5C">
              <w:rPr>
                <w:b/>
              </w:rPr>
              <w:tab/>
            </w:r>
            <w:r w:rsidRPr="00FF3C5C">
              <w:rPr>
                <w:b/>
              </w:rPr>
              <w:tab/>
            </w:r>
            <w:r w:rsidRPr="00FF3C5C">
              <w:rPr>
                <w:b/>
              </w:rPr>
              <w:tab/>
            </w:r>
            <w:r w:rsidRPr="00FF3C5C">
              <w:rPr>
                <w:b/>
              </w:rPr>
              <w:tab/>
            </w:r>
            <w:r w:rsidRPr="00FF3C5C">
              <w:rPr>
                <w:b/>
              </w:rPr>
              <w:tab/>
            </w:r>
            <w:r w:rsidRPr="00FF3C5C">
              <w:rPr>
                <w:b/>
              </w:rPr>
              <w:tab/>
            </w:r>
            <w:r w:rsidRPr="00FF3C5C">
              <w:rPr>
                <w:b/>
              </w:rPr>
              <w:tab/>
            </w:r>
            <w:r w:rsidRPr="00FF3C5C">
              <w:rPr>
                <w:b/>
              </w:rPr>
              <w:tab/>
            </w:r>
            <w:r w:rsidRPr="00FF3C5C">
              <w:rPr>
                <w:b/>
              </w:rPr>
              <w:tab/>
            </w:r>
            <w:r w:rsidRPr="00FF3C5C">
              <w:rPr>
                <w:b/>
              </w:rPr>
              <w:tab/>
            </w:r>
            <w:r w:rsidRPr="00FF3C5C">
              <w:rPr>
                <w:b/>
              </w:rPr>
              <w:tab/>
              <w:t xml:space="preserve">        $46,85</w:t>
            </w:r>
            <w:r w:rsidR="00DB2C3F">
              <w:rPr>
                <w:b/>
              </w:rPr>
              <w:t>1</w:t>
            </w:r>
          </w:p>
        </w:tc>
      </w:tr>
    </w:tbl>
    <w:bookmarkEnd w:id="77"/>
    <w:bookmarkEnd w:id="78"/>
    <w:bookmarkEnd w:id="79"/>
    <w:p w14:paraId="5A6B397A" w14:textId="77777777" w:rsidR="006D7213" w:rsidRPr="00646A0A" w:rsidRDefault="006D7213" w:rsidP="00000362">
      <w:pPr>
        <w:rPr>
          <w:sz w:val="20"/>
          <w:szCs w:val="20"/>
        </w:rPr>
      </w:pPr>
      <w:r w:rsidRPr="00646A0A">
        <w:rPr>
          <w:sz w:val="20"/>
          <w:szCs w:val="20"/>
        </w:rPr>
        <w:t>*Rounded to the nearest hour.</w:t>
      </w:r>
    </w:p>
    <w:p w14:paraId="4467FDE9" w14:textId="326AC0E1" w:rsidR="006D7213" w:rsidRPr="00D4442D" w:rsidRDefault="006D7213" w:rsidP="00000362">
      <w:pPr>
        <w:rPr>
          <w:i/>
          <w:sz w:val="20"/>
          <w:szCs w:val="20"/>
        </w:rPr>
      </w:pPr>
      <w:r w:rsidRPr="00D4442D">
        <w:rPr>
          <w:i/>
          <w:sz w:val="20"/>
          <w:szCs w:val="20"/>
        </w:rPr>
        <w:t>**Rounded to the nearest dollar.</w:t>
      </w:r>
    </w:p>
    <w:p w14:paraId="343D5F71" w14:textId="297D4BAE" w:rsidR="00591BC3" w:rsidRPr="00D4442D" w:rsidRDefault="00591BC3" w:rsidP="00000362">
      <w:pPr>
        <w:spacing w:line="360" w:lineRule="auto"/>
      </w:pPr>
    </w:p>
    <w:p w14:paraId="11EF9EF0" w14:textId="77777777" w:rsidR="004C4B18" w:rsidRPr="00D4442D" w:rsidRDefault="004C4B18" w:rsidP="00000362">
      <w:pPr>
        <w:pStyle w:val="Heading2"/>
        <w:spacing w:before="0" w:after="0" w:line="360" w:lineRule="auto"/>
        <w:rPr>
          <w:rFonts w:cs="Times New Roman"/>
          <w:szCs w:val="24"/>
        </w:rPr>
      </w:pPr>
      <w:bookmarkStart w:id="80" w:name="_Toc143058448"/>
      <w:bookmarkStart w:id="81" w:name="_Toc146088446"/>
      <w:bookmarkStart w:id="82" w:name="_Toc289080262"/>
      <w:bookmarkStart w:id="83" w:name="_Toc289080292"/>
      <w:bookmarkStart w:id="84" w:name="_Toc444289445"/>
      <w:bookmarkStart w:id="85" w:name="_Toc146088447"/>
      <w:r w:rsidRPr="00D4442D">
        <w:rPr>
          <w:rFonts w:cs="Times New Roman"/>
          <w:szCs w:val="24"/>
        </w:rPr>
        <w:t>A.13</w:t>
      </w:r>
      <w:r w:rsidRPr="00D4442D">
        <w:rPr>
          <w:rFonts w:cs="Times New Roman"/>
          <w:szCs w:val="24"/>
        </w:rPr>
        <w:tab/>
        <w:t>Estimates of Other Total Annual Cost Burden to Respondents and Record Keepers</w:t>
      </w:r>
      <w:bookmarkEnd w:id="80"/>
      <w:bookmarkEnd w:id="81"/>
      <w:bookmarkEnd w:id="82"/>
      <w:bookmarkEnd w:id="83"/>
      <w:bookmarkEnd w:id="84"/>
      <w:r w:rsidRPr="00D4442D">
        <w:rPr>
          <w:rFonts w:cs="Times New Roman"/>
          <w:szCs w:val="24"/>
        </w:rPr>
        <w:t xml:space="preserve"> </w:t>
      </w:r>
    </w:p>
    <w:p w14:paraId="30B120D9" w14:textId="77777777" w:rsidR="004C4B18" w:rsidRPr="00D4442D" w:rsidRDefault="004C4B18" w:rsidP="00000362">
      <w:pPr>
        <w:pStyle w:val="BodyText1"/>
        <w:spacing w:after="0"/>
        <w:rPr>
          <w:szCs w:val="24"/>
        </w:rPr>
      </w:pPr>
      <w:r w:rsidRPr="00D4442D">
        <w:rPr>
          <w:szCs w:val="24"/>
        </w:rPr>
        <w:t xml:space="preserve">There are no other costs to respondents or record keepers. </w:t>
      </w:r>
    </w:p>
    <w:p w14:paraId="1645FF80" w14:textId="77777777" w:rsidR="004C4B18" w:rsidRPr="00D4442D" w:rsidRDefault="004C4B18" w:rsidP="00000362">
      <w:pPr>
        <w:pStyle w:val="Heading2"/>
        <w:spacing w:before="0" w:after="0" w:line="360" w:lineRule="auto"/>
        <w:rPr>
          <w:rFonts w:cs="Times New Roman"/>
          <w:szCs w:val="24"/>
        </w:rPr>
      </w:pPr>
      <w:bookmarkStart w:id="86" w:name="_Toc289080263"/>
      <w:bookmarkStart w:id="87" w:name="_Toc289080293"/>
      <w:bookmarkStart w:id="88" w:name="_Toc444289446"/>
      <w:r w:rsidRPr="00D4442D">
        <w:rPr>
          <w:rFonts w:cs="Times New Roman"/>
          <w:szCs w:val="24"/>
        </w:rPr>
        <w:t>A.14</w:t>
      </w:r>
      <w:r w:rsidRPr="00D4442D">
        <w:rPr>
          <w:rFonts w:cs="Times New Roman"/>
          <w:szCs w:val="24"/>
        </w:rPr>
        <w:tab/>
        <w:t>Annualized Cost to the Federal Government</w:t>
      </w:r>
      <w:bookmarkEnd w:id="85"/>
      <w:bookmarkEnd w:id="86"/>
      <w:bookmarkEnd w:id="87"/>
      <w:bookmarkEnd w:id="88"/>
      <w:r w:rsidRPr="00D4442D">
        <w:rPr>
          <w:rFonts w:cs="Times New Roman"/>
          <w:szCs w:val="24"/>
        </w:rPr>
        <w:t xml:space="preserve"> </w:t>
      </w:r>
    </w:p>
    <w:p w14:paraId="16677CBD" w14:textId="73482B12" w:rsidR="004C4B18" w:rsidRPr="00D4442D" w:rsidRDefault="00974200" w:rsidP="00000362">
      <w:pPr>
        <w:pStyle w:val="BodyText1"/>
        <w:spacing w:after="0"/>
        <w:rPr>
          <w:szCs w:val="24"/>
        </w:rPr>
      </w:pPr>
      <w:r>
        <w:rPr>
          <w:szCs w:val="24"/>
        </w:rPr>
        <w:t xml:space="preserve">The annualized cost to the federal government is $519, 298. </w:t>
      </w:r>
      <w:r w:rsidR="004C4B18" w:rsidRPr="00D4442D">
        <w:rPr>
          <w:szCs w:val="24"/>
        </w:rPr>
        <w:t>The contractor’s costs are based on estimates provided by the contractor who will carry out the data collection activities. This is the co</w:t>
      </w:r>
      <w:r w:rsidR="00E21C96" w:rsidRPr="00D4442D">
        <w:rPr>
          <w:szCs w:val="24"/>
        </w:rPr>
        <w:t>st estimated by the contractor</w:t>
      </w:r>
      <w:r w:rsidR="004C4B18" w:rsidRPr="00D4442D">
        <w:rPr>
          <w:szCs w:val="24"/>
        </w:rPr>
        <w:t xml:space="preserve"> and includes the estimated cost of coordination with CDC</w:t>
      </w:r>
      <w:r w:rsidR="004C4B18" w:rsidRPr="00D4442D">
        <w:rPr>
          <w:color w:val="000080"/>
          <w:szCs w:val="24"/>
        </w:rPr>
        <w:t>,</w:t>
      </w:r>
      <w:r w:rsidR="004C4B18" w:rsidRPr="00D4442D">
        <w:rPr>
          <w:szCs w:val="24"/>
        </w:rPr>
        <w:t xml:space="preserve"> data collection</w:t>
      </w:r>
      <w:r w:rsidR="004C4B18" w:rsidRPr="00D4442D">
        <w:rPr>
          <w:color w:val="000080"/>
          <w:szCs w:val="24"/>
        </w:rPr>
        <w:t>,</w:t>
      </w:r>
      <w:r w:rsidR="004C4B18" w:rsidRPr="00D4442D">
        <w:rPr>
          <w:szCs w:val="24"/>
        </w:rPr>
        <w:t xml:space="preserve"> analysis,</w:t>
      </w:r>
      <w:r w:rsidR="004C4B18" w:rsidRPr="00D4442D">
        <w:rPr>
          <w:color w:val="000080"/>
          <w:szCs w:val="24"/>
        </w:rPr>
        <w:t xml:space="preserve"> </w:t>
      </w:r>
      <w:r w:rsidR="004C4B18" w:rsidRPr="00D4442D">
        <w:rPr>
          <w:szCs w:val="24"/>
        </w:rPr>
        <w:t>and reporting.</w:t>
      </w:r>
    </w:p>
    <w:p w14:paraId="108D0731" w14:textId="77777777" w:rsidR="004C4B18" w:rsidRPr="00D4442D" w:rsidRDefault="004C4B18" w:rsidP="00000362">
      <w:pPr>
        <w:pStyle w:val="FigureTitle"/>
        <w:spacing w:before="0" w:after="0" w:line="360" w:lineRule="auto"/>
        <w:rPr>
          <w:szCs w:val="24"/>
        </w:rPr>
      </w:pPr>
      <w:bookmarkStart w:id="89" w:name="_Toc444289421"/>
      <w:bookmarkStart w:id="90" w:name="_Toc146088170"/>
      <w:bookmarkStart w:id="91" w:name="_Toc146089478"/>
      <w:r w:rsidRPr="00D4442D">
        <w:rPr>
          <w:szCs w:val="24"/>
        </w:rPr>
        <w:t>Exhibit A.14.1 Government Costs</w:t>
      </w:r>
      <w:bookmarkEnd w:id="89"/>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135"/>
        <w:gridCol w:w="4410"/>
        <w:gridCol w:w="1959"/>
      </w:tblGrid>
      <w:tr w:rsidR="004C4B18" w:rsidRPr="00D4442D" w14:paraId="62F193AB" w14:textId="77777777" w:rsidTr="00000362">
        <w:trPr>
          <w:trHeight w:val="144"/>
          <w:tblHeader/>
        </w:trPr>
        <w:tc>
          <w:tcPr>
            <w:tcW w:w="3135" w:type="dxa"/>
          </w:tcPr>
          <w:p w14:paraId="0D59AE2F" w14:textId="77777777" w:rsidR="004C4B18" w:rsidRPr="00D4442D" w:rsidRDefault="004C4B18" w:rsidP="00000362">
            <w:pPr>
              <w:tabs>
                <w:tab w:val="right" w:leader="dot" w:pos="9350"/>
              </w:tabs>
              <w:ind w:left="547" w:right="576" w:hanging="547"/>
              <w:rPr>
                <w:b/>
                <w:noProof/>
              </w:rPr>
            </w:pPr>
            <w:r w:rsidRPr="00D4442D">
              <w:rPr>
                <w:b/>
                <w:noProof/>
              </w:rPr>
              <w:t>Item/Activity</w:t>
            </w:r>
          </w:p>
        </w:tc>
        <w:tc>
          <w:tcPr>
            <w:tcW w:w="4410" w:type="dxa"/>
          </w:tcPr>
          <w:p w14:paraId="447BEA36" w14:textId="77777777" w:rsidR="004C4B18" w:rsidRPr="00D4442D" w:rsidRDefault="004C4B18" w:rsidP="00000362">
            <w:pPr>
              <w:tabs>
                <w:tab w:val="right" w:leader="dot" w:pos="9350"/>
              </w:tabs>
              <w:ind w:left="547" w:right="576" w:hanging="547"/>
              <w:jc w:val="center"/>
              <w:rPr>
                <w:b/>
                <w:noProof/>
              </w:rPr>
            </w:pPr>
            <w:r w:rsidRPr="00D4442D">
              <w:rPr>
                <w:b/>
                <w:noProof/>
              </w:rPr>
              <w:t>Details</w:t>
            </w:r>
          </w:p>
        </w:tc>
        <w:tc>
          <w:tcPr>
            <w:tcW w:w="1959" w:type="dxa"/>
          </w:tcPr>
          <w:p w14:paraId="60D4E8BD" w14:textId="77777777" w:rsidR="004C4B18" w:rsidRPr="00D4442D" w:rsidRDefault="004C4B18" w:rsidP="00000362">
            <w:pPr>
              <w:tabs>
                <w:tab w:val="left" w:pos="1354"/>
                <w:tab w:val="right" w:leader="dot" w:pos="9350"/>
              </w:tabs>
              <w:ind w:right="47"/>
              <w:jc w:val="center"/>
              <w:rPr>
                <w:b/>
                <w:noProof/>
              </w:rPr>
            </w:pPr>
            <w:r w:rsidRPr="00D4442D">
              <w:rPr>
                <w:b/>
                <w:noProof/>
              </w:rPr>
              <w:t>$ Amount</w:t>
            </w:r>
          </w:p>
        </w:tc>
      </w:tr>
      <w:tr w:rsidR="00E920D2" w:rsidRPr="00D4442D" w14:paraId="1D9F8896" w14:textId="77777777" w:rsidTr="00000362">
        <w:trPr>
          <w:trHeight w:val="144"/>
        </w:trPr>
        <w:tc>
          <w:tcPr>
            <w:tcW w:w="3135" w:type="dxa"/>
          </w:tcPr>
          <w:p w14:paraId="68BAEE5F" w14:textId="77777777" w:rsidR="00E920D2" w:rsidRPr="00D4442D" w:rsidRDefault="00E920D2" w:rsidP="00000362">
            <w:pPr>
              <w:tabs>
                <w:tab w:val="right" w:leader="dot" w:pos="9350"/>
              </w:tabs>
              <w:rPr>
                <w:bCs/>
                <w:noProof/>
              </w:rPr>
            </w:pPr>
            <w:r w:rsidRPr="00D4442D">
              <w:rPr>
                <w:bCs/>
                <w:noProof/>
              </w:rPr>
              <w:t>CDC oversight of contractor and project</w:t>
            </w:r>
          </w:p>
        </w:tc>
        <w:tc>
          <w:tcPr>
            <w:tcW w:w="4410" w:type="dxa"/>
          </w:tcPr>
          <w:p w14:paraId="496AD673" w14:textId="71E7E8CB" w:rsidR="00E920D2" w:rsidRPr="00D4442D" w:rsidRDefault="00E920D2" w:rsidP="00000362">
            <w:pPr>
              <w:tabs>
                <w:tab w:val="right" w:leader="dot" w:pos="9350"/>
              </w:tabs>
              <w:ind w:right="576"/>
              <w:rPr>
                <w:bCs/>
                <w:noProof/>
              </w:rPr>
            </w:pPr>
            <w:r w:rsidRPr="0014423D">
              <w:t>60% of FTE: GS-13 Behavioral Scientist and 15% of FTE GS-13 Health Communication Specialist</w:t>
            </w:r>
          </w:p>
        </w:tc>
        <w:tc>
          <w:tcPr>
            <w:tcW w:w="1959" w:type="dxa"/>
          </w:tcPr>
          <w:p w14:paraId="22B1E4B4" w14:textId="2564EEFF" w:rsidR="00E920D2" w:rsidRPr="00D4442D" w:rsidRDefault="00E920D2" w:rsidP="00BC7CE3">
            <w:pPr>
              <w:tabs>
                <w:tab w:val="decimal" w:pos="1304"/>
              </w:tabs>
              <w:jc w:val="right"/>
              <w:rPr>
                <w:bCs/>
                <w:noProof/>
              </w:rPr>
            </w:pPr>
            <w:r w:rsidRPr="0014423D">
              <w:t>$84,033</w:t>
            </w:r>
          </w:p>
        </w:tc>
      </w:tr>
      <w:tr w:rsidR="00405C7B" w:rsidRPr="00D4442D" w14:paraId="01DC7CF3" w14:textId="77777777" w:rsidTr="00000362">
        <w:trPr>
          <w:trHeight w:val="144"/>
        </w:trPr>
        <w:tc>
          <w:tcPr>
            <w:tcW w:w="3135" w:type="dxa"/>
            <w:tcBorders>
              <w:top w:val="nil"/>
              <w:left w:val="single" w:sz="8" w:space="0" w:color="auto"/>
              <w:bottom w:val="single" w:sz="8" w:space="0" w:color="auto"/>
              <w:right w:val="single" w:sz="8" w:space="0" w:color="auto"/>
            </w:tcBorders>
          </w:tcPr>
          <w:p w14:paraId="0C47A901" w14:textId="19D77F36" w:rsidR="00405C7B" w:rsidRPr="00D4442D" w:rsidRDefault="00405C7B" w:rsidP="00000362">
            <w:pPr>
              <w:tabs>
                <w:tab w:val="right" w:leader="dot" w:pos="9350"/>
              </w:tabs>
              <w:rPr>
                <w:bCs/>
                <w:noProof/>
              </w:rPr>
            </w:pPr>
            <w:r w:rsidRPr="00D4442D">
              <w:t>Recruitment, data collection including honorarium costs, analysis and reporting (contractor)</w:t>
            </w:r>
          </w:p>
        </w:tc>
        <w:tc>
          <w:tcPr>
            <w:tcW w:w="4410" w:type="dxa"/>
            <w:tcBorders>
              <w:top w:val="nil"/>
              <w:left w:val="nil"/>
              <w:bottom w:val="single" w:sz="8" w:space="0" w:color="auto"/>
              <w:right w:val="single" w:sz="8" w:space="0" w:color="auto"/>
            </w:tcBorders>
          </w:tcPr>
          <w:p w14:paraId="342B3BEB" w14:textId="2B45C570" w:rsidR="00405C7B" w:rsidRPr="00D4442D" w:rsidRDefault="00405C7B" w:rsidP="00000362">
            <w:pPr>
              <w:rPr>
                <w:bCs/>
              </w:rPr>
            </w:pPr>
            <w:r w:rsidRPr="00D4442D">
              <w:t xml:space="preserve">Labor hours and ODCs </w:t>
            </w:r>
          </w:p>
        </w:tc>
        <w:tc>
          <w:tcPr>
            <w:tcW w:w="1959" w:type="dxa"/>
          </w:tcPr>
          <w:p w14:paraId="79A674D1" w14:textId="77777777" w:rsidR="00405C7B" w:rsidRPr="00D4442D" w:rsidRDefault="00405C7B" w:rsidP="00BC7CE3">
            <w:pPr>
              <w:tabs>
                <w:tab w:val="decimal" w:pos="1304"/>
              </w:tabs>
              <w:jc w:val="right"/>
              <w:rPr>
                <w:bCs/>
                <w:noProof/>
              </w:rPr>
            </w:pPr>
            <w:r w:rsidRPr="00D4442D">
              <w:rPr>
                <w:bCs/>
                <w:noProof/>
              </w:rPr>
              <w:t>$435,265</w:t>
            </w:r>
          </w:p>
        </w:tc>
      </w:tr>
      <w:tr w:rsidR="004C4B18" w:rsidRPr="00D4442D" w14:paraId="7FEF3BB5" w14:textId="77777777" w:rsidTr="00000362">
        <w:trPr>
          <w:trHeight w:val="144"/>
        </w:trPr>
        <w:tc>
          <w:tcPr>
            <w:tcW w:w="3135" w:type="dxa"/>
          </w:tcPr>
          <w:p w14:paraId="29CBC897" w14:textId="77777777" w:rsidR="004C4B18" w:rsidRPr="00D4442D" w:rsidRDefault="004C4B18" w:rsidP="00000362">
            <w:pPr>
              <w:tabs>
                <w:tab w:val="right" w:leader="dot" w:pos="9350"/>
              </w:tabs>
              <w:ind w:left="547" w:right="576" w:hanging="547"/>
              <w:rPr>
                <w:b/>
                <w:bCs/>
                <w:noProof/>
              </w:rPr>
            </w:pPr>
            <w:r w:rsidRPr="00D4442D">
              <w:rPr>
                <w:b/>
                <w:bCs/>
                <w:noProof/>
              </w:rPr>
              <w:t>Total</w:t>
            </w:r>
          </w:p>
        </w:tc>
        <w:tc>
          <w:tcPr>
            <w:tcW w:w="4410" w:type="dxa"/>
          </w:tcPr>
          <w:p w14:paraId="09DB052D" w14:textId="77777777" w:rsidR="004C4B18" w:rsidRPr="00D4442D" w:rsidRDefault="004C4B18" w:rsidP="00000362">
            <w:pPr>
              <w:tabs>
                <w:tab w:val="right" w:leader="dot" w:pos="9350"/>
              </w:tabs>
              <w:ind w:left="547" w:right="576" w:hanging="547"/>
              <w:rPr>
                <w:b/>
                <w:bCs/>
                <w:noProof/>
              </w:rPr>
            </w:pPr>
          </w:p>
        </w:tc>
        <w:tc>
          <w:tcPr>
            <w:tcW w:w="1959" w:type="dxa"/>
            <w:vAlign w:val="center"/>
          </w:tcPr>
          <w:p w14:paraId="32624B4B" w14:textId="45D4DD3B" w:rsidR="004C4B18" w:rsidRPr="00D4442D" w:rsidRDefault="00E920D2" w:rsidP="00BC7CE3">
            <w:pPr>
              <w:tabs>
                <w:tab w:val="decimal" w:pos="1304"/>
              </w:tabs>
              <w:jc w:val="right"/>
              <w:rPr>
                <w:b/>
                <w:bCs/>
                <w:noProof/>
              </w:rPr>
            </w:pPr>
            <w:r>
              <w:rPr>
                <w:b/>
                <w:bCs/>
                <w:noProof/>
              </w:rPr>
              <w:t>$519,298</w:t>
            </w:r>
          </w:p>
        </w:tc>
      </w:tr>
    </w:tbl>
    <w:bookmarkEnd w:id="90"/>
    <w:bookmarkEnd w:id="91"/>
    <w:p w14:paraId="17D28931" w14:textId="77777777" w:rsidR="004C4B18" w:rsidRPr="00E920D2" w:rsidRDefault="004C4B18" w:rsidP="00000362">
      <w:pPr>
        <w:pStyle w:val="exhibitsource"/>
        <w:spacing w:after="0" w:line="360" w:lineRule="auto"/>
        <w:rPr>
          <w:szCs w:val="20"/>
        </w:rPr>
      </w:pPr>
      <w:r w:rsidRPr="00E920D2">
        <w:rPr>
          <w:szCs w:val="20"/>
        </w:rPr>
        <w:t>CDC = Centers for Disease Control and Prevention; FTE = full-time equivalent; ODC = other direct cost</w:t>
      </w:r>
    </w:p>
    <w:p w14:paraId="02E5C8CA" w14:textId="77777777" w:rsidR="004C4B18" w:rsidRPr="00D4442D" w:rsidRDefault="004C4B18" w:rsidP="00000362">
      <w:pPr>
        <w:pStyle w:val="Heading2"/>
        <w:spacing w:before="0" w:after="0" w:line="360" w:lineRule="auto"/>
        <w:rPr>
          <w:rFonts w:cs="Times New Roman"/>
          <w:szCs w:val="24"/>
        </w:rPr>
      </w:pPr>
      <w:bookmarkStart w:id="92" w:name="_Toc143058449"/>
      <w:bookmarkStart w:id="93" w:name="_Toc146088448"/>
      <w:bookmarkStart w:id="94" w:name="_Toc289080264"/>
      <w:bookmarkStart w:id="95" w:name="_Toc289080294"/>
      <w:bookmarkStart w:id="96" w:name="_Toc444289447"/>
      <w:bookmarkStart w:id="97" w:name="_Toc143058450"/>
      <w:bookmarkStart w:id="98" w:name="_Toc146088449"/>
      <w:r w:rsidRPr="00D4442D">
        <w:rPr>
          <w:rFonts w:cs="Times New Roman"/>
          <w:szCs w:val="24"/>
        </w:rPr>
        <w:t>A.15</w:t>
      </w:r>
      <w:r w:rsidRPr="00D4442D">
        <w:rPr>
          <w:rFonts w:cs="Times New Roman"/>
          <w:szCs w:val="24"/>
        </w:rPr>
        <w:tab/>
        <w:t>Explanation for Program Changes or Adjustments</w:t>
      </w:r>
      <w:bookmarkEnd w:id="92"/>
      <w:bookmarkEnd w:id="93"/>
      <w:bookmarkEnd w:id="94"/>
      <w:bookmarkEnd w:id="95"/>
      <w:bookmarkEnd w:id="96"/>
      <w:r w:rsidRPr="00D4442D">
        <w:rPr>
          <w:rFonts w:cs="Times New Roman"/>
          <w:szCs w:val="24"/>
        </w:rPr>
        <w:t xml:space="preserve"> </w:t>
      </w:r>
    </w:p>
    <w:p w14:paraId="748BEAC1" w14:textId="3A8AF0CB" w:rsidR="006D2503" w:rsidRDefault="00FB15B7" w:rsidP="00000362">
      <w:pPr>
        <w:pStyle w:val="Heading2"/>
        <w:spacing w:before="0" w:after="0" w:line="360" w:lineRule="auto"/>
        <w:ind w:left="0" w:firstLine="720"/>
        <w:rPr>
          <w:rFonts w:cs="Times New Roman"/>
          <w:b w:val="0"/>
          <w:bCs w:val="0"/>
          <w:iCs w:val="0"/>
          <w:szCs w:val="24"/>
        </w:rPr>
      </w:pPr>
      <w:bookmarkStart w:id="99" w:name="_Toc289080265"/>
      <w:bookmarkStart w:id="100" w:name="_Toc289080295"/>
      <w:bookmarkStart w:id="101" w:name="_Toc444289448"/>
      <w:r>
        <w:rPr>
          <w:rFonts w:cs="Times New Roman"/>
          <w:b w:val="0"/>
          <w:bCs w:val="0"/>
          <w:iCs w:val="0"/>
          <w:szCs w:val="24"/>
        </w:rPr>
        <w:t>T</w:t>
      </w:r>
      <w:r w:rsidR="006D2503" w:rsidRPr="006D2503">
        <w:rPr>
          <w:rFonts w:cs="Times New Roman"/>
          <w:b w:val="0"/>
          <w:bCs w:val="0"/>
          <w:iCs w:val="0"/>
          <w:szCs w:val="24"/>
        </w:rPr>
        <w:t>his is a new information collection.</w:t>
      </w:r>
    </w:p>
    <w:p w14:paraId="7B81228D" w14:textId="36B9DD62" w:rsidR="004C4B18" w:rsidRPr="00D4442D" w:rsidRDefault="004C4B18" w:rsidP="00000362">
      <w:pPr>
        <w:pStyle w:val="Heading2"/>
        <w:spacing w:before="0" w:after="0" w:line="360" w:lineRule="auto"/>
        <w:rPr>
          <w:rFonts w:cs="Times New Roman"/>
          <w:szCs w:val="24"/>
        </w:rPr>
      </w:pPr>
      <w:r w:rsidRPr="00D4442D">
        <w:rPr>
          <w:rFonts w:cs="Times New Roman"/>
          <w:szCs w:val="24"/>
        </w:rPr>
        <w:t>A.16</w:t>
      </w:r>
      <w:r w:rsidRPr="00D4442D">
        <w:rPr>
          <w:rFonts w:cs="Times New Roman"/>
          <w:szCs w:val="24"/>
        </w:rPr>
        <w:tab/>
        <w:t>Plans for Tabulation and Publication and Project Time Schedule</w:t>
      </w:r>
      <w:bookmarkEnd w:id="97"/>
      <w:bookmarkEnd w:id="98"/>
      <w:bookmarkEnd w:id="99"/>
      <w:bookmarkEnd w:id="100"/>
      <w:bookmarkEnd w:id="101"/>
    </w:p>
    <w:p w14:paraId="241787B7" w14:textId="4FE270C3" w:rsidR="004C4B18" w:rsidRPr="00D4442D" w:rsidRDefault="004C4B18" w:rsidP="00000362">
      <w:pPr>
        <w:pStyle w:val="BodyText1"/>
        <w:spacing w:after="0"/>
        <w:rPr>
          <w:b/>
          <w:bCs/>
          <w:szCs w:val="24"/>
        </w:rPr>
      </w:pPr>
      <w:r w:rsidRPr="00D4442D">
        <w:rPr>
          <w:szCs w:val="24"/>
        </w:rPr>
        <w:t>Data from the interviews and focus groups will be entered into a</w:t>
      </w:r>
      <w:r w:rsidR="0093301D" w:rsidRPr="00D4442D">
        <w:rPr>
          <w:szCs w:val="24"/>
        </w:rPr>
        <w:t>n electronic data matrix by the contractor’s</w:t>
      </w:r>
      <w:r w:rsidRPr="00D4442D">
        <w:rPr>
          <w:szCs w:val="24"/>
        </w:rPr>
        <w:t xml:space="preserve"> note taker during the data collection and stored on a password protected computer. </w:t>
      </w:r>
      <w:r w:rsidR="0093301D" w:rsidRPr="00D4442D">
        <w:rPr>
          <w:szCs w:val="24"/>
        </w:rPr>
        <w:t xml:space="preserve">The contract </w:t>
      </w:r>
      <w:r w:rsidRPr="00D4442D">
        <w:rPr>
          <w:szCs w:val="24"/>
        </w:rPr>
        <w:t xml:space="preserve">will conduct thematic or ground theory analysis of the data to understand participants’ reactions to the campaign messages in as rigorous and detailed manner as possible. </w:t>
      </w:r>
      <w:r w:rsidR="0093301D" w:rsidRPr="00D4442D">
        <w:rPr>
          <w:szCs w:val="24"/>
        </w:rPr>
        <w:t>The contractor</w:t>
      </w:r>
      <w:r w:rsidRPr="00D4442D">
        <w:rPr>
          <w:szCs w:val="24"/>
        </w:rPr>
        <w:t xml:space="preserve"> and CDC will review the preliminary data within one week after data collection is completed via a debriefing conference call. </w:t>
      </w:r>
      <w:r w:rsidR="0093301D" w:rsidRPr="00D4442D">
        <w:rPr>
          <w:szCs w:val="24"/>
        </w:rPr>
        <w:t>Contract</w:t>
      </w:r>
      <w:r w:rsidRPr="00D4442D">
        <w:rPr>
          <w:szCs w:val="24"/>
        </w:rPr>
        <w:t xml:space="preserve"> analysts will further analyze the data in the matrices and summarize results in a topline report by round (exploratory, concept, message and materials testing) for each campaign. One final report will be developed for each campaign developed once all data collection for that specific campaign has been completed. The key events and reports to be prepared are listed in </w:t>
      </w:r>
      <w:r w:rsidRPr="00D4442D">
        <w:rPr>
          <w:b/>
          <w:szCs w:val="24"/>
        </w:rPr>
        <w:t>Exhibit A.16.1.</w:t>
      </w:r>
    </w:p>
    <w:p w14:paraId="35BE4123" w14:textId="77777777" w:rsidR="004C4B18" w:rsidRPr="00D4442D" w:rsidRDefault="004C4B18" w:rsidP="00000362">
      <w:pPr>
        <w:pStyle w:val="ExhibitTitle"/>
        <w:spacing w:before="0" w:after="0" w:line="360" w:lineRule="auto"/>
        <w:rPr>
          <w:sz w:val="24"/>
          <w:szCs w:val="24"/>
        </w:rPr>
      </w:pPr>
      <w:bookmarkStart w:id="102" w:name="_Toc154299658"/>
      <w:bookmarkStart w:id="103" w:name="_Toc176078685"/>
      <w:r w:rsidRPr="00D4442D">
        <w:rPr>
          <w:sz w:val="24"/>
          <w:szCs w:val="24"/>
        </w:rPr>
        <w:t>Exhibit A.16.1</w:t>
      </w:r>
      <w:r w:rsidRPr="00D4442D">
        <w:rPr>
          <w:sz w:val="24"/>
          <w:szCs w:val="24"/>
        </w:rPr>
        <w:tab/>
        <w:t>Project Time Schedule</w:t>
      </w:r>
      <w:bookmarkEnd w:id="102"/>
      <w:bookmarkEnd w:id="103"/>
      <w:r w:rsidRPr="00D4442D">
        <w:rPr>
          <w:sz w:val="24"/>
          <w:szCs w:val="24"/>
        </w:rPr>
        <w:t xml:space="preserve"> </w:t>
      </w:r>
    </w:p>
    <w:tbl>
      <w:tblPr>
        <w:tblW w:w="9720" w:type="dxa"/>
        <w:tblLayout w:type="fixed"/>
        <w:tblCellMar>
          <w:left w:w="115" w:type="dxa"/>
          <w:right w:w="115" w:type="dxa"/>
        </w:tblCellMar>
        <w:tblLook w:val="01E0" w:firstRow="1" w:lastRow="1" w:firstColumn="1" w:lastColumn="1" w:noHBand="0" w:noVBand="0"/>
      </w:tblPr>
      <w:tblGrid>
        <w:gridCol w:w="6030"/>
        <w:gridCol w:w="3690"/>
      </w:tblGrid>
      <w:tr w:rsidR="004C4B18" w:rsidRPr="00D4442D" w14:paraId="289F3668" w14:textId="77777777" w:rsidTr="006D2503">
        <w:trPr>
          <w:cantSplit/>
        </w:trPr>
        <w:tc>
          <w:tcPr>
            <w:tcW w:w="3102" w:type="pct"/>
            <w:tcBorders>
              <w:top w:val="double" w:sz="6" w:space="0" w:color="auto"/>
              <w:bottom w:val="single" w:sz="6" w:space="0" w:color="auto"/>
            </w:tcBorders>
            <w:noWrap/>
            <w:vAlign w:val="bottom"/>
          </w:tcPr>
          <w:p w14:paraId="5ED5A465" w14:textId="77777777" w:rsidR="004C4B18" w:rsidRPr="00D4442D" w:rsidRDefault="004C4B18" w:rsidP="00000362">
            <w:pPr>
              <w:keepNext/>
              <w:jc w:val="center"/>
              <w:rPr>
                <w:b/>
              </w:rPr>
            </w:pPr>
            <w:r w:rsidRPr="00D4442D">
              <w:rPr>
                <w:b/>
              </w:rPr>
              <w:t>Activity</w:t>
            </w:r>
          </w:p>
        </w:tc>
        <w:tc>
          <w:tcPr>
            <w:tcW w:w="1898" w:type="pct"/>
            <w:tcBorders>
              <w:top w:val="double" w:sz="6" w:space="0" w:color="auto"/>
              <w:bottom w:val="single" w:sz="6" w:space="0" w:color="auto"/>
            </w:tcBorders>
          </w:tcPr>
          <w:p w14:paraId="451097E0" w14:textId="77777777" w:rsidR="004C4B18" w:rsidRPr="00D4442D" w:rsidRDefault="004C4B18" w:rsidP="00000362">
            <w:pPr>
              <w:keepNext/>
              <w:jc w:val="center"/>
              <w:rPr>
                <w:b/>
              </w:rPr>
            </w:pPr>
            <w:r w:rsidRPr="00D4442D">
              <w:rPr>
                <w:b/>
              </w:rPr>
              <w:t>Time Schedule</w:t>
            </w:r>
          </w:p>
        </w:tc>
      </w:tr>
      <w:tr w:rsidR="004C4B18" w:rsidRPr="00D4442D" w14:paraId="4B93780A" w14:textId="77777777" w:rsidTr="006D2503">
        <w:trPr>
          <w:cantSplit/>
        </w:trPr>
        <w:tc>
          <w:tcPr>
            <w:tcW w:w="3102" w:type="pct"/>
            <w:noWrap/>
          </w:tcPr>
          <w:p w14:paraId="7EF6F8F0" w14:textId="77777777" w:rsidR="004C4B18" w:rsidRPr="00D4442D" w:rsidRDefault="004C4B18" w:rsidP="00000362">
            <w:pPr>
              <w:keepNext/>
              <w:rPr>
                <w:bCs/>
              </w:rPr>
            </w:pPr>
            <w:r w:rsidRPr="00D4442D">
              <w:rPr>
                <w:bCs/>
              </w:rPr>
              <w:t xml:space="preserve">Identify and reserve professional recruitment firms </w:t>
            </w:r>
          </w:p>
        </w:tc>
        <w:tc>
          <w:tcPr>
            <w:tcW w:w="1898" w:type="pct"/>
          </w:tcPr>
          <w:p w14:paraId="63B90220" w14:textId="77777777" w:rsidR="004C4B18" w:rsidRPr="00D4442D" w:rsidRDefault="004C4B18" w:rsidP="00000362">
            <w:pPr>
              <w:keepNext/>
              <w:rPr>
                <w:bCs/>
              </w:rPr>
            </w:pPr>
            <w:r w:rsidRPr="00D4442D">
              <w:rPr>
                <w:bCs/>
              </w:rPr>
              <w:t>1 month after OMB approval</w:t>
            </w:r>
          </w:p>
        </w:tc>
      </w:tr>
      <w:tr w:rsidR="004C4B18" w:rsidRPr="00D4442D" w14:paraId="6F7ED381" w14:textId="77777777" w:rsidTr="006D2503">
        <w:trPr>
          <w:cantSplit/>
        </w:trPr>
        <w:tc>
          <w:tcPr>
            <w:tcW w:w="3102" w:type="pct"/>
            <w:noWrap/>
          </w:tcPr>
          <w:p w14:paraId="7370FF7B" w14:textId="77777777" w:rsidR="004C4B18" w:rsidRPr="00D4442D" w:rsidRDefault="004C4B18" w:rsidP="00000362">
            <w:pPr>
              <w:keepNext/>
              <w:rPr>
                <w:bCs/>
              </w:rPr>
            </w:pPr>
            <w:r w:rsidRPr="00D4442D">
              <w:rPr>
                <w:bCs/>
              </w:rPr>
              <w:t>Begin recruitment</w:t>
            </w:r>
          </w:p>
        </w:tc>
        <w:tc>
          <w:tcPr>
            <w:tcW w:w="1898" w:type="pct"/>
          </w:tcPr>
          <w:p w14:paraId="51060872" w14:textId="77777777" w:rsidR="004C4B18" w:rsidRPr="00D4442D" w:rsidRDefault="004C4B18" w:rsidP="00000362">
            <w:pPr>
              <w:keepNext/>
              <w:rPr>
                <w:bCs/>
              </w:rPr>
            </w:pPr>
            <w:r w:rsidRPr="00D4442D">
              <w:rPr>
                <w:bCs/>
              </w:rPr>
              <w:t>1 month after OMB approval</w:t>
            </w:r>
          </w:p>
        </w:tc>
      </w:tr>
      <w:tr w:rsidR="004C4B18" w:rsidRPr="00D4442D" w14:paraId="6D7D8DCE" w14:textId="77777777" w:rsidTr="006D2503">
        <w:trPr>
          <w:cantSplit/>
        </w:trPr>
        <w:tc>
          <w:tcPr>
            <w:tcW w:w="3102" w:type="pct"/>
            <w:noWrap/>
          </w:tcPr>
          <w:p w14:paraId="6F84F0C0" w14:textId="77777777" w:rsidR="004C4B18" w:rsidRPr="00D4442D" w:rsidRDefault="004C4B18" w:rsidP="00000362">
            <w:pPr>
              <w:keepNext/>
              <w:rPr>
                <w:bCs/>
              </w:rPr>
            </w:pPr>
            <w:r w:rsidRPr="00D4442D">
              <w:rPr>
                <w:bCs/>
              </w:rPr>
              <w:t>Conduct first round of interviews specific consumer group</w:t>
            </w:r>
          </w:p>
        </w:tc>
        <w:tc>
          <w:tcPr>
            <w:tcW w:w="1898" w:type="pct"/>
          </w:tcPr>
          <w:p w14:paraId="5A14DD60" w14:textId="77777777" w:rsidR="004C4B18" w:rsidRPr="00D4442D" w:rsidRDefault="004C4B18" w:rsidP="00000362">
            <w:pPr>
              <w:keepNext/>
              <w:rPr>
                <w:bCs/>
              </w:rPr>
            </w:pPr>
            <w:r w:rsidRPr="00D4442D">
              <w:rPr>
                <w:bCs/>
              </w:rPr>
              <w:t>2 months after OMB approval</w:t>
            </w:r>
          </w:p>
        </w:tc>
      </w:tr>
      <w:tr w:rsidR="004C4B18" w:rsidRPr="00D4442D" w14:paraId="382465D1" w14:textId="77777777" w:rsidTr="006D2503">
        <w:trPr>
          <w:cantSplit/>
        </w:trPr>
        <w:tc>
          <w:tcPr>
            <w:tcW w:w="3102" w:type="pct"/>
            <w:noWrap/>
          </w:tcPr>
          <w:p w14:paraId="04B60130" w14:textId="77777777" w:rsidR="004C4B18" w:rsidRPr="00D4442D" w:rsidRDefault="004C4B18" w:rsidP="00000362">
            <w:pPr>
              <w:keepNext/>
              <w:rPr>
                <w:bCs/>
              </w:rPr>
            </w:pPr>
            <w:r w:rsidRPr="00D4442D">
              <w:rPr>
                <w:bCs/>
              </w:rPr>
              <w:t>Topline report due</w:t>
            </w:r>
          </w:p>
        </w:tc>
        <w:tc>
          <w:tcPr>
            <w:tcW w:w="1898" w:type="pct"/>
          </w:tcPr>
          <w:p w14:paraId="555850E6" w14:textId="77777777" w:rsidR="004C4B18" w:rsidRPr="00D4442D" w:rsidRDefault="004C4B18" w:rsidP="00000362">
            <w:pPr>
              <w:keepNext/>
              <w:rPr>
                <w:bCs/>
              </w:rPr>
            </w:pPr>
            <w:r w:rsidRPr="00D4442D">
              <w:rPr>
                <w:bCs/>
              </w:rPr>
              <w:t>4 months after OMB approval</w:t>
            </w:r>
          </w:p>
        </w:tc>
      </w:tr>
      <w:tr w:rsidR="004C4B18" w:rsidRPr="00D4442D" w14:paraId="1FCF868A" w14:textId="77777777" w:rsidTr="006D2503">
        <w:trPr>
          <w:cantSplit/>
        </w:trPr>
        <w:tc>
          <w:tcPr>
            <w:tcW w:w="3102" w:type="pct"/>
            <w:tcBorders>
              <w:bottom w:val="double" w:sz="6" w:space="0" w:color="auto"/>
            </w:tcBorders>
            <w:noWrap/>
          </w:tcPr>
          <w:p w14:paraId="6762C9BB" w14:textId="77777777" w:rsidR="004C4B18" w:rsidRPr="00D4442D" w:rsidRDefault="004C4B18" w:rsidP="00000362">
            <w:pPr>
              <w:keepNext/>
              <w:rPr>
                <w:bCs/>
              </w:rPr>
            </w:pPr>
            <w:r w:rsidRPr="00D4442D">
              <w:rPr>
                <w:bCs/>
              </w:rPr>
              <w:t>Summary report due</w:t>
            </w:r>
          </w:p>
        </w:tc>
        <w:tc>
          <w:tcPr>
            <w:tcW w:w="1898" w:type="pct"/>
            <w:tcBorders>
              <w:bottom w:val="double" w:sz="6" w:space="0" w:color="auto"/>
            </w:tcBorders>
          </w:tcPr>
          <w:p w14:paraId="53E1FDB9" w14:textId="77777777" w:rsidR="004C4B18" w:rsidRPr="00D4442D" w:rsidRDefault="004C4B18" w:rsidP="00000362">
            <w:pPr>
              <w:keepNext/>
              <w:rPr>
                <w:bCs/>
              </w:rPr>
            </w:pPr>
            <w:r w:rsidRPr="00D4442D">
              <w:rPr>
                <w:bCs/>
              </w:rPr>
              <w:t>6 months after OMB approval</w:t>
            </w:r>
          </w:p>
        </w:tc>
      </w:tr>
    </w:tbl>
    <w:p w14:paraId="776917EC" w14:textId="77777777" w:rsidR="004C4B18" w:rsidRDefault="004C4B18" w:rsidP="00000362">
      <w:pPr>
        <w:pStyle w:val="BodyText1"/>
        <w:spacing w:after="0"/>
        <w:rPr>
          <w:szCs w:val="24"/>
        </w:rPr>
      </w:pPr>
    </w:p>
    <w:p w14:paraId="15C7B6FE" w14:textId="77777777" w:rsidR="004C4B18" w:rsidRPr="00D4442D" w:rsidRDefault="004C4B18" w:rsidP="00000362">
      <w:pPr>
        <w:pStyle w:val="BodyText1"/>
        <w:spacing w:after="0"/>
        <w:rPr>
          <w:szCs w:val="24"/>
        </w:rPr>
      </w:pPr>
      <w:r w:rsidRPr="00D4442D">
        <w:rPr>
          <w:szCs w:val="24"/>
        </w:rPr>
        <w:t xml:space="preserve">We anticipate the first data collection taking place within one month of receiving OMB approval. Data collection for all other campaigns under this </w:t>
      </w:r>
      <w:r w:rsidR="00A741B3" w:rsidRPr="00D4442D">
        <w:rPr>
          <w:szCs w:val="24"/>
        </w:rPr>
        <w:t xml:space="preserve">Generic </w:t>
      </w:r>
      <w:r w:rsidRPr="00D4442D">
        <w:rPr>
          <w:szCs w:val="24"/>
        </w:rPr>
        <w:t>ICR will follow a similar time schedule</w:t>
      </w:r>
      <w:r w:rsidR="00A741B3" w:rsidRPr="00D4442D">
        <w:rPr>
          <w:szCs w:val="24"/>
        </w:rPr>
        <w:t>.</w:t>
      </w:r>
      <w:r w:rsidR="00B77BB9" w:rsidRPr="00D4442D">
        <w:rPr>
          <w:szCs w:val="24"/>
        </w:rPr>
        <w:t xml:space="preserve"> </w:t>
      </w:r>
    </w:p>
    <w:p w14:paraId="29C3E44C" w14:textId="77777777" w:rsidR="004C4B18" w:rsidRPr="00D4442D" w:rsidRDefault="004C4B18" w:rsidP="00000362">
      <w:pPr>
        <w:pStyle w:val="BodyText1"/>
        <w:spacing w:after="0"/>
        <w:rPr>
          <w:szCs w:val="24"/>
        </w:rPr>
      </w:pPr>
      <w:r w:rsidRPr="00D4442D">
        <w:rPr>
          <w:szCs w:val="24"/>
        </w:rPr>
        <w:t xml:space="preserve">For this study, we expect the findings to be disseminated to a number of audiences. The reporting and dissemination mechanism will consist of three primary components: (1) final formative research reports for each campaign, (2) peer-reviewed journal articles, and (3) conference presentations. The final reports will be written in clear language that is understandable by a wide range of audiences (the target audience, practitioners, policy makers, and researchers). The final reports will include the following information: an executive summary; overview of background literature to provide contextual information about the purpose of the research; a detailed summary of the formative research results; a discussion of findings; strengths and limitations of the research; and recommendations. </w:t>
      </w:r>
    </w:p>
    <w:p w14:paraId="5B1A1006" w14:textId="77777777" w:rsidR="004C4B18" w:rsidRPr="00D4442D" w:rsidRDefault="004C4B18" w:rsidP="00000362">
      <w:pPr>
        <w:pStyle w:val="Heading2"/>
        <w:spacing w:before="0" w:after="0" w:line="360" w:lineRule="auto"/>
        <w:rPr>
          <w:rFonts w:cs="Times New Roman"/>
          <w:szCs w:val="24"/>
        </w:rPr>
      </w:pPr>
      <w:bookmarkStart w:id="104" w:name="_Toc143058451"/>
      <w:bookmarkStart w:id="105" w:name="_Toc146088450"/>
      <w:bookmarkStart w:id="106" w:name="_Toc289080266"/>
      <w:bookmarkStart w:id="107" w:name="_Toc289080296"/>
      <w:bookmarkStart w:id="108" w:name="_Toc444289449"/>
      <w:r w:rsidRPr="00D4442D">
        <w:rPr>
          <w:rFonts w:cs="Times New Roman"/>
          <w:szCs w:val="24"/>
        </w:rPr>
        <w:t>A.17</w:t>
      </w:r>
      <w:r w:rsidRPr="00D4442D">
        <w:rPr>
          <w:rFonts w:cs="Times New Roman"/>
          <w:szCs w:val="24"/>
        </w:rPr>
        <w:tab/>
        <w:t>Reason(s) Display of OMB Expiration Date is Inappropriate</w:t>
      </w:r>
      <w:bookmarkEnd w:id="104"/>
      <w:bookmarkEnd w:id="105"/>
      <w:bookmarkEnd w:id="106"/>
      <w:bookmarkEnd w:id="107"/>
      <w:bookmarkEnd w:id="108"/>
    </w:p>
    <w:p w14:paraId="35B7AD39" w14:textId="77777777" w:rsidR="001770E2" w:rsidRPr="005867BD" w:rsidRDefault="00FB15B7" w:rsidP="00000362">
      <w:pPr>
        <w:pStyle w:val="Heading2"/>
        <w:spacing w:before="0" w:after="0" w:line="360" w:lineRule="auto"/>
        <w:rPr>
          <w:rFonts w:cs="ITC Franklin Gothic Std Book"/>
          <w:b w:val="0"/>
          <w:color w:val="000000"/>
          <w:sz w:val="22"/>
          <w:szCs w:val="22"/>
        </w:rPr>
      </w:pPr>
      <w:r w:rsidRPr="005867BD">
        <w:rPr>
          <w:rFonts w:cs="ITC Franklin Gothic Std Book"/>
          <w:b w:val="0"/>
          <w:color w:val="000000"/>
        </w:rPr>
        <w:t xml:space="preserve">The display of the OMB expiration date is </w:t>
      </w:r>
      <w:r w:rsidRPr="005867BD">
        <w:rPr>
          <w:rFonts w:cs="ITC Franklin Gothic Std Book"/>
          <w:b w:val="0"/>
          <w:color w:val="000000"/>
          <w:sz w:val="22"/>
          <w:szCs w:val="22"/>
        </w:rPr>
        <w:t xml:space="preserve">not inappropriate. </w:t>
      </w:r>
      <w:bookmarkStart w:id="109" w:name="_Toc143058452"/>
      <w:bookmarkStart w:id="110" w:name="_Toc146088451"/>
      <w:bookmarkStart w:id="111" w:name="_Toc289080267"/>
      <w:bookmarkStart w:id="112" w:name="_Toc289080297"/>
      <w:bookmarkStart w:id="113" w:name="_Toc444289450"/>
    </w:p>
    <w:p w14:paraId="30C14B3F" w14:textId="627D2AD0" w:rsidR="004C4B18" w:rsidRPr="00D4442D" w:rsidRDefault="004C4B18" w:rsidP="00000362">
      <w:pPr>
        <w:pStyle w:val="Heading2"/>
        <w:spacing w:before="0" w:after="0" w:line="360" w:lineRule="auto"/>
        <w:rPr>
          <w:rFonts w:cs="Times New Roman"/>
          <w:szCs w:val="24"/>
        </w:rPr>
      </w:pPr>
      <w:r w:rsidRPr="00D4442D">
        <w:rPr>
          <w:rFonts w:cs="Times New Roman"/>
          <w:szCs w:val="24"/>
        </w:rPr>
        <w:t>A.18</w:t>
      </w:r>
      <w:r w:rsidRPr="00D4442D">
        <w:rPr>
          <w:rFonts w:cs="Times New Roman"/>
          <w:szCs w:val="24"/>
        </w:rPr>
        <w:tab/>
        <w:t>Exceptions to Certification for Paperwork Reduction Act Submissions</w:t>
      </w:r>
      <w:bookmarkEnd w:id="109"/>
      <w:bookmarkEnd w:id="110"/>
      <w:bookmarkEnd w:id="111"/>
      <w:bookmarkEnd w:id="112"/>
      <w:bookmarkEnd w:id="113"/>
      <w:r w:rsidRPr="00D4442D">
        <w:rPr>
          <w:rFonts w:cs="Times New Roman"/>
          <w:szCs w:val="24"/>
        </w:rPr>
        <w:t xml:space="preserve"> </w:t>
      </w:r>
    </w:p>
    <w:p w14:paraId="027076FF" w14:textId="77777777" w:rsidR="004C4B18" w:rsidRPr="00D4442D" w:rsidRDefault="004C4B18" w:rsidP="00000362">
      <w:pPr>
        <w:pStyle w:val="BodyText1"/>
        <w:spacing w:after="0"/>
        <w:rPr>
          <w:szCs w:val="24"/>
        </w:rPr>
      </w:pPr>
      <w:r w:rsidRPr="00D4442D">
        <w:rPr>
          <w:szCs w:val="24"/>
        </w:rPr>
        <w:t>There are no exceptions to the certification.</w:t>
      </w:r>
    </w:p>
    <w:p w14:paraId="532E92C5" w14:textId="77777777" w:rsidR="00D4442D" w:rsidRDefault="00D4442D" w:rsidP="00000362">
      <w:pPr>
        <w:spacing w:line="360" w:lineRule="auto"/>
        <w:rPr>
          <w:b/>
          <w:bCs/>
          <w:caps/>
        </w:rPr>
      </w:pPr>
      <w:bookmarkStart w:id="114" w:name="_Toc143058458"/>
      <w:bookmarkStart w:id="115" w:name="_Toc146088458"/>
      <w:bookmarkStart w:id="116" w:name="_Toc289080268"/>
      <w:bookmarkStart w:id="117" w:name="_Toc289080298"/>
      <w:r>
        <w:br w:type="page"/>
      </w:r>
    </w:p>
    <w:p w14:paraId="2F91D693" w14:textId="5266F76B" w:rsidR="004C4B18" w:rsidRPr="00D4442D" w:rsidRDefault="004C4B18" w:rsidP="00000362">
      <w:pPr>
        <w:pStyle w:val="Heading1"/>
        <w:spacing w:before="0" w:after="0" w:line="360" w:lineRule="auto"/>
        <w:rPr>
          <w:rFonts w:ascii="Times New Roman" w:hAnsi="Times New Roman"/>
        </w:rPr>
      </w:pPr>
      <w:bookmarkStart w:id="118" w:name="_Toc444289451"/>
      <w:r w:rsidRPr="00D4442D">
        <w:rPr>
          <w:rFonts w:ascii="Times New Roman" w:hAnsi="Times New Roman"/>
        </w:rPr>
        <w:t>References</w:t>
      </w:r>
      <w:bookmarkEnd w:id="114"/>
      <w:bookmarkEnd w:id="115"/>
      <w:bookmarkEnd w:id="116"/>
      <w:bookmarkEnd w:id="117"/>
      <w:bookmarkEnd w:id="118"/>
    </w:p>
    <w:p w14:paraId="51C1008B" w14:textId="77777777" w:rsidR="004C4B18" w:rsidRPr="00D4442D" w:rsidRDefault="004C4B18" w:rsidP="00000362">
      <w:pPr>
        <w:pStyle w:val="biblio"/>
        <w:spacing w:after="0" w:line="360" w:lineRule="auto"/>
        <w:rPr>
          <w:szCs w:val="24"/>
        </w:rPr>
      </w:pPr>
      <w:r w:rsidRPr="00D4442D">
        <w:rPr>
          <w:szCs w:val="24"/>
        </w:rPr>
        <w:t xml:space="preserve">Abreu, D. A., &amp; Winters, F. (1999). Using monetary incentives to reduce attrition in the survey of income and program participation. </w:t>
      </w:r>
      <w:r w:rsidRPr="00D4442D">
        <w:rPr>
          <w:i/>
          <w:szCs w:val="24"/>
        </w:rPr>
        <w:t>Proceedings of the Survey Research Methods Section of the American Statistical Association</w:t>
      </w:r>
      <w:r w:rsidRPr="00D4442D">
        <w:rPr>
          <w:szCs w:val="24"/>
        </w:rPr>
        <w:t>.</w:t>
      </w:r>
    </w:p>
    <w:p w14:paraId="0701374F" w14:textId="1E713564" w:rsidR="00F31C89" w:rsidRDefault="00F31C89" w:rsidP="00F31C89">
      <w:pPr>
        <w:spacing w:line="360" w:lineRule="auto"/>
        <w:ind w:left="720" w:hanging="720"/>
      </w:pPr>
      <w:r>
        <w:t>Bentley, J. P. &amp; Thacker, P. G. (2004). The influence of risk and monetary payment on the research participation decision making process.</w:t>
      </w:r>
      <w:r w:rsidRPr="00F31C89">
        <w:t xml:space="preserve"> </w:t>
      </w:r>
      <w:r w:rsidRPr="00F31C89">
        <w:rPr>
          <w:i/>
        </w:rPr>
        <w:t>J Med Ethics</w:t>
      </w:r>
      <w:r>
        <w:t>, 30(3):293-298.</w:t>
      </w:r>
    </w:p>
    <w:p w14:paraId="2D4735FC" w14:textId="5BBE1369" w:rsidR="00C67840" w:rsidRPr="00D4442D" w:rsidRDefault="00C67840" w:rsidP="00F31C89">
      <w:pPr>
        <w:spacing w:line="360" w:lineRule="auto"/>
        <w:ind w:left="720" w:hanging="720"/>
      </w:pPr>
      <w:r w:rsidRPr="00D4442D">
        <w:t>Bradley, H. H., Hall, I., Wilitski, R.J.  Van Hendel, M.M., Stone, A.E., LaFlam, M., Skarbinski, J., Higa, D.H., Prejean, J., Frazier, E.L., Patel, R., Huang, P., Ruinguang, Q.A., Tang, T., Valleroy, L.A. (2014). Vital Signs: HIV Diagnosis, Care, and Treatment Among Persons Living with HIV — United States, 2011. Morbidity and Mortality Weekly Report (MMWR), 63(47); 1113-1117.</w:t>
      </w:r>
    </w:p>
    <w:p w14:paraId="743EBB98" w14:textId="616E19A8" w:rsidR="004C4B18" w:rsidRPr="00D4442D" w:rsidRDefault="004C4B18" w:rsidP="00000362">
      <w:pPr>
        <w:pStyle w:val="biblio"/>
        <w:spacing w:after="0" w:line="360" w:lineRule="auto"/>
        <w:rPr>
          <w:szCs w:val="24"/>
        </w:rPr>
      </w:pPr>
      <w:r w:rsidRPr="00D4442D">
        <w:rPr>
          <w:szCs w:val="24"/>
        </w:rPr>
        <w:t>Bureau of Labor Statistics (20</w:t>
      </w:r>
      <w:r w:rsidR="00137C73" w:rsidRPr="00D4442D">
        <w:rPr>
          <w:szCs w:val="24"/>
        </w:rPr>
        <w:t>15</w:t>
      </w:r>
      <w:r w:rsidRPr="00D4442D">
        <w:rPr>
          <w:szCs w:val="24"/>
        </w:rPr>
        <w:t xml:space="preserve">). </w:t>
      </w:r>
      <w:r w:rsidRPr="00D4442D">
        <w:rPr>
          <w:i/>
          <w:iCs/>
          <w:szCs w:val="24"/>
        </w:rPr>
        <w:t>National Compensation Survey</w:t>
      </w:r>
      <w:r w:rsidRPr="00D4442D">
        <w:rPr>
          <w:szCs w:val="24"/>
        </w:rPr>
        <w:t xml:space="preserve">. U.S. Department of Labor. Retrieved </w:t>
      </w:r>
      <w:r w:rsidR="00071BE9" w:rsidRPr="00D4442D">
        <w:rPr>
          <w:szCs w:val="24"/>
        </w:rPr>
        <w:t>November 10, 2015</w:t>
      </w:r>
      <w:r w:rsidRPr="00D4442D">
        <w:rPr>
          <w:szCs w:val="24"/>
        </w:rPr>
        <w:t>, from http://www.bls.gov/ncs/.</w:t>
      </w:r>
    </w:p>
    <w:p w14:paraId="69DF1543" w14:textId="777DFD39" w:rsidR="004C4B18" w:rsidRPr="00D4442D" w:rsidRDefault="004C4B18" w:rsidP="00000362">
      <w:pPr>
        <w:pStyle w:val="biblio"/>
        <w:spacing w:after="0" w:line="360" w:lineRule="auto"/>
        <w:rPr>
          <w:szCs w:val="24"/>
        </w:rPr>
      </w:pPr>
      <w:r w:rsidRPr="00D4442D">
        <w:rPr>
          <w:szCs w:val="24"/>
        </w:rPr>
        <w:t>Centers for Disease Control and Prevention (CDC).</w:t>
      </w:r>
      <w:r w:rsidRPr="00D4442D">
        <w:rPr>
          <w:bCs/>
          <w:noProof/>
          <w:szCs w:val="24"/>
        </w:rPr>
        <w:t xml:space="preserve"> (2009). Act Against AIDS refocusing national attention on the HIV crisis in the United States.</w:t>
      </w:r>
      <w:r w:rsidRPr="00D4442D">
        <w:rPr>
          <w:szCs w:val="24"/>
        </w:rPr>
        <w:t xml:space="preserve"> Retrieved June 1, 2009, from </w:t>
      </w:r>
      <w:hyperlink r:id="rId19" w:history="1">
        <w:r w:rsidRPr="00D4442D">
          <w:rPr>
            <w:szCs w:val="24"/>
          </w:rPr>
          <w:t>http://www.cdc.gov/nchhstp/Newsroom/docs/AAABackgrounder-3-31-09-508Compliant.pdf</w:t>
        </w:r>
      </w:hyperlink>
      <w:r w:rsidRPr="00D4442D">
        <w:rPr>
          <w:szCs w:val="24"/>
        </w:rPr>
        <w:t>.</w:t>
      </w:r>
    </w:p>
    <w:p w14:paraId="5A1DD6C1" w14:textId="32F48F40" w:rsidR="004C4B18" w:rsidRPr="00D4442D" w:rsidRDefault="004C4B18" w:rsidP="00000362">
      <w:pPr>
        <w:pStyle w:val="biblio"/>
        <w:spacing w:after="0" w:line="360" w:lineRule="auto"/>
        <w:rPr>
          <w:szCs w:val="24"/>
        </w:rPr>
      </w:pPr>
      <w:r w:rsidRPr="00D4442D">
        <w:rPr>
          <w:szCs w:val="24"/>
        </w:rPr>
        <w:t>Centers for Disease Control and Prevention (CDC).</w:t>
      </w:r>
      <w:r w:rsidRPr="00D4442D">
        <w:rPr>
          <w:bCs/>
          <w:noProof/>
          <w:szCs w:val="24"/>
        </w:rPr>
        <w:t xml:space="preserve"> (2010). National HIV/AIDS Strategy. </w:t>
      </w:r>
      <w:r w:rsidRPr="00D4442D">
        <w:rPr>
          <w:szCs w:val="24"/>
        </w:rPr>
        <w:t xml:space="preserve">Retrieved May 1, 2011, from </w:t>
      </w:r>
      <w:r w:rsidR="00C67840" w:rsidRPr="00D4442D">
        <w:rPr>
          <w:szCs w:val="24"/>
        </w:rPr>
        <w:t>http://www.cdc.gov/Features/HIVAIDSstrategy</w:t>
      </w:r>
      <w:r w:rsidRPr="00D4442D">
        <w:rPr>
          <w:szCs w:val="24"/>
        </w:rPr>
        <w:t>.</w:t>
      </w:r>
    </w:p>
    <w:p w14:paraId="06796B4B" w14:textId="37687ACE" w:rsidR="00C67840" w:rsidRPr="00D4442D" w:rsidRDefault="00082F6A" w:rsidP="00000362">
      <w:pPr>
        <w:spacing w:line="360" w:lineRule="auto"/>
        <w:ind w:left="720" w:hanging="720"/>
      </w:pPr>
      <w:r w:rsidRPr="00D4442D">
        <w:t>Centers for Disease Control and Prevention (CDC).</w:t>
      </w:r>
      <w:r w:rsidRPr="00D4442D">
        <w:rPr>
          <w:bCs/>
          <w:noProof/>
        </w:rPr>
        <w:t xml:space="preserve"> </w:t>
      </w:r>
      <w:r w:rsidR="00C67840" w:rsidRPr="00D4442D">
        <w:t>(2015a). Prevalence of Diagnosed and Undiagnosed HIV Infection — United States, 2008–2012. MMWR; 64:657-662</w:t>
      </w:r>
    </w:p>
    <w:p w14:paraId="752965FE" w14:textId="3E3BF77E" w:rsidR="00C67840" w:rsidRPr="00D4442D" w:rsidRDefault="00082F6A" w:rsidP="00000362">
      <w:pPr>
        <w:spacing w:line="360" w:lineRule="auto"/>
        <w:ind w:left="720" w:hanging="720"/>
      </w:pPr>
      <w:r w:rsidRPr="00D4442D">
        <w:t>Centers for Disease Control and Prevention (CDC).</w:t>
      </w:r>
      <w:r w:rsidR="00C67840" w:rsidRPr="00D4442D">
        <w:t xml:space="preserve"> (2015b). HIV Among African Americans. </w:t>
      </w:r>
    </w:p>
    <w:p w14:paraId="7B15CA19" w14:textId="4C7C6146" w:rsidR="00C67840" w:rsidRPr="00081154" w:rsidRDefault="00C67840" w:rsidP="00000362">
      <w:pPr>
        <w:spacing w:line="360" w:lineRule="auto"/>
        <w:ind w:left="720"/>
      </w:pPr>
      <w:r w:rsidRPr="00D4442D">
        <w:t>http://www.cdc.gov/hiv/group/racialethnic/africanamericans/index.html. Accessed on October 7, 2015.</w:t>
      </w:r>
    </w:p>
    <w:p w14:paraId="0DF72795" w14:textId="1D9281A1" w:rsidR="00C67840" w:rsidRPr="00D4442D" w:rsidRDefault="00082F6A" w:rsidP="00000362">
      <w:pPr>
        <w:spacing w:line="360" w:lineRule="auto"/>
        <w:ind w:left="720" w:hanging="720"/>
      </w:pPr>
      <w:r w:rsidRPr="00D4442D">
        <w:t>Centers for Disease Control and Prevention (CDC).</w:t>
      </w:r>
      <w:r w:rsidRPr="00D4442D">
        <w:rPr>
          <w:bCs/>
          <w:noProof/>
        </w:rPr>
        <w:t xml:space="preserve"> </w:t>
      </w:r>
      <w:r w:rsidR="00C67840" w:rsidRPr="00D4442D">
        <w:t>(2015c). HIV Among Latinos. http://www.cdc.gov/hiv/pdf/risk_latino2.pdf. Accessed on October 7, 2015.</w:t>
      </w:r>
    </w:p>
    <w:p w14:paraId="320532E1" w14:textId="5B1BFB1D" w:rsidR="00C67840" w:rsidRPr="00D4442D" w:rsidRDefault="00082F6A" w:rsidP="00000362">
      <w:pPr>
        <w:spacing w:line="360" w:lineRule="auto"/>
        <w:ind w:left="720" w:hanging="720"/>
      </w:pPr>
      <w:r w:rsidRPr="00D4442D">
        <w:t>Centers for Disease Control and Prevention (CDC).</w:t>
      </w:r>
      <w:r w:rsidR="00C67840" w:rsidRPr="00D4442D">
        <w:t xml:space="preserve"> (2015</w:t>
      </w:r>
      <w:r>
        <w:t>d</w:t>
      </w:r>
      <w:r w:rsidR="00C67840" w:rsidRPr="00D4442D">
        <w:t>). HIV Among Gay and Bisexual Men. http://www.cdc.gov/hiv/risk/gender/msm/facts/index.html. Accessed on October 7, 2015.</w:t>
      </w:r>
    </w:p>
    <w:p w14:paraId="4B2DD57E" w14:textId="1D477E07" w:rsidR="00C67840" w:rsidRPr="00D4442D" w:rsidRDefault="00082F6A" w:rsidP="00000362">
      <w:pPr>
        <w:spacing w:line="360" w:lineRule="auto"/>
        <w:ind w:left="720" w:hanging="720"/>
      </w:pPr>
      <w:r w:rsidRPr="00D4442D">
        <w:t>Centers for Disease Control and Prevention (CDC).</w:t>
      </w:r>
      <w:r w:rsidR="00C67840" w:rsidRPr="00D4442D">
        <w:t xml:space="preserve"> (2015</w:t>
      </w:r>
      <w:r>
        <w:t>e</w:t>
      </w:r>
      <w:r w:rsidR="00C67840" w:rsidRPr="00D4442D">
        <w:t xml:space="preserve">). HIV Among Transgender People. </w:t>
      </w:r>
      <w:hyperlink r:id="rId20" w:history="1">
        <w:r w:rsidR="00C67840" w:rsidRPr="00D4442D">
          <w:rPr>
            <w:rStyle w:val="Hyperlink"/>
          </w:rPr>
          <w:t>http://www.cdc.gov/hiv/risk/transgender/index.html</w:t>
        </w:r>
      </w:hyperlink>
      <w:r w:rsidR="00C67840" w:rsidRPr="00D4442D">
        <w:t xml:space="preserve">. Accessed on October 7, 2015. </w:t>
      </w:r>
    </w:p>
    <w:p w14:paraId="6D9477BD" w14:textId="3ED14EAF" w:rsidR="000A5C15" w:rsidRDefault="000A5C15" w:rsidP="005213F0">
      <w:pPr>
        <w:pStyle w:val="biblio"/>
        <w:spacing w:after="0" w:line="360" w:lineRule="auto"/>
        <w:rPr>
          <w:szCs w:val="24"/>
        </w:rPr>
      </w:pPr>
      <w:r>
        <w:rPr>
          <w:szCs w:val="24"/>
        </w:rPr>
        <w:t xml:space="preserve">The Council of Professional Associations on Federal Statistics. (1993). Providing Incentives to Survey Respondents. Retrieved from </w:t>
      </w:r>
      <w:hyperlink r:id="rId21" w:history="1">
        <w:r w:rsidRPr="00F10D11">
          <w:rPr>
            <w:rStyle w:val="Hyperlink"/>
            <w:szCs w:val="24"/>
          </w:rPr>
          <w:t>http://www.copafs.org/reports/providing_incentives_to_survey_respondents.aspx</w:t>
        </w:r>
      </w:hyperlink>
      <w:r>
        <w:rPr>
          <w:szCs w:val="24"/>
        </w:rPr>
        <w:t xml:space="preserve">. </w:t>
      </w:r>
      <w:r w:rsidRPr="000A5C15">
        <w:rPr>
          <w:szCs w:val="24"/>
        </w:rPr>
        <w:t xml:space="preserve"> </w:t>
      </w:r>
    </w:p>
    <w:p w14:paraId="50434AF8" w14:textId="4D2C92C4" w:rsidR="006D667F" w:rsidRDefault="004C4B18" w:rsidP="00F31C89">
      <w:pPr>
        <w:pStyle w:val="biblio"/>
        <w:spacing w:after="0" w:line="360" w:lineRule="auto"/>
        <w:rPr>
          <w:szCs w:val="24"/>
        </w:rPr>
      </w:pPr>
      <w:r w:rsidRPr="00D4442D">
        <w:rPr>
          <w:szCs w:val="24"/>
        </w:rPr>
        <w:t xml:space="preserve">Gallagher, K. M., Sullivan, P. S., Lansky, A., &amp; Onorato, I. M. (2007). Behavioral surveillance among people at risk for HIV infection in the U.S.: The national HIV Behavioral Surveillance System. </w:t>
      </w:r>
      <w:r w:rsidRPr="00D4442D">
        <w:rPr>
          <w:i/>
          <w:szCs w:val="24"/>
        </w:rPr>
        <w:t>Public Health Report</w:t>
      </w:r>
      <w:r w:rsidRPr="00D4442D">
        <w:rPr>
          <w:szCs w:val="24"/>
        </w:rPr>
        <w:t xml:space="preserve">, </w:t>
      </w:r>
      <w:r w:rsidRPr="00D4442D">
        <w:rPr>
          <w:i/>
          <w:szCs w:val="24"/>
        </w:rPr>
        <w:t>122</w:t>
      </w:r>
      <w:r w:rsidRPr="00D4442D">
        <w:rPr>
          <w:szCs w:val="24"/>
        </w:rPr>
        <w:t xml:space="preserve">(Suppl 1), 32–38. </w:t>
      </w:r>
      <w:r w:rsidR="006D667F" w:rsidRPr="006D667F">
        <w:rPr>
          <w:szCs w:val="24"/>
        </w:rPr>
        <w:t xml:space="preserve">Office of Management and Budget (2006). Questions and Answers When Designing Surveys for Information Collections. Retrieved from </w:t>
      </w:r>
      <w:hyperlink r:id="rId22" w:history="1">
        <w:r w:rsidR="000A5C15" w:rsidRPr="00F10D11">
          <w:rPr>
            <w:rStyle w:val="Hyperlink"/>
            <w:szCs w:val="24"/>
          </w:rPr>
          <w:t>http://www.whitehouse.gov/sites/default/files/omb/inforeg/pmc_survey_guidance_2006.pdf</w:t>
        </w:r>
      </w:hyperlink>
      <w:r w:rsidR="000A5C15">
        <w:rPr>
          <w:szCs w:val="24"/>
        </w:rPr>
        <w:t xml:space="preserve">. </w:t>
      </w:r>
      <w:r w:rsidR="006D667F" w:rsidRPr="006D667F">
        <w:rPr>
          <w:szCs w:val="24"/>
        </w:rPr>
        <w:t xml:space="preserve"> </w:t>
      </w:r>
    </w:p>
    <w:p w14:paraId="77B6F42F" w14:textId="409FF8D1" w:rsidR="005213F0" w:rsidRPr="00D4442D" w:rsidRDefault="005213F0" w:rsidP="00F31C89">
      <w:pPr>
        <w:pStyle w:val="biblio"/>
        <w:spacing w:after="0" w:line="360" w:lineRule="auto"/>
        <w:rPr>
          <w:szCs w:val="24"/>
        </w:rPr>
      </w:pPr>
      <w:r w:rsidRPr="005213F0">
        <w:rPr>
          <w:szCs w:val="24"/>
        </w:rPr>
        <w:t>Permuth-Wey</w:t>
      </w:r>
      <w:r>
        <w:rPr>
          <w:szCs w:val="24"/>
        </w:rPr>
        <w:t>, J. &amp;</w:t>
      </w:r>
      <w:r w:rsidRPr="005213F0">
        <w:rPr>
          <w:szCs w:val="24"/>
        </w:rPr>
        <w:t xml:space="preserve"> Borenstein</w:t>
      </w:r>
      <w:r>
        <w:rPr>
          <w:szCs w:val="24"/>
        </w:rPr>
        <w:t>,</w:t>
      </w:r>
      <w:r w:rsidRPr="005213F0">
        <w:rPr>
          <w:szCs w:val="24"/>
        </w:rPr>
        <w:t xml:space="preserve"> A</w:t>
      </w:r>
      <w:r>
        <w:rPr>
          <w:szCs w:val="24"/>
        </w:rPr>
        <w:t>.</w:t>
      </w:r>
      <w:r w:rsidRPr="005213F0">
        <w:rPr>
          <w:szCs w:val="24"/>
        </w:rPr>
        <w:t>R.</w:t>
      </w:r>
      <w:r>
        <w:rPr>
          <w:szCs w:val="24"/>
        </w:rPr>
        <w:t xml:space="preserve"> (2009). </w:t>
      </w:r>
      <w:r w:rsidRPr="005213F0">
        <w:rPr>
          <w:szCs w:val="24"/>
        </w:rPr>
        <w:t xml:space="preserve">Financial remuneration for clinical and behavioral research participation: ethical and practical considerations. </w:t>
      </w:r>
      <w:r w:rsidRPr="005213F0">
        <w:rPr>
          <w:i/>
          <w:szCs w:val="24"/>
        </w:rPr>
        <w:t>Ann Epidemiol</w:t>
      </w:r>
      <w:r>
        <w:rPr>
          <w:szCs w:val="24"/>
        </w:rPr>
        <w:t xml:space="preserve">, </w:t>
      </w:r>
      <w:r w:rsidRPr="005213F0">
        <w:rPr>
          <w:szCs w:val="24"/>
        </w:rPr>
        <w:t>19(4):280-</w:t>
      </w:r>
      <w:r>
        <w:rPr>
          <w:szCs w:val="24"/>
        </w:rPr>
        <w:t>28</w:t>
      </w:r>
      <w:r w:rsidRPr="005213F0">
        <w:rPr>
          <w:szCs w:val="24"/>
        </w:rPr>
        <w:t xml:space="preserve">5. </w:t>
      </w:r>
    </w:p>
    <w:p w14:paraId="5D6E4D69" w14:textId="5025E386" w:rsidR="004C4B18" w:rsidRDefault="004C4B18" w:rsidP="005213F0">
      <w:pPr>
        <w:pStyle w:val="biblio"/>
        <w:spacing w:after="0" w:line="360" w:lineRule="auto"/>
        <w:rPr>
          <w:szCs w:val="24"/>
        </w:rPr>
      </w:pPr>
      <w:r w:rsidRPr="00D4442D">
        <w:rPr>
          <w:szCs w:val="24"/>
        </w:rPr>
        <w:t xml:space="preserve">Shettle, C., &amp; Mooney, G. (1999). Monetary incentives in U.S. government surveys. </w:t>
      </w:r>
      <w:r w:rsidRPr="00D4442D">
        <w:rPr>
          <w:i/>
          <w:szCs w:val="24"/>
        </w:rPr>
        <w:t>Journal of Official Statistics, 15</w:t>
      </w:r>
      <w:r w:rsidRPr="00D4442D">
        <w:rPr>
          <w:szCs w:val="24"/>
        </w:rPr>
        <w:t xml:space="preserve">, 231–250. </w:t>
      </w:r>
    </w:p>
    <w:p w14:paraId="1DF9ED2D" w14:textId="77777777" w:rsidR="00F31C89" w:rsidRPr="00D4442D" w:rsidRDefault="00F31C89" w:rsidP="005213F0">
      <w:pPr>
        <w:pStyle w:val="biblio"/>
        <w:spacing w:after="0" w:line="360" w:lineRule="auto"/>
        <w:rPr>
          <w:szCs w:val="24"/>
        </w:rPr>
      </w:pPr>
    </w:p>
    <w:p w14:paraId="6B9CA3D0" w14:textId="77777777" w:rsidR="004C4B18" w:rsidRPr="00DC371A" w:rsidRDefault="004C4B18" w:rsidP="00F31C89">
      <w:pPr>
        <w:spacing w:line="360" w:lineRule="auto"/>
      </w:pPr>
    </w:p>
    <w:sectPr w:rsidR="004C4B18" w:rsidRPr="00DC371A" w:rsidSect="007D729F">
      <w:headerReference w:type="default" r:id="rId23"/>
      <w:footerReference w:type="default" r:id="rId24"/>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8EC98" w14:textId="77777777" w:rsidR="00903380" w:rsidRDefault="00903380">
      <w:r>
        <w:separator/>
      </w:r>
    </w:p>
  </w:endnote>
  <w:endnote w:type="continuationSeparator" w:id="0">
    <w:p w14:paraId="457580EB" w14:textId="77777777" w:rsidR="00903380" w:rsidRDefault="0090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F545" w14:textId="77777777" w:rsidR="006D667F" w:rsidRDefault="006D667F" w:rsidP="0040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861270" w14:textId="77777777" w:rsidR="006D667F" w:rsidRDefault="006D667F" w:rsidP="00401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C556A" w14:textId="77777777" w:rsidR="006D667F" w:rsidRDefault="006D667F" w:rsidP="009D0B0B">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07EE4" w14:textId="77777777" w:rsidR="006D667F" w:rsidRDefault="006D667F" w:rsidP="009D0B0B">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E41AF" w14:textId="77777777" w:rsidR="006D667F" w:rsidRDefault="006D667F" w:rsidP="00906F6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983737481"/>
      <w:docPartObj>
        <w:docPartGallery w:val="Page Numbers (Bottom of Page)"/>
        <w:docPartUnique/>
      </w:docPartObj>
    </w:sdtPr>
    <w:sdtEndPr>
      <w:rPr>
        <w:noProof/>
      </w:rPr>
    </w:sdtEndPr>
    <w:sdtContent>
      <w:p w14:paraId="2F4FE303" w14:textId="2CA480B2" w:rsidR="006D667F" w:rsidRDefault="006D667F" w:rsidP="001C1B9B">
        <w:pPr>
          <w:pStyle w:val="Footer"/>
          <w:jc w:val="center"/>
        </w:pPr>
        <w:r>
          <w:fldChar w:fldCharType="begin"/>
        </w:r>
        <w:r>
          <w:instrText xml:space="preserve"> PAGE   \* MERGEFORMAT </w:instrText>
        </w:r>
        <w:r>
          <w:fldChar w:fldCharType="separate"/>
        </w:r>
        <w:r w:rsidR="00BF425A">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8C6FE" w14:textId="77777777" w:rsidR="00903380" w:rsidRDefault="00903380">
      <w:r>
        <w:separator/>
      </w:r>
    </w:p>
  </w:footnote>
  <w:footnote w:type="continuationSeparator" w:id="0">
    <w:p w14:paraId="4234A313" w14:textId="77777777" w:rsidR="00903380" w:rsidRDefault="00903380">
      <w:r>
        <w:continuationSeparator/>
      </w:r>
    </w:p>
  </w:footnote>
  <w:footnote w:id="1">
    <w:p w14:paraId="317EBCFB" w14:textId="27656376" w:rsidR="006D667F" w:rsidRPr="00C7569C" w:rsidRDefault="006D667F">
      <w:pPr>
        <w:pStyle w:val="FootnoteText"/>
        <w:rPr>
          <w:rFonts w:ascii="Times New Roman" w:hAnsi="Times New Roman" w:cs="Times New Roman"/>
          <w:sz w:val="22"/>
          <w:szCs w:val="22"/>
        </w:rPr>
      </w:pPr>
      <w:r w:rsidRPr="00C7569C">
        <w:rPr>
          <w:rStyle w:val="FootnoteReference"/>
          <w:rFonts w:ascii="Times New Roman" w:hAnsi="Times New Roman" w:cs="Times New Roman"/>
          <w:sz w:val="22"/>
          <w:szCs w:val="22"/>
          <w:vertAlign w:val="superscript"/>
        </w:rPr>
        <w:footnoteRef/>
      </w:r>
      <w:r w:rsidRPr="00C7569C">
        <w:rPr>
          <w:rFonts w:ascii="Times New Roman" w:hAnsi="Times New Roman" w:cs="Times New Roman"/>
          <w:sz w:val="22"/>
          <w:szCs w:val="22"/>
        </w:rPr>
        <w:t xml:space="preserve"> Note that the consent script for the intercept interviews is embedded in the interview guide.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1723" w14:textId="77777777" w:rsidR="006D667F" w:rsidRDefault="006D6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6526" w14:textId="77777777" w:rsidR="006D667F" w:rsidRDefault="006D66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2A5B"/>
    <w:multiLevelType w:val="hybridMultilevel"/>
    <w:tmpl w:val="59D003F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AF62EEA"/>
    <w:multiLevelType w:val="hybridMultilevel"/>
    <w:tmpl w:val="8B22249A"/>
    <w:lvl w:ilvl="0" w:tplc="14DA608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55C55"/>
    <w:multiLevelType w:val="hybridMultilevel"/>
    <w:tmpl w:val="396656F2"/>
    <w:lvl w:ilvl="0" w:tplc="790A06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959F6"/>
    <w:multiLevelType w:val="hybridMultilevel"/>
    <w:tmpl w:val="DF4628C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9D31D63"/>
    <w:multiLevelType w:val="hybridMultilevel"/>
    <w:tmpl w:val="3188B00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9" w15:restartNumberingAfterBreak="0">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0" w15:restartNumberingAfterBreak="0">
    <w:nsid w:val="5DC80505"/>
    <w:multiLevelType w:val="hybridMultilevel"/>
    <w:tmpl w:val="6094AB50"/>
    <w:lvl w:ilvl="0" w:tplc="AFE6B1D2">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FB5671"/>
    <w:multiLevelType w:val="hybridMultilevel"/>
    <w:tmpl w:val="FB349C8C"/>
    <w:lvl w:ilvl="0" w:tplc="3E025E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B190F"/>
    <w:multiLevelType w:val="hybridMultilevel"/>
    <w:tmpl w:val="BD16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9"/>
  </w:num>
  <w:num w:numId="4">
    <w:abstractNumId w:val="7"/>
  </w:num>
  <w:num w:numId="5">
    <w:abstractNumId w:val="13"/>
  </w:num>
  <w:num w:numId="6">
    <w:abstractNumId w:val="12"/>
  </w:num>
  <w:num w:numId="7">
    <w:abstractNumId w:val="6"/>
  </w:num>
  <w:num w:numId="8">
    <w:abstractNumId w:val="16"/>
  </w:num>
  <w:num w:numId="9">
    <w:abstractNumId w:val="4"/>
  </w:num>
  <w:num w:numId="10">
    <w:abstractNumId w:val="0"/>
  </w:num>
  <w:num w:numId="11">
    <w:abstractNumId w:val="1"/>
  </w:num>
  <w:num w:numId="12">
    <w:abstractNumId w:val="10"/>
  </w:num>
  <w:num w:numId="13">
    <w:abstractNumId w:val="14"/>
  </w:num>
  <w:num w:numId="14">
    <w:abstractNumId w:val="5"/>
  </w:num>
  <w:num w:numId="15">
    <w:abstractNumId w:val="8"/>
  </w:num>
  <w:num w:numId="16">
    <w:abstractNumId w:val="15"/>
  </w:num>
  <w:num w:numId="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98"/>
    <w:rsid w:val="00000362"/>
    <w:rsid w:val="000011DF"/>
    <w:rsid w:val="00001735"/>
    <w:rsid w:val="00003691"/>
    <w:rsid w:val="00003DA1"/>
    <w:rsid w:val="000043AC"/>
    <w:rsid w:val="00010285"/>
    <w:rsid w:val="0001074C"/>
    <w:rsid w:val="00015381"/>
    <w:rsid w:val="00016C9F"/>
    <w:rsid w:val="00016E5D"/>
    <w:rsid w:val="0001715E"/>
    <w:rsid w:val="00021548"/>
    <w:rsid w:val="000219EB"/>
    <w:rsid w:val="00021B81"/>
    <w:rsid w:val="00022231"/>
    <w:rsid w:val="00031F93"/>
    <w:rsid w:val="00032C41"/>
    <w:rsid w:val="00033572"/>
    <w:rsid w:val="000358F1"/>
    <w:rsid w:val="00036B43"/>
    <w:rsid w:val="000374AB"/>
    <w:rsid w:val="0004095A"/>
    <w:rsid w:val="00043912"/>
    <w:rsid w:val="000520F8"/>
    <w:rsid w:val="00053D33"/>
    <w:rsid w:val="0005494A"/>
    <w:rsid w:val="00055BD4"/>
    <w:rsid w:val="00056850"/>
    <w:rsid w:val="000575B0"/>
    <w:rsid w:val="00060B80"/>
    <w:rsid w:val="0006128E"/>
    <w:rsid w:val="000638F5"/>
    <w:rsid w:val="00064405"/>
    <w:rsid w:val="00071BE9"/>
    <w:rsid w:val="00071BEC"/>
    <w:rsid w:val="00072C63"/>
    <w:rsid w:val="00076442"/>
    <w:rsid w:val="0008039F"/>
    <w:rsid w:val="00081154"/>
    <w:rsid w:val="00082EBC"/>
    <w:rsid w:val="00082F6A"/>
    <w:rsid w:val="00087265"/>
    <w:rsid w:val="0009106C"/>
    <w:rsid w:val="00091223"/>
    <w:rsid w:val="000917C2"/>
    <w:rsid w:val="0009489C"/>
    <w:rsid w:val="000952B4"/>
    <w:rsid w:val="00095B10"/>
    <w:rsid w:val="000965F4"/>
    <w:rsid w:val="00097888"/>
    <w:rsid w:val="00097F87"/>
    <w:rsid w:val="000A08DC"/>
    <w:rsid w:val="000A1BC4"/>
    <w:rsid w:val="000A38B7"/>
    <w:rsid w:val="000A3D71"/>
    <w:rsid w:val="000A3E3A"/>
    <w:rsid w:val="000A5C15"/>
    <w:rsid w:val="000A609C"/>
    <w:rsid w:val="000B0B5D"/>
    <w:rsid w:val="000B1613"/>
    <w:rsid w:val="000B247B"/>
    <w:rsid w:val="000B2E92"/>
    <w:rsid w:val="000B3F5B"/>
    <w:rsid w:val="000B5B19"/>
    <w:rsid w:val="000B6892"/>
    <w:rsid w:val="000B7726"/>
    <w:rsid w:val="000B7E36"/>
    <w:rsid w:val="000C0BF4"/>
    <w:rsid w:val="000C3D2C"/>
    <w:rsid w:val="000C6774"/>
    <w:rsid w:val="000C7401"/>
    <w:rsid w:val="000D0B33"/>
    <w:rsid w:val="000D0FB8"/>
    <w:rsid w:val="000D20AD"/>
    <w:rsid w:val="000D4578"/>
    <w:rsid w:val="000D4CAD"/>
    <w:rsid w:val="000E04B0"/>
    <w:rsid w:val="000E0534"/>
    <w:rsid w:val="000E1431"/>
    <w:rsid w:val="000E395A"/>
    <w:rsid w:val="000E4009"/>
    <w:rsid w:val="000E42DE"/>
    <w:rsid w:val="000E5309"/>
    <w:rsid w:val="000E54C1"/>
    <w:rsid w:val="000E5D01"/>
    <w:rsid w:val="000E632D"/>
    <w:rsid w:val="000E6546"/>
    <w:rsid w:val="000E6660"/>
    <w:rsid w:val="000E6889"/>
    <w:rsid w:val="000F1988"/>
    <w:rsid w:val="000F2E92"/>
    <w:rsid w:val="000F3D28"/>
    <w:rsid w:val="000F4B93"/>
    <w:rsid w:val="0010068D"/>
    <w:rsid w:val="0010351E"/>
    <w:rsid w:val="00106B84"/>
    <w:rsid w:val="00112C2B"/>
    <w:rsid w:val="0011322E"/>
    <w:rsid w:val="0011387B"/>
    <w:rsid w:val="0011486A"/>
    <w:rsid w:val="001166D3"/>
    <w:rsid w:val="001206FF"/>
    <w:rsid w:val="0012424D"/>
    <w:rsid w:val="00125F32"/>
    <w:rsid w:val="001302E1"/>
    <w:rsid w:val="00130377"/>
    <w:rsid w:val="001311D9"/>
    <w:rsid w:val="00131D85"/>
    <w:rsid w:val="001320D3"/>
    <w:rsid w:val="00132146"/>
    <w:rsid w:val="0013367A"/>
    <w:rsid w:val="00133E7A"/>
    <w:rsid w:val="00135450"/>
    <w:rsid w:val="00136D34"/>
    <w:rsid w:val="001379B7"/>
    <w:rsid w:val="00137C73"/>
    <w:rsid w:val="00143FF3"/>
    <w:rsid w:val="00144FA2"/>
    <w:rsid w:val="001510C2"/>
    <w:rsid w:val="00151395"/>
    <w:rsid w:val="00152DFC"/>
    <w:rsid w:val="00153640"/>
    <w:rsid w:val="00155573"/>
    <w:rsid w:val="001621A1"/>
    <w:rsid w:val="00162E9D"/>
    <w:rsid w:val="00164AF7"/>
    <w:rsid w:val="00170DA0"/>
    <w:rsid w:val="0017124A"/>
    <w:rsid w:val="00171303"/>
    <w:rsid w:val="00175EE3"/>
    <w:rsid w:val="001770E2"/>
    <w:rsid w:val="00180162"/>
    <w:rsid w:val="00182ED7"/>
    <w:rsid w:val="001832DE"/>
    <w:rsid w:val="00183E7A"/>
    <w:rsid w:val="0018563E"/>
    <w:rsid w:val="00190147"/>
    <w:rsid w:val="00190C4E"/>
    <w:rsid w:val="001943D3"/>
    <w:rsid w:val="00194430"/>
    <w:rsid w:val="00194A21"/>
    <w:rsid w:val="00196926"/>
    <w:rsid w:val="001A1A89"/>
    <w:rsid w:val="001A3948"/>
    <w:rsid w:val="001A4219"/>
    <w:rsid w:val="001A4673"/>
    <w:rsid w:val="001A707E"/>
    <w:rsid w:val="001B0424"/>
    <w:rsid w:val="001B051A"/>
    <w:rsid w:val="001B24AD"/>
    <w:rsid w:val="001B2F93"/>
    <w:rsid w:val="001B6122"/>
    <w:rsid w:val="001B78C1"/>
    <w:rsid w:val="001B7EA0"/>
    <w:rsid w:val="001C0F4B"/>
    <w:rsid w:val="001C1B9B"/>
    <w:rsid w:val="001C34FF"/>
    <w:rsid w:val="001C4E6E"/>
    <w:rsid w:val="001C59D1"/>
    <w:rsid w:val="001C7BB6"/>
    <w:rsid w:val="001D33C9"/>
    <w:rsid w:val="001D3F98"/>
    <w:rsid w:val="001D44FE"/>
    <w:rsid w:val="001D5EC8"/>
    <w:rsid w:val="001E06BB"/>
    <w:rsid w:val="001E1731"/>
    <w:rsid w:val="001E29FF"/>
    <w:rsid w:val="001E2C0E"/>
    <w:rsid w:val="001E63EF"/>
    <w:rsid w:val="001E736B"/>
    <w:rsid w:val="001F6626"/>
    <w:rsid w:val="00202764"/>
    <w:rsid w:val="002046E8"/>
    <w:rsid w:val="002072EE"/>
    <w:rsid w:val="00207E8F"/>
    <w:rsid w:val="00210FF7"/>
    <w:rsid w:val="00211B4C"/>
    <w:rsid w:val="00213567"/>
    <w:rsid w:val="00216CEA"/>
    <w:rsid w:val="00217933"/>
    <w:rsid w:val="002179E0"/>
    <w:rsid w:val="00221D72"/>
    <w:rsid w:val="00223327"/>
    <w:rsid w:val="00223CDD"/>
    <w:rsid w:val="00223FDF"/>
    <w:rsid w:val="002269CB"/>
    <w:rsid w:val="00233EED"/>
    <w:rsid w:val="002350A0"/>
    <w:rsid w:val="00235743"/>
    <w:rsid w:val="00236BC0"/>
    <w:rsid w:val="00237321"/>
    <w:rsid w:val="002406DC"/>
    <w:rsid w:val="00242B12"/>
    <w:rsid w:val="00242D2C"/>
    <w:rsid w:val="00243231"/>
    <w:rsid w:val="00244DEA"/>
    <w:rsid w:val="0024534B"/>
    <w:rsid w:val="00246752"/>
    <w:rsid w:val="00246CCD"/>
    <w:rsid w:val="00247AA9"/>
    <w:rsid w:val="0025209F"/>
    <w:rsid w:val="002527D9"/>
    <w:rsid w:val="00253EBE"/>
    <w:rsid w:val="00263C12"/>
    <w:rsid w:val="0026694E"/>
    <w:rsid w:val="002677ED"/>
    <w:rsid w:val="00273704"/>
    <w:rsid w:val="002743CA"/>
    <w:rsid w:val="00274C42"/>
    <w:rsid w:val="002772A2"/>
    <w:rsid w:val="00277A11"/>
    <w:rsid w:val="00280551"/>
    <w:rsid w:val="002824F2"/>
    <w:rsid w:val="00283E04"/>
    <w:rsid w:val="0028467D"/>
    <w:rsid w:val="00286725"/>
    <w:rsid w:val="0029307A"/>
    <w:rsid w:val="00297C62"/>
    <w:rsid w:val="002A1235"/>
    <w:rsid w:val="002A38E7"/>
    <w:rsid w:val="002A513C"/>
    <w:rsid w:val="002B0B60"/>
    <w:rsid w:val="002B6279"/>
    <w:rsid w:val="002B6960"/>
    <w:rsid w:val="002C3412"/>
    <w:rsid w:val="002C43D3"/>
    <w:rsid w:val="002C4A84"/>
    <w:rsid w:val="002C516F"/>
    <w:rsid w:val="002C60A4"/>
    <w:rsid w:val="002C7781"/>
    <w:rsid w:val="002C78C3"/>
    <w:rsid w:val="002D1A2B"/>
    <w:rsid w:val="002D5903"/>
    <w:rsid w:val="002E39B8"/>
    <w:rsid w:val="002E51D0"/>
    <w:rsid w:val="002E5EB5"/>
    <w:rsid w:val="002F0B06"/>
    <w:rsid w:val="002F13DB"/>
    <w:rsid w:val="002F2B3D"/>
    <w:rsid w:val="002F35EA"/>
    <w:rsid w:val="002F3690"/>
    <w:rsid w:val="002F3B3B"/>
    <w:rsid w:val="002F42E7"/>
    <w:rsid w:val="002F48EC"/>
    <w:rsid w:val="002F4E2E"/>
    <w:rsid w:val="002F4EAE"/>
    <w:rsid w:val="002F5DED"/>
    <w:rsid w:val="002F6523"/>
    <w:rsid w:val="00301D71"/>
    <w:rsid w:val="00302A0F"/>
    <w:rsid w:val="00302FC2"/>
    <w:rsid w:val="00305805"/>
    <w:rsid w:val="00305969"/>
    <w:rsid w:val="00311603"/>
    <w:rsid w:val="003149F0"/>
    <w:rsid w:val="00317DF5"/>
    <w:rsid w:val="0032579E"/>
    <w:rsid w:val="003270D3"/>
    <w:rsid w:val="00327FF0"/>
    <w:rsid w:val="0033194F"/>
    <w:rsid w:val="00331E3B"/>
    <w:rsid w:val="00332A98"/>
    <w:rsid w:val="00332DE1"/>
    <w:rsid w:val="00334504"/>
    <w:rsid w:val="00334B7A"/>
    <w:rsid w:val="003378A5"/>
    <w:rsid w:val="00343192"/>
    <w:rsid w:val="00344124"/>
    <w:rsid w:val="003453C9"/>
    <w:rsid w:val="00347889"/>
    <w:rsid w:val="0034789F"/>
    <w:rsid w:val="003500D0"/>
    <w:rsid w:val="003506F4"/>
    <w:rsid w:val="00353D07"/>
    <w:rsid w:val="003540A9"/>
    <w:rsid w:val="00354255"/>
    <w:rsid w:val="00354793"/>
    <w:rsid w:val="00356EC9"/>
    <w:rsid w:val="00357746"/>
    <w:rsid w:val="00357AF0"/>
    <w:rsid w:val="0037320E"/>
    <w:rsid w:val="00374466"/>
    <w:rsid w:val="00375526"/>
    <w:rsid w:val="003759B4"/>
    <w:rsid w:val="003777D7"/>
    <w:rsid w:val="00380B08"/>
    <w:rsid w:val="00393543"/>
    <w:rsid w:val="003938AC"/>
    <w:rsid w:val="00395068"/>
    <w:rsid w:val="00397EBF"/>
    <w:rsid w:val="003A3395"/>
    <w:rsid w:val="003A39C4"/>
    <w:rsid w:val="003A4104"/>
    <w:rsid w:val="003A49A3"/>
    <w:rsid w:val="003A646E"/>
    <w:rsid w:val="003A68E0"/>
    <w:rsid w:val="003B4C9B"/>
    <w:rsid w:val="003B77B0"/>
    <w:rsid w:val="003B7A76"/>
    <w:rsid w:val="003C0BA9"/>
    <w:rsid w:val="003C4204"/>
    <w:rsid w:val="003D07E9"/>
    <w:rsid w:val="003D3502"/>
    <w:rsid w:val="003D531F"/>
    <w:rsid w:val="003D5F0F"/>
    <w:rsid w:val="003D6685"/>
    <w:rsid w:val="003D6EC3"/>
    <w:rsid w:val="003E009A"/>
    <w:rsid w:val="003E0A59"/>
    <w:rsid w:val="003E4C6B"/>
    <w:rsid w:val="003E5576"/>
    <w:rsid w:val="003E753E"/>
    <w:rsid w:val="003F02AD"/>
    <w:rsid w:val="003F320F"/>
    <w:rsid w:val="00400488"/>
    <w:rsid w:val="00401873"/>
    <w:rsid w:val="00401E98"/>
    <w:rsid w:val="00402BAD"/>
    <w:rsid w:val="004059D1"/>
    <w:rsid w:val="00405C7B"/>
    <w:rsid w:val="004066E4"/>
    <w:rsid w:val="0041024A"/>
    <w:rsid w:val="00412C81"/>
    <w:rsid w:val="00415419"/>
    <w:rsid w:val="0041691A"/>
    <w:rsid w:val="00420075"/>
    <w:rsid w:val="00423334"/>
    <w:rsid w:val="00425DF0"/>
    <w:rsid w:val="00426FBE"/>
    <w:rsid w:val="00427554"/>
    <w:rsid w:val="004316FE"/>
    <w:rsid w:val="00434BC5"/>
    <w:rsid w:val="00434DFE"/>
    <w:rsid w:val="0043710C"/>
    <w:rsid w:val="00441902"/>
    <w:rsid w:val="00443912"/>
    <w:rsid w:val="00444A17"/>
    <w:rsid w:val="00450AD3"/>
    <w:rsid w:val="00451757"/>
    <w:rsid w:val="00453377"/>
    <w:rsid w:val="0045406A"/>
    <w:rsid w:val="004546F3"/>
    <w:rsid w:val="00455F4F"/>
    <w:rsid w:val="004575DA"/>
    <w:rsid w:val="00457EA5"/>
    <w:rsid w:val="00462ECF"/>
    <w:rsid w:val="004632E7"/>
    <w:rsid w:val="00463AEE"/>
    <w:rsid w:val="00463DD1"/>
    <w:rsid w:val="00463DF5"/>
    <w:rsid w:val="00464E12"/>
    <w:rsid w:val="00465184"/>
    <w:rsid w:val="00466CA9"/>
    <w:rsid w:val="00472BFD"/>
    <w:rsid w:val="0047358D"/>
    <w:rsid w:val="00474DB8"/>
    <w:rsid w:val="00475CDB"/>
    <w:rsid w:val="00475E78"/>
    <w:rsid w:val="00476544"/>
    <w:rsid w:val="0047674A"/>
    <w:rsid w:val="00490291"/>
    <w:rsid w:val="00491D4B"/>
    <w:rsid w:val="004920B6"/>
    <w:rsid w:val="00492F67"/>
    <w:rsid w:val="00495931"/>
    <w:rsid w:val="00495AA1"/>
    <w:rsid w:val="00495ADF"/>
    <w:rsid w:val="004A2778"/>
    <w:rsid w:val="004A376B"/>
    <w:rsid w:val="004B3E35"/>
    <w:rsid w:val="004B456C"/>
    <w:rsid w:val="004B4AFC"/>
    <w:rsid w:val="004C0743"/>
    <w:rsid w:val="004C0E0E"/>
    <w:rsid w:val="004C0E91"/>
    <w:rsid w:val="004C399E"/>
    <w:rsid w:val="004C439D"/>
    <w:rsid w:val="004C4B18"/>
    <w:rsid w:val="004C523E"/>
    <w:rsid w:val="004C56A3"/>
    <w:rsid w:val="004C7177"/>
    <w:rsid w:val="004D0161"/>
    <w:rsid w:val="004D1639"/>
    <w:rsid w:val="004D3880"/>
    <w:rsid w:val="004D3C37"/>
    <w:rsid w:val="004D55BC"/>
    <w:rsid w:val="004D60F7"/>
    <w:rsid w:val="004D7E2D"/>
    <w:rsid w:val="004E0746"/>
    <w:rsid w:val="004E0E8D"/>
    <w:rsid w:val="004E1149"/>
    <w:rsid w:val="004E251F"/>
    <w:rsid w:val="004E330F"/>
    <w:rsid w:val="004E4E15"/>
    <w:rsid w:val="004F167F"/>
    <w:rsid w:val="0050115D"/>
    <w:rsid w:val="00504DCF"/>
    <w:rsid w:val="0051040E"/>
    <w:rsid w:val="00511375"/>
    <w:rsid w:val="005113B2"/>
    <w:rsid w:val="00512F04"/>
    <w:rsid w:val="00513E02"/>
    <w:rsid w:val="00513F40"/>
    <w:rsid w:val="00514852"/>
    <w:rsid w:val="00514B22"/>
    <w:rsid w:val="0051577F"/>
    <w:rsid w:val="00516D68"/>
    <w:rsid w:val="00517264"/>
    <w:rsid w:val="00517C7C"/>
    <w:rsid w:val="00521310"/>
    <w:rsid w:val="005213F0"/>
    <w:rsid w:val="005217EF"/>
    <w:rsid w:val="00522360"/>
    <w:rsid w:val="0052589A"/>
    <w:rsid w:val="00531587"/>
    <w:rsid w:val="00533265"/>
    <w:rsid w:val="00534DAB"/>
    <w:rsid w:val="005373B3"/>
    <w:rsid w:val="005375D0"/>
    <w:rsid w:val="00540856"/>
    <w:rsid w:val="00541CA2"/>
    <w:rsid w:val="005453DD"/>
    <w:rsid w:val="00546209"/>
    <w:rsid w:val="005475A6"/>
    <w:rsid w:val="00551F4D"/>
    <w:rsid w:val="00554A8A"/>
    <w:rsid w:val="00555627"/>
    <w:rsid w:val="00557329"/>
    <w:rsid w:val="00557379"/>
    <w:rsid w:val="0055752E"/>
    <w:rsid w:val="00560385"/>
    <w:rsid w:val="00561DD0"/>
    <w:rsid w:val="0056438D"/>
    <w:rsid w:val="00565C9D"/>
    <w:rsid w:val="00567569"/>
    <w:rsid w:val="00567A7F"/>
    <w:rsid w:val="00567C27"/>
    <w:rsid w:val="00573C87"/>
    <w:rsid w:val="00574382"/>
    <w:rsid w:val="005749DD"/>
    <w:rsid w:val="00574A23"/>
    <w:rsid w:val="00575045"/>
    <w:rsid w:val="0057562E"/>
    <w:rsid w:val="0057707D"/>
    <w:rsid w:val="00580A8C"/>
    <w:rsid w:val="0058360B"/>
    <w:rsid w:val="005867BD"/>
    <w:rsid w:val="005909A3"/>
    <w:rsid w:val="00590C43"/>
    <w:rsid w:val="005917AF"/>
    <w:rsid w:val="00591BC3"/>
    <w:rsid w:val="00591DBF"/>
    <w:rsid w:val="00593621"/>
    <w:rsid w:val="00593A1F"/>
    <w:rsid w:val="0059487D"/>
    <w:rsid w:val="005A02DD"/>
    <w:rsid w:val="005A46A8"/>
    <w:rsid w:val="005A5C8B"/>
    <w:rsid w:val="005A7A89"/>
    <w:rsid w:val="005A7F97"/>
    <w:rsid w:val="005B0738"/>
    <w:rsid w:val="005B1DDE"/>
    <w:rsid w:val="005B21C5"/>
    <w:rsid w:val="005B4154"/>
    <w:rsid w:val="005C2280"/>
    <w:rsid w:val="005C255F"/>
    <w:rsid w:val="005C2E8A"/>
    <w:rsid w:val="005C2FAE"/>
    <w:rsid w:val="005C7784"/>
    <w:rsid w:val="005D12B7"/>
    <w:rsid w:val="005D15A4"/>
    <w:rsid w:val="005D3F94"/>
    <w:rsid w:val="005D722C"/>
    <w:rsid w:val="005E083E"/>
    <w:rsid w:val="005E0D22"/>
    <w:rsid w:val="005E1462"/>
    <w:rsid w:val="005E217C"/>
    <w:rsid w:val="005E244C"/>
    <w:rsid w:val="005E62F2"/>
    <w:rsid w:val="005E686C"/>
    <w:rsid w:val="005F20DD"/>
    <w:rsid w:val="005F3E92"/>
    <w:rsid w:val="0060152B"/>
    <w:rsid w:val="0060158A"/>
    <w:rsid w:val="006040A6"/>
    <w:rsid w:val="006048A8"/>
    <w:rsid w:val="00605B8B"/>
    <w:rsid w:val="00605E26"/>
    <w:rsid w:val="006065C5"/>
    <w:rsid w:val="00610CD5"/>
    <w:rsid w:val="00613A18"/>
    <w:rsid w:val="00615EDD"/>
    <w:rsid w:val="00616E71"/>
    <w:rsid w:val="00622517"/>
    <w:rsid w:val="00622A6F"/>
    <w:rsid w:val="00622ACD"/>
    <w:rsid w:val="00626551"/>
    <w:rsid w:val="006269EB"/>
    <w:rsid w:val="00626DBA"/>
    <w:rsid w:val="00632AAE"/>
    <w:rsid w:val="00635CB0"/>
    <w:rsid w:val="0064058C"/>
    <w:rsid w:val="00641720"/>
    <w:rsid w:val="00641767"/>
    <w:rsid w:val="006434D9"/>
    <w:rsid w:val="00645C9E"/>
    <w:rsid w:val="00646A0A"/>
    <w:rsid w:val="00646BBA"/>
    <w:rsid w:val="00646FBE"/>
    <w:rsid w:val="00647483"/>
    <w:rsid w:val="00653CFD"/>
    <w:rsid w:val="0065438A"/>
    <w:rsid w:val="00657935"/>
    <w:rsid w:val="0065799B"/>
    <w:rsid w:val="00662BD9"/>
    <w:rsid w:val="00663D09"/>
    <w:rsid w:val="006713F3"/>
    <w:rsid w:val="00671C5B"/>
    <w:rsid w:val="006763FF"/>
    <w:rsid w:val="00677CB7"/>
    <w:rsid w:val="00681496"/>
    <w:rsid w:val="00681DC1"/>
    <w:rsid w:val="0068460D"/>
    <w:rsid w:val="00686CDC"/>
    <w:rsid w:val="0068751E"/>
    <w:rsid w:val="0069074C"/>
    <w:rsid w:val="006A00D8"/>
    <w:rsid w:val="006A0E10"/>
    <w:rsid w:val="006A10BF"/>
    <w:rsid w:val="006A11EC"/>
    <w:rsid w:val="006A2387"/>
    <w:rsid w:val="006A2C49"/>
    <w:rsid w:val="006A604F"/>
    <w:rsid w:val="006A7DD5"/>
    <w:rsid w:val="006B1366"/>
    <w:rsid w:val="006B14CF"/>
    <w:rsid w:val="006B2AB3"/>
    <w:rsid w:val="006B3CB0"/>
    <w:rsid w:val="006B4955"/>
    <w:rsid w:val="006B5C5C"/>
    <w:rsid w:val="006C633D"/>
    <w:rsid w:val="006D03E3"/>
    <w:rsid w:val="006D2503"/>
    <w:rsid w:val="006D336A"/>
    <w:rsid w:val="006D3678"/>
    <w:rsid w:val="006D3A81"/>
    <w:rsid w:val="006D4600"/>
    <w:rsid w:val="006D667F"/>
    <w:rsid w:val="006D7213"/>
    <w:rsid w:val="006E118D"/>
    <w:rsid w:val="006E2440"/>
    <w:rsid w:val="006E4FBE"/>
    <w:rsid w:val="006E5049"/>
    <w:rsid w:val="006F0E36"/>
    <w:rsid w:val="006F0FD6"/>
    <w:rsid w:val="006F1303"/>
    <w:rsid w:val="006F281E"/>
    <w:rsid w:val="006F2AE6"/>
    <w:rsid w:val="006F45D9"/>
    <w:rsid w:val="006F5EF8"/>
    <w:rsid w:val="00706653"/>
    <w:rsid w:val="007073F3"/>
    <w:rsid w:val="00707527"/>
    <w:rsid w:val="00707F96"/>
    <w:rsid w:val="00712259"/>
    <w:rsid w:val="00712D93"/>
    <w:rsid w:val="00712F27"/>
    <w:rsid w:val="0071443E"/>
    <w:rsid w:val="00714B85"/>
    <w:rsid w:val="00716389"/>
    <w:rsid w:val="00717571"/>
    <w:rsid w:val="00720E5F"/>
    <w:rsid w:val="00722078"/>
    <w:rsid w:val="00722540"/>
    <w:rsid w:val="007243C5"/>
    <w:rsid w:val="00725C37"/>
    <w:rsid w:val="00726255"/>
    <w:rsid w:val="00730B07"/>
    <w:rsid w:val="007320BF"/>
    <w:rsid w:val="00736695"/>
    <w:rsid w:val="00737857"/>
    <w:rsid w:val="00741DFA"/>
    <w:rsid w:val="007427FF"/>
    <w:rsid w:val="00747F72"/>
    <w:rsid w:val="0075331E"/>
    <w:rsid w:val="00753F03"/>
    <w:rsid w:val="00755297"/>
    <w:rsid w:val="007553BC"/>
    <w:rsid w:val="0076448A"/>
    <w:rsid w:val="00764529"/>
    <w:rsid w:val="00767B7A"/>
    <w:rsid w:val="00772EEE"/>
    <w:rsid w:val="00773689"/>
    <w:rsid w:val="00782650"/>
    <w:rsid w:val="007838EC"/>
    <w:rsid w:val="007868DE"/>
    <w:rsid w:val="00786C85"/>
    <w:rsid w:val="00786D8A"/>
    <w:rsid w:val="00787D03"/>
    <w:rsid w:val="00796843"/>
    <w:rsid w:val="007974C7"/>
    <w:rsid w:val="007977CE"/>
    <w:rsid w:val="007A0955"/>
    <w:rsid w:val="007A65E4"/>
    <w:rsid w:val="007B18BA"/>
    <w:rsid w:val="007B22E3"/>
    <w:rsid w:val="007B269E"/>
    <w:rsid w:val="007B4054"/>
    <w:rsid w:val="007B5258"/>
    <w:rsid w:val="007B6597"/>
    <w:rsid w:val="007B6B48"/>
    <w:rsid w:val="007B6CEF"/>
    <w:rsid w:val="007C3C05"/>
    <w:rsid w:val="007C47F1"/>
    <w:rsid w:val="007C4A0C"/>
    <w:rsid w:val="007C4A4E"/>
    <w:rsid w:val="007C5DCF"/>
    <w:rsid w:val="007C6B4B"/>
    <w:rsid w:val="007C7074"/>
    <w:rsid w:val="007C79B7"/>
    <w:rsid w:val="007D3125"/>
    <w:rsid w:val="007D707B"/>
    <w:rsid w:val="007D729F"/>
    <w:rsid w:val="007D743A"/>
    <w:rsid w:val="007D7B60"/>
    <w:rsid w:val="007E0128"/>
    <w:rsid w:val="007E047B"/>
    <w:rsid w:val="007E0B77"/>
    <w:rsid w:val="007E15BB"/>
    <w:rsid w:val="007E16F1"/>
    <w:rsid w:val="007E2667"/>
    <w:rsid w:val="007E45B0"/>
    <w:rsid w:val="007E4A5C"/>
    <w:rsid w:val="007E591A"/>
    <w:rsid w:val="007E62D4"/>
    <w:rsid w:val="007E6753"/>
    <w:rsid w:val="007F293F"/>
    <w:rsid w:val="007F370A"/>
    <w:rsid w:val="007F39A4"/>
    <w:rsid w:val="007F50C9"/>
    <w:rsid w:val="007F576C"/>
    <w:rsid w:val="007F5963"/>
    <w:rsid w:val="007F7D99"/>
    <w:rsid w:val="007F7FD4"/>
    <w:rsid w:val="00800058"/>
    <w:rsid w:val="00801B83"/>
    <w:rsid w:val="00803863"/>
    <w:rsid w:val="00804800"/>
    <w:rsid w:val="00804E98"/>
    <w:rsid w:val="008064B4"/>
    <w:rsid w:val="00806B8B"/>
    <w:rsid w:val="00807E0E"/>
    <w:rsid w:val="00810192"/>
    <w:rsid w:val="008125A6"/>
    <w:rsid w:val="008128CD"/>
    <w:rsid w:val="00812C1B"/>
    <w:rsid w:val="00813582"/>
    <w:rsid w:val="008146D7"/>
    <w:rsid w:val="0081656F"/>
    <w:rsid w:val="00820936"/>
    <w:rsid w:val="00822252"/>
    <w:rsid w:val="00823944"/>
    <w:rsid w:val="00823D32"/>
    <w:rsid w:val="008241F7"/>
    <w:rsid w:val="00825FBC"/>
    <w:rsid w:val="008308C3"/>
    <w:rsid w:val="00832BA3"/>
    <w:rsid w:val="008333C3"/>
    <w:rsid w:val="00833C73"/>
    <w:rsid w:val="00833EB8"/>
    <w:rsid w:val="00835767"/>
    <w:rsid w:val="008357CC"/>
    <w:rsid w:val="008379F8"/>
    <w:rsid w:val="0084014F"/>
    <w:rsid w:val="00840D20"/>
    <w:rsid w:val="0084109F"/>
    <w:rsid w:val="008423C2"/>
    <w:rsid w:val="00846D51"/>
    <w:rsid w:val="00847929"/>
    <w:rsid w:val="00847C60"/>
    <w:rsid w:val="00851E46"/>
    <w:rsid w:val="00852250"/>
    <w:rsid w:val="0085298E"/>
    <w:rsid w:val="00853689"/>
    <w:rsid w:val="00853CD5"/>
    <w:rsid w:val="00856CF5"/>
    <w:rsid w:val="0086043F"/>
    <w:rsid w:val="00861AEC"/>
    <w:rsid w:val="008621E6"/>
    <w:rsid w:val="00863935"/>
    <w:rsid w:val="00870307"/>
    <w:rsid w:val="008729B0"/>
    <w:rsid w:val="0087417D"/>
    <w:rsid w:val="00874218"/>
    <w:rsid w:val="0087694E"/>
    <w:rsid w:val="008807B7"/>
    <w:rsid w:val="008808FA"/>
    <w:rsid w:val="008815DF"/>
    <w:rsid w:val="008838E4"/>
    <w:rsid w:val="0089311C"/>
    <w:rsid w:val="008A0231"/>
    <w:rsid w:val="008A0A0F"/>
    <w:rsid w:val="008A2866"/>
    <w:rsid w:val="008A2F93"/>
    <w:rsid w:val="008A365C"/>
    <w:rsid w:val="008A3823"/>
    <w:rsid w:val="008A3CF6"/>
    <w:rsid w:val="008A4C91"/>
    <w:rsid w:val="008B3BC8"/>
    <w:rsid w:val="008B436F"/>
    <w:rsid w:val="008B52D6"/>
    <w:rsid w:val="008B61A1"/>
    <w:rsid w:val="008B68FD"/>
    <w:rsid w:val="008B76DB"/>
    <w:rsid w:val="008B79CD"/>
    <w:rsid w:val="008C075A"/>
    <w:rsid w:val="008C3983"/>
    <w:rsid w:val="008C3FC1"/>
    <w:rsid w:val="008C6BC3"/>
    <w:rsid w:val="008D0635"/>
    <w:rsid w:val="008D1165"/>
    <w:rsid w:val="008D43BE"/>
    <w:rsid w:val="008E02A1"/>
    <w:rsid w:val="008E080D"/>
    <w:rsid w:val="008E0EF2"/>
    <w:rsid w:val="008E3329"/>
    <w:rsid w:val="008E7D6E"/>
    <w:rsid w:val="008E7DA7"/>
    <w:rsid w:val="008F002A"/>
    <w:rsid w:val="008F3FD5"/>
    <w:rsid w:val="008F3FD9"/>
    <w:rsid w:val="008F5037"/>
    <w:rsid w:val="008F55FE"/>
    <w:rsid w:val="008F70FE"/>
    <w:rsid w:val="00900586"/>
    <w:rsid w:val="00900770"/>
    <w:rsid w:val="00903380"/>
    <w:rsid w:val="009069FE"/>
    <w:rsid w:val="00906F6F"/>
    <w:rsid w:val="00913DB1"/>
    <w:rsid w:val="009164CC"/>
    <w:rsid w:val="0092041E"/>
    <w:rsid w:val="0092164B"/>
    <w:rsid w:val="00924407"/>
    <w:rsid w:val="00925F0B"/>
    <w:rsid w:val="00926521"/>
    <w:rsid w:val="00926D45"/>
    <w:rsid w:val="0092739D"/>
    <w:rsid w:val="00931506"/>
    <w:rsid w:val="00932612"/>
    <w:rsid w:val="00932B36"/>
    <w:rsid w:val="0093301D"/>
    <w:rsid w:val="009341CA"/>
    <w:rsid w:val="00937302"/>
    <w:rsid w:val="0094027D"/>
    <w:rsid w:val="0094094E"/>
    <w:rsid w:val="00941EC1"/>
    <w:rsid w:val="00944BB4"/>
    <w:rsid w:val="00944F08"/>
    <w:rsid w:val="00946D72"/>
    <w:rsid w:val="00947647"/>
    <w:rsid w:val="00947A84"/>
    <w:rsid w:val="009533F3"/>
    <w:rsid w:val="009557C2"/>
    <w:rsid w:val="00957309"/>
    <w:rsid w:val="009612E3"/>
    <w:rsid w:val="00961352"/>
    <w:rsid w:val="00961A3D"/>
    <w:rsid w:val="0096276C"/>
    <w:rsid w:val="009628A0"/>
    <w:rsid w:val="00964EA0"/>
    <w:rsid w:val="00965B4C"/>
    <w:rsid w:val="00966A75"/>
    <w:rsid w:val="00966AC3"/>
    <w:rsid w:val="009673D6"/>
    <w:rsid w:val="00970FE9"/>
    <w:rsid w:val="00972FDA"/>
    <w:rsid w:val="00974200"/>
    <w:rsid w:val="009752B7"/>
    <w:rsid w:val="00975B68"/>
    <w:rsid w:val="00981374"/>
    <w:rsid w:val="009875AE"/>
    <w:rsid w:val="00990B19"/>
    <w:rsid w:val="00991C20"/>
    <w:rsid w:val="009934CE"/>
    <w:rsid w:val="0099506F"/>
    <w:rsid w:val="00997B58"/>
    <w:rsid w:val="009A230F"/>
    <w:rsid w:val="009A3349"/>
    <w:rsid w:val="009A41A4"/>
    <w:rsid w:val="009A5D09"/>
    <w:rsid w:val="009A703B"/>
    <w:rsid w:val="009A7DB5"/>
    <w:rsid w:val="009B2501"/>
    <w:rsid w:val="009B66BB"/>
    <w:rsid w:val="009C2900"/>
    <w:rsid w:val="009C2C8E"/>
    <w:rsid w:val="009C5F08"/>
    <w:rsid w:val="009C6DC8"/>
    <w:rsid w:val="009C6EA2"/>
    <w:rsid w:val="009D0B0B"/>
    <w:rsid w:val="009D0E6A"/>
    <w:rsid w:val="009D178B"/>
    <w:rsid w:val="009D64A8"/>
    <w:rsid w:val="009D6BF8"/>
    <w:rsid w:val="009D78AE"/>
    <w:rsid w:val="009E0FB3"/>
    <w:rsid w:val="009E4DC5"/>
    <w:rsid w:val="009E5054"/>
    <w:rsid w:val="009E69B1"/>
    <w:rsid w:val="009F09B4"/>
    <w:rsid w:val="009F15CC"/>
    <w:rsid w:val="009F1792"/>
    <w:rsid w:val="009F2B27"/>
    <w:rsid w:val="009F448A"/>
    <w:rsid w:val="009F5236"/>
    <w:rsid w:val="009F6C56"/>
    <w:rsid w:val="009F79AB"/>
    <w:rsid w:val="009F7BF0"/>
    <w:rsid w:val="00A00226"/>
    <w:rsid w:val="00A00C6F"/>
    <w:rsid w:val="00A00CAE"/>
    <w:rsid w:val="00A01A65"/>
    <w:rsid w:val="00A0537F"/>
    <w:rsid w:val="00A05A2C"/>
    <w:rsid w:val="00A07A5D"/>
    <w:rsid w:val="00A10681"/>
    <w:rsid w:val="00A14087"/>
    <w:rsid w:val="00A15265"/>
    <w:rsid w:val="00A15F7A"/>
    <w:rsid w:val="00A16C8D"/>
    <w:rsid w:val="00A2071E"/>
    <w:rsid w:val="00A21042"/>
    <w:rsid w:val="00A21487"/>
    <w:rsid w:val="00A22954"/>
    <w:rsid w:val="00A23341"/>
    <w:rsid w:val="00A234D4"/>
    <w:rsid w:val="00A24170"/>
    <w:rsid w:val="00A2653A"/>
    <w:rsid w:val="00A27797"/>
    <w:rsid w:val="00A31532"/>
    <w:rsid w:val="00A31A23"/>
    <w:rsid w:val="00A32B08"/>
    <w:rsid w:val="00A3332F"/>
    <w:rsid w:val="00A35D2B"/>
    <w:rsid w:val="00A37D7F"/>
    <w:rsid w:val="00A40208"/>
    <w:rsid w:val="00A40E91"/>
    <w:rsid w:val="00A45B43"/>
    <w:rsid w:val="00A45DFE"/>
    <w:rsid w:val="00A52E8C"/>
    <w:rsid w:val="00A531F7"/>
    <w:rsid w:val="00A53954"/>
    <w:rsid w:val="00A60524"/>
    <w:rsid w:val="00A621B6"/>
    <w:rsid w:val="00A65419"/>
    <w:rsid w:val="00A673A1"/>
    <w:rsid w:val="00A710D5"/>
    <w:rsid w:val="00A73A62"/>
    <w:rsid w:val="00A741B3"/>
    <w:rsid w:val="00A75025"/>
    <w:rsid w:val="00A76932"/>
    <w:rsid w:val="00A807C5"/>
    <w:rsid w:val="00A847C8"/>
    <w:rsid w:val="00A861AA"/>
    <w:rsid w:val="00A862CC"/>
    <w:rsid w:val="00A86AB6"/>
    <w:rsid w:val="00A87DFE"/>
    <w:rsid w:val="00A935D1"/>
    <w:rsid w:val="00A940F2"/>
    <w:rsid w:val="00A950A2"/>
    <w:rsid w:val="00A95E62"/>
    <w:rsid w:val="00A9799B"/>
    <w:rsid w:val="00AA004E"/>
    <w:rsid w:val="00AA16F3"/>
    <w:rsid w:val="00AA295A"/>
    <w:rsid w:val="00AA4B7C"/>
    <w:rsid w:val="00AA573E"/>
    <w:rsid w:val="00AA739E"/>
    <w:rsid w:val="00AB26EE"/>
    <w:rsid w:val="00AB6255"/>
    <w:rsid w:val="00AB63F1"/>
    <w:rsid w:val="00AB6D73"/>
    <w:rsid w:val="00AC2386"/>
    <w:rsid w:val="00AC2BCD"/>
    <w:rsid w:val="00AC3614"/>
    <w:rsid w:val="00AC4098"/>
    <w:rsid w:val="00AC5B99"/>
    <w:rsid w:val="00AC6ACE"/>
    <w:rsid w:val="00AD155E"/>
    <w:rsid w:val="00AE2160"/>
    <w:rsid w:val="00AE5483"/>
    <w:rsid w:val="00AE6202"/>
    <w:rsid w:val="00AF01C4"/>
    <w:rsid w:val="00AF376C"/>
    <w:rsid w:val="00AF6732"/>
    <w:rsid w:val="00B011B4"/>
    <w:rsid w:val="00B05A2C"/>
    <w:rsid w:val="00B13FA4"/>
    <w:rsid w:val="00B14DA8"/>
    <w:rsid w:val="00B15E04"/>
    <w:rsid w:val="00B1683C"/>
    <w:rsid w:val="00B20569"/>
    <w:rsid w:val="00B20C73"/>
    <w:rsid w:val="00B231F5"/>
    <w:rsid w:val="00B234E3"/>
    <w:rsid w:val="00B24315"/>
    <w:rsid w:val="00B24C99"/>
    <w:rsid w:val="00B26A19"/>
    <w:rsid w:val="00B26C69"/>
    <w:rsid w:val="00B26E3B"/>
    <w:rsid w:val="00B26EC9"/>
    <w:rsid w:val="00B32B71"/>
    <w:rsid w:val="00B334C2"/>
    <w:rsid w:val="00B337C4"/>
    <w:rsid w:val="00B34185"/>
    <w:rsid w:val="00B353A5"/>
    <w:rsid w:val="00B35CD3"/>
    <w:rsid w:val="00B36451"/>
    <w:rsid w:val="00B37A70"/>
    <w:rsid w:val="00B41D6E"/>
    <w:rsid w:val="00B42139"/>
    <w:rsid w:val="00B42C40"/>
    <w:rsid w:val="00B432D0"/>
    <w:rsid w:val="00B4410E"/>
    <w:rsid w:val="00B4485D"/>
    <w:rsid w:val="00B47646"/>
    <w:rsid w:val="00B52C55"/>
    <w:rsid w:val="00B53513"/>
    <w:rsid w:val="00B53E72"/>
    <w:rsid w:val="00B56CC0"/>
    <w:rsid w:val="00B64F50"/>
    <w:rsid w:val="00B71AA6"/>
    <w:rsid w:val="00B76002"/>
    <w:rsid w:val="00B77A91"/>
    <w:rsid w:val="00B77BB9"/>
    <w:rsid w:val="00B80442"/>
    <w:rsid w:val="00B8313C"/>
    <w:rsid w:val="00B83629"/>
    <w:rsid w:val="00B854D4"/>
    <w:rsid w:val="00B90604"/>
    <w:rsid w:val="00B929C8"/>
    <w:rsid w:val="00B93ED6"/>
    <w:rsid w:val="00BA0B4C"/>
    <w:rsid w:val="00BA12AA"/>
    <w:rsid w:val="00BA2D37"/>
    <w:rsid w:val="00BA32E7"/>
    <w:rsid w:val="00BA52EC"/>
    <w:rsid w:val="00BB0066"/>
    <w:rsid w:val="00BB31B7"/>
    <w:rsid w:val="00BB466A"/>
    <w:rsid w:val="00BB7CFA"/>
    <w:rsid w:val="00BC191F"/>
    <w:rsid w:val="00BC27F0"/>
    <w:rsid w:val="00BC3487"/>
    <w:rsid w:val="00BC378F"/>
    <w:rsid w:val="00BC500E"/>
    <w:rsid w:val="00BC7CE3"/>
    <w:rsid w:val="00BD042F"/>
    <w:rsid w:val="00BD1E23"/>
    <w:rsid w:val="00BD26A3"/>
    <w:rsid w:val="00BD34A9"/>
    <w:rsid w:val="00BD60B3"/>
    <w:rsid w:val="00BE1AB8"/>
    <w:rsid w:val="00BE279E"/>
    <w:rsid w:val="00BE2977"/>
    <w:rsid w:val="00BE2D02"/>
    <w:rsid w:val="00BE363B"/>
    <w:rsid w:val="00BE4187"/>
    <w:rsid w:val="00BE4639"/>
    <w:rsid w:val="00BE5F21"/>
    <w:rsid w:val="00BE72A4"/>
    <w:rsid w:val="00BF425A"/>
    <w:rsid w:val="00BF5E19"/>
    <w:rsid w:val="00C023B3"/>
    <w:rsid w:val="00C0505B"/>
    <w:rsid w:val="00C056FE"/>
    <w:rsid w:val="00C05C27"/>
    <w:rsid w:val="00C0696E"/>
    <w:rsid w:val="00C07300"/>
    <w:rsid w:val="00C137E4"/>
    <w:rsid w:val="00C149ED"/>
    <w:rsid w:val="00C14D51"/>
    <w:rsid w:val="00C156AA"/>
    <w:rsid w:val="00C162E9"/>
    <w:rsid w:val="00C179A7"/>
    <w:rsid w:val="00C207AD"/>
    <w:rsid w:val="00C216F8"/>
    <w:rsid w:val="00C229A5"/>
    <w:rsid w:val="00C32C39"/>
    <w:rsid w:val="00C34139"/>
    <w:rsid w:val="00C366E6"/>
    <w:rsid w:val="00C40D2F"/>
    <w:rsid w:val="00C51C01"/>
    <w:rsid w:val="00C54030"/>
    <w:rsid w:val="00C54B84"/>
    <w:rsid w:val="00C56316"/>
    <w:rsid w:val="00C57DB3"/>
    <w:rsid w:val="00C57DF3"/>
    <w:rsid w:val="00C606F0"/>
    <w:rsid w:val="00C62587"/>
    <w:rsid w:val="00C62900"/>
    <w:rsid w:val="00C64F40"/>
    <w:rsid w:val="00C65FD6"/>
    <w:rsid w:val="00C6648F"/>
    <w:rsid w:val="00C66FCA"/>
    <w:rsid w:val="00C67840"/>
    <w:rsid w:val="00C74528"/>
    <w:rsid w:val="00C75046"/>
    <w:rsid w:val="00C7569C"/>
    <w:rsid w:val="00C764DD"/>
    <w:rsid w:val="00C7673E"/>
    <w:rsid w:val="00C76755"/>
    <w:rsid w:val="00C76D5C"/>
    <w:rsid w:val="00C81091"/>
    <w:rsid w:val="00C81A36"/>
    <w:rsid w:val="00C8297C"/>
    <w:rsid w:val="00C83452"/>
    <w:rsid w:val="00C844D6"/>
    <w:rsid w:val="00C84CCC"/>
    <w:rsid w:val="00C86089"/>
    <w:rsid w:val="00C86BB2"/>
    <w:rsid w:val="00C87A81"/>
    <w:rsid w:val="00C916B4"/>
    <w:rsid w:val="00C91B15"/>
    <w:rsid w:val="00C93658"/>
    <w:rsid w:val="00C93F07"/>
    <w:rsid w:val="00CA1153"/>
    <w:rsid w:val="00CA4F62"/>
    <w:rsid w:val="00CA6424"/>
    <w:rsid w:val="00CA68B2"/>
    <w:rsid w:val="00CA6A7F"/>
    <w:rsid w:val="00CB0350"/>
    <w:rsid w:val="00CB1A43"/>
    <w:rsid w:val="00CB6FA9"/>
    <w:rsid w:val="00CC13AD"/>
    <w:rsid w:val="00CC2139"/>
    <w:rsid w:val="00CC3A5D"/>
    <w:rsid w:val="00CC549D"/>
    <w:rsid w:val="00CC78D9"/>
    <w:rsid w:val="00CD07F1"/>
    <w:rsid w:val="00CD0CA0"/>
    <w:rsid w:val="00CD2B2B"/>
    <w:rsid w:val="00CD3575"/>
    <w:rsid w:val="00CD5B39"/>
    <w:rsid w:val="00CD6A6D"/>
    <w:rsid w:val="00CD7FC6"/>
    <w:rsid w:val="00CE763B"/>
    <w:rsid w:val="00CF0CDC"/>
    <w:rsid w:val="00CF22F5"/>
    <w:rsid w:val="00CF53A6"/>
    <w:rsid w:val="00CF7D62"/>
    <w:rsid w:val="00D006A7"/>
    <w:rsid w:val="00D03C09"/>
    <w:rsid w:val="00D06225"/>
    <w:rsid w:val="00D07F23"/>
    <w:rsid w:val="00D1239B"/>
    <w:rsid w:val="00D14218"/>
    <w:rsid w:val="00D178B9"/>
    <w:rsid w:val="00D21485"/>
    <w:rsid w:val="00D23001"/>
    <w:rsid w:val="00D24CA6"/>
    <w:rsid w:val="00D30650"/>
    <w:rsid w:val="00D30E78"/>
    <w:rsid w:val="00D316F3"/>
    <w:rsid w:val="00D34532"/>
    <w:rsid w:val="00D34D18"/>
    <w:rsid w:val="00D358C3"/>
    <w:rsid w:val="00D37C5A"/>
    <w:rsid w:val="00D428B5"/>
    <w:rsid w:val="00D43323"/>
    <w:rsid w:val="00D43F13"/>
    <w:rsid w:val="00D4442D"/>
    <w:rsid w:val="00D4534A"/>
    <w:rsid w:val="00D46136"/>
    <w:rsid w:val="00D46A91"/>
    <w:rsid w:val="00D46D1A"/>
    <w:rsid w:val="00D47208"/>
    <w:rsid w:val="00D51409"/>
    <w:rsid w:val="00D52C3E"/>
    <w:rsid w:val="00D557BC"/>
    <w:rsid w:val="00D60874"/>
    <w:rsid w:val="00D63531"/>
    <w:rsid w:val="00D63EB2"/>
    <w:rsid w:val="00D6716F"/>
    <w:rsid w:val="00D6798C"/>
    <w:rsid w:val="00D70C31"/>
    <w:rsid w:val="00D70D55"/>
    <w:rsid w:val="00D72AA0"/>
    <w:rsid w:val="00D7538D"/>
    <w:rsid w:val="00D7688C"/>
    <w:rsid w:val="00D769A2"/>
    <w:rsid w:val="00D774F5"/>
    <w:rsid w:val="00D775C9"/>
    <w:rsid w:val="00D80423"/>
    <w:rsid w:val="00D820DC"/>
    <w:rsid w:val="00D84BDA"/>
    <w:rsid w:val="00D901E3"/>
    <w:rsid w:val="00D90DF7"/>
    <w:rsid w:val="00D924E3"/>
    <w:rsid w:val="00D946CC"/>
    <w:rsid w:val="00D96218"/>
    <w:rsid w:val="00DA0A49"/>
    <w:rsid w:val="00DA0C0D"/>
    <w:rsid w:val="00DA734C"/>
    <w:rsid w:val="00DB17F5"/>
    <w:rsid w:val="00DB2C3F"/>
    <w:rsid w:val="00DB4198"/>
    <w:rsid w:val="00DB5E1A"/>
    <w:rsid w:val="00DC0A10"/>
    <w:rsid w:val="00DC1792"/>
    <w:rsid w:val="00DC304E"/>
    <w:rsid w:val="00DC371A"/>
    <w:rsid w:val="00DC69D5"/>
    <w:rsid w:val="00DD248A"/>
    <w:rsid w:val="00DD549C"/>
    <w:rsid w:val="00DD5C64"/>
    <w:rsid w:val="00DE2328"/>
    <w:rsid w:val="00DE445B"/>
    <w:rsid w:val="00DE5245"/>
    <w:rsid w:val="00DF3F54"/>
    <w:rsid w:val="00DF693C"/>
    <w:rsid w:val="00E01F80"/>
    <w:rsid w:val="00E07659"/>
    <w:rsid w:val="00E1300D"/>
    <w:rsid w:val="00E13315"/>
    <w:rsid w:val="00E21C96"/>
    <w:rsid w:val="00E259E1"/>
    <w:rsid w:val="00E33AD3"/>
    <w:rsid w:val="00E35B38"/>
    <w:rsid w:val="00E42878"/>
    <w:rsid w:val="00E44F3C"/>
    <w:rsid w:val="00E47DF0"/>
    <w:rsid w:val="00E51806"/>
    <w:rsid w:val="00E53126"/>
    <w:rsid w:val="00E5341B"/>
    <w:rsid w:val="00E565FF"/>
    <w:rsid w:val="00E603F7"/>
    <w:rsid w:val="00E60F5B"/>
    <w:rsid w:val="00E61A7D"/>
    <w:rsid w:val="00E62A23"/>
    <w:rsid w:val="00E65D46"/>
    <w:rsid w:val="00E666E3"/>
    <w:rsid w:val="00E66F29"/>
    <w:rsid w:val="00E6746F"/>
    <w:rsid w:val="00E67EA6"/>
    <w:rsid w:val="00E67EB8"/>
    <w:rsid w:val="00E7108C"/>
    <w:rsid w:val="00E717B2"/>
    <w:rsid w:val="00E719CF"/>
    <w:rsid w:val="00E7266F"/>
    <w:rsid w:val="00E73823"/>
    <w:rsid w:val="00E76F5E"/>
    <w:rsid w:val="00E81C80"/>
    <w:rsid w:val="00E81E8D"/>
    <w:rsid w:val="00E8217C"/>
    <w:rsid w:val="00E82257"/>
    <w:rsid w:val="00E90293"/>
    <w:rsid w:val="00E914B5"/>
    <w:rsid w:val="00E920D2"/>
    <w:rsid w:val="00E93544"/>
    <w:rsid w:val="00E96025"/>
    <w:rsid w:val="00E973D1"/>
    <w:rsid w:val="00E97BAB"/>
    <w:rsid w:val="00EA0DCA"/>
    <w:rsid w:val="00EA529C"/>
    <w:rsid w:val="00EA5444"/>
    <w:rsid w:val="00EA6BB6"/>
    <w:rsid w:val="00EA6D39"/>
    <w:rsid w:val="00EB0C90"/>
    <w:rsid w:val="00EB2B19"/>
    <w:rsid w:val="00EB4CBA"/>
    <w:rsid w:val="00EC13CD"/>
    <w:rsid w:val="00EC2E8F"/>
    <w:rsid w:val="00EC31BF"/>
    <w:rsid w:val="00EC41AA"/>
    <w:rsid w:val="00EC4C91"/>
    <w:rsid w:val="00ED16CD"/>
    <w:rsid w:val="00ED2CD6"/>
    <w:rsid w:val="00ED3089"/>
    <w:rsid w:val="00ED4026"/>
    <w:rsid w:val="00ED5275"/>
    <w:rsid w:val="00ED69DB"/>
    <w:rsid w:val="00EE368A"/>
    <w:rsid w:val="00EE3E63"/>
    <w:rsid w:val="00EE42E3"/>
    <w:rsid w:val="00EE4522"/>
    <w:rsid w:val="00EE4913"/>
    <w:rsid w:val="00EE5845"/>
    <w:rsid w:val="00EE719D"/>
    <w:rsid w:val="00EE7763"/>
    <w:rsid w:val="00EE7E74"/>
    <w:rsid w:val="00EF0716"/>
    <w:rsid w:val="00EF0BBA"/>
    <w:rsid w:val="00EF0F17"/>
    <w:rsid w:val="00EF2377"/>
    <w:rsid w:val="00EF2984"/>
    <w:rsid w:val="00EF306C"/>
    <w:rsid w:val="00EF3F85"/>
    <w:rsid w:val="00EF4888"/>
    <w:rsid w:val="00EF7B4B"/>
    <w:rsid w:val="00F01710"/>
    <w:rsid w:val="00F0716F"/>
    <w:rsid w:val="00F11392"/>
    <w:rsid w:val="00F177AE"/>
    <w:rsid w:val="00F17889"/>
    <w:rsid w:val="00F17979"/>
    <w:rsid w:val="00F20A34"/>
    <w:rsid w:val="00F21282"/>
    <w:rsid w:val="00F22932"/>
    <w:rsid w:val="00F23F93"/>
    <w:rsid w:val="00F26C05"/>
    <w:rsid w:val="00F30967"/>
    <w:rsid w:val="00F31C89"/>
    <w:rsid w:val="00F34137"/>
    <w:rsid w:val="00F34B23"/>
    <w:rsid w:val="00F35A18"/>
    <w:rsid w:val="00F35E39"/>
    <w:rsid w:val="00F41479"/>
    <w:rsid w:val="00F430D3"/>
    <w:rsid w:val="00F44BC9"/>
    <w:rsid w:val="00F47939"/>
    <w:rsid w:val="00F512D4"/>
    <w:rsid w:val="00F553C3"/>
    <w:rsid w:val="00F563BE"/>
    <w:rsid w:val="00F577B1"/>
    <w:rsid w:val="00F61605"/>
    <w:rsid w:val="00F64EC5"/>
    <w:rsid w:val="00F66166"/>
    <w:rsid w:val="00F6655A"/>
    <w:rsid w:val="00F72F56"/>
    <w:rsid w:val="00F73EDE"/>
    <w:rsid w:val="00F752AA"/>
    <w:rsid w:val="00F77169"/>
    <w:rsid w:val="00F774F3"/>
    <w:rsid w:val="00F82D5A"/>
    <w:rsid w:val="00F84435"/>
    <w:rsid w:val="00F84D13"/>
    <w:rsid w:val="00F86544"/>
    <w:rsid w:val="00F87497"/>
    <w:rsid w:val="00F87530"/>
    <w:rsid w:val="00F875BE"/>
    <w:rsid w:val="00F909DB"/>
    <w:rsid w:val="00F91C43"/>
    <w:rsid w:val="00F95C34"/>
    <w:rsid w:val="00F97687"/>
    <w:rsid w:val="00F97DD1"/>
    <w:rsid w:val="00FA0CF5"/>
    <w:rsid w:val="00FA2EE2"/>
    <w:rsid w:val="00FA42D1"/>
    <w:rsid w:val="00FA525B"/>
    <w:rsid w:val="00FA7085"/>
    <w:rsid w:val="00FB15B7"/>
    <w:rsid w:val="00FB2E0C"/>
    <w:rsid w:val="00FB6AD6"/>
    <w:rsid w:val="00FC010D"/>
    <w:rsid w:val="00FC08C0"/>
    <w:rsid w:val="00FC172B"/>
    <w:rsid w:val="00FC28BA"/>
    <w:rsid w:val="00FC43E2"/>
    <w:rsid w:val="00FC4DFC"/>
    <w:rsid w:val="00FC679B"/>
    <w:rsid w:val="00FD020A"/>
    <w:rsid w:val="00FD3E8A"/>
    <w:rsid w:val="00FD4747"/>
    <w:rsid w:val="00FD5980"/>
    <w:rsid w:val="00FD7883"/>
    <w:rsid w:val="00FD7950"/>
    <w:rsid w:val="00FE333B"/>
    <w:rsid w:val="00FE3C52"/>
    <w:rsid w:val="00FE5501"/>
    <w:rsid w:val="00FE75FE"/>
    <w:rsid w:val="00FE78E1"/>
    <w:rsid w:val="00FE7E62"/>
    <w:rsid w:val="00FF1907"/>
    <w:rsid w:val="00FF1D9B"/>
    <w:rsid w:val="00FF242D"/>
    <w:rsid w:val="00FF32F6"/>
    <w:rsid w:val="00FF3C5C"/>
    <w:rsid w:val="00FF423C"/>
    <w:rsid w:val="00FF44CE"/>
    <w:rsid w:val="00FF5E66"/>
    <w:rsid w:val="00FF6ECC"/>
    <w:rsid w:val="00FF7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E05D20C"/>
  <w15:docId w15:val="{0A1F9EA2-2BD4-4797-9E38-FDBD51D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213"/>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B1683C"/>
    <w:pPr>
      <w:keepNext/>
      <w:ind w:left="-90"/>
      <w:outlineLvl w:val="3"/>
    </w:pPr>
    <w:rPr>
      <w:rFonts w:cs="Arial"/>
      <w:bCs/>
      <w:i/>
      <w:szCs w:val="22"/>
    </w:rPr>
  </w:style>
  <w:style w:type="paragraph" w:styleId="Heading5">
    <w:name w:val="heading 5"/>
    <w:basedOn w:val="Normal"/>
    <w:next w:val="Normal"/>
    <w:link w:val="Heading5Char"/>
    <w:uiPriority w:val="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6544"/>
    <w:rPr>
      <w:rFonts w:ascii="Times New Roman Bold" w:hAnsi="Times New Roman Bold" w:cs="Times New Roman"/>
      <w:b/>
      <w:bCs/>
      <w:caps/>
      <w:sz w:val="24"/>
      <w:szCs w:val="24"/>
    </w:rPr>
  </w:style>
  <w:style w:type="character" w:customStyle="1" w:styleId="Heading2Char">
    <w:name w:val="Heading 2 Char"/>
    <w:link w:val="Heading2"/>
    <w:uiPriority w:val="9"/>
    <w:locked/>
    <w:rsid w:val="00476544"/>
    <w:rPr>
      <w:rFonts w:cs="Arial"/>
      <w:b/>
      <w:bCs/>
      <w:iCs/>
      <w:sz w:val="28"/>
      <w:szCs w:val="28"/>
    </w:rPr>
  </w:style>
  <w:style w:type="character" w:customStyle="1" w:styleId="Heading3Char">
    <w:name w:val="Heading 3 Char"/>
    <w:link w:val="Heading3"/>
    <w:uiPriority w:val="9"/>
    <w:semiHidden/>
    <w:rsid w:val="007F0711"/>
    <w:rPr>
      <w:rFonts w:ascii="Cambria" w:eastAsia="Times New Roman" w:hAnsi="Cambria" w:cs="Times New Roman"/>
      <w:b/>
      <w:bCs/>
      <w:sz w:val="26"/>
      <w:szCs w:val="26"/>
    </w:rPr>
  </w:style>
  <w:style w:type="character" w:customStyle="1" w:styleId="Heading4Char">
    <w:name w:val="Heading 4 Char"/>
    <w:link w:val="Heading4"/>
    <w:uiPriority w:val="9"/>
    <w:semiHidden/>
    <w:rsid w:val="007F0711"/>
    <w:rPr>
      <w:rFonts w:ascii="Calibri" w:eastAsia="Times New Roman" w:hAnsi="Calibri" w:cs="Arial"/>
      <w:b/>
      <w:bCs/>
      <w:sz w:val="28"/>
      <w:szCs w:val="28"/>
    </w:rPr>
  </w:style>
  <w:style w:type="character" w:customStyle="1" w:styleId="Heading5Char">
    <w:name w:val="Heading 5 Char"/>
    <w:link w:val="Heading5"/>
    <w:uiPriority w:val="9"/>
    <w:semiHidden/>
    <w:rsid w:val="007F0711"/>
    <w:rPr>
      <w:rFonts w:ascii="Calibri" w:eastAsia="Times New Roman" w:hAnsi="Calibri" w:cs="Arial"/>
      <w:b/>
      <w:bCs/>
      <w:i/>
      <w:iCs/>
      <w:sz w:val="26"/>
      <w:szCs w:val="26"/>
    </w:rPr>
  </w:style>
  <w:style w:type="character" w:customStyle="1" w:styleId="Heading6Char">
    <w:name w:val="Heading 6 Char"/>
    <w:link w:val="Heading6"/>
    <w:uiPriority w:val="9"/>
    <w:semiHidden/>
    <w:rsid w:val="007F0711"/>
    <w:rPr>
      <w:rFonts w:ascii="Calibri" w:eastAsia="Times New Roman" w:hAnsi="Calibri" w:cs="Arial"/>
      <w:b/>
      <w:bCs/>
      <w:sz w:val="22"/>
      <w:szCs w:val="22"/>
    </w:rPr>
  </w:style>
  <w:style w:type="character" w:customStyle="1" w:styleId="Heading7Char">
    <w:name w:val="Heading 7 Char"/>
    <w:link w:val="Heading7"/>
    <w:uiPriority w:val="9"/>
    <w:semiHidden/>
    <w:rsid w:val="00495ADF"/>
    <w:rPr>
      <w:rFonts w:cs="Times New Roman"/>
      <w:b/>
      <w:snapToGrid w:val="0"/>
      <w:sz w:val="24"/>
      <w:u w:val="single"/>
      <w:lang w:val="en-US" w:eastAsia="en-US" w:bidi="ar-SA"/>
    </w:rPr>
  </w:style>
  <w:style w:type="character" w:customStyle="1" w:styleId="Heading8Char">
    <w:name w:val="Heading 8 Char"/>
    <w:link w:val="Heading8"/>
    <w:uiPriority w:val="9"/>
    <w:semiHidden/>
    <w:rsid w:val="007F0711"/>
    <w:rPr>
      <w:rFonts w:ascii="Calibri" w:eastAsia="Times New Roman" w:hAnsi="Calibri" w:cs="Arial"/>
      <w:i/>
      <w:iCs/>
      <w:sz w:val="24"/>
      <w:szCs w:val="24"/>
    </w:rPr>
  </w:style>
  <w:style w:type="character" w:customStyle="1" w:styleId="Heading9Char">
    <w:name w:val="Heading 9 Char"/>
    <w:link w:val="Heading9"/>
    <w:uiPriority w:val="9"/>
    <w:semiHidden/>
    <w:rsid w:val="007F0711"/>
    <w:rPr>
      <w:rFonts w:ascii="Cambria" w:eastAsia="Times New Roman" w:hAnsi="Cambria" w:cs="Times New Roman"/>
      <w:sz w:val="22"/>
      <w:szCs w:val="22"/>
    </w:rPr>
  </w:style>
  <w:style w:type="paragraph" w:customStyle="1" w:styleId="bullets">
    <w:name w:val="bullets"/>
    <w:basedOn w:val="Normal"/>
    <w:uiPriority w:val="99"/>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uiPriority w:val="39"/>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link w:val="BodyTextIndent"/>
    <w:uiPriority w:val="99"/>
    <w:locked/>
    <w:rsid w:val="00476544"/>
    <w:rPr>
      <w:rFonts w:cs="Times New Roman"/>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link w:val="Title"/>
    <w:uiPriority w:val="99"/>
    <w:locked/>
    <w:rsid w:val="00476544"/>
    <w:rPr>
      <w:rFonts w:cs="Times New Roman"/>
      <w:b/>
      <w:bCs/>
      <w:sz w:val="24"/>
      <w:szCs w:val="24"/>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customStyle="1" w:styleId="FootnoteTextChar">
    <w:name w:val="Footnote Text Char"/>
    <w:aliases w:val="ft Char,fo Char"/>
    <w:link w:val="FootnoteText"/>
    <w:uiPriority w:val="99"/>
    <w:locked/>
    <w:rsid w:val="00D51409"/>
    <w:rPr>
      <w:rFonts w:ascii="Courier New" w:hAnsi="Courier New" w:cs="Courier New"/>
      <w:sz w:val="24"/>
      <w:szCs w:val="24"/>
    </w:rPr>
  </w:style>
  <w:style w:type="character" w:styleId="FootnoteReference">
    <w:name w:val="footnote reference"/>
    <w:aliases w:val="fr"/>
    <w:uiPriority w:val="99"/>
    <w:rsid w:val="00BC378F"/>
    <w:rPr>
      <w:rFonts w:ascii="Courier New" w:hAnsi="Courier New" w:cs="Courier New"/>
      <w:sz w:val="24"/>
      <w:szCs w:val="24"/>
    </w:rPr>
  </w:style>
  <w:style w:type="character" w:customStyle="1" w:styleId="FooterChar">
    <w:name w:val="Footer Char"/>
    <w:link w:val="Footer"/>
    <w:uiPriority w:val="99"/>
    <w:locked/>
    <w:rsid w:val="00476544"/>
    <w:rPr>
      <w:rFonts w:cs="Times New Roman"/>
    </w:rPr>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link w:val="BodyText"/>
    <w:uiPriority w:val="99"/>
    <w:locked/>
    <w:rsid w:val="00476544"/>
    <w:rPr>
      <w:rFonts w:cs="Times New Roman"/>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link w:val="biblio"/>
    <w:uiPriority w:val="99"/>
    <w:locked/>
    <w:rsid w:val="00476544"/>
    <w:rPr>
      <w:rFonts w:cs="Times New Roman"/>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link w:val="BalloonTextChar"/>
    <w:uiPriority w:val="99"/>
    <w:semiHidden/>
    <w:rsid w:val="00BC378F"/>
    <w:pPr>
      <w:numPr>
        <w:numId w:val="2"/>
      </w:numPr>
    </w:pPr>
    <w:rPr>
      <w:rFonts w:ascii="Tahoma" w:hAnsi="Tahoma" w:cs="Tahoma"/>
      <w:sz w:val="16"/>
      <w:szCs w:val="16"/>
    </w:rPr>
  </w:style>
  <w:style w:type="character" w:customStyle="1" w:styleId="BalloonTextChar">
    <w:name w:val="Balloon Text Char"/>
    <w:link w:val="BalloonText"/>
    <w:uiPriority w:val="99"/>
    <w:semiHidden/>
    <w:rsid w:val="007F0711"/>
    <w:rPr>
      <w:sz w:val="0"/>
      <w:szCs w:val="0"/>
    </w:rPr>
  </w:style>
  <w:style w:type="paragraph" w:styleId="Header">
    <w:name w:val="header"/>
    <w:basedOn w:val="Normal"/>
    <w:link w:val="HeaderChar"/>
    <w:uiPriority w:val="99"/>
    <w:rsid w:val="00BC378F"/>
    <w:pPr>
      <w:tabs>
        <w:tab w:val="center" w:pos="4320"/>
        <w:tab w:val="right" w:pos="8640"/>
      </w:tabs>
    </w:pPr>
    <w:rPr>
      <w:sz w:val="20"/>
      <w:szCs w:val="20"/>
    </w:rPr>
  </w:style>
  <w:style w:type="character" w:customStyle="1" w:styleId="HeaderChar">
    <w:name w:val="Header Char"/>
    <w:link w:val="Header"/>
    <w:uiPriority w:val="99"/>
    <w:semiHidden/>
    <w:rsid w:val="007F0711"/>
    <w:rPr>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1">
    <w:name w:val="Footer Char1"/>
    <w:uiPriority w:val="99"/>
    <w:semiHidden/>
    <w:rsid w:val="007F0711"/>
    <w:rPr>
      <w:sz w:val="24"/>
      <w:szCs w:val="24"/>
    </w:rPr>
  </w:style>
  <w:style w:type="character" w:styleId="PageNumber">
    <w:name w:val="page number"/>
    <w:uiPriority w:val="99"/>
    <w:rsid w:val="00BC378F"/>
    <w:rPr>
      <w:rFonts w:ascii="Times New Roman" w:hAnsi="Times New Roman" w:cs="Times New Roman"/>
      <w:sz w:val="24"/>
    </w:rPr>
  </w:style>
  <w:style w:type="character" w:styleId="CommentReference">
    <w:name w:val="annotation reference"/>
    <w:uiPriority w:val="99"/>
    <w:rsid w:val="00476544"/>
    <w:rPr>
      <w:rFonts w:cs="Times New Roman"/>
      <w:sz w:val="16"/>
      <w:szCs w:val="16"/>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rsid w:val="007F0711"/>
  </w:style>
  <w:style w:type="character" w:styleId="EndnoteReference">
    <w:name w:val="endnote reference"/>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1">
    <w:name w:val="Title Char1"/>
    <w:uiPriority w:val="10"/>
    <w:rsid w:val="007F0711"/>
    <w:rPr>
      <w:rFonts w:ascii="Cambria" w:eastAsia="Times New Roman" w:hAnsi="Cambria" w:cs="Times New Roman"/>
      <w:b/>
      <w:bCs/>
      <w:kern w:val="28"/>
      <w:sz w:val="32"/>
      <w:szCs w:val="32"/>
    </w:rPr>
  </w:style>
  <w:style w:type="paragraph" w:styleId="CommentText">
    <w:name w:val="annotation text"/>
    <w:basedOn w:val="Normal"/>
    <w:link w:val="CommentTextChar"/>
    <w:uiPriority w:val="99"/>
    <w:rsid w:val="00476544"/>
    <w:rPr>
      <w:sz w:val="20"/>
      <w:szCs w:val="20"/>
    </w:rPr>
  </w:style>
  <w:style w:type="character" w:customStyle="1" w:styleId="CommentTextChar">
    <w:name w:val="Comment Text Char"/>
    <w:link w:val="CommentText"/>
    <w:uiPriority w:val="99"/>
    <w:locked/>
    <w:rsid w:val="00476544"/>
    <w:rPr>
      <w:rFonts w:cs="Times New Roman"/>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rFonts w:cs="Times New Roman"/>
      <w:color w:val="0000FF"/>
      <w:u w:val="single"/>
    </w:rPr>
  </w:style>
  <w:style w:type="paragraph" w:styleId="CommentSubject">
    <w:name w:val="annotation subject"/>
    <w:basedOn w:val="CommentText"/>
    <w:next w:val="CommentText"/>
    <w:link w:val="CommentSubjectChar"/>
    <w:uiPriority w:val="99"/>
    <w:rsid w:val="00476544"/>
    <w:rPr>
      <w:b/>
      <w:bCs/>
    </w:rPr>
  </w:style>
  <w:style w:type="character" w:customStyle="1" w:styleId="CommentSubjectChar">
    <w:name w:val="Comment Subject Char"/>
    <w:link w:val="CommentSubject"/>
    <w:uiPriority w:val="99"/>
    <w:locked/>
    <w:rsid w:val="00476544"/>
    <w:rPr>
      <w:rFonts w:cs="Times New Roman"/>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link w:val="E-mailSignatureChar"/>
    <w:uiPriority w:val="99"/>
    <w:rsid w:val="00BC378F"/>
  </w:style>
  <w:style w:type="character" w:customStyle="1" w:styleId="E-mailSignatureChar">
    <w:name w:val="E-mail Signature Char"/>
    <w:link w:val="E-mailSignature"/>
    <w:uiPriority w:val="99"/>
    <w:semiHidden/>
    <w:rsid w:val="007F0711"/>
    <w:rPr>
      <w:sz w:val="24"/>
      <w:szCs w:val="24"/>
    </w:rPr>
  </w:style>
  <w:style w:type="paragraph" w:customStyle="1" w:styleId="FootnoteText1">
    <w:name w:val="Footnote Text1"/>
    <w:rsid w:val="00BC378F"/>
    <w:pPr>
      <w:autoSpaceDE w:val="0"/>
      <w:autoSpaceDN w:val="0"/>
      <w:adjustRightInd w:val="0"/>
    </w:pPr>
  </w:style>
  <w:style w:type="character" w:styleId="Strong">
    <w:name w:val="Strong"/>
    <w:uiPriority w:val="22"/>
    <w:qFormat/>
    <w:rsid w:val="00BC378F"/>
    <w:rPr>
      <w:rFonts w:cs="Times New Roman"/>
      <w:b/>
      <w:bCs/>
    </w:rPr>
  </w:style>
  <w:style w:type="character" w:styleId="Emphasis">
    <w:name w:val="Emphasis"/>
    <w:uiPriority w:val="20"/>
    <w:qFormat/>
    <w:rsid w:val="00BC378F"/>
    <w:rPr>
      <w:rFonts w:cs="Times New Roman"/>
      <w:i/>
      <w:iCs/>
    </w:rPr>
  </w:style>
  <w:style w:type="paragraph" w:styleId="HTMLPreformatted">
    <w:name w:val="HTML Preformatted"/>
    <w:basedOn w:val="Normal"/>
    <w:link w:val="HTMLPreformattedChar"/>
    <w:uiPriority w:val="99"/>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7F0711"/>
    <w:rPr>
      <w:rFonts w:ascii="Courier New" w:hAnsi="Courier New" w:cs="Courier New"/>
    </w:rPr>
  </w:style>
  <w:style w:type="paragraph" w:styleId="TOC1">
    <w:name w:val="toc 1"/>
    <w:basedOn w:val="Normal"/>
    <w:next w:val="Normal"/>
    <w:autoRedefine/>
    <w:uiPriority w:val="39"/>
    <w:qFormat/>
    <w:rsid w:val="00B1683C"/>
    <w:pPr>
      <w:tabs>
        <w:tab w:val="right" w:leader="dot" w:pos="9350"/>
      </w:tabs>
      <w:spacing w:before="240" w:after="120"/>
      <w:ind w:left="720" w:right="432" w:hanging="360"/>
    </w:pPr>
    <w:rPr>
      <w:noProof/>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0"/>
    <w:uiPriority w:val="99"/>
    <w:rsid w:val="00736695"/>
    <w:pPr>
      <w:spacing w:after="120" w:line="360" w:lineRule="auto"/>
      <w:ind w:firstLine="720"/>
    </w:pPr>
    <w:rPr>
      <w:szCs w:val="20"/>
    </w:rPr>
  </w:style>
  <w:style w:type="paragraph" w:styleId="TOC2">
    <w:name w:val="toc 2"/>
    <w:basedOn w:val="Normal"/>
    <w:next w:val="Normal"/>
    <w:autoRedefine/>
    <w:uiPriority w:val="39"/>
    <w:qFormat/>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link w:val="DocumentMap"/>
    <w:uiPriority w:val="99"/>
    <w:semiHidden/>
    <w:rsid w:val="007F0711"/>
    <w:rPr>
      <w:sz w:val="0"/>
      <w:szCs w:val="0"/>
    </w:rPr>
  </w:style>
  <w:style w:type="paragraph" w:styleId="TOC4">
    <w:name w:val="toc 4"/>
    <w:basedOn w:val="Normal"/>
    <w:next w:val="Normal"/>
    <w:uiPriority w:val="39"/>
    <w:rsid w:val="007B6CEF"/>
  </w:style>
  <w:style w:type="paragraph" w:styleId="TOC3">
    <w:name w:val="toc 3"/>
    <w:basedOn w:val="Normal"/>
    <w:next w:val="Normal"/>
    <w:uiPriority w:val="39"/>
    <w:qFormat/>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uiPriority w:val="99"/>
    <w:semiHidden/>
    <w:rsid w:val="00495ADF"/>
    <w:rPr>
      <w:rFonts w:cs="Times New Roman"/>
    </w:rPr>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uiPriority w:val="99"/>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D51409"/>
    <w:rPr>
      <w:rFonts w:cs="Times New Roman"/>
      <w:sz w:val="24"/>
    </w:rPr>
  </w:style>
  <w:style w:type="paragraph" w:customStyle="1" w:styleId="Default">
    <w:name w:val="Default"/>
    <w:link w:val="DefaultChar"/>
    <w:rsid w:val="003B7A76"/>
    <w:pPr>
      <w:autoSpaceDE w:val="0"/>
      <w:autoSpaceDN w:val="0"/>
      <w:adjustRightInd w:val="0"/>
    </w:pPr>
    <w:rPr>
      <w:rFonts w:ascii="Calibri" w:hAnsi="Calibri" w:cs="Calibri"/>
      <w:color w:val="000000"/>
      <w:sz w:val="24"/>
      <w:szCs w:val="24"/>
    </w:rPr>
  </w:style>
  <w:style w:type="paragraph" w:customStyle="1" w:styleId="bullets-blank">
    <w:name w:val="bullets-blank"/>
    <w:basedOn w:val="Normal"/>
    <w:uiPriority w:val="99"/>
    <w:rsid w:val="00741DFA"/>
    <w:pPr>
      <w:spacing w:after="120"/>
      <w:ind w:left="1080" w:hanging="360"/>
    </w:pPr>
    <w:rPr>
      <w:sz w:val="22"/>
      <w:szCs w:val="20"/>
    </w:rPr>
  </w:style>
  <w:style w:type="paragraph" w:styleId="BodyTextIndent2">
    <w:name w:val="Body Text Indent 2"/>
    <w:basedOn w:val="Normal"/>
    <w:link w:val="BodyTextIndent2Char"/>
    <w:uiPriority w:val="99"/>
    <w:rsid w:val="00741DFA"/>
    <w:pPr>
      <w:spacing w:after="120" w:line="480" w:lineRule="auto"/>
      <w:ind w:left="360"/>
    </w:pPr>
  </w:style>
  <w:style w:type="character" w:customStyle="1" w:styleId="BodyTextIndent2Char">
    <w:name w:val="Body Text Indent 2 Char"/>
    <w:link w:val="BodyTextIndent2"/>
    <w:uiPriority w:val="99"/>
    <w:locked/>
    <w:rsid w:val="00741DFA"/>
    <w:rPr>
      <w:rFonts w:cs="Times New Roman"/>
      <w:sz w:val="24"/>
      <w:szCs w:val="24"/>
    </w:rPr>
  </w:style>
  <w:style w:type="paragraph" w:customStyle="1" w:styleId="ExhibitTitle">
    <w:name w:val="Exhibit Title"/>
    <w:basedOn w:val="Normal"/>
    <w:uiPriority w:val="99"/>
    <w:rsid w:val="00B32B71"/>
    <w:pPr>
      <w:keepNext/>
      <w:keepLines/>
      <w:spacing w:before="120" w:after="240"/>
      <w:ind w:left="1260" w:hanging="1260"/>
    </w:pPr>
    <w:rPr>
      <w:b/>
      <w:bCs/>
      <w:sz w:val="22"/>
      <w:szCs w:val="20"/>
    </w:rPr>
  </w:style>
  <w:style w:type="paragraph" w:styleId="TOCHeading">
    <w:name w:val="TOC Heading"/>
    <w:basedOn w:val="Heading1"/>
    <w:next w:val="Normal"/>
    <w:uiPriority w:val="39"/>
    <w:semiHidden/>
    <w:unhideWhenUsed/>
    <w:qFormat/>
    <w:rsid w:val="00464E12"/>
    <w:pPr>
      <w:keepLines/>
      <w:spacing w:before="480" w:after="0" w:line="276" w:lineRule="auto"/>
      <w:outlineLvl w:val="9"/>
    </w:pPr>
    <w:rPr>
      <w:rFonts w:asciiTheme="majorHAnsi" w:eastAsiaTheme="majorEastAsia" w:hAnsiTheme="majorHAnsi" w:cstheme="majorBidi"/>
      <w:caps w:val="0"/>
      <w:color w:val="365F91" w:themeColor="accent1" w:themeShade="BF"/>
      <w:sz w:val="28"/>
      <w:szCs w:val="28"/>
      <w:lang w:eastAsia="ja-JP"/>
    </w:rPr>
  </w:style>
  <w:style w:type="paragraph" w:customStyle="1" w:styleId="BodyText2">
    <w:name w:val="Body Text2"/>
    <w:basedOn w:val="Normal"/>
    <w:rsid w:val="00C67840"/>
    <w:pPr>
      <w:spacing w:after="240" w:line="300" w:lineRule="exact"/>
      <w:ind w:firstLine="720"/>
    </w:pPr>
    <w:rPr>
      <w:sz w:val="22"/>
      <w:szCs w:val="20"/>
    </w:rPr>
  </w:style>
  <w:style w:type="character" w:customStyle="1" w:styleId="DefaultChar">
    <w:name w:val="Default Char"/>
    <w:link w:val="Default"/>
    <w:rsid w:val="000E4009"/>
    <w:rPr>
      <w:rFonts w:ascii="Calibri" w:hAnsi="Calibri" w:cs="Calibri"/>
      <w:color w:val="000000"/>
      <w:sz w:val="24"/>
      <w:szCs w:val="24"/>
    </w:rPr>
  </w:style>
  <w:style w:type="paragraph" w:styleId="ListParagraph">
    <w:name w:val="List Paragraph"/>
    <w:basedOn w:val="Normal"/>
    <w:uiPriority w:val="34"/>
    <w:qFormat/>
    <w:rsid w:val="005F20DD"/>
    <w:pPr>
      <w:spacing w:after="200" w:line="276" w:lineRule="auto"/>
      <w:ind w:left="720"/>
      <w:contextualSpacing/>
    </w:pPr>
    <w:rPr>
      <w:rFonts w:ascii="Calibri" w:eastAsiaTheme="minorHAnsi" w:hAnsi="Calibri"/>
      <w:sz w:val="22"/>
      <w:szCs w:val="22"/>
    </w:rPr>
  </w:style>
  <w:style w:type="paragraph" w:customStyle="1" w:styleId="Exhibittitle0">
    <w:name w:val="Exhibit title"/>
    <w:basedOn w:val="Normal"/>
    <w:rsid w:val="001C1B9B"/>
    <w:pPr>
      <w:keepNext/>
      <w:keepLines/>
      <w:spacing w:before="120" w:after="120"/>
      <w:ind w:left="1166" w:hanging="1166"/>
    </w:pPr>
    <w:rPr>
      <w:b/>
      <w:snapToGrid w:val="0"/>
      <w:szCs w:val="20"/>
    </w:rPr>
  </w:style>
  <w:style w:type="paragraph" w:customStyle="1" w:styleId="Pa6">
    <w:name w:val="Pa6"/>
    <w:basedOn w:val="Default"/>
    <w:next w:val="Default"/>
    <w:uiPriority w:val="99"/>
    <w:rsid w:val="004632E7"/>
    <w:pPr>
      <w:spacing w:line="281" w:lineRule="atLeast"/>
    </w:pPr>
    <w:rPr>
      <w:rFonts w:ascii="ITC Franklin Gothic Std Bk Cd" w:hAnsi="ITC Franklin Gothic Std Bk Cd" w:cs="Times New Roman"/>
      <w:color w:val="auto"/>
    </w:rPr>
  </w:style>
  <w:style w:type="character" w:customStyle="1" w:styleId="A8">
    <w:name w:val="A8"/>
    <w:uiPriority w:val="99"/>
    <w:rsid w:val="005D12B7"/>
    <w:rPr>
      <w:rFonts w:cs="ITC Franklin Gothic Std Book"/>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13138">
      <w:bodyDiv w:val="1"/>
      <w:marLeft w:val="0"/>
      <w:marRight w:val="0"/>
      <w:marTop w:val="0"/>
      <w:marBottom w:val="0"/>
      <w:divBdr>
        <w:top w:val="none" w:sz="0" w:space="0" w:color="auto"/>
        <w:left w:val="none" w:sz="0" w:space="0" w:color="auto"/>
        <w:bottom w:val="none" w:sz="0" w:space="0" w:color="auto"/>
        <w:right w:val="none" w:sz="0" w:space="0" w:color="auto"/>
      </w:divBdr>
    </w:div>
    <w:div w:id="838345986">
      <w:bodyDiv w:val="1"/>
      <w:marLeft w:val="0"/>
      <w:marRight w:val="0"/>
      <w:marTop w:val="0"/>
      <w:marBottom w:val="0"/>
      <w:divBdr>
        <w:top w:val="none" w:sz="0" w:space="0" w:color="auto"/>
        <w:left w:val="none" w:sz="0" w:space="0" w:color="auto"/>
        <w:bottom w:val="none" w:sz="0" w:space="0" w:color="auto"/>
        <w:right w:val="none" w:sz="0" w:space="0" w:color="auto"/>
      </w:divBdr>
      <w:divsChild>
        <w:div w:id="2063284709">
          <w:marLeft w:val="0"/>
          <w:marRight w:val="1"/>
          <w:marTop w:val="0"/>
          <w:marBottom w:val="0"/>
          <w:divBdr>
            <w:top w:val="none" w:sz="0" w:space="0" w:color="auto"/>
            <w:left w:val="none" w:sz="0" w:space="0" w:color="auto"/>
            <w:bottom w:val="none" w:sz="0" w:space="0" w:color="auto"/>
            <w:right w:val="none" w:sz="0" w:space="0" w:color="auto"/>
          </w:divBdr>
          <w:divsChild>
            <w:div w:id="814109568">
              <w:marLeft w:val="0"/>
              <w:marRight w:val="0"/>
              <w:marTop w:val="0"/>
              <w:marBottom w:val="0"/>
              <w:divBdr>
                <w:top w:val="none" w:sz="0" w:space="0" w:color="auto"/>
                <w:left w:val="none" w:sz="0" w:space="0" w:color="auto"/>
                <w:bottom w:val="none" w:sz="0" w:space="0" w:color="auto"/>
                <w:right w:val="none" w:sz="0" w:space="0" w:color="auto"/>
              </w:divBdr>
              <w:divsChild>
                <w:div w:id="1353843520">
                  <w:marLeft w:val="0"/>
                  <w:marRight w:val="1"/>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sChild>
                        <w:div w:id="150561351">
                          <w:marLeft w:val="0"/>
                          <w:marRight w:val="0"/>
                          <w:marTop w:val="0"/>
                          <w:marBottom w:val="0"/>
                          <w:divBdr>
                            <w:top w:val="none" w:sz="0" w:space="0" w:color="auto"/>
                            <w:left w:val="none" w:sz="0" w:space="0" w:color="auto"/>
                            <w:bottom w:val="none" w:sz="0" w:space="0" w:color="auto"/>
                            <w:right w:val="none" w:sz="0" w:space="0" w:color="auto"/>
                          </w:divBdr>
                          <w:divsChild>
                            <w:div w:id="2093114582">
                              <w:marLeft w:val="0"/>
                              <w:marRight w:val="0"/>
                              <w:marTop w:val="0"/>
                              <w:marBottom w:val="0"/>
                              <w:divBdr>
                                <w:top w:val="none" w:sz="0" w:space="0" w:color="auto"/>
                                <w:left w:val="none" w:sz="0" w:space="0" w:color="auto"/>
                                <w:bottom w:val="none" w:sz="0" w:space="0" w:color="auto"/>
                                <w:right w:val="none" w:sz="0" w:space="0" w:color="auto"/>
                              </w:divBdr>
                            </w:div>
                          </w:divsChild>
                        </w:div>
                        <w:div w:id="960116839">
                          <w:marLeft w:val="0"/>
                          <w:marRight w:val="0"/>
                          <w:marTop w:val="0"/>
                          <w:marBottom w:val="0"/>
                          <w:divBdr>
                            <w:top w:val="none" w:sz="0" w:space="0" w:color="auto"/>
                            <w:left w:val="none" w:sz="0" w:space="0" w:color="auto"/>
                            <w:bottom w:val="none" w:sz="0" w:space="0" w:color="auto"/>
                            <w:right w:val="none" w:sz="0" w:space="0" w:color="auto"/>
                          </w:divBdr>
                          <w:divsChild>
                            <w:div w:id="714893918">
                              <w:marLeft w:val="0"/>
                              <w:marRight w:val="0"/>
                              <w:marTop w:val="120"/>
                              <w:marBottom w:val="360"/>
                              <w:divBdr>
                                <w:top w:val="none" w:sz="0" w:space="0" w:color="auto"/>
                                <w:left w:val="none" w:sz="0" w:space="0" w:color="auto"/>
                                <w:bottom w:val="none" w:sz="0" w:space="0" w:color="auto"/>
                                <w:right w:val="none" w:sz="0" w:space="0" w:color="auto"/>
                              </w:divBdr>
                              <w:divsChild>
                                <w:div w:id="1789199609">
                                  <w:marLeft w:val="0"/>
                                  <w:marRight w:val="0"/>
                                  <w:marTop w:val="0"/>
                                  <w:marBottom w:val="0"/>
                                  <w:divBdr>
                                    <w:top w:val="none" w:sz="0" w:space="0" w:color="auto"/>
                                    <w:left w:val="none" w:sz="0" w:space="0" w:color="auto"/>
                                    <w:bottom w:val="none" w:sz="0" w:space="0" w:color="auto"/>
                                    <w:right w:val="none" w:sz="0" w:space="0" w:color="auto"/>
                                  </w:divBdr>
                                </w:div>
                                <w:div w:id="13986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482287">
      <w:marLeft w:val="0"/>
      <w:marRight w:val="0"/>
      <w:marTop w:val="0"/>
      <w:marBottom w:val="0"/>
      <w:divBdr>
        <w:top w:val="none" w:sz="0" w:space="0" w:color="auto"/>
        <w:left w:val="none" w:sz="0" w:space="0" w:color="auto"/>
        <w:bottom w:val="none" w:sz="0" w:space="0" w:color="auto"/>
        <w:right w:val="none" w:sz="0" w:space="0" w:color="auto"/>
      </w:divBdr>
    </w:div>
    <w:div w:id="973482288">
      <w:marLeft w:val="0"/>
      <w:marRight w:val="0"/>
      <w:marTop w:val="0"/>
      <w:marBottom w:val="0"/>
      <w:divBdr>
        <w:top w:val="none" w:sz="0" w:space="0" w:color="auto"/>
        <w:left w:val="none" w:sz="0" w:space="0" w:color="auto"/>
        <w:bottom w:val="none" w:sz="0" w:space="0" w:color="auto"/>
        <w:right w:val="none" w:sz="0" w:space="0" w:color="auto"/>
      </w:divBdr>
    </w:div>
    <w:div w:id="973482291">
      <w:marLeft w:val="0"/>
      <w:marRight w:val="0"/>
      <w:marTop w:val="0"/>
      <w:marBottom w:val="0"/>
      <w:divBdr>
        <w:top w:val="none" w:sz="0" w:space="0" w:color="auto"/>
        <w:left w:val="none" w:sz="0" w:space="0" w:color="auto"/>
        <w:bottom w:val="none" w:sz="0" w:space="0" w:color="auto"/>
        <w:right w:val="none" w:sz="0" w:space="0" w:color="auto"/>
      </w:divBdr>
    </w:div>
    <w:div w:id="973482294">
      <w:marLeft w:val="0"/>
      <w:marRight w:val="0"/>
      <w:marTop w:val="0"/>
      <w:marBottom w:val="0"/>
      <w:divBdr>
        <w:top w:val="none" w:sz="0" w:space="0" w:color="auto"/>
        <w:left w:val="none" w:sz="0" w:space="0" w:color="auto"/>
        <w:bottom w:val="none" w:sz="0" w:space="0" w:color="auto"/>
        <w:right w:val="none" w:sz="0" w:space="0" w:color="auto"/>
      </w:divBdr>
      <w:divsChild>
        <w:div w:id="973482286">
          <w:marLeft w:val="0"/>
          <w:marRight w:val="0"/>
          <w:marTop w:val="0"/>
          <w:marBottom w:val="0"/>
          <w:divBdr>
            <w:top w:val="none" w:sz="0" w:space="0" w:color="auto"/>
            <w:left w:val="none" w:sz="0" w:space="0" w:color="auto"/>
            <w:bottom w:val="none" w:sz="0" w:space="0" w:color="auto"/>
            <w:right w:val="none" w:sz="0" w:space="0" w:color="auto"/>
          </w:divBdr>
          <w:divsChild>
            <w:div w:id="973482289">
              <w:marLeft w:val="0"/>
              <w:marRight w:val="0"/>
              <w:marTop w:val="0"/>
              <w:marBottom w:val="0"/>
              <w:divBdr>
                <w:top w:val="none" w:sz="0" w:space="0" w:color="auto"/>
                <w:left w:val="none" w:sz="0" w:space="0" w:color="auto"/>
                <w:bottom w:val="none" w:sz="0" w:space="0" w:color="auto"/>
                <w:right w:val="none" w:sz="0" w:space="0" w:color="auto"/>
              </w:divBdr>
            </w:div>
            <w:div w:id="973482290">
              <w:marLeft w:val="0"/>
              <w:marRight w:val="0"/>
              <w:marTop w:val="0"/>
              <w:marBottom w:val="0"/>
              <w:divBdr>
                <w:top w:val="none" w:sz="0" w:space="0" w:color="auto"/>
                <w:left w:val="none" w:sz="0" w:space="0" w:color="auto"/>
                <w:bottom w:val="none" w:sz="0" w:space="0" w:color="auto"/>
                <w:right w:val="none" w:sz="0" w:space="0" w:color="auto"/>
              </w:divBdr>
            </w:div>
            <w:div w:id="973482292">
              <w:marLeft w:val="0"/>
              <w:marRight w:val="0"/>
              <w:marTop w:val="0"/>
              <w:marBottom w:val="0"/>
              <w:divBdr>
                <w:top w:val="none" w:sz="0" w:space="0" w:color="auto"/>
                <w:left w:val="none" w:sz="0" w:space="0" w:color="auto"/>
                <w:bottom w:val="none" w:sz="0" w:space="0" w:color="auto"/>
                <w:right w:val="none" w:sz="0" w:space="0" w:color="auto"/>
              </w:divBdr>
            </w:div>
            <w:div w:id="973482293">
              <w:marLeft w:val="0"/>
              <w:marRight w:val="0"/>
              <w:marTop w:val="0"/>
              <w:marBottom w:val="0"/>
              <w:divBdr>
                <w:top w:val="none" w:sz="0" w:space="0" w:color="auto"/>
                <w:left w:val="none" w:sz="0" w:space="0" w:color="auto"/>
                <w:bottom w:val="none" w:sz="0" w:space="0" w:color="auto"/>
                <w:right w:val="none" w:sz="0" w:space="0" w:color="auto"/>
              </w:divBdr>
            </w:div>
            <w:div w:id="973482295">
              <w:marLeft w:val="0"/>
              <w:marRight w:val="0"/>
              <w:marTop w:val="0"/>
              <w:marBottom w:val="0"/>
              <w:divBdr>
                <w:top w:val="none" w:sz="0" w:space="0" w:color="auto"/>
                <w:left w:val="none" w:sz="0" w:space="0" w:color="auto"/>
                <w:bottom w:val="none" w:sz="0" w:space="0" w:color="auto"/>
                <w:right w:val="none" w:sz="0" w:space="0" w:color="auto"/>
              </w:divBdr>
            </w:div>
            <w:div w:id="9734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2296">
      <w:marLeft w:val="0"/>
      <w:marRight w:val="0"/>
      <w:marTop w:val="0"/>
      <w:marBottom w:val="0"/>
      <w:divBdr>
        <w:top w:val="none" w:sz="0" w:space="0" w:color="auto"/>
        <w:left w:val="none" w:sz="0" w:space="0" w:color="auto"/>
        <w:bottom w:val="none" w:sz="0" w:space="0" w:color="auto"/>
        <w:right w:val="none" w:sz="0" w:space="0" w:color="auto"/>
      </w:divBdr>
    </w:div>
    <w:div w:id="973482298">
      <w:marLeft w:val="0"/>
      <w:marRight w:val="0"/>
      <w:marTop w:val="0"/>
      <w:marBottom w:val="0"/>
      <w:divBdr>
        <w:top w:val="none" w:sz="0" w:space="0" w:color="auto"/>
        <w:left w:val="none" w:sz="0" w:space="0" w:color="auto"/>
        <w:bottom w:val="none" w:sz="0" w:space="0" w:color="auto"/>
        <w:right w:val="none" w:sz="0" w:space="0" w:color="auto"/>
      </w:divBdr>
    </w:div>
    <w:div w:id="1317567738">
      <w:bodyDiv w:val="1"/>
      <w:marLeft w:val="0"/>
      <w:marRight w:val="0"/>
      <w:marTop w:val="0"/>
      <w:marBottom w:val="0"/>
      <w:divBdr>
        <w:top w:val="none" w:sz="0" w:space="0" w:color="auto"/>
        <w:left w:val="none" w:sz="0" w:space="0" w:color="auto"/>
        <w:bottom w:val="none" w:sz="0" w:space="0" w:color="auto"/>
        <w:right w:val="none" w:sz="0" w:space="0" w:color="auto"/>
      </w:divBdr>
    </w:div>
    <w:div w:id="13486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vj3@cdc.gov" TargetMode="External"/><Relationship Id="rId13" Type="http://schemas.openxmlformats.org/officeDocument/2006/relationships/footer" Target="footer4.xml"/><Relationship Id="rId18" Type="http://schemas.openxmlformats.org/officeDocument/2006/relationships/hyperlink" Target="mailto:jlh@rti.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pafs.org/reports/providing_incentives_to_survey_respondents.asp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uhrig@rti.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vj3@cdc.gov" TargetMode="External"/><Relationship Id="rId20" Type="http://schemas.openxmlformats.org/officeDocument/2006/relationships/hyperlink" Target="http://www.cdc.gov/hiv/risk/transgender/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gux6@cdc.gov" TargetMode="Externa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www.cdc.gov/nchhstp/Newsroom/docs/AAABackgrounder-3-31-09-508Compliant.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w2219@columbia.edu" TargetMode="External"/><Relationship Id="rId22" Type="http://schemas.openxmlformats.org/officeDocument/2006/relationships/hyperlink" Target="http://www.whitehouse.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A644E-ABCB-4B86-B586-25EC6EE9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5817</Words>
  <Characters>36171</Characters>
  <Application>Microsoft Office Word</Application>
  <DocSecurity>4</DocSecurity>
  <Lines>301</Lines>
  <Paragraphs>83</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41905</CharactersWithSpaces>
  <SharedDoc>false</SharedDoc>
  <HLinks>
    <vt:vector size="354" baseType="variant">
      <vt:variant>
        <vt:i4>5767246</vt:i4>
      </vt:variant>
      <vt:variant>
        <vt:i4>345</vt:i4>
      </vt:variant>
      <vt:variant>
        <vt:i4>0</vt:i4>
      </vt:variant>
      <vt:variant>
        <vt:i4>5</vt:i4>
      </vt:variant>
      <vt:variant>
        <vt:lpwstr>http://www.cdc.gov/nchhstp/Newsroom/docs/AAABackgrounder-3-31-09-508Compliant.pdf</vt:lpwstr>
      </vt:variant>
      <vt:variant>
        <vt:lpwstr/>
      </vt:variant>
      <vt:variant>
        <vt:i4>7929911</vt:i4>
      </vt:variant>
      <vt:variant>
        <vt:i4>342</vt:i4>
      </vt:variant>
      <vt:variant>
        <vt:i4>0</vt:i4>
      </vt:variant>
      <vt:variant>
        <vt:i4>5</vt:i4>
      </vt:variant>
      <vt:variant>
        <vt:lpwstr>http://www.cdc.gov/hiv/hispanics/resources/factsheets/hispanic.htm</vt:lpwstr>
      </vt:variant>
      <vt:variant>
        <vt:lpwstr/>
      </vt:variant>
      <vt:variant>
        <vt:i4>1900611</vt:i4>
      </vt:variant>
      <vt:variant>
        <vt:i4>339</vt:i4>
      </vt:variant>
      <vt:variant>
        <vt:i4>0</vt:i4>
      </vt:variant>
      <vt:variant>
        <vt:i4>5</vt:i4>
      </vt:variant>
      <vt:variant>
        <vt:lpwstr>http://www.cdc.gov/hiv/topics/aa/resources/factsheets/pdf/aa.pdf</vt:lpwstr>
      </vt:variant>
      <vt:variant>
        <vt:lpwstr/>
      </vt:variant>
      <vt:variant>
        <vt:i4>1441816</vt:i4>
      </vt:variant>
      <vt:variant>
        <vt:i4>336</vt:i4>
      </vt:variant>
      <vt:variant>
        <vt:i4>0</vt:i4>
      </vt:variant>
      <vt:variant>
        <vt:i4>5</vt:i4>
      </vt:variant>
      <vt:variant>
        <vt:lpwstr>http://www.cdc.gov/hiv/topics/surveillance/resources/factsheets/incidence.htm</vt:lpwstr>
      </vt:variant>
      <vt:variant>
        <vt:lpwstr/>
      </vt:variant>
      <vt:variant>
        <vt:i4>7995457</vt:i4>
      </vt:variant>
      <vt:variant>
        <vt:i4>333</vt:i4>
      </vt:variant>
      <vt:variant>
        <vt:i4>0</vt:i4>
      </vt:variant>
      <vt:variant>
        <vt:i4>5</vt:i4>
      </vt:variant>
      <vt:variant>
        <vt:lpwstr>mailto:mcf@rti.org</vt:lpwstr>
      </vt:variant>
      <vt:variant>
        <vt:lpwstr/>
      </vt:variant>
      <vt:variant>
        <vt:i4>1572913</vt:i4>
      </vt:variant>
      <vt:variant>
        <vt:i4>326</vt:i4>
      </vt:variant>
      <vt:variant>
        <vt:i4>0</vt:i4>
      </vt:variant>
      <vt:variant>
        <vt:i4>5</vt:i4>
      </vt:variant>
      <vt:variant>
        <vt:lpwstr/>
      </vt:variant>
      <vt:variant>
        <vt:lpwstr>_Toc289080274</vt:lpwstr>
      </vt:variant>
      <vt:variant>
        <vt:i4>1572913</vt:i4>
      </vt:variant>
      <vt:variant>
        <vt:i4>320</vt:i4>
      </vt:variant>
      <vt:variant>
        <vt:i4>0</vt:i4>
      </vt:variant>
      <vt:variant>
        <vt:i4>5</vt:i4>
      </vt:variant>
      <vt:variant>
        <vt:lpwstr/>
      </vt:variant>
      <vt:variant>
        <vt:lpwstr>_Toc289080273</vt:lpwstr>
      </vt:variant>
      <vt:variant>
        <vt:i4>1572913</vt:i4>
      </vt:variant>
      <vt:variant>
        <vt:i4>314</vt:i4>
      </vt:variant>
      <vt:variant>
        <vt:i4>0</vt:i4>
      </vt:variant>
      <vt:variant>
        <vt:i4>5</vt:i4>
      </vt:variant>
      <vt:variant>
        <vt:lpwstr/>
      </vt:variant>
      <vt:variant>
        <vt:lpwstr>_Toc289080272</vt:lpwstr>
      </vt:variant>
      <vt:variant>
        <vt:i4>1572913</vt:i4>
      </vt:variant>
      <vt:variant>
        <vt:i4>308</vt:i4>
      </vt:variant>
      <vt:variant>
        <vt:i4>0</vt:i4>
      </vt:variant>
      <vt:variant>
        <vt:i4>5</vt:i4>
      </vt:variant>
      <vt:variant>
        <vt:lpwstr/>
      </vt:variant>
      <vt:variant>
        <vt:lpwstr>_Toc289080271</vt:lpwstr>
      </vt:variant>
      <vt:variant>
        <vt:i4>1572913</vt:i4>
      </vt:variant>
      <vt:variant>
        <vt:i4>302</vt:i4>
      </vt:variant>
      <vt:variant>
        <vt:i4>0</vt:i4>
      </vt:variant>
      <vt:variant>
        <vt:i4>5</vt:i4>
      </vt:variant>
      <vt:variant>
        <vt:lpwstr/>
      </vt:variant>
      <vt:variant>
        <vt:lpwstr>_Toc289080270</vt:lpwstr>
      </vt:variant>
      <vt:variant>
        <vt:i4>1638449</vt:i4>
      </vt:variant>
      <vt:variant>
        <vt:i4>296</vt:i4>
      </vt:variant>
      <vt:variant>
        <vt:i4>0</vt:i4>
      </vt:variant>
      <vt:variant>
        <vt:i4>5</vt:i4>
      </vt:variant>
      <vt:variant>
        <vt:lpwstr/>
      </vt:variant>
      <vt:variant>
        <vt:lpwstr>_Toc289080269</vt:lpwstr>
      </vt:variant>
      <vt:variant>
        <vt:i4>1638449</vt:i4>
      </vt:variant>
      <vt:variant>
        <vt:i4>287</vt:i4>
      </vt:variant>
      <vt:variant>
        <vt:i4>0</vt:i4>
      </vt:variant>
      <vt:variant>
        <vt:i4>5</vt:i4>
      </vt:variant>
      <vt:variant>
        <vt:lpwstr/>
      </vt:variant>
      <vt:variant>
        <vt:lpwstr>_Toc289080268</vt:lpwstr>
      </vt:variant>
      <vt:variant>
        <vt:i4>1638449</vt:i4>
      </vt:variant>
      <vt:variant>
        <vt:i4>281</vt:i4>
      </vt:variant>
      <vt:variant>
        <vt:i4>0</vt:i4>
      </vt:variant>
      <vt:variant>
        <vt:i4>5</vt:i4>
      </vt:variant>
      <vt:variant>
        <vt:lpwstr/>
      </vt:variant>
      <vt:variant>
        <vt:lpwstr>_Toc289080267</vt:lpwstr>
      </vt:variant>
      <vt:variant>
        <vt:i4>1638449</vt:i4>
      </vt:variant>
      <vt:variant>
        <vt:i4>275</vt:i4>
      </vt:variant>
      <vt:variant>
        <vt:i4>0</vt:i4>
      </vt:variant>
      <vt:variant>
        <vt:i4>5</vt:i4>
      </vt:variant>
      <vt:variant>
        <vt:lpwstr/>
      </vt:variant>
      <vt:variant>
        <vt:lpwstr>_Toc289080266</vt:lpwstr>
      </vt:variant>
      <vt:variant>
        <vt:i4>1638449</vt:i4>
      </vt:variant>
      <vt:variant>
        <vt:i4>269</vt:i4>
      </vt:variant>
      <vt:variant>
        <vt:i4>0</vt:i4>
      </vt:variant>
      <vt:variant>
        <vt:i4>5</vt:i4>
      </vt:variant>
      <vt:variant>
        <vt:lpwstr/>
      </vt:variant>
      <vt:variant>
        <vt:lpwstr>_Toc289080265</vt:lpwstr>
      </vt:variant>
      <vt:variant>
        <vt:i4>1638449</vt:i4>
      </vt:variant>
      <vt:variant>
        <vt:i4>263</vt:i4>
      </vt:variant>
      <vt:variant>
        <vt:i4>0</vt:i4>
      </vt:variant>
      <vt:variant>
        <vt:i4>5</vt:i4>
      </vt:variant>
      <vt:variant>
        <vt:lpwstr/>
      </vt:variant>
      <vt:variant>
        <vt:lpwstr>_Toc289080264</vt:lpwstr>
      </vt:variant>
      <vt:variant>
        <vt:i4>1638449</vt:i4>
      </vt:variant>
      <vt:variant>
        <vt:i4>257</vt:i4>
      </vt:variant>
      <vt:variant>
        <vt:i4>0</vt:i4>
      </vt:variant>
      <vt:variant>
        <vt:i4>5</vt:i4>
      </vt:variant>
      <vt:variant>
        <vt:lpwstr/>
      </vt:variant>
      <vt:variant>
        <vt:lpwstr>_Toc289080263</vt:lpwstr>
      </vt:variant>
      <vt:variant>
        <vt:i4>1638449</vt:i4>
      </vt:variant>
      <vt:variant>
        <vt:i4>251</vt:i4>
      </vt:variant>
      <vt:variant>
        <vt:i4>0</vt:i4>
      </vt:variant>
      <vt:variant>
        <vt:i4>5</vt:i4>
      </vt:variant>
      <vt:variant>
        <vt:lpwstr/>
      </vt:variant>
      <vt:variant>
        <vt:lpwstr>_Toc289080262</vt:lpwstr>
      </vt:variant>
      <vt:variant>
        <vt:i4>1638449</vt:i4>
      </vt:variant>
      <vt:variant>
        <vt:i4>245</vt:i4>
      </vt:variant>
      <vt:variant>
        <vt:i4>0</vt:i4>
      </vt:variant>
      <vt:variant>
        <vt:i4>5</vt:i4>
      </vt:variant>
      <vt:variant>
        <vt:lpwstr/>
      </vt:variant>
      <vt:variant>
        <vt:lpwstr>_Toc289080261</vt:lpwstr>
      </vt:variant>
      <vt:variant>
        <vt:i4>1638449</vt:i4>
      </vt:variant>
      <vt:variant>
        <vt:i4>239</vt:i4>
      </vt:variant>
      <vt:variant>
        <vt:i4>0</vt:i4>
      </vt:variant>
      <vt:variant>
        <vt:i4>5</vt:i4>
      </vt:variant>
      <vt:variant>
        <vt:lpwstr/>
      </vt:variant>
      <vt:variant>
        <vt:lpwstr>_Toc289080260</vt:lpwstr>
      </vt:variant>
      <vt:variant>
        <vt:i4>1703985</vt:i4>
      </vt:variant>
      <vt:variant>
        <vt:i4>233</vt:i4>
      </vt:variant>
      <vt:variant>
        <vt:i4>0</vt:i4>
      </vt:variant>
      <vt:variant>
        <vt:i4>5</vt:i4>
      </vt:variant>
      <vt:variant>
        <vt:lpwstr/>
      </vt:variant>
      <vt:variant>
        <vt:lpwstr>_Toc289080259</vt:lpwstr>
      </vt:variant>
      <vt:variant>
        <vt:i4>1703985</vt:i4>
      </vt:variant>
      <vt:variant>
        <vt:i4>227</vt:i4>
      </vt:variant>
      <vt:variant>
        <vt:i4>0</vt:i4>
      </vt:variant>
      <vt:variant>
        <vt:i4>5</vt:i4>
      </vt:variant>
      <vt:variant>
        <vt:lpwstr/>
      </vt:variant>
      <vt:variant>
        <vt:lpwstr>_Toc289080258</vt:lpwstr>
      </vt:variant>
      <vt:variant>
        <vt:i4>1703985</vt:i4>
      </vt:variant>
      <vt:variant>
        <vt:i4>221</vt:i4>
      </vt:variant>
      <vt:variant>
        <vt:i4>0</vt:i4>
      </vt:variant>
      <vt:variant>
        <vt:i4>5</vt:i4>
      </vt:variant>
      <vt:variant>
        <vt:lpwstr/>
      </vt:variant>
      <vt:variant>
        <vt:lpwstr>_Toc289080257</vt:lpwstr>
      </vt:variant>
      <vt:variant>
        <vt:i4>1703985</vt:i4>
      </vt:variant>
      <vt:variant>
        <vt:i4>215</vt:i4>
      </vt:variant>
      <vt:variant>
        <vt:i4>0</vt:i4>
      </vt:variant>
      <vt:variant>
        <vt:i4>5</vt:i4>
      </vt:variant>
      <vt:variant>
        <vt:lpwstr/>
      </vt:variant>
      <vt:variant>
        <vt:lpwstr>_Toc289080256</vt:lpwstr>
      </vt:variant>
      <vt:variant>
        <vt:i4>1703985</vt:i4>
      </vt:variant>
      <vt:variant>
        <vt:i4>209</vt:i4>
      </vt:variant>
      <vt:variant>
        <vt:i4>0</vt:i4>
      </vt:variant>
      <vt:variant>
        <vt:i4>5</vt:i4>
      </vt:variant>
      <vt:variant>
        <vt:lpwstr/>
      </vt:variant>
      <vt:variant>
        <vt:lpwstr>_Toc289080255</vt:lpwstr>
      </vt:variant>
      <vt:variant>
        <vt:i4>1703985</vt:i4>
      </vt:variant>
      <vt:variant>
        <vt:i4>203</vt:i4>
      </vt:variant>
      <vt:variant>
        <vt:i4>0</vt:i4>
      </vt:variant>
      <vt:variant>
        <vt:i4>5</vt:i4>
      </vt:variant>
      <vt:variant>
        <vt:lpwstr/>
      </vt:variant>
      <vt:variant>
        <vt:lpwstr>_Toc289080254</vt:lpwstr>
      </vt:variant>
      <vt:variant>
        <vt:i4>1703985</vt:i4>
      </vt:variant>
      <vt:variant>
        <vt:i4>197</vt:i4>
      </vt:variant>
      <vt:variant>
        <vt:i4>0</vt:i4>
      </vt:variant>
      <vt:variant>
        <vt:i4>5</vt:i4>
      </vt:variant>
      <vt:variant>
        <vt:lpwstr/>
      </vt:variant>
      <vt:variant>
        <vt:lpwstr>_Toc289080253</vt:lpwstr>
      </vt:variant>
      <vt:variant>
        <vt:i4>1703985</vt:i4>
      </vt:variant>
      <vt:variant>
        <vt:i4>191</vt:i4>
      </vt:variant>
      <vt:variant>
        <vt:i4>0</vt:i4>
      </vt:variant>
      <vt:variant>
        <vt:i4>5</vt:i4>
      </vt:variant>
      <vt:variant>
        <vt:lpwstr/>
      </vt:variant>
      <vt:variant>
        <vt:lpwstr>_Toc289080252</vt:lpwstr>
      </vt:variant>
      <vt:variant>
        <vt:i4>1703985</vt:i4>
      </vt:variant>
      <vt:variant>
        <vt:i4>185</vt:i4>
      </vt:variant>
      <vt:variant>
        <vt:i4>0</vt:i4>
      </vt:variant>
      <vt:variant>
        <vt:i4>5</vt:i4>
      </vt:variant>
      <vt:variant>
        <vt:lpwstr/>
      </vt:variant>
      <vt:variant>
        <vt:lpwstr>_Toc289080251</vt:lpwstr>
      </vt:variant>
      <vt:variant>
        <vt:i4>1703985</vt:i4>
      </vt:variant>
      <vt:variant>
        <vt:i4>179</vt:i4>
      </vt:variant>
      <vt:variant>
        <vt:i4>0</vt:i4>
      </vt:variant>
      <vt:variant>
        <vt:i4>5</vt:i4>
      </vt:variant>
      <vt:variant>
        <vt:lpwstr/>
      </vt:variant>
      <vt:variant>
        <vt:lpwstr>_Toc289080250</vt:lpwstr>
      </vt:variant>
      <vt:variant>
        <vt:i4>1769521</vt:i4>
      </vt:variant>
      <vt:variant>
        <vt:i4>173</vt:i4>
      </vt:variant>
      <vt:variant>
        <vt:i4>0</vt:i4>
      </vt:variant>
      <vt:variant>
        <vt:i4>5</vt:i4>
      </vt:variant>
      <vt:variant>
        <vt:lpwstr/>
      </vt:variant>
      <vt:variant>
        <vt:lpwstr>_Toc289080249</vt:lpwstr>
      </vt:variant>
      <vt:variant>
        <vt:i4>1769521</vt:i4>
      </vt:variant>
      <vt:variant>
        <vt:i4>167</vt:i4>
      </vt:variant>
      <vt:variant>
        <vt:i4>0</vt:i4>
      </vt:variant>
      <vt:variant>
        <vt:i4>5</vt:i4>
      </vt:variant>
      <vt:variant>
        <vt:lpwstr/>
      </vt:variant>
      <vt:variant>
        <vt:lpwstr>_Toc289080248</vt:lpwstr>
      </vt:variant>
      <vt:variant>
        <vt:i4>1769521</vt:i4>
      </vt:variant>
      <vt:variant>
        <vt:i4>161</vt:i4>
      </vt:variant>
      <vt:variant>
        <vt:i4>0</vt:i4>
      </vt:variant>
      <vt:variant>
        <vt:i4>5</vt:i4>
      </vt:variant>
      <vt:variant>
        <vt:lpwstr/>
      </vt:variant>
      <vt:variant>
        <vt:lpwstr>_Toc289080247</vt:lpwstr>
      </vt:variant>
      <vt:variant>
        <vt:i4>1769521</vt:i4>
      </vt:variant>
      <vt:variant>
        <vt:i4>155</vt:i4>
      </vt:variant>
      <vt:variant>
        <vt:i4>0</vt:i4>
      </vt:variant>
      <vt:variant>
        <vt:i4>5</vt:i4>
      </vt:variant>
      <vt:variant>
        <vt:lpwstr/>
      </vt:variant>
      <vt:variant>
        <vt:lpwstr>_Toc289080246</vt:lpwstr>
      </vt:variant>
      <vt:variant>
        <vt:i4>1769521</vt:i4>
      </vt:variant>
      <vt:variant>
        <vt:i4>149</vt:i4>
      </vt:variant>
      <vt:variant>
        <vt:i4>0</vt:i4>
      </vt:variant>
      <vt:variant>
        <vt:i4>5</vt:i4>
      </vt:variant>
      <vt:variant>
        <vt:lpwstr/>
      </vt:variant>
      <vt:variant>
        <vt:lpwstr>_Toc289080245</vt:lpwstr>
      </vt:variant>
      <vt:variant>
        <vt:i4>1441841</vt:i4>
      </vt:variant>
      <vt:variant>
        <vt:i4>140</vt:i4>
      </vt:variant>
      <vt:variant>
        <vt:i4>0</vt:i4>
      </vt:variant>
      <vt:variant>
        <vt:i4>5</vt:i4>
      </vt:variant>
      <vt:variant>
        <vt:lpwstr/>
      </vt:variant>
      <vt:variant>
        <vt:lpwstr>_Toc289080298</vt:lpwstr>
      </vt:variant>
      <vt:variant>
        <vt:i4>1441841</vt:i4>
      </vt:variant>
      <vt:variant>
        <vt:i4>134</vt:i4>
      </vt:variant>
      <vt:variant>
        <vt:i4>0</vt:i4>
      </vt:variant>
      <vt:variant>
        <vt:i4>5</vt:i4>
      </vt:variant>
      <vt:variant>
        <vt:lpwstr/>
      </vt:variant>
      <vt:variant>
        <vt:lpwstr>_Toc289080297</vt:lpwstr>
      </vt:variant>
      <vt:variant>
        <vt:i4>1441841</vt:i4>
      </vt:variant>
      <vt:variant>
        <vt:i4>128</vt:i4>
      </vt:variant>
      <vt:variant>
        <vt:i4>0</vt:i4>
      </vt:variant>
      <vt:variant>
        <vt:i4>5</vt:i4>
      </vt:variant>
      <vt:variant>
        <vt:lpwstr/>
      </vt:variant>
      <vt:variant>
        <vt:lpwstr>_Toc289080296</vt:lpwstr>
      </vt:variant>
      <vt:variant>
        <vt:i4>1441841</vt:i4>
      </vt:variant>
      <vt:variant>
        <vt:i4>122</vt:i4>
      </vt:variant>
      <vt:variant>
        <vt:i4>0</vt:i4>
      </vt:variant>
      <vt:variant>
        <vt:i4>5</vt:i4>
      </vt:variant>
      <vt:variant>
        <vt:lpwstr/>
      </vt:variant>
      <vt:variant>
        <vt:lpwstr>_Toc289080295</vt:lpwstr>
      </vt:variant>
      <vt:variant>
        <vt:i4>1441841</vt:i4>
      </vt:variant>
      <vt:variant>
        <vt:i4>116</vt:i4>
      </vt:variant>
      <vt:variant>
        <vt:i4>0</vt:i4>
      </vt:variant>
      <vt:variant>
        <vt:i4>5</vt:i4>
      </vt:variant>
      <vt:variant>
        <vt:lpwstr/>
      </vt:variant>
      <vt:variant>
        <vt:lpwstr>_Toc289080294</vt:lpwstr>
      </vt:variant>
      <vt:variant>
        <vt:i4>1441841</vt:i4>
      </vt:variant>
      <vt:variant>
        <vt:i4>110</vt:i4>
      </vt:variant>
      <vt:variant>
        <vt:i4>0</vt:i4>
      </vt:variant>
      <vt:variant>
        <vt:i4>5</vt:i4>
      </vt:variant>
      <vt:variant>
        <vt:lpwstr/>
      </vt:variant>
      <vt:variant>
        <vt:lpwstr>_Toc289080293</vt:lpwstr>
      </vt:variant>
      <vt:variant>
        <vt:i4>1441841</vt:i4>
      </vt:variant>
      <vt:variant>
        <vt:i4>104</vt:i4>
      </vt:variant>
      <vt:variant>
        <vt:i4>0</vt:i4>
      </vt:variant>
      <vt:variant>
        <vt:i4>5</vt:i4>
      </vt:variant>
      <vt:variant>
        <vt:lpwstr/>
      </vt:variant>
      <vt:variant>
        <vt:lpwstr>_Toc289080292</vt:lpwstr>
      </vt:variant>
      <vt:variant>
        <vt:i4>1441841</vt:i4>
      </vt:variant>
      <vt:variant>
        <vt:i4>98</vt:i4>
      </vt:variant>
      <vt:variant>
        <vt:i4>0</vt:i4>
      </vt:variant>
      <vt:variant>
        <vt:i4>5</vt:i4>
      </vt:variant>
      <vt:variant>
        <vt:lpwstr/>
      </vt:variant>
      <vt:variant>
        <vt:lpwstr>_Toc289080291</vt:lpwstr>
      </vt:variant>
      <vt:variant>
        <vt:i4>1441841</vt:i4>
      </vt:variant>
      <vt:variant>
        <vt:i4>92</vt:i4>
      </vt:variant>
      <vt:variant>
        <vt:i4>0</vt:i4>
      </vt:variant>
      <vt:variant>
        <vt:i4>5</vt:i4>
      </vt:variant>
      <vt:variant>
        <vt:lpwstr/>
      </vt:variant>
      <vt:variant>
        <vt:lpwstr>_Toc289080290</vt:lpwstr>
      </vt:variant>
      <vt:variant>
        <vt:i4>1507377</vt:i4>
      </vt:variant>
      <vt:variant>
        <vt:i4>86</vt:i4>
      </vt:variant>
      <vt:variant>
        <vt:i4>0</vt:i4>
      </vt:variant>
      <vt:variant>
        <vt:i4>5</vt:i4>
      </vt:variant>
      <vt:variant>
        <vt:lpwstr/>
      </vt:variant>
      <vt:variant>
        <vt:lpwstr>_Toc289080289</vt:lpwstr>
      </vt:variant>
      <vt:variant>
        <vt:i4>1507377</vt:i4>
      </vt:variant>
      <vt:variant>
        <vt:i4>80</vt:i4>
      </vt:variant>
      <vt:variant>
        <vt:i4>0</vt:i4>
      </vt:variant>
      <vt:variant>
        <vt:i4>5</vt:i4>
      </vt:variant>
      <vt:variant>
        <vt:lpwstr/>
      </vt:variant>
      <vt:variant>
        <vt:lpwstr>_Toc289080288</vt:lpwstr>
      </vt:variant>
      <vt:variant>
        <vt:i4>1507377</vt:i4>
      </vt:variant>
      <vt:variant>
        <vt:i4>74</vt:i4>
      </vt:variant>
      <vt:variant>
        <vt:i4>0</vt:i4>
      </vt:variant>
      <vt:variant>
        <vt:i4>5</vt:i4>
      </vt:variant>
      <vt:variant>
        <vt:lpwstr/>
      </vt:variant>
      <vt:variant>
        <vt:lpwstr>_Toc289080287</vt:lpwstr>
      </vt:variant>
      <vt:variant>
        <vt:i4>1507377</vt:i4>
      </vt:variant>
      <vt:variant>
        <vt:i4>68</vt:i4>
      </vt:variant>
      <vt:variant>
        <vt:i4>0</vt:i4>
      </vt:variant>
      <vt:variant>
        <vt:i4>5</vt:i4>
      </vt:variant>
      <vt:variant>
        <vt:lpwstr/>
      </vt:variant>
      <vt:variant>
        <vt:lpwstr>_Toc289080286</vt:lpwstr>
      </vt:variant>
      <vt:variant>
        <vt:i4>1507377</vt:i4>
      </vt:variant>
      <vt:variant>
        <vt:i4>62</vt:i4>
      </vt:variant>
      <vt:variant>
        <vt:i4>0</vt:i4>
      </vt:variant>
      <vt:variant>
        <vt:i4>5</vt:i4>
      </vt:variant>
      <vt:variant>
        <vt:lpwstr/>
      </vt:variant>
      <vt:variant>
        <vt:lpwstr>_Toc289080285</vt:lpwstr>
      </vt:variant>
      <vt:variant>
        <vt:i4>1507377</vt:i4>
      </vt:variant>
      <vt:variant>
        <vt:i4>56</vt:i4>
      </vt:variant>
      <vt:variant>
        <vt:i4>0</vt:i4>
      </vt:variant>
      <vt:variant>
        <vt:i4>5</vt:i4>
      </vt:variant>
      <vt:variant>
        <vt:lpwstr/>
      </vt:variant>
      <vt:variant>
        <vt:lpwstr>_Toc289080284</vt:lpwstr>
      </vt:variant>
      <vt:variant>
        <vt:i4>1507377</vt:i4>
      </vt:variant>
      <vt:variant>
        <vt:i4>50</vt:i4>
      </vt:variant>
      <vt:variant>
        <vt:i4>0</vt:i4>
      </vt:variant>
      <vt:variant>
        <vt:i4>5</vt:i4>
      </vt:variant>
      <vt:variant>
        <vt:lpwstr/>
      </vt:variant>
      <vt:variant>
        <vt:lpwstr>_Toc289080283</vt:lpwstr>
      </vt:variant>
      <vt:variant>
        <vt:i4>1507377</vt:i4>
      </vt:variant>
      <vt:variant>
        <vt:i4>44</vt:i4>
      </vt:variant>
      <vt:variant>
        <vt:i4>0</vt:i4>
      </vt:variant>
      <vt:variant>
        <vt:i4>5</vt:i4>
      </vt:variant>
      <vt:variant>
        <vt:lpwstr/>
      </vt:variant>
      <vt:variant>
        <vt:lpwstr>_Toc289080282</vt:lpwstr>
      </vt:variant>
      <vt:variant>
        <vt:i4>1507377</vt:i4>
      </vt:variant>
      <vt:variant>
        <vt:i4>38</vt:i4>
      </vt:variant>
      <vt:variant>
        <vt:i4>0</vt:i4>
      </vt:variant>
      <vt:variant>
        <vt:i4>5</vt:i4>
      </vt:variant>
      <vt:variant>
        <vt:lpwstr/>
      </vt:variant>
      <vt:variant>
        <vt:lpwstr>_Toc289080281</vt:lpwstr>
      </vt:variant>
      <vt:variant>
        <vt:i4>1507377</vt:i4>
      </vt:variant>
      <vt:variant>
        <vt:i4>32</vt:i4>
      </vt:variant>
      <vt:variant>
        <vt:i4>0</vt:i4>
      </vt:variant>
      <vt:variant>
        <vt:i4>5</vt:i4>
      </vt:variant>
      <vt:variant>
        <vt:lpwstr/>
      </vt:variant>
      <vt:variant>
        <vt:lpwstr>_Toc289080280</vt:lpwstr>
      </vt:variant>
      <vt:variant>
        <vt:i4>1572913</vt:i4>
      </vt:variant>
      <vt:variant>
        <vt:i4>26</vt:i4>
      </vt:variant>
      <vt:variant>
        <vt:i4>0</vt:i4>
      </vt:variant>
      <vt:variant>
        <vt:i4>5</vt:i4>
      </vt:variant>
      <vt:variant>
        <vt:lpwstr/>
      </vt:variant>
      <vt:variant>
        <vt:lpwstr>_Toc289080279</vt:lpwstr>
      </vt:variant>
      <vt:variant>
        <vt:i4>1572913</vt:i4>
      </vt:variant>
      <vt:variant>
        <vt:i4>20</vt:i4>
      </vt:variant>
      <vt:variant>
        <vt:i4>0</vt:i4>
      </vt:variant>
      <vt:variant>
        <vt:i4>5</vt:i4>
      </vt:variant>
      <vt:variant>
        <vt:lpwstr/>
      </vt:variant>
      <vt:variant>
        <vt:lpwstr>_Toc289080278</vt:lpwstr>
      </vt:variant>
      <vt:variant>
        <vt:i4>1572913</vt:i4>
      </vt:variant>
      <vt:variant>
        <vt:i4>14</vt:i4>
      </vt:variant>
      <vt:variant>
        <vt:i4>0</vt:i4>
      </vt:variant>
      <vt:variant>
        <vt:i4>5</vt:i4>
      </vt:variant>
      <vt:variant>
        <vt:lpwstr/>
      </vt:variant>
      <vt:variant>
        <vt:lpwstr>_Toc289080277</vt:lpwstr>
      </vt:variant>
      <vt:variant>
        <vt:i4>1572913</vt:i4>
      </vt:variant>
      <vt:variant>
        <vt:i4>8</vt:i4>
      </vt:variant>
      <vt:variant>
        <vt:i4>0</vt:i4>
      </vt:variant>
      <vt:variant>
        <vt:i4>5</vt:i4>
      </vt:variant>
      <vt:variant>
        <vt:lpwstr/>
      </vt:variant>
      <vt:variant>
        <vt:lpwstr>_Toc289080276</vt:lpwstr>
      </vt:variant>
      <vt:variant>
        <vt:i4>1572913</vt:i4>
      </vt:variant>
      <vt:variant>
        <vt:i4>2</vt:i4>
      </vt:variant>
      <vt:variant>
        <vt:i4>0</vt:i4>
      </vt:variant>
      <vt:variant>
        <vt:i4>5</vt:i4>
      </vt:variant>
      <vt:variant>
        <vt:lpwstr/>
      </vt:variant>
      <vt:variant>
        <vt:lpwstr>_Toc289080275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snaauw</dc:creator>
  <cp:keywords/>
  <dc:description/>
  <cp:lastModifiedBy>Bonds, Constance (CDC/OID/NCHHSTP)</cp:lastModifiedBy>
  <cp:revision>2</cp:revision>
  <cp:lastPrinted>2016-07-13T19:25:00Z</cp:lastPrinted>
  <dcterms:created xsi:type="dcterms:W3CDTF">2017-02-27T20:04:00Z</dcterms:created>
  <dcterms:modified xsi:type="dcterms:W3CDTF">2017-02-27T20:04:00Z</dcterms:modified>
</cp:coreProperties>
</file>