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0A5" w:rsidRDefault="00E930A5" w:rsidP="00A260C4">
      <w:pPr>
        <w:widowControl/>
        <w:jc w:val="center"/>
        <w:rPr>
          <w:rFonts w:ascii="Times New Roman" w:hAnsi="Times New Roman"/>
          <w:b/>
          <w:bCs/>
          <w:color w:val="000000"/>
        </w:rPr>
      </w:pPr>
      <w:r>
        <w:rPr>
          <w:rFonts w:ascii="Times New Roman" w:hAnsi="Times New Roman"/>
          <w:b/>
          <w:bCs/>
          <w:color w:val="000000"/>
        </w:rPr>
        <w:t>Attachment E</w:t>
      </w:r>
    </w:p>
    <w:p w:rsidR="00346ED7" w:rsidRDefault="002611BD" w:rsidP="00A260C4">
      <w:pPr>
        <w:widowControl/>
        <w:jc w:val="center"/>
        <w:rPr>
          <w:rFonts w:ascii="Times New Roman" w:hAnsi="Times New Roman"/>
          <w:b/>
          <w:bCs/>
          <w:color w:val="000000"/>
        </w:rPr>
      </w:pPr>
      <w:r>
        <w:rPr>
          <w:rFonts w:ascii="Times New Roman" w:hAnsi="Times New Roman"/>
          <w:b/>
          <w:bCs/>
          <w:color w:val="000000"/>
        </w:rPr>
        <w:t xml:space="preserve">Summary </w:t>
      </w:r>
      <w:r w:rsidR="00A260C4" w:rsidRPr="00F02509">
        <w:rPr>
          <w:rFonts w:ascii="Times New Roman" w:hAnsi="Times New Roman"/>
          <w:b/>
          <w:bCs/>
          <w:color w:val="000000"/>
        </w:rPr>
        <w:t xml:space="preserve">Consultation </w:t>
      </w:r>
      <w:r w:rsidR="0026297C">
        <w:rPr>
          <w:rFonts w:ascii="Times New Roman" w:hAnsi="Times New Roman"/>
          <w:b/>
          <w:bCs/>
          <w:color w:val="000000"/>
        </w:rPr>
        <w:t xml:space="preserve">for OPP </w:t>
      </w:r>
      <w:r w:rsidR="00A260C4" w:rsidRPr="00F02509">
        <w:rPr>
          <w:rFonts w:ascii="Times New Roman" w:hAnsi="Times New Roman"/>
          <w:b/>
          <w:bCs/>
          <w:color w:val="000000"/>
        </w:rPr>
        <w:t>ICR</w:t>
      </w:r>
      <w:r w:rsidR="00346ED7">
        <w:rPr>
          <w:rFonts w:ascii="Times New Roman" w:hAnsi="Times New Roman"/>
          <w:b/>
          <w:bCs/>
          <w:color w:val="000000"/>
        </w:rPr>
        <w:t xml:space="preserve">: Notice of Arrival of Pesticides and Devices </w:t>
      </w:r>
    </w:p>
    <w:p w:rsidR="00A260C4" w:rsidRDefault="00346ED7" w:rsidP="00A260C4">
      <w:pPr>
        <w:widowControl/>
        <w:jc w:val="center"/>
        <w:rPr>
          <w:rFonts w:ascii="Times New Roman" w:hAnsi="Times New Roman"/>
          <w:b/>
          <w:bCs/>
          <w:color w:val="000000"/>
        </w:rPr>
      </w:pPr>
      <w:r>
        <w:rPr>
          <w:rFonts w:ascii="Times New Roman" w:hAnsi="Times New Roman"/>
          <w:b/>
          <w:bCs/>
          <w:color w:val="000000"/>
        </w:rPr>
        <w:t>(OMB No. 2070-0020, EPA No. 0152.1</w:t>
      </w:r>
      <w:r w:rsidR="00267CAF">
        <w:rPr>
          <w:rFonts w:ascii="Times New Roman" w:hAnsi="Times New Roman"/>
          <w:b/>
          <w:bCs/>
          <w:color w:val="000000"/>
        </w:rPr>
        <w:t>2</w:t>
      </w:r>
      <w:bookmarkStart w:id="0" w:name="_GoBack"/>
      <w:bookmarkEnd w:id="0"/>
      <w:r>
        <w:rPr>
          <w:rFonts w:ascii="Times New Roman" w:hAnsi="Times New Roman"/>
          <w:b/>
          <w:bCs/>
          <w:color w:val="000000"/>
        </w:rPr>
        <w:t>)</w:t>
      </w:r>
    </w:p>
    <w:p w:rsidR="00A260C4" w:rsidRPr="00434065" w:rsidRDefault="00A260C4" w:rsidP="003A13D8">
      <w:pPr>
        <w:widowControl/>
        <w:jc w:val="center"/>
        <w:rPr>
          <w:bCs/>
        </w:rPr>
      </w:pPr>
    </w:p>
    <w:p w:rsidR="003B00D2" w:rsidRPr="00434065" w:rsidRDefault="003B00D2" w:rsidP="007F0B47">
      <w:pPr>
        <w:widowControl/>
        <w:rPr>
          <w:rFonts w:ascii="Times New Roman" w:hAnsi="Times New Roman"/>
          <w:b/>
        </w:rPr>
      </w:pPr>
    </w:p>
    <w:p w:rsidR="007F0B47" w:rsidRPr="00434065" w:rsidRDefault="007F0B47" w:rsidP="007F0B47">
      <w:pPr>
        <w:widowControl/>
        <w:rPr>
          <w:rFonts w:ascii="Times New Roman" w:hAnsi="Times New Roman"/>
          <w:b/>
        </w:rPr>
      </w:pPr>
      <w:r w:rsidRPr="00434065">
        <w:rPr>
          <w:rFonts w:ascii="Times New Roman" w:hAnsi="Times New Roman"/>
          <w:b/>
        </w:rPr>
        <w:t xml:space="preserve">Representative(s) </w:t>
      </w:r>
      <w:r w:rsidR="00434065">
        <w:rPr>
          <w:rFonts w:ascii="Times New Roman" w:hAnsi="Times New Roman"/>
          <w:b/>
        </w:rPr>
        <w:t>Contacted:</w:t>
      </w:r>
    </w:p>
    <w:p w:rsidR="007F0B47" w:rsidRPr="00434065" w:rsidRDefault="007F0B47" w:rsidP="007F0B47">
      <w:pPr>
        <w:widowControl/>
        <w:rPr>
          <w:rFonts w:ascii="Times New Roman" w:hAnsi="Times New Roman"/>
        </w:rPr>
      </w:pPr>
    </w:p>
    <w:p w:rsidR="007F0B47" w:rsidRPr="00434065" w:rsidRDefault="00AE365D" w:rsidP="00A14C3E">
      <w:pPr>
        <w:pStyle w:val="ListParagraph"/>
        <w:widowControl/>
        <w:numPr>
          <w:ilvl w:val="0"/>
          <w:numId w:val="9"/>
        </w:numPr>
        <w:rPr>
          <w:rFonts w:ascii="Times New Roman" w:hAnsi="Times New Roman"/>
        </w:rPr>
      </w:pPr>
      <w:r w:rsidRPr="00434065">
        <w:rPr>
          <w:rFonts w:ascii="Times New Roman" w:hAnsi="Times New Roman"/>
        </w:rPr>
        <w:t>Pedro Perdomo</w:t>
      </w:r>
    </w:p>
    <w:p w:rsidR="007F0B47" w:rsidRPr="00434065" w:rsidRDefault="00AE365D" w:rsidP="00A14C3E">
      <w:pPr>
        <w:widowControl/>
        <w:ind w:left="720"/>
        <w:rPr>
          <w:rFonts w:ascii="Times New Roman" w:hAnsi="Times New Roman"/>
        </w:rPr>
      </w:pPr>
      <w:r w:rsidRPr="00434065">
        <w:rPr>
          <w:rFonts w:ascii="Times New Roman" w:hAnsi="Times New Roman"/>
        </w:rPr>
        <w:t xml:space="preserve">Nippon Soda Co Ltd c/o </w:t>
      </w:r>
      <w:proofErr w:type="spellStart"/>
      <w:r w:rsidRPr="00434065">
        <w:rPr>
          <w:rFonts w:ascii="Times New Roman" w:hAnsi="Times New Roman"/>
        </w:rPr>
        <w:t>Nisso</w:t>
      </w:r>
      <w:proofErr w:type="spellEnd"/>
      <w:r w:rsidRPr="00434065">
        <w:rPr>
          <w:rFonts w:ascii="Times New Roman" w:hAnsi="Times New Roman"/>
        </w:rPr>
        <w:t xml:space="preserve"> America Inc</w:t>
      </w:r>
    </w:p>
    <w:p w:rsidR="00A14C3E" w:rsidRPr="00434065" w:rsidRDefault="00A14C3E" w:rsidP="00A14C3E">
      <w:pPr>
        <w:widowControl/>
        <w:ind w:left="5040" w:hanging="4320"/>
        <w:rPr>
          <w:rFonts w:ascii="Times New Roman" w:hAnsi="Times New Roman"/>
        </w:rPr>
      </w:pPr>
      <w:r w:rsidRPr="00434065">
        <w:rPr>
          <w:rFonts w:ascii="Times New Roman" w:hAnsi="Times New Roman"/>
        </w:rPr>
        <w:t>212-430-0350</w:t>
      </w:r>
    </w:p>
    <w:p w:rsidR="00A14C3E" w:rsidRPr="00434065" w:rsidRDefault="0006531B" w:rsidP="00A14C3E">
      <w:pPr>
        <w:widowControl/>
        <w:ind w:firstLine="720"/>
        <w:rPr>
          <w:rStyle w:val="Hyperlink"/>
          <w:rFonts w:ascii="Times New Roman" w:hAnsi="Times New Roman" w:cs="Times New Roman"/>
          <w:color w:val="auto"/>
        </w:rPr>
      </w:pPr>
      <w:hyperlink r:id="rId8" w:history="1">
        <w:r w:rsidR="00AE365D" w:rsidRPr="00434065">
          <w:rPr>
            <w:rStyle w:val="Hyperlink"/>
            <w:rFonts w:ascii="Times New Roman" w:hAnsi="Times New Roman" w:cs="Times New Roman"/>
            <w:color w:val="auto"/>
          </w:rPr>
          <w:t>p.perdomo@nissoamerica.com</w:t>
        </w:r>
      </w:hyperlink>
    </w:p>
    <w:p w:rsidR="00A14C3E" w:rsidRPr="00434065" w:rsidRDefault="00A14C3E" w:rsidP="00A14C3E">
      <w:pPr>
        <w:widowControl/>
        <w:rPr>
          <w:rStyle w:val="Hyperlink"/>
          <w:rFonts w:ascii="Times New Roman" w:hAnsi="Times New Roman" w:cs="Times New Roman"/>
          <w:color w:val="auto"/>
        </w:rPr>
      </w:pPr>
    </w:p>
    <w:p w:rsidR="000B69CC" w:rsidRPr="00434065" w:rsidRDefault="000B69CC" w:rsidP="000B69CC">
      <w:pPr>
        <w:pStyle w:val="ListParagraph"/>
        <w:widowControl/>
        <w:numPr>
          <w:ilvl w:val="0"/>
          <w:numId w:val="9"/>
        </w:numPr>
        <w:rPr>
          <w:rFonts w:ascii="Times New Roman" w:hAnsi="Times New Roman"/>
        </w:rPr>
      </w:pPr>
      <w:r w:rsidRPr="00434065">
        <w:rPr>
          <w:rFonts w:ascii="Times New Roman" w:hAnsi="Times New Roman"/>
        </w:rPr>
        <w:t>Faith Roberts</w:t>
      </w:r>
    </w:p>
    <w:p w:rsidR="000B69CC" w:rsidRPr="00434065" w:rsidRDefault="000B69CC" w:rsidP="000B69CC">
      <w:pPr>
        <w:widowControl/>
        <w:ind w:left="720"/>
        <w:rPr>
          <w:rFonts w:ascii="Times New Roman" w:hAnsi="Times New Roman"/>
        </w:rPr>
      </w:pPr>
      <w:r w:rsidRPr="00434065">
        <w:rPr>
          <w:rFonts w:ascii="Times New Roman" w:hAnsi="Times New Roman"/>
        </w:rPr>
        <w:t xml:space="preserve">Bayer </w:t>
      </w:r>
      <w:proofErr w:type="spellStart"/>
      <w:r w:rsidRPr="00434065">
        <w:rPr>
          <w:rFonts w:ascii="Times New Roman" w:hAnsi="Times New Roman"/>
        </w:rPr>
        <w:t>CropSciences</w:t>
      </w:r>
      <w:proofErr w:type="spellEnd"/>
    </w:p>
    <w:p w:rsidR="000B69CC" w:rsidRPr="00434065" w:rsidRDefault="000B69CC" w:rsidP="000B69CC">
      <w:pPr>
        <w:widowControl/>
        <w:ind w:left="720"/>
        <w:rPr>
          <w:rFonts w:ascii="Times New Roman" w:hAnsi="Times New Roman"/>
        </w:rPr>
      </w:pPr>
      <w:r w:rsidRPr="00434065">
        <w:rPr>
          <w:rFonts w:ascii="Times New Roman" w:hAnsi="Times New Roman"/>
        </w:rPr>
        <w:t>919-549-2188</w:t>
      </w:r>
    </w:p>
    <w:p w:rsidR="000B69CC" w:rsidRPr="00434065" w:rsidRDefault="0006531B" w:rsidP="000B69CC">
      <w:pPr>
        <w:widowControl/>
        <w:ind w:left="720"/>
        <w:rPr>
          <w:rFonts w:ascii="Times New Roman" w:hAnsi="Times New Roman"/>
        </w:rPr>
      </w:pPr>
      <w:hyperlink r:id="rId9" w:history="1">
        <w:r w:rsidR="000B69CC" w:rsidRPr="00434065">
          <w:rPr>
            <w:rStyle w:val="Hyperlink"/>
            <w:rFonts w:ascii="Times New Roman" w:hAnsi="Times New Roman" w:cs="Times New Roman"/>
            <w:color w:val="auto"/>
          </w:rPr>
          <w:t>faith.roberts@bayer.com</w:t>
        </w:r>
      </w:hyperlink>
      <w:r w:rsidR="000B69CC" w:rsidRPr="00434065">
        <w:rPr>
          <w:rFonts w:ascii="Times New Roman" w:hAnsi="Times New Roman"/>
        </w:rPr>
        <w:t xml:space="preserve"> </w:t>
      </w:r>
    </w:p>
    <w:p w:rsidR="000B69CC" w:rsidRPr="000B69CC" w:rsidRDefault="000B69CC" w:rsidP="000B69CC">
      <w:pPr>
        <w:pStyle w:val="ListParagraph"/>
        <w:widowControl/>
        <w:rPr>
          <w:rFonts w:ascii="Times New Roman" w:hAnsi="Times New Roman"/>
          <w:u w:val="single"/>
        </w:rPr>
      </w:pPr>
    </w:p>
    <w:p w:rsidR="00A14C3E" w:rsidRPr="00434065" w:rsidRDefault="00A14C3E" w:rsidP="00A14C3E">
      <w:pPr>
        <w:pStyle w:val="ListParagraph"/>
        <w:widowControl/>
        <w:numPr>
          <w:ilvl w:val="0"/>
          <w:numId w:val="9"/>
        </w:numPr>
        <w:rPr>
          <w:rFonts w:ascii="Times New Roman" w:hAnsi="Times New Roman"/>
          <w:u w:val="single"/>
        </w:rPr>
      </w:pPr>
      <w:r w:rsidRPr="00434065">
        <w:rPr>
          <w:rFonts w:ascii="Times New Roman" w:hAnsi="Times New Roman"/>
        </w:rPr>
        <w:t>Cheryl Kinsley</w:t>
      </w:r>
    </w:p>
    <w:p w:rsidR="00A14C3E" w:rsidRPr="00434065" w:rsidRDefault="00A14C3E" w:rsidP="00A14C3E">
      <w:pPr>
        <w:widowControl/>
        <w:ind w:left="720"/>
        <w:rPr>
          <w:rFonts w:ascii="Times New Roman" w:hAnsi="Times New Roman"/>
        </w:rPr>
      </w:pPr>
      <w:r w:rsidRPr="00434065">
        <w:rPr>
          <w:rFonts w:ascii="Times New Roman" w:hAnsi="Times New Roman"/>
        </w:rPr>
        <w:t>TIDE International</w:t>
      </w:r>
    </w:p>
    <w:p w:rsidR="00A14C3E" w:rsidRPr="00434065" w:rsidRDefault="00A14C3E" w:rsidP="00A14C3E">
      <w:pPr>
        <w:widowControl/>
        <w:ind w:left="720"/>
        <w:rPr>
          <w:rFonts w:ascii="Times New Roman" w:hAnsi="Times New Roman"/>
        </w:rPr>
      </w:pPr>
      <w:r w:rsidRPr="00434065">
        <w:rPr>
          <w:rFonts w:ascii="Times New Roman" w:hAnsi="Times New Roman"/>
        </w:rPr>
        <w:t>949-679-3535</w:t>
      </w:r>
    </w:p>
    <w:p w:rsidR="00A14C3E" w:rsidRPr="00434065" w:rsidRDefault="0006531B" w:rsidP="00A14C3E">
      <w:pPr>
        <w:widowControl/>
        <w:ind w:left="720"/>
        <w:rPr>
          <w:rFonts w:ascii="Times New Roman" w:hAnsi="Times New Roman"/>
        </w:rPr>
      </w:pPr>
      <w:hyperlink r:id="rId10" w:history="1">
        <w:r w:rsidR="00A14C3E" w:rsidRPr="00434065">
          <w:rPr>
            <w:rStyle w:val="Hyperlink"/>
            <w:rFonts w:ascii="Times New Roman" w:hAnsi="Times New Roman" w:cs="Times New Roman"/>
            <w:color w:val="auto"/>
          </w:rPr>
          <w:t>shipping@tide-usa.com</w:t>
        </w:r>
      </w:hyperlink>
    </w:p>
    <w:p w:rsidR="00A14C3E" w:rsidRPr="00434065" w:rsidRDefault="00A14C3E" w:rsidP="00A14C3E">
      <w:pPr>
        <w:widowControl/>
        <w:ind w:left="720"/>
        <w:rPr>
          <w:rFonts w:ascii="Times New Roman" w:hAnsi="Times New Roman"/>
        </w:rPr>
      </w:pPr>
    </w:p>
    <w:p w:rsidR="00A14C3E" w:rsidRPr="00434065" w:rsidRDefault="00A14C3E" w:rsidP="00A14C3E">
      <w:pPr>
        <w:widowControl/>
        <w:ind w:left="720"/>
        <w:rPr>
          <w:rFonts w:ascii="Times New Roman" w:hAnsi="Times New Roman"/>
        </w:rPr>
      </w:pPr>
    </w:p>
    <w:p w:rsidR="00AE365D" w:rsidRPr="00434065" w:rsidRDefault="00AE365D" w:rsidP="00AE365D">
      <w:pPr>
        <w:widowControl/>
        <w:ind w:left="2880" w:firstLine="720"/>
        <w:jc w:val="center"/>
        <w:rPr>
          <w:rFonts w:ascii="Times New Roman" w:hAnsi="Times New Roman"/>
          <w:b/>
        </w:rPr>
      </w:pPr>
    </w:p>
    <w:p w:rsidR="00DE3577" w:rsidRPr="00434065" w:rsidRDefault="007F0B47" w:rsidP="00DE3577">
      <w:pPr>
        <w:widowControl/>
        <w:rPr>
          <w:rFonts w:ascii="Times New Roman" w:hAnsi="Times New Roman"/>
          <w:b/>
        </w:rPr>
      </w:pPr>
      <w:r w:rsidRPr="00434065">
        <w:rPr>
          <w:rFonts w:ascii="Times New Roman" w:hAnsi="Times New Roman"/>
          <w:b/>
        </w:rPr>
        <w:t>Question</w:t>
      </w:r>
      <w:r w:rsidR="00E52DBA">
        <w:rPr>
          <w:rFonts w:ascii="Times New Roman" w:hAnsi="Times New Roman"/>
          <w:b/>
        </w:rPr>
        <w:t>s and Responses</w:t>
      </w:r>
    </w:p>
    <w:p w:rsidR="007F0B47" w:rsidRPr="00434065" w:rsidRDefault="007F0B47" w:rsidP="00DE3577">
      <w:pPr>
        <w:widowControl/>
        <w:rPr>
          <w:rFonts w:ascii="Times New Roman" w:hAnsi="Times New Roman"/>
        </w:rPr>
      </w:pPr>
    </w:p>
    <w:p w:rsidR="00DE3577" w:rsidRPr="00434065" w:rsidRDefault="00DE3577" w:rsidP="00DE3577">
      <w:pPr>
        <w:widowControl/>
        <w:rPr>
          <w:rFonts w:ascii="Times New Roman" w:hAnsi="Times New Roman"/>
        </w:rPr>
      </w:pPr>
      <w:r w:rsidRPr="00434065">
        <w:rPr>
          <w:rFonts w:ascii="Times New Roman" w:hAnsi="Times New Roman"/>
        </w:rPr>
        <w:t>(1)</w:t>
      </w:r>
      <w:r w:rsidRPr="00434065">
        <w:rPr>
          <w:rFonts w:ascii="Times New Roman" w:hAnsi="Times New Roman"/>
        </w:rPr>
        <w:tab/>
        <w:t>Publicly Available Data</w:t>
      </w:r>
    </w:p>
    <w:p w:rsidR="00DE3577" w:rsidRPr="00434065" w:rsidRDefault="00DE3577" w:rsidP="00DE3577">
      <w:pPr>
        <w:widowControl/>
        <w:ind w:firstLine="720"/>
        <w:rPr>
          <w:rFonts w:ascii="Times New Roman" w:hAnsi="Times New Roman"/>
        </w:rPr>
      </w:pPr>
    </w:p>
    <w:p w:rsidR="00A14C3E" w:rsidRPr="00434065" w:rsidRDefault="00DE3577" w:rsidP="003B00D2">
      <w:pPr>
        <w:pStyle w:val="Level1"/>
        <w:widowControl/>
        <w:numPr>
          <w:ilvl w:val="0"/>
          <w:numId w:val="8"/>
        </w:numPr>
        <w:tabs>
          <w:tab w:val="left" w:pos="-1440"/>
        </w:tabs>
        <w:ind w:left="720"/>
        <w:outlineLvl w:val="9"/>
        <w:rPr>
          <w:rFonts w:ascii="Times New Roman" w:hAnsi="Times New Roman"/>
        </w:rPr>
      </w:pPr>
      <w:r w:rsidRPr="00434065">
        <w:rPr>
          <w:rFonts w:ascii="Times New Roman" w:hAnsi="Times New Roman"/>
        </w:rPr>
        <w:t>Is the data that the Agency seeks available from any public source, or already collected by another office at EPA or by another agency?</w:t>
      </w:r>
      <w:r w:rsidR="007557AA" w:rsidRPr="00434065">
        <w:rPr>
          <w:rFonts w:ascii="Times New Roman" w:hAnsi="Times New Roman"/>
        </w:rPr>
        <w:t xml:space="preserve"> </w:t>
      </w:r>
    </w:p>
    <w:p w:rsidR="00A14C3E" w:rsidRPr="00434065" w:rsidRDefault="00A14C3E" w:rsidP="00A14C3E">
      <w:pPr>
        <w:pStyle w:val="Level1"/>
        <w:widowControl/>
        <w:numPr>
          <w:ilvl w:val="0"/>
          <w:numId w:val="0"/>
        </w:numPr>
        <w:tabs>
          <w:tab w:val="left" w:pos="-1440"/>
        </w:tabs>
        <w:ind w:left="720"/>
        <w:outlineLvl w:val="9"/>
        <w:rPr>
          <w:rFonts w:ascii="Times New Roman" w:hAnsi="Times New Roman"/>
        </w:rPr>
      </w:pPr>
    </w:p>
    <w:p w:rsidR="00E52DBA" w:rsidRDefault="007557AA" w:rsidP="00E52DBA">
      <w:pPr>
        <w:pStyle w:val="Level1"/>
        <w:widowControl/>
        <w:numPr>
          <w:ilvl w:val="0"/>
          <w:numId w:val="10"/>
        </w:numPr>
        <w:tabs>
          <w:tab w:val="left" w:pos="-1440"/>
        </w:tabs>
        <w:outlineLvl w:val="9"/>
        <w:rPr>
          <w:rFonts w:ascii="Times New Roman" w:hAnsi="Times New Roman"/>
        </w:rPr>
      </w:pPr>
      <w:r w:rsidRPr="00434065">
        <w:rPr>
          <w:rFonts w:ascii="Times New Roman" w:hAnsi="Times New Roman"/>
        </w:rPr>
        <w:t>There is no additional burden to data collection.</w:t>
      </w:r>
    </w:p>
    <w:p w:rsidR="00A14C3E" w:rsidRPr="00E52DBA" w:rsidRDefault="000B69CC" w:rsidP="00E52DBA">
      <w:pPr>
        <w:pStyle w:val="Level1"/>
        <w:widowControl/>
        <w:numPr>
          <w:ilvl w:val="0"/>
          <w:numId w:val="10"/>
        </w:numPr>
        <w:tabs>
          <w:tab w:val="left" w:pos="-1440"/>
        </w:tabs>
        <w:outlineLvl w:val="9"/>
        <w:rPr>
          <w:rFonts w:ascii="Times New Roman" w:hAnsi="Times New Roman"/>
        </w:rPr>
      </w:pPr>
      <w:r w:rsidRPr="00E52DBA">
        <w:rPr>
          <w:rFonts w:ascii="Times New Roman" w:hAnsi="Times New Roman"/>
        </w:rPr>
        <w:t>To some extent, import data is currently collected by US customs services, which protects most collected data as confidential business information. However, ship manifests are routinely disclosed from the port of entry and provide specific details of all shipments. This information is available through the Port Import/Export Reporting Service (PIERS)</w:t>
      </w:r>
      <w:r>
        <w:rPr>
          <w:rStyle w:val="FootnoteReference"/>
          <w:rFonts w:ascii="Times New Roman" w:hAnsi="Times New Roman"/>
        </w:rPr>
        <w:footnoteReference w:id="1"/>
      </w:r>
      <w:r w:rsidRPr="00E52DBA">
        <w:rPr>
          <w:rFonts w:ascii="Times New Roman" w:hAnsi="Times New Roman"/>
        </w:rPr>
        <w:t>.</w:t>
      </w:r>
    </w:p>
    <w:p w:rsidR="00A14C3E" w:rsidRPr="00434065" w:rsidRDefault="00A14C3E" w:rsidP="00A14C3E">
      <w:pPr>
        <w:pStyle w:val="Level1"/>
        <w:widowControl/>
        <w:numPr>
          <w:ilvl w:val="0"/>
          <w:numId w:val="10"/>
        </w:numPr>
        <w:tabs>
          <w:tab w:val="left" w:pos="-1440"/>
        </w:tabs>
        <w:outlineLvl w:val="9"/>
        <w:rPr>
          <w:rFonts w:ascii="Times New Roman" w:hAnsi="Times New Roman"/>
        </w:rPr>
      </w:pPr>
      <w:r w:rsidRPr="00434065">
        <w:rPr>
          <w:rFonts w:ascii="Times New Roman" w:hAnsi="Times New Roman"/>
        </w:rPr>
        <w:t>N/A</w:t>
      </w:r>
    </w:p>
    <w:p w:rsidR="00DE3577" w:rsidRPr="00434065" w:rsidRDefault="00DE3577" w:rsidP="003B00D2">
      <w:pPr>
        <w:widowControl/>
        <w:ind w:left="720" w:hanging="360"/>
        <w:rPr>
          <w:rFonts w:ascii="Times New Roman" w:hAnsi="Times New Roman"/>
        </w:rPr>
      </w:pPr>
    </w:p>
    <w:p w:rsidR="00A14C3E" w:rsidRPr="00434065" w:rsidRDefault="00DE3577" w:rsidP="003B00D2">
      <w:pPr>
        <w:pStyle w:val="Level1"/>
        <w:widowControl/>
        <w:numPr>
          <w:ilvl w:val="0"/>
          <w:numId w:val="8"/>
        </w:numPr>
        <w:tabs>
          <w:tab w:val="left" w:pos="-1440"/>
        </w:tabs>
        <w:ind w:left="720"/>
        <w:outlineLvl w:val="9"/>
        <w:rPr>
          <w:rFonts w:ascii="Times New Roman" w:hAnsi="Times New Roman"/>
        </w:rPr>
      </w:pPr>
      <w:r w:rsidRPr="00434065">
        <w:rPr>
          <w:rFonts w:ascii="Times New Roman" w:hAnsi="Times New Roman"/>
        </w:rPr>
        <w:t>If yes, where can you find the data?  (Does your answer indicate a true duplication, or does the input indicate that certain data elements are available, but that they don</w:t>
      </w:r>
      <w:r w:rsidRPr="00434065">
        <w:rPr>
          <w:rFonts w:ascii="Times New Roman" w:hAnsi="Times New Roman"/>
        </w:rPr>
        <w:sym w:font="WP TypographicSymbols" w:char="003D"/>
      </w:r>
      <w:r w:rsidRPr="00434065">
        <w:rPr>
          <w:rFonts w:ascii="Times New Roman" w:hAnsi="Times New Roman"/>
        </w:rPr>
        <w:t>t meet our data needs very well?)</w:t>
      </w:r>
    </w:p>
    <w:p w:rsidR="00A14C3E" w:rsidRPr="00434065" w:rsidRDefault="00A14C3E" w:rsidP="00A14C3E">
      <w:pPr>
        <w:pStyle w:val="Level1"/>
        <w:widowControl/>
        <w:numPr>
          <w:ilvl w:val="0"/>
          <w:numId w:val="0"/>
        </w:numPr>
        <w:tabs>
          <w:tab w:val="left" w:pos="-1440"/>
        </w:tabs>
        <w:ind w:left="720" w:hanging="720"/>
        <w:outlineLvl w:val="9"/>
        <w:rPr>
          <w:rFonts w:ascii="Times New Roman" w:hAnsi="Times New Roman"/>
        </w:rPr>
      </w:pPr>
    </w:p>
    <w:p w:rsidR="00A14C3E" w:rsidRPr="00434065" w:rsidRDefault="00A14C3E" w:rsidP="00A14C3E">
      <w:pPr>
        <w:pStyle w:val="Level1"/>
        <w:widowControl/>
        <w:numPr>
          <w:ilvl w:val="0"/>
          <w:numId w:val="12"/>
        </w:numPr>
        <w:tabs>
          <w:tab w:val="left" w:pos="-1440"/>
        </w:tabs>
        <w:outlineLvl w:val="9"/>
        <w:rPr>
          <w:rFonts w:ascii="Times New Roman" w:hAnsi="Times New Roman"/>
        </w:rPr>
      </w:pPr>
      <w:r w:rsidRPr="00434065">
        <w:rPr>
          <w:rFonts w:ascii="Times New Roman" w:hAnsi="Times New Roman"/>
        </w:rPr>
        <w:t>N/A</w:t>
      </w:r>
    </w:p>
    <w:p w:rsidR="00A14C3E" w:rsidRPr="000B69CC" w:rsidRDefault="000B69CC" w:rsidP="00852B30">
      <w:pPr>
        <w:pStyle w:val="Level1"/>
        <w:widowControl/>
        <w:numPr>
          <w:ilvl w:val="0"/>
          <w:numId w:val="12"/>
        </w:numPr>
        <w:tabs>
          <w:tab w:val="left" w:pos="-1440"/>
        </w:tabs>
        <w:outlineLvl w:val="9"/>
        <w:rPr>
          <w:rFonts w:ascii="Times New Roman" w:hAnsi="Times New Roman"/>
        </w:rPr>
      </w:pPr>
      <w:r w:rsidRPr="000B69CC">
        <w:rPr>
          <w:rFonts w:ascii="Times New Roman" w:hAnsi="Times New Roman"/>
        </w:rPr>
        <w:lastRenderedPageBreak/>
        <w:t>Such information is limited to the raw import Bills of Lading for all waterborne cargo vessels, and it does not cover air or land freight shipments. PIERS does not collect all</w:t>
      </w:r>
      <w:r>
        <w:rPr>
          <w:rFonts w:ascii="Times New Roman" w:hAnsi="Times New Roman"/>
        </w:rPr>
        <w:t xml:space="preserve"> </w:t>
      </w:r>
      <w:r w:rsidRPr="000B69CC">
        <w:rPr>
          <w:rFonts w:ascii="Times New Roman" w:hAnsi="Times New Roman"/>
        </w:rPr>
        <w:t>fields required by the EPA NOA for pesticide registration information.</w:t>
      </w:r>
    </w:p>
    <w:p w:rsidR="00DE3577" w:rsidRPr="00434065" w:rsidRDefault="00A14C3E" w:rsidP="00A14C3E">
      <w:pPr>
        <w:pStyle w:val="Level1"/>
        <w:widowControl/>
        <w:numPr>
          <w:ilvl w:val="0"/>
          <w:numId w:val="12"/>
        </w:numPr>
        <w:tabs>
          <w:tab w:val="left" w:pos="-1440"/>
        </w:tabs>
        <w:outlineLvl w:val="9"/>
        <w:rPr>
          <w:rFonts w:ascii="Times New Roman" w:hAnsi="Times New Roman"/>
        </w:rPr>
      </w:pPr>
      <w:r w:rsidRPr="00434065">
        <w:rPr>
          <w:rFonts w:ascii="Times New Roman" w:hAnsi="Times New Roman"/>
        </w:rPr>
        <w:t>N/A</w:t>
      </w:r>
      <w:r w:rsidR="00DE3577" w:rsidRPr="00434065">
        <w:rPr>
          <w:rFonts w:ascii="Times New Roman" w:hAnsi="Times New Roman"/>
        </w:rPr>
        <w:t xml:space="preserve">  </w:t>
      </w:r>
      <w:r w:rsidR="00DE3577" w:rsidRPr="00434065">
        <w:rPr>
          <w:rFonts w:ascii="Times New Roman" w:hAnsi="Times New Roman"/>
        </w:rPr>
        <w:tab/>
      </w:r>
    </w:p>
    <w:p w:rsidR="00DE3577" w:rsidRPr="00434065" w:rsidRDefault="00DE3577"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DE3577" w:rsidRPr="00434065" w:rsidRDefault="00DE3577"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34065">
        <w:rPr>
          <w:rFonts w:ascii="Times New Roman" w:hAnsi="Times New Roman"/>
        </w:rPr>
        <w:t>(2)</w:t>
      </w:r>
      <w:r w:rsidRPr="00434065">
        <w:rPr>
          <w:rFonts w:ascii="Times New Roman" w:hAnsi="Times New Roman"/>
        </w:rPr>
        <w:tab/>
        <w:t xml:space="preserve"> Frequency of Collection </w:t>
      </w:r>
    </w:p>
    <w:p w:rsidR="00DE3577" w:rsidRPr="00434065" w:rsidRDefault="00DE3577"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A14C3E" w:rsidRPr="00434065" w:rsidRDefault="00DE3577" w:rsidP="003B00D2">
      <w:pPr>
        <w:pStyle w:val="Level1"/>
        <w:widowControl/>
        <w:numPr>
          <w:ilvl w:val="0"/>
          <w:numId w:val="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outlineLvl w:val="9"/>
        <w:rPr>
          <w:rFonts w:ascii="Times New Roman" w:hAnsi="Times New Roman"/>
        </w:rPr>
      </w:pPr>
      <w:r w:rsidRPr="00434065">
        <w:rPr>
          <w:rFonts w:ascii="Times New Roman" w:hAnsi="Times New Roman"/>
        </w:rPr>
        <w:t xml:space="preserve">Can the Agency collect the information less frequently and still produce the same outcome? </w:t>
      </w:r>
    </w:p>
    <w:p w:rsidR="00A14C3E" w:rsidRPr="00434065" w:rsidRDefault="00A14C3E" w:rsidP="00A14C3E">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outlineLvl w:val="9"/>
        <w:rPr>
          <w:rFonts w:ascii="Times New Roman" w:hAnsi="Times New Roman"/>
        </w:rPr>
      </w:pPr>
    </w:p>
    <w:p w:rsidR="00DE3577" w:rsidRPr="00434065" w:rsidRDefault="007557AA" w:rsidP="00A14C3E">
      <w:pPr>
        <w:pStyle w:val="Level1"/>
        <w:widowControl/>
        <w:numPr>
          <w:ilvl w:val="0"/>
          <w:numId w:val="1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Times New Roman" w:hAnsi="Times New Roman"/>
        </w:rPr>
      </w:pPr>
      <w:r w:rsidRPr="00434065">
        <w:rPr>
          <w:rFonts w:ascii="Times New Roman" w:hAnsi="Times New Roman"/>
        </w:rPr>
        <w:t>Every shipment</w:t>
      </w:r>
      <w:r w:rsidR="00E21153">
        <w:rPr>
          <w:rFonts w:ascii="Times New Roman" w:hAnsi="Times New Roman"/>
        </w:rPr>
        <w:t xml:space="preserve"> needs to be recorded and I can</w:t>
      </w:r>
      <w:r w:rsidRPr="00434065">
        <w:rPr>
          <w:rFonts w:ascii="Times New Roman" w:hAnsi="Times New Roman"/>
        </w:rPr>
        <w:t>not think of a better way to do this than the current system.</w:t>
      </w:r>
    </w:p>
    <w:p w:rsidR="000B69CC" w:rsidRDefault="000B69CC" w:rsidP="007E47B6">
      <w:pPr>
        <w:pStyle w:val="Level1"/>
        <w:widowControl/>
        <w:numPr>
          <w:ilvl w:val="0"/>
          <w:numId w:val="1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Times New Roman" w:hAnsi="Times New Roman"/>
        </w:rPr>
      </w:pPr>
      <w:r w:rsidRPr="000B69CC">
        <w:rPr>
          <w:rFonts w:ascii="Times New Roman" w:hAnsi="Times New Roman"/>
        </w:rPr>
        <w:t xml:space="preserve">Electronic reporting and transmission, as stated earlier, would be beneficial to industry and ease both recordkeeping obligations and transmission. Additionally multiple parties could have access simultaneously, reducing redundancy. Finally, should correction or resubmission be needed, electronic communication would minimize the burden and costs to all parties and help reduce delay in the import process. </w:t>
      </w:r>
    </w:p>
    <w:p w:rsidR="00A14C3E" w:rsidRPr="000B69CC" w:rsidRDefault="00A14C3E" w:rsidP="007E47B6">
      <w:pPr>
        <w:pStyle w:val="Level1"/>
        <w:widowControl/>
        <w:numPr>
          <w:ilvl w:val="0"/>
          <w:numId w:val="1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Times New Roman" w:hAnsi="Times New Roman"/>
        </w:rPr>
      </w:pPr>
      <w:r w:rsidRPr="000B69CC">
        <w:rPr>
          <w:rFonts w:ascii="Times New Roman" w:hAnsi="Times New Roman"/>
        </w:rPr>
        <w:t>N/A</w:t>
      </w:r>
    </w:p>
    <w:p w:rsidR="00DE3577" w:rsidRPr="00434065" w:rsidRDefault="00DE3577"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rPr>
      </w:pPr>
    </w:p>
    <w:p w:rsidR="00DE3577" w:rsidRPr="00434065" w:rsidRDefault="00DE3577"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rPr>
      </w:pPr>
      <w:r w:rsidRPr="00434065">
        <w:rPr>
          <w:rFonts w:ascii="Times New Roman" w:hAnsi="Times New Roman"/>
        </w:rPr>
        <w:t>(3)</w:t>
      </w:r>
      <w:r w:rsidRPr="00434065">
        <w:rPr>
          <w:rFonts w:ascii="Times New Roman" w:hAnsi="Times New Roman"/>
        </w:rPr>
        <w:tab/>
        <w:t xml:space="preserve">Clarity of Instructions   </w:t>
      </w:r>
    </w:p>
    <w:p w:rsidR="00DE3577" w:rsidRPr="00434065" w:rsidRDefault="00DE3577"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rPr>
      </w:pPr>
    </w:p>
    <w:p w:rsidR="00DE3577" w:rsidRPr="00434065" w:rsidRDefault="00DE3577" w:rsidP="003B00D2">
      <w:pPr>
        <w:pStyle w:val="Level1"/>
        <w:widowControl/>
        <w:numPr>
          <w:ilvl w:val="0"/>
          <w:numId w:val="0"/>
        </w:numPr>
        <w:tabs>
          <w:tab w:val="left" w:pos="-2160"/>
          <w:tab w:val="left" w:pos="-1440"/>
          <w:tab w:val="left" w:pos="-720"/>
          <w:tab w:val="left" w:pos="360"/>
          <w:tab w:val="left" w:pos="720"/>
          <w:tab w:val="left" w:pos="2160"/>
          <w:tab w:val="left" w:pos="2880"/>
          <w:tab w:val="left" w:pos="3600"/>
          <w:tab w:val="left" w:pos="4320"/>
          <w:tab w:val="left" w:pos="5040"/>
          <w:tab w:val="left" w:pos="5760"/>
          <w:tab w:val="left" w:pos="6480"/>
          <w:tab w:val="left" w:pos="7200"/>
        </w:tabs>
        <w:ind w:left="360"/>
        <w:outlineLvl w:val="9"/>
        <w:rPr>
          <w:rFonts w:ascii="Times New Roman" w:hAnsi="Times New Roman"/>
        </w:rPr>
      </w:pPr>
      <w:r w:rsidRPr="00434065">
        <w:rPr>
          <w:rFonts w:ascii="Times New Roman" w:hAnsi="Times New Roman"/>
        </w:rPr>
        <w:t xml:space="preserve">The ICR is intended to require that respondents provide certain data so that the Agency can utilize them.  </w:t>
      </w:r>
    </w:p>
    <w:p w:rsidR="00DE3577" w:rsidRPr="00434065" w:rsidRDefault="00DE3577" w:rsidP="003B00D2">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hanging="360"/>
        <w:rPr>
          <w:rFonts w:ascii="Times New Roman" w:hAnsi="Times New Roman"/>
        </w:rPr>
      </w:pPr>
    </w:p>
    <w:p w:rsidR="00A14C3E" w:rsidRPr="00E21153" w:rsidRDefault="00DE3577" w:rsidP="003B00D2">
      <w:pPr>
        <w:pStyle w:val="Level1"/>
        <w:widowControl/>
        <w:numPr>
          <w:ilvl w:val="0"/>
          <w:numId w:val="8"/>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outlineLvl w:val="9"/>
        <w:rPr>
          <w:rFonts w:ascii="Times New Roman" w:hAnsi="Times New Roman"/>
        </w:rPr>
      </w:pPr>
      <w:r w:rsidRPr="00E21153">
        <w:rPr>
          <w:rFonts w:ascii="Times New Roman" w:hAnsi="Times New Roman"/>
        </w:rPr>
        <w:t>Based on the instructions (regulations, PR Notices, etc.), is it clear what you are required to do and how to submit such data? If not, what suggestions do you have to clarify the instructions?</w:t>
      </w:r>
      <w:r w:rsidR="009862D1" w:rsidRPr="00E21153">
        <w:rPr>
          <w:rFonts w:ascii="Times New Roman" w:hAnsi="Times New Roman"/>
        </w:rPr>
        <w:t xml:space="preserve"> </w:t>
      </w:r>
    </w:p>
    <w:p w:rsidR="00A14C3E" w:rsidRPr="00E21153" w:rsidRDefault="00A14C3E" w:rsidP="00A14C3E">
      <w:pPr>
        <w:pStyle w:val="Level1"/>
        <w:widowControl/>
        <w:numPr>
          <w:ilvl w:val="0"/>
          <w:numId w:val="0"/>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outlineLvl w:val="9"/>
        <w:rPr>
          <w:rFonts w:ascii="Times New Roman" w:hAnsi="Times New Roman"/>
        </w:rPr>
      </w:pPr>
    </w:p>
    <w:p w:rsidR="00DE3577" w:rsidRPr="00E21153" w:rsidRDefault="009862D1" w:rsidP="00A14C3E">
      <w:pPr>
        <w:pStyle w:val="Level1"/>
        <w:widowControl/>
        <w:numPr>
          <w:ilvl w:val="0"/>
          <w:numId w:val="14"/>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outlineLvl w:val="9"/>
        <w:rPr>
          <w:rFonts w:ascii="Times New Roman" w:hAnsi="Times New Roman"/>
        </w:rPr>
      </w:pPr>
      <w:r w:rsidRPr="00E21153">
        <w:rPr>
          <w:rFonts w:ascii="Times New Roman" w:hAnsi="Times New Roman"/>
        </w:rPr>
        <w:t>The instructions are clear.</w:t>
      </w:r>
    </w:p>
    <w:p w:rsidR="00A14C3E" w:rsidRPr="000B69CC" w:rsidRDefault="000B69CC" w:rsidP="005E35B3">
      <w:pPr>
        <w:pStyle w:val="Level1"/>
        <w:widowControl/>
        <w:numPr>
          <w:ilvl w:val="0"/>
          <w:numId w:val="14"/>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outlineLvl w:val="9"/>
        <w:rPr>
          <w:rFonts w:ascii="Times New Roman" w:hAnsi="Times New Roman"/>
        </w:rPr>
      </w:pPr>
      <w:r w:rsidRPr="000B69CC">
        <w:rPr>
          <w:rFonts w:ascii="Times New Roman" w:hAnsi="Times New Roman"/>
        </w:rPr>
        <w:t>Instructions on the NOA are clear and suggested improvements are addressed in the comments above. The primary issue at this point is the inconsistent and diverging requirements of regional EPA authorities tasked with oversight of this process. Some require labels, confidential formulas, Certificates of Authenticity, or other documents while other regions do not require this documentation. Additionally, enforcement of NOA data is inconsistent, with some regions requiring form changes for each instance in which a ship docks a day late, while others deem these variations to be a trivial irregularity. Standardization of required documents would be useful to integrate regulatory and logistics functions to more efficiently deliver the information the EPA regions require.</w:t>
      </w:r>
    </w:p>
    <w:p w:rsidR="00A14C3E" w:rsidRPr="00E21153" w:rsidRDefault="00A14C3E" w:rsidP="00A14C3E">
      <w:pPr>
        <w:pStyle w:val="Level1"/>
        <w:widowControl/>
        <w:numPr>
          <w:ilvl w:val="0"/>
          <w:numId w:val="14"/>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outlineLvl w:val="9"/>
        <w:rPr>
          <w:rFonts w:ascii="Times New Roman" w:hAnsi="Times New Roman"/>
        </w:rPr>
      </w:pPr>
      <w:r w:rsidRPr="00E21153">
        <w:rPr>
          <w:rFonts w:ascii="Times New Roman" w:hAnsi="Times New Roman"/>
        </w:rPr>
        <w:t>N/A</w:t>
      </w:r>
    </w:p>
    <w:p w:rsidR="00DE3577" w:rsidRPr="00E21153" w:rsidRDefault="00DE3577" w:rsidP="003B00D2">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hanging="360"/>
        <w:rPr>
          <w:rFonts w:ascii="Times New Roman" w:hAnsi="Times New Roman"/>
        </w:rPr>
      </w:pPr>
    </w:p>
    <w:p w:rsidR="00A14C3E" w:rsidRPr="00E21153" w:rsidRDefault="00DE3577" w:rsidP="003B00D2">
      <w:pPr>
        <w:pStyle w:val="Level1"/>
        <w:widowControl/>
        <w:numPr>
          <w:ilvl w:val="0"/>
          <w:numId w:val="8"/>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outlineLvl w:val="9"/>
        <w:rPr>
          <w:rFonts w:ascii="Times New Roman" w:hAnsi="Times New Roman"/>
        </w:rPr>
      </w:pPr>
      <w:r w:rsidRPr="00E21153">
        <w:rPr>
          <w:rFonts w:ascii="Times New Roman" w:hAnsi="Times New Roman"/>
        </w:rPr>
        <w:t xml:space="preserve">Do you understand that you are required to maintain records?   </w:t>
      </w:r>
    </w:p>
    <w:p w:rsidR="00A14C3E" w:rsidRPr="00E21153" w:rsidRDefault="00A14C3E" w:rsidP="00E21153">
      <w:pPr>
        <w:pStyle w:val="Level1"/>
        <w:widowControl/>
        <w:numPr>
          <w:ilvl w:val="0"/>
          <w:numId w:val="0"/>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outlineLvl w:val="9"/>
        <w:rPr>
          <w:rFonts w:ascii="Times New Roman" w:hAnsi="Times New Roman"/>
        </w:rPr>
      </w:pPr>
    </w:p>
    <w:p w:rsidR="00DE3577" w:rsidRPr="00E21153" w:rsidRDefault="009862D1" w:rsidP="00A14C3E">
      <w:pPr>
        <w:pStyle w:val="Level1"/>
        <w:widowControl/>
        <w:numPr>
          <w:ilvl w:val="0"/>
          <w:numId w:val="15"/>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outlineLvl w:val="9"/>
        <w:rPr>
          <w:rFonts w:ascii="Times New Roman" w:hAnsi="Times New Roman"/>
        </w:rPr>
      </w:pPr>
      <w:r w:rsidRPr="00E21153">
        <w:rPr>
          <w:rFonts w:ascii="Times New Roman" w:hAnsi="Times New Roman"/>
        </w:rPr>
        <w:t>Yes</w:t>
      </w:r>
    </w:p>
    <w:p w:rsidR="00A14C3E" w:rsidRPr="00434065" w:rsidRDefault="000B69CC" w:rsidP="000B69CC">
      <w:pPr>
        <w:pStyle w:val="Level1"/>
        <w:widowControl/>
        <w:numPr>
          <w:ilvl w:val="0"/>
          <w:numId w:val="15"/>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outlineLvl w:val="9"/>
        <w:rPr>
          <w:rFonts w:ascii="Times New Roman" w:hAnsi="Times New Roman"/>
        </w:rPr>
      </w:pPr>
      <w:r w:rsidRPr="000B69CC">
        <w:rPr>
          <w:rFonts w:ascii="Times New Roman" w:hAnsi="Times New Roman"/>
        </w:rPr>
        <w:t>Bayer maintains records as required under 40 CFR 169.</w:t>
      </w:r>
    </w:p>
    <w:p w:rsidR="00434065" w:rsidRPr="00434065" w:rsidRDefault="00434065" w:rsidP="00A14C3E">
      <w:pPr>
        <w:pStyle w:val="Level1"/>
        <w:widowControl/>
        <w:numPr>
          <w:ilvl w:val="0"/>
          <w:numId w:val="15"/>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outlineLvl w:val="9"/>
        <w:rPr>
          <w:rFonts w:ascii="Times New Roman" w:hAnsi="Times New Roman"/>
        </w:rPr>
      </w:pPr>
      <w:r w:rsidRPr="00434065">
        <w:rPr>
          <w:rFonts w:ascii="Times New Roman" w:hAnsi="Times New Roman"/>
        </w:rPr>
        <w:lastRenderedPageBreak/>
        <w:t>N/A</w:t>
      </w:r>
    </w:p>
    <w:p w:rsidR="00434065" w:rsidRPr="00434065" w:rsidRDefault="00434065" w:rsidP="00434065">
      <w:pPr>
        <w:pStyle w:val="Level1"/>
        <w:widowControl/>
        <w:numPr>
          <w:ilvl w:val="0"/>
          <w:numId w:val="0"/>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hanging="720"/>
        <w:outlineLvl w:val="9"/>
        <w:rPr>
          <w:rFonts w:ascii="Times New Roman" w:hAnsi="Times New Roman"/>
        </w:rPr>
      </w:pPr>
    </w:p>
    <w:p w:rsidR="00434065" w:rsidRPr="00434065" w:rsidRDefault="00826D84" w:rsidP="003B00D2">
      <w:pPr>
        <w:pStyle w:val="Level1"/>
        <w:widowControl/>
        <w:numPr>
          <w:ilvl w:val="0"/>
          <w:numId w:val="8"/>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outlineLvl w:val="9"/>
        <w:rPr>
          <w:rFonts w:ascii="Times New Roman" w:hAnsi="Times New Roman"/>
        </w:rPr>
      </w:pPr>
      <w:r w:rsidRPr="00434065">
        <w:rPr>
          <w:rFonts w:ascii="Times New Roman" w:hAnsi="Times New Roman"/>
        </w:rPr>
        <w:t xml:space="preserve">Are there forms associated with this process? </w:t>
      </w:r>
      <w:r w:rsidR="00857FFE" w:rsidRPr="00434065">
        <w:rPr>
          <w:rFonts w:ascii="Times New Roman" w:hAnsi="Times New Roman"/>
        </w:rPr>
        <w:t xml:space="preserve"> </w:t>
      </w:r>
      <w:r w:rsidRPr="00434065">
        <w:rPr>
          <w:rFonts w:ascii="Times New Roman" w:hAnsi="Times New Roman"/>
        </w:rPr>
        <w:t>D</w:t>
      </w:r>
      <w:r w:rsidR="00DE3577" w:rsidRPr="00434065">
        <w:rPr>
          <w:rFonts w:ascii="Times New Roman" w:hAnsi="Times New Roman"/>
        </w:rPr>
        <w:t>o you use them?  Are they clear, logical, and easy to complete?</w:t>
      </w:r>
      <w:r w:rsidR="00AE365D" w:rsidRPr="00434065">
        <w:rPr>
          <w:rFonts w:ascii="Times New Roman" w:hAnsi="Times New Roman"/>
        </w:rPr>
        <w:t xml:space="preserve"> </w:t>
      </w:r>
    </w:p>
    <w:p w:rsidR="00434065" w:rsidRPr="00434065" w:rsidRDefault="00434065" w:rsidP="00434065">
      <w:pPr>
        <w:pStyle w:val="Level1"/>
        <w:widowControl/>
        <w:numPr>
          <w:ilvl w:val="0"/>
          <w:numId w:val="0"/>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outlineLvl w:val="9"/>
        <w:rPr>
          <w:rFonts w:ascii="Times New Roman" w:hAnsi="Times New Roman"/>
        </w:rPr>
      </w:pPr>
    </w:p>
    <w:p w:rsidR="00DE3577" w:rsidRPr="00434065" w:rsidRDefault="00AE365D" w:rsidP="00434065">
      <w:pPr>
        <w:pStyle w:val="Level1"/>
        <w:widowControl/>
        <w:numPr>
          <w:ilvl w:val="0"/>
          <w:numId w:val="16"/>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outlineLvl w:val="9"/>
        <w:rPr>
          <w:rFonts w:ascii="Times New Roman" w:hAnsi="Times New Roman"/>
        </w:rPr>
      </w:pPr>
      <w:r w:rsidRPr="00434065">
        <w:rPr>
          <w:rFonts w:ascii="Times New Roman" w:hAnsi="Times New Roman"/>
        </w:rPr>
        <w:t>Yes. We use them</w:t>
      </w:r>
      <w:r w:rsidR="009862D1" w:rsidRPr="00434065">
        <w:rPr>
          <w:rFonts w:ascii="Times New Roman" w:hAnsi="Times New Roman"/>
        </w:rPr>
        <w:t xml:space="preserve"> as they are a requirement</w:t>
      </w:r>
      <w:r w:rsidRPr="00434065">
        <w:rPr>
          <w:rFonts w:ascii="Times New Roman" w:hAnsi="Times New Roman"/>
        </w:rPr>
        <w:t>. For the most part</w:t>
      </w:r>
      <w:r w:rsidR="009862D1" w:rsidRPr="00434065">
        <w:rPr>
          <w:rFonts w:ascii="Times New Roman" w:hAnsi="Times New Roman"/>
        </w:rPr>
        <w:t>,</w:t>
      </w:r>
      <w:r w:rsidRPr="00434065">
        <w:rPr>
          <w:rFonts w:ascii="Times New Roman" w:hAnsi="Times New Roman"/>
        </w:rPr>
        <w:t xml:space="preserve"> the forms are clear and logical.</w:t>
      </w:r>
    </w:p>
    <w:p w:rsidR="000B69CC" w:rsidRDefault="000B69CC" w:rsidP="000B69CC">
      <w:pPr>
        <w:pStyle w:val="Level1"/>
        <w:widowControl/>
        <w:numPr>
          <w:ilvl w:val="0"/>
          <w:numId w:val="16"/>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outlineLvl w:val="9"/>
        <w:rPr>
          <w:rFonts w:ascii="Times New Roman" w:hAnsi="Times New Roman"/>
        </w:rPr>
      </w:pPr>
      <w:r w:rsidRPr="000B69CC">
        <w:rPr>
          <w:rFonts w:ascii="Times New Roman" w:hAnsi="Times New Roman"/>
        </w:rPr>
        <w:t xml:space="preserve">Bayer maintains records as required under 40 CFR 169. </w:t>
      </w:r>
    </w:p>
    <w:p w:rsidR="00434065" w:rsidRPr="00434065" w:rsidRDefault="00434065" w:rsidP="000B69CC">
      <w:pPr>
        <w:pStyle w:val="Level1"/>
        <w:widowControl/>
        <w:numPr>
          <w:ilvl w:val="0"/>
          <w:numId w:val="16"/>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outlineLvl w:val="9"/>
        <w:rPr>
          <w:rFonts w:ascii="Times New Roman" w:hAnsi="Times New Roman"/>
        </w:rPr>
      </w:pPr>
      <w:r w:rsidRPr="00434065">
        <w:rPr>
          <w:rFonts w:ascii="Times New Roman" w:hAnsi="Times New Roman"/>
        </w:rPr>
        <w:t>N/A</w:t>
      </w:r>
    </w:p>
    <w:p w:rsidR="00DE3577" w:rsidRPr="00434065" w:rsidRDefault="00DE3577"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ascii="Times New Roman" w:hAnsi="Times New Roman"/>
        </w:rPr>
      </w:pPr>
    </w:p>
    <w:p w:rsidR="00DE3577" w:rsidRPr="00434065" w:rsidRDefault="00DE3577"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rPr>
      </w:pPr>
      <w:r w:rsidRPr="00434065">
        <w:rPr>
          <w:rFonts w:ascii="Times New Roman" w:hAnsi="Times New Roman"/>
        </w:rPr>
        <w:t>(4)</w:t>
      </w:r>
      <w:r w:rsidRPr="00434065">
        <w:rPr>
          <w:rFonts w:ascii="Times New Roman" w:hAnsi="Times New Roman"/>
        </w:rPr>
        <w:tab/>
      </w:r>
      <w:r w:rsidR="00C60CB4">
        <w:rPr>
          <w:rFonts w:ascii="Times New Roman" w:hAnsi="Times New Roman"/>
        </w:rPr>
        <w:t>Electronic Reporting and Record</w:t>
      </w:r>
      <w:r w:rsidRPr="00434065">
        <w:rPr>
          <w:rFonts w:ascii="Times New Roman" w:hAnsi="Times New Roman"/>
        </w:rPr>
        <w:t xml:space="preserve">keeping </w:t>
      </w:r>
    </w:p>
    <w:p w:rsidR="00DE3577" w:rsidRPr="00434065" w:rsidRDefault="00DE3577"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rPr>
      </w:pPr>
    </w:p>
    <w:p w:rsidR="00DE3577" w:rsidRPr="00434065" w:rsidRDefault="00DE3577" w:rsidP="003B00D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Pr>
          <w:rFonts w:ascii="Times New Roman" w:hAnsi="Times New Roman"/>
        </w:rPr>
      </w:pPr>
      <w:r w:rsidRPr="00434065">
        <w:rPr>
          <w:rFonts w:ascii="Times New Roman" w:hAnsi="Times New Roman"/>
        </w:rPr>
        <w:t>The Government Paperwork Elimination Act requires agencies make available to the public electronic reporting alternatives to paper-based submissions by 2003, unless there is a strong reason for not doing so.  One such reason is that, at the present time, the Agency is unable to ensure the security of CBI that might be transmitted over the Internet.</w:t>
      </w:r>
    </w:p>
    <w:p w:rsidR="00DE3577" w:rsidRPr="00434065" w:rsidRDefault="00DE3577"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3B00D2" w:rsidRPr="00434065" w:rsidRDefault="00DE3577" w:rsidP="003B00D2">
      <w:pPr>
        <w:pStyle w:val="Level1"/>
        <w:widowControl/>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rPr>
      </w:pPr>
      <w:r w:rsidRPr="00434065">
        <w:rPr>
          <w:rFonts w:ascii="Times New Roman" w:hAnsi="Times New Roman"/>
        </w:rPr>
        <w:t>What do you think about electronic alternatives to paper-based records and data submissions?  Current electronic reporting alternatives include the use of web forms</w:t>
      </w:r>
      <w:r w:rsidRPr="00434065">
        <w:rPr>
          <w:rFonts w:ascii="Times New Roman" w:hAnsi="Times New Roman"/>
        </w:rPr>
        <w:sym w:font="WP TypographicSymbols" w:char="0040"/>
      </w:r>
      <w:r w:rsidRPr="00434065">
        <w:rPr>
          <w:rFonts w:ascii="Times New Roman" w:hAnsi="Times New Roman"/>
        </w:rPr>
        <w:t>/XML based submissions via the Agency</w:t>
      </w:r>
      <w:r w:rsidR="003A13D8" w:rsidRPr="00434065">
        <w:rPr>
          <w:rFonts w:ascii="Times New Roman" w:hAnsi="Times New Roman"/>
        </w:rPr>
        <w:t>’</w:t>
      </w:r>
      <w:r w:rsidRPr="00434065">
        <w:rPr>
          <w:rFonts w:ascii="Times New Roman" w:hAnsi="Times New Roman"/>
        </w:rPr>
        <w:t>s Internet site and magnetic media-based submissions, e.g., diskette, CD-ROM, etc.  Would you be interested in pursuing electronic reporting?</w:t>
      </w:r>
    </w:p>
    <w:p w:rsidR="00434065" w:rsidRPr="00434065" w:rsidRDefault="00434065" w:rsidP="00434065">
      <w:pPr>
        <w:pStyle w:val="Level1"/>
        <w:widowControl/>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rPr>
      </w:pPr>
    </w:p>
    <w:p w:rsidR="00434065" w:rsidRPr="00434065" w:rsidRDefault="00434065" w:rsidP="00434065">
      <w:pPr>
        <w:pStyle w:val="Level1"/>
        <w:widowControl/>
        <w:numPr>
          <w:ilvl w:val="0"/>
          <w:numId w:val="1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434065">
        <w:rPr>
          <w:rFonts w:ascii="Times New Roman" w:hAnsi="Times New Roman"/>
        </w:rPr>
        <w:t>N/A</w:t>
      </w:r>
    </w:p>
    <w:p w:rsidR="00434065" w:rsidRPr="000B69CC" w:rsidRDefault="000B69CC" w:rsidP="00506987">
      <w:pPr>
        <w:pStyle w:val="Level1"/>
        <w:widowControl/>
        <w:numPr>
          <w:ilvl w:val="0"/>
          <w:numId w:val="1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0B69CC">
        <w:rPr>
          <w:rFonts w:ascii="Times New Roman" w:hAnsi="Times New Roman"/>
        </w:rPr>
        <w:t>As mentioned above electronic reporting would be beneficial to industry provided that confidentiality can be ensured. Bayer requests to participate in the ACE</w:t>
      </w:r>
      <w:r w:rsidRPr="000B69CC">
        <w:rPr>
          <w:rFonts w:ascii="Cambria Math" w:hAnsi="Cambria Math" w:cs="Cambria Math"/>
        </w:rPr>
        <w:t>‐</w:t>
      </w:r>
      <w:r w:rsidRPr="000B69CC">
        <w:rPr>
          <w:rFonts w:ascii="Times New Roman" w:hAnsi="Times New Roman"/>
        </w:rPr>
        <w:t>EPA implementation effort.</w:t>
      </w:r>
    </w:p>
    <w:p w:rsidR="00434065" w:rsidRPr="00434065" w:rsidRDefault="00434065" w:rsidP="00434065">
      <w:pPr>
        <w:pStyle w:val="Level1"/>
        <w:widowControl/>
        <w:numPr>
          <w:ilvl w:val="0"/>
          <w:numId w:val="1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434065">
        <w:rPr>
          <w:rFonts w:ascii="Times New Roman" w:hAnsi="Times New Roman"/>
        </w:rPr>
        <w:t>N/A</w:t>
      </w:r>
    </w:p>
    <w:p w:rsidR="00DE3577" w:rsidRPr="00434065" w:rsidRDefault="00DE3577" w:rsidP="003B00D2">
      <w:pPr>
        <w:pStyle w:val="Level1"/>
        <w:widowControl/>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rPr>
      </w:pPr>
      <w:r w:rsidRPr="00434065">
        <w:rPr>
          <w:rFonts w:ascii="Times New Roman" w:hAnsi="Times New Roman"/>
        </w:rPr>
        <w:t xml:space="preserve">  </w:t>
      </w:r>
    </w:p>
    <w:p w:rsidR="00434065" w:rsidRPr="00434065" w:rsidRDefault="00DE3577" w:rsidP="003B00D2">
      <w:pPr>
        <w:pStyle w:val="Level1"/>
        <w:widowControl/>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rPr>
      </w:pPr>
      <w:r w:rsidRPr="00434065">
        <w:rPr>
          <w:rFonts w:ascii="Times New Roman" w:hAnsi="Times New Roman"/>
        </w:rPr>
        <w:t>Are you keeping your records electronically?   If yes, in what format?</w:t>
      </w:r>
      <w:r w:rsidR="007557AA" w:rsidRPr="00434065">
        <w:rPr>
          <w:rFonts w:ascii="Times New Roman" w:hAnsi="Times New Roman"/>
        </w:rPr>
        <w:t xml:space="preserve"> </w:t>
      </w:r>
    </w:p>
    <w:p w:rsidR="00434065" w:rsidRPr="00434065" w:rsidRDefault="00434065" w:rsidP="00E21153">
      <w:pPr>
        <w:pStyle w:val="Level1"/>
        <w:widowControl/>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rPr>
      </w:pPr>
    </w:p>
    <w:p w:rsidR="00DE3577" w:rsidRPr="00434065" w:rsidRDefault="007557AA" w:rsidP="00434065">
      <w:pPr>
        <w:pStyle w:val="Level1"/>
        <w:widowControl/>
        <w:numPr>
          <w:ilvl w:val="0"/>
          <w:numId w:val="1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434065">
        <w:rPr>
          <w:rFonts w:ascii="Times New Roman" w:hAnsi="Times New Roman"/>
        </w:rPr>
        <w:t>Copies of all forms are stored electronically.</w:t>
      </w:r>
    </w:p>
    <w:p w:rsidR="00434065" w:rsidRPr="00434065" w:rsidRDefault="00434065" w:rsidP="00434065">
      <w:pPr>
        <w:pStyle w:val="Level1"/>
        <w:widowControl/>
        <w:numPr>
          <w:ilvl w:val="0"/>
          <w:numId w:val="1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34065">
        <w:rPr>
          <w:rFonts w:ascii="Times New Roman" w:hAnsi="Times New Roman"/>
        </w:rPr>
        <w:t>N/A</w:t>
      </w:r>
    </w:p>
    <w:p w:rsidR="00434065" w:rsidRPr="00434065" w:rsidRDefault="00434065" w:rsidP="00434065">
      <w:pPr>
        <w:pStyle w:val="Level1"/>
        <w:widowControl/>
        <w:numPr>
          <w:ilvl w:val="0"/>
          <w:numId w:val="1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34065">
        <w:rPr>
          <w:rFonts w:ascii="Times New Roman" w:hAnsi="Times New Roman"/>
        </w:rPr>
        <w:t>N/A</w:t>
      </w:r>
    </w:p>
    <w:p w:rsidR="00DE3577" w:rsidRPr="00434065" w:rsidRDefault="00DE3577"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34065" w:rsidRPr="00434065" w:rsidRDefault="003B00D2" w:rsidP="003B00D2">
      <w:pPr>
        <w:pStyle w:val="Level1"/>
        <w:widowControl/>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rPr>
      </w:pPr>
      <w:r w:rsidRPr="00434065">
        <w:rPr>
          <w:rFonts w:ascii="Times New Roman" w:hAnsi="Times New Roman"/>
        </w:rPr>
        <w:t>W</w:t>
      </w:r>
      <w:r w:rsidR="00DE3577" w:rsidRPr="00434065">
        <w:rPr>
          <w:rFonts w:ascii="Times New Roman" w:hAnsi="Times New Roman"/>
        </w:rPr>
        <w:t xml:space="preserve">hat benefits would electronic submission bring you in terms of burden reduction or greater efficiency in compiling the information?  </w:t>
      </w:r>
    </w:p>
    <w:p w:rsidR="00434065" w:rsidRPr="00434065" w:rsidRDefault="00434065" w:rsidP="00E21153">
      <w:pPr>
        <w:pStyle w:val="Level1"/>
        <w:widowControl/>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rPr>
      </w:pPr>
    </w:p>
    <w:p w:rsidR="00DE3577" w:rsidRPr="00434065" w:rsidRDefault="007557AA" w:rsidP="00434065">
      <w:pPr>
        <w:pStyle w:val="Level1"/>
        <w:widowControl/>
        <w:numPr>
          <w:ilvl w:val="0"/>
          <w:numId w:val="1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434065">
        <w:rPr>
          <w:rFonts w:ascii="Times New Roman" w:hAnsi="Times New Roman"/>
        </w:rPr>
        <w:t>The forms need to be submitted before the shipment makes it to the port</w:t>
      </w:r>
      <w:r w:rsidR="00E21153">
        <w:rPr>
          <w:rFonts w:ascii="Times New Roman" w:hAnsi="Times New Roman"/>
        </w:rPr>
        <w:t xml:space="preserve"> which could be done electron</w:t>
      </w:r>
      <w:r w:rsidRPr="00434065">
        <w:rPr>
          <w:rFonts w:ascii="Times New Roman" w:hAnsi="Times New Roman"/>
        </w:rPr>
        <w:t>ically, but with the need for multiple agencies (US Customs) to view the reports it is hard to say if there would be a time savings.</w:t>
      </w:r>
    </w:p>
    <w:p w:rsidR="00434065" w:rsidRPr="000B69CC" w:rsidRDefault="000B69CC" w:rsidP="00932279">
      <w:pPr>
        <w:pStyle w:val="Level1"/>
        <w:widowControl/>
        <w:numPr>
          <w:ilvl w:val="0"/>
          <w:numId w:val="1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0B69CC">
        <w:rPr>
          <w:rFonts w:ascii="Times New Roman" w:hAnsi="Times New Roman"/>
        </w:rPr>
        <w:t xml:space="preserve">Records are being kept both in hardcopy and electronic formats with a desire to convert completely </w:t>
      </w:r>
      <w:proofErr w:type="gramStart"/>
      <w:r w:rsidRPr="000B69CC">
        <w:rPr>
          <w:rFonts w:ascii="Times New Roman" w:hAnsi="Times New Roman"/>
        </w:rPr>
        <w:t>to</w:t>
      </w:r>
      <w:proofErr w:type="gramEnd"/>
      <w:r w:rsidRPr="000B69CC">
        <w:rPr>
          <w:rFonts w:ascii="Times New Roman" w:hAnsi="Times New Roman"/>
        </w:rPr>
        <w:t xml:space="preserve"> electronic records where allowed by law. Electronic recordkeeping would better allow for cross connection with other systems to quickly retrieve and report information contained in multiple documents.</w:t>
      </w:r>
    </w:p>
    <w:p w:rsidR="00434065" w:rsidRPr="00434065" w:rsidRDefault="00434065" w:rsidP="00434065">
      <w:pPr>
        <w:pStyle w:val="Level1"/>
        <w:widowControl/>
        <w:numPr>
          <w:ilvl w:val="0"/>
          <w:numId w:val="1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434065">
        <w:rPr>
          <w:rFonts w:ascii="Times New Roman" w:hAnsi="Times New Roman"/>
        </w:rPr>
        <w:t>N/A</w:t>
      </w:r>
    </w:p>
    <w:p w:rsidR="00DE3577" w:rsidRPr="00434065" w:rsidRDefault="00DE3577"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DE3577" w:rsidRPr="00434065" w:rsidRDefault="00DE3577"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434065">
        <w:rPr>
          <w:rFonts w:ascii="Times New Roman" w:hAnsi="Times New Roman"/>
        </w:rPr>
        <w:t>(5)</w:t>
      </w:r>
      <w:r w:rsidRPr="00434065">
        <w:rPr>
          <w:rFonts w:ascii="Times New Roman" w:hAnsi="Times New Roman"/>
        </w:rPr>
        <w:tab/>
        <w:t>Burden and Costs</w:t>
      </w:r>
    </w:p>
    <w:p w:rsidR="00DE3577" w:rsidRPr="00434065" w:rsidRDefault="00DE3577"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34065" w:rsidRPr="00434065" w:rsidRDefault="00DE3577" w:rsidP="003B00D2">
      <w:pPr>
        <w:pStyle w:val="Level1"/>
        <w:widowControl/>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rPr>
      </w:pPr>
      <w:r w:rsidRPr="00434065">
        <w:rPr>
          <w:rFonts w:ascii="Times New Roman" w:hAnsi="Times New Roman"/>
        </w:rPr>
        <w:t>Are the labor rates accurate?</w:t>
      </w:r>
      <w:r w:rsidR="009862D1" w:rsidRPr="00434065">
        <w:rPr>
          <w:rFonts w:ascii="Times New Roman" w:hAnsi="Times New Roman"/>
        </w:rPr>
        <w:t xml:space="preserve"> </w:t>
      </w:r>
    </w:p>
    <w:p w:rsidR="00434065" w:rsidRPr="00434065" w:rsidRDefault="00434065" w:rsidP="00434065">
      <w:pPr>
        <w:pStyle w:val="Level1"/>
        <w:widowControl/>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rPr>
      </w:pPr>
    </w:p>
    <w:p w:rsidR="00434065" w:rsidRPr="00434065" w:rsidRDefault="009862D1" w:rsidP="00434065">
      <w:pPr>
        <w:pStyle w:val="Level1"/>
        <w:widowControl/>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434065">
        <w:rPr>
          <w:rFonts w:ascii="Times New Roman" w:hAnsi="Times New Roman"/>
        </w:rPr>
        <w:t>Yes, based on the current personnel required to supply the required data.</w:t>
      </w:r>
    </w:p>
    <w:p w:rsidR="00434065" w:rsidRPr="000B69CC" w:rsidRDefault="000B69CC" w:rsidP="00BA2344">
      <w:pPr>
        <w:pStyle w:val="Level1"/>
        <w:widowControl/>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0B69CC">
        <w:rPr>
          <w:rFonts w:ascii="Times New Roman" w:hAnsi="Times New Roman"/>
        </w:rPr>
        <w:t>Bayer refers to comments submitted by Bayer in response to EHA</w:t>
      </w:r>
      <w:r w:rsidRPr="000B69CC">
        <w:rPr>
          <w:rFonts w:ascii="Cambria Math" w:hAnsi="Cambria Math" w:cs="Cambria Math"/>
        </w:rPr>
        <w:t>‐</w:t>
      </w:r>
      <w:r w:rsidRPr="000B69CC">
        <w:rPr>
          <w:rFonts w:ascii="Times New Roman" w:hAnsi="Times New Roman"/>
        </w:rPr>
        <w:t>HQ</w:t>
      </w:r>
      <w:r w:rsidRPr="000B69CC">
        <w:rPr>
          <w:rFonts w:ascii="Cambria Math" w:hAnsi="Cambria Math" w:cs="Cambria Math"/>
        </w:rPr>
        <w:t>‐</w:t>
      </w:r>
      <w:r w:rsidRPr="000B69CC">
        <w:rPr>
          <w:rFonts w:ascii="Times New Roman" w:hAnsi="Times New Roman"/>
        </w:rPr>
        <w:t>OPP</w:t>
      </w:r>
      <w:r w:rsidRPr="000B69CC">
        <w:rPr>
          <w:rFonts w:ascii="Cambria Math" w:hAnsi="Cambria Math" w:cs="Cambria Math"/>
        </w:rPr>
        <w:t>‐</w:t>
      </w:r>
      <w:r w:rsidRPr="000B69CC">
        <w:rPr>
          <w:rFonts w:ascii="Times New Roman" w:hAnsi="Times New Roman"/>
        </w:rPr>
        <w:t>2015</w:t>
      </w:r>
      <w:r w:rsidRPr="000B69CC">
        <w:rPr>
          <w:rFonts w:ascii="Cambria Math" w:hAnsi="Cambria Math" w:cs="Cambria Math"/>
        </w:rPr>
        <w:t>‐</w:t>
      </w:r>
      <w:r w:rsidRPr="000B69CC">
        <w:rPr>
          <w:rFonts w:ascii="Times New Roman" w:hAnsi="Times New Roman"/>
        </w:rPr>
        <w:t>0332</w:t>
      </w:r>
      <w:r w:rsidRPr="000B69CC">
        <w:rPr>
          <w:rFonts w:ascii="Cambria Math" w:hAnsi="Cambria Math" w:cs="Cambria Math"/>
        </w:rPr>
        <w:t>‐</w:t>
      </w:r>
      <w:r w:rsidRPr="000B69CC">
        <w:rPr>
          <w:rFonts w:ascii="Times New Roman" w:hAnsi="Times New Roman"/>
        </w:rPr>
        <w:t>0001</w:t>
      </w:r>
      <w:r>
        <w:rPr>
          <w:rFonts w:ascii="Times New Roman" w:hAnsi="Times New Roman"/>
        </w:rPr>
        <w:t xml:space="preserve">. </w:t>
      </w:r>
    </w:p>
    <w:p w:rsidR="00434065" w:rsidRPr="00434065" w:rsidRDefault="00434065" w:rsidP="00434065">
      <w:pPr>
        <w:pStyle w:val="Level1"/>
        <w:widowControl/>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434065">
        <w:rPr>
          <w:rFonts w:ascii="Times New Roman" w:hAnsi="Times New Roman"/>
        </w:rPr>
        <w:t>N/A</w:t>
      </w:r>
    </w:p>
    <w:p w:rsidR="00DE3577" w:rsidRPr="00434065" w:rsidRDefault="00DE3577" w:rsidP="003B00D2">
      <w:pPr>
        <w:pStyle w:val="Level1"/>
        <w:widowControl/>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outlineLvl w:val="9"/>
        <w:rPr>
          <w:rFonts w:ascii="Times New Roman" w:hAnsi="Times New Roman"/>
        </w:rPr>
      </w:pPr>
      <w:r w:rsidRPr="00434065">
        <w:rPr>
          <w:rFonts w:ascii="Times New Roman" w:hAnsi="Times New Roman"/>
        </w:rPr>
        <w:t xml:space="preserve"> </w:t>
      </w:r>
    </w:p>
    <w:p w:rsidR="00434065" w:rsidRPr="00434065" w:rsidRDefault="00DE3577" w:rsidP="003B00D2">
      <w:pPr>
        <w:pStyle w:val="Level1"/>
        <w:widowControl/>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rPr>
      </w:pPr>
      <w:r w:rsidRPr="00434065">
        <w:rPr>
          <w:rFonts w:ascii="Times New Roman" w:hAnsi="Times New Roman"/>
        </w:rPr>
        <w:t xml:space="preserve">The Agency assumes there </w:t>
      </w:r>
      <w:r w:rsidR="00857FFE" w:rsidRPr="00434065">
        <w:rPr>
          <w:rFonts w:ascii="Times New Roman" w:hAnsi="Times New Roman"/>
        </w:rPr>
        <w:t>is</w:t>
      </w:r>
      <w:r w:rsidRPr="00434065">
        <w:rPr>
          <w:rFonts w:ascii="Times New Roman" w:hAnsi="Times New Roman"/>
        </w:rPr>
        <w:t xml:space="preserve"> no capital cost associated with this activity.  Is that correct? </w:t>
      </w:r>
    </w:p>
    <w:p w:rsidR="00434065" w:rsidRPr="00434065" w:rsidRDefault="00434065" w:rsidP="00434065">
      <w:pPr>
        <w:pStyle w:val="Level1"/>
        <w:widowControl/>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rPr>
      </w:pPr>
    </w:p>
    <w:p w:rsidR="00DE3577" w:rsidRPr="00434065" w:rsidRDefault="009862D1" w:rsidP="00434065">
      <w:pPr>
        <w:pStyle w:val="Level1"/>
        <w:widowControl/>
        <w:numPr>
          <w:ilvl w:val="0"/>
          <w:numId w:val="2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434065">
        <w:rPr>
          <w:rFonts w:ascii="Times New Roman" w:hAnsi="Times New Roman"/>
        </w:rPr>
        <w:t>Yes, that is correct.</w:t>
      </w:r>
      <w:r w:rsidR="00DE3577" w:rsidRPr="00434065">
        <w:rPr>
          <w:rFonts w:ascii="Times New Roman" w:hAnsi="Times New Roman"/>
        </w:rPr>
        <w:t xml:space="preserve"> </w:t>
      </w:r>
    </w:p>
    <w:p w:rsidR="00434065" w:rsidRPr="000B69CC" w:rsidRDefault="000B69CC" w:rsidP="004A3D8E">
      <w:pPr>
        <w:pStyle w:val="Level1"/>
        <w:widowControl/>
        <w:numPr>
          <w:ilvl w:val="0"/>
          <w:numId w:val="2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0B69CC">
        <w:rPr>
          <w:rFonts w:ascii="Times New Roman" w:hAnsi="Times New Roman"/>
        </w:rPr>
        <w:t>Bayer maintains significant information technology infrastructure for accounting, import/export logistics and in all manufacturing plants tied to providing information for the NOA. While these systems support several functions, it is incorrect that there are no capital costs to Bayer associated with this activity.</w:t>
      </w:r>
    </w:p>
    <w:p w:rsidR="00434065" w:rsidRDefault="00434065" w:rsidP="00434065">
      <w:pPr>
        <w:pStyle w:val="Level1"/>
        <w:widowControl/>
        <w:numPr>
          <w:ilvl w:val="0"/>
          <w:numId w:val="2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434065">
        <w:rPr>
          <w:rFonts w:ascii="Times New Roman" w:hAnsi="Times New Roman"/>
        </w:rPr>
        <w:t>N/A</w:t>
      </w:r>
    </w:p>
    <w:p w:rsidR="000549B5" w:rsidRDefault="000549B5" w:rsidP="000549B5">
      <w:pPr>
        <w:pStyle w:val="Level1"/>
        <w:widowControl/>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p>
    <w:p w:rsidR="00434065" w:rsidRPr="00434065" w:rsidRDefault="00DE3577" w:rsidP="003B00D2">
      <w:pPr>
        <w:pStyle w:val="Level1"/>
        <w:widowControl/>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rPr>
      </w:pPr>
      <w:r w:rsidRPr="00434065">
        <w:rPr>
          <w:rFonts w:ascii="Times New Roman" w:hAnsi="Times New Roman"/>
        </w:rPr>
        <w:t>Bearing in mind that the burden and cost estimates include only burden hours and costs associated with the p</w:t>
      </w:r>
      <w:r w:rsidR="003B00D2" w:rsidRPr="00434065">
        <w:rPr>
          <w:rFonts w:ascii="Times New Roman" w:hAnsi="Times New Roman"/>
        </w:rPr>
        <w:t>aperwork involved with this ICR</w:t>
      </w:r>
      <w:r w:rsidRPr="00434065">
        <w:rPr>
          <w:rFonts w:ascii="Times New Roman" w:hAnsi="Times New Roman"/>
        </w:rPr>
        <w:t xml:space="preserve"> </w:t>
      </w:r>
      <w:r w:rsidR="003B00D2" w:rsidRPr="00434065">
        <w:rPr>
          <w:rFonts w:ascii="Times New Roman" w:hAnsi="Times New Roman"/>
        </w:rPr>
        <w:t>(</w:t>
      </w:r>
      <w:r w:rsidRPr="00434065">
        <w:rPr>
          <w:rFonts w:ascii="Times New Roman" w:hAnsi="Times New Roman"/>
        </w:rPr>
        <w:t>e.g., the ICR does not include estimated burden hours a</w:t>
      </w:r>
      <w:r w:rsidR="003B00D2" w:rsidRPr="00434065">
        <w:rPr>
          <w:rFonts w:ascii="Times New Roman" w:hAnsi="Times New Roman"/>
        </w:rPr>
        <w:t>nd costs for conducting studies),</w:t>
      </w:r>
      <w:r w:rsidRPr="00434065">
        <w:rPr>
          <w:rFonts w:ascii="Times New Roman" w:hAnsi="Times New Roman"/>
        </w:rPr>
        <w:t xml:space="preserve"> are the estimated burden hours and labor rates accurate? If you provide burden and cost estimates that are substantially different from EPA</w:t>
      </w:r>
      <w:r w:rsidR="003A13D8" w:rsidRPr="00434065">
        <w:rPr>
          <w:rFonts w:ascii="Times New Roman" w:hAnsi="Times New Roman"/>
        </w:rPr>
        <w:t>’</w:t>
      </w:r>
      <w:r w:rsidRPr="00434065">
        <w:rPr>
          <w:rFonts w:ascii="Times New Roman" w:hAnsi="Times New Roman"/>
        </w:rPr>
        <w:t>s, please provide an explanation of how you arrived at your estimates.</w:t>
      </w:r>
      <w:r w:rsidR="009862D1" w:rsidRPr="00434065">
        <w:rPr>
          <w:rFonts w:ascii="Times New Roman" w:hAnsi="Times New Roman"/>
        </w:rPr>
        <w:t xml:space="preserve">  </w:t>
      </w:r>
    </w:p>
    <w:p w:rsidR="00434065" w:rsidRPr="00434065" w:rsidRDefault="00434065" w:rsidP="00E21153">
      <w:pPr>
        <w:pStyle w:val="Level1"/>
        <w:widowControl/>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rPr>
      </w:pPr>
    </w:p>
    <w:p w:rsidR="00DE3577" w:rsidRPr="00434065" w:rsidRDefault="009862D1" w:rsidP="00434065">
      <w:pPr>
        <w:pStyle w:val="Level1"/>
        <w:widowControl/>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434065">
        <w:rPr>
          <w:rFonts w:ascii="Times New Roman" w:hAnsi="Times New Roman"/>
        </w:rPr>
        <w:t>After doing this routinely for some time the estimates are accurate. They may be off for the first few times that a NOA is processed.</w:t>
      </w:r>
    </w:p>
    <w:p w:rsidR="000549B5" w:rsidRPr="000549B5" w:rsidRDefault="000549B5" w:rsidP="008C417E">
      <w:pPr>
        <w:pStyle w:val="Level1"/>
        <w:widowControl/>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549B5">
        <w:rPr>
          <w:rFonts w:ascii="Times New Roman" w:hAnsi="Times New Roman"/>
        </w:rPr>
        <w:t>Bayer estimates its own expense in completion of the form to be 650 hours per year. The current process for completion is:</w:t>
      </w:r>
    </w:p>
    <w:p w:rsidR="000549B5" w:rsidRDefault="000549B5" w:rsidP="000549B5">
      <w:pPr>
        <w:pStyle w:val="Level1"/>
        <w:widowControl/>
        <w:numPr>
          <w:ilvl w:val="0"/>
          <w:numId w:val="2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549B5">
        <w:rPr>
          <w:rFonts w:ascii="Times New Roman" w:hAnsi="Times New Roman"/>
        </w:rPr>
        <w:t>Receive shipping documentation from foreign shipper</w:t>
      </w:r>
    </w:p>
    <w:p w:rsidR="000549B5" w:rsidRDefault="000549B5" w:rsidP="000549B5">
      <w:pPr>
        <w:pStyle w:val="Level1"/>
        <w:widowControl/>
        <w:numPr>
          <w:ilvl w:val="0"/>
          <w:numId w:val="2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549B5">
        <w:rPr>
          <w:rFonts w:ascii="Times New Roman" w:hAnsi="Times New Roman"/>
        </w:rPr>
        <w:t>Determine appropriate EPA regulation&gt;TSCA or FIFRA. If FIFRA,</w:t>
      </w:r>
    </w:p>
    <w:p w:rsidR="000549B5" w:rsidRDefault="000549B5" w:rsidP="000549B5">
      <w:pPr>
        <w:pStyle w:val="Level1"/>
        <w:widowControl/>
        <w:numPr>
          <w:ilvl w:val="0"/>
          <w:numId w:val="2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549B5">
        <w:rPr>
          <w:rFonts w:ascii="Times New Roman" w:hAnsi="Times New Roman"/>
        </w:rPr>
        <w:t>Identify port of entry using shipping docs (box 12)&gt;this determines EPA regional</w:t>
      </w:r>
      <w:r>
        <w:rPr>
          <w:rFonts w:ascii="Times New Roman" w:hAnsi="Times New Roman"/>
        </w:rPr>
        <w:t xml:space="preserve"> </w:t>
      </w:r>
      <w:r w:rsidRPr="000549B5">
        <w:rPr>
          <w:rFonts w:ascii="Times New Roman" w:hAnsi="Times New Roman"/>
        </w:rPr>
        <w:t>office to file NOA</w:t>
      </w:r>
    </w:p>
    <w:p w:rsidR="000549B5" w:rsidRDefault="000549B5" w:rsidP="000549B5">
      <w:pPr>
        <w:pStyle w:val="Level1"/>
        <w:widowControl/>
        <w:numPr>
          <w:ilvl w:val="0"/>
          <w:numId w:val="2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549B5">
        <w:rPr>
          <w:rFonts w:ascii="Times New Roman" w:hAnsi="Times New Roman"/>
        </w:rPr>
        <w:t>Complete NOA form using 2014 document version,</w:t>
      </w:r>
    </w:p>
    <w:p w:rsidR="000549B5" w:rsidRDefault="000549B5" w:rsidP="000549B5">
      <w:pPr>
        <w:pStyle w:val="Level1"/>
        <w:widowControl/>
        <w:numPr>
          <w:ilvl w:val="1"/>
          <w:numId w:val="2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549B5">
        <w:rPr>
          <w:rFonts w:ascii="Times New Roman" w:hAnsi="Times New Roman"/>
        </w:rPr>
        <w:t>2 regions allow electronic NOA filing (Region 6/TX, Region 9/CA)&gt;comparable</w:t>
      </w:r>
      <w:r>
        <w:rPr>
          <w:rFonts w:ascii="Times New Roman" w:hAnsi="Times New Roman"/>
        </w:rPr>
        <w:t xml:space="preserve"> </w:t>
      </w:r>
      <w:r w:rsidRPr="000549B5">
        <w:rPr>
          <w:rFonts w:ascii="Times New Roman" w:hAnsi="Times New Roman"/>
        </w:rPr>
        <w:t>time taken to enter NOA data in the designated online portal.</w:t>
      </w:r>
    </w:p>
    <w:p w:rsidR="000549B5" w:rsidRDefault="000549B5" w:rsidP="000549B5">
      <w:pPr>
        <w:pStyle w:val="Level1"/>
        <w:widowControl/>
        <w:numPr>
          <w:ilvl w:val="1"/>
          <w:numId w:val="2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549B5">
        <w:rPr>
          <w:rFonts w:ascii="Times New Roman" w:hAnsi="Times New Roman"/>
        </w:rPr>
        <w:t>All other regions follow the standard process, requiring hardcopy</w:t>
      </w:r>
      <w:r>
        <w:rPr>
          <w:rFonts w:ascii="Times New Roman" w:hAnsi="Times New Roman"/>
        </w:rPr>
        <w:t xml:space="preserve"> </w:t>
      </w:r>
      <w:r w:rsidRPr="000549B5">
        <w:rPr>
          <w:rFonts w:ascii="Times New Roman" w:hAnsi="Times New Roman"/>
        </w:rPr>
        <w:t>documentation.</w:t>
      </w:r>
      <w:r>
        <w:rPr>
          <w:rFonts w:ascii="Times New Roman" w:hAnsi="Times New Roman"/>
        </w:rPr>
        <w:t xml:space="preserve"> </w:t>
      </w:r>
    </w:p>
    <w:p w:rsidR="000549B5" w:rsidRDefault="000549B5" w:rsidP="000549B5">
      <w:pPr>
        <w:pStyle w:val="Level1"/>
        <w:widowControl/>
        <w:numPr>
          <w:ilvl w:val="1"/>
          <w:numId w:val="2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549B5">
        <w:rPr>
          <w:rFonts w:ascii="Times New Roman" w:hAnsi="Times New Roman"/>
        </w:rPr>
        <w:t>Request entry number from Customs broker, include on NOA form. Region 2</w:t>
      </w:r>
      <w:r>
        <w:rPr>
          <w:rFonts w:ascii="Times New Roman" w:hAnsi="Times New Roman"/>
        </w:rPr>
        <w:t xml:space="preserve"> </w:t>
      </w:r>
      <w:r w:rsidRPr="000549B5">
        <w:rPr>
          <w:rFonts w:ascii="Times New Roman" w:hAnsi="Times New Roman"/>
        </w:rPr>
        <w:t>requires dummy 7501 which must be provided to us by Customs broker</w:t>
      </w:r>
    </w:p>
    <w:p w:rsidR="000549B5" w:rsidRDefault="000549B5" w:rsidP="004B79F2">
      <w:pPr>
        <w:pStyle w:val="Level1"/>
        <w:widowControl/>
        <w:numPr>
          <w:ilvl w:val="1"/>
          <w:numId w:val="2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549B5">
        <w:rPr>
          <w:rFonts w:ascii="Times New Roman" w:hAnsi="Times New Roman"/>
        </w:rPr>
        <w:t xml:space="preserve">Prepare any additional documentation required by designated regional office. Region 2 requires a pro forma invoice, Regions 4, 7 required </w:t>
      </w:r>
      <w:r w:rsidRPr="000549B5">
        <w:rPr>
          <w:rFonts w:ascii="Times New Roman" w:hAnsi="Times New Roman"/>
        </w:rPr>
        <w:lastRenderedPageBreak/>
        <w:t>addendum letters, Regions 6 and 9 require a guideline statement (similar to USDA 1114)</w:t>
      </w:r>
    </w:p>
    <w:p w:rsidR="000549B5" w:rsidRPr="000549B5" w:rsidRDefault="000549B5" w:rsidP="00F827DC">
      <w:pPr>
        <w:pStyle w:val="Level1"/>
        <w:widowControl/>
        <w:numPr>
          <w:ilvl w:val="0"/>
          <w:numId w:val="2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549B5">
        <w:rPr>
          <w:rFonts w:ascii="Times New Roman" w:hAnsi="Times New Roman"/>
        </w:rPr>
        <w:t xml:space="preserve">Review EPA label to determine if respective data fields are accurate (EPA Reg #, EPA </w:t>
      </w:r>
      <w:proofErr w:type="gramStart"/>
      <w:r w:rsidRPr="000549B5">
        <w:rPr>
          <w:rFonts w:ascii="Times New Roman" w:hAnsi="Times New Roman"/>
        </w:rPr>
        <w:t>Est</w:t>
      </w:r>
      <w:proofErr w:type="gramEnd"/>
      <w:r w:rsidRPr="000549B5">
        <w:rPr>
          <w:rFonts w:ascii="Times New Roman" w:hAnsi="Times New Roman"/>
        </w:rPr>
        <w:t xml:space="preserve"> #, CBP origin marking). If label is questionable, follow up with Label Graphics and KIM teams for further review.</w:t>
      </w:r>
    </w:p>
    <w:p w:rsidR="000549B5" w:rsidRPr="000549B5" w:rsidRDefault="000549B5" w:rsidP="009E72ED">
      <w:pPr>
        <w:pStyle w:val="Level1"/>
        <w:widowControl/>
        <w:numPr>
          <w:ilvl w:val="0"/>
          <w:numId w:val="2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549B5">
        <w:rPr>
          <w:rFonts w:ascii="Times New Roman" w:hAnsi="Times New Roman"/>
        </w:rPr>
        <w:t>Save pdf copy of NOA in our archive system, by product and entry number (or IT # for FTZ).</w:t>
      </w:r>
    </w:p>
    <w:p w:rsidR="000549B5" w:rsidRPr="000549B5" w:rsidRDefault="000549B5" w:rsidP="00047231">
      <w:pPr>
        <w:pStyle w:val="Level1"/>
        <w:widowControl/>
        <w:numPr>
          <w:ilvl w:val="0"/>
          <w:numId w:val="2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549B5">
        <w:rPr>
          <w:rFonts w:ascii="Times New Roman" w:hAnsi="Times New Roman"/>
        </w:rPr>
        <w:t>Print 2 copies of NOA form, 1 cover letter, 1 copy of additional documentation, and EPA label to submit to regional office; secondary copies of the aforementioned docs are printed and retained in entry folder.</w:t>
      </w:r>
    </w:p>
    <w:p w:rsidR="000549B5" w:rsidRPr="000549B5" w:rsidRDefault="000549B5" w:rsidP="008F08EA">
      <w:pPr>
        <w:pStyle w:val="Level1"/>
        <w:widowControl/>
        <w:numPr>
          <w:ilvl w:val="0"/>
          <w:numId w:val="2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549B5">
        <w:rPr>
          <w:rFonts w:ascii="Times New Roman" w:hAnsi="Times New Roman"/>
        </w:rPr>
        <w:t>Create mailing label to submit NOA to regional office, and return mailing label to send back to importer or Customs broker. We have had a few instances of where EPA will hold NOA until they receive a return mailing envelop, because they do not want to pay postage.</w:t>
      </w:r>
    </w:p>
    <w:p w:rsidR="000549B5" w:rsidRDefault="000549B5" w:rsidP="000549B5">
      <w:pPr>
        <w:pStyle w:val="Level1"/>
        <w:widowControl/>
        <w:numPr>
          <w:ilvl w:val="0"/>
          <w:numId w:val="2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549B5">
        <w:rPr>
          <w:rFonts w:ascii="Times New Roman" w:hAnsi="Times New Roman"/>
        </w:rPr>
        <w:t>Received approved hardcopy from EPA either directly to team or by Customs broker. Once entry complete, Imports team scans copies of entry docs (including NOA) to SharePoint as convenience/information copies.</w:t>
      </w:r>
    </w:p>
    <w:p w:rsidR="000549B5" w:rsidRDefault="000549B5" w:rsidP="000549B5">
      <w:pPr>
        <w:pStyle w:val="Level1"/>
        <w:widowControl/>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ab/>
      </w:r>
    </w:p>
    <w:p w:rsidR="000549B5" w:rsidRDefault="000549B5" w:rsidP="000549B5">
      <w:pPr>
        <w:pStyle w:val="Level1"/>
        <w:widowControl/>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ab/>
      </w:r>
      <w:r w:rsidRPr="000549B5">
        <w:rPr>
          <w:rFonts w:ascii="Times New Roman" w:hAnsi="Times New Roman"/>
        </w:rPr>
        <w:t>Bayer also estimates an additional 30</w:t>
      </w:r>
      <w:r w:rsidRPr="000549B5">
        <w:rPr>
          <w:rFonts w:ascii="Cambria Math" w:hAnsi="Cambria Math" w:cs="Cambria Math"/>
        </w:rPr>
        <w:t>‐</w:t>
      </w:r>
      <w:r w:rsidRPr="000549B5">
        <w:rPr>
          <w:rFonts w:ascii="Times New Roman" w:hAnsi="Times New Roman"/>
        </w:rPr>
        <w:t>60 minutes per NOA that are questioned by EPA,</w:t>
      </w:r>
      <w:r>
        <w:rPr>
          <w:rFonts w:ascii="Times New Roman" w:hAnsi="Times New Roman"/>
        </w:rPr>
        <w:t xml:space="preserve"> </w:t>
      </w:r>
      <w:r w:rsidRPr="000549B5">
        <w:rPr>
          <w:rFonts w:ascii="Times New Roman" w:hAnsi="Times New Roman"/>
        </w:rPr>
        <w:t>including research, review, and response to agency…timetable depends upon receipt of</w:t>
      </w:r>
      <w:r>
        <w:rPr>
          <w:rFonts w:ascii="Times New Roman" w:hAnsi="Times New Roman"/>
        </w:rPr>
        <w:t xml:space="preserve"> </w:t>
      </w:r>
      <w:r w:rsidRPr="000549B5">
        <w:rPr>
          <w:rFonts w:ascii="Times New Roman" w:hAnsi="Times New Roman"/>
        </w:rPr>
        <w:t>information from other teams. This may take longer, spanning into 1</w:t>
      </w:r>
      <w:r w:rsidRPr="000549B5">
        <w:rPr>
          <w:rFonts w:ascii="Cambria Math" w:hAnsi="Cambria Math" w:cs="Cambria Math"/>
        </w:rPr>
        <w:t>‐</w:t>
      </w:r>
      <w:r w:rsidRPr="000549B5">
        <w:rPr>
          <w:rFonts w:ascii="Times New Roman" w:hAnsi="Times New Roman"/>
        </w:rPr>
        <w:t>3 business days,</w:t>
      </w:r>
      <w:r>
        <w:rPr>
          <w:rFonts w:ascii="Times New Roman" w:hAnsi="Times New Roman"/>
        </w:rPr>
        <w:t xml:space="preserve"> </w:t>
      </w:r>
      <w:r w:rsidRPr="000549B5">
        <w:rPr>
          <w:rFonts w:ascii="Times New Roman" w:hAnsi="Times New Roman"/>
        </w:rPr>
        <w:t>depending upon level of research required and key personnel availability. Assuming a</w:t>
      </w:r>
      <w:r>
        <w:rPr>
          <w:rFonts w:ascii="Times New Roman" w:hAnsi="Times New Roman"/>
        </w:rPr>
        <w:t xml:space="preserve"> </w:t>
      </w:r>
      <w:r w:rsidRPr="000549B5">
        <w:rPr>
          <w:rFonts w:ascii="Times New Roman" w:hAnsi="Times New Roman"/>
        </w:rPr>
        <w:t>follow up rate of 5%, this adds another 65 – 130 hours of burden to the process.</w:t>
      </w:r>
      <w:r>
        <w:rPr>
          <w:rFonts w:ascii="Times New Roman" w:hAnsi="Times New Roman"/>
        </w:rPr>
        <w:t xml:space="preserve"> </w:t>
      </w:r>
    </w:p>
    <w:p w:rsidR="000549B5" w:rsidRDefault="000549B5" w:rsidP="000549B5">
      <w:pPr>
        <w:pStyle w:val="Level1"/>
        <w:widowControl/>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0549B5" w:rsidRDefault="000549B5" w:rsidP="000549B5">
      <w:pPr>
        <w:pStyle w:val="Level1"/>
        <w:widowControl/>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ab/>
      </w:r>
      <w:r w:rsidRPr="000549B5">
        <w:rPr>
          <w:rFonts w:ascii="Times New Roman" w:hAnsi="Times New Roman"/>
        </w:rPr>
        <w:t>NOA review/approval times are dependent upon the regional office, with most regions</w:t>
      </w:r>
      <w:r>
        <w:rPr>
          <w:rFonts w:ascii="Times New Roman" w:hAnsi="Times New Roman"/>
        </w:rPr>
        <w:t xml:space="preserve"> </w:t>
      </w:r>
      <w:r w:rsidRPr="000549B5">
        <w:rPr>
          <w:rFonts w:ascii="Times New Roman" w:hAnsi="Times New Roman"/>
        </w:rPr>
        <w:t>take an average of approx. 3</w:t>
      </w:r>
      <w:r w:rsidRPr="000549B5">
        <w:rPr>
          <w:rFonts w:ascii="Cambria Math" w:hAnsi="Cambria Math" w:cs="Cambria Math"/>
        </w:rPr>
        <w:t>‐</w:t>
      </w:r>
      <w:r w:rsidRPr="000549B5">
        <w:rPr>
          <w:rFonts w:ascii="Times New Roman" w:hAnsi="Times New Roman"/>
        </w:rPr>
        <w:t>5 business days to review and approve. However, certain</w:t>
      </w:r>
      <w:r>
        <w:rPr>
          <w:rFonts w:ascii="Times New Roman" w:hAnsi="Times New Roman"/>
        </w:rPr>
        <w:t xml:space="preserve"> </w:t>
      </w:r>
      <w:r w:rsidRPr="000549B5">
        <w:rPr>
          <w:rFonts w:ascii="Times New Roman" w:hAnsi="Times New Roman"/>
        </w:rPr>
        <w:t>regions may take 2</w:t>
      </w:r>
      <w:r w:rsidRPr="000549B5">
        <w:rPr>
          <w:rFonts w:ascii="Cambria Math" w:hAnsi="Cambria Math" w:cs="Cambria Math"/>
        </w:rPr>
        <w:t>‐</w:t>
      </w:r>
      <w:r w:rsidRPr="000549B5">
        <w:rPr>
          <w:rFonts w:ascii="Times New Roman" w:hAnsi="Times New Roman"/>
        </w:rPr>
        <w:t>3 weeks to approve considering high NOA volumes they process. We</w:t>
      </w:r>
      <w:r>
        <w:rPr>
          <w:rFonts w:ascii="Times New Roman" w:hAnsi="Times New Roman"/>
        </w:rPr>
        <w:t xml:space="preserve"> </w:t>
      </w:r>
      <w:r w:rsidRPr="000549B5">
        <w:rPr>
          <w:rFonts w:ascii="Times New Roman" w:hAnsi="Times New Roman"/>
        </w:rPr>
        <w:t>advise our customers that NOA processing time can take approx. 1 week to receive an</w:t>
      </w:r>
      <w:r>
        <w:rPr>
          <w:rFonts w:ascii="Times New Roman" w:hAnsi="Times New Roman"/>
        </w:rPr>
        <w:t xml:space="preserve"> </w:t>
      </w:r>
      <w:r w:rsidRPr="000549B5">
        <w:rPr>
          <w:rFonts w:ascii="Times New Roman" w:hAnsi="Times New Roman"/>
        </w:rPr>
        <w:t>approved NOA. Assuming the NOA is filed upon customs entry, this adds and associated</w:t>
      </w:r>
      <w:r>
        <w:rPr>
          <w:rFonts w:ascii="Times New Roman" w:hAnsi="Times New Roman"/>
        </w:rPr>
        <w:t xml:space="preserve"> </w:t>
      </w:r>
      <w:r w:rsidRPr="000549B5">
        <w:rPr>
          <w:rFonts w:ascii="Times New Roman" w:hAnsi="Times New Roman"/>
        </w:rPr>
        <w:t>5 days of storage and other costs. If filed early (before entry) this presents this problem</w:t>
      </w:r>
      <w:r>
        <w:rPr>
          <w:rFonts w:ascii="Times New Roman" w:hAnsi="Times New Roman"/>
        </w:rPr>
        <w:t xml:space="preserve"> </w:t>
      </w:r>
      <w:r w:rsidRPr="000549B5">
        <w:rPr>
          <w:rFonts w:ascii="Times New Roman" w:hAnsi="Times New Roman"/>
        </w:rPr>
        <w:t>associated with customs entry numbers and increases the number of NOAs questioned</w:t>
      </w:r>
      <w:r>
        <w:rPr>
          <w:rFonts w:ascii="Times New Roman" w:hAnsi="Times New Roman"/>
        </w:rPr>
        <w:t xml:space="preserve"> </w:t>
      </w:r>
      <w:r w:rsidRPr="000549B5">
        <w:rPr>
          <w:rFonts w:ascii="Times New Roman" w:hAnsi="Times New Roman"/>
        </w:rPr>
        <w:t>and the likelihood of refiling due to changes in the delivery date, carrier or other NOA</w:t>
      </w:r>
      <w:r>
        <w:rPr>
          <w:rFonts w:ascii="Times New Roman" w:hAnsi="Times New Roman"/>
        </w:rPr>
        <w:t xml:space="preserve"> </w:t>
      </w:r>
      <w:r w:rsidRPr="000549B5">
        <w:rPr>
          <w:rFonts w:ascii="Times New Roman" w:hAnsi="Times New Roman"/>
        </w:rPr>
        <w:t>fields.</w:t>
      </w:r>
    </w:p>
    <w:p w:rsidR="000549B5" w:rsidRDefault="000549B5" w:rsidP="000549B5">
      <w:pPr>
        <w:pStyle w:val="Level1"/>
        <w:widowControl/>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34065" w:rsidRPr="00434065" w:rsidRDefault="00434065" w:rsidP="00434065">
      <w:pPr>
        <w:pStyle w:val="Level1"/>
        <w:widowControl/>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434065">
        <w:rPr>
          <w:rFonts w:ascii="Times New Roman" w:hAnsi="Times New Roman"/>
        </w:rPr>
        <w:t>N/A</w:t>
      </w:r>
    </w:p>
    <w:p w:rsidR="003B00D2" w:rsidRPr="00434065" w:rsidRDefault="003B00D2" w:rsidP="003B00D2">
      <w:pPr>
        <w:pStyle w:val="ListParagraph"/>
        <w:tabs>
          <w:tab w:val="left" w:pos="720"/>
        </w:tabs>
        <w:ind w:hanging="360"/>
        <w:rPr>
          <w:rFonts w:ascii="Times New Roman" w:hAnsi="Times New Roman"/>
        </w:rPr>
      </w:pPr>
    </w:p>
    <w:p w:rsidR="00434065" w:rsidRPr="00434065" w:rsidRDefault="00DE3577" w:rsidP="003B00D2">
      <w:pPr>
        <w:pStyle w:val="Level1"/>
        <w:widowControl/>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rPr>
      </w:pPr>
      <w:r w:rsidRPr="00434065">
        <w:rPr>
          <w:rFonts w:ascii="Times New Roman" w:hAnsi="Times New Roman"/>
        </w:rPr>
        <w:t>Are there other costs that should be accounted for that may have been missed?</w:t>
      </w:r>
      <w:r w:rsidR="009862D1" w:rsidRPr="00434065">
        <w:rPr>
          <w:rFonts w:ascii="Times New Roman" w:hAnsi="Times New Roman"/>
        </w:rPr>
        <w:t xml:space="preserve"> </w:t>
      </w:r>
    </w:p>
    <w:p w:rsidR="00434065" w:rsidRPr="00434065" w:rsidRDefault="00434065" w:rsidP="00434065">
      <w:pPr>
        <w:pStyle w:val="Level1"/>
        <w:widowControl/>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outlineLvl w:val="9"/>
        <w:rPr>
          <w:rFonts w:ascii="Times New Roman" w:hAnsi="Times New Roman"/>
        </w:rPr>
      </w:pPr>
    </w:p>
    <w:p w:rsidR="00DE3577" w:rsidRPr="00434065" w:rsidRDefault="009862D1" w:rsidP="00434065">
      <w:pPr>
        <w:pStyle w:val="Level1"/>
        <w:widowControl/>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434065">
        <w:rPr>
          <w:rFonts w:ascii="Times New Roman" w:hAnsi="Times New Roman"/>
        </w:rPr>
        <w:t>All pertinent costs have been accounted for.</w:t>
      </w:r>
    </w:p>
    <w:p w:rsidR="000549B5" w:rsidRDefault="000549B5" w:rsidP="000549B5">
      <w:pPr>
        <w:pStyle w:val="Level1"/>
        <w:widowControl/>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549B5">
        <w:rPr>
          <w:rFonts w:ascii="Times New Roman" w:hAnsi="Times New Roman"/>
        </w:rPr>
        <w:t>In the event of delays in the import process Bayer could expect expenses dealing with the storage and holding of samples. Such charges are somewhat dependent upon the type of shipment and include:</w:t>
      </w:r>
    </w:p>
    <w:p w:rsidR="000549B5" w:rsidRDefault="000549B5" w:rsidP="000549B5">
      <w:pPr>
        <w:pStyle w:val="Level1"/>
        <w:widowControl/>
        <w:numPr>
          <w:ilvl w:val="1"/>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549B5">
        <w:rPr>
          <w:rFonts w:ascii="Times New Roman" w:hAnsi="Times New Roman"/>
        </w:rPr>
        <w:t xml:space="preserve"> For courier / sample type of shipments</w:t>
      </w:r>
    </w:p>
    <w:p w:rsidR="000549B5" w:rsidRPr="000549B5" w:rsidRDefault="000549B5" w:rsidP="000549B5">
      <w:pPr>
        <w:pStyle w:val="Level1"/>
        <w:widowControl/>
        <w:numPr>
          <w:ilvl w:val="2"/>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549B5">
        <w:rPr>
          <w:rFonts w:ascii="Times New Roman" w:hAnsi="Times New Roman"/>
        </w:rPr>
        <w:t>$20 – 30 per shipment per day for</w:t>
      </w:r>
    </w:p>
    <w:p w:rsidR="00434065" w:rsidRDefault="000549B5" w:rsidP="000549B5">
      <w:pPr>
        <w:pStyle w:val="Level1"/>
        <w:widowControl/>
        <w:numPr>
          <w:ilvl w:val="1"/>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0549B5">
        <w:rPr>
          <w:rFonts w:ascii="Times New Roman" w:hAnsi="Times New Roman"/>
        </w:rPr>
        <w:t xml:space="preserve"> For ocean containers:</w:t>
      </w:r>
    </w:p>
    <w:p w:rsidR="000549B5" w:rsidRDefault="000549B5" w:rsidP="000549B5">
      <w:pPr>
        <w:pStyle w:val="ListParagraph"/>
        <w:widowControl/>
        <w:numPr>
          <w:ilvl w:val="2"/>
          <w:numId w:val="23"/>
        </w:numPr>
        <w:rPr>
          <w:rFonts w:ascii="Calibri" w:hAnsi="Calibri" w:cs="Calibri"/>
        </w:rPr>
      </w:pPr>
      <w:r w:rsidRPr="000549B5">
        <w:rPr>
          <w:rFonts w:ascii="Calibri" w:hAnsi="Calibri" w:cs="Calibri"/>
        </w:rPr>
        <w:t>$100 – 300 per day</w:t>
      </w:r>
    </w:p>
    <w:p w:rsidR="00B925A6" w:rsidRDefault="000549B5" w:rsidP="00B925A6">
      <w:pPr>
        <w:pStyle w:val="ListParagraph"/>
        <w:widowControl/>
        <w:numPr>
          <w:ilvl w:val="2"/>
          <w:numId w:val="23"/>
        </w:numPr>
        <w:rPr>
          <w:rFonts w:ascii="Calibri" w:hAnsi="Calibri" w:cs="Calibri"/>
        </w:rPr>
      </w:pPr>
      <w:r w:rsidRPr="000549B5">
        <w:rPr>
          <w:rFonts w:ascii="Calibri" w:hAnsi="Calibri" w:cs="Calibri"/>
        </w:rPr>
        <w:lastRenderedPageBreak/>
        <w:t>An additional $100+ per day if goods sit at the rail ramp</w:t>
      </w:r>
    </w:p>
    <w:p w:rsidR="00B925A6" w:rsidRDefault="00B925A6" w:rsidP="00B925A6">
      <w:pPr>
        <w:pStyle w:val="ListParagraph"/>
        <w:widowControl/>
        <w:ind w:left="1080"/>
        <w:rPr>
          <w:rFonts w:ascii="Calibri" w:hAnsi="Calibri" w:cs="Calibri"/>
        </w:rPr>
      </w:pPr>
    </w:p>
    <w:p w:rsidR="000549B5" w:rsidRDefault="000549B5" w:rsidP="00B925A6">
      <w:pPr>
        <w:pStyle w:val="ListParagraph"/>
        <w:widowControl/>
        <w:ind w:left="1080"/>
        <w:rPr>
          <w:rFonts w:ascii="Calibri" w:hAnsi="Calibri" w:cs="Calibri"/>
        </w:rPr>
      </w:pPr>
      <w:r w:rsidRPr="00B925A6">
        <w:rPr>
          <w:rFonts w:ascii="Calibri" w:hAnsi="Calibri" w:cs="Calibri"/>
        </w:rPr>
        <w:t xml:space="preserve">Air freight is even more expensive than ocean containers but costs were </w:t>
      </w:r>
      <w:r w:rsidR="00B925A6">
        <w:rPr>
          <w:rFonts w:ascii="Calibri" w:hAnsi="Calibri" w:cs="Calibri"/>
        </w:rPr>
        <w:t>n</w:t>
      </w:r>
      <w:r w:rsidRPr="00B925A6">
        <w:rPr>
          <w:rFonts w:ascii="Calibri" w:hAnsi="Calibri" w:cs="Calibri"/>
        </w:rPr>
        <w:t>ot</w:t>
      </w:r>
      <w:r w:rsidR="00B925A6">
        <w:rPr>
          <w:rFonts w:ascii="Calibri" w:hAnsi="Calibri" w:cs="Calibri"/>
        </w:rPr>
        <w:t xml:space="preserve"> </w:t>
      </w:r>
      <w:r w:rsidRPr="00B925A6">
        <w:rPr>
          <w:rFonts w:ascii="Calibri" w:hAnsi="Calibri" w:cs="Calibri"/>
        </w:rPr>
        <w:t>immediately available at the time comments were submitted.</w:t>
      </w:r>
    </w:p>
    <w:p w:rsidR="00B925A6" w:rsidRPr="00B925A6" w:rsidRDefault="00B925A6" w:rsidP="00B925A6">
      <w:pPr>
        <w:pStyle w:val="ListParagraph"/>
        <w:widowControl/>
        <w:ind w:left="1080"/>
        <w:rPr>
          <w:rFonts w:ascii="Calibri" w:hAnsi="Calibri" w:cs="Calibri"/>
        </w:rPr>
      </w:pPr>
    </w:p>
    <w:p w:rsidR="00434065" w:rsidRPr="00434065" w:rsidRDefault="00434065" w:rsidP="00434065">
      <w:pPr>
        <w:pStyle w:val="Level1"/>
        <w:widowControl/>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434065">
        <w:rPr>
          <w:rFonts w:ascii="Times New Roman" w:hAnsi="Times New Roman"/>
        </w:rPr>
        <w:t>N/A</w:t>
      </w:r>
    </w:p>
    <w:p w:rsidR="00DE3577" w:rsidRDefault="00DE3577" w:rsidP="00DE35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p>
    <w:sectPr w:rsidR="00DE3577" w:rsidSect="003B00D2">
      <w:footerReference w:type="even" r:id="rId11"/>
      <w:footerReference w:type="default" r:id="rId12"/>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31B" w:rsidRDefault="0006531B">
      <w:r>
        <w:separator/>
      </w:r>
    </w:p>
  </w:endnote>
  <w:endnote w:type="continuationSeparator" w:id="0">
    <w:p w:rsidR="0006531B" w:rsidRDefault="00065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altName w:val="Symbol"/>
    <w:panose1 w:val="00000000000000000000"/>
    <w:charset w:val="02"/>
    <w:family w:val="auto"/>
    <w:notTrueType/>
    <w:pitch w:val="variable"/>
  </w:font>
  <w:font w:name="WP TypographicSymbols">
    <w:altName w:val="Courier New"/>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47D" w:rsidRDefault="007F547D" w:rsidP="00B47E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547D" w:rsidRDefault="007F54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47D" w:rsidRDefault="007F547D" w:rsidP="00B47E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7CAF">
      <w:rPr>
        <w:rStyle w:val="PageNumber"/>
        <w:noProof/>
      </w:rPr>
      <w:t>6</w:t>
    </w:r>
    <w:r>
      <w:rPr>
        <w:rStyle w:val="PageNumber"/>
      </w:rPr>
      <w:fldChar w:fldCharType="end"/>
    </w:r>
  </w:p>
  <w:p w:rsidR="007F547D" w:rsidRDefault="007F54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31B" w:rsidRDefault="0006531B">
      <w:r>
        <w:separator/>
      </w:r>
    </w:p>
  </w:footnote>
  <w:footnote w:type="continuationSeparator" w:id="0">
    <w:p w:rsidR="0006531B" w:rsidRDefault="0006531B">
      <w:r>
        <w:continuationSeparator/>
      </w:r>
    </w:p>
  </w:footnote>
  <w:footnote w:id="1">
    <w:p w:rsidR="000B69CC" w:rsidRPr="000B69CC" w:rsidRDefault="000B69CC">
      <w:pPr>
        <w:pStyle w:val="FootnoteText"/>
        <w:rPr>
          <w:rFonts w:ascii="Times New Roman" w:hAnsi="Times New Roman"/>
          <w:sz w:val="16"/>
          <w:szCs w:val="16"/>
        </w:rPr>
      </w:pPr>
      <w:r w:rsidRPr="000B69CC">
        <w:rPr>
          <w:rStyle w:val="FootnoteReference"/>
          <w:rFonts w:ascii="Times New Roman" w:hAnsi="Times New Roman"/>
          <w:sz w:val="16"/>
          <w:szCs w:val="16"/>
        </w:rPr>
        <w:footnoteRef/>
      </w:r>
      <w:r w:rsidRPr="000B69CC">
        <w:rPr>
          <w:rFonts w:ascii="Times New Roman" w:hAnsi="Times New Roman"/>
          <w:sz w:val="16"/>
          <w:szCs w:val="16"/>
        </w:rPr>
        <w:t xml:space="preserve"> See: https://en.wikipedia.org/wiki/PIERS:_The_Port_Import/Export_Reporting_Service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2BC1A22"/>
    <w:lvl w:ilvl="0">
      <w:numFmt w:val="bullet"/>
      <w:pStyle w:val="Level1"/>
      <w:lvlText w:val="*"/>
      <w:lvlJc w:val="left"/>
    </w:lvl>
  </w:abstractNum>
  <w:abstractNum w:abstractNumId="1" w15:restartNumberingAfterBreak="0">
    <w:nsid w:val="00000001"/>
    <w:multiLevelType w:val="multilevel"/>
    <w:tmpl w:val="00000000"/>
    <w:name w:val="AutoList1"/>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6"/>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1391AD7"/>
    <w:multiLevelType w:val="hybridMultilevel"/>
    <w:tmpl w:val="A5EA968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DFA4F49"/>
    <w:multiLevelType w:val="hybridMultilevel"/>
    <w:tmpl w:val="1452FE64"/>
    <w:lvl w:ilvl="0" w:tplc="82B82D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0F2D9C"/>
    <w:multiLevelType w:val="hybridMultilevel"/>
    <w:tmpl w:val="C53C0D16"/>
    <w:lvl w:ilvl="0" w:tplc="5E229B08">
      <w:start w:val="1"/>
      <w:numFmt w:val="none"/>
      <w:suff w:val="nothing"/>
      <w:lvlText w:val=""/>
      <w:lvlJc w:val="left"/>
      <w:rPr>
        <w:rFonts w:ascii="WP IconicSymbolsA" w:hAnsi="WP IconicSymbolsA"/>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C85D1B"/>
    <w:multiLevelType w:val="hybridMultilevel"/>
    <w:tmpl w:val="262CE2C0"/>
    <w:lvl w:ilvl="0" w:tplc="F46A325E">
      <w:start w:val="1"/>
      <w:numFmt w:val="upperLetter"/>
      <w:lvlText w:val="%1."/>
      <w:lvlJc w:val="left"/>
      <w:pPr>
        <w:ind w:left="1080" w:hanging="360"/>
      </w:pPr>
      <w:rPr>
        <w:rFonts w:hint="default"/>
      </w:rPr>
    </w:lvl>
    <w:lvl w:ilvl="1" w:tplc="7D6E4D52">
      <w:numFmt w:val="bullet"/>
      <w:lvlText w:val=""/>
      <w:lvlJc w:val="left"/>
      <w:pPr>
        <w:ind w:left="1800" w:hanging="360"/>
      </w:pPr>
      <w:rPr>
        <w:rFonts w:ascii="Times New Roman" w:eastAsia="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3D357E"/>
    <w:multiLevelType w:val="hybridMultilevel"/>
    <w:tmpl w:val="6CE60E02"/>
    <w:lvl w:ilvl="0" w:tplc="C5E67B78">
      <w:start w:val="1"/>
      <w:numFmt w:val="none"/>
      <w:suff w:val="nothing"/>
      <w:lvlText w:val=""/>
      <w:lvlJc w:val="left"/>
      <w:rPr>
        <w:rFonts w:ascii="WP IconicSymbolsA" w:hAnsi="WP IconicSymbolsA"/>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395C24"/>
    <w:multiLevelType w:val="hybridMultilevel"/>
    <w:tmpl w:val="325EC588"/>
    <w:lvl w:ilvl="0" w:tplc="CC5A1D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2D07A3"/>
    <w:multiLevelType w:val="hybridMultilevel"/>
    <w:tmpl w:val="3E3E3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9B6470"/>
    <w:multiLevelType w:val="hybridMultilevel"/>
    <w:tmpl w:val="7D5EF1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105C55"/>
    <w:multiLevelType w:val="hybridMultilevel"/>
    <w:tmpl w:val="2EBC329E"/>
    <w:lvl w:ilvl="0" w:tplc="C3E00D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45437F"/>
    <w:multiLevelType w:val="hybridMultilevel"/>
    <w:tmpl w:val="68DE6C48"/>
    <w:lvl w:ilvl="0" w:tplc="99FA80DE">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686CDF"/>
    <w:multiLevelType w:val="hybridMultilevel"/>
    <w:tmpl w:val="94FE7FAA"/>
    <w:lvl w:ilvl="0" w:tplc="2A2EA24C">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AC303F"/>
    <w:multiLevelType w:val="hybridMultilevel"/>
    <w:tmpl w:val="4998E148"/>
    <w:lvl w:ilvl="0" w:tplc="0C2655E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587AB0"/>
    <w:multiLevelType w:val="hybridMultilevel"/>
    <w:tmpl w:val="BAF03C62"/>
    <w:lvl w:ilvl="0" w:tplc="0F7424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6B70B5"/>
    <w:multiLevelType w:val="hybridMultilevel"/>
    <w:tmpl w:val="B6462E9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8C782E"/>
    <w:multiLevelType w:val="hybridMultilevel"/>
    <w:tmpl w:val="C100BD5C"/>
    <w:lvl w:ilvl="0" w:tplc="0C2655E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0C773B"/>
    <w:multiLevelType w:val="hybridMultilevel"/>
    <w:tmpl w:val="382AF332"/>
    <w:lvl w:ilvl="0" w:tplc="BF7EE1E2">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0B62E02"/>
    <w:multiLevelType w:val="hybridMultilevel"/>
    <w:tmpl w:val="4ADAFD4E"/>
    <w:lvl w:ilvl="0" w:tplc="D5187CAC">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B8132A"/>
    <w:multiLevelType w:val="hybridMultilevel"/>
    <w:tmpl w:val="742ADE80"/>
    <w:lvl w:ilvl="0" w:tplc="177EA16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670EBF"/>
    <w:multiLevelType w:val="multilevel"/>
    <w:tmpl w:val="F91A179C"/>
    <w:lvl w:ilvl="0">
      <w:start w:val="1"/>
      <w:numFmt w:val="none"/>
      <w:suff w:val="nothing"/>
      <w:lvlText w:val=""/>
      <w:lvlJc w:val="left"/>
      <w:rPr>
        <w:rFonts w:ascii="WP IconicSymbolsA" w:hAnsi="WP IconicSymbols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99C5342"/>
    <w:multiLevelType w:val="hybridMultilevel"/>
    <w:tmpl w:val="320E90BE"/>
    <w:lvl w:ilvl="0" w:tplc="9052FF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9A51F36"/>
    <w:multiLevelType w:val="hybridMultilevel"/>
    <w:tmpl w:val="421ECF1A"/>
    <w:lvl w:ilvl="0" w:tplc="4D0881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DEE080F"/>
    <w:multiLevelType w:val="hybridMultilevel"/>
    <w:tmpl w:val="281E8042"/>
    <w:lvl w:ilvl="0" w:tplc="27E02688">
      <w:start w:val="1"/>
      <w:numFmt w:val="upperLetter"/>
      <w:lvlText w:val="%1."/>
      <w:lvlJc w:val="left"/>
      <w:pPr>
        <w:ind w:left="1080" w:hanging="360"/>
      </w:pPr>
      <w:rPr>
        <w:rFonts w:hint="default"/>
        <w:color w:val="000000"/>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180"/>
      </w:pPr>
      <w:rPr>
        <w:rFonts w:ascii="Courier New" w:hAnsi="Courier New" w:cs="Courier New"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05F45B8"/>
    <w:multiLevelType w:val="hybridMultilevel"/>
    <w:tmpl w:val="62561780"/>
    <w:lvl w:ilvl="0" w:tplc="6212D9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4"/>
      <w:lvl w:ilvl="0">
        <w:start w:val="14"/>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pStyle w:val="Level1"/>
        <w:lvlText w:val="$"/>
        <w:legacy w:legacy="1" w:legacySpace="0" w:legacyIndent="720"/>
        <w:lvlJc w:val="left"/>
        <w:pPr>
          <w:ind w:left="720" w:hanging="720"/>
        </w:pPr>
        <w:rPr>
          <w:rFonts w:ascii="WP TypographicSymbols" w:hAnsi="WP TypographicSymbols" w:hint="default"/>
        </w:rPr>
      </w:lvl>
    </w:lvlOverride>
  </w:num>
  <w:num w:numId="4">
    <w:abstractNumId w:val="9"/>
  </w:num>
  <w:num w:numId="5">
    <w:abstractNumId w:val="7"/>
  </w:num>
  <w:num w:numId="6">
    <w:abstractNumId w:val="5"/>
  </w:num>
  <w:num w:numId="7">
    <w:abstractNumId w:val="21"/>
  </w:num>
  <w:num w:numId="8">
    <w:abstractNumId w:val="18"/>
  </w:num>
  <w:num w:numId="9">
    <w:abstractNumId w:val="16"/>
  </w:num>
  <w:num w:numId="10">
    <w:abstractNumId w:val="11"/>
  </w:num>
  <w:num w:numId="11">
    <w:abstractNumId w:val="10"/>
  </w:num>
  <w:num w:numId="12">
    <w:abstractNumId w:val="4"/>
  </w:num>
  <w:num w:numId="13">
    <w:abstractNumId w:val="22"/>
  </w:num>
  <w:num w:numId="14">
    <w:abstractNumId w:val="13"/>
  </w:num>
  <w:num w:numId="15">
    <w:abstractNumId w:val="25"/>
  </w:num>
  <w:num w:numId="16">
    <w:abstractNumId w:val="15"/>
  </w:num>
  <w:num w:numId="17">
    <w:abstractNumId w:val="23"/>
  </w:num>
  <w:num w:numId="18">
    <w:abstractNumId w:val="20"/>
  </w:num>
  <w:num w:numId="19">
    <w:abstractNumId w:val="12"/>
  </w:num>
  <w:num w:numId="20">
    <w:abstractNumId w:val="19"/>
  </w:num>
  <w:num w:numId="21">
    <w:abstractNumId w:val="8"/>
  </w:num>
  <w:num w:numId="22">
    <w:abstractNumId w:val="6"/>
  </w:num>
  <w:num w:numId="23">
    <w:abstractNumId w:val="24"/>
  </w:num>
  <w:num w:numId="24">
    <w:abstractNumId w:val="17"/>
  </w:num>
  <w:num w:numId="25">
    <w:abstractNumId w:val="14"/>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77"/>
    <w:rsid w:val="000549B5"/>
    <w:rsid w:val="0006531B"/>
    <w:rsid w:val="000B69CC"/>
    <w:rsid w:val="000C4A30"/>
    <w:rsid w:val="002012FB"/>
    <w:rsid w:val="00244730"/>
    <w:rsid w:val="002611BD"/>
    <w:rsid w:val="0026297C"/>
    <w:rsid w:val="00267CAF"/>
    <w:rsid w:val="002A1313"/>
    <w:rsid w:val="002C22E1"/>
    <w:rsid w:val="002E6795"/>
    <w:rsid w:val="00335F9D"/>
    <w:rsid w:val="003402B8"/>
    <w:rsid w:val="00346ED7"/>
    <w:rsid w:val="003A13D8"/>
    <w:rsid w:val="003B00D2"/>
    <w:rsid w:val="003B6FE4"/>
    <w:rsid w:val="00411B11"/>
    <w:rsid w:val="00434065"/>
    <w:rsid w:val="004742FF"/>
    <w:rsid w:val="00514A63"/>
    <w:rsid w:val="006010FC"/>
    <w:rsid w:val="00613EB0"/>
    <w:rsid w:val="00633B61"/>
    <w:rsid w:val="007557AA"/>
    <w:rsid w:val="007E75B7"/>
    <w:rsid w:val="007F0B47"/>
    <w:rsid w:val="007F547D"/>
    <w:rsid w:val="00826D84"/>
    <w:rsid w:val="00857FFE"/>
    <w:rsid w:val="0086650D"/>
    <w:rsid w:val="009862D1"/>
    <w:rsid w:val="00987229"/>
    <w:rsid w:val="00A14C3E"/>
    <w:rsid w:val="00A260C4"/>
    <w:rsid w:val="00A45B2E"/>
    <w:rsid w:val="00A615DA"/>
    <w:rsid w:val="00A8063D"/>
    <w:rsid w:val="00AE365D"/>
    <w:rsid w:val="00B25C50"/>
    <w:rsid w:val="00B47E30"/>
    <w:rsid w:val="00B925A6"/>
    <w:rsid w:val="00C20E08"/>
    <w:rsid w:val="00C47589"/>
    <w:rsid w:val="00C60CB4"/>
    <w:rsid w:val="00C76957"/>
    <w:rsid w:val="00D806B9"/>
    <w:rsid w:val="00D83AB9"/>
    <w:rsid w:val="00DE3577"/>
    <w:rsid w:val="00E21153"/>
    <w:rsid w:val="00E52DBA"/>
    <w:rsid w:val="00E70EB4"/>
    <w:rsid w:val="00E930A5"/>
    <w:rsid w:val="00EE291E"/>
    <w:rsid w:val="00F02509"/>
    <w:rsid w:val="00F8545B"/>
    <w:rsid w:val="00FA7047"/>
    <w:rsid w:val="00FB7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8A4EBE1-B3D0-4D52-A524-6E769C78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577"/>
    <w:pPr>
      <w:widowControl w:val="0"/>
      <w:autoSpaceDE w:val="0"/>
      <w:autoSpaceDN w:val="0"/>
      <w:adjustRightInd w:val="0"/>
    </w:pPr>
    <w:rPr>
      <w:rFonts w:ascii="Courier" w:hAnsi="Courier"/>
      <w:sz w:val="24"/>
      <w:szCs w:val="24"/>
    </w:rPr>
  </w:style>
  <w:style w:type="paragraph" w:styleId="Heading2">
    <w:name w:val="heading 2"/>
    <w:basedOn w:val="Normal"/>
    <w:next w:val="Normal"/>
    <w:qFormat/>
    <w:rsid w:val="00DE3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jc w:val="both"/>
      <w:outlineLvl w:val="1"/>
    </w:pPr>
    <w:rPr>
      <w:i/>
      <w:i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E3577"/>
    <w:pPr>
      <w:numPr>
        <w:numId w:val="3"/>
      </w:numPr>
      <w:outlineLvl w:val="0"/>
    </w:pPr>
  </w:style>
  <w:style w:type="character" w:styleId="Hyperlink">
    <w:name w:val="Hyperlink"/>
    <w:rsid w:val="00DE3577"/>
    <w:rPr>
      <w:rFonts w:ascii="Shruti" w:cs="Shruti"/>
      <w:color w:val="0000FF"/>
      <w:sz w:val="24"/>
      <w:szCs w:val="24"/>
      <w:u w:val="single"/>
    </w:rPr>
  </w:style>
  <w:style w:type="paragraph" w:customStyle="1" w:styleId="Level11">
    <w:name w:val="Level 11"/>
    <w:basedOn w:val="Normal"/>
    <w:rsid w:val="00DE3577"/>
    <w:p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s>
      <w:ind w:left="2160" w:hanging="720"/>
      <w:jc w:val="both"/>
    </w:pPr>
  </w:style>
  <w:style w:type="paragraph" w:customStyle="1" w:styleId="Level3">
    <w:name w:val="Level 3"/>
    <w:basedOn w:val="Normal"/>
    <w:rsid w:val="00DE3577"/>
    <w:pPr>
      <w:tabs>
        <w:tab w:val="left" w:pos="-2880"/>
        <w:tab w:val="left" w:pos="0"/>
        <w:tab w:val="left" w:pos="720"/>
        <w:tab w:val="left" w:pos="1440"/>
        <w:tab w:val="left" w:pos="2160"/>
        <w:tab w:val="left" w:pos="2880"/>
        <w:tab w:val="left" w:pos="3600"/>
        <w:tab w:val="left" w:pos="4320"/>
        <w:tab w:val="left" w:pos="5040"/>
        <w:tab w:val="left" w:pos="5760"/>
        <w:tab w:val="left" w:pos="6480"/>
      </w:tabs>
      <w:ind w:left="2880" w:hanging="720"/>
      <w:jc w:val="both"/>
    </w:pPr>
  </w:style>
  <w:style w:type="paragraph" w:customStyle="1" w:styleId="Level4">
    <w:name w:val="Level 4"/>
    <w:basedOn w:val="Normal"/>
    <w:rsid w:val="00DE3577"/>
    <w:pPr>
      <w:tabs>
        <w:tab w:val="left" w:pos="-3600"/>
        <w:tab w:val="left" w:pos="0"/>
        <w:tab w:val="left" w:pos="720"/>
        <w:tab w:val="left" w:pos="1440"/>
        <w:tab w:val="left" w:pos="2160"/>
        <w:tab w:val="left" w:pos="2880"/>
        <w:tab w:val="left" w:pos="3600"/>
        <w:tab w:val="left" w:pos="4320"/>
        <w:tab w:val="left" w:pos="5040"/>
        <w:tab w:val="left" w:pos="5760"/>
      </w:tabs>
      <w:ind w:left="3600" w:hanging="720"/>
      <w:jc w:val="both"/>
    </w:pPr>
  </w:style>
  <w:style w:type="paragraph" w:styleId="Footer">
    <w:name w:val="footer"/>
    <w:basedOn w:val="Normal"/>
    <w:rsid w:val="00B47E30"/>
    <w:pPr>
      <w:tabs>
        <w:tab w:val="center" w:pos="4320"/>
        <w:tab w:val="right" w:pos="8640"/>
      </w:tabs>
    </w:pPr>
  </w:style>
  <w:style w:type="character" w:styleId="PageNumber">
    <w:name w:val="page number"/>
    <w:basedOn w:val="DefaultParagraphFont"/>
    <w:rsid w:val="00B47E30"/>
  </w:style>
  <w:style w:type="paragraph" w:styleId="ListParagraph">
    <w:name w:val="List Paragraph"/>
    <w:basedOn w:val="Normal"/>
    <w:uiPriority w:val="34"/>
    <w:qFormat/>
    <w:rsid w:val="003B00D2"/>
    <w:pPr>
      <w:ind w:left="720"/>
    </w:pPr>
  </w:style>
  <w:style w:type="paragraph" w:styleId="Header">
    <w:name w:val="header"/>
    <w:basedOn w:val="Normal"/>
    <w:link w:val="HeaderChar"/>
    <w:rsid w:val="00A260C4"/>
    <w:pPr>
      <w:tabs>
        <w:tab w:val="center" w:pos="4680"/>
        <w:tab w:val="right" w:pos="9360"/>
      </w:tabs>
    </w:pPr>
  </w:style>
  <w:style w:type="character" w:customStyle="1" w:styleId="HeaderChar">
    <w:name w:val="Header Char"/>
    <w:basedOn w:val="DefaultParagraphFont"/>
    <w:link w:val="Header"/>
    <w:rsid w:val="00A260C4"/>
    <w:rPr>
      <w:rFonts w:ascii="Courier" w:hAnsi="Courier"/>
      <w:sz w:val="24"/>
      <w:szCs w:val="24"/>
    </w:rPr>
  </w:style>
  <w:style w:type="paragraph" w:styleId="FootnoteText">
    <w:name w:val="footnote text"/>
    <w:basedOn w:val="Normal"/>
    <w:link w:val="FootnoteTextChar"/>
    <w:semiHidden/>
    <w:unhideWhenUsed/>
    <w:rsid w:val="000B69CC"/>
    <w:rPr>
      <w:sz w:val="20"/>
      <w:szCs w:val="20"/>
    </w:rPr>
  </w:style>
  <w:style w:type="character" w:customStyle="1" w:styleId="FootnoteTextChar">
    <w:name w:val="Footnote Text Char"/>
    <w:basedOn w:val="DefaultParagraphFont"/>
    <w:link w:val="FootnoteText"/>
    <w:semiHidden/>
    <w:rsid w:val="000B69CC"/>
    <w:rPr>
      <w:rFonts w:ascii="Courier" w:hAnsi="Courier"/>
    </w:rPr>
  </w:style>
  <w:style w:type="character" w:styleId="FootnoteReference">
    <w:name w:val="footnote reference"/>
    <w:basedOn w:val="DefaultParagraphFont"/>
    <w:semiHidden/>
    <w:unhideWhenUsed/>
    <w:rsid w:val="000B69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perdomo@nissoameric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hipping@tide-usa.com" TargetMode="External"/><Relationship Id="rId4" Type="http://schemas.openxmlformats.org/officeDocument/2006/relationships/settings" Target="settings.xml"/><Relationship Id="rId9" Type="http://schemas.openxmlformats.org/officeDocument/2006/relationships/hyperlink" Target="mailto:faith.roberts@baye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4D9BA-764D-47B9-A077-70EF72C32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1566</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Consultation Contacts for Application and Summary Report for Emergency Exemption (OMB Control # 2070-0032)</vt:lpstr>
    </vt:vector>
  </TitlesOfParts>
  <Company>EPA</Company>
  <LinksUpToDate>false</LinksUpToDate>
  <CharactersWithSpaces>10473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Contacts for Application and Summary Report for Emergency Exemption (OMB Control # 2070-0032)</dc:title>
  <dc:subject/>
  <dc:creator>csmoot</dc:creator>
  <cp:keywords/>
  <dc:description/>
  <cp:lastModifiedBy>Yarger, Ryne</cp:lastModifiedBy>
  <cp:revision>8</cp:revision>
  <cp:lastPrinted>2006-04-17T17:51:00Z</cp:lastPrinted>
  <dcterms:created xsi:type="dcterms:W3CDTF">2016-06-22T15:23:00Z</dcterms:created>
  <dcterms:modified xsi:type="dcterms:W3CDTF">2016-10-26T17:38:00Z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