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778BD" w14:textId="77777777" w:rsidR="008F2BCE" w:rsidRPr="004742F0" w:rsidRDefault="00C82919" w:rsidP="009C33BB">
      <w:pPr>
        <w:jc w:val="center"/>
        <w:rPr>
          <w:b/>
        </w:rPr>
      </w:pPr>
      <w:r w:rsidRPr="004742F0">
        <w:rPr>
          <w:b/>
        </w:rPr>
        <w:t xml:space="preserve">Supporting Statement: </w:t>
      </w:r>
    </w:p>
    <w:p w14:paraId="2A6FA7E1" w14:textId="77777777" w:rsidR="00463368" w:rsidRPr="004742F0" w:rsidRDefault="009A4F71" w:rsidP="009C33BB">
      <w:pPr>
        <w:jc w:val="center"/>
        <w:rPr>
          <w:b/>
        </w:rPr>
      </w:pPr>
      <w:r w:rsidRPr="004742F0">
        <w:rPr>
          <w:b/>
        </w:rPr>
        <w:t xml:space="preserve">U.S. </w:t>
      </w:r>
      <w:r w:rsidR="009C33BB" w:rsidRPr="004742F0">
        <w:rPr>
          <w:b/>
        </w:rPr>
        <w:t>Department of Energy</w:t>
      </w:r>
    </w:p>
    <w:p w14:paraId="18882594" w14:textId="03026635" w:rsidR="005163A4" w:rsidRPr="004742F0" w:rsidRDefault="002B196C" w:rsidP="009C33BB">
      <w:pPr>
        <w:jc w:val="center"/>
        <w:rPr>
          <w:b/>
        </w:rPr>
      </w:pPr>
      <w:r w:rsidRPr="004742F0">
        <w:t xml:space="preserve">Clean Cities Vehicle </w:t>
      </w:r>
      <w:r w:rsidR="00046C11">
        <w:t>Programs</w:t>
      </w:r>
    </w:p>
    <w:p w14:paraId="3A165324" w14:textId="77777777" w:rsidR="00C82919" w:rsidRPr="00251461" w:rsidRDefault="005163A4" w:rsidP="009C33BB">
      <w:pPr>
        <w:jc w:val="center"/>
        <w:rPr>
          <w:b/>
        </w:rPr>
      </w:pPr>
      <w:r w:rsidRPr="004742F0">
        <w:rPr>
          <w:b/>
        </w:rPr>
        <w:t>OMB Contr</w:t>
      </w:r>
      <w:r w:rsidR="009C33BB" w:rsidRPr="004742F0">
        <w:rPr>
          <w:b/>
        </w:rPr>
        <w:t xml:space="preserve">ol Number </w:t>
      </w:r>
      <w:r w:rsidR="00646347" w:rsidRPr="004742F0">
        <w:rPr>
          <w:b/>
        </w:rPr>
        <w:t>1910</w:t>
      </w:r>
      <w:r w:rsidRPr="00251461">
        <w:rPr>
          <w:b/>
        </w:rPr>
        <w:t>-</w:t>
      </w:r>
      <w:r w:rsidR="00F123CE" w:rsidRPr="00251461">
        <w:rPr>
          <w:b/>
        </w:rPr>
        <w:t>5171</w:t>
      </w:r>
    </w:p>
    <w:p w14:paraId="058064A6" w14:textId="77777777" w:rsidR="00720F5A" w:rsidRPr="00251461" w:rsidRDefault="00720F5A" w:rsidP="00C82919">
      <w:pPr>
        <w:jc w:val="center"/>
        <w:rPr>
          <w:b/>
        </w:rPr>
      </w:pPr>
    </w:p>
    <w:p w14:paraId="29A1DC3E" w14:textId="1760198B" w:rsidR="00184C46" w:rsidRPr="004742F0" w:rsidRDefault="00184C46" w:rsidP="00184C46">
      <w:r w:rsidRPr="00251461">
        <w:t xml:space="preserve">This supporting statement provides additional information regarding the </w:t>
      </w:r>
      <w:r w:rsidR="009A4F71" w:rsidRPr="00251461">
        <w:t xml:space="preserve">U.S. </w:t>
      </w:r>
      <w:r w:rsidRPr="00251461">
        <w:t>Department of Energy</w:t>
      </w:r>
      <w:r w:rsidR="00CC200F" w:rsidRPr="00251461">
        <w:t>’s</w:t>
      </w:r>
      <w:r w:rsidRPr="00251461">
        <w:t xml:space="preserve"> (DOE) request </w:t>
      </w:r>
      <w:r w:rsidR="00F123CE" w:rsidRPr="00251461">
        <w:t xml:space="preserve">to </w:t>
      </w:r>
      <w:r w:rsidR="00A90BFD">
        <w:t>extend</w:t>
      </w:r>
      <w:r w:rsidR="00F123CE" w:rsidRPr="00251461">
        <w:t xml:space="preserve"> </w:t>
      </w:r>
      <w:r w:rsidR="00251461" w:rsidRPr="00251461">
        <w:t>the Information</w:t>
      </w:r>
      <w:r w:rsidRPr="00251461">
        <w:t xml:space="preserve"> </w:t>
      </w:r>
      <w:r w:rsidR="00F123CE" w:rsidRPr="00251461">
        <w:t>C</w:t>
      </w:r>
      <w:r w:rsidRPr="00251461">
        <w:t>ollection</w:t>
      </w:r>
      <w:r w:rsidR="00F123CE" w:rsidRPr="00251461">
        <w:t xml:space="preserve"> 1910-5171</w:t>
      </w:r>
      <w:r w:rsidR="00A90BFD">
        <w:t xml:space="preserve">, under which the DOE Clean Cities program </w:t>
      </w:r>
      <w:r w:rsidR="00BD44B1">
        <w:t xml:space="preserve">currently </w:t>
      </w:r>
      <w:r w:rsidR="00A90BFD">
        <w:t>collects information in support of t</w:t>
      </w:r>
      <w:r w:rsidR="00BD44B1">
        <w:t>wo</w:t>
      </w:r>
      <w:r w:rsidR="00A90BFD">
        <w:t xml:space="preserve"> initiatives, the Plug-in Electric Vehicle (PEV) Scorecard, </w:t>
      </w:r>
      <w:r w:rsidR="00BD44B1">
        <w:t xml:space="preserve">and </w:t>
      </w:r>
      <w:r w:rsidR="00A90BFD">
        <w:t>the National Clean Fleet Partnership</w:t>
      </w:r>
      <w:r w:rsidR="004F0911">
        <w:t>, and</w:t>
      </w:r>
      <w:r w:rsidR="00711BAB">
        <w:t xml:space="preserve"> </w:t>
      </w:r>
      <w:r w:rsidR="00BD44B1">
        <w:t xml:space="preserve">seeks to include information via </w:t>
      </w:r>
      <w:r w:rsidR="00711BAB">
        <w:t>Ride and Drive Surveys for Plug-in Electric Vehicle (PEV) Showcases</w:t>
      </w:r>
      <w:r w:rsidR="000F2C09" w:rsidRPr="00251461">
        <w:t xml:space="preserve">.  </w:t>
      </w:r>
      <w:r w:rsidRPr="004742F0">
        <w:t xml:space="preserve">The numbered questions </w:t>
      </w:r>
      <w:r w:rsidR="009A4F71" w:rsidRPr="004742F0">
        <w:t xml:space="preserve">correspond to </w:t>
      </w:r>
      <w:r w:rsidRPr="004742F0">
        <w:t>the order shown on the Office of Management and Budget (OMB) Form 83-I, “Instructions for Completing OMB Form 83-I.”</w:t>
      </w:r>
    </w:p>
    <w:p w14:paraId="418B093F" w14:textId="77777777" w:rsidR="00123C4A" w:rsidRPr="004742F0" w:rsidRDefault="00123C4A" w:rsidP="00184C46"/>
    <w:p w14:paraId="0DEE7DBF" w14:textId="77777777" w:rsidR="00FE43CD" w:rsidRPr="004742F0" w:rsidRDefault="00FE43CD" w:rsidP="00184C46">
      <w:pPr>
        <w:numPr>
          <w:ilvl w:val="0"/>
          <w:numId w:val="2"/>
        </w:numPr>
        <w:tabs>
          <w:tab w:val="num" w:pos="720"/>
        </w:tabs>
        <w:rPr>
          <w:b/>
          <w:sz w:val="28"/>
          <w:szCs w:val="28"/>
          <w:u w:val="single"/>
        </w:rPr>
      </w:pPr>
      <w:r w:rsidRPr="004742F0">
        <w:rPr>
          <w:b/>
          <w:sz w:val="28"/>
          <w:szCs w:val="28"/>
          <w:u w:val="single"/>
        </w:rPr>
        <w:t>Justification</w:t>
      </w:r>
    </w:p>
    <w:p w14:paraId="115AC349" w14:textId="77777777" w:rsidR="00FE43CD" w:rsidRPr="004742F0" w:rsidRDefault="00FE43CD" w:rsidP="00184C46"/>
    <w:p w14:paraId="62027227" w14:textId="77777777" w:rsidR="00184C46" w:rsidRPr="004742F0" w:rsidRDefault="00123C4A" w:rsidP="002B2F8F">
      <w:pPr>
        <w:numPr>
          <w:ilvl w:val="0"/>
          <w:numId w:val="7"/>
        </w:numPr>
        <w:rPr>
          <w:b/>
        </w:rPr>
      </w:pPr>
      <w:r w:rsidRPr="004742F0">
        <w:rPr>
          <w:b/>
          <w:u w:val="single"/>
        </w:rPr>
        <w:t>Explain the circumstances that make the collection of information necessary.</w:t>
      </w:r>
      <w:r w:rsidR="00184C46" w:rsidRPr="004742F0">
        <w:rPr>
          <w:b/>
          <w:u w:val="single"/>
        </w:rPr>
        <w:t xml:space="preserve">  Identify any legal or administrative requirements that necessitate the collection.  Attach a copy of the</w:t>
      </w:r>
      <w:r w:rsidR="00184C46" w:rsidRPr="004742F0">
        <w:rPr>
          <w:b/>
        </w:rPr>
        <w:t xml:space="preserve"> </w:t>
      </w:r>
      <w:r w:rsidR="00184C46" w:rsidRPr="004742F0">
        <w:rPr>
          <w:b/>
          <w:u w:val="single"/>
        </w:rPr>
        <w:t>appropriate section of each statute and regulation mandating or authorizing the information collection.</w:t>
      </w:r>
      <w:r w:rsidR="00184C46" w:rsidRPr="004742F0">
        <w:rPr>
          <w:b/>
        </w:rPr>
        <w:t xml:space="preserve"> </w:t>
      </w:r>
    </w:p>
    <w:p w14:paraId="12E22992" w14:textId="77777777" w:rsidR="005B54F5" w:rsidRPr="004742F0" w:rsidRDefault="005B54F5" w:rsidP="002B2F8F"/>
    <w:p w14:paraId="096192FE" w14:textId="77777777" w:rsidR="005163A4" w:rsidRPr="004742F0" w:rsidRDefault="005163A4" w:rsidP="002B2F8F">
      <w:r w:rsidRPr="004742F0">
        <w:t xml:space="preserve">The Energy Policy Act  of 1992 (EPAct) authorized </w:t>
      </w:r>
      <w:r w:rsidR="002B196C" w:rsidRPr="004742F0">
        <w:t>the U.S. Department of Energy’s (</w:t>
      </w:r>
      <w:r w:rsidRPr="004742F0">
        <w:t>DOE</w:t>
      </w:r>
      <w:r w:rsidR="002B196C" w:rsidRPr="004742F0">
        <w:t>)</w:t>
      </w:r>
      <w:r w:rsidRPr="004742F0">
        <w:t xml:space="preserve"> creation of the Clean Cities program, through which DOE advances the nation’s economic, environmental, and energy security by supporting local actions to reduce petroleum consumption in transportation. </w:t>
      </w:r>
      <w:r w:rsidR="00E231C9" w:rsidRPr="004742F0">
        <w:t xml:space="preserve">42 U.S.C. </w:t>
      </w:r>
      <w:r w:rsidR="008F7109" w:rsidRPr="004742F0">
        <w:t xml:space="preserve">§ </w:t>
      </w:r>
      <w:r w:rsidR="002B2F8F" w:rsidRPr="004742F0">
        <w:t>13255</w:t>
      </w:r>
      <w:r w:rsidR="008F7109" w:rsidRPr="004742F0">
        <w:t xml:space="preserve"> (EPAct Section 505)</w:t>
      </w:r>
      <w:r w:rsidR="002B196C" w:rsidRPr="004742F0">
        <w:t xml:space="preserve"> The Clean Cities program operates within DOE’s Office of Energy Efficiency and Renewable Energy.  </w:t>
      </w:r>
      <w:r w:rsidRPr="004742F0">
        <w:t>As a national network of nearly 100 Clean Cities coalitions, the Clean Cities program brings together stakeholders in the public and private sectors to deploy alternative and renewable fuels, idle-reduction measures, fuel economy improvements, and emerging technologies.  Under 42 U.S.C. § 13233</w:t>
      </w:r>
      <w:r w:rsidR="008F7109" w:rsidRPr="004742F0">
        <w:t xml:space="preserve"> (EPAct Section 407)</w:t>
      </w:r>
      <w:r w:rsidRPr="004742F0">
        <w:t>, DOE is authorized to establish a data collection program for the purpose of collecting data which would be useful to persons seeking to manufacture, convert, sell, own or operate alte</w:t>
      </w:r>
      <w:r w:rsidR="004005F3">
        <w:t>r</w:t>
      </w:r>
      <w:r w:rsidRPr="004742F0">
        <w:t xml:space="preserve">native fueled vehicles or alternative fueling facilities. The Clean Cities program uses these kinds of information to facilitate the deployment of alternative fueled vehicles and fueling infrastructure.  The Clean Cities program has been in place for over 17 years, having </w:t>
      </w:r>
      <w:r w:rsidR="00EF66FA">
        <w:t xml:space="preserve">encouraged the </w:t>
      </w:r>
      <w:r w:rsidR="00EF66FA" w:rsidRPr="00177AB2">
        <w:t>d</w:t>
      </w:r>
      <w:r w:rsidR="008C0393" w:rsidRPr="00177AB2">
        <w:t>is</w:t>
      </w:r>
      <w:r w:rsidR="00EF66FA" w:rsidRPr="00177AB2">
        <w:t>pl</w:t>
      </w:r>
      <w:r w:rsidR="00C32D1A" w:rsidRPr="00177AB2">
        <w:t>acement</w:t>
      </w:r>
      <w:r w:rsidR="00EF66FA" w:rsidRPr="00177AB2">
        <w:t xml:space="preserve"> of </w:t>
      </w:r>
      <w:r w:rsidR="00C32D1A" w:rsidRPr="00177AB2">
        <w:t>an estimated</w:t>
      </w:r>
      <w:r w:rsidRPr="004742F0">
        <w:t xml:space="preserve"> </w:t>
      </w:r>
      <w:r w:rsidR="00EF66FA">
        <w:t>5</w:t>
      </w:r>
      <w:r w:rsidR="006716E5" w:rsidRPr="004742F0">
        <w:t xml:space="preserve"> billion</w:t>
      </w:r>
      <w:r w:rsidRPr="004742F0">
        <w:t xml:space="preserve"> gallons of petroleum fuel in the U.S. transportation sector.</w:t>
      </w:r>
      <w:r w:rsidR="00EF66FA">
        <w:rPr>
          <w:rStyle w:val="FootnoteReference"/>
        </w:rPr>
        <w:footnoteReference w:id="1"/>
      </w:r>
    </w:p>
    <w:p w14:paraId="7F50E2A7" w14:textId="77777777" w:rsidR="005163A4" w:rsidRPr="004742F0" w:rsidRDefault="005163A4" w:rsidP="002B2F8F">
      <w:pPr>
        <w:tabs>
          <w:tab w:val="num" w:pos="1080"/>
        </w:tabs>
      </w:pPr>
    </w:p>
    <w:p w14:paraId="5D140C57" w14:textId="77777777" w:rsidR="000F2C09" w:rsidRDefault="000F2C09" w:rsidP="002B2F8F">
      <w:pPr>
        <w:tabs>
          <w:tab w:val="num" w:pos="1080"/>
        </w:tabs>
      </w:pPr>
      <w:r w:rsidRPr="00142C8C">
        <w:rPr>
          <w:u w:val="single"/>
        </w:rPr>
        <w:t>PEV Scorecard:</w:t>
      </w:r>
      <w:r>
        <w:t xml:space="preserve"> </w:t>
      </w:r>
    </w:p>
    <w:p w14:paraId="652A4031" w14:textId="77777777" w:rsidR="000F2C09" w:rsidRDefault="000F2C09" w:rsidP="000F2C09">
      <w:pPr>
        <w:tabs>
          <w:tab w:val="num" w:pos="1080"/>
        </w:tabs>
        <w:ind w:left="720"/>
      </w:pPr>
    </w:p>
    <w:p w14:paraId="53A5AA4A" w14:textId="4CD38551" w:rsidR="005163A4" w:rsidRPr="004742F0" w:rsidRDefault="00E40AD3" w:rsidP="000F2C09">
      <w:pPr>
        <w:pStyle w:val="ColorfulList-Accent11"/>
      </w:pPr>
      <w:r w:rsidRPr="004742F0">
        <w:t xml:space="preserve">The current administration </w:t>
      </w:r>
      <w:r>
        <w:t xml:space="preserve">initially </w:t>
      </w:r>
      <w:r w:rsidRPr="004742F0">
        <w:t>established a goal of having one million plug-in electric vehicles (PEVs) on the road by 2015</w:t>
      </w:r>
      <w:r>
        <w:t>,</w:t>
      </w:r>
      <w:r>
        <w:rPr>
          <w:rStyle w:val="FootnoteReference"/>
        </w:rPr>
        <w:footnoteReference w:id="2"/>
      </w:r>
      <w:r>
        <w:t xml:space="preserve"> and since then has implemented a number </w:t>
      </w:r>
      <w:r>
        <w:lastRenderedPageBreak/>
        <w:t xml:space="preserve">of initiatives aimed at facilitating the deployment of PEVs.  The success of these initiatives requires that </w:t>
      </w:r>
      <w:r w:rsidRPr="004742F0">
        <w:t xml:space="preserve">PEVs provide a practical substitute for conventional vehicles, which in turn requires that communities provide access to infrastructure, the proper regulatory environment, and necessary support services. </w:t>
      </w:r>
      <w:r>
        <w:t xml:space="preserve"> VTO’s </w:t>
      </w:r>
      <w:r w:rsidRPr="004742F0">
        <w:t>Clean Cities program disseminates information communities need to enable greater adoption of electric vehicles.</w:t>
      </w:r>
    </w:p>
    <w:p w14:paraId="1582AADB" w14:textId="77777777" w:rsidR="005163A4" w:rsidRPr="004742F0" w:rsidRDefault="005163A4" w:rsidP="000F2C09">
      <w:pPr>
        <w:ind w:left="720"/>
      </w:pPr>
      <w:r w:rsidRPr="004742F0">
        <w:t xml:space="preserve">The ICR is </w:t>
      </w:r>
      <w:r w:rsidRPr="004742F0">
        <w:rPr>
          <w:u w:val="single"/>
        </w:rPr>
        <w:t>critical</w:t>
      </w:r>
      <w:r w:rsidRPr="004742F0">
        <w:t xml:space="preserve"> to the Clean Cities program’s capacity to </w:t>
      </w:r>
      <w:r w:rsidR="002B196C" w:rsidRPr="004742F0">
        <w:t xml:space="preserve">facilitate market transformation in the electric vehicle sector. </w:t>
      </w:r>
      <w:r w:rsidRPr="004742F0">
        <w:t xml:space="preserve"> DOE has developed a “scorecard” tool to facilitate the routing of information regarding PEV readiness to communities. Employing a password protected web-based </w:t>
      </w:r>
      <w:r w:rsidR="00724ACF" w:rsidRPr="004742F0">
        <w:t xml:space="preserve">scorecard </w:t>
      </w:r>
      <w:r w:rsidRPr="004742F0">
        <w:t>of multiple-choice questions accessed through DOE’s existing Alternative Fuels and Advanced Vehicles Data Center (AFDC), the tool will gather information communities submit and:</w:t>
      </w:r>
    </w:p>
    <w:p w14:paraId="50E16275" w14:textId="77777777" w:rsidR="005163A4" w:rsidRPr="004742F0" w:rsidRDefault="005163A4" w:rsidP="002B2F8F">
      <w:pPr>
        <w:numPr>
          <w:ilvl w:val="1"/>
          <w:numId w:val="22"/>
        </w:numPr>
        <w:tabs>
          <w:tab w:val="left" w:pos="0"/>
        </w:tabs>
      </w:pPr>
      <w:r w:rsidRPr="004742F0">
        <w:t>Assess progress towards a community’s readiness to host PEVs conveniently and efficiently; and</w:t>
      </w:r>
    </w:p>
    <w:p w14:paraId="718B069B" w14:textId="77777777" w:rsidR="005163A4" w:rsidRPr="004742F0" w:rsidRDefault="005163A4" w:rsidP="002B2F8F">
      <w:pPr>
        <w:numPr>
          <w:ilvl w:val="1"/>
          <w:numId w:val="22"/>
        </w:numPr>
        <w:tabs>
          <w:tab w:val="left" w:pos="0"/>
        </w:tabs>
      </w:pPr>
      <w:r w:rsidRPr="004742F0">
        <w:t>Facilitate further progress for participating communities, PEV owners, and EVSE users/managers.</w:t>
      </w:r>
    </w:p>
    <w:p w14:paraId="7D895BEB" w14:textId="77777777" w:rsidR="005163A4" w:rsidRPr="004742F0" w:rsidRDefault="005163A4" w:rsidP="002B2F8F">
      <w:pPr>
        <w:pStyle w:val="ColorfulList-Accent11"/>
      </w:pPr>
    </w:p>
    <w:p w14:paraId="19985111" w14:textId="77777777" w:rsidR="009C33BB" w:rsidRDefault="005163A4" w:rsidP="00142C8C">
      <w:pPr>
        <w:pStyle w:val="BodyText"/>
        <w:ind w:left="720"/>
        <w:jc w:val="left"/>
      </w:pPr>
      <w:r w:rsidRPr="004742F0">
        <w:t>On a voluntary basis, respondents, who DOE expects will be city/county/regional sustainability or energy coordinators, supply the information via a user-friendly online interface to the questions they decide to answer.  The online tool translate</w:t>
      </w:r>
      <w:r w:rsidR="00A90BFD">
        <w:t>s</w:t>
      </w:r>
      <w:r w:rsidRPr="004742F0">
        <w:t xml:space="preserve"> the readiness measures across several weighted categories into numeric data to generate a “readiness score” depicted through a colored spectrum.  The tool </w:t>
      </w:r>
      <w:r w:rsidR="00972C0C" w:rsidRPr="004742F0">
        <w:t>allow</w:t>
      </w:r>
      <w:r w:rsidR="00A90BFD">
        <w:t>s</w:t>
      </w:r>
      <w:r w:rsidR="00972C0C" w:rsidRPr="004742F0">
        <w:t xml:space="preserve"> users to </w:t>
      </w:r>
      <w:r w:rsidRPr="004742F0">
        <w:t>track progress over time</w:t>
      </w:r>
      <w:r w:rsidR="00691B62" w:rsidRPr="004742F0">
        <w:t>.</w:t>
      </w:r>
      <w:r w:rsidRPr="004742F0">
        <w:t xml:space="preserve"> Communities </w:t>
      </w:r>
      <w:r w:rsidR="00A90BFD">
        <w:t xml:space="preserve">can </w:t>
      </w:r>
      <w:r w:rsidRPr="004742F0">
        <w:t xml:space="preserve">see their own rating and may be compared to other cities, </w:t>
      </w:r>
      <w:r w:rsidR="00724ACF" w:rsidRPr="004742F0">
        <w:t>for ranking purposes only</w:t>
      </w:r>
      <w:r w:rsidRPr="004742F0">
        <w:t>.</w:t>
      </w:r>
    </w:p>
    <w:p w14:paraId="036AB50C" w14:textId="77777777" w:rsidR="000F2C09" w:rsidRDefault="000F2C09" w:rsidP="002B2F8F">
      <w:pPr>
        <w:pStyle w:val="BodyText"/>
        <w:jc w:val="left"/>
      </w:pPr>
    </w:p>
    <w:p w14:paraId="2FB045DB" w14:textId="77777777" w:rsidR="000F2C09" w:rsidRPr="00142C8C" w:rsidRDefault="000F2C09" w:rsidP="000F2C09">
      <w:pPr>
        <w:pStyle w:val="ColorfulList-Accent11"/>
        <w:ind w:left="0"/>
        <w:rPr>
          <w:u w:val="single"/>
        </w:rPr>
      </w:pPr>
      <w:r w:rsidRPr="00142C8C">
        <w:rPr>
          <w:u w:val="single"/>
        </w:rPr>
        <w:t>National Fleet Partnership:</w:t>
      </w:r>
    </w:p>
    <w:p w14:paraId="1874BAC0" w14:textId="77777777" w:rsidR="000F2C09" w:rsidRDefault="000F2C09" w:rsidP="000F2C09">
      <w:pPr>
        <w:pStyle w:val="ColorfulList-Accent11"/>
        <w:ind w:left="0"/>
      </w:pPr>
    </w:p>
    <w:p w14:paraId="512D2992" w14:textId="77777777" w:rsidR="000F2C09" w:rsidRDefault="000F2C09" w:rsidP="000F2C09">
      <w:pPr>
        <w:pStyle w:val="ColorfulList-Accent11"/>
      </w:pPr>
      <w:r>
        <w:t xml:space="preserve">The </w:t>
      </w:r>
      <w:r w:rsidR="003B60C9">
        <w:t xml:space="preserve">National Fleet </w:t>
      </w:r>
      <w:r>
        <w:t xml:space="preserve">Partnership is </w:t>
      </w:r>
      <w:r>
        <w:rPr>
          <w:u w:val="single"/>
        </w:rPr>
        <w:t>critical</w:t>
      </w:r>
      <w:r>
        <w:t xml:space="preserve"> to the Clean Cities program’s capacity to facilitate market transformation in the alternative vehicles sector.  DOE has technical assistance it can provide large private sector fleets, and similarly, DOE can learn about effective strategies for development of alternative fueled vehicles. </w:t>
      </w:r>
    </w:p>
    <w:p w14:paraId="4CA0AD5D" w14:textId="77777777" w:rsidR="000F2C09" w:rsidRDefault="000F2C09" w:rsidP="000F2C09">
      <w:pPr>
        <w:pStyle w:val="ColorfulList-Accent11"/>
      </w:pPr>
    </w:p>
    <w:p w14:paraId="4B27B522" w14:textId="77777777" w:rsidR="000F2C09" w:rsidRDefault="000F2C09" w:rsidP="000F2C09">
      <w:pPr>
        <w:pStyle w:val="BodyText"/>
        <w:ind w:left="720"/>
        <w:jc w:val="left"/>
      </w:pPr>
      <w:r>
        <w:t>On a voluntary basis, respondents, who</w:t>
      </w:r>
      <w:r w:rsidR="00C2273B">
        <w:t xml:space="preserve"> DOE </w:t>
      </w:r>
      <w:r>
        <w:t xml:space="preserve">plans through the initiative will be targeting large, private-sector fleets that own or have contractual control over at least 50 percent of their vehicles and have vehicles operating in multiple States, supply the </w:t>
      </w:r>
      <w:r w:rsidRPr="004005F3">
        <w:t xml:space="preserve">information voluntarily via a template spreadsheet and phone or in-person interview. </w:t>
      </w:r>
      <w:r w:rsidR="00C2273B" w:rsidRPr="004005F3">
        <w:t>Clean Cities Coordinators</w:t>
      </w:r>
      <w:r w:rsidR="004005F3">
        <w:t xml:space="preserve"> and Clean Cities staff from DOE Headquarters and national laboratories</w:t>
      </w:r>
      <w:r w:rsidR="00B35F55" w:rsidRPr="004005F3">
        <w:t xml:space="preserve"> </w:t>
      </w:r>
      <w:r w:rsidR="00C2273B" w:rsidRPr="004005F3">
        <w:t xml:space="preserve">identify and submit to DOE candidate partners (potential respondents), and DOE </w:t>
      </w:r>
      <w:r w:rsidR="004005F3">
        <w:t>determine</w:t>
      </w:r>
      <w:r w:rsidR="00A90BFD">
        <w:t>s</w:t>
      </w:r>
      <w:r w:rsidR="004005F3">
        <w:t xml:space="preserve"> whether</w:t>
      </w:r>
      <w:r w:rsidR="00B35F55" w:rsidRPr="004005F3">
        <w:t xml:space="preserve"> </w:t>
      </w:r>
      <w:r w:rsidR="00461DD9" w:rsidRPr="004005F3">
        <w:t>candidate</w:t>
      </w:r>
      <w:r w:rsidR="004005F3">
        <w:t xml:space="preserve"> partners</w:t>
      </w:r>
      <w:r w:rsidR="00461DD9" w:rsidRPr="004005F3">
        <w:t xml:space="preserve"> are appropriate</w:t>
      </w:r>
      <w:r w:rsidR="00222038" w:rsidRPr="004005F3">
        <w:t xml:space="preserve"> (e.g., is the fleet sufficiently large)</w:t>
      </w:r>
      <w:r w:rsidR="004005F3">
        <w:t xml:space="preserve"> and</w:t>
      </w:r>
      <w:r w:rsidR="00B35F55" w:rsidRPr="004005F3">
        <w:t xml:space="preserve"> </w:t>
      </w:r>
      <w:r w:rsidR="00222038" w:rsidRPr="004005F3">
        <w:t xml:space="preserve">then </w:t>
      </w:r>
      <w:r w:rsidR="00C2273B" w:rsidRPr="004005F3">
        <w:t>reach</w:t>
      </w:r>
      <w:r w:rsidR="00A90BFD">
        <w:t>es</w:t>
      </w:r>
      <w:r w:rsidR="00C2273B" w:rsidRPr="004005F3">
        <w:t xml:space="preserve"> out to these candidate partners through each candidate’s point of contact.</w:t>
      </w:r>
      <w:r w:rsidR="004005F3">
        <w:t xml:space="preserve">  If the candidate partner agrees to become </w:t>
      </w:r>
      <w:r w:rsidR="00622C6B" w:rsidRPr="00177AB2">
        <w:t>a</w:t>
      </w:r>
      <w:r w:rsidR="00622C6B">
        <w:t xml:space="preserve"> </w:t>
      </w:r>
      <w:r w:rsidR="004005F3">
        <w:t xml:space="preserve">Partner, a phone interview </w:t>
      </w:r>
      <w:r w:rsidR="00A90BFD">
        <w:t>is</w:t>
      </w:r>
      <w:r w:rsidR="004005F3">
        <w:t xml:space="preserve"> be </w:t>
      </w:r>
      <w:r w:rsidR="00461DD9" w:rsidRPr="004005F3">
        <w:t>scheduled</w:t>
      </w:r>
      <w:r w:rsidR="004005F3">
        <w:t xml:space="preserve">.  Phone or in-person interviews </w:t>
      </w:r>
      <w:r w:rsidR="00A90BFD">
        <w:t>are</w:t>
      </w:r>
      <w:r w:rsidR="004005F3">
        <w:t xml:space="preserve"> be limited to a </w:t>
      </w:r>
      <w:r w:rsidR="00C2273B" w:rsidRPr="004005F3">
        <w:t>1.5</w:t>
      </w:r>
      <w:r w:rsidR="004005F3">
        <w:t xml:space="preserve"> hour maximum and both when scheduling the interview and at the beginning of the interview, DOE remind</w:t>
      </w:r>
      <w:r w:rsidR="00A90BFD">
        <w:t>s</w:t>
      </w:r>
      <w:r w:rsidR="004005F3">
        <w:t xml:space="preserve"> respondents that: the estimated time is no more than 1.5 hours; their participation is voluntary; the information will be used to understand the contribution of Clean Cities to </w:t>
      </w:r>
      <w:r w:rsidR="004005F3">
        <w:lastRenderedPageBreak/>
        <w:t>the fleet’s petroleum reduction activities and how that information might assist other fleets.</w:t>
      </w:r>
      <w:r w:rsidR="00AA2F85">
        <w:t xml:space="preserve"> </w:t>
      </w:r>
      <w:r>
        <w:t xml:space="preserve">The initiative </w:t>
      </w:r>
      <w:r w:rsidR="004005F3">
        <w:t xml:space="preserve">also </w:t>
      </w:r>
      <w:r>
        <w:t>allow</w:t>
      </w:r>
      <w:r w:rsidR="00A90BFD">
        <w:t>s</w:t>
      </w:r>
      <w:r>
        <w:t xml:space="preserve"> partner fleets to track their progress over time.</w:t>
      </w:r>
    </w:p>
    <w:p w14:paraId="4D5CA5DA" w14:textId="77777777" w:rsidR="000F2C09" w:rsidRDefault="000F2C09" w:rsidP="000F2C09">
      <w:pPr>
        <w:pStyle w:val="BodyText"/>
        <w:ind w:left="720"/>
        <w:jc w:val="left"/>
      </w:pPr>
    </w:p>
    <w:p w14:paraId="4C5058A2" w14:textId="77777777" w:rsidR="0098510F" w:rsidRDefault="0098510F" w:rsidP="002B2F8F">
      <w:pPr>
        <w:pStyle w:val="BodyText"/>
        <w:jc w:val="left"/>
      </w:pPr>
    </w:p>
    <w:p w14:paraId="6011DD38" w14:textId="77777777" w:rsidR="0098510F" w:rsidRPr="004F0911" w:rsidRDefault="0098510F" w:rsidP="0098510F">
      <w:pPr>
        <w:pStyle w:val="BodyText"/>
        <w:jc w:val="left"/>
        <w:rPr>
          <w:u w:val="single"/>
        </w:rPr>
      </w:pPr>
      <w:r w:rsidRPr="004F0911">
        <w:rPr>
          <w:u w:val="single"/>
        </w:rPr>
        <w:t>Ride and Drive Survey</w:t>
      </w:r>
      <w:r>
        <w:rPr>
          <w:u w:val="single"/>
        </w:rPr>
        <w:t>s for PEV Showcases</w:t>
      </w:r>
    </w:p>
    <w:p w14:paraId="286096FF" w14:textId="62B91A82" w:rsidR="0098510F" w:rsidRDefault="0098510F" w:rsidP="0098510F">
      <w:pPr>
        <w:pStyle w:val="ColorfulList-Accent11"/>
      </w:pPr>
      <w:r>
        <w:t xml:space="preserve">The data from the </w:t>
      </w:r>
      <w:r w:rsidRPr="004F0911">
        <w:rPr>
          <w:u w:val="single"/>
        </w:rPr>
        <w:t>Ride and Drive Survey</w:t>
      </w:r>
      <w:r>
        <w:rPr>
          <w:u w:val="single"/>
        </w:rPr>
        <w:t>s for PEV Showcases</w:t>
      </w:r>
      <w:r w:rsidDel="00B3383D">
        <w:t xml:space="preserve"> </w:t>
      </w:r>
      <w:r>
        <w:t xml:space="preserve">are important to the Clean Cities program’s capacity to facilitate market transformation in the alternative vehicles sector.  DOE has technical assistance it can provide various sectors of the private and public vehicle sectors, and similarly, DOE can learn about effective strategies for development of PEVs. </w:t>
      </w:r>
    </w:p>
    <w:p w14:paraId="1C8D6C76" w14:textId="77777777" w:rsidR="0098510F" w:rsidRDefault="0098510F" w:rsidP="0098510F">
      <w:pPr>
        <w:pStyle w:val="ColorfulList-Accent11"/>
      </w:pPr>
    </w:p>
    <w:p w14:paraId="7886AAB4" w14:textId="77777777" w:rsidR="0098510F" w:rsidRDefault="0098510F" w:rsidP="0098510F">
      <w:pPr>
        <w:pStyle w:val="ColorfulList-Accent11"/>
      </w:pPr>
      <w:r>
        <w:t xml:space="preserve">As part of the 2016 Funding Opportunity Announcement awards, DOE is awarding 2 to 3 entities funding to run PEV showcases where drivers can experience driving a variety of PEVs and learn about charging vehicles.  These awards are 50 percent cost share awards, meaning that recipients of an award under this FOA must supply 50 percent of the funds to complete each awarded project.  Projects undertaken pursuant to this FOA are expected to include a survey component related to potential vehicle driver behavior.  DOE plans funding recipients to to target individuals that are interested in test-driving and potentially acquiring aPEV.  Respondents would voluntarily supply the </w:t>
      </w:r>
      <w:r w:rsidRPr="004005F3">
        <w:t xml:space="preserve">information via a template </w:t>
      </w:r>
      <w:r>
        <w:t>of check-the-boxes questionnaire</w:t>
      </w:r>
      <w:r w:rsidRPr="004005F3">
        <w:t xml:space="preserve">. </w:t>
      </w:r>
      <w:r>
        <w:t>The survey is completed voluntarily and has three components comprised of multiple choice questions: Part 1 is a series of questions to be completed prior to a respondent participating in a Ride-and-Drive event, related to their expectations prior to driving the PEV; Part 2 is a series of questions to be completed after completing the Ride-and-Drive; and Part 3 is to be completed three to six months later, to discern if the respondent followed through and acquired a PEV or took steps to become further educated about PEVs in some other way.  Each respondent would be expected to spend 10 minutes answering all of the questions in each phase of the information collection.  DOE will remind respondents that: the estimated time is no more than 10 minutes; their participation is voluntary; the information will be used to better understand behavior of potential alternative fuel vehicle purchasers and understanding alternative fuel vehicles acquisition, and how this information might help assist in the deployment of PEVs, as well as levels of understanding of potential PEV purchasers, and how this information might help stakeholders  around the country to best prepare for the deployment of PEVs.</w:t>
      </w:r>
    </w:p>
    <w:p w14:paraId="4165238E" w14:textId="77777777" w:rsidR="0098510F" w:rsidRDefault="0098510F" w:rsidP="002B2F8F">
      <w:pPr>
        <w:pStyle w:val="BodyText"/>
        <w:jc w:val="left"/>
      </w:pPr>
    </w:p>
    <w:p w14:paraId="4CCE0B90" w14:textId="77777777" w:rsidR="004F0911" w:rsidRPr="004742F0" w:rsidRDefault="004F0911" w:rsidP="002B2F8F">
      <w:pPr>
        <w:pStyle w:val="BodyText"/>
        <w:jc w:val="left"/>
      </w:pPr>
    </w:p>
    <w:p w14:paraId="7D81CACE" w14:textId="77777777" w:rsidR="00123C4A" w:rsidRPr="004742F0" w:rsidRDefault="00123C4A" w:rsidP="00184C46">
      <w:pPr>
        <w:numPr>
          <w:ilvl w:val="0"/>
          <w:numId w:val="7"/>
        </w:numPr>
        <w:rPr>
          <w:b/>
          <w:u w:val="single"/>
        </w:rPr>
      </w:pPr>
      <w:r w:rsidRPr="004742F0">
        <w:rPr>
          <w:b/>
          <w:u w:val="single"/>
        </w:rPr>
        <w:t xml:space="preserve">Indicate how, by whom, and for what purpose the information is to be </w:t>
      </w:r>
      <w:r w:rsidR="005377BE" w:rsidRPr="004742F0">
        <w:rPr>
          <w:b/>
          <w:u w:val="single"/>
        </w:rPr>
        <w:t xml:space="preserve">used. </w:t>
      </w:r>
      <w:r w:rsidR="009A4F71" w:rsidRPr="004742F0">
        <w:rPr>
          <w:b/>
          <w:u w:val="single"/>
        </w:rPr>
        <w:t xml:space="preserve"> </w:t>
      </w:r>
      <w:r w:rsidR="005377BE" w:rsidRPr="004742F0">
        <w:rPr>
          <w:b/>
          <w:u w:val="single"/>
        </w:rPr>
        <w:t>Except for a new collection, indicate the actual use the agency has made of the information received from the current collection</w:t>
      </w:r>
      <w:r w:rsidR="009A4F71" w:rsidRPr="004742F0">
        <w:rPr>
          <w:b/>
          <w:u w:val="single"/>
        </w:rPr>
        <w:t>.</w:t>
      </w:r>
      <w:r w:rsidR="005377BE" w:rsidRPr="004742F0">
        <w:rPr>
          <w:b/>
          <w:u w:val="single"/>
        </w:rPr>
        <w:t xml:space="preserve"> </w:t>
      </w:r>
    </w:p>
    <w:p w14:paraId="774E3F89" w14:textId="77777777" w:rsidR="00E65FC8" w:rsidRPr="004742F0" w:rsidRDefault="00E65FC8" w:rsidP="00184C46">
      <w:pPr>
        <w:rPr>
          <w:b/>
          <w:u w:val="single"/>
        </w:rPr>
      </w:pPr>
    </w:p>
    <w:p w14:paraId="0181A8E1" w14:textId="20908525" w:rsidR="00AF183D" w:rsidRDefault="000C7F76" w:rsidP="00AF183D">
      <w:pPr>
        <w:rPr>
          <w:u w:val="single"/>
        </w:rPr>
      </w:pPr>
      <w:r w:rsidRPr="00142C8C">
        <w:t>Information collected addresses t</w:t>
      </w:r>
      <w:r w:rsidR="00D719ED">
        <w:t>hree</w:t>
      </w:r>
      <w:r w:rsidRPr="00142C8C">
        <w:t xml:space="preserve"> streams of information, one related to plug-in electric vehicles and community readiness (PEV Scorecard), one related to large private fleets (National Fleet Partnership)</w:t>
      </w:r>
      <w:r w:rsidR="00D719ED">
        <w:t xml:space="preserve">, and one related to individual AFV purchasers </w:t>
      </w:r>
      <w:r w:rsidR="00D719ED" w:rsidRPr="00D719ED">
        <w:t>(</w:t>
      </w:r>
      <w:r w:rsidR="00AF183D">
        <w:rPr>
          <w:u w:val="single"/>
        </w:rPr>
        <w:t xml:space="preserve">Plug-in </w:t>
      </w:r>
      <w:r w:rsidR="00AF183D" w:rsidRPr="004F0911">
        <w:rPr>
          <w:u w:val="single"/>
        </w:rPr>
        <w:t>Vehicle Acceptance: Ride and Drive Survey</w:t>
      </w:r>
    </w:p>
    <w:p w14:paraId="0FE870F8" w14:textId="63509469" w:rsidR="000C7F76" w:rsidRPr="00142C8C" w:rsidRDefault="00AF183D" w:rsidP="00AF183D">
      <w:pPr>
        <w:tabs>
          <w:tab w:val="num" w:pos="1080"/>
        </w:tabs>
      </w:pPr>
      <w:r>
        <w:t>)</w:t>
      </w:r>
      <w:r w:rsidR="000C7F76" w:rsidRPr="00142C8C">
        <w:t>.</w:t>
      </w:r>
    </w:p>
    <w:p w14:paraId="634299DB" w14:textId="77777777" w:rsidR="000C7F76" w:rsidRDefault="000C7F76" w:rsidP="000F2C09">
      <w:pPr>
        <w:tabs>
          <w:tab w:val="num" w:pos="1080"/>
        </w:tabs>
        <w:rPr>
          <w:u w:val="single"/>
        </w:rPr>
      </w:pPr>
    </w:p>
    <w:p w14:paraId="0D155681" w14:textId="77777777" w:rsidR="000F2C09" w:rsidRDefault="000F2C09" w:rsidP="000F2C09">
      <w:pPr>
        <w:tabs>
          <w:tab w:val="num" w:pos="1080"/>
        </w:tabs>
      </w:pPr>
      <w:r w:rsidRPr="00E23834">
        <w:rPr>
          <w:u w:val="single"/>
        </w:rPr>
        <w:lastRenderedPageBreak/>
        <w:t>PEV Scorecard:</w:t>
      </w:r>
      <w:r>
        <w:t xml:space="preserve"> </w:t>
      </w:r>
    </w:p>
    <w:p w14:paraId="06A45494" w14:textId="77777777" w:rsidR="000F2C09" w:rsidRDefault="000F2C09" w:rsidP="002B196C">
      <w:pPr>
        <w:pStyle w:val="HTMLPreformatted"/>
        <w:rPr>
          <w:rFonts w:ascii="Times New Roman" w:hAnsi="Times New Roman"/>
          <w:sz w:val="24"/>
          <w:szCs w:val="24"/>
        </w:rPr>
      </w:pPr>
    </w:p>
    <w:p w14:paraId="694D70B4"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 xml:space="preserve">DOE’s Clean Cities initiative has developed a voluntary scorecard to assist its coalitions and stakeholders in assessing the level of readiness of their communities for plug-in electric vehicles (PEVs).  The principal objective of the scorecard is to provide respondents with an objective assessment and estimate of their respective community’s readiness for PEV deployment as well as understand the respective community’s commitment to deploying these vehicles successfully.  DOE intends the scorecard to be completed by a city/county/regional sustainability or energy coordinator.  As the intended respondent may not be aware of every aspect of local or regional PEV readiness, coordination among local stakeholders to gather appropriate information may be necessary.  </w:t>
      </w:r>
    </w:p>
    <w:p w14:paraId="5AE99968" w14:textId="77777777" w:rsidR="002B196C" w:rsidRPr="004742F0" w:rsidRDefault="002B196C" w:rsidP="000F2C09">
      <w:pPr>
        <w:pStyle w:val="HTMLPreformatted"/>
        <w:ind w:left="720"/>
        <w:rPr>
          <w:rFonts w:ascii="Times New Roman" w:hAnsi="Times New Roman"/>
          <w:sz w:val="24"/>
          <w:szCs w:val="24"/>
        </w:rPr>
      </w:pPr>
    </w:p>
    <w:p w14:paraId="4EAF19D3"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The scorecard assessment effort rel</w:t>
      </w:r>
      <w:r w:rsidR="005D2AD5">
        <w:rPr>
          <w:rFonts w:ascii="Times New Roman" w:hAnsi="Times New Roman"/>
          <w:sz w:val="24"/>
          <w:szCs w:val="24"/>
        </w:rPr>
        <w:t>ies</w:t>
      </w:r>
      <w:r w:rsidRPr="004742F0">
        <w:rPr>
          <w:rFonts w:ascii="Times New Roman" w:hAnsi="Times New Roman"/>
          <w:sz w:val="24"/>
          <w:szCs w:val="24"/>
        </w:rPr>
        <w:t xml:space="preserve"> on responses to questions the respondent chooses to answer.  The multiple-choice questions address the following topic areas: (1) electric vehicle supply equipment permitting and inspection process; (2) PEV and EVSE availability and numbers; (3) laws, incentives, and financing; (4) education and outreach; (5) utility interaction; and (6) vehicle and infrastructure planning.  Respondents provide answers through a user-friendly online interface.  The answers </w:t>
      </w:r>
      <w:r w:rsidR="005D2AD5">
        <w:rPr>
          <w:rFonts w:ascii="Times New Roman" w:hAnsi="Times New Roman"/>
          <w:sz w:val="24"/>
          <w:szCs w:val="24"/>
        </w:rPr>
        <w:t xml:space="preserve">are </w:t>
      </w:r>
      <w:r w:rsidRPr="004742F0">
        <w:rPr>
          <w:rFonts w:ascii="Times New Roman" w:hAnsi="Times New Roman"/>
          <w:sz w:val="24"/>
          <w:szCs w:val="24"/>
        </w:rPr>
        <w:t xml:space="preserve">then translated through a simple algorithm that will establish appropriate quantitative criteria, translating the readiness measures across several weighted categories into numeric data.  Using a numberless color spectrum, a community </w:t>
      </w:r>
      <w:r w:rsidR="005D2AD5">
        <w:rPr>
          <w:rFonts w:ascii="Times New Roman" w:hAnsi="Times New Roman"/>
          <w:sz w:val="24"/>
          <w:szCs w:val="24"/>
        </w:rPr>
        <w:t xml:space="preserve">is </w:t>
      </w:r>
      <w:r w:rsidRPr="004742F0">
        <w:rPr>
          <w:rFonts w:ascii="Times New Roman" w:hAnsi="Times New Roman"/>
          <w:sz w:val="24"/>
          <w:szCs w:val="24"/>
        </w:rPr>
        <w:t xml:space="preserve">rated against itself, with the colored spectrum results made available only to the respondent community. The total rankings </w:t>
      </w:r>
      <w:r w:rsidR="005D2AD5">
        <w:rPr>
          <w:rFonts w:ascii="Times New Roman" w:hAnsi="Times New Roman"/>
          <w:sz w:val="24"/>
          <w:szCs w:val="24"/>
        </w:rPr>
        <w:t>are</w:t>
      </w:r>
      <w:r w:rsidRPr="004742F0">
        <w:rPr>
          <w:rFonts w:ascii="Times New Roman" w:hAnsi="Times New Roman"/>
          <w:sz w:val="24"/>
          <w:szCs w:val="24"/>
        </w:rPr>
        <w:t xml:space="preserve"> normalized into a “score”, and communities </w:t>
      </w:r>
      <w:r w:rsidR="005D2AD5">
        <w:rPr>
          <w:rFonts w:ascii="Times New Roman" w:hAnsi="Times New Roman"/>
          <w:sz w:val="24"/>
          <w:szCs w:val="24"/>
        </w:rPr>
        <w:t>can</w:t>
      </w:r>
      <w:r w:rsidRPr="004742F0">
        <w:rPr>
          <w:rFonts w:ascii="Times New Roman" w:hAnsi="Times New Roman"/>
          <w:sz w:val="24"/>
          <w:szCs w:val="24"/>
        </w:rPr>
        <w:t xml:space="preserve"> see their own rating and may be compared to other cities, </w:t>
      </w:r>
      <w:r w:rsidR="00724ACF" w:rsidRPr="004742F0">
        <w:rPr>
          <w:rFonts w:ascii="Times New Roman" w:hAnsi="Times New Roman"/>
          <w:sz w:val="24"/>
          <w:szCs w:val="24"/>
        </w:rPr>
        <w:t>for ranking purposes only</w:t>
      </w:r>
      <w:r w:rsidRPr="004742F0">
        <w:rPr>
          <w:rFonts w:ascii="Times New Roman" w:hAnsi="Times New Roman"/>
          <w:sz w:val="24"/>
          <w:szCs w:val="24"/>
        </w:rPr>
        <w:t>.</w:t>
      </w:r>
    </w:p>
    <w:p w14:paraId="2E7E94D6" w14:textId="77777777" w:rsidR="002B196C" w:rsidRPr="004742F0" w:rsidRDefault="002B196C" w:rsidP="000F2C09">
      <w:pPr>
        <w:pStyle w:val="HTMLPreformatted"/>
        <w:ind w:left="720"/>
        <w:rPr>
          <w:rFonts w:ascii="Times New Roman" w:hAnsi="Times New Roman"/>
          <w:sz w:val="24"/>
          <w:szCs w:val="24"/>
        </w:rPr>
      </w:pPr>
    </w:p>
    <w:p w14:paraId="49209FC5" w14:textId="77777777" w:rsidR="002B196C" w:rsidRPr="004742F0" w:rsidRDefault="002B196C" w:rsidP="000F2C09">
      <w:pPr>
        <w:pStyle w:val="HTMLPreformatted"/>
        <w:ind w:left="720"/>
        <w:rPr>
          <w:rFonts w:ascii="Times New Roman" w:hAnsi="Times New Roman"/>
          <w:sz w:val="24"/>
          <w:szCs w:val="24"/>
        </w:rPr>
      </w:pPr>
      <w:r w:rsidRPr="004742F0">
        <w:rPr>
          <w:rFonts w:ascii="Times New Roman" w:hAnsi="Times New Roman"/>
          <w:sz w:val="24"/>
          <w:szCs w:val="24"/>
        </w:rPr>
        <w:t>The scorecard use</w:t>
      </w:r>
      <w:r w:rsidR="005D2AD5">
        <w:rPr>
          <w:rFonts w:ascii="Times New Roman" w:hAnsi="Times New Roman"/>
          <w:sz w:val="24"/>
          <w:szCs w:val="24"/>
        </w:rPr>
        <w:t>s</w:t>
      </w:r>
      <w:r w:rsidRPr="004742F0">
        <w:rPr>
          <w:rFonts w:ascii="Times New Roman" w:hAnsi="Times New Roman"/>
          <w:sz w:val="24"/>
          <w:szCs w:val="24"/>
        </w:rPr>
        <w:t xml:space="preserve"> one information collection system, an online system.  No other data collection system </w:t>
      </w:r>
      <w:r w:rsidR="005D2AD5">
        <w:rPr>
          <w:rFonts w:ascii="Times New Roman" w:hAnsi="Times New Roman"/>
          <w:sz w:val="24"/>
          <w:szCs w:val="24"/>
        </w:rPr>
        <w:t>is</w:t>
      </w:r>
      <w:r w:rsidRPr="004742F0">
        <w:rPr>
          <w:rFonts w:ascii="Times New Roman" w:hAnsi="Times New Roman"/>
          <w:sz w:val="24"/>
          <w:szCs w:val="24"/>
        </w:rPr>
        <w:t xml:space="preserv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 </w:t>
      </w:r>
    </w:p>
    <w:p w14:paraId="039E3418" w14:textId="77777777" w:rsidR="002B196C" w:rsidRPr="004742F0" w:rsidRDefault="002B196C" w:rsidP="002B196C">
      <w:pPr>
        <w:pStyle w:val="BodyText"/>
        <w:jc w:val="left"/>
      </w:pPr>
    </w:p>
    <w:p w14:paraId="674122EE" w14:textId="77777777" w:rsidR="00E65FC8" w:rsidRDefault="00BE3A0D" w:rsidP="00142C8C">
      <w:pPr>
        <w:pStyle w:val="BodyText"/>
        <w:ind w:left="720"/>
        <w:jc w:val="left"/>
      </w:pPr>
      <w:r w:rsidRPr="004742F0">
        <w:t xml:space="preserve">The information collected </w:t>
      </w:r>
      <w:r w:rsidR="005D2AD5">
        <w:t>is</w:t>
      </w:r>
      <w:r w:rsidR="002B196C" w:rsidRPr="004742F0">
        <w:t xml:space="preserve"> </w:t>
      </w:r>
      <w:r w:rsidRPr="004742F0">
        <w:t xml:space="preserve">reviewed to ensure accuracy in terms of information reported.  </w:t>
      </w:r>
      <w:r w:rsidR="00A733E0" w:rsidRPr="004742F0">
        <w:t xml:space="preserve">If this information is not collected, DOE will have no way of determining </w:t>
      </w:r>
      <w:r w:rsidR="002B196C" w:rsidRPr="004742F0">
        <w:t xml:space="preserve">the readiness of a community for adoption of PEVs, undercutting the </w:t>
      </w:r>
      <w:r w:rsidR="00297C49">
        <w:t>ability</w:t>
      </w:r>
      <w:r w:rsidR="002B196C" w:rsidRPr="004742F0">
        <w:t xml:space="preserve"> of the community and its many stakeholders (vehicle manufacturers, purchasers, businesses and fleets, among others) to have certainty as to the status of PEV readiness and whether the community has sufficient electric vehicle support equipment infrastructure to be considered ready for the deployment of PEVs.</w:t>
      </w:r>
      <w:r w:rsidR="008F7109" w:rsidRPr="004742F0">
        <w:t xml:space="preserve">  </w:t>
      </w:r>
      <w:r w:rsidR="00297C49">
        <w:t xml:space="preserve">Certainty as to the PEV readiness of a community is important because it is believed to affect whether individuals and fleets, beyond early adopters of the technology, might acquire new or additional PEVs.  In </w:t>
      </w:r>
      <w:r w:rsidR="00297C49">
        <w:lastRenderedPageBreak/>
        <w:t xml:space="preserve">addition, such information and scoring is intended to help incentivize additional deployment of electric vehicle support equipment infrastructure and the PEVs as well, all toward the increased deployment of a previously nascent technology.  </w:t>
      </w:r>
      <w:r w:rsidR="008F7109" w:rsidRPr="004742F0">
        <w:t xml:space="preserve">Moreover, the information </w:t>
      </w:r>
      <w:r w:rsidR="00297C49">
        <w:t xml:space="preserve">generated </w:t>
      </w:r>
      <w:r w:rsidR="008F7109" w:rsidRPr="004742F0">
        <w:t>will be the foundation for future program development.</w:t>
      </w:r>
      <w:r w:rsidRPr="004742F0">
        <w:t xml:space="preserve"> </w:t>
      </w:r>
    </w:p>
    <w:p w14:paraId="48E5F6BA" w14:textId="77777777" w:rsidR="000F2C09" w:rsidRDefault="000F2C09" w:rsidP="000F2C09">
      <w:pPr>
        <w:pStyle w:val="BodyText"/>
        <w:jc w:val="left"/>
      </w:pPr>
    </w:p>
    <w:p w14:paraId="3937177C" w14:textId="77777777" w:rsidR="000F2C09" w:rsidRDefault="000F2C09" w:rsidP="000F2C09">
      <w:pPr>
        <w:pStyle w:val="BodyText"/>
        <w:jc w:val="left"/>
        <w:rPr>
          <w:u w:val="single"/>
        </w:rPr>
      </w:pPr>
      <w:r w:rsidRPr="00E23834">
        <w:rPr>
          <w:u w:val="single"/>
        </w:rPr>
        <w:t>National Fleet Partnership:</w:t>
      </w:r>
    </w:p>
    <w:p w14:paraId="118CC8B1" w14:textId="77777777" w:rsidR="000F2C09" w:rsidRDefault="000F2C09" w:rsidP="000F2C09">
      <w:pPr>
        <w:pStyle w:val="BodyText"/>
        <w:jc w:val="left"/>
        <w:rPr>
          <w:u w:val="single"/>
        </w:rPr>
      </w:pPr>
    </w:p>
    <w:p w14:paraId="60FBDD34"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DOE’s Clean Cities initiative has developed a voluntary National Clean Fleets Partnership effort that establishes strategic alliances with large private fleets to help them explore and adopt alternative fuels and fuel economy measures to reduce petroleum use.  The Partnership does not endeavor to engage a large number of fleets, but rather works with select fleets committed to leading the way in reducing petroleum consumption.  Under a voluntary agreement, Clean Cities commits to provide each fleet with a designated account manager for assistance and support; work with fleets to develop individual partner plans to reduce petroleum use; provide technical assistance, data, access to subject matter experts, analysis, and unbiased evaluation; provide education and outreach materials to recognize a fleet’s involvement with the Partnership and its accomplishments; supply mechanisms for fleet information exchange and networking; and identify and document progress related to petroleum savings, cost savings, and reductions in emissions.  A participating fleet commits to appointing a primary contact; developing a petroleum use reduction plan; acting to work toward the goals set forth in the plan; tracking progress and provide baseline information and annual data on petroleum use; and participating as an active Clean Cities stakeholder.  </w:t>
      </w:r>
    </w:p>
    <w:p w14:paraId="396208DB"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 xml:space="preserve">The principal objective of collecting the information DOE seeks to gather through the Partnership effort is to allow DOE to develop an objective assessment and estimate of each fleet’s impact and progress.  Information requested </w:t>
      </w:r>
      <w:r w:rsidR="005D2AD5">
        <w:rPr>
          <w:rFonts w:ascii="Times New Roman" w:hAnsi="Times New Roman"/>
          <w:sz w:val="24"/>
          <w:szCs w:val="24"/>
        </w:rPr>
        <w:t xml:space="preserve">is </w:t>
      </w:r>
      <w:r>
        <w:rPr>
          <w:rFonts w:ascii="Times New Roman" w:hAnsi="Times New Roman"/>
          <w:sz w:val="24"/>
          <w:szCs w:val="24"/>
        </w:rPr>
        <w:t xml:space="preserve">used to establish a baseline of activities, vehicle inventories, and fuel use for each fleet, which </w:t>
      </w:r>
      <w:r w:rsidR="005D2AD5">
        <w:rPr>
          <w:rFonts w:ascii="Times New Roman" w:hAnsi="Times New Roman"/>
          <w:sz w:val="24"/>
          <w:szCs w:val="24"/>
        </w:rPr>
        <w:t>is</w:t>
      </w:r>
      <w:r>
        <w:rPr>
          <w:rFonts w:ascii="Times New Roman" w:hAnsi="Times New Roman"/>
          <w:sz w:val="24"/>
          <w:szCs w:val="24"/>
        </w:rPr>
        <w:t xml:space="preserve"> then used for future comparisons and analyses of instituted programs and policies.  A designated representative for each participating fleet provide</w:t>
      </w:r>
      <w:r w:rsidR="005D2AD5">
        <w:rPr>
          <w:rFonts w:ascii="Times New Roman" w:hAnsi="Times New Roman"/>
          <w:sz w:val="24"/>
          <w:szCs w:val="24"/>
        </w:rPr>
        <w:t>s</w:t>
      </w:r>
      <w:r>
        <w:rPr>
          <w:rFonts w:ascii="Times New Roman" w:hAnsi="Times New Roman"/>
          <w:sz w:val="24"/>
          <w:szCs w:val="24"/>
        </w:rPr>
        <w:t xml:space="preserve"> the requested information.  The intended respondent is expected to be aware of relevant aspects of the company’s fleet management, such that the gathering of information is not expected to be very resource consuming. </w:t>
      </w:r>
    </w:p>
    <w:p w14:paraId="00FA81CB" w14:textId="77777777" w:rsidR="000F2C09" w:rsidRDefault="000F2C09" w:rsidP="000F2C09">
      <w:pPr>
        <w:pStyle w:val="HTMLPreformatted"/>
        <w:spacing w:before="100" w:beforeAutospacing="1" w:after="100" w:afterAutospacing="1"/>
        <w:ind w:left="720"/>
        <w:rPr>
          <w:rFonts w:ascii="Times New Roman" w:hAnsi="Times New Roman"/>
          <w:sz w:val="24"/>
          <w:szCs w:val="24"/>
        </w:rPr>
      </w:pPr>
      <w:r>
        <w:rPr>
          <w:rFonts w:ascii="Times New Roman" w:hAnsi="Times New Roman"/>
          <w:sz w:val="24"/>
          <w:szCs w:val="24"/>
        </w:rPr>
        <w:t>The data and subsequent analyses allow</w:t>
      </w:r>
      <w:r w:rsidR="005D2AD5">
        <w:rPr>
          <w:rFonts w:ascii="Times New Roman" w:hAnsi="Times New Roman"/>
          <w:sz w:val="24"/>
          <w:szCs w:val="24"/>
        </w:rPr>
        <w:t>s</w:t>
      </w:r>
      <w:r>
        <w:rPr>
          <w:rFonts w:ascii="Times New Roman" w:hAnsi="Times New Roman"/>
          <w:sz w:val="24"/>
          <w:szCs w:val="24"/>
        </w:rPr>
        <w:t xml:space="preserve"> DOE to compare historical records dynamically, and provide the opportunity for each fleet to determine annual progress.  </w:t>
      </w:r>
    </w:p>
    <w:p w14:paraId="2552001F" w14:textId="77777777" w:rsidR="000F2C09" w:rsidRDefault="000F2C09" w:rsidP="000F2C09">
      <w:pPr>
        <w:ind w:left="720"/>
      </w:pPr>
      <w:r>
        <w:t>The Partnership is targeted at large, private-sector fleets that own or have contractual control over at least 50 percent of their vehicles and have vehicles operating in multiple States.  To a great degree, the participating fleets are the ones who gain from the voluntary sharing of information.  The collection is voluntary on the part of participating fleets.  Whether they participate depend</w:t>
      </w:r>
      <w:r w:rsidR="005D2AD5">
        <w:t>s</w:t>
      </w:r>
      <w:r>
        <w:t xml:space="preserve"> on the respondents’ desire to submit the information and participate in an interview, and to receive subsequently technical assistance that provides each fleet with a designated account manager for assistance and support.  Engaging with the initiative the fleets receive assistance in the development of </w:t>
      </w:r>
      <w:r>
        <w:lastRenderedPageBreak/>
        <w:t>individual partner plans to reduce petroleum use, technical assistance, data, access to subject matter experts, analysis, and unbiased evaluation; education and outreach materials recognizing the fleet’s involvement with the Partnership and its accomplishments; mechanisms for fleet information exchange and networking, and documentation of progress related to petroleum savings, cost savings, and reductions in emissions.</w:t>
      </w:r>
    </w:p>
    <w:p w14:paraId="55DB61A7" w14:textId="77777777" w:rsidR="000F2C09" w:rsidRPr="00142C8C" w:rsidRDefault="000F2C09" w:rsidP="000F2C09">
      <w:pPr>
        <w:pStyle w:val="BodyText"/>
        <w:jc w:val="left"/>
      </w:pPr>
    </w:p>
    <w:p w14:paraId="5C3E3871" w14:textId="77777777" w:rsidR="00486E8E" w:rsidRDefault="00486E8E" w:rsidP="00184C46"/>
    <w:p w14:paraId="7F700337" w14:textId="77777777" w:rsidR="0098510F" w:rsidRPr="004F0911" w:rsidRDefault="0098510F" w:rsidP="0098510F">
      <w:pPr>
        <w:pStyle w:val="BodyText"/>
        <w:jc w:val="left"/>
        <w:rPr>
          <w:u w:val="single"/>
        </w:rPr>
      </w:pPr>
      <w:r w:rsidRPr="004F0911">
        <w:rPr>
          <w:u w:val="single"/>
        </w:rPr>
        <w:t>Ride and Drive Survey</w:t>
      </w:r>
      <w:r>
        <w:rPr>
          <w:u w:val="single"/>
        </w:rPr>
        <w:t>s for PEV Showcases</w:t>
      </w:r>
    </w:p>
    <w:p w14:paraId="073845E7" w14:textId="77777777" w:rsidR="0098510F" w:rsidRDefault="0098510F" w:rsidP="0098510F">
      <w:pPr>
        <w:rPr>
          <w:u w:val="single"/>
        </w:rPr>
      </w:pPr>
    </w:p>
    <w:p w14:paraId="14DE5835" w14:textId="77777777" w:rsidR="0098510F" w:rsidRPr="004742F0" w:rsidRDefault="0098510F" w:rsidP="0098510F">
      <w:pPr>
        <w:pStyle w:val="HTMLPreformatted"/>
        <w:ind w:left="720"/>
        <w:rPr>
          <w:rFonts w:ascii="Times New Roman" w:hAnsi="Times New Roman"/>
          <w:sz w:val="24"/>
          <w:szCs w:val="24"/>
        </w:rPr>
      </w:pPr>
      <w:r w:rsidRPr="004742F0">
        <w:rPr>
          <w:rFonts w:ascii="Times New Roman" w:hAnsi="Times New Roman"/>
          <w:sz w:val="24"/>
          <w:szCs w:val="24"/>
        </w:rPr>
        <w:t xml:space="preserve">DOE’s Clean Cities initiative has developed a voluntary </w:t>
      </w:r>
      <w:r>
        <w:rPr>
          <w:rFonts w:ascii="Times New Roman" w:hAnsi="Times New Roman"/>
          <w:sz w:val="24"/>
          <w:szCs w:val="24"/>
        </w:rPr>
        <w:t xml:space="preserve">Ride-and-Drive survey </w:t>
      </w:r>
      <w:r w:rsidRPr="004742F0">
        <w:rPr>
          <w:rFonts w:ascii="Times New Roman" w:hAnsi="Times New Roman"/>
          <w:sz w:val="24"/>
          <w:szCs w:val="24"/>
        </w:rPr>
        <w:t xml:space="preserve">to assist its coalitions and stakeholders in assessing the level of </w:t>
      </w:r>
      <w:r>
        <w:rPr>
          <w:rFonts w:ascii="Times New Roman" w:hAnsi="Times New Roman"/>
          <w:sz w:val="24"/>
          <w:szCs w:val="24"/>
        </w:rPr>
        <w:t>interest, understanding, and acceptance of AFVs by the purchasing public.</w:t>
      </w:r>
      <w:r w:rsidRPr="004742F0">
        <w:rPr>
          <w:rFonts w:ascii="Times New Roman" w:hAnsi="Times New Roman"/>
          <w:sz w:val="24"/>
          <w:szCs w:val="24"/>
        </w:rPr>
        <w:t xml:space="preserve">  The principal objective of the </w:t>
      </w:r>
      <w:r>
        <w:rPr>
          <w:rFonts w:ascii="Times New Roman" w:hAnsi="Times New Roman"/>
          <w:sz w:val="24"/>
          <w:szCs w:val="24"/>
        </w:rPr>
        <w:t xml:space="preserve">Survey </w:t>
      </w:r>
      <w:r w:rsidRPr="004742F0">
        <w:rPr>
          <w:rFonts w:ascii="Times New Roman" w:hAnsi="Times New Roman"/>
          <w:sz w:val="24"/>
          <w:szCs w:val="24"/>
        </w:rPr>
        <w:t xml:space="preserve">is to provide </w:t>
      </w:r>
      <w:r>
        <w:rPr>
          <w:rFonts w:ascii="Times New Roman" w:hAnsi="Times New Roman"/>
          <w:sz w:val="24"/>
          <w:szCs w:val="24"/>
        </w:rPr>
        <w:t xml:space="preserve">DOE and stakeholders </w:t>
      </w:r>
      <w:r w:rsidRPr="004742F0">
        <w:rPr>
          <w:rFonts w:ascii="Times New Roman" w:hAnsi="Times New Roman"/>
          <w:sz w:val="24"/>
          <w:szCs w:val="24"/>
        </w:rPr>
        <w:t xml:space="preserve">with an objective assessment and estimate of </w:t>
      </w:r>
      <w:r>
        <w:rPr>
          <w:rFonts w:ascii="Times New Roman" w:hAnsi="Times New Roman"/>
          <w:sz w:val="24"/>
          <w:szCs w:val="24"/>
        </w:rPr>
        <w:t>how ready the purchasing public is for PEVs, and to help DOE’s Clean Cities coalitions prepare for the successful deployment of these vehicles</w:t>
      </w:r>
      <w:r w:rsidRPr="004742F0">
        <w:rPr>
          <w:rFonts w:ascii="Times New Roman" w:hAnsi="Times New Roman"/>
          <w:sz w:val="24"/>
          <w:szCs w:val="24"/>
        </w:rPr>
        <w:t>.  DOE intends the s</w:t>
      </w:r>
      <w:r>
        <w:rPr>
          <w:rFonts w:ascii="Times New Roman" w:hAnsi="Times New Roman"/>
          <w:sz w:val="24"/>
          <w:szCs w:val="24"/>
        </w:rPr>
        <w:t>urveys</w:t>
      </w:r>
      <w:r w:rsidRPr="004742F0">
        <w:rPr>
          <w:rFonts w:ascii="Times New Roman" w:hAnsi="Times New Roman"/>
          <w:sz w:val="24"/>
          <w:szCs w:val="24"/>
        </w:rPr>
        <w:t xml:space="preserve"> to be completed by </w:t>
      </w:r>
      <w:r>
        <w:rPr>
          <w:rFonts w:ascii="Times New Roman" w:hAnsi="Times New Roman"/>
          <w:sz w:val="24"/>
          <w:szCs w:val="24"/>
        </w:rPr>
        <w:t>individuals who are participating in one of many Ride-and-Drive events.</w:t>
      </w:r>
      <w:r w:rsidRPr="004742F0">
        <w:rPr>
          <w:rFonts w:ascii="Times New Roman" w:hAnsi="Times New Roman"/>
          <w:sz w:val="24"/>
          <w:szCs w:val="24"/>
        </w:rPr>
        <w:t xml:space="preserve">    </w:t>
      </w:r>
    </w:p>
    <w:p w14:paraId="30EA9FF4" w14:textId="77777777" w:rsidR="0098510F" w:rsidRPr="004742F0" w:rsidRDefault="0098510F" w:rsidP="0098510F">
      <w:pPr>
        <w:pStyle w:val="HTMLPreformatted"/>
        <w:ind w:left="720"/>
        <w:rPr>
          <w:rFonts w:ascii="Times New Roman" w:hAnsi="Times New Roman"/>
          <w:sz w:val="24"/>
          <w:szCs w:val="24"/>
        </w:rPr>
      </w:pPr>
    </w:p>
    <w:p w14:paraId="34071E0C" w14:textId="77777777" w:rsidR="0098510F" w:rsidRPr="004742F0" w:rsidRDefault="0098510F" w:rsidP="0098510F">
      <w:pPr>
        <w:pStyle w:val="HTMLPreformatted"/>
        <w:ind w:left="720"/>
        <w:rPr>
          <w:rFonts w:ascii="Times New Roman" w:hAnsi="Times New Roman"/>
          <w:sz w:val="24"/>
          <w:szCs w:val="24"/>
        </w:rPr>
      </w:pPr>
      <w:r w:rsidRPr="004742F0">
        <w:rPr>
          <w:rFonts w:ascii="Times New Roman" w:hAnsi="Times New Roman"/>
          <w:sz w:val="24"/>
          <w:szCs w:val="24"/>
        </w:rPr>
        <w:t xml:space="preserve">The </w:t>
      </w:r>
      <w:r>
        <w:rPr>
          <w:rFonts w:ascii="Times New Roman" w:hAnsi="Times New Roman"/>
          <w:sz w:val="24"/>
          <w:szCs w:val="24"/>
        </w:rPr>
        <w:t>Survey</w:t>
      </w:r>
      <w:r w:rsidRPr="004742F0">
        <w:rPr>
          <w:rFonts w:ascii="Times New Roman" w:hAnsi="Times New Roman"/>
          <w:sz w:val="24"/>
          <w:szCs w:val="24"/>
        </w:rPr>
        <w:t xml:space="preserve"> effort rel</w:t>
      </w:r>
      <w:r>
        <w:rPr>
          <w:rFonts w:ascii="Times New Roman" w:hAnsi="Times New Roman"/>
          <w:sz w:val="24"/>
          <w:szCs w:val="24"/>
        </w:rPr>
        <w:t>ies</w:t>
      </w:r>
      <w:r w:rsidRPr="004742F0">
        <w:rPr>
          <w:rFonts w:ascii="Times New Roman" w:hAnsi="Times New Roman"/>
          <w:sz w:val="24"/>
          <w:szCs w:val="24"/>
        </w:rPr>
        <w:t xml:space="preserve"> on responses to questions the respondent chooses to answer.  The multiple-choice questions address the following topic areas: (1)</w:t>
      </w:r>
      <w:r>
        <w:rPr>
          <w:rFonts w:ascii="Times New Roman" w:hAnsi="Times New Roman"/>
          <w:sz w:val="24"/>
          <w:szCs w:val="24"/>
        </w:rPr>
        <w:t xml:space="preserve"> Demographics; (2) Current vehicle background</w:t>
      </w:r>
      <w:r w:rsidRPr="004742F0">
        <w:rPr>
          <w:rFonts w:ascii="Times New Roman" w:hAnsi="Times New Roman"/>
          <w:sz w:val="24"/>
          <w:szCs w:val="24"/>
        </w:rPr>
        <w:t>; (</w:t>
      </w:r>
      <w:r>
        <w:rPr>
          <w:rFonts w:ascii="Times New Roman" w:hAnsi="Times New Roman"/>
          <w:sz w:val="24"/>
          <w:szCs w:val="24"/>
        </w:rPr>
        <w:t>3</w:t>
      </w:r>
      <w:r w:rsidRPr="004742F0">
        <w:rPr>
          <w:rFonts w:ascii="Times New Roman" w:hAnsi="Times New Roman"/>
          <w:sz w:val="24"/>
          <w:szCs w:val="24"/>
        </w:rPr>
        <w:t>)</w:t>
      </w:r>
      <w:r>
        <w:rPr>
          <w:rFonts w:ascii="Times New Roman" w:hAnsi="Times New Roman"/>
          <w:sz w:val="24"/>
          <w:szCs w:val="24"/>
        </w:rPr>
        <w:t xml:space="preserve"> How they learned about ride and drive event</w:t>
      </w:r>
      <w:r w:rsidRPr="004742F0">
        <w:rPr>
          <w:rFonts w:ascii="Times New Roman" w:hAnsi="Times New Roman"/>
          <w:sz w:val="24"/>
          <w:szCs w:val="24"/>
        </w:rPr>
        <w:t>; (3)</w:t>
      </w:r>
      <w:r>
        <w:rPr>
          <w:rFonts w:ascii="Times New Roman" w:hAnsi="Times New Roman"/>
          <w:sz w:val="24"/>
          <w:szCs w:val="24"/>
        </w:rPr>
        <w:t xml:space="preserve"> Perceptions of PEVs before and after driving; </w:t>
      </w:r>
      <w:r w:rsidRPr="004742F0">
        <w:rPr>
          <w:rFonts w:ascii="Times New Roman" w:hAnsi="Times New Roman"/>
          <w:sz w:val="24"/>
          <w:szCs w:val="24"/>
        </w:rPr>
        <w:t xml:space="preserve"> (4)</w:t>
      </w:r>
      <w:r>
        <w:rPr>
          <w:rFonts w:ascii="Times New Roman" w:hAnsi="Times New Roman"/>
          <w:sz w:val="24"/>
          <w:szCs w:val="24"/>
        </w:rPr>
        <w:t xml:space="preserve"> Post drive vehicle experience; (5) Purchase expectations; (6) Followup Survey subsequent behaviors; (7) Purchase information; (8)  Barriers; and (9) Future intentions.  There are three phases to the Survey: (1) pre Ride-and-Drive; (2) post Ride-and-Drive; and (3) a few months/some time later to discern if the respondent followed through with acquisition of an AFV.  </w:t>
      </w:r>
      <w:r w:rsidRPr="004742F0">
        <w:rPr>
          <w:rFonts w:ascii="Times New Roman" w:hAnsi="Times New Roman"/>
          <w:sz w:val="24"/>
          <w:szCs w:val="24"/>
        </w:rPr>
        <w:t xml:space="preserve">Respondents provide answers </w:t>
      </w:r>
      <w:r>
        <w:rPr>
          <w:rFonts w:ascii="Times New Roman" w:hAnsi="Times New Roman"/>
          <w:sz w:val="24"/>
          <w:szCs w:val="24"/>
        </w:rPr>
        <w:t xml:space="preserve">in the first two phases </w:t>
      </w:r>
      <w:r w:rsidRPr="004742F0">
        <w:rPr>
          <w:rFonts w:ascii="Times New Roman" w:hAnsi="Times New Roman"/>
          <w:sz w:val="24"/>
          <w:szCs w:val="24"/>
        </w:rPr>
        <w:t xml:space="preserve">through a user-friendly </w:t>
      </w:r>
      <w:r>
        <w:rPr>
          <w:rFonts w:ascii="Times New Roman" w:hAnsi="Times New Roman"/>
          <w:sz w:val="24"/>
          <w:szCs w:val="24"/>
        </w:rPr>
        <w:t xml:space="preserve">paper survey and on-line survey, and in the third phase they answer questions via an electronic </w:t>
      </w:r>
      <w:r w:rsidRPr="004742F0">
        <w:rPr>
          <w:rFonts w:ascii="Times New Roman" w:hAnsi="Times New Roman"/>
          <w:sz w:val="24"/>
          <w:szCs w:val="24"/>
        </w:rPr>
        <w:t>interface</w:t>
      </w:r>
      <w:r>
        <w:rPr>
          <w:rFonts w:ascii="Times New Roman" w:hAnsi="Times New Roman"/>
          <w:sz w:val="24"/>
          <w:szCs w:val="24"/>
        </w:rPr>
        <w:t>, although a paper survey may be used for those lacking access to an electronic device or computer</w:t>
      </w:r>
      <w:r w:rsidRPr="004742F0">
        <w:rPr>
          <w:rFonts w:ascii="Times New Roman" w:hAnsi="Times New Roman"/>
          <w:sz w:val="24"/>
          <w:szCs w:val="24"/>
        </w:rPr>
        <w:t xml:space="preserve">.  The answers </w:t>
      </w:r>
      <w:r>
        <w:rPr>
          <w:rFonts w:ascii="Times New Roman" w:hAnsi="Times New Roman"/>
          <w:sz w:val="24"/>
          <w:szCs w:val="24"/>
        </w:rPr>
        <w:t xml:space="preserve">are </w:t>
      </w:r>
      <w:r w:rsidRPr="004742F0">
        <w:rPr>
          <w:rFonts w:ascii="Times New Roman" w:hAnsi="Times New Roman"/>
          <w:sz w:val="24"/>
          <w:szCs w:val="24"/>
        </w:rPr>
        <w:t xml:space="preserve">then translated </w:t>
      </w:r>
      <w:r>
        <w:rPr>
          <w:rFonts w:ascii="Times New Roman" w:hAnsi="Times New Roman"/>
          <w:sz w:val="24"/>
          <w:szCs w:val="24"/>
        </w:rPr>
        <w:t>collected and assembled into a database</w:t>
      </w:r>
      <w:r w:rsidRPr="004742F0">
        <w:rPr>
          <w:rFonts w:ascii="Times New Roman" w:hAnsi="Times New Roman"/>
          <w:sz w:val="24"/>
          <w:szCs w:val="24"/>
        </w:rPr>
        <w:t>.</w:t>
      </w:r>
    </w:p>
    <w:p w14:paraId="10187400" w14:textId="77777777" w:rsidR="0098510F" w:rsidRPr="004742F0" w:rsidRDefault="0098510F" w:rsidP="0098510F">
      <w:pPr>
        <w:pStyle w:val="HTMLPreformatted"/>
        <w:ind w:left="720"/>
        <w:rPr>
          <w:rFonts w:ascii="Times New Roman" w:hAnsi="Times New Roman"/>
          <w:sz w:val="24"/>
          <w:szCs w:val="24"/>
        </w:rPr>
      </w:pPr>
    </w:p>
    <w:p w14:paraId="1526DBF9" w14:textId="77777777" w:rsidR="0098510F" w:rsidRPr="007304D8" w:rsidRDefault="0098510F" w:rsidP="0098510F">
      <w:pPr>
        <w:pStyle w:val="HTMLPreformatted"/>
        <w:ind w:left="720"/>
        <w:rPr>
          <w:rFonts w:ascii="Times New Roman" w:hAnsi="Times New Roman"/>
          <w:sz w:val="24"/>
          <w:szCs w:val="24"/>
        </w:rPr>
      </w:pPr>
      <w:r w:rsidRPr="004742F0">
        <w:rPr>
          <w:rFonts w:ascii="Times New Roman" w:hAnsi="Times New Roman"/>
          <w:sz w:val="24"/>
          <w:szCs w:val="24"/>
        </w:rPr>
        <w:t xml:space="preserve">The </w:t>
      </w:r>
      <w:r>
        <w:rPr>
          <w:rFonts w:ascii="Times New Roman" w:hAnsi="Times New Roman"/>
          <w:sz w:val="24"/>
          <w:szCs w:val="24"/>
        </w:rPr>
        <w:t>Survey</w:t>
      </w:r>
      <w:r w:rsidRPr="004742F0">
        <w:rPr>
          <w:rFonts w:ascii="Times New Roman" w:hAnsi="Times New Roman"/>
          <w:sz w:val="24"/>
          <w:szCs w:val="24"/>
        </w:rPr>
        <w:t xml:space="preserve"> use</w:t>
      </w:r>
      <w:r>
        <w:rPr>
          <w:rFonts w:ascii="Times New Roman" w:hAnsi="Times New Roman"/>
          <w:sz w:val="24"/>
          <w:szCs w:val="24"/>
        </w:rPr>
        <w:t>s</w:t>
      </w:r>
      <w:r w:rsidRPr="004742F0">
        <w:rPr>
          <w:rFonts w:ascii="Times New Roman" w:hAnsi="Times New Roman"/>
          <w:sz w:val="24"/>
          <w:szCs w:val="24"/>
        </w:rPr>
        <w:t xml:space="preserve"> </w:t>
      </w:r>
      <w:r>
        <w:rPr>
          <w:rFonts w:ascii="Times New Roman" w:hAnsi="Times New Roman"/>
          <w:sz w:val="24"/>
          <w:szCs w:val="24"/>
        </w:rPr>
        <w:t>two</w:t>
      </w:r>
      <w:r w:rsidRPr="004742F0">
        <w:rPr>
          <w:rFonts w:ascii="Times New Roman" w:hAnsi="Times New Roman"/>
          <w:sz w:val="24"/>
          <w:szCs w:val="24"/>
        </w:rPr>
        <w:t xml:space="preserve"> information collection system</w:t>
      </w:r>
      <w:r>
        <w:rPr>
          <w:rFonts w:ascii="Times New Roman" w:hAnsi="Times New Roman"/>
          <w:sz w:val="24"/>
          <w:szCs w:val="24"/>
        </w:rPr>
        <w:t>s</w:t>
      </w:r>
      <w:r w:rsidRPr="004742F0">
        <w:rPr>
          <w:rFonts w:ascii="Times New Roman" w:hAnsi="Times New Roman"/>
          <w:sz w:val="24"/>
          <w:szCs w:val="24"/>
        </w:rPr>
        <w:t xml:space="preserve">, </w:t>
      </w:r>
      <w:r>
        <w:rPr>
          <w:rFonts w:ascii="Times New Roman" w:hAnsi="Times New Roman"/>
          <w:sz w:val="24"/>
          <w:szCs w:val="24"/>
        </w:rPr>
        <w:t xml:space="preserve">paper and </w:t>
      </w:r>
      <w:r w:rsidRPr="004742F0">
        <w:rPr>
          <w:rFonts w:ascii="Times New Roman" w:hAnsi="Times New Roman"/>
          <w:sz w:val="24"/>
          <w:szCs w:val="24"/>
        </w:rPr>
        <w:t xml:space="preserve">an online system.  No other data collection system </w:t>
      </w:r>
      <w:r>
        <w:rPr>
          <w:rFonts w:ascii="Times New Roman" w:hAnsi="Times New Roman"/>
          <w:sz w:val="24"/>
          <w:szCs w:val="24"/>
        </w:rPr>
        <w:t>is</w:t>
      </w:r>
      <w:r w:rsidRPr="004742F0">
        <w:rPr>
          <w:rFonts w:ascii="Times New Roman" w:hAnsi="Times New Roman"/>
          <w:sz w:val="24"/>
          <w:szCs w:val="24"/>
        </w:rPr>
        <w:t xml:space="preserve"> employed to support the </w:t>
      </w:r>
      <w:r>
        <w:rPr>
          <w:rFonts w:ascii="Times New Roman" w:hAnsi="Times New Roman"/>
          <w:sz w:val="24"/>
          <w:szCs w:val="24"/>
        </w:rPr>
        <w:t>Survey</w:t>
      </w:r>
      <w:r w:rsidRPr="004742F0">
        <w:rPr>
          <w:rFonts w:ascii="Times New Roman" w:hAnsi="Times New Roman"/>
          <w:sz w:val="24"/>
          <w:szCs w:val="24"/>
        </w:rPr>
        <w:t xml:space="preserve">.  The online </w:t>
      </w:r>
      <w:r>
        <w:rPr>
          <w:rFonts w:ascii="Times New Roman" w:hAnsi="Times New Roman"/>
          <w:sz w:val="24"/>
          <w:szCs w:val="24"/>
        </w:rPr>
        <w:t xml:space="preserve">portion of the Survey </w:t>
      </w:r>
      <w:r w:rsidRPr="004742F0">
        <w:rPr>
          <w:rFonts w:ascii="Times New Roman" w:hAnsi="Times New Roman"/>
          <w:sz w:val="24"/>
          <w:szCs w:val="24"/>
        </w:rPr>
        <w:t xml:space="preserve">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w:t>
      </w:r>
      <w:r>
        <w:rPr>
          <w:rFonts w:ascii="Times New Roman" w:hAnsi="Times New Roman"/>
          <w:sz w:val="24"/>
          <w:szCs w:val="24"/>
        </w:rPr>
        <w:t>their subsequent feelings and perspectives about AFVs with their initial impressions (their answers to the first two phases of the Survey would be available for them to review)</w:t>
      </w:r>
      <w:r w:rsidRPr="004742F0">
        <w:rPr>
          <w:rFonts w:ascii="Times New Roman" w:hAnsi="Times New Roman"/>
          <w:sz w:val="24"/>
          <w:szCs w:val="24"/>
        </w:rPr>
        <w:t xml:space="preserve">.  Further, employing an online system also eliminates version control concerns, allowing for a single update to ensure that all </w:t>
      </w:r>
      <w:r>
        <w:rPr>
          <w:rFonts w:ascii="Times New Roman" w:hAnsi="Times New Roman"/>
          <w:sz w:val="24"/>
          <w:szCs w:val="24"/>
        </w:rPr>
        <w:t xml:space="preserve">respondents to the Survey </w:t>
      </w:r>
      <w:r w:rsidRPr="004742F0">
        <w:rPr>
          <w:rFonts w:ascii="Times New Roman" w:hAnsi="Times New Roman"/>
          <w:sz w:val="24"/>
          <w:szCs w:val="24"/>
        </w:rPr>
        <w:t xml:space="preserve">are </w:t>
      </w:r>
      <w:r w:rsidRPr="007304D8">
        <w:rPr>
          <w:rFonts w:ascii="Times New Roman" w:hAnsi="Times New Roman"/>
          <w:sz w:val="24"/>
          <w:szCs w:val="24"/>
        </w:rPr>
        <w:t xml:space="preserve">using the current version. </w:t>
      </w:r>
    </w:p>
    <w:p w14:paraId="0ED1AD3C" w14:textId="77777777" w:rsidR="0098510F" w:rsidRPr="007304D8" w:rsidRDefault="0098510F" w:rsidP="0098510F">
      <w:pPr>
        <w:pStyle w:val="HTMLPreformatted"/>
        <w:ind w:left="720"/>
        <w:rPr>
          <w:rFonts w:ascii="Times New Roman" w:hAnsi="Times New Roman"/>
          <w:sz w:val="24"/>
          <w:szCs w:val="24"/>
        </w:rPr>
      </w:pPr>
    </w:p>
    <w:p w14:paraId="1CEF9F1B" w14:textId="77777777" w:rsidR="0098510F" w:rsidRPr="007304D8" w:rsidRDefault="0098510F" w:rsidP="0098510F">
      <w:pPr>
        <w:pStyle w:val="HTMLPreformatted"/>
        <w:ind w:left="720"/>
        <w:rPr>
          <w:rFonts w:ascii="Times New Roman" w:hAnsi="Times New Roman"/>
          <w:sz w:val="24"/>
          <w:szCs w:val="24"/>
        </w:rPr>
      </w:pPr>
      <w:r w:rsidRPr="007304D8">
        <w:rPr>
          <w:rFonts w:ascii="Times New Roman" w:hAnsi="Times New Roman"/>
          <w:sz w:val="24"/>
          <w:szCs w:val="24"/>
        </w:rPr>
        <w:t xml:space="preserve">The information collected is reviewed to ensure accuracy in terms of information reported.  If this information is not collected, DOE will have no way of determining the public’s perception of AFVs prior to and following Ride-and-Drive events, the utility of such events (for funding purposes), and how best to have its </w:t>
      </w:r>
      <w:r>
        <w:rPr>
          <w:rFonts w:ascii="Times New Roman" w:hAnsi="Times New Roman"/>
          <w:sz w:val="24"/>
          <w:szCs w:val="24"/>
        </w:rPr>
        <w:t>Program and stakeholders</w:t>
      </w:r>
      <w:r w:rsidRPr="007304D8">
        <w:rPr>
          <w:rFonts w:ascii="Times New Roman" w:hAnsi="Times New Roman"/>
          <w:sz w:val="24"/>
          <w:szCs w:val="24"/>
        </w:rPr>
        <w:t xml:space="preserve"> improve the public’s understanding of AFVs and in turn its readiness and acceptance of AFVs.  Certainty as to the readiness of a community for certain types of AFVs is important because it is believed to affect whether individuals and fleets, beyond early adopters of the technology, might acquire new or additional AFVs.  Moreover, the information generated will be the foundation for future program development.</w:t>
      </w:r>
    </w:p>
    <w:p w14:paraId="2FB78D26" w14:textId="77777777" w:rsidR="0098510F" w:rsidRPr="007304D8" w:rsidRDefault="0098510F" w:rsidP="0098510F">
      <w:pPr>
        <w:rPr>
          <w:u w:val="single"/>
        </w:rPr>
      </w:pPr>
    </w:p>
    <w:p w14:paraId="724FEE25" w14:textId="77777777" w:rsidR="0098510F" w:rsidRPr="007304D8" w:rsidRDefault="0098510F" w:rsidP="00184C46"/>
    <w:p w14:paraId="7383A0EA" w14:textId="77777777" w:rsidR="00627335" w:rsidRPr="007304D8" w:rsidRDefault="00627335" w:rsidP="00184C46"/>
    <w:p w14:paraId="5A083771" w14:textId="77777777" w:rsidR="00123C4A" w:rsidRPr="004742F0" w:rsidRDefault="00123C4A" w:rsidP="00184C46">
      <w:pPr>
        <w:numPr>
          <w:ilvl w:val="0"/>
          <w:numId w:val="7"/>
        </w:numPr>
        <w:rPr>
          <w:b/>
          <w:u w:val="single"/>
        </w:rPr>
      </w:pPr>
      <w:r w:rsidRPr="004742F0">
        <w:rPr>
          <w:b/>
          <w:u w:val="single"/>
        </w:rPr>
        <w:t>Describe whether, and to what extent, the collection of information involves the use of automated, electronic, mechanical, or other technological collection techniques or other forms of information technology</w:t>
      </w:r>
      <w:r w:rsidR="005377BE" w:rsidRPr="004742F0">
        <w:rPr>
          <w:b/>
          <w:u w:val="single"/>
        </w:rPr>
        <w:t>, e.g., permitting electronic submission of responses</w:t>
      </w:r>
      <w:r w:rsidRPr="004742F0">
        <w:rPr>
          <w:b/>
          <w:u w:val="single"/>
        </w:rPr>
        <w:t xml:space="preserve">. </w:t>
      </w:r>
    </w:p>
    <w:p w14:paraId="0843D594" w14:textId="77777777" w:rsidR="00486E8E" w:rsidRPr="004742F0" w:rsidRDefault="00486E8E" w:rsidP="00184C46"/>
    <w:p w14:paraId="2D6534FB" w14:textId="1FC36F5C" w:rsidR="000C7F76" w:rsidRDefault="000C7F76" w:rsidP="000F2C09">
      <w:pPr>
        <w:tabs>
          <w:tab w:val="num" w:pos="1080"/>
        </w:tabs>
      </w:pPr>
      <w:r>
        <w:t>The t</w:t>
      </w:r>
      <w:r w:rsidR="00D719ED">
        <w:t>hree</w:t>
      </w:r>
      <w:r>
        <w:t xml:space="preserve"> streams of information being collected are different in </w:t>
      </w:r>
      <w:r w:rsidR="00D719ED">
        <w:t xml:space="preserve">the ways </w:t>
      </w:r>
      <w:r>
        <w:t>detailed below.</w:t>
      </w:r>
    </w:p>
    <w:p w14:paraId="1EAE4D17" w14:textId="77777777" w:rsidR="000C7F76" w:rsidRPr="00142C8C" w:rsidRDefault="000C7F76" w:rsidP="000F2C09">
      <w:pPr>
        <w:tabs>
          <w:tab w:val="num" w:pos="1080"/>
        </w:tabs>
      </w:pPr>
    </w:p>
    <w:p w14:paraId="1FD01EE9" w14:textId="77777777" w:rsidR="000F2C09" w:rsidRDefault="000F2C09" w:rsidP="000F2C09">
      <w:pPr>
        <w:tabs>
          <w:tab w:val="num" w:pos="1080"/>
        </w:tabs>
      </w:pPr>
      <w:r w:rsidRPr="00E23834">
        <w:rPr>
          <w:u w:val="single"/>
        </w:rPr>
        <w:t>PEV Scorecard:</w:t>
      </w:r>
      <w:r>
        <w:t xml:space="preserve"> </w:t>
      </w:r>
    </w:p>
    <w:p w14:paraId="0E3E82ED" w14:textId="77777777" w:rsidR="000F2C09" w:rsidRDefault="000F2C09" w:rsidP="00184C46"/>
    <w:p w14:paraId="0F316D02" w14:textId="77777777" w:rsidR="00A36514" w:rsidRPr="004742F0" w:rsidRDefault="00A36514" w:rsidP="000F2C09">
      <w:pPr>
        <w:ind w:left="720"/>
      </w:pPr>
      <w:r w:rsidRPr="004742F0">
        <w:t>The scorecard use</w:t>
      </w:r>
      <w:r w:rsidR="005D2AD5">
        <w:t>s</w:t>
      </w:r>
      <w:r w:rsidRPr="004742F0">
        <w:t xml:space="preserve"> one information collection system, an online system.  No other data collection system </w:t>
      </w:r>
      <w:r w:rsidR="005D2AD5">
        <w:t>is</w:t>
      </w:r>
      <w:r w:rsidRPr="004742F0">
        <w:t xml:space="preserve"> employed to support the scorecard.  The online scorecard system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historical records, providing the opportunity to revisit the scorecard however often they like to track progress.  Further, employing an online system also eliminates version control concerns, allowing for a single update to ensure that all scorecard users are using the current version.</w:t>
      </w:r>
    </w:p>
    <w:p w14:paraId="762F8DF6" w14:textId="77777777" w:rsidR="00A36514" w:rsidRPr="004742F0" w:rsidRDefault="00A36514" w:rsidP="000F2C09">
      <w:pPr>
        <w:ind w:left="720"/>
      </w:pPr>
    </w:p>
    <w:p w14:paraId="196604F7" w14:textId="77777777" w:rsidR="00A36514" w:rsidRDefault="00A36514" w:rsidP="000F2C09">
      <w:pPr>
        <w:ind w:left="720"/>
      </w:pPr>
      <w:r w:rsidRPr="004742F0">
        <w:t xml:space="preserve">One hundred percent of the information </w:t>
      </w:r>
      <w:r w:rsidR="005D2AD5">
        <w:t xml:space="preserve">is </w:t>
      </w:r>
      <w:r w:rsidRPr="004742F0">
        <w:t>reported electronically to a relational database (Oracle)</w:t>
      </w:r>
      <w:r w:rsidR="008F7109" w:rsidRPr="004742F0">
        <w:t>,</w:t>
      </w:r>
      <w:r w:rsidRPr="004742F0">
        <w:rPr>
          <w:b/>
        </w:rPr>
        <w:t xml:space="preserve"> </w:t>
      </w:r>
      <w:r w:rsidRPr="004742F0">
        <w:t xml:space="preserve">which is accessible via the Internet and modem.  The </w:t>
      </w:r>
      <w:r w:rsidR="00F803FD" w:rsidRPr="004742F0">
        <w:t xml:space="preserve">Oracle </w:t>
      </w:r>
      <w:r w:rsidRPr="004742F0">
        <w:t>database is password protected.  Reporting via Internet and modem reduces the respondents’ burden by allowing similar data to be entered with minimal changes on a computer form, instead of duplicating the majority of data on paper forms.</w:t>
      </w:r>
      <w:r w:rsidR="00F803FD" w:rsidRPr="004742F0">
        <w:t xml:space="preserve">  The database system is an internal database that does not have a specific name.</w:t>
      </w:r>
      <w:r w:rsidR="00646347" w:rsidRPr="004742F0">
        <w:t xml:space="preserve"> </w:t>
      </w:r>
    </w:p>
    <w:p w14:paraId="79D92F19" w14:textId="77777777" w:rsidR="000F2C09" w:rsidRDefault="000F2C09" w:rsidP="00142C8C"/>
    <w:p w14:paraId="1BF0DB34" w14:textId="77777777" w:rsidR="000F2C09" w:rsidRDefault="000F2C09" w:rsidP="00142C8C">
      <w:pPr>
        <w:rPr>
          <w:u w:val="single"/>
        </w:rPr>
      </w:pPr>
      <w:r w:rsidRPr="00E23834">
        <w:rPr>
          <w:u w:val="single"/>
        </w:rPr>
        <w:t>National Fleet Partnership:</w:t>
      </w:r>
    </w:p>
    <w:p w14:paraId="02161CF5" w14:textId="77777777" w:rsidR="000F2C09" w:rsidRDefault="000F2C09" w:rsidP="00142C8C">
      <w:pPr>
        <w:rPr>
          <w:u w:val="single"/>
        </w:rPr>
      </w:pPr>
    </w:p>
    <w:p w14:paraId="256185EC" w14:textId="77777777" w:rsidR="000F2C09" w:rsidRDefault="000F2C09" w:rsidP="000F2C09">
      <w:pPr>
        <w:ind w:left="720"/>
      </w:pPr>
      <w:r>
        <w:t>The Partnership effort rel</w:t>
      </w:r>
      <w:r w:rsidR="005D2AD5">
        <w:t>ies</w:t>
      </w:r>
      <w:r>
        <w:t xml:space="preserve"> on data provided in an electronic file, via a template spreadsheet, and responses to questions the respondent chooses to answer during a phone or in-person interview.  The questions and data collection address several topic areas related to vehicle data, fuel data, fuel use, fuel infrastructure, fleet strategies, and fleet operations.  No other data collection system </w:t>
      </w:r>
      <w:r w:rsidR="005D2AD5">
        <w:t>is</w:t>
      </w:r>
      <w:r>
        <w:t xml:space="preserve"> employed to support the Partnership.  The electronic template spreadsheet 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spreadsheet allows respondents to compare historical records, providing the opportunity to revisit their information however often they like to track progress. In addition to the electronic template spreadsheet, other information </w:t>
      </w:r>
      <w:r w:rsidR="005D2AD5">
        <w:t>is</w:t>
      </w:r>
      <w:r>
        <w:t xml:space="preserve"> collected during an interview.</w:t>
      </w:r>
    </w:p>
    <w:p w14:paraId="295B7AF1" w14:textId="77777777" w:rsidR="000F2C09" w:rsidRDefault="000F2C09" w:rsidP="000F2C09">
      <w:pPr>
        <w:ind w:left="720"/>
      </w:pPr>
    </w:p>
    <w:p w14:paraId="35882F9E" w14:textId="77777777" w:rsidR="000F2C09" w:rsidRDefault="000F2C09" w:rsidP="000F2C09">
      <w:pPr>
        <w:ind w:left="720"/>
      </w:pPr>
      <w:r>
        <w:t xml:space="preserve">All of the data </w:t>
      </w:r>
      <w:r w:rsidR="005D2AD5">
        <w:t>is</w:t>
      </w:r>
      <w:r>
        <w:t xml:space="preserve"> entered and documented in a relational database (Oracle).  Information on specific fleets </w:t>
      </w:r>
      <w:r w:rsidR="005D2AD5">
        <w:t>is</w:t>
      </w:r>
      <w:r>
        <w:t xml:space="preserve"> accessible only by DOE by the individual fleets (only to the information relevant to the individual fleet).  The Oracle database is password protected.  The database system is an internal database that does not have a specific name. </w:t>
      </w:r>
    </w:p>
    <w:p w14:paraId="44977F7D" w14:textId="77777777" w:rsidR="000F2C09" w:rsidRDefault="000F2C09" w:rsidP="00142C8C"/>
    <w:p w14:paraId="1A0D04CE" w14:textId="77777777" w:rsidR="00646347" w:rsidRDefault="00646347" w:rsidP="0025497B">
      <w:pPr>
        <w:ind w:left="720"/>
      </w:pPr>
    </w:p>
    <w:p w14:paraId="74E35B4F" w14:textId="77777777" w:rsidR="0025497B" w:rsidRPr="004F0911" w:rsidRDefault="0025497B" w:rsidP="0025497B">
      <w:pPr>
        <w:pStyle w:val="BodyText"/>
        <w:jc w:val="left"/>
        <w:rPr>
          <w:u w:val="single"/>
        </w:rPr>
      </w:pPr>
      <w:r w:rsidRPr="004F0911">
        <w:rPr>
          <w:u w:val="single"/>
        </w:rPr>
        <w:t>Ride and Drive Survey</w:t>
      </w:r>
      <w:r>
        <w:rPr>
          <w:u w:val="single"/>
        </w:rPr>
        <w:t>s for PEV Showcases</w:t>
      </w:r>
    </w:p>
    <w:p w14:paraId="5132DBC9" w14:textId="77777777" w:rsidR="0025497B" w:rsidRDefault="0025497B" w:rsidP="0025497B">
      <w:pPr>
        <w:rPr>
          <w:u w:val="single"/>
        </w:rPr>
      </w:pPr>
    </w:p>
    <w:p w14:paraId="2726920D" w14:textId="77777777" w:rsidR="0025497B" w:rsidRPr="0025497B" w:rsidRDefault="0025497B" w:rsidP="0025497B">
      <w:pPr>
        <w:ind w:left="720"/>
        <w:rPr>
          <w:u w:val="single"/>
        </w:rPr>
      </w:pPr>
      <w:r w:rsidRPr="004742F0">
        <w:t xml:space="preserve">The </w:t>
      </w:r>
      <w:r>
        <w:t>Survey</w:t>
      </w:r>
      <w:r w:rsidRPr="004742F0">
        <w:t xml:space="preserve"> use</w:t>
      </w:r>
      <w:r>
        <w:t>s</w:t>
      </w:r>
      <w:r w:rsidRPr="004742F0">
        <w:t xml:space="preserve"> </w:t>
      </w:r>
      <w:r>
        <w:t>two</w:t>
      </w:r>
      <w:r w:rsidRPr="004742F0">
        <w:t xml:space="preserve"> information collection system</w:t>
      </w:r>
      <w:r>
        <w:t>s</w:t>
      </w:r>
      <w:r w:rsidRPr="004742F0">
        <w:t xml:space="preserve">, </w:t>
      </w:r>
      <w:r>
        <w:t xml:space="preserve">paper and </w:t>
      </w:r>
      <w:r w:rsidRPr="004742F0">
        <w:t xml:space="preserve">an online system.  No other data collection system </w:t>
      </w:r>
      <w:r>
        <w:t>is</w:t>
      </w:r>
      <w:r w:rsidRPr="004742F0">
        <w:t xml:space="preserve"> employed to support the </w:t>
      </w:r>
      <w:r>
        <w:t>Survey</w:t>
      </w:r>
      <w:r w:rsidRPr="004742F0">
        <w:t xml:space="preserve">.  The online </w:t>
      </w:r>
      <w:r>
        <w:t xml:space="preserve">portion of the Survey </w:t>
      </w:r>
      <w:r w:rsidRPr="004742F0">
        <w:t xml:space="preserve">DOE has developed provides several advantages.  First, it avoids the need to download any forms or materials, though respondents may print out the full list of questions and answers, or a portion thereof if they wish.  Second, avoiding downloads also limits potential security threats.  Third, the designed system allows respondents to compare </w:t>
      </w:r>
      <w:r>
        <w:t>their subsequent feelings and perspectives about AFVs with their initial impressions (their answers to the first two phases of the Survey would be available for them to review)</w:t>
      </w:r>
      <w:r w:rsidRPr="004742F0">
        <w:t xml:space="preserve">.  Further, employing an online system also eliminates version control concerns, allowing for a single update to ensure that all </w:t>
      </w:r>
      <w:r>
        <w:t xml:space="preserve">respondents to the Survey </w:t>
      </w:r>
      <w:r w:rsidRPr="004742F0">
        <w:t xml:space="preserve">are </w:t>
      </w:r>
      <w:r w:rsidRPr="007304D8">
        <w:t>using the current version.</w:t>
      </w:r>
      <w:r w:rsidRPr="0025497B" w:rsidDel="004B7E12">
        <w:rPr>
          <w:u w:val="single"/>
        </w:rPr>
        <w:t xml:space="preserve"> </w:t>
      </w:r>
    </w:p>
    <w:p w14:paraId="0DBDC302" w14:textId="77777777" w:rsidR="0025497B" w:rsidRDefault="0025497B" w:rsidP="0025497B">
      <w:pPr>
        <w:pStyle w:val="ListParagraph"/>
        <w:rPr>
          <w:u w:val="single"/>
        </w:rPr>
      </w:pPr>
    </w:p>
    <w:p w14:paraId="43EEE5BD" w14:textId="77777777" w:rsidR="0025497B" w:rsidRPr="0025497B" w:rsidRDefault="0025497B" w:rsidP="0025497B">
      <w:pPr>
        <w:ind w:left="720"/>
        <w:rPr>
          <w:u w:val="single"/>
        </w:rPr>
      </w:pPr>
      <w:r w:rsidRPr="001107B1">
        <w:rPr>
          <w:u w:val="single"/>
        </w:rPr>
        <w:t>The answer formats involve multiple choice answers with some phrase or short answer responses.</w:t>
      </w:r>
      <w:r>
        <w:rPr>
          <w:u w:val="single"/>
        </w:rPr>
        <w:t xml:space="preserve">  </w:t>
      </w:r>
      <w:r w:rsidRPr="0025497B">
        <w:rPr>
          <w:u w:val="single"/>
        </w:rPr>
        <w:t xml:space="preserve">The topics covered include: </w:t>
      </w:r>
      <w:r w:rsidRPr="004742F0">
        <w:t>(1)</w:t>
      </w:r>
      <w:r>
        <w:t xml:space="preserve"> Demographics; (2) Current vehicle background</w:t>
      </w:r>
      <w:r w:rsidRPr="004742F0">
        <w:t>; (</w:t>
      </w:r>
      <w:r>
        <w:t>3</w:t>
      </w:r>
      <w:r w:rsidRPr="004742F0">
        <w:t>)</w:t>
      </w:r>
      <w:r>
        <w:t xml:space="preserve"> How they learned about ride and drive event</w:t>
      </w:r>
      <w:r w:rsidRPr="004742F0">
        <w:t>; (3)</w:t>
      </w:r>
      <w:r>
        <w:t xml:space="preserve"> Perceptions of PEVs before and after driving; </w:t>
      </w:r>
      <w:r w:rsidRPr="004742F0">
        <w:t xml:space="preserve"> (4)</w:t>
      </w:r>
      <w:r>
        <w:t xml:space="preserve"> Post drive vehicle experience; (5) Purchase expectations; (6) Followup Survey subsequent behaviors; (7) Purchase information; (8)  Barriers; and (9) Future intentions.  </w:t>
      </w:r>
    </w:p>
    <w:p w14:paraId="2665277E" w14:textId="77777777" w:rsidR="0025497B" w:rsidRDefault="0025497B" w:rsidP="0025497B">
      <w:pPr>
        <w:ind w:left="720"/>
        <w:rPr>
          <w:u w:val="single"/>
        </w:rPr>
      </w:pPr>
    </w:p>
    <w:p w14:paraId="11A8D6F5" w14:textId="77777777" w:rsidR="0025497B" w:rsidRPr="001107B1" w:rsidRDefault="0025497B" w:rsidP="003B1AAC">
      <w:pPr>
        <w:ind w:left="720"/>
        <w:rPr>
          <w:u w:val="single"/>
        </w:rPr>
      </w:pPr>
      <w:r w:rsidRPr="001107B1">
        <w:rPr>
          <w:u w:val="single"/>
        </w:rPr>
        <w:t>Once data is collected, it will be entered into the database via award recipients and DOE contractors.</w:t>
      </w:r>
      <w:r w:rsidRPr="0025497B">
        <w:rPr>
          <w:u w:val="single"/>
        </w:rPr>
        <w:t xml:space="preserve">  The same entities will manage the data.  Those that will have access to the data include: the U.S. DOE, national laboratories, stakeholders involved with </w:t>
      </w:r>
      <w:r w:rsidRPr="001107B1">
        <w:rPr>
          <w:u w:val="single"/>
        </w:rPr>
        <w:t>the awarded projects, and stakeholders involved in PEV industries.</w:t>
      </w:r>
      <w:r>
        <w:rPr>
          <w:u w:val="single"/>
        </w:rPr>
        <w:t xml:space="preserve">  The database, and the data itself, will be password protected.</w:t>
      </w:r>
    </w:p>
    <w:p w14:paraId="154B21BD" w14:textId="77777777" w:rsidR="0025497B" w:rsidRPr="004742F0" w:rsidRDefault="0025497B" w:rsidP="0025497B">
      <w:pPr>
        <w:ind w:left="720"/>
      </w:pPr>
    </w:p>
    <w:p w14:paraId="1C25E588" w14:textId="77777777" w:rsidR="0025497B" w:rsidRPr="004742F0" w:rsidRDefault="0025497B" w:rsidP="0025497B">
      <w:pPr>
        <w:ind w:left="720"/>
      </w:pPr>
    </w:p>
    <w:p w14:paraId="007E0E69" w14:textId="77777777" w:rsidR="00C46F0F" w:rsidRPr="004742F0" w:rsidRDefault="00C46F0F" w:rsidP="00184C46"/>
    <w:p w14:paraId="7EFB85C4" w14:textId="77777777" w:rsidR="00C46F0F" w:rsidRPr="004742F0" w:rsidRDefault="00123C4A" w:rsidP="00184C46">
      <w:pPr>
        <w:numPr>
          <w:ilvl w:val="0"/>
          <w:numId w:val="7"/>
        </w:numPr>
        <w:rPr>
          <w:b/>
          <w:u w:val="single"/>
        </w:rPr>
      </w:pPr>
      <w:r w:rsidRPr="004742F0">
        <w:rPr>
          <w:b/>
          <w:u w:val="single"/>
        </w:rPr>
        <w:t xml:space="preserve">Describe efforts to identify duplication. </w:t>
      </w:r>
    </w:p>
    <w:p w14:paraId="1247B62E" w14:textId="77777777" w:rsidR="00C46F0F" w:rsidRPr="004742F0" w:rsidRDefault="00C46F0F" w:rsidP="00184C46">
      <w:pPr>
        <w:rPr>
          <w:b/>
          <w:u w:val="single"/>
        </w:rPr>
      </w:pPr>
    </w:p>
    <w:p w14:paraId="6424B908" w14:textId="77777777" w:rsidR="00C51F7F" w:rsidRDefault="00B72765" w:rsidP="006A6F54">
      <w:r>
        <w:t>T</w:t>
      </w:r>
      <w:r w:rsidRPr="00F84703">
        <w:t>his collection of information is specific to DOE.</w:t>
      </w:r>
      <w:r>
        <w:t xml:space="preserve">  While DOE also collects information under the </w:t>
      </w:r>
      <w:r w:rsidRPr="0037372F">
        <w:rPr>
          <w:i/>
        </w:rPr>
        <w:t>Alternative Fuel Vehicle Acquisition Report for State Government and Alternative Fuel Provider Fleets</w:t>
      </w:r>
      <w:r>
        <w:t xml:space="preserve"> ICR, OMB Control Number 1910-5101, the information collected under that ICR is different.  Specifically, the information collected via OMB Control Number 1910-5101 involves entities subject to the Alternative Fuel Transportation Program (AFTP).  The EPAct provisions authorizing the AFTP are also referred to as the mandated transportation provisions</w:t>
      </w:r>
      <w:r w:rsidR="00C51F7F">
        <w:t>;</w:t>
      </w:r>
      <w:r>
        <w:t xml:space="preserve"> fleets regulated under the AFTP are mandated to comply with EPAct requirements.  The </w:t>
      </w:r>
      <w:r w:rsidR="00C51F7F">
        <w:t>Clean Cities program, under which the information collections that are the subject of this document are derived, is a voluntary program; any entities participating in the Clean Cities program are doing so voluntarily.  Moreover, while there may be some entities that are required to participate in the AFTP that also may voluntarily participate in Clean Cities’ initiatives, like those</w:t>
      </w:r>
      <w:r w:rsidR="007C02EE">
        <w:t xml:space="preserve"> initiatives</w:t>
      </w:r>
      <w:r w:rsidR="00C51F7F">
        <w:t xml:space="preserve"> discussed in this document, the information collected under the AFTP and the Clean Cities initiatives does not overlap.  The information collected under the AFTP is specific to regulatory requirements and ensuring compliance with those requirements.  Thus, the</w:t>
      </w:r>
      <w:r>
        <w:t xml:space="preserve"> information </w:t>
      </w:r>
      <w:r w:rsidR="00C51F7F">
        <w:t xml:space="preserve">collected under the AFTP and the Clean Cities programs </w:t>
      </w:r>
      <w:r>
        <w:t>is similar only in that it relates to alternative fuels or AFVs.</w:t>
      </w:r>
      <w:r w:rsidR="00C51F7F">
        <w:t xml:space="preserve">  As a result, t</w:t>
      </w:r>
      <w:r w:rsidR="00C51F7F" w:rsidRPr="00BB4738">
        <w:t xml:space="preserve">he information collected </w:t>
      </w:r>
      <w:r w:rsidR="00C51F7F">
        <w:t xml:space="preserve">under the Clean Cities’ program </w:t>
      </w:r>
      <w:r w:rsidR="00C51F7F" w:rsidRPr="00BB4738">
        <w:t>is different in subject, form, and function from that collected under the AFTP</w:t>
      </w:r>
      <w:r w:rsidR="00C51F7F">
        <w:t xml:space="preserve">.  </w:t>
      </w:r>
      <w:r>
        <w:t>Hence there is no duplication.</w:t>
      </w:r>
    </w:p>
    <w:p w14:paraId="6FDB5C31" w14:textId="77777777" w:rsidR="00C51F7F" w:rsidRDefault="00C51F7F" w:rsidP="006A6F54"/>
    <w:p w14:paraId="4D6CC068" w14:textId="77777777" w:rsidR="00A733E0" w:rsidRPr="004742F0" w:rsidRDefault="00C51F7F" w:rsidP="006A6F54">
      <w:r>
        <w:t>Further,</w:t>
      </w:r>
      <w:r w:rsidR="00A733E0" w:rsidRPr="004742F0">
        <w:t xml:space="preserve"> </w:t>
      </w:r>
      <w:r>
        <w:t>i</w:t>
      </w:r>
      <w:r w:rsidR="00ED5553">
        <w:t xml:space="preserve">n making this determination, DOE has reviewed the extensive array of information available through the Clean Cities </w:t>
      </w:r>
      <w:r>
        <w:t>p</w:t>
      </w:r>
      <w:r w:rsidR="00ED5553">
        <w:t>rogram</w:t>
      </w:r>
      <w:r w:rsidR="007C02EE">
        <w:t xml:space="preserve"> and other EPAct programs</w:t>
      </w:r>
      <w:r w:rsidR="00ED5553">
        <w:t xml:space="preserve">.  No existing information is available with any degree of specificity or completeness for any or all of the potential voluntary respondents.  </w:t>
      </w:r>
      <w:r>
        <w:t>Also</w:t>
      </w:r>
      <w:r w:rsidR="00D1356E">
        <w:t>,</w:t>
      </w:r>
      <w:r w:rsidR="00ED5553">
        <w:t xml:space="preserve"> to have DOE research and assemble any available information would render insignificant the opportunity the information collection affords respondent communities </w:t>
      </w:r>
      <w:r w:rsidR="00C90F7E">
        <w:t xml:space="preserve">and Partnership entities </w:t>
      </w:r>
      <w:r w:rsidR="00ED5553">
        <w:t xml:space="preserve">to receive feedback on their submittals. </w:t>
      </w:r>
      <w:r w:rsidR="00C06308">
        <w:t xml:space="preserve">Above all, the </w:t>
      </w:r>
      <w:r w:rsidR="00C90F7E">
        <w:t>information collection</w:t>
      </w:r>
      <w:r w:rsidR="00C06308">
        <w:t xml:space="preserve"> also provides the unique ability for user</w:t>
      </w:r>
      <w:r w:rsidR="00A02E67">
        <w:t>s</w:t>
      </w:r>
      <w:r w:rsidR="00C06308">
        <w:t xml:space="preserve"> to track </w:t>
      </w:r>
      <w:r w:rsidR="00A02E67">
        <w:t xml:space="preserve">their own </w:t>
      </w:r>
      <w:r w:rsidR="00C06308">
        <w:t>progress over time.</w:t>
      </w:r>
      <w:r w:rsidR="00ED5553">
        <w:t xml:space="preserve"> </w:t>
      </w:r>
    </w:p>
    <w:p w14:paraId="601E3251" w14:textId="77777777" w:rsidR="00C46F0F" w:rsidRDefault="00C46F0F" w:rsidP="00184C46"/>
    <w:p w14:paraId="017D33C8" w14:textId="77777777" w:rsidR="00D1356E" w:rsidRDefault="00D1356E" w:rsidP="00184C46"/>
    <w:p w14:paraId="3B3837C7" w14:textId="77777777" w:rsidR="00D1356E" w:rsidRPr="004742F0" w:rsidRDefault="00D1356E" w:rsidP="00184C46"/>
    <w:p w14:paraId="76C0A901" w14:textId="77777777" w:rsidR="00123C4A" w:rsidRPr="004742F0" w:rsidRDefault="00123C4A" w:rsidP="00184C46">
      <w:pPr>
        <w:numPr>
          <w:ilvl w:val="0"/>
          <w:numId w:val="7"/>
        </w:numPr>
        <w:rPr>
          <w:b/>
          <w:u w:val="single"/>
        </w:rPr>
      </w:pPr>
      <w:r w:rsidRPr="004742F0">
        <w:rPr>
          <w:b/>
          <w:u w:val="single"/>
        </w:rPr>
        <w:t xml:space="preserve">If the collection of information impacts small businesses or other small entities, describe any methods used to minimize burden. </w:t>
      </w:r>
    </w:p>
    <w:p w14:paraId="58207D41" w14:textId="77777777" w:rsidR="00C46F0F" w:rsidRPr="004742F0" w:rsidRDefault="00C46F0F" w:rsidP="00184C46">
      <w:pPr>
        <w:rPr>
          <w:b/>
          <w:u w:val="single"/>
        </w:rPr>
      </w:pPr>
    </w:p>
    <w:p w14:paraId="7172040C" w14:textId="77777777" w:rsidR="00484681" w:rsidRDefault="00484681" w:rsidP="008F499C"/>
    <w:p w14:paraId="3E122D9B" w14:textId="77777777" w:rsidR="008F499C" w:rsidRDefault="00ED5553" w:rsidP="00142C8C">
      <w:r>
        <w:t>Though small businesses may serve in the role of respondent for a given community, n</w:t>
      </w:r>
      <w:r w:rsidR="008F499C" w:rsidRPr="004742F0">
        <w:t>o small businesses are expected to have to provide information as a result of th</w:t>
      </w:r>
      <w:r w:rsidR="00C90F7E">
        <w:t>e scorecard, and the Partnership</w:t>
      </w:r>
      <w:r w:rsidR="00C90F7E" w:rsidRPr="00484681">
        <w:t xml:space="preserve"> </w:t>
      </w:r>
      <w:r w:rsidR="00C90F7E">
        <w:t>is an initiative through which DOE provides large private-sector fleets with technical assistance and expertise to incorporate alternative fuels and fuel saving measures into their operations successfully.  Therefore, no small businesses or small entities are expected to be affected by this information collection request, and a</w:t>
      </w:r>
      <w:r>
        <w:t>ny small businesses that decide to participate in this voluntary information collection have the opportunity to limit the burden of the information collection by simply restricting the amount of effort they may undertake.</w:t>
      </w:r>
    </w:p>
    <w:p w14:paraId="5A6C66DA" w14:textId="77777777" w:rsidR="003A7733" w:rsidRPr="004742F0" w:rsidRDefault="003A7733" w:rsidP="00184C46"/>
    <w:p w14:paraId="0BB2A758" w14:textId="77777777" w:rsidR="00123C4A" w:rsidRPr="004742F0" w:rsidRDefault="00123C4A" w:rsidP="00184C46">
      <w:pPr>
        <w:numPr>
          <w:ilvl w:val="0"/>
          <w:numId w:val="7"/>
        </w:numPr>
        <w:rPr>
          <w:b/>
          <w:u w:val="single"/>
        </w:rPr>
      </w:pPr>
      <w:r w:rsidRPr="004742F0">
        <w:rPr>
          <w:b/>
          <w:u w:val="single"/>
        </w:rPr>
        <w:t xml:space="preserve">Describe the consequence to Federal program or policy activities if the collection is not conducted or is conducted less frequently, as well as any technical or legal obstacles to reducing burden. </w:t>
      </w:r>
    </w:p>
    <w:p w14:paraId="5FCA8EE4" w14:textId="77777777" w:rsidR="00D76D7C" w:rsidRPr="004742F0" w:rsidRDefault="00D76D7C" w:rsidP="00184C46">
      <w:pPr>
        <w:rPr>
          <w:b/>
          <w:u w:val="single"/>
        </w:rPr>
      </w:pPr>
    </w:p>
    <w:p w14:paraId="78D8BC4F" w14:textId="77777777" w:rsidR="00D6296F" w:rsidRDefault="00D6296F" w:rsidP="006336B2"/>
    <w:p w14:paraId="2DBD09BA" w14:textId="77777777" w:rsidR="00753470" w:rsidRPr="004742F0" w:rsidRDefault="008F499C" w:rsidP="006A6F54">
      <w:r w:rsidRPr="004742F0">
        <w:t xml:space="preserve">The frequency of collection </w:t>
      </w:r>
      <w:r w:rsidR="005D2AD5">
        <w:t>is</w:t>
      </w:r>
      <w:r w:rsidR="00753470" w:rsidRPr="004742F0">
        <w:t xml:space="preserve"> dependent on the respondents’ desire to submit the information, as it is a voluntary submittal.  Respondents may choose to re-submit information</w:t>
      </w:r>
      <w:r w:rsidR="000A4687">
        <w:t xml:space="preserve"> more often</w:t>
      </w:r>
      <w:r w:rsidR="00753470" w:rsidRPr="004742F0">
        <w:t xml:space="preserve"> if they have additional information to provide.  The initial submittal carries the greatest burden, after which any updates </w:t>
      </w:r>
      <w:r w:rsidR="005D2AD5">
        <w:t xml:space="preserve">are </w:t>
      </w:r>
      <w:r w:rsidR="00753470" w:rsidRPr="004742F0">
        <w:t xml:space="preserve">significantly less of a burden, as it </w:t>
      </w:r>
      <w:r w:rsidR="005D2AD5">
        <w:t>is</w:t>
      </w:r>
      <w:r w:rsidR="00753470" w:rsidRPr="004742F0">
        <w:t xml:space="preserve"> relatively simple to </w:t>
      </w:r>
      <w:r w:rsidR="008F7109" w:rsidRPr="004742F0">
        <w:t xml:space="preserve">re-submit the same information plus any updates to </w:t>
      </w:r>
      <w:r w:rsidR="00753470" w:rsidRPr="004742F0">
        <w:t>the information on an annual basis</w:t>
      </w:r>
      <w:r w:rsidR="0058680D" w:rsidRPr="004742F0">
        <w:t>, or less frequent, as determined by the respondent</w:t>
      </w:r>
      <w:r w:rsidR="00753470" w:rsidRPr="004742F0">
        <w:t xml:space="preserve">.  Reporting the information less frequently than annually, particularly if there is not an abundance of new information to report, </w:t>
      </w:r>
      <w:r w:rsidR="00BA2320">
        <w:t>does</w:t>
      </w:r>
      <w:r w:rsidR="00753470" w:rsidRPr="004742F0">
        <w:t xml:space="preserve"> not have a consequence to the Clean Cities program’s efforts to facilitate the deployment of </w:t>
      </w:r>
      <w:r w:rsidR="000A4687">
        <w:t>alternative fuel vehicles</w:t>
      </w:r>
      <w:r w:rsidR="00753470" w:rsidRPr="004742F0">
        <w:t>.  Nonetheless, the</w:t>
      </w:r>
      <w:r w:rsidR="006336B2" w:rsidRPr="004742F0">
        <w:t xml:space="preserve"> ICR is critical to the Program because in the absence of the requested information collection, DOE would have no means</w:t>
      </w:r>
      <w:r w:rsidR="00A8433F" w:rsidRPr="004742F0">
        <w:t xml:space="preserve"> </w:t>
      </w:r>
      <w:r w:rsidR="00B653BD">
        <w:t xml:space="preserve">of </w:t>
      </w:r>
      <w:r w:rsidR="00A8433F" w:rsidRPr="004742F0">
        <w:t>carry</w:t>
      </w:r>
      <w:r w:rsidR="00B653BD">
        <w:t>ing</w:t>
      </w:r>
      <w:r w:rsidR="00A8433F" w:rsidRPr="004742F0">
        <w:t xml:space="preserve"> out its statutorily-mandated responsibility</w:t>
      </w:r>
      <w:r w:rsidR="006336B2" w:rsidRPr="004742F0">
        <w:t xml:space="preserve"> to </w:t>
      </w:r>
      <w:r w:rsidR="00753470" w:rsidRPr="004742F0">
        <w:t>collect and provide information useful to persons seeking to manufacture, convert, sell, own, or operate altern</w:t>
      </w:r>
      <w:r w:rsidR="004005F3">
        <w:t>a</w:t>
      </w:r>
      <w:r w:rsidR="00753470" w:rsidRPr="004742F0">
        <w:t>tive fueled vehicles or alternative fueling facilities.</w:t>
      </w:r>
    </w:p>
    <w:p w14:paraId="482AF51E" w14:textId="77777777" w:rsidR="006336B2" w:rsidRPr="004742F0" w:rsidRDefault="008F499C" w:rsidP="006336B2">
      <w:r w:rsidRPr="004742F0">
        <w:t xml:space="preserve"> </w:t>
      </w:r>
    </w:p>
    <w:p w14:paraId="330A63DB" w14:textId="77777777" w:rsidR="006336B2" w:rsidRDefault="00753470" w:rsidP="00724ACF">
      <w:r w:rsidRPr="004742F0">
        <w:t xml:space="preserve">Respondents participating in this program submit </w:t>
      </w:r>
      <w:r w:rsidR="00724ACF" w:rsidRPr="004742F0">
        <w:t>only their responses to the questions.</w:t>
      </w:r>
      <w:r w:rsidRPr="004742F0">
        <w:t xml:space="preserve"> </w:t>
      </w:r>
    </w:p>
    <w:p w14:paraId="30A587E0" w14:textId="77777777" w:rsidR="00D6296F" w:rsidRDefault="00D6296F" w:rsidP="00724ACF"/>
    <w:p w14:paraId="595A6282" w14:textId="77777777" w:rsidR="00D6296F" w:rsidRDefault="00D6296F" w:rsidP="00D6296F">
      <w:pPr>
        <w:ind w:left="720"/>
      </w:pPr>
      <w:r>
        <w:t xml:space="preserve"> </w:t>
      </w:r>
    </w:p>
    <w:p w14:paraId="7B81EFA9" w14:textId="77777777" w:rsidR="00D6296F" w:rsidRDefault="00D6296F" w:rsidP="00D6296F">
      <w:pPr>
        <w:ind w:left="720"/>
      </w:pPr>
    </w:p>
    <w:p w14:paraId="42D42FD0" w14:textId="77777777" w:rsidR="00D6296F" w:rsidRPr="004742F0" w:rsidRDefault="00D6296F" w:rsidP="00724ACF"/>
    <w:p w14:paraId="613B1D7F" w14:textId="77777777" w:rsidR="00D76D7C" w:rsidRPr="004742F0" w:rsidRDefault="00D76D7C" w:rsidP="00184C46">
      <w:pPr>
        <w:rPr>
          <w:b/>
          <w:u w:val="single"/>
        </w:rPr>
      </w:pPr>
    </w:p>
    <w:p w14:paraId="33E7704C" w14:textId="77777777" w:rsidR="00123C4A" w:rsidRPr="004742F0" w:rsidRDefault="00D76D7C" w:rsidP="00184C46">
      <w:pPr>
        <w:numPr>
          <w:ilvl w:val="0"/>
          <w:numId w:val="7"/>
        </w:numPr>
        <w:rPr>
          <w:b/>
          <w:u w:val="single"/>
        </w:rPr>
      </w:pPr>
      <w:r w:rsidRPr="004742F0">
        <w:rPr>
          <w:b/>
          <w:u w:val="single"/>
        </w:rPr>
        <w:t>Explain any special circumstances that require the collection to be conducted in a manner inconsistent with OMB guidelines</w:t>
      </w:r>
      <w:r w:rsidR="008F499C" w:rsidRPr="004742F0">
        <w:rPr>
          <w:b/>
          <w:u w:val="single"/>
        </w:rPr>
        <w:t>:</w:t>
      </w:r>
      <w:r w:rsidRPr="004742F0">
        <w:rPr>
          <w:b/>
          <w:u w:val="single"/>
        </w:rPr>
        <w:t xml:space="preserve"> </w:t>
      </w:r>
      <w:r w:rsidR="005377BE" w:rsidRPr="004742F0">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sidRPr="004742F0">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50CBE14F" w14:textId="77777777" w:rsidR="00D76D7C" w:rsidRPr="004742F0" w:rsidRDefault="00D76D7C" w:rsidP="00184C46">
      <w:pPr>
        <w:rPr>
          <w:b/>
          <w:u w:val="single"/>
        </w:rPr>
      </w:pPr>
    </w:p>
    <w:p w14:paraId="388F7B67" w14:textId="77777777" w:rsidR="008F499C" w:rsidRPr="004742F0" w:rsidRDefault="00814B0C" w:rsidP="008F499C">
      <w:pPr>
        <w:pStyle w:val="BodyText"/>
      </w:pPr>
      <w:r>
        <w:t>The</w:t>
      </w:r>
      <w:r w:rsidR="007C2455" w:rsidRPr="004742F0">
        <w:t xml:space="preserve"> information collection</w:t>
      </w:r>
      <w:r>
        <w:t xml:space="preserve"> is</w:t>
      </w:r>
      <w:r w:rsidR="007C2455" w:rsidRPr="004742F0">
        <w:t xml:space="preserve"> consistent with OMB guidelines</w:t>
      </w:r>
      <w:r w:rsidR="008F499C" w:rsidRPr="004742F0">
        <w:t>.</w:t>
      </w:r>
    </w:p>
    <w:p w14:paraId="737DE0E0" w14:textId="77777777" w:rsidR="00D76D7C" w:rsidRPr="004742F0" w:rsidRDefault="00D76D7C" w:rsidP="00184C46"/>
    <w:p w14:paraId="3F28F600" w14:textId="77777777" w:rsidR="00123C4A" w:rsidRPr="004742F0" w:rsidRDefault="00123C4A" w:rsidP="00184C46">
      <w:pPr>
        <w:numPr>
          <w:ilvl w:val="0"/>
          <w:numId w:val="7"/>
        </w:numPr>
        <w:rPr>
          <w:b/>
          <w:u w:val="single"/>
        </w:rPr>
      </w:pPr>
      <w:r w:rsidRPr="004742F0">
        <w:rPr>
          <w:b/>
          <w:u w:val="single"/>
        </w:rPr>
        <w:t>If applicable, provide a copy and identify the date and page number of publication in the Federal Register of the agency’s notice, required by 5</w:t>
      </w:r>
      <w:r w:rsidR="006920C7" w:rsidRPr="004742F0">
        <w:rPr>
          <w:b/>
          <w:u w:val="single"/>
        </w:rPr>
        <w:t xml:space="preserve"> </w:t>
      </w:r>
      <w:r w:rsidRPr="004742F0">
        <w:rPr>
          <w:b/>
          <w:u w:val="single"/>
        </w:rPr>
        <w:t>CFR 320.8(d), soliciting comments on the information collection prior to submission to OMB.</w:t>
      </w:r>
      <w:r w:rsidR="00B4459C" w:rsidRPr="004742F0">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sidRPr="004742F0">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sidRPr="004742F0">
        <w:rPr>
          <w:b/>
          <w:u w:val="single"/>
        </w:rPr>
        <w:t xml:space="preserve">   </w:t>
      </w:r>
    </w:p>
    <w:p w14:paraId="217224F6" w14:textId="77777777" w:rsidR="008F499C" w:rsidRPr="004742F0" w:rsidRDefault="008F499C" w:rsidP="00184C46"/>
    <w:p w14:paraId="3300A55E" w14:textId="77777777" w:rsidR="00F45800" w:rsidRDefault="00F45800" w:rsidP="005523F2">
      <w:pPr>
        <w:pStyle w:val="BodyText2"/>
        <w:spacing w:after="0" w:line="240" w:lineRule="auto"/>
      </w:pPr>
    </w:p>
    <w:p w14:paraId="3AD4E33C" w14:textId="6E374AF8" w:rsidR="00F45800" w:rsidRPr="00627335" w:rsidRDefault="005523F2" w:rsidP="00F86EA4">
      <w:pPr>
        <w:pStyle w:val="BodyText2"/>
        <w:spacing w:after="0" w:line="240" w:lineRule="auto"/>
        <w:rPr>
          <w:b/>
        </w:rPr>
      </w:pPr>
      <w:r w:rsidRPr="004742F0">
        <w:t xml:space="preserve">The </w:t>
      </w:r>
      <w:r w:rsidR="000A4687">
        <w:t xml:space="preserve">ICR was </w:t>
      </w:r>
      <w:r w:rsidR="00F45800">
        <w:t>cleared for use under OMB No. 1910-5171</w:t>
      </w:r>
      <w:r w:rsidRPr="004742F0">
        <w:t xml:space="preserve">. </w:t>
      </w:r>
      <w:r w:rsidR="000A4687">
        <w:rPr>
          <w:iCs/>
        </w:rPr>
        <w:t xml:space="preserve">  </w:t>
      </w:r>
      <w:r w:rsidR="00F86EA4">
        <w:rPr>
          <w:iCs/>
        </w:rPr>
        <w:t>I</w:t>
      </w:r>
      <w:r w:rsidR="000A4687">
        <w:rPr>
          <w:iCs/>
        </w:rPr>
        <w:t xml:space="preserve">nformation </w:t>
      </w:r>
      <w:r w:rsidR="00F86EA4">
        <w:rPr>
          <w:iCs/>
        </w:rPr>
        <w:t xml:space="preserve">regarding the request to extend the ICR </w:t>
      </w:r>
      <w:r w:rsidR="000A4687">
        <w:rPr>
          <w:iCs/>
        </w:rPr>
        <w:t>was detailed in a</w:t>
      </w:r>
      <w:r w:rsidR="006A6F54">
        <w:rPr>
          <w:iCs/>
        </w:rPr>
        <w:t xml:space="preserve"> </w:t>
      </w:r>
      <w:r w:rsidR="00F45800" w:rsidRPr="004742F0">
        <w:t xml:space="preserve">60-day Federal Register Notice and Request for Comments </w:t>
      </w:r>
      <w:r w:rsidR="000A4687">
        <w:t>the Department published</w:t>
      </w:r>
      <w:r w:rsidR="00F45800" w:rsidRPr="004742F0">
        <w:t xml:space="preserve"> on </w:t>
      </w:r>
      <w:r w:rsidR="0025497B">
        <w:t>August 9, 2016</w:t>
      </w:r>
      <w:r w:rsidR="00F45800">
        <w:t xml:space="preserve">, volume </w:t>
      </w:r>
      <w:r w:rsidR="00F86EA4">
        <w:t>8</w:t>
      </w:r>
      <w:r w:rsidR="0025497B">
        <w:t>1</w:t>
      </w:r>
      <w:r w:rsidR="00F45800">
        <w:t xml:space="preserve">, number </w:t>
      </w:r>
      <w:r w:rsidR="00F86EA4">
        <w:t>1</w:t>
      </w:r>
      <w:r w:rsidR="0025497B">
        <w:t>5</w:t>
      </w:r>
      <w:r w:rsidR="00F86EA4">
        <w:t>3</w:t>
      </w:r>
      <w:r w:rsidR="00F45800">
        <w:t xml:space="preserve">, and page number </w:t>
      </w:r>
      <w:r w:rsidR="00F86EA4">
        <w:t>5</w:t>
      </w:r>
      <w:r w:rsidR="0025497B">
        <w:t>2669</w:t>
      </w:r>
      <w:r w:rsidR="00F45800">
        <w:t xml:space="preserve">, and </w:t>
      </w:r>
      <w:r w:rsidR="000A4687">
        <w:t xml:space="preserve">a 30-day Federal Register Notice published </w:t>
      </w:r>
      <w:r w:rsidR="00F21853">
        <w:t>November21</w:t>
      </w:r>
      <w:r w:rsidR="00F45800">
        <w:t>, 201</w:t>
      </w:r>
      <w:r w:rsidR="00F21853">
        <w:t>6</w:t>
      </w:r>
      <w:r w:rsidR="00F45800">
        <w:t xml:space="preserve">, volume </w:t>
      </w:r>
      <w:r w:rsidR="00F21853">
        <w:t>81</w:t>
      </w:r>
      <w:r w:rsidR="00F45800">
        <w:t xml:space="preserve">, number </w:t>
      </w:r>
      <w:r w:rsidR="00F21853">
        <w:t>224</w:t>
      </w:r>
      <w:r w:rsidR="002260E1">
        <w:t>,</w:t>
      </w:r>
      <w:r w:rsidR="00F45800">
        <w:t xml:space="preserve"> and page number </w:t>
      </w:r>
      <w:r w:rsidR="00F21853">
        <w:t>83234</w:t>
      </w:r>
      <w:r w:rsidR="00F45800">
        <w:t xml:space="preserve">. </w:t>
      </w:r>
      <w:r w:rsidR="000A4687">
        <w:t xml:space="preserve"> </w:t>
      </w:r>
      <w:r w:rsidR="00F45800" w:rsidRPr="004742F0">
        <w:t>The notice</w:t>
      </w:r>
      <w:r w:rsidR="00F45800">
        <w:t>s</w:t>
      </w:r>
      <w:r w:rsidR="00F45800" w:rsidRPr="004742F0">
        <w:t xml:space="preserve"> described the collection and invited interested parties to submit comments or recommendations regarding the collection.  No comments were received</w:t>
      </w:r>
      <w:r w:rsidR="00F45800" w:rsidRPr="004742F0">
        <w:rPr>
          <w:iCs/>
        </w:rPr>
        <w:t>.</w:t>
      </w:r>
      <w:r w:rsidR="000A4687">
        <w:rPr>
          <w:iCs/>
        </w:rPr>
        <w:t xml:space="preserve">  </w:t>
      </w:r>
    </w:p>
    <w:p w14:paraId="141E57B5" w14:textId="77777777" w:rsidR="00F45800" w:rsidRPr="004742F0" w:rsidRDefault="00F45800" w:rsidP="00F45800">
      <w:pPr>
        <w:rPr>
          <w:b/>
          <w:u w:val="single"/>
        </w:rPr>
      </w:pPr>
    </w:p>
    <w:p w14:paraId="6B17653C" w14:textId="77777777" w:rsidR="00123C4A" w:rsidRPr="004742F0" w:rsidRDefault="00123C4A" w:rsidP="00184C46">
      <w:pPr>
        <w:numPr>
          <w:ilvl w:val="0"/>
          <w:numId w:val="7"/>
        </w:numPr>
        <w:rPr>
          <w:b/>
          <w:u w:val="single"/>
        </w:rPr>
      </w:pPr>
      <w:r w:rsidRPr="004742F0">
        <w:rPr>
          <w:b/>
          <w:u w:val="single"/>
        </w:rPr>
        <w:t xml:space="preserve">Explain any decision to provide any payment or gift to respondents, other than </w:t>
      </w:r>
      <w:r w:rsidR="002D3C67" w:rsidRPr="004742F0">
        <w:rPr>
          <w:b/>
          <w:u w:val="single"/>
        </w:rPr>
        <w:t>remuneration</w:t>
      </w:r>
      <w:r w:rsidRPr="004742F0">
        <w:rPr>
          <w:b/>
          <w:u w:val="single"/>
        </w:rPr>
        <w:t xml:space="preserve"> of contractors or grantees. </w:t>
      </w:r>
    </w:p>
    <w:p w14:paraId="7B93AE9F" w14:textId="77777777" w:rsidR="002D3C67" w:rsidRPr="004742F0" w:rsidRDefault="002D3C67" w:rsidP="00184C46">
      <w:pPr>
        <w:rPr>
          <w:b/>
          <w:u w:val="single"/>
        </w:rPr>
      </w:pPr>
    </w:p>
    <w:p w14:paraId="6B9F0577" w14:textId="77777777" w:rsidR="007E6A79" w:rsidRPr="004742F0" w:rsidRDefault="001B0DB6" w:rsidP="007E6A79">
      <w:pPr>
        <w:rPr>
          <w:b/>
          <w:u w:val="single"/>
        </w:rPr>
      </w:pPr>
      <w:r>
        <w:t>T</w:t>
      </w:r>
      <w:r w:rsidR="00792528" w:rsidRPr="004742F0">
        <w:t>here is no remuneration given for submission of any of the information</w:t>
      </w:r>
      <w:r w:rsidR="007E6A79" w:rsidRPr="004742F0">
        <w:t>.</w:t>
      </w:r>
    </w:p>
    <w:p w14:paraId="4EA1A23C" w14:textId="77777777" w:rsidR="002D3C67" w:rsidRPr="004742F0" w:rsidRDefault="002D3C67" w:rsidP="00184C46"/>
    <w:p w14:paraId="29D9C951" w14:textId="77777777" w:rsidR="00123C4A" w:rsidRPr="004742F0" w:rsidRDefault="00123C4A" w:rsidP="00184C46">
      <w:pPr>
        <w:numPr>
          <w:ilvl w:val="0"/>
          <w:numId w:val="7"/>
        </w:numPr>
        <w:rPr>
          <w:b/>
          <w:u w:val="single"/>
        </w:rPr>
      </w:pPr>
      <w:r w:rsidRPr="004742F0">
        <w:rPr>
          <w:b/>
          <w:u w:val="single"/>
        </w:rPr>
        <w:t xml:space="preserve">Describe any assurance of confidentiality provided to respondents and the basis for the assurance in statute, regulation, or agency policy. </w:t>
      </w:r>
    </w:p>
    <w:p w14:paraId="230CE306" w14:textId="77777777" w:rsidR="002D3C67" w:rsidRPr="004742F0" w:rsidRDefault="002D3C67" w:rsidP="00184C46">
      <w:pPr>
        <w:rPr>
          <w:b/>
          <w:u w:val="single"/>
        </w:rPr>
      </w:pPr>
    </w:p>
    <w:p w14:paraId="406E124E" w14:textId="77777777" w:rsidR="007E6A79" w:rsidRPr="004742F0" w:rsidRDefault="007E6A79" w:rsidP="007E6A79">
      <w:pPr>
        <w:pStyle w:val="BodyText"/>
      </w:pPr>
      <w:r w:rsidRPr="004742F0">
        <w:t xml:space="preserve">DOE </w:t>
      </w:r>
      <w:r w:rsidR="002F298F" w:rsidRPr="004742F0">
        <w:t xml:space="preserve">will not share community-specific information </w:t>
      </w:r>
      <w:r w:rsidRPr="004742F0">
        <w:t xml:space="preserve">with outside sources other than in response to a Freedom of Information Act request, and even then DOE </w:t>
      </w:r>
      <w:r w:rsidR="002F298F" w:rsidRPr="004742F0">
        <w:t xml:space="preserve">would </w:t>
      </w:r>
      <w:r w:rsidRPr="004742F0">
        <w:t xml:space="preserve">take </w:t>
      </w:r>
      <w:r w:rsidR="00BE02FB" w:rsidRPr="004742F0">
        <w:t>precaution</w:t>
      </w:r>
      <w:r w:rsidRPr="004742F0">
        <w:t xml:space="preserve">s to respect the potential confidentiality of important data.  </w:t>
      </w:r>
      <w:r w:rsidR="00FB2F3F">
        <w:t xml:space="preserve">In responding to requests under the Freedom of Information Act, DOE relies on its regulations at 10 CFR Part 1004.  </w:t>
      </w:r>
      <w:r w:rsidR="00160E42" w:rsidRPr="004742F0">
        <w:t xml:space="preserve">DOE’s attention to potential confidentiality </w:t>
      </w:r>
      <w:r w:rsidRPr="004742F0">
        <w:t>concern</w:t>
      </w:r>
      <w:r w:rsidR="00160E42" w:rsidRPr="004742F0">
        <w:t>s usually arises</w:t>
      </w:r>
      <w:r w:rsidRPr="004742F0">
        <w:t xml:space="preserve"> </w:t>
      </w:r>
      <w:r w:rsidR="00160E42" w:rsidRPr="004742F0">
        <w:t xml:space="preserve">not with </w:t>
      </w:r>
      <w:r w:rsidRPr="004742F0">
        <w:t>re</w:t>
      </w:r>
      <w:r w:rsidR="00224744" w:rsidRPr="004742F0">
        <w:t>gard</w:t>
      </w:r>
      <w:r w:rsidRPr="004742F0">
        <w:t xml:space="preserve"> to information submitted but </w:t>
      </w:r>
      <w:r w:rsidR="00160E42" w:rsidRPr="004742F0">
        <w:t xml:space="preserve">rather </w:t>
      </w:r>
      <w:r w:rsidRPr="004742F0">
        <w:t xml:space="preserve">with </w:t>
      </w:r>
      <w:r w:rsidR="00160E42" w:rsidRPr="004742F0">
        <w:t xml:space="preserve">regard to </w:t>
      </w:r>
      <w:r w:rsidR="002F298F" w:rsidRPr="004742F0">
        <w:t xml:space="preserve">any potential compliance issues that may be related to requirements associated with </w:t>
      </w:r>
      <w:r w:rsidR="00FB2F3F">
        <w:t xml:space="preserve">the deployment of alternative fuel infrastructure or </w:t>
      </w:r>
      <w:r w:rsidR="002F298F" w:rsidRPr="004742F0">
        <w:t>altern</w:t>
      </w:r>
      <w:r w:rsidR="00FB2F3F">
        <w:t>a</w:t>
      </w:r>
      <w:r w:rsidR="002F298F" w:rsidRPr="004742F0">
        <w:t>tive fuel vehicle</w:t>
      </w:r>
      <w:r w:rsidR="00FB2F3F">
        <w:t>s</w:t>
      </w:r>
      <w:r w:rsidR="00160E42" w:rsidRPr="004742F0">
        <w:t>.</w:t>
      </w:r>
      <w:r w:rsidR="00FB2F3F">
        <w:t xml:space="preserve">  </w:t>
      </w:r>
      <w:r w:rsidR="00FB2F3F" w:rsidRPr="00F84703">
        <w:t xml:space="preserve">Most often, requests for data pertain to broader program figures for classes of entities </w:t>
      </w:r>
      <w:r w:rsidR="00FB2F3F">
        <w:t>that participate in the voluntary Clean Cities initiatives</w:t>
      </w:r>
      <w:r w:rsidR="00FB2F3F" w:rsidRPr="00F84703">
        <w:t>.</w:t>
      </w:r>
      <w:r w:rsidR="00FB2F3F">
        <w:t xml:space="preserve">  </w:t>
      </w:r>
    </w:p>
    <w:p w14:paraId="59C10BDB" w14:textId="77777777" w:rsidR="002D3C67" w:rsidRDefault="002D3C67" w:rsidP="00184C46"/>
    <w:p w14:paraId="5DF0C260" w14:textId="77777777" w:rsidR="00FB2F3F" w:rsidRDefault="00FB2F3F" w:rsidP="00184C46"/>
    <w:p w14:paraId="785DB357" w14:textId="77777777" w:rsidR="00FB2F3F" w:rsidRPr="004742F0" w:rsidRDefault="00FB2F3F" w:rsidP="00184C46"/>
    <w:p w14:paraId="3DB601F9" w14:textId="77777777" w:rsidR="00123C4A" w:rsidRPr="004742F0" w:rsidRDefault="00123C4A" w:rsidP="00184C46">
      <w:pPr>
        <w:numPr>
          <w:ilvl w:val="0"/>
          <w:numId w:val="7"/>
        </w:numPr>
        <w:rPr>
          <w:b/>
          <w:u w:val="single"/>
        </w:rPr>
      </w:pPr>
      <w:r w:rsidRPr="004742F0">
        <w:rPr>
          <w:b/>
          <w:u w:val="single"/>
        </w:rPr>
        <w:t>Provide additional justification for any questions of a sensitive nature, such as sexual behavior and attitudes, religious beliefs, and other matters that are commonly considered private.</w:t>
      </w:r>
      <w:r w:rsidR="00007B0C" w:rsidRPr="004742F0">
        <w:rPr>
          <w:b/>
          <w:u w:val="single"/>
        </w:rPr>
        <w:t xml:space="preserve">  This justification should include the reasons why DOE considers the questions necessary, the specific uses to be made of the information., the explanation to be given to persons from whom the information is requested, and any steps to be taken to obtain their consent.</w:t>
      </w:r>
    </w:p>
    <w:p w14:paraId="0A76808E" w14:textId="77777777" w:rsidR="002D3C67" w:rsidRPr="004742F0" w:rsidRDefault="002D3C67" w:rsidP="00184C46"/>
    <w:p w14:paraId="7F2E8BEB" w14:textId="77777777" w:rsidR="007E6A79" w:rsidRPr="004742F0" w:rsidRDefault="001B0DB6" w:rsidP="007E6A79">
      <w:pPr>
        <w:jc w:val="both"/>
      </w:pPr>
      <w:r>
        <w:t>There are no collections in this package that</w:t>
      </w:r>
      <w:r w:rsidR="007E6A79" w:rsidRPr="004742F0">
        <w:t xml:space="preserve"> involve questions of a sensitive, personal, or private nature.</w:t>
      </w:r>
    </w:p>
    <w:p w14:paraId="37BAA963" w14:textId="77777777" w:rsidR="002D3C67" w:rsidRPr="004742F0" w:rsidRDefault="002D3C67" w:rsidP="00184C46"/>
    <w:p w14:paraId="0F010DEA" w14:textId="77777777" w:rsidR="00123C4A" w:rsidRPr="004742F0" w:rsidRDefault="00123C4A" w:rsidP="00184C46">
      <w:pPr>
        <w:numPr>
          <w:ilvl w:val="0"/>
          <w:numId w:val="7"/>
        </w:numPr>
        <w:rPr>
          <w:b/>
          <w:u w:val="single"/>
        </w:rPr>
      </w:pPr>
      <w:r w:rsidRPr="004742F0">
        <w:rPr>
          <w:b/>
          <w:u w:val="single"/>
        </w:rPr>
        <w:t>Provide estimates of the hour burden of the collection of information.  The statement should indicate the number of respondents, frequency of response, annual hour burden, and an explanation of how the burden was estimated.</w:t>
      </w:r>
      <w:r w:rsidR="00007B0C" w:rsidRPr="004742F0">
        <w:rPr>
          <w:b/>
          <w:u w:val="single"/>
        </w:rPr>
        <w:t xml:space="preserve">  Unless directed to do so, DOE should not conduct special surveys to obtain information on which to base hour burden estimates</w:t>
      </w:r>
      <w:r w:rsidR="00A75A64" w:rsidRPr="004742F0">
        <w:rPr>
          <w:b/>
          <w:u w:val="single"/>
        </w:rPr>
        <w:t>.  Consultation with a sample</w:t>
      </w:r>
      <w:r w:rsidR="00C91A2A" w:rsidRPr="004742F0">
        <w:rPr>
          <w:b/>
          <w:u w:val="single"/>
        </w:rPr>
        <w:t xml:space="preserve"> fewer than 10 potential respondents is desirable. </w:t>
      </w:r>
    </w:p>
    <w:p w14:paraId="367F8068" w14:textId="77777777" w:rsidR="00822F33" w:rsidRPr="004742F0" w:rsidRDefault="00822F33" w:rsidP="00184C46">
      <w:pPr>
        <w:rPr>
          <w:b/>
          <w:u w:val="single"/>
        </w:rPr>
      </w:pPr>
    </w:p>
    <w:p w14:paraId="546DEAAD" w14:textId="6B262436" w:rsidR="00517AF8" w:rsidRDefault="00517AF8" w:rsidP="005523F2">
      <w:pPr>
        <w:autoSpaceDE w:val="0"/>
        <w:autoSpaceDN w:val="0"/>
        <w:adjustRightInd w:val="0"/>
      </w:pPr>
      <w:r>
        <w:t xml:space="preserve">The following total </w:t>
      </w:r>
      <w:r w:rsidR="001B0DB6">
        <w:t xml:space="preserve">includes the currently approved burden associated with </w:t>
      </w:r>
      <w:r w:rsidR="000A4687">
        <w:t xml:space="preserve">the </w:t>
      </w:r>
      <w:r w:rsidR="00F86EA4">
        <w:t>PEV</w:t>
      </w:r>
      <w:r w:rsidR="000A4687">
        <w:t xml:space="preserve"> Scorecard and </w:t>
      </w:r>
      <w:r w:rsidR="001B0DB6">
        <w:t>the National Fleet Partnership</w:t>
      </w:r>
      <w:r>
        <w:t xml:space="preserve">, </w:t>
      </w:r>
      <w:r w:rsidR="00AB1173">
        <w:t xml:space="preserve">and the additional new burden relevant to the Ride and Drive Survey for the PEV Showcase, </w:t>
      </w:r>
      <w:r w:rsidR="001B0DB6">
        <w:t>which</w:t>
      </w:r>
      <w:r>
        <w:t xml:space="preserve"> is then followed by a break down for each information collection.</w:t>
      </w:r>
    </w:p>
    <w:p w14:paraId="17D0C0F9" w14:textId="77777777" w:rsidR="00517AF8" w:rsidRDefault="00517AF8" w:rsidP="005523F2">
      <w:pPr>
        <w:autoSpaceDE w:val="0"/>
        <w:autoSpaceDN w:val="0"/>
        <w:adjustRightInd w:val="0"/>
      </w:pPr>
    </w:p>
    <w:p w14:paraId="3E87C6EE" w14:textId="77777777" w:rsidR="00517AF8" w:rsidRPr="004742F0" w:rsidRDefault="00517AF8" w:rsidP="00517AF8">
      <w:pPr>
        <w:autoSpaceDE w:val="0"/>
        <w:autoSpaceDN w:val="0"/>
        <w:adjustRightInd w:val="0"/>
      </w:pPr>
      <w:r w:rsidRPr="004742F0">
        <w:t>The estimate of hour burden is as follows:</w:t>
      </w:r>
    </w:p>
    <w:p w14:paraId="79E77452" w14:textId="77777777" w:rsidR="00517AF8" w:rsidRPr="004742F0" w:rsidRDefault="00517AF8" w:rsidP="00517AF8">
      <w:pPr>
        <w:autoSpaceDE w:val="0"/>
        <w:autoSpaceDN w:val="0"/>
        <w:adjustRightInd w:val="0"/>
        <w:ind w:left="720"/>
      </w:pPr>
    </w:p>
    <w:p w14:paraId="3F666227" w14:textId="18D71AA1" w:rsidR="00517AF8" w:rsidRPr="00251461" w:rsidRDefault="00517AF8" w:rsidP="00517AF8">
      <w:pPr>
        <w:autoSpaceDE w:val="0"/>
        <w:autoSpaceDN w:val="0"/>
        <w:adjustRightInd w:val="0"/>
        <w:ind w:left="720"/>
      </w:pPr>
      <w:r w:rsidRPr="00251461">
        <w:t xml:space="preserve">Total number of unduplicated respondents: </w:t>
      </w:r>
      <w:r w:rsidR="00D97EDA">
        <w:t>6</w:t>
      </w:r>
      <w:r w:rsidR="0049663F" w:rsidRPr="00251461">
        <w:t>,</w:t>
      </w:r>
      <w:r w:rsidR="002612F1" w:rsidRPr="00251461">
        <w:t>300</w:t>
      </w:r>
      <w:r w:rsidRPr="00251461">
        <w:t xml:space="preserve"> </w:t>
      </w:r>
    </w:p>
    <w:p w14:paraId="55D04F74" w14:textId="77777777" w:rsidR="00517AF8" w:rsidRPr="00251461" w:rsidRDefault="00517AF8" w:rsidP="00517AF8">
      <w:pPr>
        <w:autoSpaceDE w:val="0"/>
        <w:autoSpaceDN w:val="0"/>
        <w:adjustRightInd w:val="0"/>
        <w:ind w:left="720"/>
      </w:pPr>
      <w:r w:rsidRPr="00251461">
        <w:t xml:space="preserve">Reports filed per person: 1.00 </w:t>
      </w:r>
    </w:p>
    <w:p w14:paraId="3384F473" w14:textId="0F255926" w:rsidR="00517AF8" w:rsidRPr="00251461" w:rsidRDefault="00517AF8" w:rsidP="00517AF8">
      <w:pPr>
        <w:autoSpaceDE w:val="0"/>
        <w:autoSpaceDN w:val="0"/>
        <w:adjustRightInd w:val="0"/>
        <w:ind w:left="720"/>
      </w:pPr>
      <w:r w:rsidRPr="00251461">
        <w:t xml:space="preserve">Total annual responses: </w:t>
      </w:r>
      <w:r w:rsidR="00AB1173">
        <w:t>1</w:t>
      </w:r>
      <w:r w:rsidR="00D97EDA">
        <w:t>6</w:t>
      </w:r>
      <w:r w:rsidR="0049663F" w:rsidRPr="00251461">
        <w:t>,</w:t>
      </w:r>
      <w:r w:rsidR="002612F1" w:rsidRPr="00251461">
        <w:t>300</w:t>
      </w:r>
      <w:r w:rsidRPr="00251461">
        <w:t xml:space="preserve"> </w:t>
      </w:r>
    </w:p>
    <w:p w14:paraId="0EA2BB6B" w14:textId="0B72BAD2" w:rsidR="00517AF8" w:rsidRPr="00251461" w:rsidRDefault="00517AF8" w:rsidP="00517AF8">
      <w:pPr>
        <w:autoSpaceDE w:val="0"/>
        <w:autoSpaceDN w:val="0"/>
        <w:adjustRightInd w:val="0"/>
        <w:ind w:left="720"/>
      </w:pPr>
      <w:r w:rsidRPr="00251461">
        <w:t>Total annual burden hours: 2</w:t>
      </w:r>
      <w:r w:rsidR="000A7E36">
        <w:t>8</w:t>
      </w:r>
      <w:r w:rsidR="000D0B8F" w:rsidRPr="00251461">
        <w:t>,</w:t>
      </w:r>
      <w:r w:rsidR="00AB1173">
        <w:t>250</w:t>
      </w:r>
    </w:p>
    <w:p w14:paraId="13FCB0F8" w14:textId="77777777" w:rsidR="00517AF8" w:rsidRPr="00251461" w:rsidRDefault="00517AF8" w:rsidP="005523F2">
      <w:pPr>
        <w:autoSpaceDE w:val="0"/>
        <w:autoSpaceDN w:val="0"/>
        <w:adjustRightInd w:val="0"/>
      </w:pPr>
    </w:p>
    <w:p w14:paraId="601DDD4E" w14:textId="77777777" w:rsidR="00517AF8" w:rsidRPr="00251461" w:rsidRDefault="00517AF8" w:rsidP="005523F2">
      <w:pPr>
        <w:autoSpaceDE w:val="0"/>
        <w:autoSpaceDN w:val="0"/>
        <w:adjustRightInd w:val="0"/>
      </w:pPr>
    </w:p>
    <w:p w14:paraId="74BFD08D" w14:textId="77777777" w:rsidR="00517AF8" w:rsidRPr="00251461" w:rsidRDefault="00517AF8" w:rsidP="00517AF8">
      <w:r w:rsidRPr="00251461">
        <w:rPr>
          <w:u w:val="single"/>
        </w:rPr>
        <w:t>PEV Scorecard:</w:t>
      </w:r>
      <w:r w:rsidRPr="00251461">
        <w:t xml:space="preserve"> </w:t>
      </w:r>
    </w:p>
    <w:p w14:paraId="7DB09B8B" w14:textId="77777777" w:rsidR="00517AF8" w:rsidRPr="00251461" w:rsidRDefault="00517AF8" w:rsidP="005523F2">
      <w:pPr>
        <w:autoSpaceDE w:val="0"/>
        <w:autoSpaceDN w:val="0"/>
        <w:adjustRightInd w:val="0"/>
      </w:pPr>
    </w:p>
    <w:p w14:paraId="7B4C1A1B" w14:textId="77777777" w:rsidR="005523F2" w:rsidRPr="00251461" w:rsidRDefault="005523F2" w:rsidP="00142C8C">
      <w:pPr>
        <w:autoSpaceDE w:val="0"/>
        <w:autoSpaceDN w:val="0"/>
        <w:adjustRightInd w:val="0"/>
        <w:ind w:left="720"/>
      </w:pPr>
      <w:r w:rsidRPr="00251461">
        <w:t>The estimate of hour burden of the information collection is as follows:</w:t>
      </w:r>
    </w:p>
    <w:p w14:paraId="31926C54" w14:textId="77777777" w:rsidR="005523F2" w:rsidRPr="00251461" w:rsidRDefault="005523F2" w:rsidP="00463368">
      <w:pPr>
        <w:autoSpaceDE w:val="0"/>
        <w:autoSpaceDN w:val="0"/>
        <w:adjustRightInd w:val="0"/>
        <w:ind w:left="720"/>
      </w:pPr>
    </w:p>
    <w:p w14:paraId="5952A95B" w14:textId="77777777" w:rsidR="005523F2" w:rsidRPr="00251461" w:rsidRDefault="005523F2" w:rsidP="00517AF8">
      <w:pPr>
        <w:autoSpaceDE w:val="0"/>
        <w:autoSpaceDN w:val="0"/>
        <w:adjustRightInd w:val="0"/>
        <w:ind w:left="1440"/>
      </w:pPr>
      <w:r w:rsidRPr="00251461">
        <w:t xml:space="preserve">Total number of unduplicated respondents: </w:t>
      </w:r>
      <w:r w:rsidR="002F298F" w:rsidRPr="00251461">
        <w:t>1</w:t>
      </w:r>
      <w:r w:rsidR="00594894" w:rsidRPr="00251461">
        <w:t>,</w:t>
      </w:r>
      <w:r w:rsidR="00C659CB" w:rsidRPr="00251461">
        <w:t>250</w:t>
      </w:r>
    </w:p>
    <w:p w14:paraId="5337F5E7" w14:textId="77777777" w:rsidR="005523F2" w:rsidRPr="00251461" w:rsidRDefault="005523F2" w:rsidP="00517AF8">
      <w:pPr>
        <w:autoSpaceDE w:val="0"/>
        <w:autoSpaceDN w:val="0"/>
        <w:adjustRightInd w:val="0"/>
        <w:ind w:left="1440"/>
      </w:pPr>
      <w:r w:rsidRPr="00251461">
        <w:t>Reports filed per person: 1.0</w:t>
      </w:r>
      <w:r w:rsidR="002F298F" w:rsidRPr="00251461">
        <w:t>0</w:t>
      </w:r>
      <w:r w:rsidRPr="00251461">
        <w:t xml:space="preserve"> </w:t>
      </w:r>
    </w:p>
    <w:p w14:paraId="24E183B3" w14:textId="77777777" w:rsidR="005523F2" w:rsidRPr="00251461" w:rsidRDefault="005523F2" w:rsidP="00517AF8">
      <w:pPr>
        <w:autoSpaceDE w:val="0"/>
        <w:autoSpaceDN w:val="0"/>
        <w:adjustRightInd w:val="0"/>
        <w:ind w:left="1440"/>
      </w:pPr>
      <w:r w:rsidRPr="00251461">
        <w:t xml:space="preserve">Total annual responses: </w:t>
      </w:r>
      <w:r w:rsidR="002F298F" w:rsidRPr="00251461">
        <w:t>1</w:t>
      </w:r>
      <w:r w:rsidR="00594894" w:rsidRPr="00251461">
        <w:t>,</w:t>
      </w:r>
      <w:r w:rsidR="00C659CB" w:rsidRPr="00251461">
        <w:t>250</w:t>
      </w:r>
      <w:r w:rsidRPr="00251461">
        <w:t xml:space="preserve"> </w:t>
      </w:r>
    </w:p>
    <w:p w14:paraId="7A862943" w14:textId="77777777" w:rsidR="005523F2" w:rsidRPr="004742F0" w:rsidRDefault="005523F2" w:rsidP="00517AF8">
      <w:pPr>
        <w:autoSpaceDE w:val="0"/>
        <w:autoSpaceDN w:val="0"/>
        <w:adjustRightInd w:val="0"/>
        <w:ind w:left="1440"/>
      </w:pPr>
      <w:r w:rsidRPr="00251461">
        <w:t xml:space="preserve">Total annual burden hours: </w:t>
      </w:r>
      <w:r w:rsidR="002F298F" w:rsidRPr="00251461">
        <w:t>25</w:t>
      </w:r>
      <w:r w:rsidR="00594894" w:rsidRPr="00251461">
        <w:t>,625</w:t>
      </w:r>
    </w:p>
    <w:p w14:paraId="07E9FB3C" w14:textId="77777777" w:rsidR="005523F2" w:rsidRPr="004742F0" w:rsidRDefault="005523F2" w:rsidP="00223AA7">
      <w:pPr>
        <w:autoSpaceDE w:val="0"/>
        <w:autoSpaceDN w:val="0"/>
        <w:adjustRightInd w:val="0"/>
      </w:pPr>
    </w:p>
    <w:p w14:paraId="3657E512" w14:textId="77777777" w:rsidR="00223AA7" w:rsidRPr="004742F0" w:rsidRDefault="00223AA7" w:rsidP="00142C8C">
      <w:pPr>
        <w:autoSpaceDE w:val="0"/>
        <w:autoSpaceDN w:val="0"/>
        <w:adjustRightInd w:val="0"/>
        <w:ind w:left="720"/>
      </w:pPr>
      <w:r w:rsidRPr="004742F0">
        <w:t>The values for number of unduplicated respondents and total annual responses, set forth above, are based on the following:</w:t>
      </w:r>
    </w:p>
    <w:p w14:paraId="64FBA6D3" w14:textId="77777777" w:rsidR="00223AA7" w:rsidRPr="004742F0" w:rsidRDefault="00223AA7" w:rsidP="00223AA7">
      <w:pPr>
        <w:autoSpaceDE w:val="0"/>
        <w:autoSpaceDN w:val="0"/>
        <w:adjustRightInd w:val="0"/>
      </w:pPr>
    </w:p>
    <w:p w14:paraId="253BCAD7" w14:textId="77777777" w:rsidR="00223AA7" w:rsidRPr="004742F0" w:rsidRDefault="00223AA7" w:rsidP="00223AA7">
      <w:pPr>
        <w:numPr>
          <w:ilvl w:val="3"/>
          <w:numId w:val="7"/>
        </w:numPr>
        <w:tabs>
          <w:tab w:val="clear" w:pos="2520"/>
          <w:tab w:val="num" w:pos="1100"/>
        </w:tabs>
        <w:autoSpaceDE w:val="0"/>
        <w:autoSpaceDN w:val="0"/>
        <w:adjustRightInd w:val="0"/>
        <w:ind w:left="1100" w:hanging="300"/>
      </w:pPr>
      <w:r w:rsidRPr="004742F0">
        <w:t xml:space="preserve">The total number of unduplicated responses </w:t>
      </w:r>
      <w:r w:rsidR="00FF6172" w:rsidRPr="004742F0">
        <w:t>(</w:t>
      </w:r>
      <w:r w:rsidR="002F298F" w:rsidRPr="004742F0">
        <w:t>1</w:t>
      </w:r>
      <w:r w:rsidR="00594894">
        <w:t>,</w:t>
      </w:r>
      <w:r w:rsidR="00C659CB">
        <w:t>250</w:t>
      </w:r>
      <w:r w:rsidR="00FF6172" w:rsidRPr="004742F0">
        <w:t xml:space="preserve">) </w:t>
      </w:r>
      <w:r w:rsidRPr="004742F0">
        <w:t xml:space="preserve">represents the number of </w:t>
      </w:r>
      <w:r w:rsidR="002F298F" w:rsidRPr="004742F0">
        <w:t xml:space="preserve">online </w:t>
      </w:r>
      <w:r w:rsidR="00724ACF" w:rsidRPr="004742F0">
        <w:t xml:space="preserve">scorecards </w:t>
      </w:r>
      <w:r w:rsidR="002F298F" w:rsidRPr="004742F0">
        <w:t xml:space="preserve">expected to be </w:t>
      </w:r>
      <w:r w:rsidRPr="004742F0">
        <w:t xml:space="preserve">submitted to DOE under this </w:t>
      </w:r>
      <w:r w:rsidR="002F298F" w:rsidRPr="004742F0">
        <w:t>voluntary p</w:t>
      </w:r>
      <w:r w:rsidRPr="004742F0">
        <w:t>rogram.</w:t>
      </w:r>
      <w:r w:rsidR="003B7987" w:rsidRPr="004742F0">
        <w:t xml:space="preserve">  This total number of </w:t>
      </w:r>
      <w:r w:rsidR="002F298F" w:rsidRPr="004742F0">
        <w:t xml:space="preserve">completed online </w:t>
      </w:r>
      <w:r w:rsidR="00724ACF" w:rsidRPr="004742F0">
        <w:t xml:space="preserve">scorecards </w:t>
      </w:r>
      <w:r w:rsidR="003B7987" w:rsidRPr="004742F0">
        <w:t xml:space="preserve">represents the </w:t>
      </w:r>
      <w:r w:rsidR="002F298F" w:rsidRPr="004742F0">
        <w:t xml:space="preserve">expected number of participating communities, which is based on the number of existing Clean Cities Coalitions, and includes </w:t>
      </w:r>
      <w:r w:rsidR="0049663F">
        <w:t>others communities as well that might potentially participate, to ensure all Clean Cities coordinators and leaders of other communities are able to access the PEV Scorecard</w:t>
      </w:r>
      <w:r w:rsidR="002F298F" w:rsidRPr="004742F0">
        <w:t>.</w:t>
      </w:r>
    </w:p>
    <w:p w14:paraId="01E159F3" w14:textId="77777777"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Reports filed per person (1.0</w:t>
      </w:r>
      <w:r w:rsidR="002F298F" w:rsidRPr="004742F0">
        <w:t>0</w:t>
      </w:r>
      <w:r w:rsidRPr="004742F0">
        <w:t xml:space="preserve">) </w:t>
      </w:r>
      <w:r w:rsidR="002F298F" w:rsidRPr="004742F0">
        <w:t xml:space="preserve">represents the one online </w:t>
      </w:r>
      <w:r w:rsidR="00724ACF" w:rsidRPr="004742F0">
        <w:t xml:space="preserve">scorecard </w:t>
      </w:r>
      <w:r w:rsidR="002F298F" w:rsidRPr="004742F0">
        <w:t>to be submitted</w:t>
      </w:r>
      <w:r w:rsidR="00086C0E" w:rsidRPr="004742F0">
        <w:t xml:space="preserve"> voluntarily on an annual basis</w:t>
      </w:r>
      <w:r w:rsidR="002F298F" w:rsidRPr="004742F0">
        <w:t>.</w:t>
      </w:r>
      <w:r w:rsidR="00130E28" w:rsidRPr="004742F0">
        <w:t xml:space="preserve"> DOE expects one person to be completing only one online </w:t>
      </w:r>
      <w:r w:rsidR="00724ACF" w:rsidRPr="004742F0">
        <w:t>scorecard</w:t>
      </w:r>
      <w:r w:rsidR="00130E28" w:rsidRPr="004742F0">
        <w:t>, and for only one community.</w:t>
      </w:r>
      <w:r w:rsidR="0049663F">
        <w:t xml:space="preserve">  </w:t>
      </w:r>
      <w:r w:rsidR="00086C0E" w:rsidRPr="004742F0">
        <w:t xml:space="preserve"> </w:t>
      </w:r>
    </w:p>
    <w:p w14:paraId="3D446976" w14:textId="77777777" w:rsidR="00223AA7" w:rsidRPr="004742F0" w:rsidRDefault="00223AA7" w:rsidP="003B7987">
      <w:pPr>
        <w:numPr>
          <w:ilvl w:val="3"/>
          <w:numId w:val="7"/>
        </w:numPr>
        <w:tabs>
          <w:tab w:val="clear" w:pos="2520"/>
          <w:tab w:val="num" w:pos="1100"/>
        </w:tabs>
        <w:autoSpaceDE w:val="0"/>
        <w:autoSpaceDN w:val="0"/>
        <w:adjustRightInd w:val="0"/>
        <w:ind w:left="1100" w:hanging="300"/>
      </w:pPr>
      <w:r w:rsidRPr="004742F0">
        <w:t xml:space="preserve">The number of total annual responses </w:t>
      </w:r>
      <w:r w:rsidR="00FF6172" w:rsidRPr="004742F0">
        <w:t>(</w:t>
      </w:r>
      <w:r w:rsidR="00086C0E" w:rsidRPr="004742F0">
        <w:t>1</w:t>
      </w:r>
      <w:r w:rsidR="00594894">
        <w:t>,</w:t>
      </w:r>
      <w:r w:rsidR="00C659CB">
        <w:t>250</w:t>
      </w:r>
      <w:r w:rsidR="00FF6172" w:rsidRPr="004742F0">
        <w:t xml:space="preserve">) </w:t>
      </w:r>
      <w:r w:rsidRPr="004742F0">
        <w:t xml:space="preserve">represents the sum of the number of </w:t>
      </w:r>
      <w:r w:rsidR="00086C0E" w:rsidRPr="004742F0">
        <w:t xml:space="preserve">on-line </w:t>
      </w:r>
      <w:r w:rsidR="00724ACF" w:rsidRPr="004742F0">
        <w:t xml:space="preserve">scorecards </w:t>
      </w:r>
      <w:r w:rsidR="00086C0E" w:rsidRPr="004742F0">
        <w:t xml:space="preserve">that might be submitted on an </w:t>
      </w:r>
      <w:r w:rsidRPr="004742F0">
        <w:t xml:space="preserve">annual </w:t>
      </w:r>
      <w:r w:rsidR="00086C0E" w:rsidRPr="004742F0">
        <w:t xml:space="preserve">basis </w:t>
      </w:r>
    </w:p>
    <w:p w14:paraId="048EB7D4" w14:textId="77777777" w:rsidR="00FF6172" w:rsidRPr="004742F0" w:rsidRDefault="00FF6172" w:rsidP="003B7987">
      <w:pPr>
        <w:numPr>
          <w:ilvl w:val="3"/>
          <w:numId w:val="7"/>
        </w:numPr>
        <w:tabs>
          <w:tab w:val="clear" w:pos="2520"/>
          <w:tab w:val="num" w:pos="1100"/>
        </w:tabs>
        <w:autoSpaceDE w:val="0"/>
        <w:autoSpaceDN w:val="0"/>
        <w:adjustRightInd w:val="0"/>
        <w:ind w:left="1100" w:hanging="300"/>
      </w:pPr>
      <w:r w:rsidRPr="004742F0">
        <w:t>The total annual burden hours (</w:t>
      </w:r>
      <w:r w:rsidR="00086C0E" w:rsidRPr="00251461">
        <w:t>25</w:t>
      </w:r>
      <w:r w:rsidR="00594894" w:rsidRPr="00251461">
        <w:t>,625</w:t>
      </w:r>
      <w:r w:rsidR="00086C0E" w:rsidRPr="004742F0">
        <w:t>)</w:t>
      </w:r>
      <w:r w:rsidRPr="004742F0">
        <w:t xml:space="preserve"> </w:t>
      </w:r>
      <w:r w:rsidR="00086C0E" w:rsidRPr="004742F0">
        <w:t xml:space="preserve">represents the following: </w:t>
      </w:r>
      <w:r w:rsidRPr="004742F0">
        <w:t>the product of the number of total responses by the number of hours for each reporting component (</w:t>
      </w:r>
      <w:r w:rsidR="00086C0E" w:rsidRPr="004742F0">
        <w:t>1</w:t>
      </w:r>
      <w:r w:rsidR="00594894">
        <w:t>,25</w:t>
      </w:r>
      <w:r w:rsidR="00086C0E" w:rsidRPr="004742F0">
        <w:t>0</w:t>
      </w:r>
      <w:r w:rsidR="00344754" w:rsidRPr="004742F0">
        <w:t xml:space="preserve"> (</w:t>
      </w:r>
      <w:r w:rsidR="00086C0E" w:rsidRPr="004742F0">
        <w:t>on</w:t>
      </w:r>
      <w:r w:rsidR="00724ACF" w:rsidRPr="004742F0">
        <w:t>-</w:t>
      </w:r>
      <w:r w:rsidR="00086C0E" w:rsidRPr="004742F0">
        <w:t xml:space="preserve">line </w:t>
      </w:r>
      <w:r w:rsidR="00724ACF" w:rsidRPr="004742F0">
        <w:t>scorecards</w:t>
      </w:r>
      <w:r w:rsidR="00344754" w:rsidRPr="004742F0">
        <w:t>)</w:t>
      </w:r>
      <w:r w:rsidRPr="004742F0">
        <w:t xml:space="preserve"> * </w:t>
      </w:r>
      <w:r w:rsidR="00086C0E" w:rsidRPr="004742F0">
        <w:t>20.00</w:t>
      </w:r>
      <w:r w:rsidRPr="004742F0">
        <w:t>) + (</w:t>
      </w:r>
      <w:r w:rsidR="00086C0E" w:rsidRPr="004742F0">
        <w:t>1</w:t>
      </w:r>
      <w:r w:rsidR="00594894">
        <w:t>,250</w:t>
      </w:r>
      <w:r w:rsidRPr="004742F0">
        <w:t xml:space="preserve"> </w:t>
      </w:r>
      <w:r w:rsidR="008D2A08" w:rsidRPr="004742F0">
        <w:t>(</w:t>
      </w:r>
      <w:r w:rsidR="00086C0E" w:rsidRPr="004742F0">
        <w:t>number of total responses)</w:t>
      </w:r>
      <w:r w:rsidR="008D2A08" w:rsidRPr="004742F0">
        <w:t xml:space="preserve"> </w:t>
      </w:r>
      <w:r w:rsidRPr="004742F0">
        <w:t xml:space="preserve">* </w:t>
      </w:r>
      <w:r w:rsidR="00086C0E" w:rsidRPr="004742F0">
        <w:t>0.5</w:t>
      </w:r>
      <w:r w:rsidRPr="004742F0">
        <w:t>)</w:t>
      </w:r>
      <w:r w:rsidR="00344754" w:rsidRPr="004742F0">
        <w:t xml:space="preserve"> =  </w:t>
      </w:r>
      <w:r w:rsidR="009028E9" w:rsidRPr="004742F0">
        <w:t>2</w:t>
      </w:r>
      <w:r w:rsidR="00D422B2" w:rsidRPr="004742F0">
        <w:t>5</w:t>
      </w:r>
      <w:r w:rsidR="00594894">
        <w:t>,625</w:t>
      </w:r>
      <w:r w:rsidR="00344754" w:rsidRPr="004742F0">
        <w:t xml:space="preserve">.  </w:t>
      </w:r>
      <w:r w:rsidR="00646347" w:rsidRPr="004742F0">
        <w:t>T</w:t>
      </w:r>
      <w:r w:rsidR="00086C0E" w:rsidRPr="004742F0">
        <w:t xml:space="preserve">he research needed to compile the information needed to answer the on-line </w:t>
      </w:r>
      <w:r w:rsidR="00724ACF" w:rsidRPr="004742F0">
        <w:t>scorecard</w:t>
      </w:r>
      <w:r w:rsidR="00086C0E" w:rsidRPr="004742F0">
        <w:t xml:space="preserve">, as well as compiling the information, </w:t>
      </w:r>
      <w:r w:rsidR="00344754" w:rsidRPr="004742F0">
        <w:t xml:space="preserve">is estimated to take no more than </w:t>
      </w:r>
      <w:r w:rsidR="00086C0E" w:rsidRPr="004742F0">
        <w:t>20.00</w:t>
      </w:r>
      <w:r w:rsidR="00344754" w:rsidRPr="004742F0">
        <w:t xml:space="preserve"> hours to complete.  </w:t>
      </w:r>
      <w:r w:rsidR="00086C0E" w:rsidRPr="004742F0">
        <w:t xml:space="preserve">Completing the on-line </w:t>
      </w:r>
      <w:r w:rsidR="00724ACF" w:rsidRPr="004742F0">
        <w:t xml:space="preserve">scorecard </w:t>
      </w:r>
      <w:r w:rsidR="00D422B2" w:rsidRPr="004742F0">
        <w:t>is estimated to take</w:t>
      </w:r>
      <w:r w:rsidR="00344754" w:rsidRPr="004742F0">
        <w:t xml:space="preserve"> no more than </w:t>
      </w:r>
      <w:r w:rsidR="00086C0E" w:rsidRPr="004742F0">
        <w:t>0.5</w:t>
      </w:r>
      <w:r w:rsidR="00344754" w:rsidRPr="004742F0">
        <w:t xml:space="preserve"> hours to complete.  Each Notice of intent to Apply for a Waiver for Alternative Compliance takes no more than. 0.1 hours to complete.</w:t>
      </w:r>
      <w:r w:rsidR="006B0E0E">
        <w:t xml:space="preserve">  The quantity of time DOE has estimated for the potential burden is based on DOE’s expertise in the subject matter and knowledge regarding the availability of the subject information, and the understanding the individuals completing the submittals will</w:t>
      </w:r>
      <w:r w:rsidR="00FB2F3F">
        <w:t>,</w:t>
      </w:r>
      <w:r w:rsidR="006B0E0E">
        <w:t xml:space="preserve"> by virtue of the subject matter</w:t>
      </w:r>
      <w:r w:rsidR="00FB2F3F">
        <w:t>,</w:t>
      </w:r>
      <w:r w:rsidR="006B0E0E">
        <w:t xml:space="preserve"> themselves </w:t>
      </w:r>
      <w:r w:rsidR="00FB2F3F">
        <w:t xml:space="preserve">be </w:t>
      </w:r>
      <w:r w:rsidR="006B0E0E">
        <w:t>well versed in the subject matter. Moreover, DOE has designed the scorecard questions in a manner specifically designed to limit the potential burden.</w:t>
      </w:r>
    </w:p>
    <w:p w14:paraId="722EEFF8" w14:textId="77777777" w:rsidR="00086C0E" w:rsidRPr="004742F0" w:rsidRDefault="00086C0E" w:rsidP="003B7987">
      <w:pPr>
        <w:numPr>
          <w:ilvl w:val="3"/>
          <w:numId w:val="7"/>
        </w:numPr>
        <w:tabs>
          <w:tab w:val="clear" w:pos="2520"/>
          <w:tab w:val="num" w:pos="1100"/>
        </w:tabs>
        <w:autoSpaceDE w:val="0"/>
        <w:autoSpaceDN w:val="0"/>
        <w:adjustRightInd w:val="0"/>
        <w:ind w:left="1100" w:hanging="300"/>
      </w:pPr>
      <w:r w:rsidRPr="004742F0">
        <w:t>Also noteworthy, once the initial submittal has been completed, any subsequent voluntary updating of the information, which might be undertaken on an annual basis is estimated to take no more than 10 hours.</w:t>
      </w:r>
    </w:p>
    <w:p w14:paraId="0DB8E087" w14:textId="77777777" w:rsidR="00223AA7" w:rsidRPr="004742F0" w:rsidRDefault="00223AA7" w:rsidP="00223AA7">
      <w:pPr>
        <w:autoSpaceDE w:val="0"/>
        <w:autoSpaceDN w:val="0"/>
        <w:adjustRightInd w:val="0"/>
      </w:pPr>
    </w:p>
    <w:p w14:paraId="088A5005" w14:textId="77777777" w:rsidR="005523F2" w:rsidRPr="004742F0" w:rsidRDefault="005523F2" w:rsidP="00463368">
      <w:pPr>
        <w:autoSpaceDE w:val="0"/>
        <w:autoSpaceDN w:val="0"/>
        <w:adjustRightInd w:val="0"/>
        <w:ind w:left="720"/>
      </w:pPr>
      <w:r w:rsidRPr="004742F0">
        <w:t xml:space="preserve">Average </w:t>
      </w:r>
      <w:r w:rsidR="00086C0E" w:rsidRPr="004742F0">
        <w:t xml:space="preserve">Maximum </w:t>
      </w:r>
      <w:r w:rsidRPr="004742F0">
        <w:t>Burden:</w:t>
      </w:r>
    </w:p>
    <w:p w14:paraId="3D2C9367" w14:textId="77777777" w:rsidR="005523F2" w:rsidRPr="004742F0" w:rsidRDefault="005523F2" w:rsidP="00463368">
      <w:pPr>
        <w:autoSpaceDE w:val="0"/>
        <w:autoSpaceDN w:val="0"/>
        <w:adjustRightInd w:val="0"/>
        <w:ind w:left="720"/>
      </w:pPr>
      <w:r w:rsidRPr="004742F0">
        <w:t xml:space="preserve">Per Collection: </w:t>
      </w:r>
      <w:r w:rsidR="002F298F" w:rsidRPr="004742F0">
        <w:t>20.5 hours</w:t>
      </w:r>
    </w:p>
    <w:p w14:paraId="721FAA1C" w14:textId="77777777" w:rsidR="005523F2" w:rsidRPr="004742F0" w:rsidRDefault="005523F2" w:rsidP="00463368">
      <w:pPr>
        <w:autoSpaceDE w:val="0"/>
        <w:autoSpaceDN w:val="0"/>
        <w:adjustRightInd w:val="0"/>
        <w:ind w:left="720"/>
      </w:pPr>
      <w:r w:rsidRPr="004742F0">
        <w:t xml:space="preserve">Per Applicant:  </w:t>
      </w:r>
      <w:r w:rsidR="002F298F" w:rsidRPr="004742F0">
        <w:t xml:space="preserve">Each respondent would spend no more than 20 hours research and collecting information that would allow the respondent to complete the online </w:t>
      </w:r>
      <w:r w:rsidR="00724ACF" w:rsidRPr="004742F0">
        <w:t>scorecard</w:t>
      </w:r>
      <w:r w:rsidR="002F298F" w:rsidRPr="004742F0">
        <w:t>, which itself would take 0.5 hours.</w:t>
      </w:r>
      <w:r w:rsidR="00086C0E" w:rsidRPr="004742F0">
        <w:t xml:space="preserve">  Once the initial submittal has been completed, any subsequent voluntary updating of the information, which might be undertaken on an annual basis, is estimated to take no more than 10 hours.</w:t>
      </w:r>
    </w:p>
    <w:p w14:paraId="43CDF041" w14:textId="77777777" w:rsidR="005523F2" w:rsidRPr="004742F0" w:rsidRDefault="005523F2" w:rsidP="005523F2">
      <w:pPr>
        <w:autoSpaceDE w:val="0"/>
        <w:autoSpaceDN w:val="0"/>
        <w:adjustRightInd w:val="0"/>
      </w:pPr>
    </w:p>
    <w:p w14:paraId="4E86BFA9" w14:textId="77777777" w:rsidR="007E6A79" w:rsidRDefault="005523F2" w:rsidP="0021400A">
      <w:r w:rsidRPr="004742F0">
        <w:t>.</w:t>
      </w:r>
      <w:r w:rsidR="007E6A79" w:rsidRPr="004742F0">
        <w:t xml:space="preserve">  </w:t>
      </w:r>
    </w:p>
    <w:p w14:paraId="22738C44" w14:textId="77777777" w:rsidR="0012324A" w:rsidRDefault="0012324A" w:rsidP="0021400A"/>
    <w:p w14:paraId="45D8C653" w14:textId="77777777" w:rsidR="0012324A" w:rsidRPr="004742F0" w:rsidRDefault="0012324A" w:rsidP="00142C8C">
      <w:pPr>
        <w:ind w:left="720"/>
      </w:pPr>
      <w:r>
        <w:t>DOE expects there to be a</w:t>
      </w:r>
      <w:r w:rsidR="0049663F">
        <w:t>s many as</w:t>
      </w:r>
      <w:r>
        <w:t xml:space="preserve"> 100</w:t>
      </w:r>
      <w:r w:rsidR="0049663F">
        <w:t>0</w:t>
      </w:r>
      <w:r>
        <w:t xml:space="preserve"> entities participating in the program.  This equates with 100</w:t>
      </w:r>
      <w:r w:rsidR="0049663F">
        <w:t>0</w:t>
      </w:r>
      <w:r>
        <w:t xml:space="preserve"> respondents, and then 100</w:t>
      </w:r>
      <w:r w:rsidR="0049663F">
        <w:t>0</w:t>
      </w:r>
      <w:r>
        <w:t xml:space="preserve"> responses, one for each entity/respondent.  DOE expects that on a voluntary basis each of these respondents will respond once per year.  DOE does not believe the number of respondents will increase, because the respondents will be representing geographic regions or areas that are tied to Clean Cities Coordinator regions</w:t>
      </w:r>
      <w:r w:rsidR="00821608">
        <w:t xml:space="preserve"> and interested communities</w:t>
      </w:r>
      <w:r>
        <w:t xml:space="preserve">, for which there </w:t>
      </w:r>
      <w:r w:rsidR="00821608">
        <w:t xml:space="preserve">estimated to be </w:t>
      </w:r>
      <w:r>
        <w:t>approximately 100</w:t>
      </w:r>
      <w:r w:rsidR="00821608">
        <w:t>0</w:t>
      </w:r>
      <w:r>
        <w:t>.  DOE does not expect to shut down this information collection at the end of three years, but rather hopes to continue the program as its relevance is expected to continue to be viable as communities continue to grow their PEV readiness.</w:t>
      </w:r>
    </w:p>
    <w:p w14:paraId="283D2BC8" w14:textId="77777777" w:rsidR="00950881" w:rsidRDefault="00950881" w:rsidP="00184C46"/>
    <w:p w14:paraId="4DC55206" w14:textId="77777777" w:rsidR="00517AF8" w:rsidRDefault="00517AF8" w:rsidP="00184C46"/>
    <w:p w14:paraId="25E89D21" w14:textId="77777777" w:rsidR="00517AF8" w:rsidRDefault="00517AF8" w:rsidP="00184C46">
      <w:pPr>
        <w:rPr>
          <w:u w:val="single"/>
        </w:rPr>
      </w:pPr>
      <w:r w:rsidRPr="00E23834">
        <w:rPr>
          <w:u w:val="single"/>
        </w:rPr>
        <w:t>National Fleet Partnership:</w:t>
      </w:r>
    </w:p>
    <w:p w14:paraId="67E0B282" w14:textId="77777777" w:rsidR="00517AF8" w:rsidRDefault="00517AF8" w:rsidP="00184C46">
      <w:pPr>
        <w:rPr>
          <w:u w:val="single"/>
        </w:rPr>
      </w:pPr>
    </w:p>
    <w:p w14:paraId="322D15EB" w14:textId="77777777" w:rsidR="00517AF8" w:rsidRDefault="00517AF8" w:rsidP="00517AF8">
      <w:pPr>
        <w:autoSpaceDE w:val="0"/>
        <w:autoSpaceDN w:val="0"/>
        <w:adjustRightInd w:val="0"/>
      </w:pPr>
      <w:r>
        <w:t>The estimate of hour burden of the information collection is as follows:</w:t>
      </w:r>
    </w:p>
    <w:p w14:paraId="06AEB968" w14:textId="77777777" w:rsidR="00517AF8" w:rsidRDefault="00517AF8" w:rsidP="00517AF8">
      <w:pPr>
        <w:autoSpaceDE w:val="0"/>
        <w:autoSpaceDN w:val="0"/>
        <w:adjustRightInd w:val="0"/>
        <w:ind w:left="720"/>
      </w:pPr>
    </w:p>
    <w:p w14:paraId="780B86DF" w14:textId="77777777" w:rsidR="00517AF8" w:rsidRDefault="00517AF8" w:rsidP="00517AF8">
      <w:pPr>
        <w:autoSpaceDE w:val="0"/>
        <w:autoSpaceDN w:val="0"/>
        <w:adjustRightInd w:val="0"/>
        <w:ind w:left="720"/>
      </w:pPr>
      <w:r>
        <w:t xml:space="preserve">Total number of unduplicated respondents: </w:t>
      </w:r>
      <w:r w:rsidR="002612F1">
        <w:t>5</w:t>
      </w:r>
      <w:r>
        <w:t xml:space="preserve">0 </w:t>
      </w:r>
    </w:p>
    <w:p w14:paraId="6D420CC6" w14:textId="77777777" w:rsidR="00517AF8" w:rsidRDefault="00517AF8" w:rsidP="00517AF8">
      <w:pPr>
        <w:autoSpaceDE w:val="0"/>
        <w:autoSpaceDN w:val="0"/>
        <w:adjustRightInd w:val="0"/>
        <w:ind w:left="720"/>
      </w:pPr>
      <w:r>
        <w:t xml:space="preserve">Reports filed per person: 1.00 </w:t>
      </w:r>
    </w:p>
    <w:p w14:paraId="19F0FA33" w14:textId="77777777" w:rsidR="00517AF8" w:rsidRDefault="00517AF8" w:rsidP="00517AF8">
      <w:pPr>
        <w:autoSpaceDE w:val="0"/>
        <w:autoSpaceDN w:val="0"/>
        <w:adjustRightInd w:val="0"/>
        <w:ind w:left="720"/>
      </w:pPr>
      <w:r>
        <w:t xml:space="preserve">Total annual responses: </w:t>
      </w:r>
      <w:r w:rsidR="002612F1">
        <w:t>5</w:t>
      </w:r>
      <w:r>
        <w:t xml:space="preserve">0 </w:t>
      </w:r>
    </w:p>
    <w:p w14:paraId="4CBB2A27" w14:textId="77777777" w:rsidR="00517AF8" w:rsidRDefault="00517AF8" w:rsidP="00517AF8">
      <w:pPr>
        <w:autoSpaceDE w:val="0"/>
        <w:autoSpaceDN w:val="0"/>
        <w:adjustRightInd w:val="0"/>
        <w:ind w:left="720"/>
      </w:pPr>
      <w:r>
        <w:t xml:space="preserve">Total annual burden hours: </w:t>
      </w:r>
      <w:r w:rsidR="002612F1">
        <w:t>12</w:t>
      </w:r>
      <w:r>
        <w:t>5</w:t>
      </w:r>
    </w:p>
    <w:p w14:paraId="434CF9C7" w14:textId="77777777" w:rsidR="00517AF8" w:rsidRDefault="00517AF8" w:rsidP="00517AF8">
      <w:pPr>
        <w:autoSpaceDE w:val="0"/>
        <w:autoSpaceDN w:val="0"/>
        <w:adjustRightInd w:val="0"/>
      </w:pPr>
    </w:p>
    <w:p w14:paraId="7B171870" w14:textId="77777777" w:rsidR="00517AF8" w:rsidRDefault="00517AF8" w:rsidP="00517AF8">
      <w:pPr>
        <w:autoSpaceDE w:val="0"/>
        <w:autoSpaceDN w:val="0"/>
        <w:adjustRightInd w:val="0"/>
      </w:pPr>
      <w:r>
        <w:t>The values for number of unduplicated respondents and total annual responses, set forth above, are based on the following:</w:t>
      </w:r>
    </w:p>
    <w:p w14:paraId="40117607" w14:textId="77777777" w:rsidR="00517AF8" w:rsidRDefault="00517AF8" w:rsidP="00517AF8">
      <w:pPr>
        <w:autoSpaceDE w:val="0"/>
        <w:autoSpaceDN w:val="0"/>
        <w:adjustRightInd w:val="0"/>
      </w:pPr>
    </w:p>
    <w:p w14:paraId="78E9AF66" w14:textId="77777777" w:rsidR="00517AF8" w:rsidRDefault="00517AF8" w:rsidP="00517AF8">
      <w:pPr>
        <w:numPr>
          <w:ilvl w:val="3"/>
          <w:numId w:val="26"/>
        </w:numPr>
        <w:tabs>
          <w:tab w:val="num" w:pos="1100"/>
        </w:tabs>
        <w:autoSpaceDE w:val="0"/>
        <w:autoSpaceDN w:val="0"/>
        <w:adjustRightInd w:val="0"/>
        <w:ind w:left="1100" w:hanging="300"/>
      </w:pPr>
      <w:r>
        <w:t>The total number of unduplicated responses (</w:t>
      </w:r>
      <w:r w:rsidR="002612F1">
        <w:t>5</w:t>
      </w:r>
      <w:r>
        <w:t>0) represents the number of national partner fleets expected to be engaged in this voluntary program.  This total number of completed responses represents the expected number of participating fleets, which is based on the number of national partner fleets DOE seek</w:t>
      </w:r>
      <w:r w:rsidR="00F86EA4">
        <w:t>s</w:t>
      </w:r>
      <w:r>
        <w:t xml:space="preserve"> to work with.</w:t>
      </w:r>
    </w:p>
    <w:p w14:paraId="37FAD97C" w14:textId="77777777" w:rsidR="00517AF8" w:rsidRDefault="00517AF8" w:rsidP="00517AF8">
      <w:pPr>
        <w:numPr>
          <w:ilvl w:val="3"/>
          <w:numId w:val="26"/>
        </w:numPr>
        <w:tabs>
          <w:tab w:val="num" w:pos="1100"/>
        </w:tabs>
        <w:autoSpaceDE w:val="0"/>
        <w:autoSpaceDN w:val="0"/>
        <w:adjustRightInd w:val="0"/>
        <w:ind w:left="1100" w:hanging="300"/>
      </w:pPr>
      <w:r>
        <w:t xml:space="preserve">The Reports filed per person (1.00) represents the combination of one template spreadsheet and one phone or in-person interview, to be undertaken voluntarily on an annual basis. DOE expects one person to be completing only one spreadsheet, and be involved in one interview, and for only one partner fleet. </w:t>
      </w:r>
    </w:p>
    <w:p w14:paraId="2D764696" w14:textId="77777777" w:rsidR="00517AF8" w:rsidRDefault="00517AF8" w:rsidP="00517AF8">
      <w:pPr>
        <w:numPr>
          <w:ilvl w:val="3"/>
          <w:numId w:val="26"/>
        </w:numPr>
        <w:tabs>
          <w:tab w:val="num" w:pos="1100"/>
        </w:tabs>
        <w:autoSpaceDE w:val="0"/>
        <w:autoSpaceDN w:val="0"/>
        <w:adjustRightInd w:val="0"/>
        <w:ind w:left="1100" w:hanging="300"/>
      </w:pPr>
      <w:r>
        <w:t>The number of total annual responses (</w:t>
      </w:r>
      <w:r w:rsidR="002612F1">
        <w:t>5</w:t>
      </w:r>
      <w:r>
        <w:t xml:space="preserve">0) represents the sum of the number of combined spreadsheet and interviews that might be conducted annually. </w:t>
      </w:r>
    </w:p>
    <w:p w14:paraId="2D7EA87B" w14:textId="77777777" w:rsidR="00517AF8" w:rsidRDefault="00517AF8" w:rsidP="00517AF8">
      <w:pPr>
        <w:numPr>
          <w:ilvl w:val="3"/>
          <w:numId w:val="26"/>
        </w:numPr>
        <w:tabs>
          <w:tab w:val="num" w:pos="1100"/>
        </w:tabs>
        <w:autoSpaceDE w:val="0"/>
        <w:autoSpaceDN w:val="0"/>
        <w:adjustRightInd w:val="0"/>
        <w:ind w:left="1100" w:hanging="300"/>
      </w:pPr>
      <w:r>
        <w:t>The total annual burden hours (</w:t>
      </w:r>
      <w:r w:rsidR="00C2273B">
        <w:t>12</w:t>
      </w:r>
      <w:r>
        <w:t>5) represents the following: the product of the number of total responses by the number of hours for each reporting component ((</w:t>
      </w:r>
      <w:r w:rsidR="002612F1">
        <w:t>5</w:t>
      </w:r>
      <w:r>
        <w:t>0 (spreadsheets) * 1 (hr)) + (</w:t>
      </w:r>
      <w:r w:rsidR="002612F1">
        <w:t>5</w:t>
      </w:r>
      <w:r>
        <w:t>0 (</w:t>
      </w:r>
      <w:r w:rsidR="00FB2F3F">
        <w:t xml:space="preserve">total </w:t>
      </w:r>
      <w:r>
        <w:t xml:space="preserve">number of interviews) * 1.5 (hrs)) =  </w:t>
      </w:r>
      <w:r w:rsidR="002612F1">
        <w:t>125</w:t>
      </w:r>
      <w:r>
        <w:t xml:space="preserve">.  Completing the spreadsheet is estimated to take no more than 1.00 hour to complete.  Completing the follow up interview is estimated to take no more than 1.5 hours to complete.  </w:t>
      </w:r>
    </w:p>
    <w:p w14:paraId="6F12552A" w14:textId="77777777" w:rsidR="00517AF8" w:rsidRDefault="00517AF8" w:rsidP="00517AF8">
      <w:pPr>
        <w:autoSpaceDE w:val="0"/>
        <w:autoSpaceDN w:val="0"/>
        <w:adjustRightInd w:val="0"/>
      </w:pPr>
    </w:p>
    <w:p w14:paraId="2D5A2E56" w14:textId="77777777" w:rsidR="00517AF8" w:rsidRDefault="00517AF8" w:rsidP="00517AF8">
      <w:pPr>
        <w:autoSpaceDE w:val="0"/>
        <w:autoSpaceDN w:val="0"/>
        <w:adjustRightInd w:val="0"/>
        <w:ind w:left="720"/>
      </w:pPr>
      <w:r>
        <w:t>Average Maximum Burden Per Collection: 2.5 hours</w:t>
      </w:r>
    </w:p>
    <w:p w14:paraId="77B0594E" w14:textId="77777777" w:rsidR="00517AF8" w:rsidRDefault="00517AF8" w:rsidP="00517AF8">
      <w:pPr>
        <w:autoSpaceDE w:val="0"/>
        <w:autoSpaceDN w:val="0"/>
        <w:adjustRightInd w:val="0"/>
        <w:ind w:left="720"/>
      </w:pPr>
      <w:r>
        <w:t>Per Applicant:  Each respondent would spend no more than 2.5 hours total.  Completing the spreadsheet is estimated to take no more than 1.00 hour to complete.</w:t>
      </w:r>
      <w:r w:rsidR="00BB27E5">
        <w:t xml:space="preserve">  This estimate is based on review and practice input by a cooperating participating fleet.</w:t>
      </w:r>
      <w:r>
        <w:t xml:space="preserve">  Completing the follow up interview is estimated to take no more than 1.5 hours to complete.  </w:t>
      </w:r>
    </w:p>
    <w:p w14:paraId="22DCF6E1" w14:textId="77777777" w:rsidR="00AF183D" w:rsidRDefault="00AF183D" w:rsidP="00517AF8">
      <w:pPr>
        <w:autoSpaceDE w:val="0"/>
        <w:autoSpaceDN w:val="0"/>
        <w:adjustRightInd w:val="0"/>
        <w:rPr>
          <w:u w:val="single"/>
        </w:rPr>
      </w:pPr>
    </w:p>
    <w:p w14:paraId="068D85E8" w14:textId="77777777" w:rsidR="00711BAB" w:rsidRPr="004F0911" w:rsidRDefault="00711BAB" w:rsidP="00711BAB">
      <w:pPr>
        <w:pStyle w:val="BodyText"/>
        <w:jc w:val="left"/>
        <w:rPr>
          <w:u w:val="single"/>
        </w:rPr>
      </w:pPr>
      <w:r w:rsidRPr="004F0911">
        <w:rPr>
          <w:u w:val="single"/>
        </w:rPr>
        <w:t>Ride and Drive Survey</w:t>
      </w:r>
      <w:r>
        <w:rPr>
          <w:u w:val="single"/>
        </w:rPr>
        <w:t>s for PEV Showcases</w:t>
      </w:r>
    </w:p>
    <w:p w14:paraId="289FA159" w14:textId="77777777" w:rsidR="00D719ED" w:rsidRDefault="00D719ED" w:rsidP="00517AF8">
      <w:pPr>
        <w:autoSpaceDE w:val="0"/>
        <w:autoSpaceDN w:val="0"/>
        <w:adjustRightInd w:val="0"/>
      </w:pPr>
    </w:p>
    <w:p w14:paraId="0EFD9AF8" w14:textId="77777777" w:rsidR="00D719ED" w:rsidRPr="00D719ED" w:rsidRDefault="00D719ED" w:rsidP="00517AF8">
      <w:pPr>
        <w:autoSpaceDE w:val="0"/>
        <w:autoSpaceDN w:val="0"/>
        <w:adjustRightInd w:val="0"/>
      </w:pPr>
    </w:p>
    <w:p w14:paraId="72E26117" w14:textId="77777777" w:rsidR="007304D8" w:rsidRDefault="007304D8" w:rsidP="007304D8">
      <w:pPr>
        <w:autoSpaceDE w:val="0"/>
        <w:autoSpaceDN w:val="0"/>
        <w:adjustRightInd w:val="0"/>
      </w:pPr>
      <w:r>
        <w:t>The estimate of hour burden of the information collection is as follows:</w:t>
      </w:r>
      <w:bookmarkStart w:id="0" w:name="_GoBack"/>
      <w:bookmarkEnd w:id="0"/>
    </w:p>
    <w:p w14:paraId="71B3A032" w14:textId="77777777" w:rsidR="007304D8" w:rsidRDefault="007304D8" w:rsidP="007304D8">
      <w:pPr>
        <w:autoSpaceDE w:val="0"/>
        <w:autoSpaceDN w:val="0"/>
        <w:adjustRightInd w:val="0"/>
        <w:ind w:left="720"/>
      </w:pPr>
    </w:p>
    <w:p w14:paraId="407CA180" w14:textId="4B75C555" w:rsidR="0098510F" w:rsidRDefault="0098510F" w:rsidP="0098510F">
      <w:pPr>
        <w:autoSpaceDE w:val="0"/>
        <w:autoSpaceDN w:val="0"/>
        <w:adjustRightInd w:val="0"/>
        <w:ind w:left="720"/>
      </w:pPr>
      <w:r>
        <w:t>Total number of unduplicated respondents: 5,000</w:t>
      </w:r>
    </w:p>
    <w:p w14:paraId="084C9394" w14:textId="77777777" w:rsidR="0098510F" w:rsidRDefault="0098510F" w:rsidP="0098510F">
      <w:pPr>
        <w:autoSpaceDE w:val="0"/>
        <w:autoSpaceDN w:val="0"/>
        <w:adjustRightInd w:val="0"/>
        <w:ind w:left="720"/>
      </w:pPr>
      <w:r>
        <w:t>Reports filed per person: 3</w:t>
      </w:r>
    </w:p>
    <w:p w14:paraId="7CC653B4" w14:textId="2BB615CA" w:rsidR="0098510F" w:rsidRDefault="0098510F" w:rsidP="0098510F">
      <w:pPr>
        <w:autoSpaceDE w:val="0"/>
        <w:autoSpaceDN w:val="0"/>
        <w:adjustRightInd w:val="0"/>
        <w:ind w:left="720"/>
      </w:pPr>
      <w:r>
        <w:t xml:space="preserve">Total annual responses: </w:t>
      </w:r>
      <w:r w:rsidR="00AB1173">
        <w:t>1</w:t>
      </w:r>
      <w:r>
        <w:t>5,000</w:t>
      </w:r>
    </w:p>
    <w:p w14:paraId="2BDC60DC" w14:textId="6D6406B8" w:rsidR="0098510F" w:rsidRDefault="0098510F" w:rsidP="003B1AAC">
      <w:pPr>
        <w:autoSpaceDE w:val="0"/>
        <w:autoSpaceDN w:val="0"/>
        <w:adjustRightInd w:val="0"/>
        <w:ind w:left="720"/>
      </w:pPr>
      <w:r>
        <w:t xml:space="preserve">Total annual burden hours: </w:t>
      </w:r>
      <w:r w:rsidR="006F36E2">
        <w:t>2,5</w:t>
      </w:r>
      <w:r w:rsidR="00AB1173">
        <w:t>0</w:t>
      </w:r>
      <w:r w:rsidR="006F36E2">
        <w:t>0</w:t>
      </w:r>
    </w:p>
    <w:p w14:paraId="353054E7" w14:textId="77777777" w:rsidR="0098510F" w:rsidRDefault="0098510F" w:rsidP="003B1AAC">
      <w:pPr>
        <w:autoSpaceDE w:val="0"/>
        <w:autoSpaceDN w:val="0"/>
        <w:adjustRightInd w:val="0"/>
        <w:ind w:left="720"/>
      </w:pPr>
    </w:p>
    <w:p w14:paraId="761DDABA" w14:textId="77777777" w:rsidR="007304D8" w:rsidRDefault="007304D8" w:rsidP="007304D8">
      <w:pPr>
        <w:autoSpaceDE w:val="0"/>
        <w:autoSpaceDN w:val="0"/>
        <w:adjustRightInd w:val="0"/>
      </w:pPr>
      <w:r>
        <w:t>The values for number of unduplicated respondents and total annual responses, set forth above, are based on the following:</w:t>
      </w:r>
    </w:p>
    <w:p w14:paraId="725CFF1D" w14:textId="77777777" w:rsidR="007304D8" w:rsidRDefault="007304D8" w:rsidP="007304D8">
      <w:pPr>
        <w:autoSpaceDE w:val="0"/>
        <w:autoSpaceDN w:val="0"/>
        <w:adjustRightInd w:val="0"/>
      </w:pPr>
    </w:p>
    <w:p w14:paraId="6E50DCFF" w14:textId="77777777" w:rsidR="00517AF8" w:rsidRDefault="00517AF8" w:rsidP="00184C46"/>
    <w:p w14:paraId="386D927A" w14:textId="77777777" w:rsidR="0098510F" w:rsidRDefault="0098510F" w:rsidP="0098510F">
      <w:pPr>
        <w:numPr>
          <w:ilvl w:val="0"/>
          <w:numId w:val="29"/>
        </w:numPr>
        <w:autoSpaceDE w:val="0"/>
        <w:autoSpaceDN w:val="0"/>
        <w:adjustRightInd w:val="0"/>
      </w:pPr>
      <w:r>
        <w:t>The total number of unduplicated responses (15,000) represents the number of individuals expected to be engaged in this voluntary program.  This total number of completed responses represents the expected number of participating individuals who complete at least one phase of the Survey.</w:t>
      </w:r>
    </w:p>
    <w:p w14:paraId="5E99244A" w14:textId="77777777" w:rsidR="0098510F" w:rsidRDefault="0098510F" w:rsidP="0098510F">
      <w:pPr>
        <w:numPr>
          <w:ilvl w:val="0"/>
          <w:numId w:val="29"/>
        </w:numPr>
        <w:tabs>
          <w:tab w:val="num" w:pos="1100"/>
        </w:tabs>
        <w:autoSpaceDE w:val="0"/>
        <w:autoSpaceDN w:val="0"/>
        <w:adjustRightInd w:val="0"/>
      </w:pPr>
      <w:r>
        <w:t xml:space="preserve">The three-part Surveys filed per person (0.5) represents the combination of the three-phases of the Survey -- pre-Ride-and-Drive, post Ride-and-Drive, and a 3-6 months later followup, to be undertaken voluntarily. DOE expects one person to be completing each of the three phases or components. </w:t>
      </w:r>
    </w:p>
    <w:p w14:paraId="34122026" w14:textId="77777777" w:rsidR="0098510F" w:rsidRDefault="0098510F" w:rsidP="0098510F">
      <w:pPr>
        <w:numPr>
          <w:ilvl w:val="0"/>
          <w:numId w:val="29"/>
        </w:numPr>
        <w:tabs>
          <w:tab w:val="num" w:pos="1100"/>
        </w:tabs>
        <w:autoSpaceDE w:val="0"/>
        <w:autoSpaceDN w:val="0"/>
        <w:adjustRightInd w:val="0"/>
      </w:pPr>
      <w:r>
        <w:t xml:space="preserve">The number of total annual responses (5,000) represents the sum of the number of individuals completing at least one of the three phases of the Survey and that might be completed annually. </w:t>
      </w:r>
    </w:p>
    <w:p w14:paraId="36680F8C" w14:textId="2D9B74E3" w:rsidR="0098510F" w:rsidRDefault="0098510F" w:rsidP="0098510F">
      <w:pPr>
        <w:numPr>
          <w:ilvl w:val="0"/>
          <w:numId w:val="29"/>
        </w:numPr>
        <w:tabs>
          <w:tab w:val="num" w:pos="1100"/>
        </w:tabs>
        <w:autoSpaceDE w:val="0"/>
        <w:autoSpaceDN w:val="0"/>
        <w:adjustRightInd w:val="0"/>
      </w:pPr>
      <w:r>
        <w:t xml:space="preserve">The total annual burden hours (2550) represents the following: the product of the number of total responses </w:t>
      </w:r>
      <w:r w:rsidR="003E0999">
        <w:t xml:space="preserve">(15,000) </w:t>
      </w:r>
      <w:r>
        <w:t xml:space="preserve">by the number of hours </w:t>
      </w:r>
      <w:r w:rsidR="003E0999">
        <w:t xml:space="preserve">(10 minutes or 0.166 hours) </w:t>
      </w:r>
      <w:r>
        <w:t>for each reporting component ((5000 (Phase 1) * 0.1</w:t>
      </w:r>
      <w:r w:rsidR="003E0999">
        <w:t>66</w:t>
      </w:r>
      <w:r>
        <w:t xml:space="preserve"> (hr)) + (5000 (Phase 2) * 0.1</w:t>
      </w:r>
      <w:r w:rsidR="003E0999">
        <w:t>66</w:t>
      </w:r>
      <w:r>
        <w:t>(hr)</w:t>
      </w:r>
      <w:r w:rsidRPr="005C5634">
        <w:t xml:space="preserve"> </w:t>
      </w:r>
      <w:r>
        <w:t>+ (5000 (Phase 3) * 0.1</w:t>
      </w:r>
      <w:r w:rsidR="003E0999">
        <w:t xml:space="preserve">66 </w:t>
      </w:r>
      <w:r>
        <w:t>(hr))) =  25</w:t>
      </w:r>
      <w:r w:rsidR="003E0999">
        <w:t>0</w:t>
      </w:r>
      <w:r>
        <w:t>0.</w:t>
      </w:r>
    </w:p>
    <w:p w14:paraId="51293B1C" w14:textId="77777777" w:rsidR="0098510F" w:rsidRDefault="0098510F" w:rsidP="0098510F">
      <w:pPr>
        <w:autoSpaceDE w:val="0"/>
        <w:autoSpaceDN w:val="0"/>
        <w:adjustRightInd w:val="0"/>
      </w:pPr>
    </w:p>
    <w:p w14:paraId="35CD856D" w14:textId="77777777" w:rsidR="0098510F" w:rsidRDefault="0098510F" w:rsidP="0098510F">
      <w:pPr>
        <w:autoSpaceDE w:val="0"/>
        <w:autoSpaceDN w:val="0"/>
        <w:adjustRightInd w:val="0"/>
        <w:ind w:left="720"/>
      </w:pPr>
      <w:r>
        <w:t>Average Maximum Burden Per Collection: 0.5 hours</w:t>
      </w:r>
    </w:p>
    <w:p w14:paraId="7E73D807" w14:textId="77777777" w:rsidR="0098510F" w:rsidRDefault="0098510F" w:rsidP="0098510F">
      <w:pPr>
        <w:autoSpaceDE w:val="0"/>
        <w:autoSpaceDN w:val="0"/>
        <w:adjustRightInd w:val="0"/>
        <w:ind w:left="720"/>
      </w:pPr>
    </w:p>
    <w:p w14:paraId="288481CA" w14:textId="77777777" w:rsidR="0098510F" w:rsidRDefault="0098510F" w:rsidP="0098510F">
      <w:pPr>
        <w:autoSpaceDE w:val="0"/>
        <w:autoSpaceDN w:val="0"/>
        <w:adjustRightInd w:val="0"/>
        <w:ind w:left="720"/>
      </w:pPr>
      <w:r>
        <w:t>Per Respondent:  Each respondent would spend no more than 0.5 hours total.  Completing the first portion of the Survey is estimated to take no more than 10 minutes to complete; completing the second portion of the Survey is estimated to take no more than 10 minutes to complete; and completing the third portion of the Survey is estimated to take no more than 10 minutes to complete.  This estimate is based on review and practice input by sample Survey-completers.</w:t>
      </w:r>
    </w:p>
    <w:p w14:paraId="49E02EBB" w14:textId="77777777" w:rsidR="0098510F" w:rsidRDefault="0098510F" w:rsidP="00184C46"/>
    <w:p w14:paraId="2F3B22B1" w14:textId="77777777" w:rsidR="00517AF8" w:rsidRPr="004742F0" w:rsidRDefault="00517AF8" w:rsidP="00184C46"/>
    <w:p w14:paraId="0AAEA41D" w14:textId="77777777" w:rsidR="00123C4A" w:rsidRPr="004742F0" w:rsidRDefault="00123C4A" w:rsidP="00184C46">
      <w:pPr>
        <w:numPr>
          <w:ilvl w:val="0"/>
          <w:numId w:val="7"/>
        </w:numPr>
        <w:rPr>
          <w:b/>
          <w:u w:val="single"/>
        </w:rPr>
      </w:pPr>
      <w:r w:rsidRPr="004742F0">
        <w:rPr>
          <w:b/>
          <w:u w:val="single"/>
        </w:rPr>
        <w:t>Provide an estimate for the total annual cost burden to respondents or recordkeepers resulting from the</w:t>
      </w:r>
      <w:r w:rsidR="00950881" w:rsidRPr="004742F0">
        <w:rPr>
          <w:b/>
          <w:u w:val="single"/>
        </w:rPr>
        <w:t xml:space="preserve"> </w:t>
      </w:r>
      <w:r w:rsidRPr="004742F0">
        <w:rPr>
          <w:b/>
          <w:u w:val="single"/>
        </w:rPr>
        <w:t xml:space="preserve">collection of information.  </w:t>
      </w:r>
    </w:p>
    <w:p w14:paraId="68DAAEC5" w14:textId="77777777" w:rsidR="006765C5" w:rsidRPr="004742F0" w:rsidRDefault="006765C5" w:rsidP="00184C46">
      <w:pPr>
        <w:rPr>
          <w:b/>
          <w:u w:val="single"/>
        </w:rPr>
      </w:pPr>
    </w:p>
    <w:p w14:paraId="259BBB89" w14:textId="7581C222" w:rsidR="00516AC6" w:rsidRDefault="00B82C26" w:rsidP="003144CC">
      <w:r>
        <w:t>Beyond costs associated with undertaking the work, t</w:t>
      </w:r>
      <w:r w:rsidR="002B1D2F" w:rsidRPr="004742F0">
        <w:t>here are no additional costs to respondents</w:t>
      </w:r>
      <w:r w:rsidR="00A272F1">
        <w:t xml:space="preserve"> </w:t>
      </w:r>
      <w:r w:rsidR="002B1D2F" w:rsidRPr="004742F0">
        <w:t>other than the burden hours for reporting and recordkeeping.</w:t>
      </w:r>
      <w:r>
        <w:t xml:space="preserve">  Costs to undertake the work</w:t>
      </w:r>
      <w:r w:rsidR="002612F1">
        <w:t xml:space="preserve"> for the PEV Scorecard</w:t>
      </w:r>
      <w:r>
        <w:t xml:space="preserve"> are approximated at $</w:t>
      </w:r>
      <w:r w:rsidR="00CD5736">
        <w:t>53.47</w:t>
      </w:r>
      <w:r>
        <w:t>/hr of effort (</w:t>
      </w:r>
      <w:r w:rsidR="006023B9" w:rsidRPr="006023B9">
        <w:t>http://www.bls.gov/oes/current/oes119199.htm</w:t>
      </w:r>
      <w:r w:rsidR="006023B9" w:rsidRPr="006023B9" w:rsidDel="006023B9">
        <w:t xml:space="preserve"> </w:t>
      </w:r>
      <w:r w:rsidR="0019218A" w:rsidRPr="0019218A">
        <w:rPr>
          <w:rStyle w:val="Hyperlink"/>
          <w:color w:val="auto"/>
        </w:rPr>
        <w:t>– (other management occupations)</w:t>
      </w:r>
      <w:r w:rsidR="0019218A" w:rsidRPr="0019218A">
        <w:t>)</w:t>
      </w:r>
      <w:r w:rsidRPr="0019218A">
        <w:t xml:space="preserve">, </w:t>
      </w:r>
      <w:r>
        <w:t>for a total of $</w:t>
      </w:r>
      <w:r w:rsidR="00CD5736">
        <w:t>1096</w:t>
      </w:r>
      <w:r>
        <w:t xml:space="preserve"> </w:t>
      </w:r>
      <w:r w:rsidR="00447C6C">
        <w:t xml:space="preserve">per respondent </w:t>
      </w:r>
      <w:r>
        <w:t xml:space="preserve">in labor to research, collect, and respond to the voluntary collection.  </w:t>
      </w:r>
      <w:r w:rsidR="00516AC6">
        <w:t xml:space="preserve">Overall, this amounts to 1,250 </w:t>
      </w:r>
      <w:r w:rsidR="00BD14DE">
        <w:t xml:space="preserve">responses </w:t>
      </w:r>
      <w:r w:rsidR="00516AC6">
        <w:t xml:space="preserve">x </w:t>
      </w:r>
      <w:r w:rsidR="00BD14DE">
        <w:t>$</w:t>
      </w:r>
      <w:r w:rsidR="00516AC6">
        <w:t>1096</w:t>
      </w:r>
      <w:r w:rsidR="00BD14DE">
        <w:t>/response</w:t>
      </w:r>
      <w:r w:rsidR="00516AC6">
        <w:t xml:space="preserve"> = $1,370,000</w:t>
      </w:r>
    </w:p>
    <w:p w14:paraId="6DE5BA86" w14:textId="77777777" w:rsidR="00516AC6" w:rsidRDefault="00516AC6" w:rsidP="003144CC"/>
    <w:p w14:paraId="3C8BF0AA" w14:textId="6946F29C" w:rsidR="00516AC6" w:rsidRDefault="002612F1" w:rsidP="003144CC">
      <w:r>
        <w:t>Costs to undertake the work for National Fleet Partnership are approximated at the same rate for a total of $1</w:t>
      </w:r>
      <w:r w:rsidR="00CD5736">
        <w:t>34</w:t>
      </w:r>
      <w:r>
        <w:t xml:space="preserve"> </w:t>
      </w:r>
      <w:r w:rsidR="00447C6C">
        <w:t xml:space="preserve">per respondent </w:t>
      </w:r>
      <w:r>
        <w:t xml:space="preserve">in labor to respond to the voluntary collection. </w:t>
      </w:r>
      <w:r w:rsidR="00516AC6">
        <w:t xml:space="preserve"> Overall, this amounts to 50</w:t>
      </w:r>
      <w:r w:rsidR="00BD14DE">
        <w:t xml:space="preserve"> responses</w:t>
      </w:r>
      <w:r w:rsidR="00516AC6">
        <w:t xml:space="preserve"> x </w:t>
      </w:r>
      <w:r w:rsidR="00BD14DE">
        <w:t>$</w:t>
      </w:r>
      <w:r w:rsidR="00516AC6">
        <w:t>134</w:t>
      </w:r>
      <w:r w:rsidR="00BD14DE">
        <w:t xml:space="preserve"> per response</w:t>
      </w:r>
      <w:r w:rsidR="00516AC6">
        <w:t xml:space="preserve"> = $6,700.</w:t>
      </w:r>
      <w:r>
        <w:t xml:space="preserve"> </w:t>
      </w:r>
    </w:p>
    <w:p w14:paraId="130C8F46" w14:textId="77777777" w:rsidR="00516AC6" w:rsidRDefault="00516AC6" w:rsidP="003144CC"/>
    <w:p w14:paraId="286FAB49" w14:textId="216006F2" w:rsidR="00594894" w:rsidRDefault="00CD5736" w:rsidP="003144CC">
      <w:r>
        <w:t xml:space="preserve">Costs for individuals to undertake the </w:t>
      </w:r>
      <w:r w:rsidR="00447C6C">
        <w:t xml:space="preserve">voluntary, three </w:t>
      </w:r>
      <w:r>
        <w:t>surveys for the Ride and Drive Surveys effort are approximated at the same rate for a total of $26.34</w:t>
      </w:r>
      <w:r w:rsidR="00447C6C">
        <w:t xml:space="preserve"> per respondent</w:t>
      </w:r>
      <w:r>
        <w:t>.</w:t>
      </w:r>
      <w:r w:rsidR="00516AC6">
        <w:t xml:space="preserve">  Overall, this amounts to 5,000 </w:t>
      </w:r>
      <w:r w:rsidR="00BD14DE">
        <w:t xml:space="preserve">responses </w:t>
      </w:r>
      <w:r w:rsidR="00516AC6">
        <w:t xml:space="preserve">x </w:t>
      </w:r>
      <w:r w:rsidR="00BD14DE">
        <w:t>$</w:t>
      </w:r>
      <w:r w:rsidR="00516AC6">
        <w:t>26.34</w:t>
      </w:r>
      <w:r w:rsidR="00BD14DE">
        <w:t xml:space="preserve"> per response</w:t>
      </w:r>
      <w:r w:rsidR="00516AC6">
        <w:t xml:space="preserve"> = $131,700.</w:t>
      </w:r>
    </w:p>
    <w:p w14:paraId="5F0AE2B0" w14:textId="77777777" w:rsidR="00594894" w:rsidRDefault="00594894" w:rsidP="003144CC"/>
    <w:p w14:paraId="3FA76B9B" w14:textId="4B789E1A" w:rsidR="002B1D2F" w:rsidRPr="004742F0" w:rsidRDefault="00B82C26" w:rsidP="003144CC">
      <w:r>
        <w:t xml:space="preserve">All information collection can be undertaken using a computer, telephone, and internet, for which each respondent is believed to have one currently (all clean cities coordinators operate using this basic technology).  </w:t>
      </w:r>
      <w:r w:rsidR="00CD5736">
        <w:t xml:space="preserve">Some of the information collection for the Ride and Drive Surveys can be undertaken using a paper and pen.  </w:t>
      </w:r>
      <w:r>
        <w:t>There is no special software required or other capital investment required to undertake this work.</w:t>
      </w:r>
    </w:p>
    <w:p w14:paraId="14D7E1D8" w14:textId="77777777" w:rsidR="006765C5" w:rsidRPr="004742F0" w:rsidRDefault="006765C5" w:rsidP="00184C46"/>
    <w:p w14:paraId="38FFC85A" w14:textId="77777777" w:rsidR="006765C5" w:rsidRPr="004742F0" w:rsidRDefault="00236386" w:rsidP="00184C46">
      <w:pPr>
        <w:numPr>
          <w:ilvl w:val="0"/>
          <w:numId w:val="7"/>
        </w:numPr>
        <w:rPr>
          <w:b/>
          <w:u w:val="single"/>
        </w:rPr>
      </w:pPr>
      <w:r w:rsidRPr="004742F0">
        <w:rPr>
          <w:b/>
          <w:u w:val="single"/>
        </w:rPr>
        <w:t>Provide estimates of annualized cost to the Federal government.</w:t>
      </w:r>
    </w:p>
    <w:p w14:paraId="47B5F6F7" w14:textId="77777777" w:rsidR="00236386" w:rsidRPr="004742F0" w:rsidRDefault="00236386" w:rsidP="00184C46"/>
    <w:p w14:paraId="2AD04C81" w14:textId="7A693459" w:rsidR="00236386" w:rsidRPr="004742F0" w:rsidRDefault="00B82C26" w:rsidP="006A6F54">
      <w:r w:rsidRPr="00BB27E5">
        <w:t>The cost of ongoing effort on the part of DOE to undertake th</w:t>
      </w:r>
      <w:r w:rsidR="0019218A">
        <w:t>e Scorecard</w:t>
      </w:r>
      <w:r w:rsidR="00CC08CB">
        <w:t>,</w:t>
      </w:r>
      <w:r w:rsidR="0019218A">
        <w:t xml:space="preserve"> the National Fleets Partnership</w:t>
      </w:r>
      <w:r w:rsidR="00CD5736">
        <w:t>, and the Ride and Drive Surveys</w:t>
      </w:r>
      <w:r w:rsidR="0019218A">
        <w:t xml:space="preserve"> </w:t>
      </w:r>
      <w:r w:rsidRPr="00BB27E5">
        <w:t>is</w:t>
      </w:r>
      <w:r>
        <w:t xml:space="preserve"> </w:t>
      </w:r>
      <w:r w:rsidR="00C06308">
        <w:t xml:space="preserve">approximately </w:t>
      </w:r>
      <w:r w:rsidR="00C06308" w:rsidRPr="0098510F">
        <w:t>$</w:t>
      </w:r>
      <w:r w:rsidR="00AF183D" w:rsidRPr="0098510F">
        <w:t>1</w:t>
      </w:r>
      <w:r w:rsidR="00447C6C">
        <w:t>20</w:t>
      </w:r>
      <w:r w:rsidR="00C06308" w:rsidRPr="0098510F">
        <w:t>,000</w:t>
      </w:r>
      <w:r w:rsidR="00A02E67" w:rsidRPr="0098510F">
        <w:t>,</w:t>
      </w:r>
      <w:r w:rsidR="00C06308" w:rsidRPr="0098510F">
        <w:t xml:space="preserve"> involving roughly </w:t>
      </w:r>
      <w:r w:rsidR="00AF183D" w:rsidRPr="0098510F">
        <w:t>5</w:t>
      </w:r>
      <w:r w:rsidR="00C06308" w:rsidRPr="0098510F">
        <w:t>00 hours</w:t>
      </w:r>
      <w:r w:rsidR="00447C6C">
        <w:t>, at $240/hr (labor, equipment (database), and materials)</w:t>
      </w:r>
      <w:r w:rsidR="00C06308">
        <w:t>.</w:t>
      </w:r>
      <w:r>
        <w:t xml:space="preserve"> </w:t>
      </w:r>
      <w:r w:rsidR="00447C6C">
        <w:t xml:space="preserve">  This is an increase from the $48,000 set forth for the two existing collections (PEV Scorecard and National Clean Fleets Partnership), which is due simply to the increased effort associated with the new initiative that is the Ride and Drive Surveys.</w:t>
      </w:r>
    </w:p>
    <w:p w14:paraId="1413C47C" w14:textId="77777777" w:rsidR="0095341B" w:rsidRDefault="0095341B" w:rsidP="00184C46"/>
    <w:p w14:paraId="556597CC" w14:textId="77777777" w:rsidR="003C5392" w:rsidRDefault="003C5392" w:rsidP="00184C46"/>
    <w:p w14:paraId="357D4347" w14:textId="77777777" w:rsidR="003C5392" w:rsidRPr="004742F0" w:rsidRDefault="003C5392" w:rsidP="00184C46"/>
    <w:p w14:paraId="218AD04A" w14:textId="77777777" w:rsidR="00236386" w:rsidRPr="004742F0" w:rsidRDefault="007D112C" w:rsidP="00184C46">
      <w:pPr>
        <w:numPr>
          <w:ilvl w:val="0"/>
          <w:numId w:val="7"/>
        </w:numPr>
        <w:rPr>
          <w:b/>
          <w:u w:val="single"/>
        </w:rPr>
      </w:pPr>
      <w:r w:rsidRPr="004742F0">
        <w:rPr>
          <w:b/>
          <w:u w:val="single"/>
        </w:rPr>
        <w:t xml:space="preserve">Explain the reasons for any program changes or adjustments reported in Items 13 (or 14) of OMB Form 83-I. </w:t>
      </w:r>
    </w:p>
    <w:p w14:paraId="65656406" w14:textId="77777777" w:rsidR="00E10FC0" w:rsidRPr="004742F0" w:rsidRDefault="00E10FC0" w:rsidP="00184C46"/>
    <w:p w14:paraId="7DBB1C68" w14:textId="77777777" w:rsidR="00E2017D" w:rsidRPr="004742F0" w:rsidRDefault="00E2017D" w:rsidP="00E2017D"/>
    <w:p w14:paraId="0E3DC702" w14:textId="07DF4435" w:rsidR="00E2017D" w:rsidRPr="0019218A" w:rsidRDefault="003327FA" w:rsidP="006A6F54">
      <w:r>
        <w:t xml:space="preserve">On OMB Form 83-I, there are changes noted.  </w:t>
      </w:r>
      <w:r w:rsidR="00447C6C">
        <w:t>The changes to OMB Form 83-I are due to the addition of a new initiative under the DOE’s Clean Cities program, the initiative being the Ride and Drive Surveys.  The adjustments, or increases, set forth in Items 13 and 14 of OMB Form 83-I do not represent any changes to the existing collections (PEV Scorecard, and National Clean Fleets Partnership), but rather only the addition of this new collection for the ride and drive survey effort</w:t>
      </w:r>
      <w:r w:rsidR="009D2267">
        <w:t xml:space="preserve"> to the existing and approved PEV Scorecard and Partnership collections/initiatives – the figures</w:t>
      </w:r>
      <w:r w:rsidR="00776707">
        <w:t xml:space="preserve"> </w:t>
      </w:r>
      <w:r>
        <w:t xml:space="preserve">noted on Form 83-I </w:t>
      </w:r>
      <w:r w:rsidR="009D2267">
        <w:t xml:space="preserve">and above in sections 13 and 14 </w:t>
      </w:r>
      <w:r>
        <w:t>include the costs associated with all of the three collections associated with the three initiatives that are covered by the requested amendment to the ICR.</w:t>
      </w:r>
    </w:p>
    <w:p w14:paraId="730849B3" w14:textId="77777777" w:rsidR="006A6F54" w:rsidRDefault="006A6F54" w:rsidP="006A6F54"/>
    <w:p w14:paraId="20005E27" w14:textId="77777777" w:rsidR="006A6F54" w:rsidRDefault="006A6F54" w:rsidP="006A6F54"/>
    <w:p w14:paraId="4928B70A" w14:textId="77777777" w:rsidR="006A6F54" w:rsidRDefault="006A6F54" w:rsidP="006A6F54"/>
    <w:p w14:paraId="3A02CF4D" w14:textId="77777777" w:rsidR="00E2017D" w:rsidRPr="004742F0" w:rsidRDefault="00E2017D" w:rsidP="00184C46"/>
    <w:p w14:paraId="18D7A08E" w14:textId="77777777" w:rsidR="00236386" w:rsidRPr="004742F0" w:rsidRDefault="007D112C" w:rsidP="00184C46">
      <w:pPr>
        <w:numPr>
          <w:ilvl w:val="0"/>
          <w:numId w:val="7"/>
        </w:numPr>
        <w:rPr>
          <w:b/>
          <w:u w:val="single"/>
        </w:rPr>
      </w:pPr>
      <w:r w:rsidRPr="004742F0">
        <w:rPr>
          <w:b/>
          <w:u w:val="single"/>
        </w:rPr>
        <w:t xml:space="preserve">For collections whose results will be published, outline the plans for tabulation and publication. </w:t>
      </w:r>
    </w:p>
    <w:p w14:paraId="23372A6D" w14:textId="77777777" w:rsidR="007D112C" w:rsidRDefault="007D112C" w:rsidP="00184C46">
      <w:pPr>
        <w:rPr>
          <w:b/>
          <w:u w:val="single"/>
        </w:rPr>
      </w:pPr>
    </w:p>
    <w:p w14:paraId="16634BFA" w14:textId="09D542F0" w:rsidR="000C7F76" w:rsidRPr="00142C8C" w:rsidRDefault="000C7F76" w:rsidP="00184C46">
      <w:r w:rsidRPr="00142C8C">
        <w:t>With regards to publication of information, the t</w:t>
      </w:r>
      <w:r w:rsidR="00CC08CB">
        <w:t>hree</w:t>
      </w:r>
      <w:r w:rsidRPr="00142C8C">
        <w:t xml:space="preserve"> streams of information collected </w:t>
      </w:r>
      <w:r w:rsidR="0019218A">
        <w:t>are</w:t>
      </w:r>
      <w:r w:rsidRPr="00142C8C">
        <w:t xml:space="preserve"> managed differently, as follows:</w:t>
      </w:r>
    </w:p>
    <w:p w14:paraId="7A666805" w14:textId="77777777" w:rsidR="000C7F76" w:rsidRDefault="000C7F76" w:rsidP="00184C46">
      <w:pPr>
        <w:rPr>
          <w:b/>
          <w:u w:val="single"/>
        </w:rPr>
      </w:pPr>
    </w:p>
    <w:p w14:paraId="45B17C7B" w14:textId="77777777" w:rsidR="000C0644" w:rsidRDefault="000C0644" w:rsidP="000C0644">
      <w:r w:rsidRPr="00E23834">
        <w:rPr>
          <w:u w:val="single"/>
        </w:rPr>
        <w:t>PEV Scorecard:</w:t>
      </w:r>
      <w:r>
        <w:t xml:space="preserve"> </w:t>
      </w:r>
    </w:p>
    <w:p w14:paraId="45014D7B" w14:textId="77777777" w:rsidR="000C0644" w:rsidRPr="004742F0" w:rsidRDefault="000C0644" w:rsidP="00184C46">
      <w:pPr>
        <w:rPr>
          <w:b/>
          <w:u w:val="single"/>
        </w:rPr>
      </w:pPr>
    </w:p>
    <w:p w14:paraId="5E063682" w14:textId="77777777" w:rsidR="002F298F" w:rsidRDefault="002F298F" w:rsidP="00142C8C">
      <w:pPr>
        <w:ind w:left="720"/>
      </w:pPr>
      <w:r w:rsidRPr="004742F0">
        <w:t>T</w:t>
      </w:r>
      <w:r w:rsidR="002B1D2F" w:rsidRPr="004742F0">
        <w:t xml:space="preserve">he Office of Vehicle Technologies </w:t>
      </w:r>
      <w:r w:rsidRPr="004742F0">
        <w:t xml:space="preserve">intends to publish or otherwise make available online </w:t>
      </w:r>
      <w:r w:rsidR="006B0E0E">
        <w:t xml:space="preserve">aggregate </w:t>
      </w:r>
      <w:r w:rsidR="00C65942" w:rsidRPr="004742F0">
        <w:t>statistics gathered from the responses without relating specific answers to specific communities.</w:t>
      </w:r>
      <w:r w:rsidR="002B1D2F" w:rsidRPr="004742F0">
        <w:t xml:space="preserve"> </w:t>
      </w:r>
      <w:r w:rsidR="00B5541B">
        <w:t xml:space="preserve"> </w:t>
      </w:r>
      <w:r w:rsidR="00C65942" w:rsidRPr="004742F0">
        <w:t>K</w:t>
      </w:r>
      <w:r w:rsidR="002B1D2F" w:rsidRPr="004742F0">
        <w:t xml:space="preserve">ey highlights </w:t>
      </w:r>
      <w:r w:rsidRPr="004742F0">
        <w:t xml:space="preserve">or </w:t>
      </w:r>
      <w:r w:rsidR="00C65942" w:rsidRPr="004742F0">
        <w:t xml:space="preserve">ideal </w:t>
      </w:r>
      <w:r w:rsidRPr="004742F0">
        <w:t xml:space="preserve">scores </w:t>
      </w:r>
      <w:r w:rsidR="00C65942" w:rsidRPr="004742F0">
        <w:t>may be detailed, serving as case studies, with explicit permission from communities</w:t>
      </w:r>
      <w:r w:rsidRPr="004742F0">
        <w:t xml:space="preserve">. </w:t>
      </w:r>
    </w:p>
    <w:p w14:paraId="2F65F65D" w14:textId="77777777" w:rsidR="000C0644" w:rsidRDefault="000C0644" w:rsidP="00184C46"/>
    <w:p w14:paraId="75A91F28" w14:textId="77777777" w:rsidR="000C0644" w:rsidRDefault="000C0644" w:rsidP="000C0644">
      <w:pPr>
        <w:rPr>
          <w:u w:val="single"/>
        </w:rPr>
      </w:pPr>
      <w:r w:rsidRPr="00E23834">
        <w:rPr>
          <w:u w:val="single"/>
        </w:rPr>
        <w:t>National Fleet Partnership:</w:t>
      </w:r>
    </w:p>
    <w:p w14:paraId="741D2568" w14:textId="77777777" w:rsidR="000C0644" w:rsidRPr="004742F0" w:rsidRDefault="000C0644" w:rsidP="00184C46">
      <w:pPr>
        <w:rPr>
          <w:b/>
        </w:rPr>
      </w:pPr>
    </w:p>
    <w:p w14:paraId="1D310BEE" w14:textId="77777777" w:rsidR="00E2017D" w:rsidRDefault="00E2017D" w:rsidP="00142C8C">
      <w:pPr>
        <w:ind w:left="720"/>
        <w:rPr>
          <w:b/>
        </w:rPr>
      </w:pPr>
      <w:r>
        <w:t>The Office of Vehicle Technologies does not intend to publish or otherwise make available online statistics gathered from the responses because they involve information specific to individual private fleets.</w:t>
      </w:r>
    </w:p>
    <w:p w14:paraId="7DA37AC1" w14:textId="77777777" w:rsidR="002F298F" w:rsidRPr="004742F0" w:rsidRDefault="002F298F" w:rsidP="00184C46"/>
    <w:p w14:paraId="63C21C3D" w14:textId="77777777" w:rsidR="00711BAB" w:rsidRPr="004F0911" w:rsidRDefault="00711BAB" w:rsidP="00711BAB">
      <w:pPr>
        <w:pStyle w:val="BodyText"/>
        <w:jc w:val="left"/>
        <w:rPr>
          <w:u w:val="single"/>
        </w:rPr>
      </w:pPr>
      <w:r w:rsidRPr="004F0911">
        <w:rPr>
          <w:u w:val="single"/>
        </w:rPr>
        <w:t>Ride and Drive Survey</w:t>
      </w:r>
      <w:r>
        <w:rPr>
          <w:u w:val="single"/>
        </w:rPr>
        <w:t>s for PEV Showcases</w:t>
      </w:r>
    </w:p>
    <w:p w14:paraId="1A470F3F" w14:textId="77777777" w:rsidR="00CC08CB" w:rsidRDefault="00CC08CB" w:rsidP="00CC08CB">
      <w:pPr>
        <w:autoSpaceDE w:val="0"/>
        <w:autoSpaceDN w:val="0"/>
        <w:adjustRightInd w:val="0"/>
        <w:rPr>
          <w:u w:val="single"/>
        </w:rPr>
      </w:pPr>
    </w:p>
    <w:p w14:paraId="07527A52" w14:textId="60D2B21E" w:rsidR="00CC08CB" w:rsidRDefault="00B263D3" w:rsidP="00CC08CB">
      <w:pPr>
        <w:ind w:left="720"/>
        <w:rPr>
          <w:b/>
        </w:rPr>
      </w:pPr>
      <w:r>
        <w:t xml:space="preserve">The data that will be collected is not nationally representative and represents data only for the individuals surveyed. </w:t>
      </w:r>
      <w:r w:rsidR="00CC08CB">
        <w:t xml:space="preserve">The Office of Vehicle Technologies </w:t>
      </w:r>
      <w:r w:rsidR="00CC08CB" w:rsidRPr="004742F0">
        <w:t xml:space="preserve">intends to publish or otherwise make available online </w:t>
      </w:r>
      <w:r>
        <w:t xml:space="preserve">only </w:t>
      </w:r>
      <w:r w:rsidR="00CC08CB">
        <w:t xml:space="preserve">aggregate </w:t>
      </w:r>
      <w:r w:rsidR="00CC08CB" w:rsidRPr="004742F0">
        <w:t>statistics gathered from the responses</w:t>
      </w:r>
      <w:r>
        <w:t>,</w:t>
      </w:r>
      <w:r w:rsidR="00CC08CB" w:rsidRPr="004742F0">
        <w:t xml:space="preserve"> without relating specific answers to specific </w:t>
      </w:r>
      <w:r w:rsidR="00CC08CB">
        <w:t>individuals.  Importantly, the individuals are not named or otherwise identified.</w:t>
      </w:r>
    </w:p>
    <w:p w14:paraId="3320AB25" w14:textId="77777777" w:rsidR="00CC08CB" w:rsidRDefault="00CC08CB" w:rsidP="00CC08CB">
      <w:pPr>
        <w:autoSpaceDE w:val="0"/>
        <w:autoSpaceDN w:val="0"/>
        <w:adjustRightInd w:val="0"/>
      </w:pPr>
    </w:p>
    <w:p w14:paraId="0C67417D" w14:textId="77777777" w:rsidR="00CC08CB" w:rsidRPr="004742F0" w:rsidRDefault="00CC08CB" w:rsidP="00184C46"/>
    <w:p w14:paraId="0F3E55CC" w14:textId="77777777" w:rsidR="00236386" w:rsidRPr="004742F0" w:rsidRDefault="007D112C" w:rsidP="00184C46">
      <w:pPr>
        <w:numPr>
          <w:ilvl w:val="0"/>
          <w:numId w:val="7"/>
        </w:numPr>
        <w:rPr>
          <w:b/>
          <w:u w:val="single"/>
        </w:rPr>
      </w:pPr>
      <w:r w:rsidRPr="004742F0">
        <w:rPr>
          <w:b/>
          <w:u w:val="single"/>
        </w:rPr>
        <w:t xml:space="preserve">If seeking approval to not display the expiration date for OMB approval of the information collection, explain the reasons why display would be inappropriate. </w:t>
      </w:r>
    </w:p>
    <w:p w14:paraId="656E3CFD" w14:textId="77777777" w:rsidR="007D112C" w:rsidRPr="004742F0" w:rsidRDefault="007D112C" w:rsidP="00184C46">
      <w:pPr>
        <w:rPr>
          <w:b/>
          <w:u w:val="single"/>
        </w:rPr>
      </w:pPr>
    </w:p>
    <w:p w14:paraId="5126937F" w14:textId="77777777" w:rsidR="00172E75" w:rsidRPr="004742F0" w:rsidRDefault="00150E78" w:rsidP="00172E75">
      <w:r w:rsidRPr="004742F0">
        <w:t>DOE is not seeking approval to</w:t>
      </w:r>
      <w:r w:rsidR="00646347" w:rsidRPr="004742F0">
        <w:t xml:space="preserve"> not </w:t>
      </w:r>
      <w:r w:rsidRPr="004742F0">
        <w:t>display the expiration date for OMB.  Expiration date display is not inappropriate.</w:t>
      </w:r>
    </w:p>
    <w:p w14:paraId="4FF543F4" w14:textId="77777777" w:rsidR="007D112C" w:rsidRPr="004742F0" w:rsidRDefault="007D112C" w:rsidP="00184C46"/>
    <w:p w14:paraId="0F3CD929" w14:textId="77777777" w:rsidR="00236386" w:rsidRPr="004742F0" w:rsidRDefault="007D112C" w:rsidP="00184C46">
      <w:pPr>
        <w:numPr>
          <w:ilvl w:val="0"/>
          <w:numId w:val="7"/>
        </w:numPr>
        <w:rPr>
          <w:b/>
          <w:u w:val="single"/>
        </w:rPr>
      </w:pPr>
      <w:r w:rsidRPr="004742F0">
        <w:rPr>
          <w:b/>
          <w:u w:val="single"/>
        </w:rPr>
        <w:t>Explain each exception to the certification statement identified in Item 19 of OMB Form 83-I.</w:t>
      </w:r>
    </w:p>
    <w:p w14:paraId="2C63B47D" w14:textId="77777777" w:rsidR="007D112C" w:rsidRPr="004742F0" w:rsidRDefault="007D112C" w:rsidP="00184C46">
      <w:pPr>
        <w:rPr>
          <w:b/>
          <w:u w:val="single"/>
        </w:rPr>
      </w:pPr>
    </w:p>
    <w:p w14:paraId="080FFAE7" w14:textId="77777777" w:rsidR="00172E75" w:rsidRPr="004742F0" w:rsidRDefault="00E2017D" w:rsidP="00172E75">
      <w:pPr>
        <w:jc w:val="both"/>
      </w:pPr>
      <w:r>
        <w:t xml:space="preserve"> </w:t>
      </w:r>
      <w:r w:rsidR="000C7F76">
        <w:t>T</w:t>
      </w:r>
      <w:r w:rsidR="00172E75" w:rsidRPr="004742F0">
        <w:t>here are no exceptions to the certification</w:t>
      </w:r>
      <w:r w:rsidR="00A66DA3" w:rsidRPr="004742F0">
        <w:t xml:space="preserve"> </w:t>
      </w:r>
      <w:r w:rsidR="00172E75" w:rsidRPr="004742F0">
        <w:t>statement on OMB Form 83-I.</w:t>
      </w:r>
    </w:p>
    <w:p w14:paraId="68191B13" w14:textId="77777777" w:rsidR="00236386" w:rsidRPr="004742F0" w:rsidRDefault="00236386" w:rsidP="007D112C">
      <w:pPr>
        <w:ind w:left="360"/>
        <w:rPr>
          <w:b/>
          <w:u w:val="single"/>
        </w:rPr>
      </w:pPr>
    </w:p>
    <w:p w14:paraId="263099B8" w14:textId="77777777" w:rsidR="00184C46" w:rsidRPr="00F43148" w:rsidRDefault="00184C46" w:rsidP="007D112C">
      <w:pPr>
        <w:ind w:left="360"/>
        <w:rPr>
          <w:b/>
          <w:u w:val="single"/>
        </w:rPr>
      </w:pPr>
    </w:p>
    <w:sectPr w:rsidR="00184C46" w:rsidRPr="00F43148" w:rsidSect="00000957">
      <w:footerReference w:type="default" r:id="rId8"/>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6D81B" w14:textId="77777777" w:rsidR="00C04E4D" w:rsidRDefault="00C04E4D">
      <w:r>
        <w:separator/>
      </w:r>
    </w:p>
  </w:endnote>
  <w:endnote w:type="continuationSeparator" w:id="0">
    <w:p w14:paraId="5EB4A68B" w14:textId="77777777" w:rsidR="00C04E4D" w:rsidRDefault="00C04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2E2E5" w14:textId="77777777" w:rsidR="00622C6B" w:rsidRDefault="00622C6B" w:rsidP="00C9228B">
    <w:pPr>
      <w:pStyle w:val="Footer"/>
      <w:framePr w:wrap="around" w:vAnchor="text" w:hAnchor="margin" w:xAlign="right" w:y="1"/>
      <w:rPr>
        <w:rStyle w:val="PageNumber"/>
      </w:rPr>
    </w:pPr>
  </w:p>
  <w:p w14:paraId="64C72496" w14:textId="77777777" w:rsidR="00622C6B" w:rsidRPr="004F61BB" w:rsidRDefault="00622C6B" w:rsidP="00000957">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B831F6">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BEDCD" w14:textId="77777777" w:rsidR="00C04E4D" w:rsidRDefault="00C04E4D">
      <w:r>
        <w:separator/>
      </w:r>
    </w:p>
  </w:footnote>
  <w:footnote w:type="continuationSeparator" w:id="0">
    <w:p w14:paraId="18A5E873" w14:textId="77777777" w:rsidR="00C04E4D" w:rsidRDefault="00C04E4D">
      <w:r>
        <w:continuationSeparator/>
      </w:r>
    </w:p>
  </w:footnote>
  <w:footnote w:id="1">
    <w:p w14:paraId="2D842CF6" w14:textId="77777777" w:rsidR="00622C6B" w:rsidRPr="000B76B5" w:rsidRDefault="00622C6B" w:rsidP="007C02EE">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See Clean Cities Goals and Accomplishments, at </w:t>
      </w:r>
      <w:hyperlink r:id="rId1" w:history="1">
        <w:r w:rsidRPr="000B76B5">
          <w:rPr>
            <w:rStyle w:val="Hyperlink"/>
            <w:sz w:val="18"/>
            <w:szCs w:val="18"/>
          </w:rPr>
          <w:t>http://www1.eere.energy.gov/cleancities/accomplishments.html</w:t>
        </w:r>
      </w:hyperlink>
      <w:r w:rsidRPr="000B76B5">
        <w:rPr>
          <w:sz w:val="18"/>
          <w:szCs w:val="18"/>
        </w:rPr>
        <w:t>.</w:t>
      </w:r>
      <w:r>
        <w:rPr>
          <w:sz w:val="18"/>
          <w:szCs w:val="18"/>
        </w:rPr>
        <w:t xml:space="preserve"> Retrieved Dec. 17, 2013.</w:t>
      </w:r>
    </w:p>
    <w:p w14:paraId="42BD9B74" w14:textId="77777777" w:rsidR="00622C6B" w:rsidRPr="000B76B5" w:rsidRDefault="00622C6B">
      <w:pPr>
        <w:pStyle w:val="FootnoteText"/>
        <w:rPr>
          <w:sz w:val="18"/>
          <w:szCs w:val="18"/>
        </w:rPr>
      </w:pPr>
    </w:p>
  </w:footnote>
  <w:footnote w:id="2">
    <w:p w14:paraId="3932005C" w14:textId="77777777" w:rsidR="00E40AD3" w:rsidRPr="000B76B5" w:rsidRDefault="00E40AD3" w:rsidP="00E40AD3">
      <w:pPr>
        <w:pStyle w:val="FootnoteText"/>
        <w:ind w:left="720" w:hanging="720"/>
        <w:rPr>
          <w:sz w:val="18"/>
          <w:szCs w:val="18"/>
        </w:rPr>
      </w:pPr>
      <w:r w:rsidRPr="000B76B5">
        <w:rPr>
          <w:rStyle w:val="FootnoteReference"/>
          <w:sz w:val="18"/>
          <w:szCs w:val="18"/>
        </w:rPr>
        <w:footnoteRef/>
      </w:r>
      <w:r w:rsidRPr="000B76B5">
        <w:rPr>
          <w:sz w:val="18"/>
          <w:szCs w:val="18"/>
        </w:rPr>
        <w:t xml:space="preserve"> </w:t>
      </w:r>
      <w:r w:rsidRPr="000B76B5">
        <w:rPr>
          <w:sz w:val="18"/>
          <w:szCs w:val="18"/>
        </w:rPr>
        <w:tab/>
        <w:t xml:space="preserve">One Million Electric Vehicles By 2015: February 2011 Status Report, U.S. Department of Energy, available at </w:t>
      </w:r>
      <w:hyperlink r:id="rId2" w:history="1">
        <w:r w:rsidRPr="000B76B5">
          <w:rPr>
            <w:rStyle w:val="Hyperlink"/>
            <w:sz w:val="18"/>
            <w:szCs w:val="18"/>
          </w:rPr>
          <w:t>http://www1.eere.energy.gov/vehiclesandfuels/pdfs/1_million_electric_vehicles_rpt.pdf</w:t>
        </w:r>
      </w:hyperlink>
      <w:r w:rsidRPr="000B76B5">
        <w:rPr>
          <w:sz w:val="18"/>
          <w:szCs w:val="18"/>
        </w:rPr>
        <w:t>.</w:t>
      </w:r>
      <w:r>
        <w:rPr>
          <w:sz w:val="18"/>
          <w:szCs w:val="18"/>
        </w:rPr>
        <w:t xml:space="preserve"> Retrieved Dec. 17, 2013.</w:t>
      </w:r>
    </w:p>
    <w:p w14:paraId="4E449A45" w14:textId="77777777" w:rsidR="00E40AD3" w:rsidRDefault="00E40AD3" w:rsidP="00E40AD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A5852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465A4"/>
    <w:multiLevelType w:val="hybridMultilevel"/>
    <w:tmpl w:val="4228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C13A2"/>
    <w:multiLevelType w:val="hybridMultilevel"/>
    <w:tmpl w:val="26EC9450"/>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F8881244">
      <w:start w:val="1"/>
      <w:numFmt w:val="lowerLetter"/>
      <w:lvlText w:val="%4."/>
      <w:lvlJc w:val="left"/>
      <w:pPr>
        <w:tabs>
          <w:tab w:val="num" w:pos="2520"/>
        </w:tabs>
        <w:ind w:left="2520" w:hanging="360"/>
      </w:pPr>
      <w:rPr>
        <w:rFonts w:hint="default"/>
        <w:b/>
        <w:i w:val="0"/>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245D0"/>
    <w:multiLevelType w:val="multilevel"/>
    <w:tmpl w:val="88CA3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30A60C33"/>
    <w:multiLevelType w:val="hybridMultilevel"/>
    <w:tmpl w:val="7CE029D8"/>
    <w:lvl w:ilvl="0" w:tplc="F8881244">
      <w:start w:val="1"/>
      <w:numFmt w:val="lowerLetter"/>
      <w:lvlText w:val="%1."/>
      <w:lvlJc w:val="left"/>
      <w:pPr>
        <w:tabs>
          <w:tab w:val="num" w:pos="2520"/>
        </w:tabs>
        <w:ind w:left="2520" w:hanging="360"/>
      </w:pPr>
      <w:rPr>
        <w:rFonts w:hint="default"/>
        <w:b/>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2FA713E"/>
    <w:multiLevelType w:val="hybridMultilevel"/>
    <w:tmpl w:val="42A2B8FC"/>
    <w:lvl w:ilvl="0" w:tplc="53C6592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19F3C71"/>
    <w:multiLevelType w:val="hybridMultilevel"/>
    <w:tmpl w:val="117AE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0E3F47"/>
    <w:multiLevelType w:val="hybridMultilevel"/>
    <w:tmpl w:val="D24EA018"/>
    <w:lvl w:ilvl="0" w:tplc="E20A5D06">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7302E26"/>
    <w:multiLevelType w:val="hybridMultilevel"/>
    <w:tmpl w:val="48AC6662"/>
    <w:lvl w:ilvl="0" w:tplc="53C65924">
      <w:start w:val="1"/>
      <w:numFmt w:val="bullet"/>
      <w:lvlText w:val=""/>
      <w:lvlJc w:val="left"/>
      <w:pPr>
        <w:tabs>
          <w:tab w:val="num" w:pos="1800"/>
        </w:tabs>
        <w:ind w:left="1800" w:hanging="360"/>
      </w:pPr>
      <w:rPr>
        <w:rFonts w:ascii="Symbol" w:hAnsi="Symbol" w:hint="default"/>
        <w:sz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64A024BA"/>
    <w:multiLevelType w:val="hybridMultilevel"/>
    <w:tmpl w:val="B7466CEC"/>
    <w:lvl w:ilvl="0" w:tplc="5FD49BD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E643810"/>
    <w:multiLevelType w:val="hybridMultilevel"/>
    <w:tmpl w:val="F37C80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18A1BD2"/>
    <w:multiLevelType w:val="hybridMultilevel"/>
    <w:tmpl w:val="1C5441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88F687D"/>
    <w:multiLevelType w:val="hybridMultilevel"/>
    <w:tmpl w:val="0DA61714"/>
    <w:lvl w:ilvl="0" w:tplc="7F4855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F121ED2"/>
    <w:multiLevelType w:val="multilevel"/>
    <w:tmpl w:val="05A6EB20"/>
    <w:lvl w:ilvl="0">
      <w:start w:val="1"/>
      <w:numFmt w:val="decimal"/>
      <w:lvlText w:val="%1."/>
      <w:lvlJc w:val="left"/>
      <w:pPr>
        <w:tabs>
          <w:tab w:val="num" w:pos="360"/>
        </w:tabs>
        <w:ind w:left="360" w:hanging="360"/>
      </w:pPr>
      <w:rPr>
        <w:rFonts w:ascii="Times New Roman" w:hAnsi="Times New Roman" w:hint="default"/>
        <w:b/>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b/>
        <w:i w:val="0"/>
        <w:u w:val="none"/>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7"/>
  </w:num>
  <w:num w:numId="3">
    <w:abstractNumId w:val="28"/>
  </w:num>
  <w:num w:numId="4">
    <w:abstractNumId w:val="7"/>
  </w:num>
  <w:num w:numId="5">
    <w:abstractNumId w:val="12"/>
  </w:num>
  <w:num w:numId="6">
    <w:abstractNumId w:val="3"/>
  </w:num>
  <w:num w:numId="7">
    <w:abstractNumId w:val="2"/>
  </w:num>
  <w:num w:numId="8">
    <w:abstractNumId w:val="6"/>
  </w:num>
  <w:num w:numId="9">
    <w:abstractNumId w:val="5"/>
  </w:num>
  <w:num w:numId="10">
    <w:abstractNumId w:val="10"/>
  </w:num>
  <w:num w:numId="11">
    <w:abstractNumId w:val="23"/>
  </w:num>
  <w:num w:numId="12">
    <w:abstractNumId w:val="16"/>
  </w:num>
  <w:num w:numId="13">
    <w:abstractNumId w:val="18"/>
  </w:num>
  <w:num w:numId="14">
    <w:abstractNumId w:val="27"/>
  </w:num>
  <w:num w:numId="15">
    <w:abstractNumId w:val="25"/>
  </w:num>
  <w:num w:numId="16">
    <w:abstractNumId w:val="20"/>
  </w:num>
  <w:num w:numId="17">
    <w:abstractNumId w:val="22"/>
  </w:num>
  <w:num w:numId="18">
    <w:abstractNumId w:val="24"/>
  </w:num>
  <w:num w:numId="19">
    <w:abstractNumId w:val="4"/>
  </w:num>
  <w:num w:numId="20">
    <w:abstractNumId w:val="21"/>
  </w:num>
  <w:num w:numId="21">
    <w:abstractNumId w:val="26"/>
  </w:num>
  <w:num w:numId="22">
    <w:abstractNumId w:val="14"/>
  </w:num>
  <w:num w:numId="23">
    <w:abstractNumId w:val="11"/>
  </w:num>
  <w:num w:numId="24">
    <w:abstractNumId w:val="15"/>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3"/>
  </w:num>
  <w:num w:numId="29">
    <w:abstractNumId w:val="8"/>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666"/>
    <w:rsid w:val="00000957"/>
    <w:rsid w:val="00003293"/>
    <w:rsid w:val="00006DE4"/>
    <w:rsid w:val="00007B0C"/>
    <w:rsid w:val="00012F76"/>
    <w:rsid w:val="00015704"/>
    <w:rsid w:val="0001586D"/>
    <w:rsid w:val="000308B1"/>
    <w:rsid w:val="0004598B"/>
    <w:rsid w:val="00046C11"/>
    <w:rsid w:val="00050FBE"/>
    <w:rsid w:val="0006015D"/>
    <w:rsid w:val="000606CC"/>
    <w:rsid w:val="00062311"/>
    <w:rsid w:val="00067441"/>
    <w:rsid w:val="0007272E"/>
    <w:rsid w:val="00072F2D"/>
    <w:rsid w:val="00076B47"/>
    <w:rsid w:val="00086C0E"/>
    <w:rsid w:val="000A1BDB"/>
    <w:rsid w:val="000A4687"/>
    <w:rsid w:val="000A7E36"/>
    <w:rsid w:val="000B61E6"/>
    <w:rsid w:val="000B76B5"/>
    <w:rsid w:val="000C0644"/>
    <w:rsid w:val="000C4FDF"/>
    <w:rsid w:val="000C7F76"/>
    <w:rsid w:val="000D0B8F"/>
    <w:rsid w:val="000D10D8"/>
    <w:rsid w:val="000D2766"/>
    <w:rsid w:val="000D5D5E"/>
    <w:rsid w:val="000E6EC8"/>
    <w:rsid w:val="000F2C09"/>
    <w:rsid w:val="000F38CA"/>
    <w:rsid w:val="000F7763"/>
    <w:rsid w:val="00103A23"/>
    <w:rsid w:val="0010435B"/>
    <w:rsid w:val="00110E30"/>
    <w:rsid w:val="00112570"/>
    <w:rsid w:val="0011764D"/>
    <w:rsid w:val="0012324A"/>
    <w:rsid w:val="00123C4A"/>
    <w:rsid w:val="00124CC5"/>
    <w:rsid w:val="00130287"/>
    <w:rsid w:val="00130E28"/>
    <w:rsid w:val="00142C8C"/>
    <w:rsid w:val="001439AE"/>
    <w:rsid w:val="00150E78"/>
    <w:rsid w:val="00160E42"/>
    <w:rsid w:val="00172E75"/>
    <w:rsid w:val="0017459D"/>
    <w:rsid w:val="00177AB2"/>
    <w:rsid w:val="00184C46"/>
    <w:rsid w:val="0019218A"/>
    <w:rsid w:val="001946CB"/>
    <w:rsid w:val="001A3D88"/>
    <w:rsid w:val="001B0AD0"/>
    <w:rsid w:val="001B0DB6"/>
    <w:rsid w:val="001C6AF1"/>
    <w:rsid w:val="001C782B"/>
    <w:rsid w:val="001D15D0"/>
    <w:rsid w:val="001D59E1"/>
    <w:rsid w:val="001D75DC"/>
    <w:rsid w:val="001E063E"/>
    <w:rsid w:val="001F1FC7"/>
    <w:rsid w:val="0021400A"/>
    <w:rsid w:val="00214A3F"/>
    <w:rsid w:val="00215D1A"/>
    <w:rsid w:val="00222038"/>
    <w:rsid w:val="00223AA7"/>
    <w:rsid w:val="00223DA6"/>
    <w:rsid w:val="00224744"/>
    <w:rsid w:val="002260E1"/>
    <w:rsid w:val="00235A34"/>
    <w:rsid w:val="00235ACB"/>
    <w:rsid w:val="00236386"/>
    <w:rsid w:val="00251461"/>
    <w:rsid w:val="0025497B"/>
    <w:rsid w:val="00255DC0"/>
    <w:rsid w:val="0025612F"/>
    <w:rsid w:val="002612F1"/>
    <w:rsid w:val="00262D07"/>
    <w:rsid w:val="00271A98"/>
    <w:rsid w:val="00283622"/>
    <w:rsid w:val="0029132C"/>
    <w:rsid w:val="00297C49"/>
    <w:rsid w:val="002B176E"/>
    <w:rsid w:val="002B196C"/>
    <w:rsid w:val="002B1D2F"/>
    <w:rsid w:val="002B2F8F"/>
    <w:rsid w:val="002C117E"/>
    <w:rsid w:val="002C32D2"/>
    <w:rsid w:val="002C5AE9"/>
    <w:rsid w:val="002D3C67"/>
    <w:rsid w:val="002D3D13"/>
    <w:rsid w:val="002D3F59"/>
    <w:rsid w:val="002E20AF"/>
    <w:rsid w:val="002F298F"/>
    <w:rsid w:val="00305A5D"/>
    <w:rsid w:val="00310F88"/>
    <w:rsid w:val="003140FF"/>
    <w:rsid w:val="003144CC"/>
    <w:rsid w:val="00322A6E"/>
    <w:rsid w:val="00322D29"/>
    <w:rsid w:val="003327FA"/>
    <w:rsid w:val="0033528E"/>
    <w:rsid w:val="00344754"/>
    <w:rsid w:val="00353F1C"/>
    <w:rsid w:val="003650AF"/>
    <w:rsid w:val="0036702B"/>
    <w:rsid w:val="0037372F"/>
    <w:rsid w:val="00392125"/>
    <w:rsid w:val="003A7733"/>
    <w:rsid w:val="003B1AAC"/>
    <w:rsid w:val="003B4EB7"/>
    <w:rsid w:val="003B60C9"/>
    <w:rsid w:val="003B7987"/>
    <w:rsid w:val="003C378E"/>
    <w:rsid w:val="003C5392"/>
    <w:rsid w:val="003E0999"/>
    <w:rsid w:val="003E2A5A"/>
    <w:rsid w:val="004005F3"/>
    <w:rsid w:val="00402591"/>
    <w:rsid w:val="004053FB"/>
    <w:rsid w:val="004115B9"/>
    <w:rsid w:val="00441B33"/>
    <w:rsid w:val="00447C6C"/>
    <w:rsid w:val="00461DD9"/>
    <w:rsid w:val="00463368"/>
    <w:rsid w:val="004742F0"/>
    <w:rsid w:val="0048084A"/>
    <w:rsid w:val="00484681"/>
    <w:rsid w:val="00486E8E"/>
    <w:rsid w:val="0049663F"/>
    <w:rsid w:val="004B0A4C"/>
    <w:rsid w:val="004B7E12"/>
    <w:rsid w:val="004E0971"/>
    <w:rsid w:val="004F0911"/>
    <w:rsid w:val="004F2592"/>
    <w:rsid w:val="004F61BB"/>
    <w:rsid w:val="005163A4"/>
    <w:rsid w:val="00516AC6"/>
    <w:rsid w:val="00517AF8"/>
    <w:rsid w:val="00520270"/>
    <w:rsid w:val="005377BE"/>
    <w:rsid w:val="005523F2"/>
    <w:rsid w:val="00586703"/>
    <w:rsid w:val="0058680D"/>
    <w:rsid w:val="00591470"/>
    <w:rsid w:val="00591998"/>
    <w:rsid w:val="00594894"/>
    <w:rsid w:val="00597D48"/>
    <w:rsid w:val="005A093D"/>
    <w:rsid w:val="005A25D5"/>
    <w:rsid w:val="005A6C3D"/>
    <w:rsid w:val="005B54F5"/>
    <w:rsid w:val="005C1ACA"/>
    <w:rsid w:val="005C5634"/>
    <w:rsid w:val="005D2AD5"/>
    <w:rsid w:val="005E3000"/>
    <w:rsid w:val="005F110C"/>
    <w:rsid w:val="006023B9"/>
    <w:rsid w:val="00621141"/>
    <w:rsid w:val="00622C6B"/>
    <w:rsid w:val="00627335"/>
    <w:rsid w:val="006330F2"/>
    <w:rsid w:val="006336B2"/>
    <w:rsid w:val="006364B8"/>
    <w:rsid w:val="00641518"/>
    <w:rsid w:val="00643958"/>
    <w:rsid w:val="00644CBE"/>
    <w:rsid w:val="00646347"/>
    <w:rsid w:val="00651CC8"/>
    <w:rsid w:val="00652F9E"/>
    <w:rsid w:val="00656B53"/>
    <w:rsid w:val="006716E5"/>
    <w:rsid w:val="006765C5"/>
    <w:rsid w:val="0069150A"/>
    <w:rsid w:val="00691B62"/>
    <w:rsid w:val="006920C7"/>
    <w:rsid w:val="00696076"/>
    <w:rsid w:val="006A2F3C"/>
    <w:rsid w:val="006A6F54"/>
    <w:rsid w:val="006A78D4"/>
    <w:rsid w:val="006B0E0E"/>
    <w:rsid w:val="006B4BDD"/>
    <w:rsid w:val="006B6F4B"/>
    <w:rsid w:val="006C441B"/>
    <w:rsid w:val="006D7FEF"/>
    <w:rsid w:val="006E23A7"/>
    <w:rsid w:val="006F36E2"/>
    <w:rsid w:val="006F5C6F"/>
    <w:rsid w:val="00711BAB"/>
    <w:rsid w:val="00714DB2"/>
    <w:rsid w:val="0071535F"/>
    <w:rsid w:val="00715DA9"/>
    <w:rsid w:val="00720F5A"/>
    <w:rsid w:val="00724ACF"/>
    <w:rsid w:val="00726E84"/>
    <w:rsid w:val="007304D8"/>
    <w:rsid w:val="0073407F"/>
    <w:rsid w:val="007348D9"/>
    <w:rsid w:val="00747932"/>
    <w:rsid w:val="00753470"/>
    <w:rsid w:val="007555AE"/>
    <w:rsid w:val="00764A46"/>
    <w:rsid w:val="00764D4B"/>
    <w:rsid w:val="00776707"/>
    <w:rsid w:val="00780EAC"/>
    <w:rsid w:val="00783356"/>
    <w:rsid w:val="0078797A"/>
    <w:rsid w:val="00792528"/>
    <w:rsid w:val="00792E9D"/>
    <w:rsid w:val="0079346D"/>
    <w:rsid w:val="007C02EE"/>
    <w:rsid w:val="007C2455"/>
    <w:rsid w:val="007D047E"/>
    <w:rsid w:val="007D112C"/>
    <w:rsid w:val="007D1EC9"/>
    <w:rsid w:val="007E6A79"/>
    <w:rsid w:val="007F26A8"/>
    <w:rsid w:val="00814B0C"/>
    <w:rsid w:val="00821608"/>
    <w:rsid w:val="00822F33"/>
    <w:rsid w:val="00825035"/>
    <w:rsid w:val="008261AF"/>
    <w:rsid w:val="008304B6"/>
    <w:rsid w:val="008377FB"/>
    <w:rsid w:val="00855900"/>
    <w:rsid w:val="00860AE1"/>
    <w:rsid w:val="00892C11"/>
    <w:rsid w:val="00896F19"/>
    <w:rsid w:val="0089788B"/>
    <w:rsid w:val="008A52B4"/>
    <w:rsid w:val="008C0393"/>
    <w:rsid w:val="008C1585"/>
    <w:rsid w:val="008C4775"/>
    <w:rsid w:val="008C707C"/>
    <w:rsid w:val="008D2A08"/>
    <w:rsid w:val="008D7258"/>
    <w:rsid w:val="008E0D87"/>
    <w:rsid w:val="008E2EEB"/>
    <w:rsid w:val="008F1F3A"/>
    <w:rsid w:val="008F2BCE"/>
    <w:rsid w:val="008F499C"/>
    <w:rsid w:val="008F7109"/>
    <w:rsid w:val="00901555"/>
    <w:rsid w:val="009028E9"/>
    <w:rsid w:val="009044E7"/>
    <w:rsid w:val="00904EF0"/>
    <w:rsid w:val="00905A25"/>
    <w:rsid w:val="00906593"/>
    <w:rsid w:val="00941EA3"/>
    <w:rsid w:val="009455C6"/>
    <w:rsid w:val="00945CA8"/>
    <w:rsid w:val="00950881"/>
    <w:rsid w:val="0095160C"/>
    <w:rsid w:val="0095341B"/>
    <w:rsid w:val="00956E1A"/>
    <w:rsid w:val="009608C5"/>
    <w:rsid w:val="009630A7"/>
    <w:rsid w:val="0097059D"/>
    <w:rsid w:val="00972C0C"/>
    <w:rsid w:val="0098510F"/>
    <w:rsid w:val="009945DF"/>
    <w:rsid w:val="009A400F"/>
    <w:rsid w:val="009A4F71"/>
    <w:rsid w:val="009A6227"/>
    <w:rsid w:val="009C33BB"/>
    <w:rsid w:val="009D2267"/>
    <w:rsid w:val="009E2CD4"/>
    <w:rsid w:val="00A02E67"/>
    <w:rsid w:val="00A223D3"/>
    <w:rsid w:val="00A2330F"/>
    <w:rsid w:val="00A272F1"/>
    <w:rsid w:val="00A36514"/>
    <w:rsid w:val="00A42E8B"/>
    <w:rsid w:val="00A52162"/>
    <w:rsid w:val="00A66DA3"/>
    <w:rsid w:val="00A733E0"/>
    <w:rsid w:val="00A75A64"/>
    <w:rsid w:val="00A8433F"/>
    <w:rsid w:val="00A8510F"/>
    <w:rsid w:val="00A86038"/>
    <w:rsid w:val="00A90BFD"/>
    <w:rsid w:val="00AA2F85"/>
    <w:rsid w:val="00AB1173"/>
    <w:rsid w:val="00AC562B"/>
    <w:rsid w:val="00AD1956"/>
    <w:rsid w:val="00AD2287"/>
    <w:rsid w:val="00AD61B4"/>
    <w:rsid w:val="00AE2D97"/>
    <w:rsid w:val="00AE5B37"/>
    <w:rsid w:val="00AF183D"/>
    <w:rsid w:val="00B143C4"/>
    <w:rsid w:val="00B263D3"/>
    <w:rsid w:val="00B3383D"/>
    <w:rsid w:val="00B35F55"/>
    <w:rsid w:val="00B4459C"/>
    <w:rsid w:val="00B4575A"/>
    <w:rsid w:val="00B46C14"/>
    <w:rsid w:val="00B50F44"/>
    <w:rsid w:val="00B5224E"/>
    <w:rsid w:val="00B5541B"/>
    <w:rsid w:val="00B62E7E"/>
    <w:rsid w:val="00B653BD"/>
    <w:rsid w:val="00B6624B"/>
    <w:rsid w:val="00B718B1"/>
    <w:rsid w:val="00B72765"/>
    <w:rsid w:val="00B73608"/>
    <w:rsid w:val="00B82C26"/>
    <w:rsid w:val="00B831F6"/>
    <w:rsid w:val="00B85FCD"/>
    <w:rsid w:val="00BA2320"/>
    <w:rsid w:val="00BB27E5"/>
    <w:rsid w:val="00BC672F"/>
    <w:rsid w:val="00BD14DE"/>
    <w:rsid w:val="00BD44B1"/>
    <w:rsid w:val="00BD4715"/>
    <w:rsid w:val="00BD5C39"/>
    <w:rsid w:val="00BD5F08"/>
    <w:rsid w:val="00BD7FB5"/>
    <w:rsid w:val="00BE02FB"/>
    <w:rsid w:val="00BE3A0D"/>
    <w:rsid w:val="00C00D8C"/>
    <w:rsid w:val="00C01E9A"/>
    <w:rsid w:val="00C02CE4"/>
    <w:rsid w:val="00C02F24"/>
    <w:rsid w:val="00C04E4D"/>
    <w:rsid w:val="00C06308"/>
    <w:rsid w:val="00C06C01"/>
    <w:rsid w:val="00C10F93"/>
    <w:rsid w:val="00C14666"/>
    <w:rsid w:val="00C16829"/>
    <w:rsid w:val="00C2273B"/>
    <w:rsid w:val="00C32D1A"/>
    <w:rsid w:val="00C4561D"/>
    <w:rsid w:val="00C45846"/>
    <w:rsid w:val="00C46F0F"/>
    <w:rsid w:val="00C51F7F"/>
    <w:rsid w:val="00C54019"/>
    <w:rsid w:val="00C62C40"/>
    <w:rsid w:val="00C65942"/>
    <w:rsid w:val="00C659CB"/>
    <w:rsid w:val="00C82919"/>
    <w:rsid w:val="00C90F7E"/>
    <w:rsid w:val="00C91A2A"/>
    <w:rsid w:val="00C9228B"/>
    <w:rsid w:val="00C93A37"/>
    <w:rsid w:val="00C97DC7"/>
    <w:rsid w:val="00CB6226"/>
    <w:rsid w:val="00CB7DC5"/>
    <w:rsid w:val="00CC08CB"/>
    <w:rsid w:val="00CC200F"/>
    <w:rsid w:val="00CC57C0"/>
    <w:rsid w:val="00CC707F"/>
    <w:rsid w:val="00CD5736"/>
    <w:rsid w:val="00CE6100"/>
    <w:rsid w:val="00CE61A4"/>
    <w:rsid w:val="00CE6578"/>
    <w:rsid w:val="00D07565"/>
    <w:rsid w:val="00D1057A"/>
    <w:rsid w:val="00D1356E"/>
    <w:rsid w:val="00D17B00"/>
    <w:rsid w:val="00D40BA1"/>
    <w:rsid w:val="00D422B2"/>
    <w:rsid w:val="00D43945"/>
    <w:rsid w:val="00D46758"/>
    <w:rsid w:val="00D6296F"/>
    <w:rsid w:val="00D719ED"/>
    <w:rsid w:val="00D76D7C"/>
    <w:rsid w:val="00D97EDA"/>
    <w:rsid w:val="00DA7C08"/>
    <w:rsid w:val="00DD2D24"/>
    <w:rsid w:val="00DD6F1D"/>
    <w:rsid w:val="00DF2D40"/>
    <w:rsid w:val="00DF3661"/>
    <w:rsid w:val="00E01177"/>
    <w:rsid w:val="00E10C8C"/>
    <w:rsid w:val="00E10FC0"/>
    <w:rsid w:val="00E12AF6"/>
    <w:rsid w:val="00E13EB3"/>
    <w:rsid w:val="00E2017D"/>
    <w:rsid w:val="00E231C9"/>
    <w:rsid w:val="00E40AD3"/>
    <w:rsid w:val="00E41ABB"/>
    <w:rsid w:val="00E54E4C"/>
    <w:rsid w:val="00E621B9"/>
    <w:rsid w:val="00E65FC8"/>
    <w:rsid w:val="00E74177"/>
    <w:rsid w:val="00E94D01"/>
    <w:rsid w:val="00EC08EA"/>
    <w:rsid w:val="00EC1409"/>
    <w:rsid w:val="00ED22EC"/>
    <w:rsid w:val="00ED5553"/>
    <w:rsid w:val="00EE507C"/>
    <w:rsid w:val="00EE50CD"/>
    <w:rsid w:val="00EE5A4B"/>
    <w:rsid w:val="00EE622D"/>
    <w:rsid w:val="00EF66FA"/>
    <w:rsid w:val="00F016EC"/>
    <w:rsid w:val="00F123CE"/>
    <w:rsid w:val="00F14EB3"/>
    <w:rsid w:val="00F21853"/>
    <w:rsid w:val="00F242D5"/>
    <w:rsid w:val="00F317E3"/>
    <w:rsid w:val="00F42087"/>
    <w:rsid w:val="00F428BF"/>
    <w:rsid w:val="00F43148"/>
    <w:rsid w:val="00F45800"/>
    <w:rsid w:val="00F4687A"/>
    <w:rsid w:val="00F55A0A"/>
    <w:rsid w:val="00F61E5E"/>
    <w:rsid w:val="00F7020D"/>
    <w:rsid w:val="00F711D1"/>
    <w:rsid w:val="00F803FD"/>
    <w:rsid w:val="00F833F0"/>
    <w:rsid w:val="00F85855"/>
    <w:rsid w:val="00F86B38"/>
    <w:rsid w:val="00F86EA4"/>
    <w:rsid w:val="00F97A4C"/>
    <w:rsid w:val="00FB2F3F"/>
    <w:rsid w:val="00FE394F"/>
    <w:rsid w:val="00FE43CD"/>
    <w:rsid w:val="00FE44DE"/>
    <w:rsid w:val="00FE5424"/>
    <w:rsid w:val="00FF6172"/>
    <w:rsid w:val="00FF6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76D538"/>
  <w15:docId w15:val="{174BE7BB-2366-4E74-BFB8-E3919607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BodyText">
    <w:name w:val="Body Text"/>
    <w:basedOn w:val="Normal"/>
    <w:link w:val="BodyTextChar"/>
    <w:rsid w:val="009C33BB"/>
    <w:pPr>
      <w:jc w:val="both"/>
    </w:pPr>
  </w:style>
  <w:style w:type="character" w:customStyle="1" w:styleId="BodyTextChar">
    <w:name w:val="Body Text Char"/>
    <w:link w:val="BodyText"/>
    <w:rsid w:val="009C33BB"/>
    <w:rPr>
      <w:sz w:val="24"/>
      <w:szCs w:val="24"/>
    </w:rPr>
  </w:style>
  <w:style w:type="paragraph" w:styleId="BodyText2">
    <w:name w:val="Body Text 2"/>
    <w:basedOn w:val="Normal"/>
    <w:link w:val="BodyText2Char"/>
    <w:rsid w:val="008F499C"/>
    <w:pPr>
      <w:spacing w:after="120" w:line="480" w:lineRule="auto"/>
    </w:pPr>
  </w:style>
  <w:style w:type="character" w:customStyle="1" w:styleId="BodyText2Char">
    <w:name w:val="Body Text 2 Char"/>
    <w:link w:val="BodyText2"/>
    <w:rsid w:val="008F499C"/>
    <w:rPr>
      <w:sz w:val="24"/>
      <w:szCs w:val="24"/>
    </w:rPr>
  </w:style>
  <w:style w:type="paragraph" w:styleId="BodyTextIndent">
    <w:name w:val="Body Text Indent"/>
    <w:basedOn w:val="Normal"/>
    <w:link w:val="BodyTextIndentChar"/>
    <w:rsid w:val="002B1D2F"/>
    <w:pPr>
      <w:spacing w:after="120"/>
      <w:ind w:left="360"/>
    </w:pPr>
  </w:style>
  <w:style w:type="character" w:customStyle="1" w:styleId="BodyTextIndentChar">
    <w:name w:val="Body Text Indent Char"/>
    <w:link w:val="BodyTextIndent"/>
    <w:rsid w:val="002B1D2F"/>
    <w:rPr>
      <w:sz w:val="24"/>
      <w:szCs w:val="24"/>
    </w:rPr>
  </w:style>
  <w:style w:type="character" w:styleId="Hyperlink">
    <w:name w:val="Hyperlink"/>
    <w:rsid w:val="00F85855"/>
    <w:rPr>
      <w:color w:val="0000FF"/>
      <w:u w:val="single"/>
    </w:rPr>
  </w:style>
  <w:style w:type="character" w:styleId="FollowedHyperlink">
    <w:name w:val="FollowedHyperlink"/>
    <w:rsid w:val="00643958"/>
    <w:rPr>
      <w:color w:val="800080"/>
      <w:u w:val="single"/>
    </w:rPr>
  </w:style>
  <w:style w:type="paragraph" w:customStyle="1" w:styleId="ColorfulList-Accent11">
    <w:name w:val="Colorful List - Accent 11"/>
    <w:basedOn w:val="Normal"/>
    <w:qFormat/>
    <w:rsid w:val="005163A4"/>
    <w:pPr>
      <w:spacing w:before="120"/>
      <w:ind w:left="720"/>
      <w:contextualSpacing/>
    </w:pPr>
  </w:style>
  <w:style w:type="paragraph" w:styleId="HTMLPreformatted">
    <w:name w:val="HTML Preformatted"/>
    <w:basedOn w:val="Normal"/>
    <w:link w:val="HTMLPreformattedChar"/>
    <w:uiPriority w:val="99"/>
    <w:rsid w:val="00516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styleId="CommentReference">
    <w:name w:val="annotation reference"/>
    <w:rsid w:val="00DD6F1D"/>
    <w:rPr>
      <w:sz w:val="18"/>
      <w:szCs w:val="18"/>
    </w:rPr>
  </w:style>
  <w:style w:type="paragraph" w:styleId="CommentText">
    <w:name w:val="annotation text"/>
    <w:basedOn w:val="Normal"/>
    <w:link w:val="CommentTextChar"/>
    <w:rsid w:val="00DD6F1D"/>
  </w:style>
  <w:style w:type="character" w:customStyle="1" w:styleId="CommentTextChar">
    <w:name w:val="Comment Text Char"/>
    <w:link w:val="CommentText"/>
    <w:rsid w:val="00DD6F1D"/>
    <w:rPr>
      <w:sz w:val="24"/>
      <w:szCs w:val="24"/>
    </w:rPr>
  </w:style>
  <w:style w:type="paragraph" w:styleId="CommentSubject">
    <w:name w:val="annotation subject"/>
    <w:basedOn w:val="CommentText"/>
    <w:next w:val="CommentText"/>
    <w:link w:val="CommentSubjectChar"/>
    <w:rsid w:val="00DD6F1D"/>
    <w:rPr>
      <w:b/>
      <w:bCs/>
    </w:rPr>
  </w:style>
  <w:style w:type="character" w:customStyle="1" w:styleId="CommentSubjectChar">
    <w:name w:val="Comment Subject Char"/>
    <w:link w:val="CommentSubject"/>
    <w:rsid w:val="00DD6F1D"/>
    <w:rPr>
      <w:b/>
      <w:bCs/>
      <w:sz w:val="24"/>
      <w:szCs w:val="24"/>
    </w:rPr>
  </w:style>
  <w:style w:type="character" w:styleId="SubtleEmphasis">
    <w:name w:val="Subtle Emphasis"/>
    <w:qFormat/>
    <w:rsid w:val="000F2C09"/>
    <w:rPr>
      <w:rFonts w:cs="Times New Roman"/>
      <w:i/>
      <w:iCs/>
      <w:color w:val="808080"/>
    </w:rPr>
  </w:style>
  <w:style w:type="character" w:customStyle="1" w:styleId="HTMLPreformattedChar">
    <w:name w:val="HTML Preformatted Char"/>
    <w:link w:val="HTMLPreformatted"/>
    <w:uiPriority w:val="99"/>
    <w:rsid w:val="000F2C09"/>
    <w:rPr>
      <w:rFonts w:ascii="Courier New" w:hAnsi="Courier New" w:cs="Courier New"/>
    </w:rPr>
  </w:style>
  <w:style w:type="paragraph" w:styleId="FootnoteText">
    <w:name w:val="footnote text"/>
    <w:basedOn w:val="Normal"/>
    <w:link w:val="FootnoteTextChar"/>
    <w:rsid w:val="00EF66FA"/>
    <w:rPr>
      <w:sz w:val="20"/>
      <w:szCs w:val="20"/>
    </w:rPr>
  </w:style>
  <w:style w:type="character" w:customStyle="1" w:styleId="FootnoteTextChar">
    <w:name w:val="Footnote Text Char"/>
    <w:basedOn w:val="DefaultParagraphFont"/>
    <w:link w:val="FootnoteText"/>
    <w:rsid w:val="00EF66FA"/>
  </w:style>
  <w:style w:type="character" w:styleId="FootnoteReference">
    <w:name w:val="footnote reference"/>
    <w:basedOn w:val="DefaultParagraphFont"/>
    <w:rsid w:val="00EF66FA"/>
    <w:rPr>
      <w:vertAlign w:val="superscript"/>
    </w:rPr>
  </w:style>
  <w:style w:type="character" w:customStyle="1" w:styleId="citation">
    <w:name w:val="citation"/>
    <w:basedOn w:val="DefaultParagraphFont"/>
    <w:rsid w:val="000B76B5"/>
  </w:style>
  <w:style w:type="character" w:customStyle="1" w:styleId="reference-accessdate">
    <w:name w:val="reference-accessdate"/>
    <w:basedOn w:val="DefaultParagraphFont"/>
    <w:rsid w:val="000B76B5"/>
  </w:style>
  <w:style w:type="paragraph" w:styleId="Revision">
    <w:name w:val="Revision"/>
    <w:hidden/>
    <w:uiPriority w:val="99"/>
    <w:semiHidden/>
    <w:rsid w:val="00D43945"/>
    <w:rPr>
      <w:sz w:val="24"/>
      <w:szCs w:val="24"/>
    </w:rPr>
  </w:style>
  <w:style w:type="paragraph" w:styleId="ListParagraph">
    <w:name w:val="List Paragraph"/>
    <w:basedOn w:val="Normal"/>
    <w:uiPriority w:val="34"/>
    <w:qFormat/>
    <w:rsid w:val="00D719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11213">
      <w:bodyDiv w:val="1"/>
      <w:marLeft w:val="0"/>
      <w:marRight w:val="0"/>
      <w:marTop w:val="0"/>
      <w:marBottom w:val="0"/>
      <w:divBdr>
        <w:top w:val="none" w:sz="0" w:space="0" w:color="auto"/>
        <w:left w:val="none" w:sz="0" w:space="0" w:color="auto"/>
        <w:bottom w:val="none" w:sz="0" w:space="0" w:color="auto"/>
        <w:right w:val="none" w:sz="0" w:space="0" w:color="auto"/>
      </w:divBdr>
    </w:div>
    <w:div w:id="563177822">
      <w:bodyDiv w:val="1"/>
      <w:marLeft w:val="0"/>
      <w:marRight w:val="0"/>
      <w:marTop w:val="0"/>
      <w:marBottom w:val="0"/>
      <w:divBdr>
        <w:top w:val="none" w:sz="0" w:space="0" w:color="auto"/>
        <w:left w:val="none" w:sz="0" w:space="0" w:color="auto"/>
        <w:bottom w:val="none" w:sz="0" w:space="0" w:color="auto"/>
        <w:right w:val="none" w:sz="0" w:space="0" w:color="auto"/>
      </w:divBdr>
    </w:div>
    <w:div w:id="574171161">
      <w:bodyDiv w:val="1"/>
      <w:marLeft w:val="0"/>
      <w:marRight w:val="0"/>
      <w:marTop w:val="0"/>
      <w:marBottom w:val="0"/>
      <w:divBdr>
        <w:top w:val="none" w:sz="0" w:space="0" w:color="auto"/>
        <w:left w:val="none" w:sz="0" w:space="0" w:color="auto"/>
        <w:bottom w:val="none" w:sz="0" w:space="0" w:color="auto"/>
        <w:right w:val="none" w:sz="0" w:space="0" w:color="auto"/>
      </w:divBdr>
    </w:div>
    <w:div w:id="669019107">
      <w:bodyDiv w:val="1"/>
      <w:marLeft w:val="0"/>
      <w:marRight w:val="0"/>
      <w:marTop w:val="0"/>
      <w:marBottom w:val="0"/>
      <w:divBdr>
        <w:top w:val="none" w:sz="0" w:space="0" w:color="auto"/>
        <w:left w:val="none" w:sz="0" w:space="0" w:color="auto"/>
        <w:bottom w:val="none" w:sz="0" w:space="0" w:color="auto"/>
        <w:right w:val="none" w:sz="0" w:space="0" w:color="auto"/>
      </w:divBdr>
    </w:div>
    <w:div w:id="705444021">
      <w:bodyDiv w:val="1"/>
      <w:marLeft w:val="0"/>
      <w:marRight w:val="0"/>
      <w:marTop w:val="0"/>
      <w:marBottom w:val="0"/>
      <w:divBdr>
        <w:top w:val="none" w:sz="0" w:space="0" w:color="auto"/>
        <w:left w:val="none" w:sz="0" w:space="0" w:color="auto"/>
        <w:bottom w:val="none" w:sz="0" w:space="0" w:color="auto"/>
        <w:right w:val="none" w:sz="0" w:space="0" w:color="auto"/>
      </w:divBdr>
    </w:div>
    <w:div w:id="832718074">
      <w:bodyDiv w:val="1"/>
      <w:marLeft w:val="0"/>
      <w:marRight w:val="0"/>
      <w:marTop w:val="0"/>
      <w:marBottom w:val="0"/>
      <w:divBdr>
        <w:top w:val="none" w:sz="0" w:space="0" w:color="auto"/>
        <w:left w:val="none" w:sz="0" w:space="0" w:color="auto"/>
        <w:bottom w:val="none" w:sz="0" w:space="0" w:color="auto"/>
        <w:right w:val="none" w:sz="0" w:space="0" w:color="auto"/>
      </w:divBdr>
    </w:div>
    <w:div w:id="1020862825">
      <w:bodyDiv w:val="1"/>
      <w:marLeft w:val="0"/>
      <w:marRight w:val="0"/>
      <w:marTop w:val="0"/>
      <w:marBottom w:val="0"/>
      <w:divBdr>
        <w:top w:val="none" w:sz="0" w:space="0" w:color="auto"/>
        <w:left w:val="none" w:sz="0" w:space="0" w:color="auto"/>
        <w:bottom w:val="none" w:sz="0" w:space="0" w:color="auto"/>
        <w:right w:val="none" w:sz="0" w:space="0" w:color="auto"/>
      </w:divBdr>
    </w:div>
    <w:div w:id="1065298664">
      <w:bodyDiv w:val="1"/>
      <w:marLeft w:val="0"/>
      <w:marRight w:val="0"/>
      <w:marTop w:val="0"/>
      <w:marBottom w:val="0"/>
      <w:divBdr>
        <w:top w:val="none" w:sz="0" w:space="0" w:color="auto"/>
        <w:left w:val="none" w:sz="0" w:space="0" w:color="auto"/>
        <w:bottom w:val="none" w:sz="0" w:space="0" w:color="auto"/>
        <w:right w:val="none" w:sz="0" w:space="0" w:color="auto"/>
      </w:divBdr>
    </w:div>
    <w:div w:id="1318344787">
      <w:bodyDiv w:val="1"/>
      <w:marLeft w:val="0"/>
      <w:marRight w:val="0"/>
      <w:marTop w:val="0"/>
      <w:marBottom w:val="0"/>
      <w:divBdr>
        <w:top w:val="none" w:sz="0" w:space="0" w:color="auto"/>
        <w:left w:val="none" w:sz="0" w:space="0" w:color="auto"/>
        <w:bottom w:val="none" w:sz="0" w:space="0" w:color="auto"/>
        <w:right w:val="none" w:sz="0" w:space="0" w:color="auto"/>
      </w:divBdr>
    </w:div>
    <w:div w:id="1363819107">
      <w:bodyDiv w:val="1"/>
      <w:marLeft w:val="0"/>
      <w:marRight w:val="0"/>
      <w:marTop w:val="0"/>
      <w:marBottom w:val="0"/>
      <w:divBdr>
        <w:top w:val="none" w:sz="0" w:space="0" w:color="auto"/>
        <w:left w:val="none" w:sz="0" w:space="0" w:color="auto"/>
        <w:bottom w:val="none" w:sz="0" w:space="0" w:color="auto"/>
        <w:right w:val="none" w:sz="0" w:space="0" w:color="auto"/>
      </w:divBdr>
    </w:div>
    <w:div w:id="1430926965">
      <w:bodyDiv w:val="1"/>
      <w:marLeft w:val="0"/>
      <w:marRight w:val="0"/>
      <w:marTop w:val="0"/>
      <w:marBottom w:val="0"/>
      <w:divBdr>
        <w:top w:val="none" w:sz="0" w:space="0" w:color="auto"/>
        <w:left w:val="none" w:sz="0" w:space="0" w:color="auto"/>
        <w:bottom w:val="none" w:sz="0" w:space="0" w:color="auto"/>
        <w:right w:val="none" w:sz="0" w:space="0" w:color="auto"/>
      </w:divBdr>
    </w:div>
    <w:div w:id="1549535945">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1.eere.energy.gov/vehiclesandfuels/pdfs/1_million_electric_vehicles_rpt.pdf" TargetMode="External"/><Relationship Id="rId1" Type="http://schemas.openxmlformats.org/officeDocument/2006/relationships/hyperlink" Target="http://www1.eere.energy.gov/cleancities/accomplish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1C6AC-EEDB-422B-A8EB-FB72D471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6924</Words>
  <Characters>39471</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46303</CharactersWithSpaces>
  <SharedDoc>false</SharedDoc>
  <HLinks>
    <vt:vector size="6" baseType="variant">
      <vt:variant>
        <vt:i4>327795</vt:i4>
      </vt:variant>
      <vt:variant>
        <vt:i4>0</vt:i4>
      </vt:variant>
      <vt:variant>
        <vt:i4>0</vt:i4>
      </vt:variant>
      <vt:variant>
        <vt:i4>5</vt:i4>
      </vt:variant>
      <vt:variant>
        <vt:lpwstr>http://www.bls.gov/oes/current/oes_nat.htm</vt:lpwstr>
      </vt:variant>
      <vt:variant>
        <vt:lpwstr>11-0000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Freeman, Yohanna (CONTR)</cp:lastModifiedBy>
  <cp:revision>2</cp:revision>
  <cp:lastPrinted>2014-01-06T12:43:00Z</cp:lastPrinted>
  <dcterms:created xsi:type="dcterms:W3CDTF">2017-01-13T18:28:00Z</dcterms:created>
  <dcterms:modified xsi:type="dcterms:W3CDTF">2017-01-13T18:28:00Z</dcterms:modified>
</cp:coreProperties>
</file>