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C91" w:rsidRDefault="00D95C91">
      <w:pPr>
        <w:jc w:val="center"/>
        <w:rPr>
          <w:rFonts w:ascii="Times New Roman" w:hAnsi="Times New Roman"/>
          <w:b/>
        </w:rPr>
      </w:pPr>
      <w:bookmarkStart w:id="0" w:name="_GoBack"/>
      <w:r>
        <w:rPr>
          <w:rFonts w:ascii="Times New Roman" w:hAnsi="Times New Roman"/>
          <w:b/>
        </w:rPr>
        <w:t>S</w:t>
      </w:r>
      <w:r w:rsidR="00CD6419">
        <w:rPr>
          <w:rFonts w:ascii="Times New Roman" w:hAnsi="Times New Roman"/>
          <w:b/>
        </w:rPr>
        <w:t>upporting Statement for Form</w:t>
      </w:r>
      <w:r>
        <w:rPr>
          <w:rFonts w:ascii="Times New Roman" w:hAnsi="Times New Roman"/>
          <w:b/>
        </w:rPr>
        <w:t xml:space="preserve"> SSA-721</w:t>
      </w:r>
    </w:p>
    <w:p w:rsidR="00D95C91" w:rsidRDefault="00D95C91" w:rsidP="00CD6419">
      <w:pPr>
        <w:jc w:val="center"/>
        <w:rPr>
          <w:rFonts w:ascii="Times New Roman" w:hAnsi="Times New Roman"/>
          <w:b/>
        </w:rPr>
      </w:pPr>
      <w:r>
        <w:rPr>
          <w:rFonts w:ascii="Times New Roman" w:hAnsi="Times New Roman"/>
          <w:b/>
        </w:rPr>
        <w:t>S</w:t>
      </w:r>
      <w:r w:rsidR="00CD6419">
        <w:rPr>
          <w:rFonts w:ascii="Times New Roman" w:hAnsi="Times New Roman"/>
          <w:b/>
        </w:rPr>
        <w:t>tatement of Death by Funeral Director</w:t>
      </w:r>
    </w:p>
    <w:p w:rsidR="00D95C91" w:rsidRDefault="006F755E" w:rsidP="00CD6419">
      <w:pPr>
        <w:jc w:val="center"/>
        <w:rPr>
          <w:rFonts w:ascii="Times New Roman" w:hAnsi="Times New Roman"/>
          <w:b/>
        </w:rPr>
      </w:pPr>
      <w:r>
        <w:rPr>
          <w:rFonts w:ascii="Times New Roman" w:hAnsi="Times New Roman"/>
          <w:b/>
        </w:rPr>
        <w:t>20 CFR 404.715 and 404.720</w:t>
      </w:r>
    </w:p>
    <w:p w:rsidR="00C94013" w:rsidRDefault="006F755E">
      <w:pPr>
        <w:jc w:val="center"/>
        <w:rPr>
          <w:rFonts w:ascii="Times New Roman" w:hAnsi="Times New Roman"/>
          <w:b/>
        </w:rPr>
      </w:pPr>
      <w:r>
        <w:rPr>
          <w:rFonts w:ascii="Times New Roman" w:hAnsi="Times New Roman"/>
          <w:b/>
        </w:rPr>
        <w:t>OMB No. 0960-0142</w:t>
      </w:r>
      <w:bookmarkEnd w:id="0"/>
    </w:p>
    <w:p w:rsidR="00297BEC" w:rsidRDefault="00297BEC">
      <w:pPr>
        <w:pStyle w:val="Heading1"/>
        <w:numPr>
          <w:ilvl w:val="0"/>
          <w:numId w:val="0"/>
        </w:numPr>
        <w:rPr>
          <w:u w:val="none"/>
        </w:rPr>
      </w:pPr>
    </w:p>
    <w:p w:rsidR="00297BEC" w:rsidRDefault="00297BEC">
      <w:pPr>
        <w:pStyle w:val="Heading1"/>
        <w:numPr>
          <w:ilvl w:val="0"/>
          <w:numId w:val="0"/>
        </w:numPr>
        <w:rPr>
          <w:u w:val="none"/>
        </w:rPr>
      </w:pPr>
    </w:p>
    <w:p w:rsidR="00083396" w:rsidRPr="00083396" w:rsidRDefault="00083396" w:rsidP="00083396"/>
    <w:p w:rsidR="00C94013" w:rsidRDefault="00C94013" w:rsidP="008F0CC7">
      <w:pPr>
        <w:pStyle w:val="Heading1"/>
        <w:numPr>
          <w:ilvl w:val="0"/>
          <w:numId w:val="0"/>
        </w:numPr>
        <w:tabs>
          <w:tab w:val="left" w:pos="90"/>
        </w:tabs>
        <w:rPr>
          <w:u w:val="none"/>
        </w:rPr>
      </w:pPr>
      <w:r>
        <w:rPr>
          <w:u w:val="none"/>
        </w:rPr>
        <w:t>A.</w:t>
      </w:r>
      <w:r>
        <w:rPr>
          <w:u w:val="none"/>
        </w:rPr>
        <w:tab/>
      </w:r>
      <w:r w:rsidRPr="00D95C91">
        <w:t>Justification</w:t>
      </w:r>
    </w:p>
    <w:p w:rsidR="00C94013" w:rsidRDefault="00C94013">
      <w:pPr>
        <w:pStyle w:val="Footer"/>
        <w:tabs>
          <w:tab w:val="clear" w:pos="4320"/>
          <w:tab w:val="clear" w:pos="8640"/>
        </w:tabs>
        <w:rPr>
          <w:rFonts w:ascii="Times New Roman" w:hAnsi="Times New Roman"/>
        </w:rPr>
      </w:pPr>
    </w:p>
    <w:p w:rsidR="00920A3B" w:rsidRDefault="008F0CC7" w:rsidP="008F0CC7">
      <w:pPr>
        <w:numPr>
          <w:ilvl w:val="0"/>
          <w:numId w:val="9"/>
        </w:numPr>
        <w:tabs>
          <w:tab w:val="clear" w:pos="720"/>
        </w:tabs>
        <w:ind w:left="1260"/>
        <w:rPr>
          <w:rFonts w:ascii="Times New Roman" w:hAnsi="Times New Roman"/>
        </w:rPr>
      </w:pPr>
      <w:r>
        <w:rPr>
          <w:rFonts w:ascii="Times New Roman" w:hAnsi="Times New Roman"/>
          <w:b/>
        </w:rPr>
        <w:tab/>
      </w:r>
      <w:r w:rsidR="00920A3B">
        <w:rPr>
          <w:rFonts w:ascii="Times New Roman" w:hAnsi="Times New Roman"/>
          <w:b/>
        </w:rPr>
        <w:t>Introduction/Authoring Laws and Regulations</w:t>
      </w:r>
      <w:r w:rsidR="00920A3B">
        <w:rPr>
          <w:rFonts w:ascii="Times New Roman" w:hAnsi="Times New Roman"/>
        </w:rPr>
        <w:t xml:space="preserve"> </w:t>
      </w:r>
    </w:p>
    <w:p w:rsidR="00C94013" w:rsidRDefault="00D95C91" w:rsidP="008F0CC7">
      <w:pPr>
        <w:ind w:left="1440"/>
        <w:rPr>
          <w:rFonts w:ascii="Times New Roman" w:hAnsi="Times New Roman"/>
        </w:rPr>
      </w:pPr>
      <w:r>
        <w:rPr>
          <w:rFonts w:ascii="Times New Roman" w:hAnsi="Times New Roman"/>
        </w:rPr>
        <w:t>S</w:t>
      </w:r>
      <w:r w:rsidR="00C94013" w:rsidRPr="00D95C91">
        <w:rPr>
          <w:rFonts w:ascii="Times New Roman" w:hAnsi="Times New Roman"/>
        </w:rPr>
        <w:t>ection</w:t>
      </w:r>
      <w:r w:rsidR="00C94013">
        <w:rPr>
          <w:rFonts w:ascii="Times New Roman" w:hAnsi="Times New Roman"/>
          <w:i/>
        </w:rPr>
        <w:t xml:space="preserve"> 202(d) </w:t>
      </w:r>
      <w:r w:rsidR="00C94013" w:rsidRPr="00A242BF">
        <w:rPr>
          <w:rFonts w:ascii="Times New Roman" w:hAnsi="Times New Roman"/>
          <w:iCs/>
        </w:rPr>
        <w:t>of the</w:t>
      </w:r>
      <w:r w:rsidR="00C94013">
        <w:rPr>
          <w:rFonts w:ascii="Times New Roman" w:hAnsi="Times New Roman"/>
          <w:i/>
        </w:rPr>
        <w:t xml:space="preserve"> Social Security Act</w:t>
      </w:r>
      <w:r w:rsidR="004D021B">
        <w:rPr>
          <w:rFonts w:ascii="Times New Roman" w:hAnsi="Times New Roman"/>
        </w:rPr>
        <w:t xml:space="preserve"> </w:t>
      </w:r>
      <w:r w:rsidR="00D86C1E" w:rsidRPr="00D86C1E">
        <w:rPr>
          <w:rFonts w:ascii="Times New Roman" w:hAnsi="Times New Roman"/>
          <w:i/>
        </w:rPr>
        <w:t>(</w:t>
      </w:r>
      <w:r w:rsidR="00083396" w:rsidRPr="00083396">
        <w:rPr>
          <w:rFonts w:ascii="Times New Roman" w:hAnsi="Times New Roman"/>
          <w:i/>
        </w:rPr>
        <w:t>Ac</w:t>
      </w:r>
      <w:r w:rsidR="00083396" w:rsidRPr="00D86C1E">
        <w:rPr>
          <w:rFonts w:ascii="Times New Roman" w:hAnsi="Times New Roman"/>
          <w:i/>
        </w:rPr>
        <w:t>t)</w:t>
      </w:r>
      <w:r w:rsidR="00083396">
        <w:rPr>
          <w:rFonts w:ascii="Times New Roman" w:hAnsi="Times New Roman"/>
        </w:rPr>
        <w:t xml:space="preserve"> </w:t>
      </w:r>
      <w:r w:rsidR="004D021B">
        <w:rPr>
          <w:rFonts w:ascii="Times New Roman" w:hAnsi="Times New Roman"/>
        </w:rPr>
        <w:t xml:space="preserve">and </w:t>
      </w:r>
      <w:r w:rsidR="00083396">
        <w:rPr>
          <w:rFonts w:ascii="Times New Roman" w:hAnsi="Times New Roman"/>
        </w:rPr>
        <w:t>S</w:t>
      </w:r>
      <w:r>
        <w:rPr>
          <w:rFonts w:ascii="Times New Roman" w:hAnsi="Times New Roman"/>
        </w:rPr>
        <w:t xml:space="preserve">ection </w:t>
      </w:r>
      <w:r w:rsidR="004D021B">
        <w:rPr>
          <w:rFonts w:ascii="Times New Roman" w:hAnsi="Times New Roman"/>
          <w:i/>
          <w:iCs/>
        </w:rPr>
        <w:t xml:space="preserve">20 CFR 404.715 </w:t>
      </w:r>
      <w:r w:rsidR="004D021B">
        <w:rPr>
          <w:rFonts w:ascii="Times New Roman" w:hAnsi="Times New Roman"/>
        </w:rPr>
        <w:t xml:space="preserve">of the </w:t>
      </w:r>
      <w:r w:rsidR="004D021B">
        <w:rPr>
          <w:rFonts w:ascii="Times New Roman" w:hAnsi="Times New Roman"/>
          <w:i/>
          <w:iCs/>
        </w:rPr>
        <w:t>Code of Federal Regulations</w:t>
      </w:r>
      <w:r w:rsidR="002A416A">
        <w:rPr>
          <w:rFonts w:ascii="Times New Roman" w:hAnsi="Times New Roman"/>
          <w:iCs/>
        </w:rPr>
        <w:t xml:space="preserve"> </w:t>
      </w:r>
      <w:r w:rsidR="007E62B9">
        <w:rPr>
          <w:rFonts w:ascii="Times New Roman" w:hAnsi="Times New Roman"/>
          <w:iCs/>
        </w:rPr>
        <w:t xml:space="preserve">mandate that the </w:t>
      </w:r>
      <w:r w:rsidR="00920A3B">
        <w:rPr>
          <w:rFonts w:ascii="Times New Roman" w:hAnsi="Times New Roman"/>
          <w:iCs/>
        </w:rPr>
        <w:t xml:space="preserve">Social </w:t>
      </w:r>
      <w:r w:rsidR="007E62B9">
        <w:rPr>
          <w:rFonts w:ascii="Times New Roman" w:hAnsi="Times New Roman"/>
          <w:iCs/>
        </w:rPr>
        <w:t xml:space="preserve">Security Administration (SSA) </w:t>
      </w:r>
      <w:r w:rsidR="00920A3B">
        <w:rPr>
          <w:rFonts w:ascii="Times New Roman" w:hAnsi="Times New Roman"/>
          <w:iCs/>
        </w:rPr>
        <w:t xml:space="preserve">provide death benefit payments to the appropriate surviving family member </w:t>
      </w:r>
      <w:r>
        <w:rPr>
          <w:rFonts w:ascii="Times New Roman" w:hAnsi="Times New Roman"/>
          <w:iCs/>
        </w:rPr>
        <w:t xml:space="preserve">when an </w:t>
      </w:r>
      <w:r w:rsidR="002A416A">
        <w:rPr>
          <w:rFonts w:ascii="Times New Roman" w:hAnsi="Times New Roman"/>
          <w:iCs/>
        </w:rPr>
        <w:t>SSA-</w:t>
      </w:r>
      <w:r>
        <w:rPr>
          <w:rFonts w:ascii="Times New Roman" w:hAnsi="Times New Roman"/>
          <w:iCs/>
        </w:rPr>
        <w:t xml:space="preserve">insured worker dies.  </w:t>
      </w:r>
      <w:r w:rsidR="002A416A">
        <w:rPr>
          <w:rFonts w:ascii="Times New Roman" w:hAnsi="Times New Roman"/>
          <w:iCs/>
        </w:rPr>
        <w:t xml:space="preserve">Before making these payments, SSA must obtain evidence of the insured individual’s death.  SSA considers a funeral director’s statement to be a preferred type of such evidence (as per </w:t>
      </w:r>
      <w:r w:rsidR="002A416A" w:rsidRPr="002A416A">
        <w:rPr>
          <w:rFonts w:ascii="Times New Roman" w:hAnsi="Times New Roman"/>
          <w:i/>
          <w:iCs/>
        </w:rPr>
        <w:t>20 CFR 404.720</w:t>
      </w:r>
      <w:r w:rsidR="002A416A">
        <w:rPr>
          <w:rFonts w:ascii="Times New Roman" w:hAnsi="Times New Roman"/>
          <w:iCs/>
        </w:rPr>
        <w:t xml:space="preserve">).  SSA uses </w:t>
      </w:r>
      <w:r w:rsidR="00D400FF">
        <w:rPr>
          <w:rFonts w:ascii="Times New Roman" w:hAnsi="Times New Roman"/>
          <w:iCs/>
        </w:rPr>
        <w:t>Form</w:t>
      </w:r>
      <w:r w:rsidR="00920A3B">
        <w:rPr>
          <w:rFonts w:ascii="Times New Roman" w:hAnsi="Times New Roman"/>
          <w:iCs/>
        </w:rPr>
        <w:t xml:space="preserve"> SSA-721, </w:t>
      </w:r>
      <w:r w:rsidR="002A416A">
        <w:rPr>
          <w:rFonts w:ascii="Times New Roman" w:hAnsi="Times New Roman"/>
          <w:iCs/>
        </w:rPr>
        <w:t>Statement of Death by Funeral Director, to obtain a funeral director’s confirmation of death for an SSA-covered individual.</w:t>
      </w:r>
    </w:p>
    <w:p w:rsidR="00F2325A" w:rsidRDefault="00F2325A" w:rsidP="00F2325A">
      <w:pPr>
        <w:rPr>
          <w:rFonts w:ascii="Times New Roman" w:hAnsi="Times New Roman"/>
        </w:rPr>
      </w:pPr>
    </w:p>
    <w:p w:rsidR="0095234D" w:rsidRDefault="0095234D" w:rsidP="008F0CC7">
      <w:pPr>
        <w:numPr>
          <w:ilvl w:val="0"/>
          <w:numId w:val="9"/>
        </w:numPr>
        <w:tabs>
          <w:tab w:val="clear" w:pos="720"/>
        </w:tabs>
        <w:ind w:left="900" w:firstLine="0"/>
        <w:rPr>
          <w:rFonts w:ascii="Times New Roman" w:hAnsi="Times New Roman"/>
        </w:rPr>
      </w:pPr>
      <w:r>
        <w:rPr>
          <w:rFonts w:ascii="Times New Roman" w:hAnsi="Times New Roman"/>
          <w:b/>
        </w:rPr>
        <w:t>Description of Collection</w:t>
      </w:r>
      <w:r>
        <w:rPr>
          <w:rFonts w:ascii="Times New Roman" w:hAnsi="Times New Roman"/>
        </w:rPr>
        <w:t xml:space="preserve"> </w:t>
      </w:r>
    </w:p>
    <w:p w:rsidR="00F2325A" w:rsidRDefault="002A416A" w:rsidP="008F0CC7">
      <w:pPr>
        <w:ind w:left="1440"/>
        <w:rPr>
          <w:rFonts w:ascii="Times New Roman" w:hAnsi="Times New Roman"/>
        </w:rPr>
      </w:pPr>
      <w:r>
        <w:rPr>
          <w:rFonts w:ascii="Times New Roman" w:hAnsi="Times New Roman"/>
        </w:rPr>
        <w:t>When an SSA-insured wo</w:t>
      </w:r>
      <w:r w:rsidR="0095234D">
        <w:rPr>
          <w:rFonts w:ascii="Times New Roman" w:hAnsi="Times New Roman"/>
        </w:rPr>
        <w:t xml:space="preserve">rker dies, the funeral director or funeral </w:t>
      </w:r>
      <w:r>
        <w:rPr>
          <w:rFonts w:ascii="Times New Roman" w:hAnsi="Times New Roman"/>
        </w:rPr>
        <w:t xml:space="preserve">home responsible for the worker’s burial or cremation completes </w:t>
      </w:r>
      <w:r w:rsidR="00D400FF">
        <w:rPr>
          <w:rFonts w:ascii="Times New Roman" w:hAnsi="Times New Roman"/>
        </w:rPr>
        <w:t>Form</w:t>
      </w:r>
      <w:r w:rsidR="005116CB">
        <w:rPr>
          <w:rFonts w:ascii="Times New Roman" w:hAnsi="Times New Roman"/>
        </w:rPr>
        <w:t xml:space="preserve"> </w:t>
      </w:r>
      <w:r>
        <w:rPr>
          <w:rFonts w:ascii="Times New Roman" w:hAnsi="Times New Roman"/>
        </w:rPr>
        <w:t xml:space="preserve">SSA-721 and sends it to SSA.  </w:t>
      </w:r>
      <w:r w:rsidR="004D021B">
        <w:rPr>
          <w:rFonts w:ascii="Times New Roman" w:hAnsi="Times New Roman"/>
        </w:rPr>
        <w:t>SSA</w:t>
      </w:r>
      <w:r w:rsidR="00F46E66">
        <w:rPr>
          <w:rFonts w:ascii="Times New Roman" w:hAnsi="Times New Roman"/>
        </w:rPr>
        <w:t xml:space="preserve"> </w:t>
      </w:r>
      <w:r w:rsidR="0095234D">
        <w:rPr>
          <w:rFonts w:ascii="Times New Roman" w:hAnsi="Times New Roman"/>
        </w:rPr>
        <w:t>uses</w:t>
      </w:r>
      <w:r w:rsidR="00F46E66">
        <w:rPr>
          <w:rFonts w:ascii="Times New Roman" w:hAnsi="Times New Roman"/>
        </w:rPr>
        <w:t xml:space="preserve"> this information for three purposes: </w:t>
      </w:r>
      <w:r w:rsidR="00D400FF">
        <w:rPr>
          <w:rFonts w:ascii="Times New Roman" w:hAnsi="Times New Roman"/>
        </w:rPr>
        <w:t xml:space="preserve"> (</w:t>
      </w:r>
      <w:r w:rsidR="00F46E66">
        <w:rPr>
          <w:rFonts w:ascii="Times New Roman" w:hAnsi="Times New Roman"/>
        </w:rPr>
        <w:t xml:space="preserve">1) to establish proof of death for the insured worker; </w:t>
      </w:r>
      <w:r w:rsidR="00D400FF">
        <w:rPr>
          <w:rFonts w:ascii="Times New Roman" w:hAnsi="Times New Roman"/>
        </w:rPr>
        <w:t>(</w:t>
      </w:r>
      <w:r w:rsidR="00F46E66">
        <w:rPr>
          <w:rFonts w:ascii="Times New Roman" w:hAnsi="Times New Roman"/>
        </w:rPr>
        <w:t xml:space="preserve">2) to determine if the insured individual was receiving any pre-death benefits SSA needs to terminate; and </w:t>
      </w:r>
      <w:r w:rsidR="00D400FF">
        <w:rPr>
          <w:rFonts w:ascii="Times New Roman" w:hAnsi="Times New Roman"/>
        </w:rPr>
        <w:t>(</w:t>
      </w:r>
      <w:r w:rsidR="00F46E66">
        <w:rPr>
          <w:rFonts w:ascii="Times New Roman" w:hAnsi="Times New Roman"/>
        </w:rPr>
        <w:t>3) to ascertain which surviving family member is eligible for the lump-sum death payment</w:t>
      </w:r>
      <w:r w:rsidR="005116CB">
        <w:rPr>
          <w:rFonts w:ascii="Times New Roman" w:hAnsi="Times New Roman"/>
        </w:rPr>
        <w:t xml:space="preserve"> </w:t>
      </w:r>
      <w:r w:rsidR="00F46E66">
        <w:rPr>
          <w:rFonts w:ascii="Times New Roman" w:hAnsi="Times New Roman"/>
        </w:rPr>
        <w:t>or for other death benefits.</w:t>
      </w:r>
      <w:r w:rsidR="00DB06CD">
        <w:rPr>
          <w:rFonts w:ascii="Times New Roman" w:hAnsi="Times New Roman"/>
        </w:rPr>
        <w:t xml:space="preserve">  </w:t>
      </w:r>
      <w:r w:rsidR="0095234D">
        <w:rPr>
          <w:rFonts w:ascii="Times New Roman" w:hAnsi="Times New Roman"/>
        </w:rPr>
        <w:t xml:space="preserve">The respondents are </w:t>
      </w:r>
      <w:r w:rsidR="0095234D" w:rsidRPr="0095234D">
        <w:rPr>
          <w:rFonts w:ascii="Times New Roman" w:hAnsi="Times New Roman"/>
        </w:rPr>
        <w:t>funeral directors who handled death arrangements for the insured individuals</w:t>
      </w:r>
      <w:r w:rsidR="0095234D">
        <w:rPr>
          <w:rFonts w:ascii="Times New Roman" w:hAnsi="Times New Roman"/>
        </w:rPr>
        <w:t>.</w:t>
      </w:r>
    </w:p>
    <w:p w:rsidR="004D021B" w:rsidRDefault="004D021B" w:rsidP="008F0CC7">
      <w:pPr>
        <w:ind w:left="1440"/>
        <w:rPr>
          <w:rFonts w:ascii="Times New Roman" w:hAnsi="Times New Roman"/>
        </w:rPr>
      </w:pPr>
    </w:p>
    <w:p w:rsidR="009B2062" w:rsidRPr="009B2062" w:rsidRDefault="009B2062" w:rsidP="008F0CC7">
      <w:pPr>
        <w:numPr>
          <w:ilvl w:val="0"/>
          <w:numId w:val="9"/>
        </w:numPr>
        <w:ind w:firstLine="180"/>
        <w:rPr>
          <w:rFonts w:ascii="Times New Roman" w:hAnsi="Times New Roman"/>
        </w:rPr>
      </w:pPr>
      <w:r>
        <w:rPr>
          <w:rFonts w:ascii="Times New Roman" w:hAnsi="Times New Roman"/>
          <w:b/>
        </w:rPr>
        <w:t>Use of Information Technology to Collect the Information</w:t>
      </w:r>
      <w:r>
        <w:rPr>
          <w:rFonts w:ascii="Times New Roman" w:hAnsi="Times New Roman"/>
          <w:bCs/>
        </w:rPr>
        <w:t xml:space="preserve"> </w:t>
      </w:r>
    </w:p>
    <w:p w:rsidR="00C94013" w:rsidRPr="004D021B" w:rsidRDefault="00F46E66" w:rsidP="008F0CC7">
      <w:pPr>
        <w:ind w:left="1440"/>
        <w:rPr>
          <w:rFonts w:ascii="Times New Roman" w:hAnsi="Times New Roman"/>
        </w:rPr>
      </w:pPr>
      <w:r>
        <w:rPr>
          <w:rFonts w:ascii="Times New Roman" w:hAnsi="Times New Roman"/>
          <w:bCs/>
        </w:rPr>
        <w:t>SSA</w:t>
      </w:r>
      <w:r w:rsidR="00083396">
        <w:rPr>
          <w:rFonts w:ascii="Times New Roman" w:hAnsi="Times New Roman"/>
          <w:bCs/>
        </w:rPr>
        <w:t xml:space="preserve"> did not create an electronic version of Form SSA-721 </w:t>
      </w:r>
      <w:r>
        <w:rPr>
          <w:rFonts w:ascii="Times New Roman" w:hAnsi="Times New Roman"/>
          <w:bCs/>
        </w:rPr>
        <w:t>under the</w:t>
      </w:r>
      <w:r w:rsidR="00083396">
        <w:rPr>
          <w:rFonts w:ascii="Times New Roman" w:hAnsi="Times New Roman"/>
          <w:bCs/>
        </w:rPr>
        <w:t xml:space="preserve"> agency’s</w:t>
      </w:r>
      <w:r>
        <w:rPr>
          <w:rFonts w:ascii="Times New Roman" w:hAnsi="Times New Roman"/>
          <w:bCs/>
        </w:rPr>
        <w:t xml:space="preserve"> Government Paperwork </w:t>
      </w:r>
      <w:r w:rsidR="00D41750">
        <w:rPr>
          <w:rFonts w:ascii="Times New Roman" w:hAnsi="Times New Roman"/>
          <w:bCs/>
        </w:rPr>
        <w:t xml:space="preserve">Elimination Act plan.  However, </w:t>
      </w:r>
      <w:r w:rsidR="00573F60">
        <w:rPr>
          <w:rFonts w:ascii="Times New Roman" w:hAnsi="Times New Roman"/>
          <w:bCs/>
        </w:rPr>
        <w:t>funeral directors can use SSA’s</w:t>
      </w:r>
      <w:r w:rsidR="00D41750">
        <w:rPr>
          <w:rFonts w:ascii="Times New Roman" w:hAnsi="Times New Roman"/>
          <w:bCs/>
        </w:rPr>
        <w:t xml:space="preserve"> Internet-based collection instrument, the Electronic Death Reg</w:t>
      </w:r>
      <w:r w:rsidR="00573F60">
        <w:rPr>
          <w:rFonts w:ascii="Times New Roman" w:hAnsi="Times New Roman"/>
          <w:bCs/>
        </w:rPr>
        <w:t xml:space="preserve">istry (OMB No. 0960-0700), </w:t>
      </w:r>
      <w:r w:rsidR="00D41750">
        <w:rPr>
          <w:rFonts w:ascii="Times New Roman" w:hAnsi="Times New Roman"/>
          <w:bCs/>
        </w:rPr>
        <w:t xml:space="preserve">to electronically submit similar information to SSA.   </w:t>
      </w:r>
    </w:p>
    <w:p w:rsidR="004D021B" w:rsidRDefault="004D021B" w:rsidP="004D021B">
      <w:pPr>
        <w:rPr>
          <w:rFonts w:ascii="Times New Roman" w:hAnsi="Times New Roman"/>
        </w:rPr>
      </w:pPr>
    </w:p>
    <w:p w:rsidR="006A29FF" w:rsidRPr="006A29FF" w:rsidRDefault="006A29FF" w:rsidP="00775A79">
      <w:pPr>
        <w:numPr>
          <w:ilvl w:val="0"/>
          <w:numId w:val="9"/>
        </w:numPr>
        <w:ind w:firstLine="180"/>
        <w:rPr>
          <w:rFonts w:ascii="Times New Roman" w:hAnsi="Times New Roman"/>
        </w:rPr>
      </w:pPr>
      <w:r>
        <w:rPr>
          <w:rFonts w:ascii="Times New Roman" w:hAnsi="Times New Roman"/>
          <w:b/>
        </w:rPr>
        <w:t>Why We Cannot Use Duplicate Information</w:t>
      </w:r>
      <w:r w:rsidRPr="00F85671">
        <w:rPr>
          <w:rFonts w:ascii="Times New Roman" w:hAnsi="Times New Roman"/>
          <w:iCs/>
        </w:rPr>
        <w:t xml:space="preserve"> </w:t>
      </w:r>
    </w:p>
    <w:p w:rsidR="00C94013" w:rsidRPr="00D36346" w:rsidRDefault="00F85671" w:rsidP="00775A79">
      <w:pPr>
        <w:ind w:left="1440"/>
        <w:rPr>
          <w:rFonts w:ascii="Times New Roman" w:hAnsi="Times New Roman"/>
        </w:rPr>
      </w:pPr>
      <w:r w:rsidRPr="00F85671">
        <w:rPr>
          <w:rFonts w:ascii="Times New Roman" w:hAnsi="Times New Roman"/>
          <w:iCs/>
        </w:rPr>
        <w:t xml:space="preserve">The nature of the information </w:t>
      </w:r>
      <w:r w:rsidR="00D400FF">
        <w:rPr>
          <w:rFonts w:ascii="Times New Roman" w:hAnsi="Times New Roman"/>
          <w:iCs/>
        </w:rPr>
        <w:t>SSA</w:t>
      </w:r>
      <w:r w:rsidR="00C93076">
        <w:rPr>
          <w:rFonts w:ascii="Times New Roman" w:hAnsi="Times New Roman"/>
          <w:iCs/>
        </w:rPr>
        <w:t xml:space="preserve"> collect</w:t>
      </w:r>
      <w:r w:rsidR="00D400FF">
        <w:rPr>
          <w:rFonts w:ascii="Times New Roman" w:hAnsi="Times New Roman"/>
          <w:iCs/>
        </w:rPr>
        <w:t>s and the manner in which we collect</w:t>
      </w:r>
      <w:r w:rsidR="00C93076">
        <w:rPr>
          <w:rFonts w:ascii="Times New Roman" w:hAnsi="Times New Roman"/>
          <w:iCs/>
        </w:rPr>
        <w:t xml:space="preserve"> it preclude duplication.  SSA does not use any other paper collection instrument to collect </w:t>
      </w:r>
      <w:r w:rsidR="00573F60">
        <w:rPr>
          <w:rFonts w:ascii="Times New Roman" w:hAnsi="Times New Roman"/>
          <w:iCs/>
        </w:rPr>
        <w:t xml:space="preserve">similar data </w:t>
      </w:r>
      <w:r w:rsidR="00C93076">
        <w:rPr>
          <w:rFonts w:ascii="Times New Roman" w:hAnsi="Times New Roman"/>
          <w:iCs/>
        </w:rPr>
        <w:t>to the data we ar</w:t>
      </w:r>
      <w:r w:rsidR="00D400FF">
        <w:rPr>
          <w:rFonts w:ascii="Times New Roman" w:hAnsi="Times New Roman"/>
          <w:iCs/>
        </w:rPr>
        <w:t xml:space="preserve">e collecting here; however, we also offer an </w:t>
      </w:r>
      <w:r w:rsidR="00C93076" w:rsidRPr="00C93076">
        <w:rPr>
          <w:rFonts w:ascii="Times New Roman" w:hAnsi="Times New Roman"/>
          <w:b/>
          <w:iCs/>
        </w:rPr>
        <w:t>electronic</w:t>
      </w:r>
      <w:r w:rsidR="00C93076">
        <w:rPr>
          <w:rFonts w:ascii="Times New Roman" w:hAnsi="Times New Roman"/>
          <w:iCs/>
        </w:rPr>
        <w:t xml:space="preserve"> </w:t>
      </w:r>
      <w:r w:rsidR="00D400FF">
        <w:rPr>
          <w:rFonts w:ascii="Times New Roman" w:hAnsi="Times New Roman"/>
          <w:iCs/>
        </w:rPr>
        <w:t>version under OMB No.</w:t>
      </w:r>
      <w:r w:rsidR="00C93076">
        <w:rPr>
          <w:rFonts w:ascii="Times New Roman" w:hAnsi="Times New Roman"/>
          <w:iCs/>
        </w:rPr>
        <w:t xml:space="preserve"> 0960-</w:t>
      </w:r>
      <w:r w:rsidR="00D400FF">
        <w:rPr>
          <w:rFonts w:ascii="Times New Roman" w:hAnsi="Times New Roman"/>
          <w:iCs/>
        </w:rPr>
        <w:t>0700, which collects similar data.  The respondent only needs to complete and send this information once, either using the paper SSA-721, or the Electronic Death Registry (0960-0700); see #3, above, for details</w:t>
      </w:r>
      <w:r w:rsidR="00C93076">
        <w:rPr>
          <w:rFonts w:ascii="Times New Roman" w:hAnsi="Times New Roman"/>
          <w:iCs/>
        </w:rPr>
        <w:t xml:space="preserve">.  </w:t>
      </w:r>
    </w:p>
    <w:p w:rsidR="00D36346" w:rsidRDefault="00D36346" w:rsidP="00D36346">
      <w:pPr>
        <w:rPr>
          <w:rFonts w:ascii="Times New Roman" w:hAnsi="Times New Roman"/>
        </w:rPr>
      </w:pPr>
    </w:p>
    <w:p w:rsidR="00D400FF" w:rsidRDefault="00D400FF" w:rsidP="00D36346">
      <w:pPr>
        <w:rPr>
          <w:rFonts w:ascii="Times New Roman" w:hAnsi="Times New Roman"/>
        </w:rPr>
      </w:pPr>
    </w:p>
    <w:p w:rsidR="00D400FF" w:rsidRDefault="00D400FF" w:rsidP="00D36346">
      <w:pPr>
        <w:rPr>
          <w:rFonts w:ascii="Times New Roman" w:hAnsi="Times New Roman"/>
        </w:rPr>
      </w:pPr>
    </w:p>
    <w:p w:rsidR="006A29FF" w:rsidRDefault="006A29FF" w:rsidP="00775A79">
      <w:pPr>
        <w:numPr>
          <w:ilvl w:val="0"/>
          <w:numId w:val="9"/>
        </w:numPr>
        <w:ind w:firstLine="180"/>
        <w:rPr>
          <w:rFonts w:ascii="Times New Roman" w:hAnsi="Times New Roman" w:cs="Times New Roman"/>
        </w:rPr>
      </w:pPr>
      <w:r>
        <w:rPr>
          <w:rFonts w:ascii="Times New Roman" w:hAnsi="Times New Roman"/>
          <w:b/>
        </w:rPr>
        <w:lastRenderedPageBreak/>
        <w:t>Minimizing Burden on Small Respondents</w:t>
      </w:r>
      <w:r>
        <w:rPr>
          <w:rFonts w:ascii="Times New Roman" w:hAnsi="Times New Roman" w:cs="Times New Roman"/>
        </w:rPr>
        <w:t xml:space="preserve"> </w:t>
      </w:r>
    </w:p>
    <w:p w:rsidR="00D36346" w:rsidRDefault="00C93076" w:rsidP="00775A79">
      <w:pPr>
        <w:ind w:left="1440"/>
        <w:rPr>
          <w:rFonts w:ascii="Times New Roman" w:hAnsi="Times New Roman" w:cs="Times New Roman"/>
        </w:rPr>
      </w:pPr>
      <w:r>
        <w:rPr>
          <w:rFonts w:ascii="Times New Roman" w:hAnsi="Times New Roman" w:cs="Times New Roman"/>
        </w:rPr>
        <w:t>This information collection does not significantly affect small businesses or other small entities.  SSA attempts to reduce the burden of this collection by providing funeral homes with a relatively short, standardized form for reporting deaths.</w:t>
      </w:r>
      <w:r w:rsidR="00DB06CD">
        <w:rPr>
          <w:rFonts w:ascii="Times New Roman" w:hAnsi="Times New Roman" w:cs="Times New Roman"/>
        </w:rPr>
        <w:t xml:space="preserve">  In addition, </w:t>
      </w:r>
      <w:r w:rsidR="00DB06CD">
        <w:rPr>
          <w:rFonts w:ascii="Times New Roman" w:hAnsi="Times New Roman"/>
        </w:rPr>
        <w:t>SSA employees collect this information only once from the respondent to avoid undue burden on the funeral homes and directors.</w:t>
      </w:r>
    </w:p>
    <w:p w:rsidR="003827B7" w:rsidRPr="003827B7" w:rsidRDefault="003827B7" w:rsidP="003827B7">
      <w:pPr>
        <w:ind w:left="720"/>
        <w:rPr>
          <w:rFonts w:ascii="Times New Roman" w:hAnsi="Times New Roman" w:cs="Times New Roman"/>
        </w:rPr>
      </w:pPr>
    </w:p>
    <w:p w:rsidR="006A29FF" w:rsidRPr="006A29FF" w:rsidRDefault="006A29FF" w:rsidP="00775A79">
      <w:pPr>
        <w:numPr>
          <w:ilvl w:val="0"/>
          <w:numId w:val="9"/>
        </w:numPr>
        <w:ind w:firstLine="180"/>
        <w:rPr>
          <w:rFonts w:ascii="Times New Roman" w:hAnsi="Times New Roman" w:cs="Times New Roman"/>
        </w:rPr>
      </w:pPr>
      <w:r>
        <w:rPr>
          <w:rFonts w:ascii="Times New Roman" w:hAnsi="Times New Roman"/>
          <w:b/>
        </w:rPr>
        <w:t>Consequence of Not Collecting Information or Collecting it Less Frequently</w:t>
      </w:r>
      <w:r>
        <w:rPr>
          <w:rFonts w:ascii="Times New Roman" w:hAnsi="Times New Roman"/>
        </w:rPr>
        <w:t xml:space="preserve"> </w:t>
      </w:r>
    </w:p>
    <w:p w:rsidR="00C94013" w:rsidRPr="00D400FF" w:rsidRDefault="00C93076" w:rsidP="00D400FF">
      <w:pPr>
        <w:ind w:left="1440"/>
        <w:rPr>
          <w:rFonts w:ascii="Times New Roman" w:hAnsi="Times New Roman"/>
        </w:rPr>
      </w:pPr>
      <w:r>
        <w:rPr>
          <w:rFonts w:ascii="Times New Roman" w:hAnsi="Times New Roman"/>
        </w:rPr>
        <w:t>If</w:t>
      </w:r>
      <w:r w:rsidR="00775A79">
        <w:rPr>
          <w:rFonts w:ascii="Times New Roman" w:hAnsi="Times New Roman"/>
        </w:rPr>
        <w:t xml:space="preserve"> we did not use Form </w:t>
      </w:r>
      <w:r w:rsidR="00D400FF">
        <w:rPr>
          <w:rFonts w:ascii="Times New Roman" w:hAnsi="Times New Roman"/>
        </w:rPr>
        <w:t>SSA-</w:t>
      </w:r>
      <w:r w:rsidR="00775A79">
        <w:rPr>
          <w:rFonts w:ascii="Times New Roman" w:hAnsi="Times New Roman"/>
        </w:rPr>
        <w:t>721, we</w:t>
      </w:r>
      <w:r w:rsidR="006A29FF">
        <w:rPr>
          <w:rFonts w:ascii="Times New Roman" w:hAnsi="Times New Roman"/>
        </w:rPr>
        <w:t xml:space="preserve"> would </w:t>
      </w:r>
      <w:r>
        <w:rPr>
          <w:rFonts w:ascii="Times New Roman" w:hAnsi="Times New Roman"/>
        </w:rPr>
        <w:t>los</w:t>
      </w:r>
      <w:r w:rsidR="006A29FF">
        <w:rPr>
          <w:rFonts w:ascii="Times New Roman" w:hAnsi="Times New Roman"/>
        </w:rPr>
        <w:t xml:space="preserve">e a valuable source </w:t>
      </w:r>
      <w:r w:rsidR="001123C4">
        <w:rPr>
          <w:rFonts w:ascii="Times New Roman" w:hAnsi="Times New Roman"/>
        </w:rPr>
        <w:t>confirming insured individuals’ deaths, which would affect the issuan</w:t>
      </w:r>
      <w:r w:rsidR="003827B7">
        <w:rPr>
          <w:rFonts w:ascii="Times New Roman" w:hAnsi="Times New Roman"/>
        </w:rPr>
        <w:t>ce of death benefits and the ter</w:t>
      </w:r>
      <w:r w:rsidR="001123C4">
        <w:rPr>
          <w:rFonts w:ascii="Times New Roman" w:hAnsi="Times New Roman"/>
        </w:rPr>
        <w:t>mination of o</w:t>
      </w:r>
      <w:r w:rsidR="006A29FF">
        <w:rPr>
          <w:rFonts w:ascii="Times New Roman" w:hAnsi="Times New Roman"/>
        </w:rPr>
        <w:t xml:space="preserve">ther benefits the individual received prior to </w:t>
      </w:r>
      <w:r w:rsidR="001123C4">
        <w:rPr>
          <w:rFonts w:ascii="Times New Roman" w:hAnsi="Times New Roman"/>
        </w:rPr>
        <w:t xml:space="preserve">death. </w:t>
      </w:r>
      <w:r w:rsidR="00775A79">
        <w:rPr>
          <w:rFonts w:ascii="Times New Roman" w:hAnsi="Times New Roman"/>
        </w:rPr>
        <w:t xml:space="preserve"> Because we only collect the information on an as needed basis, we cannot collect it less frequently.</w:t>
      </w:r>
      <w:r w:rsidR="00D400FF">
        <w:rPr>
          <w:rFonts w:ascii="Times New Roman" w:hAnsi="Times New Roman"/>
        </w:rPr>
        <w:t xml:space="preserve">  </w:t>
      </w:r>
      <w:r w:rsidR="00D36346">
        <w:rPr>
          <w:rFonts w:ascii="Times New Roman" w:hAnsi="Times New Roman"/>
        </w:rPr>
        <w:t>There are no technical or legal obstacles that prevent burden reduction.</w:t>
      </w:r>
    </w:p>
    <w:p w:rsidR="00D36346" w:rsidRDefault="00D36346" w:rsidP="00D36346">
      <w:pPr>
        <w:rPr>
          <w:rFonts w:ascii="Times New Roman" w:hAnsi="Times New Roman" w:cs="Times New Roman"/>
        </w:rPr>
      </w:pPr>
    </w:p>
    <w:p w:rsidR="006A29FF" w:rsidRPr="006A29FF" w:rsidRDefault="006A29FF" w:rsidP="00703D7D">
      <w:pPr>
        <w:numPr>
          <w:ilvl w:val="0"/>
          <w:numId w:val="9"/>
        </w:numPr>
        <w:ind w:firstLine="180"/>
        <w:rPr>
          <w:rFonts w:ascii="Times New Roman" w:hAnsi="Times New Roman" w:cs="Times New Roman"/>
          <w:bCs/>
        </w:rPr>
      </w:pPr>
      <w:r>
        <w:rPr>
          <w:rFonts w:ascii="Times New Roman" w:hAnsi="Times New Roman"/>
          <w:b/>
        </w:rPr>
        <w:t>Special Circumstances</w:t>
      </w:r>
      <w:r w:rsidRPr="00D36346">
        <w:rPr>
          <w:rFonts w:ascii="Times New Roman" w:hAnsi="Times New Roman"/>
          <w:bCs/>
        </w:rPr>
        <w:t xml:space="preserve"> </w:t>
      </w:r>
    </w:p>
    <w:p w:rsidR="00C94013" w:rsidRPr="00D36346" w:rsidRDefault="00D36346" w:rsidP="00703D7D">
      <w:pPr>
        <w:ind w:left="1440"/>
        <w:rPr>
          <w:rFonts w:ascii="Times New Roman" w:hAnsi="Times New Roman" w:cs="Times New Roman"/>
          <w:bCs/>
        </w:rPr>
      </w:pPr>
      <w:r w:rsidRPr="00D36346">
        <w:rPr>
          <w:rFonts w:ascii="Times New Roman" w:hAnsi="Times New Roman"/>
          <w:bCs/>
        </w:rPr>
        <w:t>There are no special circumstances that would cause</w:t>
      </w:r>
      <w:r w:rsidR="001123C4">
        <w:rPr>
          <w:rFonts w:ascii="Times New Roman" w:hAnsi="Times New Roman"/>
          <w:bCs/>
        </w:rPr>
        <w:t xml:space="preserve"> SSA to conduct</w:t>
      </w:r>
      <w:r w:rsidRPr="00D36346">
        <w:rPr>
          <w:rFonts w:ascii="Times New Roman" w:hAnsi="Times New Roman"/>
          <w:bCs/>
        </w:rPr>
        <w:t xml:space="preserve"> this information collection in a manner </w:t>
      </w:r>
      <w:r w:rsidR="001123C4">
        <w:rPr>
          <w:rFonts w:ascii="Times New Roman" w:hAnsi="Times New Roman"/>
          <w:bCs/>
        </w:rPr>
        <w:t>inconsistent</w:t>
      </w:r>
      <w:r w:rsidRPr="00D36346">
        <w:rPr>
          <w:rFonts w:ascii="Times New Roman" w:hAnsi="Times New Roman"/>
          <w:bCs/>
        </w:rPr>
        <w:t xml:space="preserve"> with </w:t>
      </w:r>
      <w:r w:rsidRPr="006A29FF">
        <w:rPr>
          <w:rFonts w:ascii="Times New Roman" w:hAnsi="Times New Roman"/>
          <w:bCs/>
          <w:i/>
        </w:rPr>
        <w:t>5 CFR 1320.5</w:t>
      </w:r>
      <w:r>
        <w:rPr>
          <w:rFonts w:ascii="Times New Roman" w:hAnsi="Times New Roman"/>
          <w:bCs/>
        </w:rPr>
        <w:t>.</w:t>
      </w:r>
    </w:p>
    <w:p w:rsidR="00D36346" w:rsidRDefault="00D36346" w:rsidP="00703D7D">
      <w:pPr>
        <w:ind w:left="1440"/>
        <w:rPr>
          <w:rFonts w:ascii="Times New Roman" w:hAnsi="Times New Roman" w:cs="Times New Roman"/>
          <w:bCs/>
        </w:rPr>
      </w:pPr>
    </w:p>
    <w:p w:rsidR="00805B6C" w:rsidRDefault="00805B6C" w:rsidP="00703D7D">
      <w:pPr>
        <w:numPr>
          <w:ilvl w:val="0"/>
          <w:numId w:val="9"/>
        </w:numPr>
        <w:ind w:firstLine="180"/>
        <w:rPr>
          <w:rFonts w:ascii="Times New Roman" w:hAnsi="Times New Roman" w:cs="Times New Roman"/>
          <w:bCs/>
        </w:rPr>
      </w:pPr>
      <w:r>
        <w:rPr>
          <w:rFonts w:ascii="Times New Roman" w:hAnsi="Times New Roman"/>
          <w:b/>
        </w:rPr>
        <w:t>Solicitation of Public Comment and Other Consultations with the Public</w:t>
      </w:r>
    </w:p>
    <w:p w:rsidR="007744C3" w:rsidRDefault="007744C3" w:rsidP="007744C3">
      <w:pPr>
        <w:ind w:left="1440"/>
        <w:rPr>
          <w:rFonts w:ascii="Times New Roman" w:hAnsi="Times New Roman" w:cs="Times New Roman"/>
        </w:rPr>
      </w:pPr>
      <w:r w:rsidRPr="007744C3">
        <w:rPr>
          <w:rFonts w:ascii="Times New Roman" w:hAnsi="Times New Roman" w:cs="Times New Roman"/>
        </w:rPr>
        <w:t>The 60-day advance Federal Register Notice published on</w:t>
      </w:r>
      <w:r>
        <w:rPr>
          <w:rFonts w:ascii="Times New Roman" w:hAnsi="Times New Roman" w:cs="Times New Roman"/>
        </w:rPr>
        <w:t xml:space="preserve"> </w:t>
      </w:r>
      <w:r w:rsidR="009D2A6B">
        <w:rPr>
          <w:rFonts w:ascii="Times New Roman" w:hAnsi="Times New Roman" w:cs="Times New Roman"/>
        </w:rPr>
        <w:t>January 12, 2017</w:t>
      </w:r>
      <w:r w:rsidRPr="007744C3">
        <w:rPr>
          <w:rFonts w:ascii="Times New Roman" w:hAnsi="Times New Roman" w:cs="Times New Roman"/>
        </w:rPr>
        <w:t xml:space="preserve">, at </w:t>
      </w:r>
    </w:p>
    <w:p w:rsidR="007744C3" w:rsidRPr="007744C3" w:rsidRDefault="009D2A6B" w:rsidP="007744C3">
      <w:pPr>
        <w:ind w:left="1440"/>
        <w:rPr>
          <w:rFonts w:ascii="Times New Roman" w:hAnsi="Times New Roman" w:cs="Times New Roman"/>
        </w:rPr>
      </w:pPr>
      <w:r>
        <w:rPr>
          <w:rFonts w:ascii="Times New Roman" w:hAnsi="Times New Roman" w:cs="Times New Roman"/>
        </w:rPr>
        <w:t>82</w:t>
      </w:r>
      <w:r w:rsidR="007744C3" w:rsidRPr="007744C3">
        <w:rPr>
          <w:rFonts w:ascii="Times New Roman" w:hAnsi="Times New Roman" w:cs="Times New Roman"/>
        </w:rPr>
        <w:t xml:space="preserve"> FR </w:t>
      </w:r>
      <w:r>
        <w:rPr>
          <w:rFonts w:ascii="Times New Roman" w:hAnsi="Times New Roman" w:cs="Times New Roman"/>
        </w:rPr>
        <w:t>3838,</w:t>
      </w:r>
      <w:r w:rsidR="007744C3" w:rsidRPr="007744C3">
        <w:rPr>
          <w:rFonts w:ascii="Times New Roman" w:hAnsi="Times New Roman" w:cs="Times New Roman"/>
        </w:rPr>
        <w:t xml:space="preserve"> and we received no public comments.  The 30-day FRN published on </w:t>
      </w:r>
      <w:r>
        <w:rPr>
          <w:rFonts w:ascii="Times New Roman" w:hAnsi="Times New Roman" w:cs="Times New Roman"/>
        </w:rPr>
        <w:t>March 28, 2017</w:t>
      </w:r>
      <w:r w:rsidR="007744C3" w:rsidRPr="007744C3">
        <w:rPr>
          <w:rFonts w:ascii="Times New Roman" w:hAnsi="Times New Roman" w:cs="Times New Roman"/>
        </w:rPr>
        <w:t xml:space="preserve"> at</w:t>
      </w:r>
      <w:r w:rsidR="00D400FF">
        <w:rPr>
          <w:rFonts w:ascii="Times New Roman" w:hAnsi="Times New Roman" w:cs="Times New Roman"/>
        </w:rPr>
        <w:t xml:space="preserve"> 82</w:t>
      </w:r>
      <w:r w:rsidR="00D41A67">
        <w:rPr>
          <w:rFonts w:ascii="Times New Roman" w:hAnsi="Times New Roman" w:cs="Times New Roman"/>
        </w:rPr>
        <w:t xml:space="preserve"> FR </w:t>
      </w:r>
      <w:r>
        <w:rPr>
          <w:rFonts w:ascii="Times New Roman" w:hAnsi="Times New Roman" w:cs="Times New Roman"/>
        </w:rPr>
        <w:t>15412</w:t>
      </w:r>
      <w:r w:rsidR="007744C3" w:rsidRPr="007744C3">
        <w:rPr>
          <w:rFonts w:ascii="Times New Roman" w:hAnsi="Times New Roman" w:cs="Times New Roman"/>
        </w:rPr>
        <w:t xml:space="preserve">.  If we receive any comments in response to this Notice, we will forward them to OMB. </w:t>
      </w:r>
    </w:p>
    <w:p w:rsidR="00D36346" w:rsidRDefault="00D36346" w:rsidP="007744C3">
      <w:pPr>
        <w:ind w:left="1440"/>
        <w:rPr>
          <w:rFonts w:ascii="Times New Roman" w:hAnsi="Times New Roman" w:cs="Times New Roman"/>
          <w:bCs/>
        </w:rPr>
      </w:pPr>
    </w:p>
    <w:p w:rsidR="00805B6C" w:rsidRPr="00805B6C" w:rsidRDefault="00805B6C" w:rsidP="00703D7D">
      <w:pPr>
        <w:numPr>
          <w:ilvl w:val="0"/>
          <w:numId w:val="9"/>
        </w:numPr>
        <w:ind w:firstLine="270"/>
        <w:rPr>
          <w:rFonts w:ascii="Times New Roman" w:hAnsi="Times New Roman" w:cs="Times New Roman"/>
          <w:bCs/>
        </w:rPr>
      </w:pPr>
      <w:r>
        <w:rPr>
          <w:rFonts w:ascii="Times New Roman" w:hAnsi="Times New Roman"/>
          <w:b/>
        </w:rPr>
        <w:t>Payment or Gifts to Respondents</w:t>
      </w:r>
      <w:r w:rsidRPr="00D36346">
        <w:rPr>
          <w:rFonts w:ascii="Times New Roman" w:hAnsi="Times New Roman"/>
          <w:iCs/>
        </w:rPr>
        <w:t xml:space="preserve"> </w:t>
      </w:r>
    </w:p>
    <w:p w:rsidR="00C94013" w:rsidRPr="00D36346" w:rsidRDefault="00805B6C" w:rsidP="00703D7D">
      <w:pPr>
        <w:ind w:left="1440"/>
        <w:rPr>
          <w:rFonts w:ascii="Times New Roman" w:hAnsi="Times New Roman" w:cs="Times New Roman"/>
          <w:bCs/>
        </w:rPr>
      </w:pPr>
      <w:r w:rsidRPr="00805B6C">
        <w:rPr>
          <w:rFonts w:ascii="Times New Roman" w:hAnsi="Times New Roman"/>
        </w:rPr>
        <w:t>SSA does not provide payments or gifts to the respondents</w:t>
      </w:r>
      <w:r w:rsidR="00D36346">
        <w:rPr>
          <w:rFonts w:ascii="Times New Roman" w:hAnsi="Times New Roman"/>
          <w:iCs/>
        </w:rPr>
        <w:t>.</w:t>
      </w:r>
    </w:p>
    <w:p w:rsidR="00D36346" w:rsidRDefault="00D36346" w:rsidP="00D36346">
      <w:pPr>
        <w:rPr>
          <w:rFonts w:ascii="Times New Roman" w:hAnsi="Times New Roman" w:cs="Times New Roman"/>
          <w:bCs/>
        </w:rPr>
      </w:pPr>
    </w:p>
    <w:p w:rsidR="00805B6C" w:rsidRPr="00805B6C" w:rsidRDefault="00805B6C" w:rsidP="00703D7D">
      <w:pPr>
        <w:numPr>
          <w:ilvl w:val="0"/>
          <w:numId w:val="9"/>
        </w:numPr>
        <w:ind w:firstLine="270"/>
        <w:rPr>
          <w:rFonts w:ascii="Times New Roman" w:hAnsi="Times New Roman" w:cs="Times New Roman"/>
          <w:bCs/>
          <w:iCs/>
        </w:rPr>
      </w:pPr>
      <w:r>
        <w:rPr>
          <w:rFonts w:ascii="Times New Roman" w:hAnsi="Times New Roman"/>
          <w:b/>
        </w:rPr>
        <w:t>Assurances of Confidentiality</w:t>
      </w:r>
      <w:r>
        <w:rPr>
          <w:rFonts w:ascii="Times New Roman" w:hAnsi="Times New Roman"/>
          <w:iCs/>
        </w:rPr>
        <w:t xml:space="preserve"> </w:t>
      </w:r>
    </w:p>
    <w:p w:rsidR="00D36346" w:rsidRPr="00D36346" w:rsidRDefault="00805B6C" w:rsidP="00703D7D">
      <w:pPr>
        <w:ind w:left="1440"/>
        <w:rPr>
          <w:rFonts w:ascii="Times New Roman" w:hAnsi="Times New Roman" w:cs="Times New Roman"/>
          <w:bCs/>
          <w:iCs/>
        </w:rPr>
      </w:pPr>
      <w:r w:rsidRPr="00805B6C">
        <w:rPr>
          <w:rFonts w:ascii="Times New Roman" w:hAnsi="Times New Roman"/>
        </w:rPr>
        <w:t>SSA protects and holds confidential the information it collects in accordance with</w:t>
      </w:r>
      <w:r>
        <w:rPr>
          <w:rFonts w:ascii="Times New Roman" w:hAnsi="Times New Roman"/>
          <w:i/>
        </w:rPr>
        <w:t xml:space="preserve"> 42 U.S.C. 1306, 20 CFR 401 </w:t>
      </w:r>
      <w:r w:rsidRPr="00805B6C">
        <w:rPr>
          <w:rFonts w:ascii="Times New Roman" w:hAnsi="Times New Roman"/>
        </w:rPr>
        <w:t xml:space="preserve">and </w:t>
      </w:r>
      <w:r>
        <w:rPr>
          <w:rFonts w:ascii="Times New Roman" w:hAnsi="Times New Roman"/>
          <w:i/>
        </w:rPr>
        <w:t xml:space="preserve">402, 5 U.S.C. 552 </w:t>
      </w:r>
      <w:r w:rsidRPr="00805B6C">
        <w:rPr>
          <w:rFonts w:ascii="Times New Roman" w:hAnsi="Times New Roman"/>
        </w:rPr>
        <w:t>(Freedom of Information Act),</w:t>
      </w:r>
      <w:r>
        <w:rPr>
          <w:rFonts w:ascii="Times New Roman" w:hAnsi="Times New Roman"/>
          <w:i/>
        </w:rPr>
        <w:t xml:space="preserve"> 5 U.S.C. 552a </w:t>
      </w:r>
      <w:r w:rsidRPr="00805B6C">
        <w:rPr>
          <w:rFonts w:ascii="Times New Roman" w:hAnsi="Times New Roman"/>
        </w:rPr>
        <w:t>(Privacy Act of 1974), and OMB Circular No. A-130</w:t>
      </w:r>
      <w:r w:rsidR="00D36346" w:rsidRPr="00D36346">
        <w:rPr>
          <w:rFonts w:ascii="Times New Roman" w:hAnsi="Times New Roman"/>
          <w:iCs/>
        </w:rPr>
        <w:t>.</w:t>
      </w:r>
    </w:p>
    <w:p w:rsidR="00D36346" w:rsidRDefault="00D36346" w:rsidP="00D36346">
      <w:pPr>
        <w:rPr>
          <w:rFonts w:ascii="Times New Roman" w:hAnsi="Times New Roman" w:cs="Times New Roman"/>
          <w:bCs/>
          <w:iCs/>
        </w:rPr>
      </w:pPr>
    </w:p>
    <w:p w:rsidR="00805B6C" w:rsidRPr="00805B6C" w:rsidRDefault="00805B6C" w:rsidP="00703D7D">
      <w:pPr>
        <w:numPr>
          <w:ilvl w:val="0"/>
          <w:numId w:val="9"/>
        </w:numPr>
        <w:ind w:firstLine="270"/>
        <w:rPr>
          <w:rFonts w:ascii="Times New Roman" w:hAnsi="Times New Roman" w:cs="Times New Roman"/>
          <w:bCs/>
          <w:iCs/>
        </w:rPr>
      </w:pPr>
      <w:r>
        <w:rPr>
          <w:rFonts w:ascii="Times New Roman" w:hAnsi="Times New Roman"/>
          <w:b/>
        </w:rPr>
        <w:t>Justification for Sensitive Questions</w:t>
      </w:r>
      <w:r w:rsidRPr="00D36346">
        <w:rPr>
          <w:rFonts w:ascii="Times New Roman" w:hAnsi="Times New Roman"/>
          <w:bCs/>
        </w:rPr>
        <w:t xml:space="preserve"> </w:t>
      </w:r>
    </w:p>
    <w:p w:rsidR="00D36346" w:rsidRPr="00D36346" w:rsidRDefault="00D36346" w:rsidP="00703D7D">
      <w:pPr>
        <w:ind w:left="1440"/>
        <w:rPr>
          <w:rFonts w:ascii="Times New Roman" w:hAnsi="Times New Roman" w:cs="Times New Roman"/>
          <w:bCs/>
          <w:iCs/>
        </w:rPr>
      </w:pPr>
      <w:r w:rsidRPr="00D36346">
        <w:rPr>
          <w:rFonts w:ascii="Times New Roman" w:hAnsi="Times New Roman"/>
          <w:bCs/>
        </w:rPr>
        <w:t>The information collection does not contain any questions of a sensitive nature.</w:t>
      </w:r>
    </w:p>
    <w:p w:rsidR="00D36346" w:rsidRDefault="00D36346" w:rsidP="00703D7D">
      <w:pPr>
        <w:ind w:left="1440"/>
        <w:rPr>
          <w:rFonts w:ascii="Times New Roman" w:hAnsi="Times New Roman" w:cs="Times New Roman"/>
          <w:bCs/>
          <w:iCs/>
        </w:rPr>
      </w:pPr>
    </w:p>
    <w:p w:rsidR="00083396" w:rsidRPr="00083396" w:rsidRDefault="00805B6C" w:rsidP="00083396">
      <w:pPr>
        <w:numPr>
          <w:ilvl w:val="0"/>
          <w:numId w:val="9"/>
        </w:numPr>
        <w:ind w:left="990" w:firstLine="0"/>
        <w:rPr>
          <w:rFonts w:ascii="Times New Roman" w:hAnsi="Times New Roman" w:cs="Times New Roman"/>
          <w:bCs/>
          <w:iCs/>
        </w:rPr>
      </w:pPr>
      <w:r w:rsidRPr="00083396">
        <w:rPr>
          <w:rFonts w:ascii="Times New Roman" w:hAnsi="Times New Roman"/>
          <w:b/>
        </w:rPr>
        <w:t>Estimates of Public Reporting Burden</w:t>
      </w:r>
      <w:r w:rsidRPr="00083396">
        <w:rPr>
          <w:rFonts w:ascii="Times New Roman" w:hAnsi="Times New Roman"/>
        </w:rPr>
        <w:t xml:space="preserve"> </w:t>
      </w:r>
    </w:p>
    <w:tbl>
      <w:tblPr>
        <w:tblpPr w:leftFromText="180" w:rightFromText="180" w:vertAnchor="text" w:horzAnchor="page" w:tblpX="2764" w:tblpY="119"/>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1585"/>
        <w:gridCol w:w="1260"/>
        <w:gridCol w:w="265"/>
        <w:gridCol w:w="1530"/>
        <w:gridCol w:w="1715"/>
      </w:tblGrid>
      <w:tr w:rsidR="00083396" w:rsidRPr="00083396" w:rsidTr="00D400FF">
        <w:trPr>
          <w:trHeight w:val="715"/>
        </w:trPr>
        <w:tc>
          <w:tcPr>
            <w:tcW w:w="1475" w:type="dxa"/>
          </w:tcPr>
          <w:p w:rsidR="00083396" w:rsidRPr="00D400FF" w:rsidRDefault="00083396" w:rsidP="00083396">
            <w:pPr>
              <w:rPr>
                <w:rFonts w:ascii="Times New Roman" w:eastAsia="SimSun" w:hAnsi="Times New Roman" w:cs="Times New Roman"/>
                <w:b/>
              </w:rPr>
            </w:pPr>
            <w:r w:rsidRPr="00D400FF">
              <w:rPr>
                <w:rFonts w:ascii="Times New Roman" w:eastAsia="SimSun" w:hAnsi="Times New Roman" w:cs="Times New Roman"/>
                <w:b/>
              </w:rPr>
              <w:t>Modality of Completion</w:t>
            </w:r>
          </w:p>
        </w:tc>
        <w:tc>
          <w:tcPr>
            <w:tcW w:w="1585" w:type="dxa"/>
          </w:tcPr>
          <w:p w:rsidR="00083396" w:rsidRPr="00D400FF" w:rsidRDefault="00083396" w:rsidP="00083396">
            <w:pPr>
              <w:rPr>
                <w:rFonts w:ascii="Times New Roman" w:eastAsia="SimSun" w:hAnsi="Times New Roman" w:cs="Times New Roman"/>
                <w:b/>
              </w:rPr>
            </w:pPr>
            <w:r w:rsidRPr="00D400FF">
              <w:rPr>
                <w:rFonts w:ascii="Times New Roman" w:eastAsia="SimSun" w:hAnsi="Times New Roman" w:cs="Times New Roman"/>
                <w:b/>
              </w:rPr>
              <w:t>Number of Respondents</w:t>
            </w:r>
          </w:p>
        </w:tc>
        <w:tc>
          <w:tcPr>
            <w:tcW w:w="1525" w:type="dxa"/>
            <w:gridSpan w:val="2"/>
          </w:tcPr>
          <w:p w:rsidR="00083396" w:rsidRPr="00D400FF" w:rsidRDefault="00083396" w:rsidP="00083396">
            <w:pPr>
              <w:rPr>
                <w:rFonts w:ascii="Times New Roman" w:eastAsia="SimSun" w:hAnsi="Times New Roman" w:cs="Times New Roman"/>
                <w:b/>
              </w:rPr>
            </w:pPr>
            <w:r w:rsidRPr="00D400FF">
              <w:rPr>
                <w:rFonts w:ascii="Times New Roman" w:eastAsia="SimSun" w:hAnsi="Times New Roman" w:cs="Times New Roman"/>
                <w:b/>
              </w:rPr>
              <w:t>Frequency of Response</w:t>
            </w:r>
          </w:p>
        </w:tc>
        <w:tc>
          <w:tcPr>
            <w:tcW w:w="1530" w:type="dxa"/>
          </w:tcPr>
          <w:p w:rsidR="00083396" w:rsidRPr="00D400FF" w:rsidRDefault="00083396" w:rsidP="00083396">
            <w:pPr>
              <w:rPr>
                <w:rFonts w:ascii="Times New Roman" w:eastAsia="SimSun" w:hAnsi="Times New Roman" w:cs="Times New Roman"/>
                <w:b/>
              </w:rPr>
            </w:pPr>
            <w:r w:rsidRPr="00D400FF">
              <w:rPr>
                <w:rFonts w:ascii="Times New Roman" w:eastAsia="SimSun" w:hAnsi="Times New Roman" w:cs="Times New Roman"/>
                <w:b/>
              </w:rPr>
              <w:t>Average Burden Per Response (minutes)</w:t>
            </w:r>
          </w:p>
        </w:tc>
        <w:tc>
          <w:tcPr>
            <w:tcW w:w="1715" w:type="dxa"/>
          </w:tcPr>
          <w:p w:rsidR="00083396" w:rsidRPr="00D400FF" w:rsidRDefault="00083396" w:rsidP="00083396">
            <w:pPr>
              <w:rPr>
                <w:rFonts w:ascii="Times New Roman" w:eastAsia="SimSun" w:hAnsi="Times New Roman" w:cs="Times New Roman"/>
                <w:b/>
              </w:rPr>
            </w:pPr>
            <w:r w:rsidRPr="00D400FF">
              <w:rPr>
                <w:rFonts w:ascii="Times New Roman" w:eastAsia="SimSun" w:hAnsi="Times New Roman" w:cs="Times New Roman"/>
                <w:b/>
              </w:rPr>
              <w:t>Estimated Total Annual Burden (hours)</w:t>
            </w:r>
          </w:p>
        </w:tc>
      </w:tr>
      <w:tr w:rsidR="00083396" w:rsidRPr="00083396" w:rsidTr="00D400FF">
        <w:trPr>
          <w:trHeight w:val="234"/>
        </w:trPr>
        <w:tc>
          <w:tcPr>
            <w:tcW w:w="1475" w:type="dxa"/>
          </w:tcPr>
          <w:p w:rsidR="00083396" w:rsidRPr="00083396" w:rsidRDefault="00083396" w:rsidP="00083396">
            <w:pPr>
              <w:rPr>
                <w:rFonts w:ascii="Times New Roman" w:eastAsia="SimSun" w:hAnsi="Times New Roman" w:cs="Times New Roman"/>
              </w:rPr>
            </w:pPr>
            <w:r w:rsidRPr="00083396">
              <w:rPr>
                <w:rFonts w:ascii="Times New Roman" w:eastAsia="SimSun" w:hAnsi="Times New Roman" w:cs="Times New Roman"/>
              </w:rPr>
              <w:t>SSA-721</w:t>
            </w:r>
          </w:p>
        </w:tc>
        <w:tc>
          <w:tcPr>
            <w:tcW w:w="1585" w:type="dxa"/>
          </w:tcPr>
          <w:p w:rsidR="00083396" w:rsidRPr="00083396" w:rsidRDefault="00E70142" w:rsidP="00083396">
            <w:pPr>
              <w:jc w:val="right"/>
              <w:rPr>
                <w:rFonts w:ascii="Times New Roman" w:eastAsia="SimSun" w:hAnsi="Times New Roman" w:cs="Times New Roman"/>
              </w:rPr>
            </w:pPr>
            <w:r>
              <w:rPr>
                <w:rFonts w:ascii="Times New Roman" w:eastAsia="SimSun" w:hAnsi="Times New Roman" w:cs="Times New Roman"/>
              </w:rPr>
              <w:t>703,638</w:t>
            </w:r>
          </w:p>
        </w:tc>
        <w:tc>
          <w:tcPr>
            <w:tcW w:w="1260" w:type="dxa"/>
          </w:tcPr>
          <w:p w:rsidR="00083396" w:rsidRPr="00083396" w:rsidRDefault="00083396" w:rsidP="00083396">
            <w:pPr>
              <w:jc w:val="right"/>
              <w:rPr>
                <w:rFonts w:ascii="Times New Roman" w:eastAsia="SimSun" w:hAnsi="Times New Roman" w:cs="Times New Roman"/>
              </w:rPr>
            </w:pPr>
            <w:r w:rsidRPr="00083396">
              <w:rPr>
                <w:rFonts w:ascii="Times New Roman" w:eastAsia="SimSun" w:hAnsi="Times New Roman" w:cs="Times New Roman"/>
              </w:rPr>
              <w:t>1</w:t>
            </w:r>
          </w:p>
        </w:tc>
        <w:tc>
          <w:tcPr>
            <w:tcW w:w="1795" w:type="dxa"/>
            <w:gridSpan w:val="2"/>
          </w:tcPr>
          <w:p w:rsidR="00083396" w:rsidRPr="00083396" w:rsidRDefault="00083396" w:rsidP="00083396">
            <w:pPr>
              <w:jc w:val="right"/>
              <w:rPr>
                <w:rFonts w:ascii="Times New Roman" w:eastAsia="SimSun" w:hAnsi="Times New Roman" w:cs="Times New Roman"/>
              </w:rPr>
            </w:pPr>
            <w:r w:rsidRPr="00083396">
              <w:rPr>
                <w:rFonts w:ascii="Times New Roman" w:eastAsia="SimSun" w:hAnsi="Times New Roman" w:cs="Times New Roman"/>
              </w:rPr>
              <w:t>4</w:t>
            </w:r>
          </w:p>
        </w:tc>
        <w:tc>
          <w:tcPr>
            <w:tcW w:w="1715" w:type="dxa"/>
          </w:tcPr>
          <w:p w:rsidR="00083396" w:rsidRPr="00083396" w:rsidRDefault="00E70142" w:rsidP="00083396">
            <w:pPr>
              <w:jc w:val="right"/>
              <w:rPr>
                <w:rFonts w:ascii="Times New Roman" w:eastAsia="SimSun" w:hAnsi="Times New Roman" w:cs="Times New Roman"/>
              </w:rPr>
            </w:pPr>
            <w:r>
              <w:rPr>
                <w:rFonts w:ascii="Times New Roman" w:eastAsia="SimSun" w:hAnsi="Times New Roman" w:cs="Times New Roman"/>
              </w:rPr>
              <w:t>46,909</w:t>
            </w:r>
          </w:p>
        </w:tc>
      </w:tr>
    </w:tbl>
    <w:p w:rsidR="00083396" w:rsidRDefault="00083396" w:rsidP="00083396">
      <w:pPr>
        <w:ind w:left="990"/>
        <w:rPr>
          <w:rFonts w:ascii="Times New Roman" w:hAnsi="Times New Roman" w:cs="Times New Roman"/>
          <w:bCs/>
          <w:iCs/>
        </w:rPr>
      </w:pPr>
    </w:p>
    <w:p w:rsidR="00083396" w:rsidRDefault="00083396" w:rsidP="00083396">
      <w:pPr>
        <w:ind w:left="990"/>
        <w:rPr>
          <w:rFonts w:ascii="Times New Roman" w:hAnsi="Times New Roman" w:cs="Times New Roman"/>
          <w:bCs/>
          <w:iCs/>
        </w:rPr>
      </w:pPr>
    </w:p>
    <w:p w:rsidR="00083396" w:rsidRDefault="00083396" w:rsidP="00083396">
      <w:pPr>
        <w:ind w:left="990"/>
        <w:rPr>
          <w:rFonts w:ascii="Times New Roman" w:hAnsi="Times New Roman" w:cs="Times New Roman"/>
          <w:bCs/>
          <w:iCs/>
        </w:rPr>
      </w:pPr>
    </w:p>
    <w:p w:rsidR="00083396" w:rsidRDefault="00083396" w:rsidP="00083396">
      <w:pPr>
        <w:ind w:left="990"/>
        <w:rPr>
          <w:rFonts w:ascii="Times New Roman" w:hAnsi="Times New Roman" w:cs="Times New Roman"/>
          <w:bCs/>
          <w:iCs/>
        </w:rPr>
      </w:pPr>
    </w:p>
    <w:p w:rsidR="00083396" w:rsidRDefault="00083396" w:rsidP="00083396">
      <w:pPr>
        <w:ind w:left="990"/>
        <w:rPr>
          <w:rFonts w:ascii="Times New Roman" w:hAnsi="Times New Roman" w:cs="Times New Roman"/>
          <w:bCs/>
          <w:iCs/>
        </w:rPr>
      </w:pPr>
    </w:p>
    <w:p w:rsidR="00083396" w:rsidRDefault="00083396" w:rsidP="00083396">
      <w:pPr>
        <w:ind w:left="990"/>
        <w:rPr>
          <w:rFonts w:ascii="Times New Roman" w:hAnsi="Times New Roman" w:cs="Times New Roman"/>
          <w:bCs/>
          <w:iCs/>
        </w:rPr>
      </w:pPr>
    </w:p>
    <w:p w:rsidR="00D36346" w:rsidRPr="00D36346" w:rsidRDefault="00083396" w:rsidP="00D400FF">
      <w:pPr>
        <w:ind w:left="1440"/>
        <w:rPr>
          <w:rFonts w:ascii="Times New Roman" w:hAnsi="Times New Roman" w:cs="Times New Roman"/>
          <w:bCs/>
          <w:iCs/>
        </w:rPr>
      </w:pPr>
      <w:r>
        <w:rPr>
          <w:rFonts w:ascii="Times New Roman" w:hAnsi="Times New Roman" w:cs="Times New Roman"/>
          <w:bCs/>
          <w:iCs/>
        </w:rPr>
        <w:t xml:space="preserve">The total burden for this ICR is </w:t>
      </w:r>
      <w:r w:rsidR="00E70142" w:rsidRPr="00D400FF">
        <w:rPr>
          <w:rFonts w:ascii="Times New Roman" w:hAnsi="Times New Roman" w:cs="Times New Roman"/>
          <w:b/>
          <w:bCs/>
          <w:iCs/>
        </w:rPr>
        <w:t>46</w:t>
      </w:r>
      <w:r w:rsidRPr="00D400FF">
        <w:rPr>
          <w:rFonts w:ascii="Times New Roman" w:hAnsi="Times New Roman" w:cs="Times New Roman"/>
          <w:b/>
          <w:bCs/>
          <w:iCs/>
        </w:rPr>
        <w:t>,</w:t>
      </w:r>
      <w:r w:rsidR="00E70142" w:rsidRPr="00D400FF">
        <w:rPr>
          <w:rFonts w:ascii="Times New Roman" w:hAnsi="Times New Roman" w:cs="Times New Roman"/>
          <w:b/>
          <w:bCs/>
          <w:iCs/>
        </w:rPr>
        <w:t>909</w:t>
      </w:r>
      <w:r w:rsidRPr="00D400FF">
        <w:rPr>
          <w:rFonts w:ascii="Times New Roman" w:hAnsi="Times New Roman" w:cs="Times New Roman"/>
          <w:b/>
          <w:bCs/>
          <w:iCs/>
        </w:rPr>
        <w:t xml:space="preserve"> hours</w:t>
      </w:r>
      <w:r>
        <w:rPr>
          <w:rFonts w:ascii="Times New Roman" w:hAnsi="Times New Roman" w:cs="Times New Roman"/>
          <w:bCs/>
          <w:iCs/>
        </w:rPr>
        <w:t>.</w:t>
      </w:r>
      <w:r>
        <w:rPr>
          <w:rFonts w:ascii="Times New Roman" w:hAnsi="Times New Roman"/>
        </w:rPr>
        <w:t xml:space="preserve">  </w:t>
      </w:r>
      <w:r w:rsidR="00193E8F" w:rsidRPr="00193E8F">
        <w:rPr>
          <w:rFonts w:ascii="Times New Roman" w:hAnsi="Times New Roman"/>
        </w:rPr>
        <w:t xml:space="preserve">This figure represents burden hours, and </w:t>
      </w:r>
      <w:r w:rsidR="00193E8F">
        <w:rPr>
          <w:rFonts w:ascii="Times New Roman" w:hAnsi="Times New Roman"/>
        </w:rPr>
        <w:t xml:space="preserve">we </w:t>
      </w:r>
      <w:r w:rsidR="00193E8F" w:rsidRPr="00193E8F">
        <w:rPr>
          <w:rFonts w:ascii="Times New Roman" w:hAnsi="Times New Roman"/>
        </w:rPr>
        <w:t>did not calculate a separate cost burden</w:t>
      </w:r>
      <w:r w:rsidR="00B836C3" w:rsidRPr="00193E8F">
        <w:rPr>
          <w:rFonts w:ascii="Times New Roman" w:hAnsi="Times New Roman"/>
        </w:rPr>
        <w:t>.</w:t>
      </w:r>
      <w:r w:rsidR="00B836C3">
        <w:rPr>
          <w:rFonts w:ascii="Times New Roman" w:hAnsi="Times New Roman"/>
        </w:rPr>
        <w:t xml:space="preserve"> </w:t>
      </w:r>
    </w:p>
    <w:p w:rsidR="00D36346" w:rsidRDefault="00D36346" w:rsidP="00703D7D">
      <w:pPr>
        <w:ind w:left="1440"/>
        <w:rPr>
          <w:rFonts w:ascii="Times New Roman" w:hAnsi="Times New Roman" w:cs="Times New Roman"/>
          <w:bCs/>
          <w:iCs/>
        </w:rPr>
      </w:pPr>
    </w:p>
    <w:p w:rsidR="00193E8F" w:rsidRPr="00193E8F" w:rsidRDefault="00193E8F" w:rsidP="00703D7D">
      <w:pPr>
        <w:numPr>
          <w:ilvl w:val="0"/>
          <w:numId w:val="9"/>
        </w:numPr>
        <w:ind w:firstLine="270"/>
        <w:rPr>
          <w:rFonts w:ascii="Times New Roman" w:hAnsi="Times New Roman" w:cs="Times New Roman"/>
          <w:bCs/>
          <w:iCs/>
        </w:rPr>
      </w:pPr>
      <w:r>
        <w:rPr>
          <w:rFonts w:ascii="Times New Roman" w:hAnsi="Times New Roman"/>
          <w:b/>
        </w:rPr>
        <w:lastRenderedPageBreak/>
        <w:t>Annual</w:t>
      </w:r>
      <w:r>
        <w:rPr>
          <w:rFonts w:ascii="Times New Roman" w:hAnsi="Times New Roman"/>
        </w:rPr>
        <w:t xml:space="preserve"> </w:t>
      </w:r>
      <w:r>
        <w:rPr>
          <w:rFonts w:ascii="Times New Roman" w:hAnsi="Times New Roman"/>
          <w:b/>
        </w:rPr>
        <w:t>Cost to the Respondents (Other)</w:t>
      </w:r>
    </w:p>
    <w:p w:rsidR="00D36346" w:rsidRDefault="00193E8F" w:rsidP="00703D7D">
      <w:pPr>
        <w:ind w:left="1440"/>
        <w:rPr>
          <w:rFonts w:ascii="Times New Roman" w:hAnsi="Times New Roman"/>
          <w:iCs/>
        </w:rPr>
      </w:pPr>
      <w:r w:rsidRPr="00193E8F">
        <w:rPr>
          <w:rFonts w:ascii="Times New Roman" w:hAnsi="Times New Roman"/>
        </w:rPr>
        <w:t xml:space="preserve">This collection does </w:t>
      </w:r>
      <w:r>
        <w:rPr>
          <w:rFonts w:ascii="Times New Roman" w:hAnsi="Times New Roman"/>
        </w:rPr>
        <w:t xml:space="preserve">not impose a known cost burden </w:t>
      </w:r>
      <w:r w:rsidRPr="00193E8F">
        <w:rPr>
          <w:rFonts w:ascii="Times New Roman" w:hAnsi="Times New Roman"/>
        </w:rPr>
        <w:t>o</w:t>
      </w:r>
      <w:r>
        <w:rPr>
          <w:rFonts w:ascii="Times New Roman" w:hAnsi="Times New Roman"/>
        </w:rPr>
        <w:t>n</w:t>
      </w:r>
      <w:r w:rsidRPr="00193E8F">
        <w:rPr>
          <w:rFonts w:ascii="Times New Roman" w:hAnsi="Times New Roman"/>
        </w:rPr>
        <w:t xml:space="preserve"> the respondents</w:t>
      </w:r>
      <w:r w:rsidR="00D36346" w:rsidRPr="00D36346">
        <w:rPr>
          <w:rFonts w:ascii="Times New Roman" w:hAnsi="Times New Roman"/>
          <w:iCs/>
        </w:rPr>
        <w:t>.</w:t>
      </w:r>
    </w:p>
    <w:p w:rsidR="00D36346" w:rsidRDefault="00D36346" w:rsidP="00D36346">
      <w:pPr>
        <w:rPr>
          <w:rFonts w:ascii="Times New Roman" w:hAnsi="Times New Roman" w:cs="Times New Roman"/>
          <w:bCs/>
          <w:iCs/>
        </w:rPr>
      </w:pPr>
    </w:p>
    <w:p w:rsidR="00193E8F" w:rsidRPr="00193E8F" w:rsidRDefault="00193E8F" w:rsidP="00703D7D">
      <w:pPr>
        <w:numPr>
          <w:ilvl w:val="0"/>
          <w:numId w:val="9"/>
        </w:numPr>
        <w:ind w:firstLine="270"/>
        <w:rPr>
          <w:rFonts w:ascii="Times New Roman" w:hAnsi="Times New Roman" w:cs="Times New Roman"/>
          <w:bCs/>
          <w:iCs/>
        </w:rPr>
      </w:pPr>
      <w:r>
        <w:rPr>
          <w:rFonts w:ascii="Times New Roman" w:hAnsi="Times New Roman"/>
          <w:b/>
        </w:rPr>
        <w:t>Annual Cost To Federal Government</w:t>
      </w:r>
      <w:r>
        <w:rPr>
          <w:rFonts w:ascii="Times New Roman" w:hAnsi="Times New Roman"/>
        </w:rPr>
        <w:t xml:space="preserve"> </w:t>
      </w:r>
    </w:p>
    <w:p w:rsidR="00D36346" w:rsidRPr="0018725D" w:rsidRDefault="0018725D" w:rsidP="00703D7D">
      <w:pPr>
        <w:ind w:left="1440"/>
        <w:rPr>
          <w:rFonts w:ascii="Times New Roman" w:hAnsi="Times New Roman" w:cs="Times New Roman"/>
          <w:bCs/>
          <w:iCs/>
        </w:rPr>
      </w:pPr>
      <w:r>
        <w:rPr>
          <w:rFonts w:ascii="Times New Roman" w:hAnsi="Times New Roman"/>
        </w:rPr>
        <w:t>The annual cost to the Federal Government is approximately $</w:t>
      </w:r>
      <w:r w:rsidR="0095234D">
        <w:rPr>
          <w:rFonts w:ascii="Times New Roman" w:hAnsi="Times New Roman"/>
        </w:rPr>
        <w:t>1</w:t>
      </w:r>
      <w:r w:rsidR="00E70142">
        <w:rPr>
          <w:rFonts w:ascii="Times New Roman" w:hAnsi="Times New Roman"/>
        </w:rPr>
        <w:t>1</w:t>
      </w:r>
      <w:r w:rsidR="0095234D">
        <w:rPr>
          <w:rFonts w:ascii="Times New Roman" w:hAnsi="Times New Roman"/>
        </w:rPr>
        <w:t>,</w:t>
      </w:r>
      <w:r w:rsidR="00E70142">
        <w:rPr>
          <w:rFonts w:ascii="Times New Roman" w:hAnsi="Times New Roman"/>
        </w:rPr>
        <w:t>014</w:t>
      </w:r>
      <w:r>
        <w:rPr>
          <w:rFonts w:ascii="Times New Roman" w:hAnsi="Times New Roman"/>
        </w:rPr>
        <w:t xml:space="preserve">. </w:t>
      </w:r>
      <w:r w:rsidR="0095234D">
        <w:rPr>
          <w:rFonts w:ascii="Times New Roman" w:hAnsi="Times New Roman"/>
        </w:rPr>
        <w:t xml:space="preserve"> </w:t>
      </w:r>
      <w:r>
        <w:rPr>
          <w:rFonts w:ascii="Times New Roman" w:hAnsi="Times New Roman"/>
        </w:rPr>
        <w:t>This estimate is a projection of the costs for printing and distributing the collection instrument and for collecting the information.</w:t>
      </w:r>
    </w:p>
    <w:p w:rsidR="0018725D" w:rsidRDefault="0018725D" w:rsidP="0018725D">
      <w:pPr>
        <w:rPr>
          <w:rFonts w:ascii="Times New Roman" w:hAnsi="Times New Roman" w:cs="Times New Roman"/>
          <w:bCs/>
          <w:iCs/>
        </w:rPr>
      </w:pPr>
    </w:p>
    <w:p w:rsidR="00193E8F" w:rsidRPr="00193E8F" w:rsidRDefault="00193E8F" w:rsidP="00703D7D">
      <w:pPr>
        <w:numPr>
          <w:ilvl w:val="0"/>
          <w:numId w:val="9"/>
        </w:numPr>
        <w:ind w:firstLine="270"/>
        <w:rPr>
          <w:rFonts w:ascii="Times New Roman" w:hAnsi="Times New Roman" w:cs="Times New Roman"/>
          <w:bCs/>
          <w:iCs/>
        </w:rPr>
      </w:pPr>
      <w:r>
        <w:rPr>
          <w:rFonts w:ascii="Times New Roman" w:hAnsi="Times New Roman"/>
          <w:b/>
        </w:rPr>
        <w:t>Program Changes or Adjustments to the Information Collection Request</w:t>
      </w:r>
      <w:r>
        <w:rPr>
          <w:rFonts w:ascii="Times New Roman" w:hAnsi="Times New Roman"/>
        </w:rPr>
        <w:t xml:space="preserve"> </w:t>
      </w:r>
    </w:p>
    <w:p w:rsidR="0018725D" w:rsidRPr="0018725D" w:rsidRDefault="00263A78" w:rsidP="00703D7D">
      <w:pPr>
        <w:ind w:left="1440"/>
        <w:rPr>
          <w:rFonts w:ascii="Times New Roman" w:hAnsi="Times New Roman" w:cs="Times New Roman"/>
          <w:bCs/>
          <w:iCs/>
        </w:rPr>
      </w:pPr>
      <w:r>
        <w:rPr>
          <w:rFonts w:ascii="Times New Roman" w:hAnsi="Times New Roman"/>
        </w:rPr>
        <w:t>The increase in burden hours stems from an increase in the number of respondents due to more accurate management information regarding the number of respondents for this form, which indicates a significant increase in the use of the form since the last OMB approval.  When cleared three years ago, we inadvertently used inaccurate information regarding the number of respondents.  The number of respondents has been increasing incrementally over the years from 383,827 to 703,638</w:t>
      </w:r>
      <w:r w:rsidR="00A51296">
        <w:rPr>
          <w:rFonts w:ascii="Times New Roman" w:hAnsi="Times New Roman"/>
        </w:rPr>
        <w:t>.</w:t>
      </w:r>
      <w:r w:rsidR="00EC0CD6">
        <w:rPr>
          <w:rFonts w:ascii="Times New Roman" w:hAnsi="Times New Roman"/>
        </w:rPr>
        <w:t xml:space="preserve">  </w:t>
      </w:r>
      <w:r w:rsidR="002B0D4E" w:rsidRPr="002B0D4E">
        <w:rPr>
          <w:rFonts w:ascii="Times New Roman" w:hAnsi="Times New Roman"/>
        </w:rPr>
        <w:t>Our current estimate shows more accurate, recent data</w:t>
      </w:r>
      <w:r w:rsidR="002B0D4E">
        <w:rPr>
          <w:rFonts w:ascii="Times New Roman" w:hAnsi="Times New Roman"/>
        </w:rPr>
        <w:t>.</w:t>
      </w:r>
      <w:r w:rsidR="006F0E5F">
        <w:rPr>
          <w:rFonts w:ascii="Times New Roman" w:hAnsi="Times New Roman"/>
        </w:rPr>
        <w:t xml:space="preserve"> </w:t>
      </w:r>
    </w:p>
    <w:p w:rsidR="0018725D" w:rsidRDefault="0018725D" w:rsidP="0018725D">
      <w:pPr>
        <w:rPr>
          <w:rFonts w:ascii="Times New Roman" w:hAnsi="Times New Roman" w:cs="Times New Roman"/>
          <w:bCs/>
          <w:iCs/>
        </w:rPr>
      </w:pPr>
    </w:p>
    <w:p w:rsidR="00193E8F" w:rsidRPr="00193E8F" w:rsidRDefault="00193E8F" w:rsidP="00703D7D">
      <w:pPr>
        <w:numPr>
          <w:ilvl w:val="0"/>
          <w:numId w:val="9"/>
        </w:numPr>
        <w:ind w:firstLine="270"/>
        <w:rPr>
          <w:rFonts w:ascii="Times New Roman" w:hAnsi="Times New Roman" w:cs="Times New Roman"/>
          <w:bCs/>
          <w:iCs/>
        </w:rPr>
      </w:pPr>
      <w:r>
        <w:rPr>
          <w:rFonts w:ascii="Times New Roman" w:hAnsi="Times New Roman"/>
          <w:b/>
        </w:rPr>
        <w:t>Plans for Publication Information Collection Results</w:t>
      </w:r>
      <w:r>
        <w:rPr>
          <w:rFonts w:ascii="Times New Roman" w:hAnsi="Times New Roman"/>
          <w:bCs/>
        </w:rPr>
        <w:t xml:space="preserve"> </w:t>
      </w:r>
    </w:p>
    <w:p w:rsidR="0018725D" w:rsidRPr="0018725D" w:rsidRDefault="00EC0CD6" w:rsidP="00703D7D">
      <w:pPr>
        <w:ind w:left="1440"/>
        <w:rPr>
          <w:rFonts w:ascii="Times New Roman" w:hAnsi="Times New Roman" w:cs="Times New Roman"/>
          <w:bCs/>
          <w:iCs/>
        </w:rPr>
      </w:pPr>
      <w:r>
        <w:rPr>
          <w:rFonts w:ascii="Times New Roman" w:hAnsi="Times New Roman"/>
          <w:bCs/>
        </w:rPr>
        <w:t>SSA will not publish the r</w:t>
      </w:r>
      <w:r w:rsidR="0018725D" w:rsidRPr="0018725D">
        <w:rPr>
          <w:rFonts w:ascii="Times New Roman" w:hAnsi="Times New Roman"/>
          <w:bCs/>
        </w:rPr>
        <w:t xml:space="preserve">esults of the information </w:t>
      </w:r>
      <w:r>
        <w:rPr>
          <w:rFonts w:ascii="Times New Roman" w:hAnsi="Times New Roman"/>
          <w:bCs/>
        </w:rPr>
        <w:t>collection.</w:t>
      </w:r>
    </w:p>
    <w:p w:rsidR="0018725D" w:rsidRDefault="0018725D" w:rsidP="0018725D">
      <w:pPr>
        <w:rPr>
          <w:rFonts w:ascii="Times New Roman" w:hAnsi="Times New Roman" w:cs="Times New Roman"/>
          <w:bCs/>
          <w:iCs/>
        </w:rPr>
      </w:pPr>
    </w:p>
    <w:p w:rsidR="00193E8F" w:rsidRPr="00193E8F" w:rsidRDefault="00193E8F" w:rsidP="00703D7D">
      <w:pPr>
        <w:numPr>
          <w:ilvl w:val="0"/>
          <w:numId w:val="9"/>
        </w:numPr>
        <w:ind w:firstLine="270"/>
        <w:rPr>
          <w:rFonts w:ascii="Times New Roman" w:hAnsi="Times New Roman" w:cs="Times New Roman"/>
          <w:bCs/>
          <w:iCs/>
        </w:rPr>
      </w:pPr>
      <w:r>
        <w:rPr>
          <w:rFonts w:ascii="Times New Roman" w:hAnsi="Times New Roman"/>
          <w:b/>
        </w:rPr>
        <w:t>Displaying the OMB Approval Expiration Date</w:t>
      </w:r>
      <w:r w:rsidRPr="0018725D">
        <w:rPr>
          <w:rFonts w:ascii="Times New Roman" w:hAnsi="Times New Roman"/>
          <w:bCs/>
        </w:rPr>
        <w:t xml:space="preserve"> </w:t>
      </w:r>
    </w:p>
    <w:p w:rsidR="0018725D" w:rsidRPr="0018725D" w:rsidRDefault="00193E8F" w:rsidP="00703D7D">
      <w:pPr>
        <w:ind w:left="1440"/>
        <w:rPr>
          <w:rFonts w:ascii="Times New Roman" w:hAnsi="Times New Roman" w:cs="Times New Roman"/>
          <w:bCs/>
          <w:iCs/>
        </w:rPr>
      </w:pPr>
      <w:r w:rsidRPr="00193E8F">
        <w:rPr>
          <w:rFonts w:ascii="Times New Roman" w:hAnsi="Times New Roman" w:cs="Times New Roman"/>
          <w:bCs/>
          <w:iCs/>
        </w:rPr>
        <w:t>OMB granted SSA an exemption from the requirement to print the OMB expirati</w:t>
      </w:r>
      <w:r w:rsidR="00573F60">
        <w:rPr>
          <w:rFonts w:ascii="Times New Roman" w:hAnsi="Times New Roman" w:cs="Times New Roman"/>
          <w:bCs/>
          <w:iCs/>
        </w:rPr>
        <w:t xml:space="preserve">on date on its program forms.  </w:t>
      </w:r>
      <w:r w:rsidRPr="00193E8F">
        <w:rPr>
          <w:rFonts w:ascii="Times New Roman" w:hAnsi="Times New Roman" w:cs="Times New Roman"/>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18725D" w:rsidRPr="0018725D">
        <w:rPr>
          <w:rFonts w:ascii="Times New Roman" w:hAnsi="Times New Roman"/>
          <w:bCs/>
        </w:rPr>
        <w:t>.</w:t>
      </w:r>
    </w:p>
    <w:p w:rsidR="0018725D" w:rsidRDefault="0018725D" w:rsidP="0018725D">
      <w:pPr>
        <w:rPr>
          <w:rFonts w:ascii="Times New Roman" w:hAnsi="Times New Roman" w:cs="Times New Roman"/>
          <w:bCs/>
          <w:iCs/>
        </w:rPr>
      </w:pPr>
    </w:p>
    <w:p w:rsidR="00193E8F" w:rsidRPr="00193E8F" w:rsidRDefault="00193E8F" w:rsidP="00703D7D">
      <w:pPr>
        <w:numPr>
          <w:ilvl w:val="0"/>
          <w:numId w:val="9"/>
        </w:numPr>
        <w:ind w:firstLine="270"/>
        <w:rPr>
          <w:rFonts w:ascii="Times New Roman" w:hAnsi="Times New Roman" w:cs="Times New Roman"/>
          <w:bCs/>
          <w:iCs/>
        </w:rPr>
      </w:pPr>
      <w:r>
        <w:rPr>
          <w:rFonts w:ascii="Times New Roman" w:hAnsi="Times New Roman"/>
          <w:b/>
        </w:rPr>
        <w:t>Exceptions to Certification Statement</w:t>
      </w:r>
      <w:r w:rsidRPr="0018725D">
        <w:rPr>
          <w:rFonts w:ascii="Times New Roman" w:hAnsi="Times New Roman" w:cs="Times New Roman"/>
        </w:rPr>
        <w:t xml:space="preserve"> </w:t>
      </w:r>
    </w:p>
    <w:p w:rsidR="00C94013" w:rsidRPr="0018725D" w:rsidRDefault="00193E8F" w:rsidP="00703D7D">
      <w:pPr>
        <w:ind w:left="1440"/>
        <w:rPr>
          <w:rFonts w:ascii="Times New Roman" w:hAnsi="Times New Roman" w:cs="Times New Roman"/>
          <w:bCs/>
          <w:iCs/>
        </w:rPr>
      </w:pPr>
      <w:r>
        <w:rPr>
          <w:rFonts w:ascii="Times New Roman" w:hAnsi="Times New Roman"/>
        </w:rPr>
        <w:t xml:space="preserve">SSA is not requesting an exception to the certification requirements at </w:t>
      </w:r>
      <w:r w:rsidRPr="00193E8F">
        <w:rPr>
          <w:rFonts w:ascii="Times New Roman" w:hAnsi="Times New Roman"/>
          <w:i/>
        </w:rPr>
        <w:t>5 CFR 1320.9</w:t>
      </w:r>
      <w:r>
        <w:rPr>
          <w:rFonts w:ascii="Times New Roman" w:hAnsi="Times New Roman"/>
        </w:rPr>
        <w:t xml:space="preserve"> and related provisions at </w:t>
      </w:r>
      <w:r w:rsidRPr="00193E8F">
        <w:rPr>
          <w:rFonts w:ascii="Times New Roman" w:hAnsi="Times New Roman"/>
          <w:i/>
        </w:rPr>
        <w:t>5 CFR 1320.8(b)(3)</w:t>
      </w:r>
      <w:r w:rsidR="0018725D" w:rsidRPr="0018725D">
        <w:rPr>
          <w:rFonts w:ascii="Times New Roman" w:hAnsi="Times New Roman" w:cs="Times New Roman"/>
        </w:rPr>
        <w:t>.</w:t>
      </w:r>
    </w:p>
    <w:p w:rsidR="00C94013" w:rsidRDefault="00C94013">
      <w:pPr>
        <w:ind w:left="360"/>
        <w:rPr>
          <w:rFonts w:ascii="Times New Roman" w:hAnsi="Times New Roman"/>
        </w:rPr>
      </w:pPr>
    </w:p>
    <w:p w:rsidR="00C94013" w:rsidRDefault="00C94013" w:rsidP="00D400FF">
      <w:pPr>
        <w:pStyle w:val="Heading1"/>
        <w:numPr>
          <w:ilvl w:val="0"/>
          <w:numId w:val="0"/>
        </w:numPr>
        <w:tabs>
          <w:tab w:val="left" w:pos="720"/>
        </w:tabs>
        <w:rPr>
          <w:u w:val="none"/>
        </w:rPr>
      </w:pPr>
      <w:r>
        <w:rPr>
          <w:u w:val="none"/>
        </w:rPr>
        <w:t>B.</w:t>
      </w:r>
      <w:r>
        <w:rPr>
          <w:u w:val="none"/>
        </w:rPr>
        <w:tab/>
      </w:r>
      <w:r w:rsidRPr="00083396">
        <w:t>Collections of Information Employing Statistical Methods</w:t>
      </w:r>
    </w:p>
    <w:p w:rsidR="00D400FF" w:rsidRDefault="00D400FF" w:rsidP="00083396">
      <w:pPr>
        <w:pStyle w:val="BodyTextIndent"/>
        <w:ind w:firstLine="1080"/>
      </w:pPr>
    </w:p>
    <w:p w:rsidR="00C94013" w:rsidRDefault="00193E8F" w:rsidP="00083396">
      <w:pPr>
        <w:pStyle w:val="BodyTextIndent"/>
        <w:ind w:firstLine="1080"/>
      </w:pPr>
      <w:r>
        <w:t>SSA does not use statistical methods for this information collection</w:t>
      </w:r>
      <w:r w:rsidR="00C94013">
        <w:t>.</w:t>
      </w:r>
      <w:r w:rsidR="005611A8">
        <w:t xml:space="preserve"> </w:t>
      </w:r>
    </w:p>
    <w:sectPr w:rsidR="00C94013" w:rsidSect="00FD1EEE">
      <w:footerReference w:type="even" r:id="rId7"/>
      <w:footerReference w:type="default" r:id="rId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798" w:rsidRDefault="00D04798">
      <w:r>
        <w:separator/>
      </w:r>
    </w:p>
  </w:endnote>
  <w:endnote w:type="continuationSeparator" w:id="0">
    <w:p w:rsidR="00D04798" w:rsidRDefault="00D0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0D" w:rsidRDefault="005837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8370D" w:rsidRDefault="005837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0D" w:rsidRPr="0066671E" w:rsidRDefault="0058370D" w:rsidP="0066671E">
    <w:pPr>
      <w:pStyle w:val="Footer"/>
      <w:jc w:val="center"/>
      <w:rPr>
        <w:rFonts w:ascii="Times New Roman" w:hAnsi="Times New Roman" w:cs="Times New Roman"/>
        <w:sz w:val="20"/>
        <w:szCs w:val="20"/>
      </w:rPr>
    </w:pPr>
    <w:r w:rsidRPr="0066671E">
      <w:rPr>
        <w:rStyle w:val="PageNumber"/>
        <w:rFonts w:ascii="Times New Roman" w:hAnsi="Times New Roman" w:cs="Times New Roman"/>
        <w:sz w:val="20"/>
        <w:szCs w:val="20"/>
      </w:rPr>
      <w:fldChar w:fldCharType="begin"/>
    </w:r>
    <w:r w:rsidRPr="0066671E">
      <w:rPr>
        <w:rStyle w:val="PageNumber"/>
        <w:rFonts w:ascii="Times New Roman" w:hAnsi="Times New Roman" w:cs="Times New Roman"/>
        <w:sz w:val="20"/>
        <w:szCs w:val="20"/>
      </w:rPr>
      <w:instrText xml:space="preserve"> PAGE </w:instrText>
    </w:r>
    <w:r w:rsidRPr="0066671E">
      <w:rPr>
        <w:rStyle w:val="PageNumber"/>
        <w:rFonts w:ascii="Times New Roman" w:hAnsi="Times New Roman" w:cs="Times New Roman"/>
        <w:sz w:val="20"/>
        <w:szCs w:val="20"/>
      </w:rPr>
      <w:fldChar w:fldCharType="separate"/>
    </w:r>
    <w:r w:rsidR="0042679B">
      <w:rPr>
        <w:rStyle w:val="PageNumber"/>
        <w:rFonts w:ascii="Times New Roman" w:hAnsi="Times New Roman" w:cs="Times New Roman"/>
        <w:noProof/>
        <w:sz w:val="20"/>
        <w:szCs w:val="20"/>
      </w:rPr>
      <w:t>1</w:t>
    </w:r>
    <w:r w:rsidRPr="0066671E">
      <w:rPr>
        <w:rStyle w:val="PageNumbe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798" w:rsidRDefault="00D04798">
      <w:r>
        <w:separator/>
      </w:r>
    </w:p>
  </w:footnote>
  <w:footnote w:type="continuationSeparator" w:id="0">
    <w:p w:rsidR="00D04798" w:rsidRDefault="00D047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026D"/>
    <w:multiLevelType w:val="hybridMultilevel"/>
    <w:tmpl w:val="97260E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3A19DA"/>
    <w:multiLevelType w:val="singleLevel"/>
    <w:tmpl w:val="0409000F"/>
    <w:lvl w:ilvl="0">
      <w:start w:val="4"/>
      <w:numFmt w:val="decimal"/>
      <w:lvlText w:val="%1."/>
      <w:lvlJc w:val="left"/>
      <w:pPr>
        <w:tabs>
          <w:tab w:val="num" w:pos="360"/>
        </w:tabs>
        <w:ind w:left="360" w:hanging="360"/>
      </w:pPr>
      <w:rPr>
        <w:rFonts w:hint="default"/>
      </w:rPr>
    </w:lvl>
  </w:abstractNum>
  <w:abstractNum w:abstractNumId="2" w15:restartNumberingAfterBreak="0">
    <w:nsid w:val="365B7A9A"/>
    <w:multiLevelType w:val="singleLevel"/>
    <w:tmpl w:val="E03E5AD2"/>
    <w:lvl w:ilvl="0">
      <w:start w:val="1"/>
      <w:numFmt w:val="upperLetter"/>
      <w:pStyle w:val="Heading1"/>
      <w:lvlText w:val="%1."/>
      <w:lvlJc w:val="left"/>
      <w:pPr>
        <w:tabs>
          <w:tab w:val="num" w:pos="360"/>
        </w:tabs>
        <w:ind w:left="360" w:hanging="360"/>
      </w:pPr>
      <w:rPr>
        <w:rFonts w:hint="default"/>
      </w:rPr>
    </w:lvl>
  </w:abstractNum>
  <w:abstractNum w:abstractNumId="3" w15:restartNumberingAfterBreak="0">
    <w:nsid w:val="3D4E171A"/>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50C0166E"/>
    <w:multiLevelType w:val="singleLevel"/>
    <w:tmpl w:val="0409000F"/>
    <w:lvl w:ilvl="0">
      <w:start w:val="4"/>
      <w:numFmt w:val="decimal"/>
      <w:lvlText w:val="%1."/>
      <w:lvlJc w:val="left"/>
      <w:pPr>
        <w:tabs>
          <w:tab w:val="num" w:pos="360"/>
        </w:tabs>
        <w:ind w:left="360" w:hanging="360"/>
      </w:pPr>
      <w:rPr>
        <w:rFonts w:hint="default"/>
      </w:rPr>
    </w:lvl>
  </w:abstractNum>
  <w:abstractNum w:abstractNumId="5" w15:restartNumberingAfterBreak="0">
    <w:nsid w:val="605275F8"/>
    <w:multiLevelType w:val="singleLevel"/>
    <w:tmpl w:val="E2B83F0A"/>
    <w:lvl w:ilvl="0">
      <w:start w:val="16"/>
      <w:numFmt w:val="decimal"/>
      <w:lvlText w:val="%1."/>
      <w:lvlJc w:val="left"/>
      <w:pPr>
        <w:tabs>
          <w:tab w:val="num" w:pos="420"/>
        </w:tabs>
        <w:ind w:left="420" w:hanging="420"/>
      </w:pPr>
      <w:rPr>
        <w:rFonts w:hint="default"/>
      </w:rPr>
    </w:lvl>
  </w:abstractNum>
  <w:abstractNum w:abstractNumId="6" w15:restartNumberingAfterBreak="0">
    <w:nsid w:val="6DD0128F"/>
    <w:multiLevelType w:val="singleLevel"/>
    <w:tmpl w:val="0409000F"/>
    <w:lvl w:ilvl="0">
      <w:start w:val="18"/>
      <w:numFmt w:val="decimal"/>
      <w:lvlText w:val="%1."/>
      <w:lvlJc w:val="left"/>
      <w:pPr>
        <w:tabs>
          <w:tab w:val="num" w:pos="360"/>
        </w:tabs>
        <w:ind w:left="360" w:hanging="360"/>
      </w:pPr>
      <w:rPr>
        <w:rFonts w:hint="default"/>
      </w:rPr>
    </w:lvl>
  </w:abstractNum>
  <w:abstractNum w:abstractNumId="7" w15:restartNumberingAfterBreak="0">
    <w:nsid w:val="74CB5CD3"/>
    <w:multiLevelType w:val="singleLevel"/>
    <w:tmpl w:val="A6CC74F8"/>
    <w:lvl w:ilvl="0">
      <w:start w:val="11"/>
      <w:numFmt w:val="decimal"/>
      <w:lvlText w:val="%1."/>
      <w:lvlJc w:val="left"/>
      <w:pPr>
        <w:tabs>
          <w:tab w:val="num" w:pos="420"/>
        </w:tabs>
        <w:ind w:left="420" w:hanging="420"/>
      </w:pPr>
      <w:rPr>
        <w:rFonts w:hint="default"/>
      </w:rPr>
    </w:lvl>
  </w:abstractNum>
  <w:abstractNum w:abstractNumId="8" w15:restartNumberingAfterBreak="0">
    <w:nsid w:val="7E1012CA"/>
    <w:multiLevelType w:val="singleLevel"/>
    <w:tmpl w:val="0409000F"/>
    <w:lvl w:ilvl="0">
      <w:start w:val="9"/>
      <w:numFmt w:val="decimal"/>
      <w:lvlText w:val="%1."/>
      <w:lvlJc w:val="left"/>
      <w:pPr>
        <w:tabs>
          <w:tab w:val="num" w:pos="360"/>
        </w:tabs>
        <w:ind w:left="360" w:hanging="360"/>
      </w:pPr>
      <w:rPr>
        <w:rFonts w:hint="default"/>
      </w:rPr>
    </w:lvl>
  </w:abstractNum>
  <w:num w:numId="1">
    <w:abstractNumId w:val="2"/>
  </w:num>
  <w:num w:numId="2">
    <w:abstractNumId w:val="3"/>
  </w:num>
  <w:num w:numId="3">
    <w:abstractNumId w:val="7"/>
  </w:num>
  <w:num w:numId="4">
    <w:abstractNumId w:val="5"/>
  </w:num>
  <w:num w:numId="5">
    <w:abstractNumId w:val="8"/>
  </w:num>
  <w:num w:numId="6">
    <w:abstractNumId w:val="4"/>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87E"/>
    <w:rsid w:val="00083396"/>
    <w:rsid w:val="001123C4"/>
    <w:rsid w:val="00166B5A"/>
    <w:rsid w:val="001806E0"/>
    <w:rsid w:val="0018725D"/>
    <w:rsid w:val="001939F2"/>
    <w:rsid w:val="00193E8F"/>
    <w:rsid w:val="001948E3"/>
    <w:rsid w:val="00197313"/>
    <w:rsid w:val="001E5275"/>
    <w:rsid w:val="001F2D4B"/>
    <w:rsid w:val="001F3206"/>
    <w:rsid w:val="00243920"/>
    <w:rsid w:val="00263A78"/>
    <w:rsid w:val="00297BEC"/>
    <w:rsid w:val="002A416A"/>
    <w:rsid w:val="002B0D4E"/>
    <w:rsid w:val="002C4B38"/>
    <w:rsid w:val="002E0907"/>
    <w:rsid w:val="00325179"/>
    <w:rsid w:val="00333419"/>
    <w:rsid w:val="00374789"/>
    <w:rsid w:val="003827B7"/>
    <w:rsid w:val="0042679B"/>
    <w:rsid w:val="00435A8A"/>
    <w:rsid w:val="00481D15"/>
    <w:rsid w:val="004B3068"/>
    <w:rsid w:val="004B691F"/>
    <w:rsid w:val="004D021B"/>
    <w:rsid w:val="004F18E1"/>
    <w:rsid w:val="005116CB"/>
    <w:rsid w:val="005611A8"/>
    <w:rsid w:val="00563258"/>
    <w:rsid w:val="00573F60"/>
    <w:rsid w:val="0058370D"/>
    <w:rsid w:val="00594CFC"/>
    <w:rsid w:val="00597813"/>
    <w:rsid w:val="005B23BF"/>
    <w:rsid w:val="005C0155"/>
    <w:rsid w:val="006516AA"/>
    <w:rsid w:val="00651775"/>
    <w:rsid w:val="0066671E"/>
    <w:rsid w:val="006A29FF"/>
    <w:rsid w:val="006A749B"/>
    <w:rsid w:val="006F0E5F"/>
    <w:rsid w:val="006F755E"/>
    <w:rsid w:val="00703D7D"/>
    <w:rsid w:val="00750563"/>
    <w:rsid w:val="007744C3"/>
    <w:rsid w:val="00775A79"/>
    <w:rsid w:val="007A755A"/>
    <w:rsid w:val="007D0333"/>
    <w:rsid w:val="007E05DD"/>
    <w:rsid w:val="007E62B9"/>
    <w:rsid w:val="00805B6C"/>
    <w:rsid w:val="00866031"/>
    <w:rsid w:val="008677DD"/>
    <w:rsid w:val="008B7F98"/>
    <w:rsid w:val="008D34BB"/>
    <w:rsid w:val="008F0CC7"/>
    <w:rsid w:val="00906A47"/>
    <w:rsid w:val="00920A3B"/>
    <w:rsid w:val="0095234D"/>
    <w:rsid w:val="0095302D"/>
    <w:rsid w:val="00964787"/>
    <w:rsid w:val="009A3C2F"/>
    <w:rsid w:val="009B2062"/>
    <w:rsid w:val="009D2A6B"/>
    <w:rsid w:val="009E71E4"/>
    <w:rsid w:val="009F16EE"/>
    <w:rsid w:val="00A242BF"/>
    <w:rsid w:val="00A51296"/>
    <w:rsid w:val="00A94D9F"/>
    <w:rsid w:val="00AA619F"/>
    <w:rsid w:val="00AD5CBE"/>
    <w:rsid w:val="00AE10DD"/>
    <w:rsid w:val="00AF19CB"/>
    <w:rsid w:val="00B44948"/>
    <w:rsid w:val="00B64E2A"/>
    <w:rsid w:val="00B74080"/>
    <w:rsid w:val="00B836C3"/>
    <w:rsid w:val="00C15670"/>
    <w:rsid w:val="00C41760"/>
    <w:rsid w:val="00C46B8C"/>
    <w:rsid w:val="00C537C1"/>
    <w:rsid w:val="00C93076"/>
    <w:rsid w:val="00C94013"/>
    <w:rsid w:val="00CD6419"/>
    <w:rsid w:val="00CF4E41"/>
    <w:rsid w:val="00D04798"/>
    <w:rsid w:val="00D15D99"/>
    <w:rsid w:val="00D276BF"/>
    <w:rsid w:val="00D36346"/>
    <w:rsid w:val="00D400FF"/>
    <w:rsid w:val="00D41750"/>
    <w:rsid w:val="00D41A67"/>
    <w:rsid w:val="00D679D9"/>
    <w:rsid w:val="00D73B7F"/>
    <w:rsid w:val="00D8453E"/>
    <w:rsid w:val="00D86C1E"/>
    <w:rsid w:val="00D95C91"/>
    <w:rsid w:val="00DB06CD"/>
    <w:rsid w:val="00DC2862"/>
    <w:rsid w:val="00DF7ACC"/>
    <w:rsid w:val="00E11113"/>
    <w:rsid w:val="00E70142"/>
    <w:rsid w:val="00E97C57"/>
    <w:rsid w:val="00EA438C"/>
    <w:rsid w:val="00EA687E"/>
    <w:rsid w:val="00EB141B"/>
    <w:rsid w:val="00EC0CD6"/>
    <w:rsid w:val="00ED7355"/>
    <w:rsid w:val="00F2325A"/>
    <w:rsid w:val="00F31E90"/>
    <w:rsid w:val="00F46E66"/>
    <w:rsid w:val="00F85671"/>
    <w:rsid w:val="00FA7029"/>
    <w:rsid w:val="00FD1EEE"/>
    <w:rsid w:val="00FD257E"/>
    <w:rsid w:val="00FE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B0A317-CF50-4D72-9E64-A548D0DC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cs="Courier New"/>
      <w:sz w:val="24"/>
      <w:szCs w:val="24"/>
      <w:lang w:eastAsia="zh-CN"/>
    </w:rPr>
  </w:style>
  <w:style w:type="paragraph" w:styleId="Heading1">
    <w:name w:val="heading 1"/>
    <w:basedOn w:val="Normal"/>
    <w:next w:val="Normal"/>
    <w:qFormat/>
    <w:pPr>
      <w:keepNext/>
      <w:numPr>
        <w:numId w:val="1"/>
      </w:numPr>
      <w:outlineLvl w:val="0"/>
    </w:pPr>
    <w:rPr>
      <w:rFonts w:ascii="Times New Roman" w:hAnsi="Times New Roman"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Times New Roman" w:hAnsi="Times New Roman" w:cs="Times New Roman"/>
    </w:rPr>
  </w:style>
  <w:style w:type="paragraph" w:styleId="BodyTextIndent2">
    <w:name w:val="Body Text Indent 2"/>
    <w:basedOn w:val="Normal"/>
    <w:pPr>
      <w:ind w:left="420"/>
    </w:pPr>
    <w:rPr>
      <w:rFonts w:ascii="Times New Roman" w:hAnsi="Times New Roman" w:cs="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uppressAutoHyphens/>
      <w:ind w:left="1440" w:hanging="1440"/>
    </w:pPr>
    <w:rPr>
      <w:rFonts w:ascii="Times New Roman" w:hAnsi="Times New Roman" w:cs="Times New Roman"/>
    </w:rPr>
  </w:style>
  <w:style w:type="paragraph" w:styleId="Header">
    <w:name w:val="header"/>
    <w:basedOn w:val="Normal"/>
    <w:rsid w:val="00297BEC"/>
    <w:pPr>
      <w:tabs>
        <w:tab w:val="center" w:pos="4320"/>
        <w:tab w:val="right" w:pos="8640"/>
      </w:tabs>
    </w:pPr>
  </w:style>
  <w:style w:type="paragraph" w:styleId="BalloonText">
    <w:name w:val="Balloon Text"/>
    <w:basedOn w:val="Normal"/>
    <w:link w:val="BalloonTextChar"/>
    <w:rsid w:val="00ED7355"/>
    <w:rPr>
      <w:rFonts w:ascii="Tahoma" w:hAnsi="Tahoma" w:cs="Times New Roman"/>
      <w:sz w:val="16"/>
      <w:szCs w:val="16"/>
      <w:lang w:val="x-none"/>
    </w:rPr>
  </w:style>
  <w:style w:type="character" w:customStyle="1" w:styleId="BalloonTextChar">
    <w:name w:val="Balloon Text Char"/>
    <w:link w:val="BalloonText"/>
    <w:rsid w:val="00ED7355"/>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5475</Characters>
  <Application>Microsoft Office Word</Application>
  <DocSecurity>0</DocSecurity>
  <Lines>99</Lines>
  <Paragraphs>20</Paragraphs>
  <ScaleCrop>false</ScaleCrop>
  <HeadingPairs>
    <vt:vector size="2" baseType="variant">
      <vt:variant>
        <vt:lpstr>Title</vt:lpstr>
      </vt:variant>
      <vt:variant>
        <vt:i4>1</vt:i4>
      </vt:variant>
    </vt:vector>
  </HeadingPairs>
  <TitlesOfParts>
    <vt:vector size="1" baseType="lpstr">
      <vt:lpstr>Supporting Statement for Form SSA-721</vt:lpstr>
    </vt:vector>
  </TitlesOfParts>
  <Company>SSA</Company>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SSA-721</dc:title>
  <dc:subject/>
  <dc:creator>Teresa Robinson</dc:creator>
  <cp:keywords/>
  <cp:lastModifiedBy>Sipple, Naomi</cp:lastModifiedBy>
  <cp:revision>2</cp:revision>
  <cp:lastPrinted>2008-07-21T14:56:00Z</cp:lastPrinted>
  <dcterms:created xsi:type="dcterms:W3CDTF">2017-05-02T19:03:00Z</dcterms:created>
  <dcterms:modified xsi:type="dcterms:W3CDTF">2017-05-02T19:03:00Z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2143465914</vt:i4>
  </property>
  <property fmtid="{D5CDD505-2E9C-101B-9397-08002B2CF9AE}" pid="4" name="_EmailSubject">
    <vt:lpwstr>Expiration Notice: OMB :  0960-0142 SSA-721</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2007858163</vt:i4>
  </property>
  <property fmtid="{D5CDD505-2E9C-101B-9397-08002B2CF9AE}" pid="8" name="_ReviewingToolsShownOnce">
    <vt:lpwstr/>
  </property>
</Properties>
</file>