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B81E7" w14:textId="77777777" w:rsidR="00BA2DBE" w:rsidRPr="00D20211" w:rsidRDefault="00BA2DBE">
      <w:pPr>
        <w:rPr>
          <w:rFonts w:ascii="Arial" w:hAnsi="Arial" w:cs="Arial"/>
        </w:rPr>
      </w:pPr>
      <w:bookmarkStart w:id="0" w:name="_Toc337198071"/>
      <w:bookmarkStart w:id="1" w:name="_Toc423335421"/>
      <w:bookmarkStart w:id="2" w:name="_GoBack"/>
      <w:bookmarkEnd w:id="2"/>
    </w:p>
    <w:p w14:paraId="59337D84" w14:textId="77777777" w:rsidR="00BA2DBE" w:rsidRPr="00D20211" w:rsidRDefault="00BA2DBE">
      <w:pPr>
        <w:rPr>
          <w:rFonts w:ascii="Arial" w:hAnsi="Arial" w:cs="Arial"/>
        </w:rPr>
      </w:pPr>
    </w:p>
    <w:p w14:paraId="276321DF" w14:textId="77777777" w:rsidR="00BA2DBE" w:rsidRPr="00D20211" w:rsidRDefault="00BA2DBE">
      <w:pPr>
        <w:rPr>
          <w:rFonts w:ascii="Arial" w:hAnsi="Arial" w:cs="Arial"/>
        </w:rPr>
      </w:pPr>
    </w:p>
    <w:p w14:paraId="21173796" w14:textId="77777777" w:rsidR="00BA2DBE" w:rsidRPr="00D20211" w:rsidRDefault="00BA2DBE">
      <w:pPr>
        <w:rPr>
          <w:rFonts w:ascii="Arial" w:hAnsi="Arial" w:cs="Arial"/>
        </w:rPr>
      </w:pPr>
    </w:p>
    <w:p w14:paraId="12BC4B96" w14:textId="77777777" w:rsidR="00BA2DBE" w:rsidRPr="00D20211" w:rsidRDefault="00BA2DBE">
      <w:pPr>
        <w:rPr>
          <w:rFonts w:ascii="Arial" w:hAnsi="Arial" w:cs="Arial"/>
        </w:rPr>
      </w:pPr>
    </w:p>
    <w:p w14:paraId="5CAC8804" w14:textId="7E95EC7F" w:rsidR="00BA2DBE" w:rsidRPr="000217F0" w:rsidRDefault="00564D88" w:rsidP="007D07D9">
      <w:pPr>
        <w:pStyle w:val="Title"/>
        <w:jc w:val="center"/>
        <w:rPr>
          <w:color w:val="auto"/>
          <w:sz w:val="40"/>
          <w:szCs w:val="40"/>
        </w:rPr>
      </w:pPr>
      <w:r w:rsidRPr="000217F0">
        <w:rPr>
          <w:color w:val="auto"/>
          <w:sz w:val="40"/>
          <w:szCs w:val="40"/>
        </w:rPr>
        <w:t>ATSDR</w:t>
      </w:r>
      <w:r w:rsidR="007D07D9" w:rsidRPr="0095478A">
        <w:rPr>
          <w:color w:val="auto"/>
          <w:sz w:val="40"/>
          <w:szCs w:val="40"/>
        </w:rPr>
        <w:t xml:space="preserve"> </w:t>
      </w:r>
      <w:r w:rsidRPr="000217F0">
        <w:rPr>
          <w:color w:val="auto"/>
          <w:sz w:val="40"/>
          <w:szCs w:val="40"/>
        </w:rPr>
        <w:t>Communication Activities Survey (ACAS)</w:t>
      </w:r>
    </w:p>
    <w:p w14:paraId="6436F29F" w14:textId="77777777" w:rsidR="00564D88" w:rsidRPr="00564D88" w:rsidRDefault="00564D88" w:rsidP="00564D88"/>
    <w:p w14:paraId="61EAE914" w14:textId="5F887C36" w:rsidR="00BA2DBE" w:rsidRPr="000217F0" w:rsidRDefault="00480FC6" w:rsidP="000217F0">
      <w:pPr>
        <w:pStyle w:val="Subtitle"/>
        <w:jc w:val="center"/>
        <w:rPr>
          <w:color w:val="auto"/>
          <w:sz w:val="36"/>
          <w:szCs w:val="36"/>
        </w:rPr>
      </w:pPr>
      <w:r w:rsidRPr="000217F0">
        <w:rPr>
          <w:color w:val="auto"/>
          <w:sz w:val="36"/>
          <w:szCs w:val="36"/>
        </w:rPr>
        <w:t>OMB Control N</w:t>
      </w:r>
      <w:r w:rsidR="00EA55C0" w:rsidRPr="000217F0">
        <w:rPr>
          <w:color w:val="auto"/>
          <w:sz w:val="36"/>
          <w:szCs w:val="36"/>
        </w:rPr>
        <w:t xml:space="preserve">o. </w:t>
      </w:r>
      <w:r w:rsidR="00010204" w:rsidRPr="000217F0">
        <w:rPr>
          <w:color w:val="auto"/>
          <w:sz w:val="36"/>
          <w:szCs w:val="36"/>
        </w:rPr>
        <w:t>0923-NEW</w:t>
      </w:r>
    </w:p>
    <w:p w14:paraId="0BFC8620" w14:textId="5B52114F" w:rsidR="001626E8" w:rsidRPr="007D07D9" w:rsidRDefault="00010204" w:rsidP="000217F0">
      <w:pPr>
        <w:spacing w:after="200" w:line="276" w:lineRule="auto"/>
        <w:jc w:val="center"/>
        <w:rPr>
          <w:rFonts w:asciiTheme="majorHAnsi" w:hAnsiTheme="majorHAnsi" w:cs="Arial"/>
          <w:sz w:val="36"/>
          <w:szCs w:val="36"/>
        </w:rPr>
      </w:pPr>
      <w:r w:rsidRPr="007D07D9">
        <w:rPr>
          <w:rFonts w:asciiTheme="majorHAnsi" w:hAnsiTheme="majorHAnsi" w:cs="Arial"/>
          <w:sz w:val="36"/>
          <w:szCs w:val="36"/>
        </w:rPr>
        <w:t>New</w:t>
      </w:r>
      <w:r w:rsidR="009B765E" w:rsidRPr="007D07D9">
        <w:rPr>
          <w:rFonts w:asciiTheme="majorHAnsi" w:hAnsiTheme="majorHAnsi" w:cs="Arial"/>
          <w:sz w:val="36"/>
          <w:szCs w:val="36"/>
        </w:rPr>
        <w:t xml:space="preserve"> I</w:t>
      </w:r>
      <w:r w:rsidR="00602DE9">
        <w:rPr>
          <w:rFonts w:asciiTheme="majorHAnsi" w:hAnsiTheme="majorHAnsi" w:cs="Arial"/>
          <w:sz w:val="36"/>
          <w:szCs w:val="36"/>
        </w:rPr>
        <w:t>nformation Collection Request</w:t>
      </w:r>
    </w:p>
    <w:p w14:paraId="208934B9" w14:textId="77777777" w:rsidR="00C000CD" w:rsidRPr="00D20211" w:rsidRDefault="00C000CD" w:rsidP="001626E8">
      <w:pPr>
        <w:pStyle w:val="Subtitle"/>
        <w:rPr>
          <w:color w:val="auto"/>
        </w:rPr>
      </w:pPr>
    </w:p>
    <w:p w14:paraId="3AC77B73" w14:textId="77777777" w:rsidR="00A52502" w:rsidRDefault="00480FC6" w:rsidP="00564D88">
      <w:pPr>
        <w:pStyle w:val="Subtitle"/>
        <w:jc w:val="center"/>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71B235A4" w14:textId="11D7CA3D" w:rsidR="00BA2DBE" w:rsidRPr="00D20211" w:rsidRDefault="00480FC6" w:rsidP="00564D88">
      <w:pPr>
        <w:pStyle w:val="Subtitle"/>
        <w:jc w:val="center"/>
        <w:rPr>
          <w:color w:val="auto"/>
        </w:rPr>
      </w:pPr>
      <w:r w:rsidRPr="00D20211">
        <w:rPr>
          <w:color w:val="auto"/>
        </w:rPr>
        <w:t>Justification</w:t>
      </w:r>
    </w:p>
    <w:p w14:paraId="5B69A118" w14:textId="77777777" w:rsidR="008E47E6" w:rsidRPr="00D20211" w:rsidRDefault="008E47E6" w:rsidP="00BB0E8E"/>
    <w:p w14:paraId="5CC0C15F" w14:textId="77777777" w:rsidR="00BA2DBE" w:rsidRPr="00D20211" w:rsidRDefault="00BA2DBE">
      <w:pPr>
        <w:spacing w:after="200" w:line="276" w:lineRule="auto"/>
        <w:rPr>
          <w:rFonts w:asciiTheme="majorHAnsi" w:hAnsiTheme="majorHAnsi" w:cs="Arial"/>
          <w:sz w:val="36"/>
          <w:szCs w:val="36"/>
        </w:rPr>
      </w:pPr>
    </w:p>
    <w:p w14:paraId="69C74FD2" w14:textId="77777777" w:rsidR="00BA2DBE" w:rsidRPr="00D20211" w:rsidRDefault="00BA2DBE">
      <w:pPr>
        <w:spacing w:after="200" w:line="276" w:lineRule="auto"/>
        <w:rPr>
          <w:rFonts w:asciiTheme="majorHAnsi" w:hAnsiTheme="majorHAnsi" w:cs="Arial"/>
          <w:sz w:val="36"/>
          <w:szCs w:val="36"/>
        </w:rPr>
      </w:pPr>
    </w:p>
    <w:p w14:paraId="1E4E243A" w14:textId="77777777" w:rsidR="00BA2DBE" w:rsidRPr="00D20211" w:rsidRDefault="00BA2DBE">
      <w:pPr>
        <w:spacing w:after="200" w:line="276" w:lineRule="auto"/>
        <w:rPr>
          <w:rFonts w:asciiTheme="majorHAnsi" w:hAnsiTheme="majorHAnsi" w:cs="Arial"/>
          <w:sz w:val="36"/>
          <w:szCs w:val="36"/>
        </w:rPr>
      </w:pPr>
    </w:p>
    <w:p w14:paraId="36D07EFE" w14:textId="77777777" w:rsidR="00BA2DBE" w:rsidRPr="00D20211" w:rsidRDefault="00BA2DBE">
      <w:pPr>
        <w:spacing w:after="200" w:line="276" w:lineRule="auto"/>
        <w:rPr>
          <w:rFonts w:asciiTheme="majorHAnsi" w:hAnsiTheme="majorHAnsi" w:cs="Arial"/>
          <w:sz w:val="36"/>
          <w:szCs w:val="36"/>
        </w:rPr>
      </w:pPr>
    </w:p>
    <w:p w14:paraId="77A49968" w14:textId="64CD678B" w:rsidR="00BA2DBE" w:rsidRPr="00564D88" w:rsidRDefault="00564D88" w:rsidP="008E47E6">
      <w:pPr>
        <w:pStyle w:val="Subtitle"/>
        <w:spacing w:after="0"/>
        <w:rPr>
          <w:color w:val="auto"/>
          <w:u w:val="single"/>
        </w:rPr>
      </w:pPr>
      <w:r w:rsidRPr="00564D88">
        <w:rPr>
          <w:color w:val="auto"/>
          <w:u w:val="single"/>
        </w:rPr>
        <w:t>Project Officer</w:t>
      </w:r>
    </w:p>
    <w:p w14:paraId="2290C45D" w14:textId="77777777" w:rsidR="00564D88" w:rsidRDefault="00564D88" w:rsidP="00564D88">
      <w:pPr>
        <w:spacing w:after="0" w:line="240" w:lineRule="auto"/>
        <w:rPr>
          <w:rFonts w:ascii="Times New Roman" w:hAnsi="Times New Roman" w:cs="Times New Roman"/>
          <w:bCs/>
        </w:rPr>
      </w:pPr>
      <w:r>
        <w:rPr>
          <w:rFonts w:ascii="Times New Roman" w:hAnsi="Times New Roman" w:cs="Times New Roman"/>
          <w:bCs/>
        </w:rPr>
        <w:t>Januett Smith-George</w:t>
      </w:r>
    </w:p>
    <w:p w14:paraId="26C9D71E" w14:textId="77777777" w:rsidR="00564D88" w:rsidRDefault="00564D88" w:rsidP="00564D88">
      <w:pPr>
        <w:spacing w:after="0" w:line="240" w:lineRule="auto"/>
        <w:rPr>
          <w:rFonts w:ascii="Times New Roman" w:hAnsi="Times New Roman" w:cs="Times New Roman"/>
          <w:bCs/>
        </w:rPr>
      </w:pPr>
      <w:r>
        <w:rPr>
          <w:rFonts w:ascii="Times New Roman" w:hAnsi="Times New Roman" w:cs="Times New Roman"/>
          <w:bCs/>
        </w:rPr>
        <w:t>Sr. Program Management Officer</w:t>
      </w:r>
    </w:p>
    <w:p w14:paraId="284E4E46" w14:textId="77777777" w:rsidR="00564D88" w:rsidRPr="00DA2392" w:rsidRDefault="00564D88" w:rsidP="00564D88">
      <w:pPr>
        <w:spacing w:after="0" w:line="240" w:lineRule="auto"/>
        <w:rPr>
          <w:rFonts w:ascii="Times New Roman" w:hAnsi="Times New Roman" w:cs="Times New Roman"/>
        </w:rPr>
      </w:pPr>
      <w:r w:rsidRPr="00DA2392">
        <w:rPr>
          <w:rFonts w:ascii="Times New Roman" w:hAnsi="Times New Roman" w:cs="Times New Roman"/>
        </w:rPr>
        <w:t>Division of Community Health Investigations</w:t>
      </w:r>
    </w:p>
    <w:p w14:paraId="5F1DABFE" w14:textId="18733E83" w:rsidR="00564D88" w:rsidRDefault="00564D88" w:rsidP="00564D88">
      <w:pPr>
        <w:spacing w:after="0" w:line="240" w:lineRule="auto"/>
        <w:rPr>
          <w:rFonts w:ascii="Times New Roman" w:hAnsi="Times New Roman" w:cs="Times New Roman"/>
        </w:rPr>
      </w:pPr>
      <w:r w:rsidRPr="00236FE2">
        <w:rPr>
          <w:rFonts w:ascii="Times New Roman" w:hAnsi="Times New Roman" w:cs="Times New Roman"/>
        </w:rPr>
        <w:t xml:space="preserve">Agency for Toxic </w:t>
      </w:r>
      <w:r>
        <w:rPr>
          <w:rFonts w:ascii="Times New Roman" w:hAnsi="Times New Roman" w:cs="Times New Roman"/>
        </w:rPr>
        <w:t>Substances and Disease Registry</w:t>
      </w:r>
    </w:p>
    <w:p w14:paraId="105C23F1" w14:textId="77777777" w:rsidR="00564D88" w:rsidRPr="00DA2392" w:rsidRDefault="00564D88" w:rsidP="00564D88">
      <w:pPr>
        <w:spacing w:after="0" w:line="240" w:lineRule="auto"/>
        <w:rPr>
          <w:rFonts w:ascii="Times New Roman" w:hAnsi="Times New Roman" w:cs="Times New Roman"/>
        </w:rPr>
      </w:pPr>
      <w:r w:rsidRPr="00DA2392">
        <w:rPr>
          <w:rFonts w:ascii="Times New Roman" w:hAnsi="Times New Roman" w:cs="Times New Roman"/>
        </w:rPr>
        <w:t>4770</w:t>
      </w:r>
      <w:r>
        <w:rPr>
          <w:rFonts w:ascii="Times New Roman" w:hAnsi="Times New Roman" w:cs="Times New Roman"/>
        </w:rPr>
        <w:t xml:space="preserve"> Buford Highway, </w:t>
      </w:r>
      <w:r w:rsidRPr="00DA2392">
        <w:rPr>
          <w:rFonts w:ascii="Times New Roman" w:hAnsi="Times New Roman" w:cs="Times New Roman"/>
        </w:rPr>
        <w:t>Atlanta, GA 30341</w:t>
      </w:r>
    </w:p>
    <w:p w14:paraId="39DB80E9" w14:textId="77777777" w:rsidR="00564D88" w:rsidRDefault="00564D88" w:rsidP="00564D88">
      <w:pPr>
        <w:spacing w:after="0" w:line="240" w:lineRule="auto"/>
        <w:rPr>
          <w:rFonts w:ascii="Times New Roman" w:hAnsi="Times New Roman" w:cs="Times New Roman"/>
          <w:bCs/>
        </w:rPr>
      </w:pPr>
      <w:r>
        <w:rPr>
          <w:rFonts w:ascii="Times New Roman" w:hAnsi="Times New Roman" w:cs="Times New Roman"/>
          <w:bCs/>
        </w:rPr>
        <w:t xml:space="preserve">Office: </w:t>
      </w:r>
      <w:r w:rsidRPr="00026D2F">
        <w:rPr>
          <w:rFonts w:ascii="Times New Roman" w:hAnsi="Times New Roman" w:cs="Times New Roman"/>
          <w:bCs/>
        </w:rPr>
        <w:t>770.488.0719</w:t>
      </w:r>
    </w:p>
    <w:p w14:paraId="34ED3280" w14:textId="77777777" w:rsidR="00564D88" w:rsidRPr="00026D2F" w:rsidRDefault="00564D88" w:rsidP="00564D88">
      <w:pPr>
        <w:spacing w:after="0" w:line="240" w:lineRule="auto"/>
        <w:rPr>
          <w:rFonts w:ascii="Times New Roman" w:hAnsi="Times New Roman" w:cs="Times New Roman"/>
          <w:bCs/>
        </w:rPr>
      </w:pPr>
      <w:r w:rsidRPr="00DA2392">
        <w:rPr>
          <w:rFonts w:ascii="Times New Roman" w:hAnsi="Times New Roman" w:cs="Times New Roman"/>
        </w:rPr>
        <w:t xml:space="preserve">Email: </w:t>
      </w:r>
      <w:hyperlink r:id="rId8" w:history="1">
        <w:r w:rsidRPr="007D77FD">
          <w:rPr>
            <w:rStyle w:val="Hyperlink"/>
            <w:rFonts w:ascii="Times New Roman" w:hAnsi="Times New Roman" w:cs="Times New Roman"/>
          </w:rPr>
          <w:t>JSmithGeorge@cdc.gov</w:t>
        </w:r>
      </w:hyperlink>
      <w:r>
        <w:rPr>
          <w:rFonts w:ascii="Times New Roman" w:hAnsi="Times New Roman" w:cs="Times New Roman"/>
        </w:rPr>
        <w:t xml:space="preserve"> </w:t>
      </w:r>
    </w:p>
    <w:p w14:paraId="0AB739C3" w14:textId="77777777" w:rsidR="00564D88" w:rsidRDefault="00564D88" w:rsidP="00564D88">
      <w:pPr>
        <w:spacing w:after="0" w:line="240" w:lineRule="auto"/>
        <w:rPr>
          <w:rFonts w:ascii="Times New Roman" w:hAnsi="Times New Roman" w:cs="Times New Roman"/>
          <w:bCs/>
        </w:rPr>
      </w:pPr>
    </w:p>
    <w:p w14:paraId="4C60823F" w14:textId="77777777" w:rsidR="00564D88" w:rsidRPr="00564D88" w:rsidRDefault="00564D88" w:rsidP="00564D88"/>
    <w:p w14:paraId="76D937C3" w14:textId="0518C3A5" w:rsidR="00965C2A" w:rsidRPr="00D20211" w:rsidRDefault="005B1DBE" w:rsidP="008E47E6">
      <w:pPr>
        <w:pStyle w:val="Subtitle"/>
        <w:spacing w:after="0"/>
        <w:rPr>
          <w:rFonts w:ascii="Arial" w:hAnsi="Arial"/>
          <w:color w:val="auto"/>
        </w:rPr>
      </w:pPr>
      <w:r>
        <w:rPr>
          <w:color w:val="auto"/>
        </w:rPr>
        <w:t>June 1</w:t>
      </w:r>
      <w:r w:rsidR="00D80D1D">
        <w:rPr>
          <w:color w:val="auto"/>
        </w:rPr>
        <w:t>6</w:t>
      </w:r>
      <w:r>
        <w:rPr>
          <w:color w:val="auto"/>
        </w:rPr>
        <w:t>, 2017</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1C83B101" w14:textId="2229C436" w:rsidR="009B765E" w:rsidRPr="00D20211" w:rsidRDefault="009B765E" w:rsidP="00637DF7">
          <w:pPr>
            <w:pStyle w:val="TOCHeading"/>
            <w:spacing w:after="480"/>
            <w:jc w:val="center"/>
            <w:rPr>
              <w:color w:val="auto"/>
            </w:rPr>
          </w:pPr>
          <w:r w:rsidRPr="00D20211">
            <w:rPr>
              <w:color w:val="auto"/>
            </w:rPr>
            <w:t>Table of Contents</w:t>
          </w:r>
        </w:p>
        <w:p w14:paraId="7F011D17" w14:textId="71326D40" w:rsidR="00E50CD2" w:rsidRPr="00B844DA" w:rsidRDefault="009B765E">
          <w:pPr>
            <w:pStyle w:val="TOC1"/>
            <w:tabs>
              <w:tab w:val="right" w:leader="dot" w:pos="9350"/>
            </w:tabs>
            <w:rPr>
              <w:noProof/>
              <w:sz w:val="22"/>
              <w:szCs w:val="22"/>
            </w:rPr>
          </w:pPr>
          <w:r w:rsidRPr="00B844DA">
            <w:fldChar w:fldCharType="begin"/>
          </w:r>
          <w:r w:rsidRPr="00B844DA">
            <w:instrText xml:space="preserve"> TOC \o "1-3" \h \z \u </w:instrText>
          </w:r>
          <w:r w:rsidRPr="00B844DA">
            <w:fldChar w:fldCharType="separate"/>
          </w:r>
          <w:hyperlink w:anchor="_Toc461613349" w:history="1">
            <w:r w:rsidR="00E50CD2" w:rsidRPr="00B844DA">
              <w:rPr>
                <w:rStyle w:val="Hyperlink"/>
                <w:noProof/>
              </w:rPr>
              <w:t>A.1.  Circumstances Making the Collection of Information Necessary</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_Toc461613349 \h </w:instrText>
            </w:r>
            <w:r w:rsidR="00E50CD2" w:rsidRPr="00B844DA">
              <w:rPr>
                <w:noProof/>
                <w:webHidden/>
              </w:rPr>
            </w:r>
            <w:r w:rsidR="00E50CD2" w:rsidRPr="00B844DA">
              <w:rPr>
                <w:noProof/>
                <w:webHidden/>
              </w:rPr>
              <w:fldChar w:fldCharType="separate"/>
            </w:r>
            <w:r w:rsidR="005751AC">
              <w:rPr>
                <w:noProof/>
                <w:webHidden/>
              </w:rPr>
              <w:t>3</w:t>
            </w:r>
            <w:r w:rsidR="00E50CD2" w:rsidRPr="00B844DA">
              <w:rPr>
                <w:noProof/>
                <w:webHidden/>
              </w:rPr>
              <w:fldChar w:fldCharType="end"/>
            </w:r>
          </w:hyperlink>
        </w:p>
        <w:p w14:paraId="68C5F3EA" w14:textId="36961ACD" w:rsidR="00E50CD2" w:rsidRPr="00B844DA" w:rsidRDefault="00596681">
          <w:pPr>
            <w:pStyle w:val="TOC1"/>
            <w:tabs>
              <w:tab w:val="right" w:leader="dot" w:pos="9350"/>
            </w:tabs>
            <w:rPr>
              <w:noProof/>
              <w:sz w:val="22"/>
              <w:szCs w:val="22"/>
            </w:rPr>
          </w:pPr>
          <w:hyperlink w:anchor="_Toc461613350" w:history="1">
            <w:r w:rsidR="00E50CD2" w:rsidRPr="00B844DA">
              <w:rPr>
                <w:rStyle w:val="Hyperlink"/>
                <w:noProof/>
              </w:rPr>
              <w:t>A.2.  Purpose and Use of the Information Collection</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_Toc461613350 \h </w:instrText>
            </w:r>
            <w:r w:rsidR="00E50CD2" w:rsidRPr="00B844DA">
              <w:rPr>
                <w:noProof/>
                <w:webHidden/>
              </w:rPr>
            </w:r>
            <w:r w:rsidR="00E50CD2" w:rsidRPr="00B844DA">
              <w:rPr>
                <w:noProof/>
                <w:webHidden/>
              </w:rPr>
              <w:fldChar w:fldCharType="separate"/>
            </w:r>
            <w:r w:rsidR="005751AC">
              <w:rPr>
                <w:noProof/>
                <w:webHidden/>
              </w:rPr>
              <w:t>5</w:t>
            </w:r>
            <w:r w:rsidR="00E50CD2" w:rsidRPr="00B844DA">
              <w:rPr>
                <w:noProof/>
                <w:webHidden/>
              </w:rPr>
              <w:fldChar w:fldCharType="end"/>
            </w:r>
          </w:hyperlink>
        </w:p>
        <w:p w14:paraId="0D2B3BE4" w14:textId="378EE957" w:rsidR="00E50CD2" w:rsidRPr="00B844DA" w:rsidRDefault="00596681">
          <w:pPr>
            <w:pStyle w:val="TOC1"/>
            <w:tabs>
              <w:tab w:val="right" w:leader="dot" w:pos="9350"/>
            </w:tabs>
            <w:rPr>
              <w:noProof/>
              <w:sz w:val="22"/>
              <w:szCs w:val="22"/>
            </w:rPr>
          </w:pPr>
          <w:hyperlink w:anchor="_Toc461613351" w:history="1">
            <w:r w:rsidR="00E50CD2" w:rsidRPr="00B844DA">
              <w:rPr>
                <w:rStyle w:val="Hyperlink"/>
                <w:noProof/>
              </w:rPr>
              <w:t>A.3.  Use of Improved Information Technology and Burden Reduction</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_Toc461613351 \h </w:instrText>
            </w:r>
            <w:r w:rsidR="00E50CD2" w:rsidRPr="00B844DA">
              <w:rPr>
                <w:noProof/>
                <w:webHidden/>
              </w:rPr>
            </w:r>
            <w:r w:rsidR="00E50CD2" w:rsidRPr="00B844DA">
              <w:rPr>
                <w:noProof/>
                <w:webHidden/>
              </w:rPr>
              <w:fldChar w:fldCharType="separate"/>
            </w:r>
            <w:r w:rsidR="005751AC">
              <w:rPr>
                <w:noProof/>
                <w:webHidden/>
              </w:rPr>
              <w:t>6</w:t>
            </w:r>
            <w:r w:rsidR="00E50CD2" w:rsidRPr="00B844DA">
              <w:rPr>
                <w:noProof/>
                <w:webHidden/>
              </w:rPr>
              <w:fldChar w:fldCharType="end"/>
            </w:r>
          </w:hyperlink>
        </w:p>
        <w:p w14:paraId="4EA5522C" w14:textId="09062606" w:rsidR="00E50CD2" w:rsidRPr="00B844DA" w:rsidRDefault="00596681">
          <w:pPr>
            <w:pStyle w:val="TOC1"/>
            <w:tabs>
              <w:tab w:val="right" w:leader="dot" w:pos="9350"/>
            </w:tabs>
            <w:rPr>
              <w:noProof/>
              <w:sz w:val="22"/>
              <w:szCs w:val="22"/>
            </w:rPr>
          </w:pPr>
          <w:hyperlink w:anchor="_Toc461613352" w:history="1">
            <w:r w:rsidR="00E50CD2" w:rsidRPr="00B844DA">
              <w:rPr>
                <w:rStyle w:val="Hyperlink"/>
                <w:noProof/>
              </w:rPr>
              <w:t>A.4.  Efforts to Identify Duplication and Use of Similar Information</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_Toc461613352 \h </w:instrText>
            </w:r>
            <w:r w:rsidR="00E50CD2" w:rsidRPr="00B844DA">
              <w:rPr>
                <w:noProof/>
                <w:webHidden/>
              </w:rPr>
            </w:r>
            <w:r w:rsidR="00E50CD2" w:rsidRPr="00B844DA">
              <w:rPr>
                <w:noProof/>
                <w:webHidden/>
              </w:rPr>
              <w:fldChar w:fldCharType="separate"/>
            </w:r>
            <w:r w:rsidR="005751AC">
              <w:rPr>
                <w:noProof/>
                <w:webHidden/>
              </w:rPr>
              <w:t>7</w:t>
            </w:r>
            <w:r w:rsidR="00E50CD2" w:rsidRPr="00B844DA">
              <w:rPr>
                <w:noProof/>
                <w:webHidden/>
              </w:rPr>
              <w:fldChar w:fldCharType="end"/>
            </w:r>
          </w:hyperlink>
        </w:p>
        <w:p w14:paraId="374E529A" w14:textId="3FF9170C" w:rsidR="00E50CD2" w:rsidRPr="00B844DA" w:rsidRDefault="00596681">
          <w:pPr>
            <w:pStyle w:val="TOC1"/>
            <w:tabs>
              <w:tab w:val="right" w:leader="dot" w:pos="9350"/>
            </w:tabs>
            <w:rPr>
              <w:noProof/>
              <w:sz w:val="22"/>
              <w:szCs w:val="22"/>
            </w:rPr>
          </w:pPr>
          <w:hyperlink w:anchor="_Toc461613353" w:history="1">
            <w:r w:rsidR="00E50CD2" w:rsidRPr="00B844DA">
              <w:rPr>
                <w:rStyle w:val="Hyperlink"/>
                <w:noProof/>
              </w:rPr>
              <w:t>A.5.  Impact on Small Businesses or Other Small Entities</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_Toc461613353 \h </w:instrText>
            </w:r>
            <w:r w:rsidR="00E50CD2" w:rsidRPr="00B844DA">
              <w:rPr>
                <w:noProof/>
                <w:webHidden/>
              </w:rPr>
            </w:r>
            <w:r w:rsidR="00E50CD2" w:rsidRPr="00B844DA">
              <w:rPr>
                <w:noProof/>
                <w:webHidden/>
              </w:rPr>
              <w:fldChar w:fldCharType="separate"/>
            </w:r>
            <w:r w:rsidR="005751AC">
              <w:rPr>
                <w:noProof/>
                <w:webHidden/>
              </w:rPr>
              <w:t>7</w:t>
            </w:r>
            <w:r w:rsidR="00E50CD2" w:rsidRPr="00B844DA">
              <w:rPr>
                <w:noProof/>
                <w:webHidden/>
              </w:rPr>
              <w:fldChar w:fldCharType="end"/>
            </w:r>
          </w:hyperlink>
        </w:p>
        <w:p w14:paraId="52C3B802" w14:textId="51F6082B" w:rsidR="00E50CD2" w:rsidRPr="00B844DA" w:rsidRDefault="00596681">
          <w:pPr>
            <w:pStyle w:val="TOC1"/>
            <w:tabs>
              <w:tab w:val="right" w:leader="dot" w:pos="9350"/>
            </w:tabs>
            <w:rPr>
              <w:noProof/>
              <w:sz w:val="22"/>
              <w:szCs w:val="22"/>
            </w:rPr>
          </w:pPr>
          <w:hyperlink w:anchor="_Toc461613354" w:history="1">
            <w:r w:rsidR="00E50CD2" w:rsidRPr="00B844DA">
              <w:rPr>
                <w:rStyle w:val="Hyperlink"/>
                <w:noProof/>
              </w:rPr>
              <w:t>A.6.  Consequences of Collecting the Information Less Frequently</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_Toc461613354 \h </w:instrText>
            </w:r>
            <w:r w:rsidR="00E50CD2" w:rsidRPr="00B844DA">
              <w:rPr>
                <w:noProof/>
                <w:webHidden/>
              </w:rPr>
            </w:r>
            <w:r w:rsidR="00E50CD2" w:rsidRPr="00B844DA">
              <w:rPr>
                <w:noProof/>
                <w:webHidden/>
              </w:rPr>
              <w:fldChar w:fldCharType="separate"/>
            </w:r>
            <w:r w:rsidR="005751AC">
              <w:rPr>
                <w:noProof/>
                <w:webHidden/>
              </w:rPr>
              <w:t>7</w:t>
            </w:r>
            <w:r w:rsidR="00E50CD2" w:rsidRPr="00B844DA">
              <w:rPr>
                <w:noProof/>
                <w:webHidden/>
              </w:rPr>
              <w:fldChar w:fldCharType="end"/>
            </w:r>
          </w:hyperlink>
        </w:p>
        <w:p w14:paraId="39770B4E" w14:textId="66A432A2" w:rsidR="00E50CD2" w:rsidRPr="00B844DA" w:rsidRDefault="00596681">
          <w:pPr>
            <w:pStyle w:val="TOC1"/>
            <w:tabs>
              <w:tab w:val="right" w:leader="dot" w:pos="9350"/>
            </w:tabs>
            <w:rPr>
              <w:noProof/>
              <w:sz w:val="22"/>
              <w:szCs w:val="22"/>
            </w:rPr>
          </w:pPr>
          <w:hyperlink w:anchor="_Toc461613355" w:history="1">
            <w:r w:rsidR="00E50CD2" w:rsidRPr="00B844DA">
              <w:rPr>
                <w:rStyle w:val="Hyperlink"/>
                <w:noProof/>
              </w:rPr>
              <w:t>A.7.  Special Circumstances Relating to the Guidelines of 5 CFR 1320.5</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_Toc461613355 \h </w:instrText>
            </w:r>
            <w:r w:rsidR="00E50CD2" w:rsidRPr="00B844DA">
              <w:rPr>
                <w:noProof/>
                <w:webHidden/>
              </w:rPr>
            </w:r>
            <w:r w:rsidR="00E50CD2" w:rsidRPr="00B844DA">
              <w:rPr>
                <w:noProof/>
                <w:webHidden/>
              </w:rPr>
              <w:fldChar w:fldCharType="separate"/>
            </w:r>
            <w:r w:rsidR="005751AC">
              <w:rPr>
                <w:noProof/>
                <w:webHidden/>
              </w:rPr>
              <w:t>8</w:t>
            </w:r>
            <w:r w:rsidR="00E50CD2" w:rsidRPr="00B844DA">
              <w:rPr>
                <w:noProof/>
                <w:webHidden/>
              </w:rPr>
              <w:fldChar w:fldCharType="end"/>
            </w:r>
          </w:hyperlink>
        </w:p>
        <w:p w14:paraId="26F97C5D" w14:textId="443768F6" w:rsidR="00E50CD2" w:rsidRPr="00B844DA" w:rsidRDefault="00596681">
          <w:pPr>
            <w:pStyle w:val="TOC1"/>
            <w:tabs>
              <w:tab w:val="right" w:leader="dot" w:pos="9350"/>
            </w:tabs>
            <w:rPr>
              <w:noProof/>
              <w:sz w:val="22"/>
              <w:szCs w:val="22"/>
            </w:rPr>
          </w:pPr>
          <w:hyperlink w:anchor="_Toc461613356" w:history="1">
            <w:r w:rsidR="00E50CD2" w:rsidRPr="00B844DA">
              <w:rPr>
                <w:rStyle w:val="Hyperlink"/>
                <w:noProof/>
              </w:rPr>
              <w:t>A.8.  Comments in Response to the Federal Register Notice and Efforts to Consult Outside the Agency</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_Toc461613356 \h </w:instrText>
            </w:r>
            <w:r w:rsidR="00E50CD2" w:rsidRPr="00B844DA">
              <w:rPr>
                <w:noProof/>
                <w:webHidden/>
              </w:rPr>
            </w:r>
            <w:r w:rsidR="00E50CD2" w:rsidRPr="00B844DA">
              <w:rPr>
                <w:noProof/>
                <w:webHidden/>
              </w:rPr>
              <w:fldChar w:fldCharType="separate"/>
            </w:r>
            <w:r w:rsidR="005751AC">
              <w:rPr>
                <w:noProof/>
                <w:webHidden/>
              </w:rPr>
              <w:t>8</w:t>
            </w:r>
            <w:r w:rsidR="00E50CD2" w:rsidRPr="00B844DA">
              <w:rPr>
                <w:noProof/>
                <w:webHidden/>
              </w:rPr>
              <w:fldChar w:fldCharType="end"/>
            </w:r>
          </w:hyperlink>
        </w:p>
        <w:p w14:paraId="4C24CB22" w14:textId="1CC285BA" w:rsidR="00E50CD2" w:rsidRPr="00B844DA" w:rsidRDefault="00596681">
          <w:pPr>
            <w:pStyle w:val="TOC1"/>
            <w:tabs>
              <w:tab w:val="right" w:leader="dot" w:pos="9350"/>
            </w:tabs>
            <w:rPr>
              <w:noProof/>
              <w:sz w:val="22"/>
              <w:szCs w:val="22"/>
            </w:rPr>
          </w:pPr>
          <w:hyperlink w:anchor="_Toc461613357" w:history="1">
            <w:r w:rsidR="00E50CD2" w:rsidRPr="00B844DA">
              <w:rPr>
                <w:rStyle w:val="Hyperlink"/>
                <w:noProof/>
              </w:rPr>
              <w:t>A.9.  Explanation of Any Payment or Gift to Respondents</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_Toc461613357 \h </w:instrText>
            </w:r>
            <w:r w:rsidR="00E50CD2" w:rsidRPr="00B844DA">
              <w:rPr>
                <w:noProof/>
                <w:webHidden/>
              </w:rPr>
            </w:r>
            <w:r w:rsidR="00E50CD2" w:rsidRPr="00B844DA">
              <w:rPr>
                <w:noProof/>
                <w:webHidden/>
              </w:rPr>
              <w:fldChar w:fldCharType="separate"/>
            </w:r>
            <w:r w:rsidR="005751AC">
              <w:rPr>
                <w:noProof/>
                <w:webHidden/>
              </w:rPr>
              <w:t>8</w:t>
            </w:r>
            <w:r w:rsidR="00E50CD2" w:rsidRPr="00B844DA">
              <w:rPr>
                <w:noProof/>
                <w:webHidden/>
              </w:rPr>
              <w:fldChar w:fldCharType="end"/>
            </w:r>
          </w:hyperlink>
        </w:p>
        <w:p w14:paraId="3A91BEE7" w14:textId="10D763F5" w:rsidR="00E50CD2" w:rsidRPr="00B844DA" w:rsidRDefault="00596681">
          <w:pPr>
            <w:pStyle w:val="TOC1"/>
            <w:tabs>
              <w:tab w:val="right" w:leader="dot" w:pos="9350"/>
            </w:tabs>
            <w:rPr>
              <w:noProof/>
              <w:sz w:val="22"/>
              <w:szCs w:val="22"/>
            </w:rPr>
          </w:pPr>
          <w:hyperlink w:anchor="_Toc461613358" w:history="1">
            <w:r w:rsidR="00E50CD2" w:rsidRPr="00B844DA">
              <w:rPr>
                <w:rStyle w:val="Hyperlink"/>
                <w:noProof/>
              </w:rPr>
              <w:t>A.10.  Protection of the Privacy and Confidentiality of Information Provided by Respondents</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_Toc461613358 \h </w:instrText>
            </w:r>
            <w:r w:rsidR="00E50CD2" w:rsidRPr="00B844DA">
              <w:rPr>
                <w:noProof/>
                <w:webHidden/>
              </w:rPr>
            </w:r>
            <w:r w:rsidR="00E50CD2" w:rsidRPr="00B844DA">
              <w:rPr>
                <w:noProof/>
                <w:webHidden/>
              </w:rPr>
              <w:fldChar w:fldCharType="separate"/>
            </w:r>
            <w:r w:rsidR="005751AC">
              <w:rPr>
                <w:noProof/>
                <w:webHidden/>
              </w:rPr>
              <w:t>9</w:t>
            </w:r>
            <w:r w:rsidR="00E50CD2" w:rsidRPr="00B844DA">
              <w:rPr>
                <w:noProof/>
                <w:webHidden/>
              </w:rPr>
              <w:fldChar w:fldCharType="end"/>
            </w:r>
          </w:hyperlink>
        </w:p>
        <w:p w14:paraId="04557ECF" w14:textId="6FDEF07B" w:rsidR="00E50CD2" w:rsidRPr="00B844DA" w:rsidRDefault="00596681">
          <w:pPr>
            <w:pStyle w:val="TOC1"/>
            <w:tabs>
              <w:tab w:val="right" w:leader="dot" w:pos="9350"/>
            </w:tabs>
            <w:rPr>
              <w:noProof/>
              <w:sz w:val="22"/>
              <w:szCs w:val="22"/>
            </w:rPr>
          </w:pPr>
          <w:hyperlink w:anchor="_Toc461613359" w:history="1">
            <w:r w:rsidR="00E50CD2" w:rsidRPr="00B844DA">
              <w:rPr>
                <w:rStyle w:val="Hyperlink"/>
                <w:noProof/>
              </w:rPr>
              <w:t>A.11.  Institutional Review Board (IRB) and Justification for Sensitive Questions</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_Toc461613359 \h </w:instrText>
            </w:r>
            <w:r w:rsidR="00E50CD2" w:rsidRPr="00B844DA">
              <w:rPr>
                <w:noProof/>
                <w:webHidden/>
              </w:rPr>
            </w:r>
            <w:r w:rsidR="00E50CD2" w:rsidRPr="00B844DA">
              <w:rPr>
                <w:noProof/>
                <w:webHidden/>
              </w:rPr>
              <w:fldChar w:fldCharType="separate"/>
            </w:r>
            <w:r w:rsidR="005751AC">
              <w:rPr>
                <w:noProof/>
                <w:webHidden/>
              </w:rPr>
              <w:t>14</w:t>
            </w:r>
            <w:r w:rsidR="00E50CD2" w:rsidRPr="00B844DA">
              <w:rPr>
                <w:noProof/>
                <w:webHidden/>
              </w:rPr>
              <w:fldChar w:fldCharType="end"/>
            </w:r>
          </w:hyperlink>
        </w:p>
        <w:p w14:paraId="5EEE8B56" w14:textId="56BCA075" w:rsidR="00E50CD2" w:rsidRPr="00B844DA" w:rsidRDefault="00596681">
          <w:pPr>
            <w:pStyle w:val="TOC1"/>
            <w:tabs>
              <w:tab w:val="right" w:leader="dot" w:pos="9350"/>
            </w:tabs>
            <w:rPr>
              <w:noProof/>
              <w:sz w:val="22"/>
              <w:szCs w:val="22"/>
            </w:rPr>
          </w:pPr>
          <w:hyperlink w:anchor="_Toc461613360" w:history="1">
            <w:r w:rsidR="00E50CD2" w:rsidRPr="00B844DA">
              <w:rPr>
                <w:rStyle w:val="Hyperlink"/>
                <w:noProof/>
              </w:rPr>
              <w:t>A.12.  Estimates of Annualized Burden Hours and Costs</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_Toc461613360 \h </w:instrText>
            </w:r>
            <w:r w:rsidR="00E50CD2" w:rsidRPr="00B844DA">
              <w:rPr>
                <w:noProof/>
                <w:webHidden/>
              </w:rPr>
            </w:r>
            <w:r w:rsidR="00E50CD2" w:rsidRPr="00B844DA">
              <w:rPr>
                <w:noProof/>
                <w:webHidden/>
              </w:rPr>
              <w:fldChar w:fldCharType="separate"/>
            </w:r>
            <w:r w:rsidR="005751AC">
              <w:rPr>
                <w:noProof/>
                <w:webHidden/>
              </w:rPr>
              <w:t>14</w:t>
            </w:r>
            <w:r w:rsidR="00E50CD2" w:rsidRPr="00B844DA">
              <w:rPr>
                <w:noProof/>
                <w:webHidden/>
              </w:rPr>
              <w:fldChar w:fldCharType="end"/>
            </w:r>
          </w:hyperlink>
        </w:p>
        <w:p w14:paraId="00644EAB" w14:textId="1D64996C" w:rsidR="00E50CD2" w:rsidRPr="00B844DA" w:rsidRDefault="00596681">
          <w:pPr>
            <w:pStyle w:val="TOC1"/>
            <w:tabs>
              <w:tab w:val="right" w:leader="dot" w:pos="9350"/>
            </w:tabs>
            <w:rPr>
              <w:noProof/>
              <w:sz w:val="22"/>
              <w:szCs w:val="22"/>
            </w:rPr>
          </w:pPr>
          <w:hyperlink w:anchor="_Toc461613361" w:history="1">
            <w:r w:rsidR="00E50CD2" w:rsidRPr="00B844DA">
              <w:rPr>
                <w:rStyle w:val="Hyperlink"/>
                <w:noProof/>
              </w:rPr>
              <w:t>A.13.  Estimates of Other Total Annual Cost Burden to Respondents and Record Keepers</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_Toc461613361 \h </w:instrText>
            </w:r>
            <w:r w:rsidR="00E50CD2" w:rsidRPr="00B844DA">
              <w:rPr>
                <w:noProof/>
                <w:webHidden/>
              </w:rPr>
            </w:r>
            <w:r w:rsidR="00E50CD2" w:rsidRPr="00B844DA">
              <w:rPr>
                <w:noProof/>
                <w:webHidden/>
              </w:rPr>
              <w:fldChar w:fldCharType="separate"/>
            </w:r>
            <w:r w:rsidR="005751AC">
              <w:rPr>
                <w:noProof/>
                <w:webHidden/>
              </w:rPr>
              <w:t>16</w:t>
            </w:r>
            <w:r w:rsidR="00E50CD2" w:rsidRPr="00B844DA">
              <w:rPr>
                <w:noProof/>
                <w:webHidden/>
              </w:rPr>
              <w:fldChar w:fldCharType="end"/>
            </w:r>
          </w:hyperlink>
        </w:p>
        <w:p w14:paraId="232AA33B" w14:textId="375E93CF" w:rsidR="00E50CD2" w:rsidRPr="00B844DA" w:rsidRDefault="00596681">
          <w:pPr>
            <w:pStyle w:val="TOC1"/>
            <w:tabs>
              <w:tab w:val="right" w:leader="dot" w:pos="9350"/>
            </w:tabs>
            <w:rPr>
              <w:noProof/>
              <w:sz w:val="22"/>
              <w:szCs w:val="22"/>
            </w:rPr>
          </w:pPr>
          <w:hyperlink w:anchor="_Toc461613362" w:history="1">
            <w:r w:rsidR="00E50CD2" w:rsidRPr="00B844DA">
              <w:rPr>
                <w:rStyle w:val="Hyperlink"/>
                <w:noProof/>
              </w:rPr>
              <w:t>A.14.  Annualized Cost to the Federal Government</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_Toc461613362 \h </w:instrText>
            </w:r>
            <w:r w:rsidR="00E50CD2" w:rsidRPr="00B844DA">
              <w:rPr>
                <w:noProof/>
                <w:webHidden/>
              </w:rPr>
            </w:r>
            <w:r w:rsidR="00E50CD2" w:rsidRPr="00B844DA">
              <w:rPr>
                <w:noProof/>
                <w:webHidden/>
              </w:rPr>
              <w:fldChar w:fldCharType="separate"/>
            </w:r>
            <w:r w:rsidR="005751AC">
              <w:rPr>
                <w:noProof/>
                <w:webHidden/>
              </w:rPr>
              <w:t>16</w:t>
            </w:r>
            <w:r w:rsidR="00E50CD2" w:rsidRPr="00B844DA">
              <w:rPr>
                <w:noProof/>
                <w:webHidden/>
              </w:rPr>
              <w:fldChar w:fldCharType="end"/>
            </w:r>
          </w:hyperlink>
        </w:p>
        <w:p w14:paraId="35C4CF40" w14:textId="4259424B" w:rsidR="00E50CD2" w:rsidRPr="00B844DA" w:rsidRDefault="00596681">
          <w:pPr>
            <w:pStyle w:val="TOC1"/>
            <w:tabs>
              <w:tab w:val="right" w:leader="dot" w:pos="9350"/>
            </w:tabs>
            <w:rPr>
              <w:noProof/>
              <w:sz w:val="22"/>
              <w:szCs w:val="22"/>
            </w:rPr>
          </w:pPr>
          <w:hyperlink w:anchor="_Toc461613363" w:history="1">
            <w:r w:rsidR="00E50CD2" w:rsidRPr="00B844DA">
              <w:rPr>
                <w:rStyle w:val="Hyperlink"/>
                <w:noProof/>
              </w:rPr>
              <w:t>A.15.  Explanation for Program Changes or Adjustments</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_Toc461613363 \h </w:instrText>
            </w:r>
            <w:r w:rsidR="00E50CD2" w:rsidRPr="00B844DA">
              <w:rPr>
                <w:noProof/>
                <w:webHidden/>
              </w:rPr>
            </w:r>
            <w:r w:rsidR="00E50CD2" w:rsidRPr="00B844DA">
              <w:rPr>
                <w:noProof/>
                <w:webHidden/>
              </w:rPr>
              <w:fldChar w:fldCharType="separate"/>
            </w:r>
            <w:r w:rsidR="005751AC">
              <w:rPr>
                <w:noProof/>
                <w:webHidden/>
              </w:rPr>
              <w:t>17</w:t>
            </w:r>
            <w:r w:rsidR="00E50CD2" w:rsidRPr="00B844DA">
              <w:rPr>
                <w:noProof/>
                <w:webHidden/>
              </w:rPr>
              <w:fldChar w:fldCharType="end"/>
            </w:r>
          </w:hyperlink>
        </w:p>
        <w:p w14:paraId="5A4F90AE" w14:textId="755105C5" w:rsidR="00E50CD2" w:rsidRPr="00B844DA" w:rsidRDefault="00596681">
          <w:pPr>
            <w:pStyle w:val="TOC1"/>
            <w:tabs>
              <w:tab w:val="right" w:leader="dot" w:pos="9350"/>
            </w:tabs>
            <w:rPr>
              <w:noProof/>
              <w:sz w:val="22"/>
              <w:szCs w:val="22"/>
            </w:rPr>
          </w:pPr>
          <w:hyperlink w:anchor="_Toc461613364" w:history="1">
            <w:r w:rsidR="00E50CD2" w:rsidRPr="00B844DA">
              <w:rPr>
                <w:rStyle w:val="Hyperlink"/>
                <w:noProof/>
              </w:rPr>
              <w:t>A.16.  Plans for Tabulation and Publication and Project Time Schedule</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_Toc461613364 \h </w:instrText>
            </w:r>
            <w:r w:rsidR="00E50CD2" w:rsidRPr="00B844DA">
              <w:rPr>
                <w:noProof/>
                <w:webHidden/>
              </w:rPr>
            </w:r>
            <w:r w:rsidR="00E50CD2" w:rsidRPr="00B844DA">
              <w:rPr>
                <w:noProof/>
                <w:webHidden/>
              </w:rPr>
              <w:fldChar w:fldCharType="separate"/>
            </w:r>
            <w:r w:rsidR="005751AC">
              <w:rPr>
                <w:noProof/>
                <w:webHidden/>
              </w:rPr>
              <w:t>17</w:t>
            </w:r>
            <w:r w:rsidR="00E50CD2" w:rsidRPr="00B844DA">
              <w:rPr>
                <w:noProof/>
                <w:webHidden/>
              </w:rPr>
              <w:fldChar w:fldCharType="end"/>
            </w:r>
          </w:hyperlink>
        </w:p>
        <w:p w14:paraId="396E5986" w14:textId="40573E31" w:rsidR="00E50CD2" w:rsidRPr="00B844DA" w:rsidRDefault="00596681">
          <w:pPr>
            <w:pStyle w:val="TOC1"/>
            <w:tabs>
              <w:tab w:val="right" w:leader="dot" w:pos="9350"/>
            </w:tabs>
            <w:rPr>
              <w:noProof/>
              <w:sz w:val="22"/>
              <w:szCs w:val="22"/>
            </w:rPr>
          </w:pPr>
          <w:hyperlink w:anchor="_Toc461613365" w:history="1">
            <w:r w:rsidR="00E50CD2" w:rsidRPr="00B844DA">
              <w:rPr>
                <w:rStyle w:val="Hyperlink"/>
                <w:noProof/>
              </w:rPr>
              <w:t>A.17.  Reason(s) Display of OMB Expiration Date is Inappropriate</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_Toc461613365 \h </w:instrText>
            </w:r>
            <w:r w:rsidR="00E50CD2" w:rsidRPr="00B844DA">
              <w:rPr>
                <w:noProof/>
                <w:webHidden/>
              </w:rPr>
            </w:r>
            <w:r w:rsidR="00E50CD2" w:rsidRPr="00B844DA">
              <w:rPr>
                <w:noProof/>
                <w:webHidden/>
              </w:rPr>
              <w:fldChar w:fldCharType="separate"/>
            </w:r>
            <w:r w:rsidR="005751AC">
              <w:rPr>
                <w:noProof/>
                <w:webHidden/>
              </w:rPr>
              <w:t>18</w:t>
            </w:r>
            <w:r w:rsidR="00E50CD2" w:rsidRPr="00B844DA">
              <w:rPr>
                <w:noProof/>
                <w:webHidden/>
              </w:rPr>
              <w:fldChar w:fldCharType="end"/>
            </w:r>
          </w:hyperlink>
        </w:p>
        <w:p w14:paraId="596D3C40" w14:textId="6DF9BFBB" w:rsidR="00E50CD2" w:rsidRPr="00B844DA" w:rsidRDefault="00596681">
          <w:pPr>
            <w:pStyle w:val="TOC1"/>
            <w:tabs>
              <w:tab w:val="right" w:leader="dot" w:pos="9350"/>
            </w:tabs>
            <w:rPr>
              <w:noProof/>
              <w:sz w:val="22"/>
              <w:szCs w:val="22"/>
            </w:rPr>
          </w:pPr>
          <w:hyperlink w:anchor="_Toc461613366" w:history="1">
            <w:r w:rsidR="00E50CD2" w:rsidRPr="00B844DA">
              <w:rPr>
                <w:rStyle w:val="Hyperlink"/>
                <w:noProof/>
              </w:rPr>
              <w:t>A.18.  Exceptions to Certification for Paperwork Reduction Act Submissions</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_Toc461613366 \h </w:instrText>
            </w:r>
            <w:r w:rsidR="00E50CD2" w:rsidRPr="00B844DA">
              <w:rPr>
                <w:noProof/>
                <w:webHidden/>
              </w:rPr>
            </w:r>
            <w:r w:rsidR="00E50CD2" w:rsidRPr="00B844DA">
              <w:rPr>
                <w:noProof/>
                <w:webHidden/>
              </w:rPr>
              <w:fldChar w:fldCharType="separate"/>
            </w:r>
            <w:r w:rsidR="005751AC">
              <w:rPr>
                <w:noProof/>
                <w:webHidden/>
              </w:rPr>
              <w:t>18</w:t>
            </w:r>
            <w:r w:rsidR="00E50CD2" w:rsidRPr="00B844DA">
              <w:rPr>
                <w:noProof/>
                <w:webHidden/>
              </w:rPr>
              <w:fldChar w:fldCharType="end"/>
            </w:r>
          </w:hyperlink>
        </w:p>
        <w:p w14:paraId="4EAD4388" w14:textId="213D5249" w:rsidR="00E50CD2" w:rsidRPr="00B844DA" w:rsidRDefault="00596681">
          <w:pPr>
            <w:pStyle w:val="TOC1"/>
            <w:tabs>
              <w:tab w:val="right" w:leader="dot" w:pos="9350"/>
            </w:tabs>
            <w:rPr>
              <w:noProof/>
              <w:sz w:val="22"/>
              <w:szCs w:val="22"/>
            </w:rPr>
          </w:pPr>
          <w:hyperlink w:anchor="_Toc461613367" w:history="1">
            <w:r w:rsidR="00E50CD2" w:rsidRPr="00B844DA">
              <w:rPr>
                <w:rStyle w:val="Hyperlink"/>
                <w:noProof/>
              </w:rPr>
              <w:t>List of Attachments</w:t>
            </w:r>
            <w:r w:rsidR="00E50CD2" w:rsidRPr="00B844DA">
              <w:rPr>
                <w:noProof/>
                <w:webHidden/>
              </w:rPr>
              <w:tab/>
            </w:r>
            <w:r w:rsidR="00E50CD2" w:rsidRPr="00B844DA">
              <w:rPr>
                <w:noProof/>
                <w:webHidden/>
              </w:rPr>
              <w:fldChar w:fldCharType="begin"/>
            </w:r>
            <w:r w:rsidR="00E50CD2" w:rsidRPr="00B844DA">
              <w:rPr>
                <w:noProof/>
                <w:webHidden/>
              </w:rPr>
              <w:instrText xml:space="preserve"> PAGEREF _Toc461613367 \h </w:instrText>
            </w:r>
            <w:r w:rsidR="00E50CD2" w:rsidRPr="00B844DA">
              <w:rPr>
                <w:noProof/>
                <w:webHidden/>
              </w:rPr>
            </w:r>
            <w:r w:rsidR="00E50CD2" w:rsidRPr="00B844DA">
              <w:rPr>
                <w:noProof/>
                <w:webHidden/>
              </w:rPr>
              <w:fldChar w:fldCharType="separate"/>
            </w:r>
            <w:r w:rsidR="005751AC">
              <w:rPr>
                <w:noProof/>
                <w:webHidden/>
              </w:rPr>
              <w:t>19</w:t>
            </w:r>
            <w:r w:rsidR="00E50CD2" w:rsidRPr="00B844DA">
              <w:rPr>
                <w:noProof/>
                <w:webHidden/>
              </w:rPr>
              <w:fldChar w:fldCharType="end"/>
            </w:r>
          </w:hyperlink>
        </w:p>
        <w:p w14:paraId="032A377A" w14:textId="0CE0ABC1" w:rsidR="009B765E" w:rsidRPr="00D20211" w:rsidRDefault="009B765E">
          <w:r w:rsidRPr="00B844DA">
            <w:rPr>
              <w:b/>
              <w:bCs/>
              <w:noProof/>
            </w:rPr>
            <w:fldChar w:fldCharType="end"/>
          </w:r>
        </w:p>
      </w:sdtContent>
    </w:sdt>
    <w:p w14:paraId="031BBD7F" w14:textId="77777777" w:rsidR="00BA2DBE" w:rsidRPr="00D20211" w:rsidRDefault="00BA2DBE">
      <w:pPr>
        <w:spacing w:after="200" w:line="276" w:lineRule="auto"/>
        <w:rPr>
          <w:rFonts w:eastAsiaTheme="majorEastAsia" w:cs="Arial"/>
          <w:b/>
          <w:bCs/>
          <w:sz w:val="26"/>
          <w:szCs w:val="26"/>
        </w:rPr>
      </w:pPr>
    </w:p>
    <w:bookmarkEnd w:id="0"/>
    <w:bookmarkEnd w:id="1"/>
    <w:p w14:paraId="5A416702" w14:textId="77777777" w:rsidR="00480FC6" w:rsidRPr="00D20211" w:rsidRDefault="00480FC6">
      <w:r w:rsidRPr="00D20211">
        <w:br w:type="page"/>
      </w:r>
    </w:p>
    <w:p w14:paraId="15DFC48F" w14:textId="26246E5E"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33E3FF57" wp14:editId="6C9455A4">
                <wp:simplePos x="0" y="0"/>
                <wp:positionH relativeFrom="margin">
                  <wp:align>right</wp:align>
                </wp:positionH>
                <wp:positionV relativeFrom="paragraph">
                  <wp:posOffset>499745</wp:posOffset>
                </wp:positionV>
                <wp:extent cx="5930900" cy="481965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819650"/>
                        </a:xfrm>
                        <a:prstGeom prst="rect">
                          <a:avLst/>
                        </a:prstGeom>
                        <a:solidFill>
                          <a:srgbClr val="FFFFFF"/>
                        </a:solidFill>
                        <a:ln w="9525">
                          <a:solidFill>
                            <a:srgbClr val="000000"/>
                          </a:solidFill>
                          <a:miter lim="800000"/>
                          <a:headEnd/>
                          <a:tailEnd/>
                        </a:ln>
                      </wps:spPr>
                      <wps:txbx>
                        <w:txbxContent>
                          <w:p w14:paraId="44845CEB" w14:textId="2A91E2CB" w:rsidR="0029031E" w:rsidRPr="00685BE7" w:rsidRDefault="0029031E" w:rsidP="008C46E9">
                            <w:pPr>
                              <w:spacing w:before="240" w:line="240" w:lineRule="auto"/>
                              <w:rPr>
                                <w:rFonts w:asciiTheme="majorHAnsi" w:hAnsiTheme="majorHAnsi"/>
                                <w:sz w:val="22"/>
                                <w:szCs w:val="22"/>
                              </w:rPr>
                            </w:pPr>
                            <w:r w:rsidRPr="00685BE7">
                              <w:rPr>
                                <w:rFonts w:asciiTheme="majorHAnsi" w:hAnsiTheme="majorHAnsi"/>
                                <w:b/>
                                <w:sz w:val="22"/>
                                <w:szCs w:val="22"/>
                              </w:rPr>
                              <w:t xml:space="preserve">Goal of the study: </w:t>
                            </w:r>
                            <w:r w:rsidRPr="00685BE7">
                              <w:rPr>
                                <w:rFonts w:asciiTheme="majorHAnsi" w:hAnsiTheme="majorHAnsi"/>
                                <w:sz w:val="22"/>
                                <w:szCs w:val="22"/>
                              </w:rPr>
                              <w:t xml:space="preserve">Ascertain effectiveness and </w:t>
                            </w:r>
                            <w:r>
                              <w:rPr>
                                <w:rFonts w:asciiTheme="majorHAnsi" w:hAnsiTheme="majorHAnsi"/>
                                <w:sz w:val="22"/>
                                <w:szCs w:val="22"/>
                              </w:rPr>
                              <w:t>assess</w:t>
                            </w:r>
                            <w:r w:rsidRPr="00685BE7">
                              <w:rPr>
                                <w:rFonts w:asciiTheme="majorHAnsi" w:hAnsiTheme="majorHAnsi"/>
                                <w:sz w:val="22"/>
                                <w:szCs w:val="22"/>
                              </w:rPr>
                              <w:t xml:space="preserve"> the consistency of ATSDR activities delivery and respondent perceptions across sites and over time; determine how effectively ATSDR’s site team engages community members; and discover how well ATSDR provides effective, clear and consistent communication and information through the activities they implement in communities.</w:t>
                            </w:r>
                          </w:p>
                          <w:p w14:paraId="542D8611" w14:textId="2BEE8F07" w:rsidR="0029031E" w:rsidRPr="00685BE7" w:rsidRDefault="0029031E" w:rsidP="008C46E9">
                            <w:pPr>
                              <w:spacing w:before="240" w:line="240" w:lineRule="auto"/>
                              <w:rPr>
                                <w:rFonts w:asciiTheme="majorHAnsi" w:hAnsiTheme="majorHAnsi"/>
                                <w:sz w:val="22"/>
                                <w:szCs w:val="22"/>
                              </w:rPr>
                            </w:pPr>
                            <w:r w:rsidRPr="00685BE7">
                              <w:rPr>
                                <w:rFonts w:asciiTheme="majorHAnsi" w:hAnsiTheme="majorHAnsi"/>
                                <w:b/>
                                <w:sz w:val="22"/>
                                <w:szCs w:val="22"/>
                              </w:rPr>
                              <w:t xml:space="preserve">Intended use of the resulting data: </w:t>
                            </w:r>
                            <w:r w:rsidRPr="00685BE7">
                              <w:rPr>
                                <w:rFonts w:asciiTheme="majorHAnsi" w:hAnsiTheme="majorHAnsi"/>
                                <w:sz w:val="22"/>
                                <w:szCs w:val="22"/>
                              </w:rPr>
                              <w:t>Provide suggestions to standardize and ensure consistent delivery of ATSDR activities, improve implementation of activities, help ATSDR and communities address environmental issues in the most impactful manner. The data will</w:t>
                            </w:r>
                            <w:r>
                              <w:rPr>
                                <w:rFonts w:asciiTheme="majorHAnsi" w:hAnsiTheme="majorHAnsi"/>
                                <w:sz w:val="22"/>
                                <w:szCs w:val="22"/>
                              </w:rPr>
                              <w:t xml:space="preserve"> be used to</w:t>
                            </w:r>
                            <w:r w:rsidRPr="00685BE7">
                              <w:rPr>
                                <w:rFonts w:asciiTheme="majorHAnsi" w:hAnsiTheme="majorHAnsi"/>
                                <w:sz w:val="22"/>
                                <w:szCs w:val="22"/>
                              </w:rPr>
                              <w:t xml:space="preserve"> show site differences in delivery of activities, respondent knowledge, perceptions, and community interactions.</w:t>
                            </w:r>
                          </w:p>
                          <w:p w14:paraId="60913B6B" w14:textId="39B65159" w:rsidR="0029031E" w:rsidRPr="00685BE7" w:rsidRDefault="0029031E" w:rsidP="008C46E9">
                            <w:pPr>
                              <w:spacing w:before="240" w:line="240" w:lineRule="auto"/>
                              <w:rPr>
                                <w:rFonts w:asciiTheme="majorHAnsi" w:hAnsiTheme="majorHAnsi"/>
                                <w:sz w:val="22"/>
                                <w:szCs w:val="22"/>
                              </w:rPr>
                            </w:pPr>
                            <w:r w:rsidRPr="00685BE7">
                              <w:rPr>
                                <w:rFonts w:asciiTheme="majorHAnsi" w:hAnsiTheme="majorHAnsi"/>
                                <w:b/>
                                <w:sz w:val="22"/>
                                <w:szCs w:val="22"/>
                              </w:rPr>
                              <w:t xml:space="preserve">Methods to be used to collect: </w:t>
                            </w:r>
                            <w:r w:rsidRPr="00685BE7">
                              <w:rPr>
                                <w:rFonts w:asciiTheme="majorHAnsi" w:hAnsiTheme="majorHAnsi"/>
                                <w:sz w:val="22"/>
                                <w:szCs w:val="22"/>
                              </w:rPr>
                              <w:t xml:space="preserve">Survey conducted in three modes (hardcopy, online, and telephone). </w:t>
                            </w:r>
                            <w:r>
                              <w:rPr>
                                <w:rFonts w:asciiTheme="majorHAnsi" w:hAnsiTheme="majorHAnsi"/>
                                <w:sz w:val="22"/>
                                <w:szCs w:val="22"/>
                              </w:rPr>
                              <w:t>After the community meeting takes place (post only); with community meeting members (one group); survey questions establishes time before the community meeting and after the meeting, as well as before ATSDR came into the community and after the agency came into the community (baseline embedded)</w:t>
                            </w:r>
                          </w:p>
                          <w:p w14:paraId="615D268F" w14:textId="141443A6" w:rsidR="0029031E" w:rsidRPr="00685BE7" w:rsidRDefault="0029031E" w:rsidP="008C46E9">
                            <w:pPr>
                              <w:spacing w:before="240" w:line="240" w:lineRule="auto"/>
                              <w:rPr>
                                <w:rFonts w:asciiTheme="majorHAnsi" w:hAnsiTheme="majorHAnsi"/>
                                <w:b/>
                                <w:sz w:val="22"/>
                                <w:szCs w:val="22"/>
                              </w:rPr>
                            </w:pPr>
                            <w:r w:rsidRPr="00685BE7">
                              <w:rPr>
                                <w:rFonts w:asciiTheme="majorHAnsi" w:hAnsiTheme="majorHAnsi"/>
                                <w:b/>
                                <w:sz w:val="22"/>
                                <w:szCs w:val="22"/>
                              </w:rPr>
                              <w:t xml:space="preserve">Subpopulation to be studied: </w:t>
                            </w:r>
                            <w:r w:rsidRPr="00685BE7">
                              <w:rPr>
                                <w:rFonts w:asciiTheme="majorHAnsi" w:hAnsiTheme="majorHAnsi"/>
                                <w:sz w:val="22"/>
                                <w:szCs w:val="22"/>
                              </w:rPr>
                              <w:t xml:space="preserve">Community members and agency stakeholders at sites where ATSDR is engaged in environmental public health activities. </w:t>
                            </w:r>
                            <w:r w:rsidRPr="00685BE7">
                              <w:rPr>
                                <w:rFonts w:asciiTheme="majorHAnsi" w:hAnsiTheme="majorHAnsi" w:cs="Courier New"/>
                                <w:sz w:val="22"/>
                                <w:szCs w:val="22"/>
                              </w:rPr>
                              <w:t>The community members may include, but are not limited to, the general public, community leaders, faith-based leaders, and business leaders. The agency stakeholders may include, but are not limited to, state and local environmental health department employees, such as environmental health assessors, toxicologists, and departmental officials.</w:t>
                            </w:r>
                          </w:p>
                          <w:p w14:paraId="01B10897" w14:textId="4CBE0855" w:rsidR="0029031E" w:rsidRPr="00685BE7" w:rsidRDefault="0029031E" w:rsidP="008C46E9">
                            <w:pPr>
                              <w:spacing w:before="240" w:line="240" w:lineRule="auto"/>
                              <w:rPr>
                                <w:rFonts w:asciiTheme="majorHAnsi" w:hAnsiTheme="majorHAnsi"/>
                                <w:sz w:val="22"/>
                                <w:szCs w:val="22"/>
                              </w:rPr>
                            </w:pPr>
                            <w:r w:rsidRPr="00685BE7">
                              <w:rPr>
                                <w:rFonts w:asciiTheme="majorHAnsi" w:hAnsiTheme="majorHAnsi"/>
                                <w:b/>
                                <w:sz w:val="22"/>
                                <w:szCs w:val="22"/>
                              </w:rPr>
                              <w:t>How data will be analyzed:</w:t>
                            </w:r>
                            <w:r w:rsidRPr="00685BE7">
                              <w:rPr>
                                <w:rFonts w:asciiTheme="majorHAnsi" w:hAnsiTheme="majorHAnsi"/>
                                <w:sz w:val="22"/>
                                <w:szCs w:val="22"/>
                              </w:rPr>
                              <w:t xml:space="preserve"> </w:t>
                            </w:r>
                            <w:r>
                              <w:rPr>
                                <w:rFonts w:asciiTheme="majorHAnsi" w:hAnsiTheme="majorHAnsi"/>
                                <w:sz w:val="22"/>
                                <w:szCs w:val="22"/>
                              </w:rPr>
                              <w:t>Stata</w:t>
                            </w:r>
                            <w:r w:rsidRPr="008B44F1">
                              <w:rPr>
                                <w:rFonts w:ascii="Cambria" w:eastAsia="Times New Roman" w:hAnsi="Cambria" w:cs="Courier New"/>
                                <w:sz w:val="22"/>
                                <w:szCs w:val="22"/>
                                <w:vertAlign w:val="superscript"/>
                              </w:rPr>
                              <w:t>®</w:t>
                            </w:r>
                            <w:r>
                              <w:rPr>
                                <w:rFonts w:asciiTheme="majorHAnsi" w:hAnsiTheme="majorHAnsi"/>
                                <w:sz w:val="22"/>
                                <w:szCs w:val="22"/>
                              </w:rPr>
                              <w:t xml:space="preserve">, using a </w:t>
                            </w:r>
                            <w:r w:rsidRPr="00685BE7">
                              <w:rPr>
                                <w:rFonts w:asciiTheme="majorHAnsi" w:hAnsiTheme="majorHAnsi"/>
                                <w:sz w:val="22"/>
                                <w:szCs w:val="22"/>
                              </w:rPr>
                              <w:t>simple</w:t>
                            </w:r>
                            <w:r>
                              <w:rPr>
                                <w:rFonts w:asciiTheme="majorHAnsi" w:hAnsiTheme="majorHAnsi"/>
                                <w:sz w:val="22"/>
                                <w:szCs w:val="22"/>
                              </w:rPr>
                              <w:t xml:space="preserve"> paired t-test of the difference in proportions, a</w:t>
                            </w:r>
                            <w:r w:rsidRPr="00685BE7">
                              <w:rPr>
                                <w:rFonts w:asciiTheme="majorHAnsi" w:hAnsiTheme="majorHAnsi"/>
                                <w:sz w:val="22"/>
                                <w:szCs w:val="22"/>
                              </w:rPr>
                              <w:t>nalysis of variance (ANOVA</w:t>
                            </w:r>
                            <w:r w:rsidRPr="007D07D9">
                              <w:rPr>
                                <w:rFonts w:asciiTheme="majorHAnsi" w:hAnsiTheme="majorHAnsi"/>
                                <w:sz w:val="22"/>
                                <w:szCs w:val="22"/>
                              </w:rPr>
                              <w:t>)</w:t>
                            </w:r>
                            <w:r w:rsidRPr="00685BE7">
                              <w:rPr>
                                <w:rFonts w:asciiTheme="majorHAnsi" w:hAnsiTheme="majorHAnsi"/>
                                <w:sz w:val="22"/>
                                <w:szCs w:val="22"/>
                              </w:rPr>
                              <w:t xml:space="preserve">, </w:t>
                            </w:r>
                            <w:r>
                              <w:rPr>
                                <w:rFonts w:asciiTheme="majorHAnsi" w:hAnsiTheme="majorHAnsi"/>
                                <w:sz w:val="22"/>
                                <w:szCs w:val="22"/>
                              </w:rPr>
                              <w:t>and/or m</w:t>
                            </w:r>
                            <w:r w:rsidRPr="00685BE7">
                              <w:rPr>
                                <w:rFonts w:asciiTheme="majorHAnsi" w:hAnsiTheme="majorHAnsi"/>
                                <w:sz w:val="22"/>
                                <w:szCs w:val="22"/>
                              </w:rPr>
                              <w:t>ediation/moderation analysis</w:t>
                            </w:r>
                            <w:r>
                              <w:rPr>
                                <w:rFonts w:asciiTheme="majorHAnsi" w:hAnsiTheme="maj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3E3FF57" id="_x0000_t202" coordsize="21600,21600" o:spt="202" path="m,l,21600r21600,l21600,xe">
                <v:stroke joinstyle="miter"/>
                <v:path gradientshapeok="t" o:connecttype="rect"/>
              </v:shapetype>
              <v:shape id="Text Box 2" o:spid="_x0000_s1026" type="#_x0000_t202" style="position:absolute;margin-left:415.8pt;margin-top:39.35pt;width:467pt;height:37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">
                <v:textbox>
                  <w:txbxContent>
                    <w:p w14:paraId="44845CEB" w14:textId="2A91E2CB" w:rsidR="0029031E" w:rsidRPr="00685BE7" w:rsidRDefault="0029031E" w:rsidP="008C46E9">
                      <w:pPr>
                        <w:spacing w:before="240" w:line="240" w:lineRule="auto"/>
                        <w:rPr>
                          <w:rFonts w:asciiTheme="majorHAnsi" w:hAnsiTheme="majorHAnsi"/>
                          <w:sz w:val="22"/>
                          <w:szCs w:val="22"/>
                        </w:rPr>
                      </w:pPr>
                      <w:r w:rsidRPr="00685BE7">
                        <w:rPr>
                          <w:rFonts w:asciiTheme="majorHAnsi" w:hAnsiTheme="majorHAnsi"/>
                          <w:b/>
                          <w:sz w:val="22"/>
                          <w:szCs w:val="22"/>
                        </w:rPr>
                        <w:t xml:space="preserve">Goal of the study: </w:t>
                      </w:r>
                      <w:r w:rsidRPr="00685BE7">
                        <w:rPr>
                          <w:rFonts w:asciiTheme="majorHAnsi" w:hAnsiTheme="majorHAnsi"/>
                          <w:sz w:val="22"/>
                          <w:szCs w:val="22"/>
                        </w:rPr>
                        <w:t xml:space="preserve">Ascertain effectiveness and </w:t>
                      </w:r>
                      <w:r>
                        <w:rPr>
                          <w:rFonts w:asciiTheme="majorHAnsi" w:hAnsiTheme="majorHAnsi"/>
                          <w:sz w:val="22"/>
                          <w:szCs w:val="22"/>
                        </w:rPr>
                        <w:t>assess</w:t>
                      </w:r>
                      <w:r w:rsidRPr="00685BE7">
                        <w:rPr>
                          <w:rFonts w:asciiTheme="majorHAnsi" w:hAnsiTheme="majorHAnsi"/>
                          <w:sz w:val="22"/>
                          <w:szCs w:val="22"/>
                        </w:rPr>
                        <w:t xml:space="preserve"> the consistency of ATSDR activities delivery and respondent perceptions across sites and over time; determine how effectively ATSDR’s site team engages community members; and discover how well ATSDR provides effective, clear and consistent communication and information through the activities they implement in communities.</w:t>
                      </w:r>
                    </w:p>
                    <w:p w14:paraId="542D8611" w14:textId="2BEE8F07" w:rsidR="0029031E" w:rsidRPr="00685BE7" w:rsidRDefault="0029031E" w:rsidP="008C46E9">
                      <w:pPr>
                        <w:spacing w:before="240" w:line="240" w:lineRule="auto"/>
                        <w:rPr>
                          <w:rFonts w:asciiTheme="majorHAnsi" w:hAnsiTheme="majorHAnsi"/>
                          <w:sz w:val="22"/>
                          <w:szCs w:val="22"/>
                        </w:rPr>
                      </w:pPr>
                      <w:r w:rsidRPr="00685BE7">
                        <w:rPr>
                          <w:rFonts w:asciiTheme="majorHAnsi" w:hAnsiTheme="majorHAnsi"/>
                          <w:b/>
                          <w:sz w:val="22"/>
                          <w:szCs w:val="22"/>
                        </w:rPr>
                        <w:t xml:space="preserve">Intended use of the resulting data: </w:t>
                      </w:r>
                      <w:r w:rsidRPr="00685BE7">
                        <w:rPr>
                          <w:rFonts w:asciiTheme="majorHAnsi" w:hAnsiTheme="majorHAnsi"/>
                          <w:sz w:val="22"/>
                          <w:szCs w:val="22"/>
                        </w:rPr>
                        <w:t>Provide suggestions to standardize and ensure consistent delivery of ATSDR activities, improve implementation of activities, help ATSDR and communities address environmental issues in the most impactful manner. The data will</w:t>
                      </w:r>
                      <w:r>
                        <w:rPr>
                          <w:rFonts w:asciiTheme="majorHAnsi" w:hAnsiTheme="majorHAnsi"/>
                          <w:sz w:val="22"/>
                          <w:szCs w:val="22"/>
                        </w:rPr>
                        <w:t xml:space="preserve"> be used to</w:t>
                      </w:r>
                      <w:r w:rsidRPr="00685BE7">
                        <w:rPr>
                          <w:rFonts w:asciiTheme="majorHAnsi" w:hAnsiTheme="majorHAnsi"/>
                          <w:sz w:val="22"/>
                          <w:szCs w:val="22"/>
                        </w:rPr>
                        <w:t xml:space="preserve"> show site differences in delivery of activities, respondent knowledge, perceptions, and community interactions.</w:t>
                      </w:r>
                    </w:p>
                    <w:p w14:paraId="60913B6B" w14:textId="39B65159" w:rsidR="0029031E" w:rsidRPr="00685BE7" w:rsidRDefault="0029031E" w:rsidP="008C46E9">
                      <w:pPr>
                        <w:spacing w:before="240" w:line="240" w:lineRule="auto"/>
                        <w:rPr>
                          <w:rFonts w:asciiTheme="majorHAnsi" w:hAnsiTheme="majorHAnsi"/>
                          <w:sz w:val="22"/>
                          <w:szCs w:val="22"/>
                        </w:rPr>
                      </w:pPr>
                      <w:r w:rsidRPr="00685BE7">
                        <w:rPr>
                          <w:rFonts w:asciiTheme="majorHAnsi" w:hAnsiTheme="majorHAnsi"/>
                          <w:b/>
                          <w:sz w:val="22"/>
                          <w:szCs w:val="22"/>
                        </w:rPr>
                        <w:t xml:space="preserve">Methods to be used to collect: </w:t>
                      </w:r>
                      <w:r w:rsidRPr="00685BE7">
                        <w:rPr>
                          <w:rFonts w:asciiTheme="majorHAnsi" w:hAnsiTheme="majorHAnsi"/>
                          <w:sz w:val="22"/>
                          <w:szCs w:val="22"/>
                        </w:rPr>
                        <w:t xml:space="preserve">Survey conducted in three modes (hardcopy, online, and telephone). </w:t>
                      </w:r>
                      <w:r>
                        <w:rPr>
                          <w:rFonts w:asciiTheme="majorHAnsi" w:hAnsiTheme="majorHAnsi"/>
                          <w:sz w:val="22"/>
                          <w:szCs w:val="22"/>
                        </w:rPr>
                        <w:t>After the community meeting takes place (post only); with community meeting members (one group); survey questions establishes time before the community meeting and after the meeting, as well as before ATSDR came into the community and after the agency came into the community (baseline embedded)</w:t>
                      </w:r>
                    </w:p>
                    <w:p w14:paraId="615D268F" w14:textId="141443A6" w:rsidR="0029031E" w:rsidRPr="00685BE7" w:rsidRDefault="0029031E" w:rsidP="008C46E9">
                      <w:pPr>
                        <w:spacing w:before="240" w:line="240" w:lineRule="auto"/>
                        <w:rPr>
                          <w:rFonts w:asciiTheme="majorHAnsi" w:hAnsiTheme="majorHAnsi"/>
                          <w:b/>
                          <w:sz w:val="22"/>
                          <w:szCs w:val="22"/>
                        </w:rPr>
                      </w:pPr>
                      <w:r w:rsidRPr="00685BE7">
                        <w:rPr>
                          <w:rFonts w:asciiTheme="majorHAnsi" w:hAnsiTheme="majorHAnsi"/>
                          <w:b/>
                          <w:sz w:val="22"/>
                          <w:szCs w:val="22"/>
                        </w:rPr>
                        <w:t xml:space="preserve">Subpopulation to be studied: </w:t>
                      </w:r>
                      <w:r w:rsidRPr="00685BE7">
                        <w:rPr>
                          <w:rFonts w:asciiTheme="majorHAnsi" w:hAnsiTheme="majorHAnsi"/>
                          <w:sz w:val="22"/>
                          <w:szCs w:val="22"/>
                        </w:rPr>
                        <w:t xml:space="preserve">Community members and agency stakeholders at sites where ATSDR is engaged in environmental public health activities. </w:t>
                      </w:r>
                      <w:r w:rsidRPr="00685BE7">
                        <w:rPr>
                          <w:rFonts w:asciiTheme="majorHAnsi" w:hAnsiTheme="majorHAnsi" w:cs="Courier New"/>
                          <w:sz w:val="22"/>
                          <w:szCs w:val="22"/>
                        </w:rPr>
                        <w:t>The community members may include, but are not limited to, the general public, community leaders, faith-based leaders, and business leaders. The agency stakeholders may include, but are not limited to, state and local environmental health department employees, such as environmental health assessors, toxicologists, and departmental officials.</w:t>
                      </w:r>
                    </w:p>
                    <w:p w14:paraId="01B10897" w14:textId="4CBE0855" w:rsidR="0029031E" w:rsidRPr="00685BE7" w:rsidRDefault="0029031E" w:rsidP="008C46E9">
                      <w:pPr>
                        <w:spacing w:before="240" w:line="240" w:lineRule="auto"/>
                        <w:rPr>
                          <w:rFonts w:asciiTheme="majorHAnsi" w:hAnsiTheme="majorHAnsi"/>
                          <w:sz w:val="22"/>
                          <w:szCs w:val="22"/>
                        </w:rPr>
                      </w:pPr>
                      <w:r w:rsidRPr="00685BE7">
                        <w:rPr>
                          <w:rFonts w:asciiTheme="majorHAnsi" w:hAnsiTheme="majorHAnsi"/>
                          <w:b/>
                          <w:sz w:val="22"/>
                          <w:szCs w:val="22"/>
                        </w:rPr>
                        <w:t>How data will be analyzed:</w:t>
                      </w:r>
                      <w:r w:rsidRPr="00685BE7">
                        <w:rPr>
                          <w:rFonts w:asciiTheme="majorHAnsi" w:hAnsiTheme="majorHAnsi"/>
                          <w:sz w:val="22"/>
                          <w:szCs w:val="22"/>
                        </w:rPr>
                        <w:t xml:space="preserve"> </w:t>
                      </w:r>
                      <w:r>
                        <w:rPr>
                          <w:rFonts w:asciiTheme="majorHAnsi" w:hAnsiTheme="majorHAnsi"/>
                          <w:sz w:val="22"/>
                          <w:szCs w:val="22"/>
                        </w:rPr>
                        <w:t>Stata</w:t>
                      </w:r>
                      <w:r w:rsidRPr="008B44F1">
                        <w:rPr>
                          <w:rFonts w:ascii="Cambria" w:eastAsia="Times New Roman" w:hAnsi="Cambria" w:cs="Courier New"/>
                          <w:sz w:val="22"/>
                          <w:szCs w:val="22"/>
                          <w:vertAlign w:val="superscript"/>
                        </w:rPr>
                        <w:t>®</w:t>
                      </w:r>
                      <w:r>
                        <w:rPr>
                          <w:rFonts w:asciiTheme="majorHAnsi" w:hAnsiTheme="majorHAnsi"/>
                          <w:sz w:val="22"/>
                          <w:szCs w:val="22"/>
                        </w:rPr>
                        <w:t xml:space="preserve">, using a </w:t>
                      </w:r>
                      <w:r w:rsidRPr="00685BE7">
                        <w:rPr>
                          <w:rFonts w:asciiTheme="majorHAnsi" w:hAnsiTheme="majorHAnsi"/>
                          <w:sz w:val="22"/>
                          <w:szCs w:val="22"/>
                        </w:rPr>
                        <w:t>simple</w:t>
                      </w:r>
                      <w:r>
                        <w:rPr>
                          <w:rFonts w:asciiTheme="majorHAnsi" w:hAnsiTheme="majorHAnsi"/>
                          <w:sz w:val="22"/>
                          <w:szCs w:val="22"/>
                        </w:rPr>
                        <w:t xml:space="preserve"> paired t-test of the difference in proportions, a</w:t>
                      </w:r>
                      <w:r w:rsidRPr="00685BE7">
                        <w:rPr>
                          <w:rFonts w:asciiTheme="majorHAnsi" w:hAnsiTheme="majorHAnsi"/>
                          <w:sz w:val="22"/>
                          <w:szCs w:val="22"/>
                        </w:rPr>
                        <w:t>nalysis of variance (ANOVA</w:t>
                      </w:r>
                      <w:r w:rsidRPr="007D07D9">
                        <w:rPr>
                          <w:rFonts w:asciiTheme="majorHAnsi" w:hAnsiTheme="majorHAnsi"/>
                          <w:sz w:val="22"/>
                          <w:szCs w:val="22"/>
                        </w:rPr>
                        <w:t>)</w:t>
                      </w:r>
                      <w:r w:rsidRPr="00685BE7">
                        <w:rPr>
                          <w:rFonts w:asciiTheme="majorHAnsi" w:hAnsiTheme="majorHAnsi"/>
                          <w:sz w:val="22"/>
                          <w:szCs w:val="22"/>
                        </w:rPr>
                        <w:t xml:space="preserve">, </w:t>
                      </w:r>
                      <w:r>
                        <w:rPr>
                          <w:rFonts w:asciiTheme="majorHAnsi" w:hAnsiTheme="majorHAnsi"/>
                          <w:sz w:val="22"/>
                          <w:szCs w:val="22"/>
                        </w:rPr>
                        <w:t>and/or m</w:t>
                      </w:r>
                      <w:r w:rsidRPr="00685BE7">
                        <w:rPr>
                          <w:rFonts w:asciiTheme="majorHAnsi" w:hAnsiTheme="majorHAnsi"/>
                          <w:sz w:val="22"/>
                          <w:szCs w:val="22"/>
                        </w:rPr>
                        <w:t>ediation/moderation analysis</w:t>
                      </w:r>
                      <w:r>
                        <w:rPr>
                          <w:rFonts w:asciiTheme="majorHAnsi" w:hAnsiTheme="majorHAnsi"/>
                          <w:sz w:val="22"/>
                          <w:szCs w:val="22"/>
                        </w:rPr>
                        <w:t>.</w:t>
                      </w:r>
                    </w:p>
                  </w:txbxContent>
                </v:textbox>
                <w10:wrap type="square" anchorx="margin"/>
              </v:shape>
            </w:pict>
          </mc:Fallback>
        </mc:AlternateContent>
      </w:r>
      <w:r w:rsidRPr="00D20211">
        <w:rPr>
          <w:rFonts w:asciiTheme="majorHAnsi" w:hAnsiTheme="majorHAnsi"/>
          <w:sz w:val="36"/>
          <w:szCs w:val="36"/>
        </w:rPr>
        <w:t>Part A. Justification</w:t>
      </w:r>
    </w:p>
    <w:p w14:paraId="6564C8A5" w14:textId="54A0130A" w:rsidR="00B45002" w:rsidRDefault="00FC5B5A" w:rsidP="00C03179">
      <w:pPr>
        <w:pStyle w:val="Heading1"/>
        <w:pBdr>
          <w:bottom w:val="none" w:sz="0" w:space="0" w:color="auto"/>
        </w:pBdr>
        <w:rPr>
          <w:color w:val="auto"/>
        </w:rPr>
      </w:pPr>
      <w:bookmarkStart w:id="3" w:name="_Toc461613349"/>
      <w:r w:rsidRPr="00D20211">
        <w:rPr>
          <w:color w:val="auto"/>
        </w:rPr>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3"/>
    </w:p>
    <w:p w14:paraId="3FB3037F" w14:textId="77777777" w:rsidR="00A52502" w:rsidRDefault="00A52502" w:rsidP="00A52502"/>
    <w:p w14:paraId="0C3AB653" w14:textId="670CE77D" w:rsidR="00A52502" w:rsidRPr="00A52502" w:rsidRDefault="00A52502" w:rsidP="00A52502">
      <w:pPr>
        <w:tabs>
          <w:tab w:val="center" w:pos="4680"/>
          <w:tab w:val="right" w:pos="9360"/>
        </w:tabs>
        <w:spacing w:after="0" w:line="360" w:lineRule="auto"/>
        <w:rPr>
          <w:rFonts w:ascii="Cambria" w:eastAsia="Times New Roman" w:hAnsi="Cambria" w:cs="Times New Roman"/>
          <w:sz w:val="22"/>
          <w:szCs w:val="22"/>
        </w:rPr>
      </w:pPr>
      <w:r w:rsidRPr="00A52502">
        <w:rPr>
          <w:rFonts w:ascii="Cambria" w:eastAsia="Times New Roman" w:hAnsi="Cambria" w:cs="Times New Roman"/>
          <w:sz w:val="22"/>
          <w:szCs w:val="22"/>
        </w:rPr>
        <w:t>In 1980, Congress created the Agency for Toxic Substances and Disease Registry (</w:t>
      </w:r>
      <w:hyperlink r:id="rId9" w:history="1">
        <w:r w:rsidRPr="00A52502">
          <w:rPr>
            <w:rFonts w:ascii="Cambria" w:eastAsia="Times New Roman" w:hAnsi="Cambria" w:cs="Times New Roman"/>
            <w:color w:val="0000FF"/>
            <w:sz w:val="22"/>
            <w:szCs w:val="22"/>
            <w:u w:val="single"/>
          </w:rPr>
          <w:t>ATSDR</w:t>
        </w:r>
      </w:hyperlink>
      <w:r w:rsidRPr="00A52502">
        <w:rPr>
          <w:rFonts w:ascii="Cambria" w:eastAsia="Times New Roman" w:hAnsi="Cambria" w:cs="Times New Roman"/>
          <w:sz w:val="22"/>
          <w:szCs w:val="22"/>
        </w:rPr>
        <w:t>) to implement the health-related sections of laws that protect the public from hazardous wastes and environmental spills of hazardous substances. The Comprehensive Environmental Response, Compensation, and Liability Act of 1980 (</w:t>
      </w:r>
      <w:hyperlink r:id="rId10" w:history="1">
        <w:r w:rsidRPr="00A52502">
          <w:rPr>
            <w:rFonts w:ascii="Cambria" w:eastAsia="Times New Roman" w:hAnsi="Cambria" w:cs="Times New Roman"/>
            <w:color w:val="0000FF"/>
            <w:sz w:val="22"/>
            <w:szCs w:val="22"/>
            <w:u w:val="single"/>
          </w:rPr>
          <w:t>CERCLA</w:t>
        </w:r>
      </w:hyperlink>
      <w:r w:rsidRPr="00A52502">
        <w:rPr>
          <w:rFonts w:ascii="Cambria" w:eastAsia="Times New Roman" w:hAnsi="Cambria" w:cs="Times New Roman"/>
          <w:sz w:val="22"/>
          <w:szCs w:val="22"/>
        </w:rPr>
        <w:t>), commonly known as the "Superfund" Act, provided the Congressional mandate to remove or clean up abandoned and inactive hazardous waste sites and to provide federal assistance in toxic emergencies (</w:t>
      </w:r>
      <w:r w:rsidRPr="002551D4">
        <w:rPr>
          <w:rFonts w:ascii="Cambria" w:eastAsia="Times New Roman" w:hAnsi="Cambria" w:cs="Times New Roman"/>
          <w:b/>
          <w:sz w:val="22"/>
          <w:szCs w:val="22"/>
        </w:rPr>
        <w:t>Attachment A</w:t>
      </w:r>
      <w:r w:rsidR="00B36DB1">
        <w:rPr>
          <w:rFonts w:ascii="Cambria" w:eastAsia="Times New Roman" w:hAnsi="Cambria" w:cs="Times New Roman"/>
          <w:b/>
          <w:sz w:val="22"/>
          <w:szCs w:val="22"/>
        </w:rPr>
        <w:t>1-A3</w:t>
      </w:r>
      <w:r w:rsidRPr="00A52502">
        <w:rPr>
          <w:rFonts w:ascii="Cambria" w:eastAsia="Times New Roman" w:hAnsi="Cambria" w:cs="Times New Roman"/>
          <w:sz w:val="22"/>
          <w:szCs w:val="22"/>
        </w:rPr>
        <w:t xml:space="preserve">). As the lead agency within the Public Health Service for implementing the health-related provisions of CERCLA, </w:t>
      </w:r>
      <w:r w:rsidRPr="00A52502">
        <w:rPr>
          <w:rFonts w:ascii="Cambria" w:eastAsia="Times New Roman" w:hAnsi="Cambria" w:cs="Times New Roman"/>
          <w:sz w:val="22"/>
          <w:szCs w:val="22"/>
        </w:rPr>
        <w:lastRenderedPageBreak/>
        <w:t xml:space="preserve">ATSDR is charged to assess the presence and nature of health hazards at specific Superfund sites, to help prevent or reduce further exposure and the illnesses that result from such exposures, and to expand the knowledge base about health effects from exposure to hazardous substances. ATSDR determines public health implications associated with hazardous waste sites and other environmental releases. This information collection request (ICR) supports ongoing site investigations conducted by other agencies, addresses community health concerns, and results in recommendations for preventing harmful exposures and conducting additional scientific study. </w:t>
      </w:r>
    </w:p>
    <w:p w14:paraId="43714CA5" w14:textId="77777777" w:rsidR="00A52502" w:rsidRPr="00A52502" w:rsidRDefault="00A52502" w:rsidP="00A52502">
      <w:pPr>
        <w:spacing w:after="0" w:line="360" w:lineRule="auto"/>
        <w:rPr>
          <w:rFonts w:ascii="Cambria" w:eastAsia="MS Mincho" w:hAnsi="Cambria" w:cs="Courier New"/>
          <w:sz w:val="22"/>
          <w:szCs w:val="24"/>
        </w:rPr>
      </w:pPr>
    </w:p>
    <w:p w14:paraId="6C961C26" w14:textId="470B3103" w:rsidR="00A52502" w:rsidRPr="00A52502" w:rsidRDefault="00A52502" w:rsidP="00A52502">
      <w:pPr>
        <w:tabs>
          <w:tab w:val="right" w:pos="9360"/>
        </w:tabs>
        <w:spacing w:after="0" w:line="360" w:lineRule="auto"/>
        <w:rPr>
          <w:rFonts w:ascii="Cambria" w:eastAsia="Times New Roman" w:hAnsi="Cambria" w:cs="Times New Roman"/>
          <w:sz w:val="22"/>
          <w:szCs w:val="22"/>
        </w:rPr>
      </w:pPr>
      <w:r w:rsidRPr="00A52502">
        <w:rPr>
          <w:rFonts w:ascii="Cambria" w:eastAsia="Times New Roman" w:hAnsi="Cambria" w:cs="Times New Roman"/>
          <w:sz w:val="22"/>
          <w:szCs w:val="22"/>
        </w:rPr>
        <w:t>The ATSDR Division of Community Health Investigations (</w:t>
      </w:r>
      <w:hyperlink r:id="rId11" w:history="1">
        <w:r w:rsidRPr="00A52502">
          <w:rPr>
            <w:rFonts w:ascii="Cambria" w:eastAsia="Times New Roman" w:hAnsi="Cambria" w:cs="Times New Roman"/>
            <w:color w:val="0000FF"/>
            <w:sz w:val="22"/>
            <w:szCs w:val="22"/>
            <w:u w:val="single"/>
          </w:rPr>
          <w:t>DCHI</w:t>
        </w:r>
      </w:hyperlink>
      <w:r w:rsidRPr="00A52502">
        <w:rPr>
          <w:rFonts w:ascii="Cambria" w:eastAsia="Times New Roman" w:hAnsi="Cambria" w:cs="Times New Roman"/>
          <w:sz w:val="22"/>
          <w:szCs w:val="22"/>
        </w:rPr>
        <w:t>) administers programs and site activities in communities to advance the science of environmental public health (EPH); to support environmental public health practice; to educate partners and policy makers about environmental health risks and protective measures; to promote environmental justice and reduce health disparities related to environmental exposures; and to provide unique scientific and technical expertise to advance public health science and practice. DCHI provides liaison, technical advice, and consultation to the Environmental Protection Agency (</w:t>
      </w:r>
      <w:hyperlink r:id="rId12" w:history="1">
        <w:r w:rsidRPr="00A52502">
          <w:rPr>
            <w:rFonts w:ascii="Cambria" w:eastAsia="Times New Roman" w:hAnsi="Cambria" w:cs="Times New Roman"/>
            <w:color w:val="0000FF"/>
            <w:sz w:val="22"/>
            <w:szCs w:val="22"/>
            <w:u w:val="single"/>
          </w:rPr>
          <w:t>EPA</w:t>
        </w:r>
      </w:hyperlink>
      <w:r w:rsidRPr="00A52502">
        <w:rPr>
          <w:rFonts w:ascii="Cambria" w:eastAsia="Times New Roman" w:hAnsi="Cambria" w:cs="Times New Roman"/>
          <w:sz w:val="22"/>
          <w:szCs w:val="22"/>
        </w:rPr>
        <w:t>), other federal, tribal, and state agencies, private organizations, community groups, and individuals. DCHI also conducts and evaluates exposure pathway analyses and other exposure screening analyses to identify impacted communities, to include exposure investigations (biologic sampling, personal monitoring, etc.</w:t>
      </w:r>
      <w:r w:rsidR="009C169F">
        <w:rPr>
          <w:rFonts w:ascii="Cambria" w:eastAsia="Times New Roman" w:hAnsi="Cambria" w:cs="Times New Roman"/>
          <w:sz w:val="22"/>
          <w:szCs w:val="22"/>
        </w:rPr>
        <w:t xml:space="preserve"> under</w:t>
      </w:r>
      <w:r w:rsidR="007B2A6E">
        <w:rPr>
          <w:rFonts w:ascii="Cambria" w:eastAsia="Times New Roman" w:hAnsi="Cambria" w:cs="Times New Roman"/>
          <w:sz w:val="22"/>
          <w:szCs w:val="22"/>
        </w:rPr>
        <w:t xml:space="preserve"> </w:t>
      </w:r>
      <w:r w:rsidR="00654ED4">
        <w:rPr>
          <w:rFonts w:ascii="Cambria" w:eastAsia="Times New Roman" w:hAnsi="Cambria" w:cs="Times New Roman"/>
          <w:sz w:val="22"/>
          <w:szCs w:val="22"/>
        </w:rPr>
        <w:t>ATSDR Exposure Investigations [EIs]</w:t>
      </w:r>
      <w:r w:rsidR="00A47843">
        <w:rPr>
          <w:rFonts w:ascii="Cambria" w:eastAsia="Times New Roman" w:hAnsi="Cambria" w:cs="Times New Roman"/>
          <w:sz w:val="22"/>
          <w:szCs w:val="22"/>
        </w:rPr>
        <w:t>,</w:t>
      </w:r>
      <w:r w:rsidR="007B2A6E">
        <w:rPr>
          <w:rFonts w:ascii="Cambria" w:eastAsia="Times New Roman" w:hAnsi="Cambria" w:cs="Times New Roman"/>
          <w:sz w:val="22"/>
          <w:szCs w:val="22"/>
        </w:rPr>
        <w:t xml:space="preserve"> OMB Control No. 0923-0048, expiration date 03/31/2019</w:t>
      </w:r>
      <w:r w:rsidRPr="00A52502">
        <w:rPr>
          <w:rFonts w:ascii="Cambria" w:eastAsia="Times New Roman" w:hAnsi="Cambria" w:cs="Times New Roman"/>
          <w:sz w:val="22"/>
          <w:szCs w:val="22"/>
        </w:rPr>
        <w:t>), exposure-dose reconstruction, and related environmental assessments.</w:t>
      </w:r>
    </w:p>
    <w:p w14:paraId="55C2BF36" w14:textId="77777777" w:rsidR="00A52502" w:rsidRPr="00A52502" w:rsidRDefault="00A52502" w:rsidP="00A52502">
      <w:pPr>
        <w:tabs>
          <w:tab w:val="center" w:pos="4680"/>
          <w:tab w:val="right" w:pos="9360"/>
        </w:tabs>
        <w:spacing w:after="0" w:line="360" w:lineRule="auto"/>
        <w:ind w:left="720"/>
        <w:rPr>
          <w:rFonts w:ascii="Cambria" w:eastAsia="Times New Roman" w:hAnsi="Cambria" w:cs="Times New Roman"/>
          <w:sz w:val="22"/>
          <w:szCs w:val="22"/>
        </w:rPr>
      </w:pPr>
    </w:p>
    <w:p w14:paraId="132D4D21" w14:textId="5432E02B" w:rsidR="004060C9" w:rsidRPr="004060C9" w:rsidRDefault="00A52502" w:rsidP="004060C9">
      <w:pPr>
        <w:tabs>
          <w:tab w:val="center" w:pos="4680"/>
          <w:tab w:val="right" w:pos="9360"/>
        </w:tabs>
        <w:spacing w:after="0" w:line="360" w:lineRule="auto"/>
        <w:rPr>
          <w:rFonts w:ascii="Cambria" w:eastAsia="Times New Roman" w:hAnsi="Cambria" w:cs="Times New Roman"/>
          <w:sz w:val="22"/>
          <w:szCs w:val="22"/>
        </w:rPr>
      </w:pPr>
      <w:r w:rsidRPr="00A52502">
        <w:rPr>
          <w:rFonts w:ascii="Cambria" w:eastAsia="Times New Roman" w:hAnsi="Cambria" w:cs="Times New Roman"/>
          <w:sz w:val="22"/>
          <w:szCs w:val="22"/>
        </w:rPr>
        <w:t xml:space="preserve">ATSDR’s goal for this new ICR is to </w:t>
      </w:r>
      <w:r w:rsidR="00467477">
        <w:rPr>
          <w:rFonts w:ascii="Cambria" w:eastAsia="Times New Roman" w:hAnsi="Cambria" w:cs="Times New Roman"/>
          <w:sz w:val="22"/>
          <w:szCs w:val="22"/>
        </w:rPr>
        <w:t>ascertain the effectiveness</w:t>
      </w:r>
      <w:r w:rsidR="00320AC5">
        <w:rPr>
          <w:rFonts w:ascii="Cambria" w:eastAsia="Times New Roman" w:hAnsi="Cambria" w:cs="Times New Roman"/>
          <w:sz w:val="22"/>
          <w:szCs w:val="22"/>
        </w:rPr>
        <w:t>,</w:t>
      </w:r>
      <w:r w:rsidR="00467477">
        <w:rPr>
          <w:rFonts w:ascii="Cambria" w:eastAsia="Times New Roman" w:hAnsi="Cambria" w:cs="Times New Roman"/>
          <w:sz w:val="22"/>
          <w:szCs w:val="22"/>
        </w:rPr>
        <w:t xml:space="preserve"> and </w:t>
      </w:r>
      <w:r w:rsidR="006D50AD">
        <w:rPr>
          <w:rFonts w:ascii="Cambria" w:eastAsia="Times New Roman" w:hAnsi="Cambria" w:cs="Times New Roman"/>
          <w:sz w:val="22"/>
          <w:szCs w:val="22"/>
        </w:rPr>
        <w:t xml:space="preserve">to </w:t>
      </w:r>
      <w:r w:rsidR="00467477">
        <w:rPr>
          <w:rFonts w:ascii="Cambria" w:eastAsia="Times New Roman" w:hAnsi="Cambria" w:cs="Times New Roman"/>
          <w:sz w:val="22"/>
          <w:szCs w:val="22"/>
        </w:rPr>
        <w:t xml:space="preserve">evaluate the </w:t>
      </w:r>
      <w:r w:rsidR="004060C9">
        <w:rPr>
          <w:rFonts w:ascii="Cambria" w:eastAsia="Times New Roman" w:hAnsi="Cambria" w:cs="Times New Roman"/>
          <w:sz w:val="22"/>
          <w:szCs w:val="22"/>
        </w:rPr>
        <w:t xml:space="preserve">differences and </w:t>
      </w:r>
      <w:r w:rsidR="00467477">
        <w:rPr>
          <w:rFonts w:ascii="Cambria" w:eastAsia="Times New Roman" w:hAnsi="Cambria" w:cs="Times New Roman"/>
          <w:sz w:val="22"/>
          <w:szCs w:val="22"/>
        </w:rPr>
        <w:t>consistency</w:t>
      </w:r>
      <w:r w:rsidR="00320AC5">
        <w:rPr>
          <w:rFonts w:ascii="Cambria" w:eastAsia="Times New Roman" w:hAnsi="Cambria" w:cs="Times New Roman"/>
          <w:sz w:val="22"/>
          <w:szCs w:val="22"/>
        </w:rPr>
        <w:t>,</w:t>
      </w:r>
      <w:r w:rsidR="00467477">
        <w:rPr>
          <w:rFonts w:ascii="Cambria" w:eastAsia="Times New Roman" w:hAnsi="Cambria" w:cs="Times New Roman"/>
          <w:sz w:val="22"/>
          <w:szCs w:val="22"/>
        </w:rPr>
        <w:t xml:space="preserve"> of ATSDR activit</w:t>
      </w:r>
      <w:r w:rsidR="006D50AD">
        <w:rPr>
          <w:rFonts w:ascii="Cambria" w:eastAsia="Times New Roman" w:hAnsi="Cambria" w:cs="Times New Roman"/>
          <w:sz w:val="22"/>
          <w:szCs w:val="22"/>
        </w:rPr>
        <w:t>y</w:t>
      </w:r>
      <w:r w:rsidR="00467477">
        <w:rPr>
          <w:rFonts w:ascii="Cambria" w:eastAsia="Times New Roman" w:hAnsi="Cambria" w:cs="Times New Roman"/>
          <w:sz w:val="22"/>
          <w:szCs w:val="22"/>
        </w:rPr>
        <w:t xml:space="preserve"> delivery </w:t>
      </w:r>
      <w:r w:rsidR="0023546C">
        <w:rPr>
          <w:rFonts w:ascii="Cambria" w:eastAsia="Times New Roman" w:hAnsi="Cambria" w:cs="Times New Roman"/>
          <w:sz w:val="22"/>
          <w:szCs w:val="22"/>
        </w:rPr>
        <w:t xml:space="preserve">and respondent perceptions across sites and over time; </w:t>
      </w:r>
      <w:r w:rsidR="00467477">
        <w:rPr>
          <w:rFonts w:ascii="Cambria" w:eastAsia="Times New Roman" w:hAnsi="Cambria" w:cs="Times New Roman"/>
          <w:sz w:val="22"/>
          <w:szCs w:val="22"/>
        </w:rPr>
        <w:t>determine how effectively ATSDR’s site team engages community members</w:t>
      </w:r>
      <w:r w:rsidR="0023546C">
        <w:rPr>
          <w:rFonts w:ascii="Cambria" w:eastAsia="Times New Roman" w:hAnsi="Cambria" w:cs="Times New Roman"/>
          <w:sz w:val="22"/>
          <w:szCs w:val="22"/>
        </w:rPr>
        <w:t>;</w:t>
      </w:r>
      <w:r w:rsidR="00467477">
        <w:rPr>
          <w:rFonts w:ascii="Cambria" w:eastAsia="Times New Roman" w:hAnsi="Cambria" w:cs="Times New Roman"/>
          <w:sz w:val="22"/>
          <w:szCs w:val="22"/>
        </w:rPr>
        <w:t xml:space="preserve"> and </w:t>
      </w:r>
      <w:r w:rsidR="0023546C">
        <w:rPr>
          <w:rFonts w:ascii="Cambria" w:eastAsia="Times New Roman" w:hAnsi="Cambria" w:cs="Times New Roman"/>
          <w:sz w:val="22"/>
          <w:szCs w:val="22"/>
        </w:rPr>
        <w:t xml:space="preserve">discover </w:t>
      </w:r>
      <w:r w:rsidR="00467477">
        <w:rPr>
          <w:rFonts w:ascii="Cambria" w:eastAsia="Times New Roman" w:hAnsi="Cambria" w:cs="Times New Roman"/>
          <w:sz w:val="22"/>
          <w:szCs w:val="22"/>
        </w:rPr>
        <w:t xml:space="preserve">how well </w:t>
      </w:r>
      <w:r w:rsidR="0023546C">
        <w:rPr>
          <w:rFonts w:ascii="Cambria" w:eastAsia="Times New Roman" w:hAnsi="Cambria" w:cs="Times New Roman"/>
          <w:sz w:val="22"/>
          <w:szCs w:val="22"/>
        </w:rPr>
        <w:t>ATSDR</w:t>
      </w:r>
      <w:r w:rsidR="00467477">
        <w:rPr>
          <w:rFonts w:ascii="Cambria" w:eastAsia="Times New Roman" w:hAnsi="Cambria" w:cs="Times New Roman"/>
          <w:sz w:val="22"/>
          <w:szCs w:val="22"/>
        </w:rPr>
        <w:t xml:space="preserve"> provide</w:t>
      </w:r>
      <w:r w:rsidR="0023546C">
        <w:rPr>
          <w:rFonts w:ascii="Cambria" w:eastAsia="Times New Roman" w:hAnsi="Cambria" w:cs="Times New Roman"/>
          <w:sz w:val="22"/>
          <w:szCs w:val="22"/>
        </w:rPr>
        <w:t>s</w:t>
      </w:r>
      <w:r w:rsidR="00467477">
        <w:rPr>
          <w:rFonts w:ascii="Cambria" w:eastAsia="Times New Roman" w:hAnsi="Cambria" w:cs="Times New Roman"/>
          <w:sz w:val="22"/>
          <w:szCs w:val="22"/>
        </w:rPr>
        <w:t xml:space="preserve"> effective, clear and consistent communication and information on how to promote healthy and safe environments and prevent harmful exposures through the activities they implement in communities</w:t>
      </w:r>
      <w:r w:rsidRPr="00A52502">
        <w:rPr>
          <w:rFonts w:ascii="Cambria" w:eastAsia="Times New Roman" w:hAnsi="Cambria" w:cs="Times New Roman"/>
          <w:sz w:val="22"/>
          <w:szCs w:val="22"/>
        </w:rPr>
        <w:t xml:space="preserve">. </w:t>
      </w:r>
      <w:r w:rsidR="004060C9">
        <w:rPr>
          <w:rFonts w:ascii="Cambria" w:eastAsia="Times New Roman" w:hAnsi="Cambria" w:cs="Times New Roman"/>
          <w:sz w:val="22"/>
          <w:szCs w:val="22"/>
        </w:rPr>
        <w:t xml:space="preserve">This will help ATSDR understand whether </w:t>
      </w:r>
      <w:r w:rsidR="007751A8">
        <w:rPr>
          <w:rFonts w:ascii="Cambria" w:eastAsia="Times New Roman" w:hAnsi="Cambria" w:cs="Times New Roman"/>
          <w:sz w:val="22"/>
          <w:szCs w:val="22"/>
        </w:rPr>
        <w:t>its</w:t>
      </w:r>
      <w:r w:rsidR="004060C9">
        <w:rPr>
          <w:rFonts w:ascii="Cambria" w:eastAsia="Times New Roman" w:hAnsi="Cambria" w:cs="Times New Roman"/>
          <w:sz w:val="22"/>
          <w:szCs w:val="22"/>
        </w:rPr>
        <w:t xml:space="preserve"> activities are helping communities address environmental issues and how </w:t>
      </w:r>
      <w:r w:rsidR="007751A8">
        <w:rPr>
          <w:rFonts w:ascii="Cambria" w:eastAsia="Times New Roman" w:hAnsi="Cambria" w:cs="Times New Roman"/>
          <w:sz w:val="22"/>
          <w:szCs w:val="22"/>
        </w:rPr>
        <w:t>it</w:t>
      </w:r>
      <w:r w:rsidR="004060C9">
        <w:rPr>
          <w:rFonts w:ascii="Cambria" w:eastAsia="Times New Roman" w:hAnsi="Cambria" w:cs="Times New Roman"/>
          <w:sz w:val="22"/>
          <w:szCs w:val="22"/>
        </w:rPr>
        <w:t xml:space="preserve"> may improve activities to make a greater impact within the communities serve</w:t>
      </w:r>
      <w:r w:rsidR="005C5A52">
        <w:rPr>
          <w:rFonts w:ascii="Cambria" w:eastAsia="Times New Roman" w:hAnsi="Cambria" w:cs="Times New Roman"/>
          <w:sz w:val="22"/>
          <w:szCs w:val="22"/>
        </w:rPr>
        <w:t>d</w:t>
      </w:r>
      <w:r w:rsidR="004060C9">
        <w:rPr>
          <w:rFonts w:ascii="Cambria" w:eastAsia="Times New Roman" w:hAnsi="Cambria" w:cs="Times New Roman"/>
          <w:sz w:val="22"/>
          <w:szCs w:val="22"/>
        </w:rPr>
        <w:t xml:space="preserve">. </w:t>
      </w:r>
      <w:r w:rsidRPr="00A52502">
        <w:rPr>
          <w:rFonts w:ascii="Cambria" w:eastAsia="Times New Roman" w:hAnsi="Cambria" w:cs="Courier New"/>
          <w:sz w:val="22"/>
          <w:szCs w:val="22"/>
        </w:rPr>
        <w:t xml:space="preserve">ATSDR is seeking a three-year Paperwork Reduction Act (PRA) clearance for this new ICR titled the “ATSDR Communication Activities Survey (ACAS).” </w:t>
      </w:r>
      <w:r w:rsidRPr="00A52502">
        <w:rPr>
          <w:rFonts w:ascii="Cambria" w:eastAsia="Times New Roman" w:hAnsi="Cambria" w:cs="Times New Roman"/>
          <w:sz w:val="22"/>
          <w:szCs w:val="22"/>
        </w:rPr>
        <w:t>The 60-day Federal Re</w:t>
      </w:r>
      <w:r w:rsidR="004F3D82">
        <w:rPr>
          <w:rFonts w:ascii="Cambria" w:eastAsia="Times New Roman" w:hAnsi="Cambria" w:cs="Times New Roman"/>
          <w:sz w:val="22"/>
          <w:szCs w:val="22"/>
        </w:rPr>
        <w:t xml:space="preserve">gister Notice was published on </w:t>
      </w:r>
      <w:r w:rsidR="007A00A9">
        <w:rPr>
          <w:rFonts w:ascii="Cambria" w:eastAsia="Times New Roman" w:hAnsi="Cambria" w:cs="Times New Roman"/>
          <w:sz w:val="22"/>
          <w:szCs w:val="22"/>
        </w:rPr>
        <w:t xml:space="preserve">September 26, </w:t>
      </w:r>
      <w:r w:rsidR="004F3D82">
        <w:rPr>
          <w:rFonts w:ascii="Cambria" w:eastAsia="Times New Roman" w:hAnsi="Cambria" w:cs="Times New Roman"/>
          <w:sz w:val="22"/>
          <w:szCs w:val="22"/>
        </w:rPr>
        <w:t>2016</w:t>
      </w:r>
      <w:r w:rsidRPr="00A52502">
        <w:rPr>
          <w:rFonts w:ascii="Cambria" w:eastAsia="Times New Roman" w:hAnsi="Cambria" w:cs="Times New Roman"/>
          <w:sz w:val="22"/>
          <w:szCs w:val="22"/>
        </w:rPr>
        <w:t xml:space="preserve"> (</w:t>
      </w:r>
      <w:r w:rsidRPr="002551D4">
        <w:rPr>
          <w:rFonts w:ascii="Cambria" w:eastAsia="Times New Roman" w:hAnsi="Cambria" w:cs="Times New Roman"/>
          <w:b/>
          <w:sz w:val="22"/>
          <w:szCs w:val="22"/>
        </w:rPr>
        <w:t>Attachment B</w:t>
      </w:r>
      <w:r w:rsidRPr="00A52502">
        <w:rPr>
          <w:rFonts w:ascii="Cambria" w:eastAsia="Times New Roman" w:hAnsi="Cambria" w:cs="Times New Roman"/>
          <w:sz w:val="22"/>
          <w:szCs w:val="22"/>
        </w:rPr>
        <w:t>), and is further discussed in Section A.8.</w:t>
      </w:r>
    </w:p>
    <w:p w14:paraId="66725973" w14:textId="05136897" w:rsidR="00B45002" w:rsidRPr="00D20211" w:rsidRDefault="00601F1A" w:rsidP="00601F1A">
      <w:pPr>
        <w:pStyle w:val="Heading1"/>
        <w:pBdr>
          <w:bottom w:val="none" w:sz="0" w:space="0" w:color="auto"/>
        </w:pBdr>
        <w:rPr>
          <w:color w:val="auto"/>
        </w:rPr>
      </w:pPr>
      <w:bookmarkStart w:id="4" w:name="_Toc461613350"/>
      <w:r w:rsidRPr="00D20211">
        <w:rPr>
          <w:color w:val="auto"/>
        </w:rPr>
        <w:t>A.</w:t>
      </w:r>
      <w:r w:rsidR="004D21C9" w:rsidRPr="00D20211">
        <w:rPr>
          <w:color w:val="auto"/>
        </w:rPr>
        <w:t xml:space="preserve">2.  </w:t>
      </w:r>
      <w:r w:rsidR="00B45002" w:rsidRPr="00D20211">
        <w:rPr>
          <w:color w:val="auto"/>
        </w:rPr>
        <w:t>Purpose and Use of the Information Collection</w:t>
      </w:r>
      <w:bookmarkEnd w:id="4"/>
    </w:p>
    <w:p w14:paraId="1FBDFBE5" w14:textId="77777777" w:rsidR="00A65BAD" w:rsidRDefault="00A65BAD" w:rsidP="003F6A54">
      <w:pPr>
        <w:autoSpaceDE w:val="0"/>
        <w:autoSpaceDN w:val="0"/>
        <w:adjustRightInd w:val="0"/>
        <w:spacing w:after="0" w:line="240" w:lineRule="auto"/>
        <w:rPr>
          <w:rFonts w:cs="ITCFranklinGothicStd-Book"/>
          <w:sz w:val="24"/>
          <w:szCs w:val="24"/>
        </w:rPr>
      </w:pPr>
    </w:p>
    <w:p w14:paraId="437BCD0C" w14:textId="1690C9CB" w:rsidR="00394F70" w:rsidRPr="00394F70" w:rsidRDefault="00394F70" w:rsidP="00394F70">
      <w:pPr>
        <w:tabs>
          <w:tab w:val="center" w:pos="4680"/>
          <w:tab w:val="right" w:pos="9360"/>
        </w:tabs>
        <w:spacing w:after="0" w:line="360" w:lineRule="auto"/>
        <w:rPr>
          <w:rFonts w:ascii="Cambria" w:eastAsia="Times New Roman" w:hAnsi="Cambria" w:cs="Times New Roman"/>
          <w:sz w:val="22"/>
          <w:szCs w:val="22"/>
        </w:rPr>
      </w:pPr>
      <w:r w:rsidRPr="00394F70">
        <w:rPr>
          <w:rFonts w:ascii="Cambria" w:eastAsia="Times New Roman" w:hAnsi="Cambria" w:cs="Times New Roman"/>
          <w:sz w:val="22"/>
          <w:szCs w:val="22"/>
        </w:rPr>
        <w:t>To effectively implement the above mentioned ATSDR programs, the agency works with communities by listening to and understanding their health concerns and seeking their guidance on where, when, and how to take public health actions. Communities in proximity to hazardous waste sites are concerned that they are being exposed to hazardous substances being released into the environment. ATSDR activities implemented in communities involve a two-way exchange of information between ATSDR health assessors, the site team, and community members. Community members are key participants in ATSDR activit</w:t>
      </w:r>
      <w:r w:rsidR="00EC3B50">
        <w:rPr>
          <w:rFonts w:ascii="Cambria" w:eastAsia="Times New Roman" w:hAnsi="Cambria" w:cs="Times New Roman"/>
          <w:sz w:val="22"/>
          <w:szCs w:val="22"/>
        </w:rPr>
        <w:t>y</w:t>
      </w:r>
      <w:r w:rsidRPr="00394F70">
        <w:rPr>
          <w:rFonts w:ascii="Cambria" w:eastAsia="Times New Roman" w:hAnsi="Cambria" w:cs="Times New Roman"/>
          <w:sz w:val="22"/>
          <w:szCs w:val="22"/>
        </w:rPr>
        <w:t xml:space="preserve"> implement</w:t>
      </w:r>
      <w:r w:rsidR="00EC3B50">
        <w:rPr>
          <w:rFonts w:ascii="Cambria" w:eastAsia="Times New Roman" w:hAnsi="Cambria" w:cs="Times New Roman"/>
          <w:sz w:val="22"/>
          <w:szCs w:val="22"/>
        </w:rPr>
        <w:t>ations</w:t>
      </w:r>
      <w:r w:rsidRPr="00394F70">
        <w:rPr>
          <w:rFonts w:ascii="Cambria" w:eastAsia="Times New Roman" w:hAnsi="Cambria" w:cs="Times New Roman"/>
          <w:sz w:val="22"/>
          <w:szCs w:val="22"/>
        </w:rPr>
        <w:t xml:space="preserve"> and communications within the community and should be actively involved in decisions that impact their community. </w:t>
      </w:r>
    </w:p>
    <w:p w14:paraId="7F763107" w14:textId="77777777" w:rsidR="00394F70" w:rsidRPr="00394F70" w:rsidRDefault="00394F70" w:rsidP="00394F70">
      <w:pPr>
        <w:spacing w:after="0" w:line="360" w:lineRule="auto"/>
        <w:ind w:left="720"/>
        <w:rPr>
          <w:rFonts w:ascii="Cambria" w:eastAsia="Times New Roman" w:hAnsi="Cambria" w:cs="Times New Roman"/>
          <w:sz w:val="22"/>
          <w:szCs w:val="22"/>
        </w:rPr>
      </w:pPr>
    </w:p>
    <w:p w14:paraId="12DECCDA" w14:textId="6E4C87E8" w:rsidR="003442C8" w:rsidRDefault="00394F70" w:rsidP="00113A06">
      <w:pPr>
        <w:spacing w:after="0" w:line="360" w:lineRule="auto"/>
        <w:rPr>
          <w:rFonts w:ascii="Cambria" w:eastAsia="Times New Roman" w:hAnsi="Cambria" w:cs="Courier New"/>
          <w:sz w:val="22"/>
          <w:szCs w:val="22"/>
        </w:rPr>
      </w:pPr>
      <w:r w:rsidRPr="00394F70">
        <w:rPr>
          <w:rFonts w:ascii="Cambria" w:eastAsia="Times New Roman" w:hAnsi="Cambria" w:cs="Times New Roman"/>
          <w:sz w:val="22"/>
          <w:szCs w:val="22"/>
        </w:rPr>
        <w:t>The ACAS will be administered in communities where the agency implements activities t</w:t>
      </w:r>
      <w:r w:rsidR="00113A06">
        <w:rPr>
          <w:rFonts w:ascii="Cambria" w:eastAsia="Times New Roman" w:hAnsi="Cambria" w:cs="Times New Roman"/>
          <w:sz w:val="22"/>
          <w:szCs w:val="22"/>
        </w:rPr>
        <w:t xml:space="preserve">o address environmental </w:t>
      </w:r>
      <w:r w:rsidR="00B30C99">
        <w:rPr>
          <w:rFonts w:ascii="Cambria" w:eastAsia="Times New Roman" w:hAnsi="Cambria" w:cs="Times New Roman"/>
          <w:sz w:val="22"/>
          <w:szCs w:val="22"/>
        </w:rPr>
        <w:t>risks</w:t>
      </w:r>
      <w:r w:rsidR="00113A06">
        <w:rPr>
          <w:rFonts w:ascii="Cambria" w:eastAsia="Times New Roman" w:hAnsi="Cambria" w:cs="Times New Roman"/>
          <w:sz w:val="22"/>
          <w:szCs w:val="22"/>
        </w:rPr>
        <w:t>. F</w:t>
      </w:r>
      <w:r w:rsidR="00113A06">
        <w:rPr>
          <w:rFonts w:ascii="Cambria" w:eastAsia="Times New Roman" w:hAnsi="Cambria" w:cs="Courier New"/>
          <w:sz w:val="22"/>
          <w:szCs w:val="22"/>
        </w:rPr>
        <w:t>or each engaged community, the</w:t>
      </w:r>
      <w:r w:rsidRPr="00394F70">
        <w:rPr>
          <w:rFonts w:ascii="Cambria" w:eastAsia="Times New Roman" w:hAnsi="Cambria" w:cs="Courier New"/>
          <w:sz w:val="22"/>
          <w:szCs w:val="22"/>
        </w:rPr>
        <w:t xml:space="preserve"> ACAS will be used to assess a </w:t>
      </w:r>
      <w:r w:rsidR="00536CC5">
        <w:rPr>
          <w:rFonts w:ascii="Cambria" w:eastAsia="Times New Roman" w:hAnsi="Cambria" w:cs="Courier New"/>
          <w:sz w:val="22"/>
          <w:szCs w:val="22"/>
        </w:rPr>
        <w:t xml:space="preserve">standardized </w:t>
      </w:r>
      <w:r w:rsidRPr="00394F70">
        <w:rPr>
          <w:rFonts w:ascii="Cambria" w:eastAsia="Times New Roman" w:hAnsi="Cambria" w:cs="Courier New"/>
          <w:sz w:val="22"/>
          <w:szCs w:val="22"/>
        </w:rPr>
        <w:t xml:space="preserve">set of effectiveness indicators for ATSDR site-specific activities including </w:t>
      </w:r>
      <w:r w:rsidR="00113A06">
        <w:rPr>
          <w:rFonts w:ascii="Cambria" w:eastAsia="Times New Roman" w:hAnsi="Cambria" w:cs="Courier New"/>
          <w:sz w:val="22"/>
          <w:szCs w:val="22"/>
        </w:rPr>
        <w:t xml:space="preserve">respondent involvement, knowledge, satisfaction, observations, opinions, and ATSDR </w:t>
      </w:r>
      <w:r w:rsidRPr="00394F70">
        <w:rPr>
          <w:rFonts w:ascii="Cambria" w:eastAsia="Times New Roman" w:hAnsi="Cambria" w:cs="Courier New"/>
          <w:sz w:val="22"/>
          <w:szCs w:val="22"/>
        </w:rPr>
        <w:t>community engagement, interactions, and educational outreach efforts to inform communities</w:t>
      </w:r>
      <w:r w:rsidRPr="00394F70">
        <w:rPr>
          <w:rFonts w:ascii="Cambria" w:eastAsia="Times New Roman" w:hAnsi="Cambria" w:cs="Times New Roman"/>
          <w:sz w:val="22"/>
          <w:szCs w:val="22"/>
        </w:rPr>
        <w:t xml:space="preserve">. </w:t>
      </w:r>
      <w:r w:rsidRPr="00E85188">
        <w:rPr>
          <w:rFonts w:ascii="Cambria" w:eastAsia="Times New Roman" w:hAnsi="Cambria" w:cs="Times New Roman"/>
          <w:sz w:val="22"/>
          <w:szCs w:val="22"/>
        </w:rPr>
        <w:t>This survey will help DCHI understand its impact</w:t>
      </w:r>
      <w:r w:rsidR="00536CC5">
        <w:rPr>
          <w:rFonts w:ascii="Cambria" w:eastAsia="Times New Roman" w:hAnsi="Cambria" w:cs="Times New Roman"/>
          <w:sz w:val="22"/>
          <w:szCs w:val="22"/>
        </w:rPr>
        <w:t>,</w:t>
      </w:r>
      <w:r w:rsidRPr="00E85188">
        <w:rPr>
          <w:rFonts w:ascii="Cambria" w:eastAsia="Times New Roman" w:hAnsi="Cambria" w:cs="Times New Roman"/>
          <w:sz w:val="22"/>
          <w:szCs w:val="22"/>
        </w:rPr>
        <w:t xml:space="preserve"> how it may improve</w:t>
      </w:r>
      <w:r w:rsidR="00E85188" w:rsidRPr="00E85188">
        <w:rPr>
          <w:rFonts w:ascii="Cambria" w:eastAsia="Times New Roman" w:hAnsi="Cambria" w:cs="Times New Roman"/>
          <w:sz w:val="22"/>
          <w:szCs w:val="22"/>
        </w:rPr>
        <w:t xml:space="preserve"> the activities implemented in communities</w:t>
      </w:r>
      <w:r w:rsidR="00536CC5">
        <w:rPr>
          <w:rFonts w:ascii="Cambria" w:eastAsia="Times New Roman" w:hAnsi="Cambria" w:cs="Times New Roman"/>
          <w:sz w:val="22"/>
          <w:szCs w:val="22"/>
        </w:rPr>
        <w:t>,</w:t>
      </w:r>
      <w:r w:rsidRPr="00E85188">
        <w:rPr>
          <w:rFonts w:ascii="Cambria" w:eastAsia="Times New Roman" w:hAnsi="Cambria" w:cs="Times New Roman"/>
          <w:sz w:val="22"/>
          <w:szCs w:val="22"/>
        </w:rPr>
        <w:t xml:space="preserve"> and </w:t>
      </w:r>
      <w:r w:rsidR="00536CC5">
        <w:rPr>
          <w:rFonts w:ascii="Cambria" w:eastAsia="Times New Roman" w:hAnsi="Cambria" w:cs="Times New Roman"/>
          <w:sz w:val="22"/>
          <w:szCs w:val="22"/>
        </w:rPr>
        <w:t xml:space="preserve">how to </w:t>
      </w:r>
      <w:r w:rsidRPr="00E85188">
        <w:rPr>
          <w:rFonts w:ascii="Cambria" w:eastAsia="Times New Roman" w:hAnsi="Cambria" w:cs="Times New Roman"/>
          <w:sz w:val="22"/>
          <w:szCs w:val="22"/>
        </w:rPr>
        <w:t xml:space="preserve">make a greater impact in helping communities address environmental issues. </w:t>
      </w:r>
      <w:r w:rsidRPr="00394F70">
        <w:rPr>
          <w:rFonts w:ascii="Cambria" w:eastAsia="Times New Roman" w:hAnsi="Cambria" w:cs="Courier New"/>
          <w:sz w:val="22"/>
          <w:szCs w:val="22"/>
        </w:rPr>
        <w:t xml:space="preserve">DCHI plans to administer </w:t>
      </w:r>
      <w:r w:rsidR="00536CC5">
        <w:rPr>
          <w:rFonts w:ascii="Cambria" w:eastAsia="Times New Roman" w:hAnsi="Cambria" w:cs="Courier New"/>
          <w:sz w:val="22"/>
          <w:szCs w:val="22"/>
        </w:rPr>
        <w:t>its standardized</w:t>
      </w:r>
      <w:r w:rsidRPr="00394F70">
        <w:rPr>
          <w:rFonts w:ascii="Cambria" w:eastAsia="Times New Roman" w:hAnsi="Cambria" w:cs="Courier New"/>
          <w:sz w:val="22"/>
          <w:szCs w:val="22"/>
        </w:rPr>
        <w:t xml:space="preserve"> survey to community members and agency stakeholders. </w:t>
      </w:r>
      <w:r w:rsidR="00113A06">
        <w:rPr>
          <w:rFonts w:ascii="Cambria" w:eastAsia="Times New Roman" w:hAnsi="Cambria" w:cs="Courier New"/>
          <w:sz w:val="22"/>
          <w:szCs w:val="22"/>
        </w:rPr>
        <w:t xml:space="preserve">The community members may include, but are not limited to, the general public, community leaders, faith-based leaders, and business leaders. The agency stakeholders may include, but are not limited to, state and local environmental health department employees, such as environmental health assessors, toxicologists, and departmental officials. </w:t>
      </w:r>
      <w:r w:rsidR="003442C8">
        <w:rPr>
          <w:rFonts w:ascii="Cambria" w:eastAsia="Times New Roman" w:hAnsi="Cambria" w:cs="Courier New"/>
          <w:sz w:val="22"/>
          <w:szCs w:val="22"/>
        </w:rPr>
        <w:t xml:space="preserve">In summary, </w:t>
      </w:r>
      <w:r w:rsidR="00B16483">
        <w:rPr>
          <w:rFonts w:ascii="Cambria" w:eastAsia="Times New Roman" w:hAnsi="Cambria" w:cs="Courier New"/>
          <w:sz w:val="22"/>
          <w:szCs w:val="22"/>
        </w:rPr>
        <w:t>using</w:t>
      </w:r>
      <w:r w:rsidR="00B30C99">
        <w:rPr>
          <w:rFonts w:ascii="Cambria" w:eastAsia="Times New Roman" w:hAnsi="Cambria" w:cs="Courier New"/>
          <w:sz w:val="22"/>
          <w:szCs w:val="22"/>
        </w:rPr>
        <w:t xml:space="preserve"> the</w:t>
      </w:r>
      <w:r w:rsidR="00FD140E">
        <w:rPr>
          <w:rFonts w:ascii="Cambria" w:eastAsia="Times New Roman" w:hAnsi="Cambria" w:cs="Courier New"/>
          <w:sz w:val="22"/>
          <w:szCs w:val="22"/>
        </w:rPr>
        <w:t xml:space="preserve"> </w:t>
      </w:r>
      <w:r w:rsidR="00AA1239">
        <w:rPr>
          <w:rFonts w:ascii="Cambria" w:eastAsia="Times New Roman" w:hAnsi="Cambria" w:cs="Courier New"/>
          <w:sz w:val="22"/>
          <w:szCs w:val="22"/>
        </w:rPr>
        <w:t>ACAS</w:t>
      </w:r>
      <w:r w:rsidR="00FD140E">
        <w:rPr>
          <w:rFonts w:ascii="Cambria" w:eastAsia="Times New Roman" w:hAnsi="Cambria" w:cs="Courier New"/>
          <w:sz w:val="22"/>
          <w:szCs w:val="22"/>
        </w:rPr>
        <w:t xml:space="preserve">, </w:t>
      </w:r>
      <w:r w:rsidR="003442C8">
        <w:rPr>
          <w:rFonts w:ascii="Cambria" w:eastAsia="Times New Roman" w:hAnsi="Cambria" w:cs="Courier New"/>
          <w:sz w:val="22"/>
          <w:szCs w:val="22"/>
        </w:rPr>
        <w:t>DCHI aims to measure</w:t>
      </w:r>
      <w:r w:rsidR="00FD140E">
        <w:rPr>
          <w:rFonts w:ascii="Cambria" w:eastAsia="Times New Roman" w:hAnsi="Cambria" w:cs="Courier New"/>
          <w:sz w:val="22"/>
          <w:szCs w:val="22"/>
        </w:rPr>
        <w:t xml:space="preserve"> respondent involvement and knowledge of site activities; respondent opinions on ATSDR site activities, their community capacity to deal with environmental contamination, their personal risk for exposure, and environmental concerns; respondent demographics; and any additional feedback</w:t>
      </w:r>
      <w:r w:rsidR="00AA1239">
        <w:rPr>
          <w:rFonts w:ascii="Cambria" w:eastAsia="Times New Roman" w:hAnsi="Cambria" w:cs="Courier New"/>
          <w:sz w:val="22"/>
          <w:szCs w:val="22"/>
        </w:rPr>
        <w:t>. The A</w:t>
      </w:r>
      <w:r w:rsidR="00AD160D">
        <w:rPr>
          <w:rFonts w:ascii="Cambria" w:eastAsia="Times New Roman" w:hAnsi="Cambria" w:cs="Courier New"/>
          <w:sz w:val="22"/>
          <w:szCs w:val="22"/>
        </w:rPr>
        <w:t>CAS</w:t>
      </w:r>
      <w:r w:rsidR="00AA1239">
        <w:rPr>
          <w:rFonts w:ascii="Cambria" w:eastAsia="Times New Roman" w:hAnsi="Cambria" w:cs="Courier New"/>
          <w:sz w:val="22"/>
          <w:szCs w:val="22"/>
        </w:rPr>
        <w:t xml:space="preserve"> </w:t>
      </w:r>
      <w:r w:rsidR="00B30C99">
        <w:rPr>
          <w:rFonts w:ascii="Cambria" w:eastAsia="Times New Roman" w:hAnsi="Cambria" w:cs="Courier New"/>
          <w:sz w:val="22"/>
          <w:szCs w:val="22"/>
        </w:rPr>
        <w:t xml:space="preserve">will be conducted via three modes, which </w:t>
      </w:r>
      <w:r w:rsidR="003442C8">
        <w:rPr>
          <w:rFonts w:ascii="Cambria" w:eastAsia="Times New Roman" w:hAnsi="Cambria" w:cs="Courier New"/>
          <w:sz w:val="22"/>
          <w:szCs w:val="22"/>
        </w:rPr>
        <w:t xml:space="preserve">are further </w:t>
      </w:r>
      <w:r w:rsidR="00BF214D">
        <w:rPr>
          <w:rFonts w:ascii="Cambria" w:eastAsia="Times New Roman" w:hAnsi="Cambria" w:cs="Courier New"/>
          <w:sz w:val="22"/>
          <w:szCs w:val="22"/>
        </w:rPr>
        <w:t>discussed</w:t>
      </w:r>
      <w:r w:rsidR="003442C8">
        <w:rPr>
          <w:rFonts w:ascii="Cambria" w:eastAsia="Times New Roman" w:hAnsi="Cambria" w:cs="Courier New"/>
          <w:sz w:val="22"/>
          <w:szCs w:val="22"/>
        </w:rPr>
        <w:t xml:space="preserve"> in Section A.10.</w:t>
      </w:r>
    </w:p>
    <w:p w14:paraId="768CA1AB" w14:textId="77777777" w:rsidR="00E85188" w:rsidRPr="00113A06" w:rsidRDefault="00E85188" w:rsidP="00113A06">
      <w:pPr>
        <w:spacing w:after="0" w:line="360" w:lineRule="auto"/>
        <w:rPr>
          <w:rFonts w:ascii="Cambria" w:eastAsia="Times New Roman" w:hAnsi="Cambria" w:cs="Courier New"/>
          <w:sz w:val="22"/>
          <w:szCs w:val="22"/>
        </w:rPr>
      </w:pPr>
    </w:p>
    <w:p w14:paraId="3856DD21" w14:textId="0B8E9054" w:rsidR="00394F70" w:rsidRDefault="00394F70" w:rsidP="00394F70">
      <w:pPr>
        <w:spacing w:after="0" w:line="360" w:lineRule="auto"/>
        <w:rPr>
          <w:rFonts w:ascii="Cambria" w:eastAsia="Times New Roman" w:hAnsi="Cambria" w:cs="Times New Roman"/>
          <w:sz w:val="22"/>
          <w:szCs w:val="22"/>
        </w:rPr>
      </w:pPr>
      <w:r w:rsidRPr="00394F70">
        <w:rPr>
          <w:rFonts w:ascii="Cambria" w:eastAsia="Times New Roman" w:hAnsi="Cambria" w:cs="Times New Roman"/>
          <w:sz w:val="22"/>
          <w:szCs w:val="22"/>
        </w:rPr>
        <w:t xml:space="preserve">This information is needed to support ATSDR’s mission to serve the public through responsive public health actions to promote healthy and safe environments and prevent harmful exposures. ATSDR activities implemented in communities have the potential to reduce and minimize harmful toxic environmental exposures through community engagement, </w:t>
      </w:r>
      <w:r w:rsidRPr="00394F70">
        <w:rPr>
          <w:rFonts w:ascii="Cambria" w:eastAsia="Times New Roman" w:hAnsi="Cambria" w:cs="Courier New"/>
          <w:sz w:val="22"/>
          <w:szCs w:val="22"/>
        </w:rPr>
        <w:t>interactions, educational outreach efforts, and informing communities.</w:t>
      </w:r>
      <w:r w:rsidRPr="00394F70">
        <w:rPr>
          <w:rFonts w:ascii="Cambria" w:eastAsia="Times New Roman" w:hAnsi="Cambria" w:cs="Times New Roman"/>
          <w:sz w:val="22"/>
          <w:szCs w:val="22"/>
        </w:rPr>
        <w:t xml:space="preserve"> </w:t>
      </w:r>
      <w:r w:rsidR="00113A06">
        <w:rPr>
          <w:rFonts w:ascii="Cambria" w:eastAsia="Times New Roman" w:hAnsi="Cambria" w:cs="Times New Roman"/>
          <w:sz w:val="22"/>
          <w:szCs w:val="22"/>
        </w:rPr>
        <w:t>I</w:t>
      </w:r>
      <w:r w:rsidRPr="00394F70">
        <w:rPr>
          <w:rFonts w:ascii="Cambria" w:eastAsia="Times New Roman" w:hAnsi="Cambria" w:cs="Times New Roman"/>
          <w:sz w:val="22"/>
          <w:szCs w:val="22"/>
        </w:rPr>
        <w:t xml:space="preserve">nformation collected from the ACAS will be used to help DCHI </w:t>
      </w:r>
      <w:r w:rsidR="005B7BF9">
        <w:rPr>
          <w:rFonts w:ascii="Cambria" w:eastAsia="Times New Roman" w:hAnsi="Cambria" w:cs="Times New Roman"/>
          <w:sz w:val="22"/>
          <w:szCs w:val="22"/>
        </w:rPr>
        <w:t xml:space="preserve">standardize and ensure consistent delivery of ATSDR activities, improve implementation of activities, </w:t>
      </w:r>
      <w:r w:rsidR="00E85188">
        <w:rPr>
          <w:rFonts w:ascii="Cambria" w:eastAsia="Times New Roman" w:hAnsi="Cambria" w:cs="Times New Roman"/>
          <w:sz w:val="22"/>
          <w:szCs w:val="22"/>
        </w:rPr>
        <w:t xml:space="preserve">and </w:t>
      </w:r>
      <w:r w:rsidR="005B1A6F">
        <w:rPr>
          <w:rFonts w:ascii="Cambria" w:eastAsia="Times New Roman" w:hAnsi="Cambria" w:cs="Times New Roman"/>
          <w:sz w:val="22"/>
          <w:szCs w:val="22"/>
        </w:rPr>
        <w:t xml:space="preserve">help ATSDR and communities </w:t>
      </w:r>
      <w:r w:rsidRPr="00394F70">
        <w:rPr>
          <w:rFonts w:ascii="Cambria" w:eastAsia="Times New Roman" w:hAnsi="Cambria" w:cs="Times New Roman"/>
          <w:sz w:val="22"/>
          <w:szCs w:val="22"/>
        </w:rPr>
        <w:t xml:space="preserve">understand </w:t>
      </w:r>
      <w:r w:rsidR="005B1A6F">
        <w:rPr>
          <w:rFonts w:ascii="Cambria" w:eastAsia="Times New Roman" w:hAnsi="Cambria" w:cs="Times New Roman"/>
          <w:sz w:val="22"/>
          <w:szCs w:val="22"/>
        </w:rPr>
        <w:t xml:space="preserve">and improve </w:t>
      </w:r>
      <w:r w:rsidR="005B7BF9">
        <w:rPr>
          <w:rFonts w:ascii="Cambria" w:eastAsia="Times New Roman" w:hAnsi="Cambria" w:cs="Times New Roman"/>
          <w:sz w:val="22"/>
          <w:szCs w:val="22"/>
        </w:rPr>
        <w:t xml:space="preserve">ATSDR activities </w:t>
      </w:r>
      <w:r w:rsidR="005B1A6F">
        <w:rPr>
          <w:rFonts w:ascii="Cambria" w:eastAsia="Times New Roman" w:hAnsi="Cambria" w:cs="Times New Roman"/>
          <w:sz w:val="22"/>
          <w:szCs w:val="22"/>
        </w:rPr>
        <w:t>to make</w:t>
      </w:r>
      <w:r w:rsidR="005B7BF9">
        <w:rPr>
          <w:rFonts w:ascii="Cambria" w:eastAsia="Times New Roman" w:hAnsi="Cambria" w:cs="Times New Roman"/>
          <w:sz w:val="22"/>
          <w:szCs w:val="22"/>
        </w:rPr>
        <w:t xml:space="preserve"> a </w:t>
      </w:r>
      <w:r w:rsidR="00E85188">
        <w:rPr>
          <w:rFonts w:ascii="Cambria" w:eastAsia="Times New Roman" w:hAnsi="Cambria" w:cs="Times New Roman"/>
          <w:sz w:val="22"/>
          <w:szCs w:val="22"/>
        </w:rPr>
        <w:t xml:space="preserve">greater </w:t>
      </w:r>
      <w:r w:rsidR="005B7BF9">
        <w:rPr>
          <w:rFonts w:ascii="Cambria" w:eastAsia="Times New Roman" w:hAnsi="Cambria" w:cs="Times New Roman"/>
          <w:sz w:val="22"/>
          <w:szCs w:val="22"/>
        </w:rPr>
        <w:t xml:space="preserve">significant </w:t>
      </w:r>
      <w:r w:rsidRPr="00394F70">
        <w:rPr>
          <w:rFonts w:ascii="Cambria" w:eastAsia="Times New Roman" w:hAnsi="Cambria" w:cs="Times New Roman"/>
          <w:sz w:val="22"/>
          <w:szCs w:val="22"/>
        </w:rPr>
        <w:t xml:space="preserve">impact </w:t>
      </w:r>
      <w:r w:rsidR="00E85188">
        <w:rPr>
          <w:rFonts w:ascii="Cambria" w:eastAsia="Times New Roman" w:hAnsi="Cambria" w:cs="Times New Roman"/>
          <w:sz w:val="22"/>
          <w:szCs w:val="22"/>
        </w:rPr>
        <w:t>in</w:t>
      </w:r>
      <w:r w:rsidR="005B7BF9">
        <w:rPr>
          <w:rFonts w:ascii="Cambria" w:eastAsia="Times New Roman" w:hAnsi="Cambria" w:cs="Times New Roman"/>
          <w:sz w:val="22"/>
          <w:szCs w:val="22"/>
        </w:rPr>
        <w:t xml:space="preserve"> addressing</w:t>
      </w:r>
      <w:r w:rsidRPr="00394F70">
        <w:rPr>
          <w:rFonts w:ascii="Cambria" w:eastAsia="Times New Roman" w:hAnsi="Cambria" w:cs="Times New Roman"/>
          <w:sz w:val="22"/>
          <w:szCs w:val="22"/>
        </w:rPr>
        <w:t xml:space="preserve"> envir</w:t>
      </w:r>
      <w:r w:rsidR="005B1A6F">
        <w:rPr>
          <w:rFonts w:ascii="Cambria" w:eastAsia="Times New Roman" w:hAnsi="Cambria" w:cs="Times New Roman"/>
          <w:sz w:val="22"/>
          <w:szCs w:val="22"/>
        </w:rPr>
        <w:t xml:space="preserve">onmental issues in </w:t>
      </w:r>
      <w:r w:rsidRPr="00394F70">
        <w:rPr>
          <w:rFonts w:ascii="Cambria" w:eastAsia="Times New Roman" w:hAnsi="Cambria" w:cs="Times New Roman"/>
          <w:sz w:val="22"/>
          <w:szCs w:val="22"/>
        </w:rPr>
        <w:t>the communities they serve.</w:t>
      </w:r>
    </w:p>
    <w:p w14:paraId="35EA2E27" w14:textId="77777777" w:rsidR="005B7BF9" w:rsidRDefault="005B7BF9" w:rsidP="00394F70">
      <w:pPr>
        <w:spacing w:after="0" w:line="360" w:lineRule="auto"/>
        <w:rPr>
          <w:rFonts w:ascii="Cambria" w:eastAsia="Times New Roman" w:hAnsi="Cambria" w:cs="Times New Roman"/>
          <w:sz w:val="22"/>
          <w:szCs w:val="22"/>
        </w:rPr>
      </w:pPr>
    </w:p>
    <w:p w14:paraId="776E089C" w14:textId="1642EB32" w:rsidR="00394F70" w:rsidRPr="00C07A0E" w:rsidRDefault="00394F70" w:rsidP="00394F70">
      <w:pPr>
        <w:spacing w:after="0" w:line="360" w:lineRule="auto"/>
        <w:rPr>
          <w:rFonts w:asciiTheme="majorHAnsi" w:eastAsia="Times New Roman" w:hAnsiTheme="majorHAnsi" w:cs="Courier New"/>
          <w:sz w:val="22"/>
          <w:szCs w:val="22"/>
        </w:rPr>
      </w:pPr>
      <w:r w:rsidRPr="00C07A0E">
        <w:rPr>
          <w:rFonts w:asciiTheme="majorHAnsi" w:eastAsia="Times New Roman" w:hAnsiTheme="majorHAnsi" w:cs="Times New Roman"/>
          <w:sz w:val="22"/>
          <w:szCs w:val="22"/>
        </w:rPr>
        <w:t xml:space="preserve">Survey findings will </w:t>
      </w:r>
      <w:r w:rsidR="00E068BC" w:rsidRPr="00C07A0E">
        <w:rPr>
          <w:rFonts w:asciiTheme="majorHAnsi" w:eastAsia="Times New Roman" w:hAnsiTheme="majorHAnsi" w:cs="Times New Roman"/>
          <w:sz w:val="22"/>
          <w:szCs w:val="22"/>
        </w:rPr>
        <w:t>allow</w:t>
      </w:r>
      <w:r w:rsidRPr="00C07A0E">
        <w:rPr>
          <w:rFonts w:asciiTheme="majorHAnsi" w:eastAsia="Times New Roman" w:hAnsiTheme="majorHAnsi" w:cs="Times New Roman"/>
          <w:sz w:val="22"/>
          <w:szCs w:val="22"/>
        </w:rPr>
        <w:t xml:space="preserve"> ATSDR </w:t>
      </w:r>
      <w:r w:rsidR="00E068BC" w:rsidRPr="00C07A0E">
        <w:rPr>
          <w:rFonts w:asciiTheme="majorHAnsi" w:eastAsia="Times New Roman" w:hAnsiTheme="majorHAnsi" w:cs="Times New Roman"/>
          <w:sz w:val="22"/>
          <w:szCs w:val="22"/>
        </w:rPr>
        <w:t>to</w:t>
      </w:r>
      <w:r w:rsidRPr="00C07A0E">
        <w:rPr>
          <w:rFonts w:asciiTheme="majorHAnsi" w:eastAsia="Times New Roman" w:hAnsiTheme="majorHAnsi" w:cs="Times New Roman"/>
          <w:sz w:val="22"/>
          <w:szCs w:val="22"/>
        </w:rPr>
        <w:t xml:space="preserve"> improve </w:t>
      </w:r>
      <w:r w:rsidR="00193D4A" w:rsidRPr="00C07A0E">
        <w:rPr>
          <w:rFonts w:asciiTheme="majorHAnsi" w:eastAsia="Times New Roman" w:hAnsiTheme="majorHAnsi" w:cs="Times New Roman"/>
          <w:sz w:val="22"/>
          <w:szCs w:val="22"/>
        </w:rPr>
        <w:t xml:space="preserve">its </w:t>
      </w:r>
      <w:r w:rsidRPr="00C07A0E">
        <w:rPr>
          <w:rFonts w:asciiTheme="majorHAnsi" w:eastAsia="Times New Roman" w:hAnsiTheme="majorHAnsi" w:cs="Times New Roman"/>
          <w:sz w:val="22"/>
          <w:szCs w:val="22"/>
        </w:rPr>
        <w:t xml:space="preserve">activities implemented at each site.  </w:t>
      </w:r>
      <w:r w:rsidR="00E54121" w:rsidRPr="00C07A0E">
        <w:rPr>
          <w:rFonts w:asciiTheme="majorHAnsi" w:hAnsiTheme="majorHAnsi"/>
          <w:sz w:val="22"/>
          <w:szCs w:val="22"/>
        </w:rPr>
        <w:t>The ACAS will be administered at th</w:t>
      </w:r>
      <w:r w:rsidR="00E54121" w:rsidRPr="00E54121">
        <w:rPr>
          <w:rFonts w:asciiTheme="majorHAnsi" w:hAnsiTheme="majorHAnsi"/>
          <w:sz w:val="22"/>
          <w:szCs w:val="22"/>
        </w:rPr>
        <w:t>e public meeting toward the end of the site acti</w:t>
      </w:r>
      <w:r w:rsidR="00E54121">
        <w:rPr>
          <w:rFonts w:asciiTheme="majorHAnsi" w:hAnsiTheme="majorHAnsi"/>
          <w:sz w:val="22"/>
          <w:szCs w:val="22"/>
        </w:rPr>
        <w:t>vi</w:t>
      </w:r>
      <w:r w:rsidR="00E54121" w:rsidRPr="00E54121">
        <w:rPr>
          <w:rFonts w:asciiTheme="majorHAnsi" w:hAnsiTheme="majorHAnsi"/>
          <w:sz w:val="22"/>
          <w:szCs w:val="22"/>
        </w:rPr>
        <w:t>ties, at which time ATSDR will release</w:t>
      </w:r>
      <w:r w:rsidR="00E54121" w:rsidRPr="00C07A0E">
        <w:rPr>
          <w:rFonts w:asciiTheme="majorHAnsi" w:hAnsiTheme="majorHAnsi"/>
          <w:sz w:val="22"/>
          <w:szCs w:val="22"/>
        </w:rPr>
        <w:t xml:space="preserve"> its findings to the community</w:t>
      </w:r>
      <w:r w:rsidRPr="00C07A0E">
        <w:rPr>
          <w:rFonts w:asciiTheme="majorHAnsi" w:eastAsia="Times New Roman" w:hAnsiTheme="majorHAnsi" w:cs="Times New Roman"/>
          <w:sz w:val="22"/>
          <w:szCs w:val="22"/>
        </w:rPr>
        <w:t>.</w:t>
      </w:r>
    </w:p>
    <w:p w14:paraId="28BB1B60" w14:textId="6054D69E" w:rsidR="00C13959" w:rsidRDefault="00601F1A" w:rsidP="004976CC">
      <w:pPr>
        <w:pStyle w:val="Heading1"/>
        <w:pBdr>
          <w:bottom w:val="none" w:sz="0" w:space="0" w:color="auto"/>
        </w:pBdr>
        <w:rPr>
          <w:color w:val="auto"/>
        </w:rPr>
      </w:pPr>
      <w:bookmarkStart w:id="5" w:name="_Toc461613351"/>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5"/>
    </w:p>
    <w:p w14:paraId="7488E04E" w14:textId="77777777" w:rsidR="00394F70" w:rsidRDefault="00394F70" w:rsidP="00394F70"/>
    <w:p w14:paraId="33FF19D1" w14:textId="14CA254E" w:rsidR="00046058" w:rsidRDefault="00394F70" w:rsidP="00394F70">
      <w:pPr>
        <w:spacing w:after="0" w:line="360" w:lineRule="auto"/>
        <w:rPr>
          <w:rFonts w:ascii="Cambria" w:eastAsia="Times New Roman" w:hAnsi="Cambria" w:cs="Times New Roman"/>
          <w:sz w:val="22"/>
          <w:szCs w:val="22"/>
        </w:rPr>
      </w:pPr>
      <w:r w:rsidRPr="00394F70">
        <w:rPr>
          <w:rFonts w:ascii="Cambria" w:eastAsia="Times New Roman" w:hAnsi="Cambria" w:cs="Times New Roman"/>
          <w:sz w:val="22"/>
          <w:szCs w:val="22"/>
        </w:rPr>
        <w:t>The ACAS will be offered in three modes (hardcopy,</w:t>
      </w:r>
      <w:r w:rsidR="00B251F5">
        <w:rPr>
          <w:rFonts w:ascii="Cambria" w:eastAsia="Times New Roman" w:hAnsi="Cambria" w:cs="Times New Roman"/>
          <w:sz w:val="22"/>
          <w:szCs w:val="22"/>
        </w:rPr>
        <w:t xml:space="preserve"> online, and telephone</w:t>
      </w:r>
      <w:r w:rsidRPr="00394F70">
        <w:rPr>
          <w:rFonts w:ascii="Cambria" w:eastAsia="Times New Roman" w:hAnsi="Cambria" w:cs="Times New Roman"/>
          <w:sz w:val="22"/>
          <w:szCs w:val="22"/>
        </w:rPr>
        <w:t xml:space="preserve">) allowing respondents to complete questions in the most convenient manner of their choosing. We estimate that </w:t>
      </w:r>
      <w:r w:rsidR="00B251F5">
        <w:rPr>
          <w:rFonts w:ascii="Cambria" w:eastAsia="Times New Roman" w:hAnsi="Cambria" w:cs="Times New Roman"/>
          <w:sz w:val="22"/>
          <w:szCs w:val="22"/>
        </w:rPr>
        <w:t>80</w:t>
      </w:r>
      <w:r w:rsidRPr="00394F70">
        <w:rPr>
          <w:rFonts w:ascii="Cambria" w:eastAsia="Times New Roman" w:hAnsi="Cambria" w:cs="Times New Roman"/>
          <w:sz w:val="22"/>
          <w:szCs w:val="22"/>
        </w:rPr>
        <w:t xml:space="preserve"> percent will be self-administered by hardcopy, </w:t>
      </w:r>
      <w:r w:rsidR="00B251F5">
        <w:rPr>
          <w:rFonts w:ascii="Cambria" w:eastAsia="Times New Roman" w:hAnsi="Cambria" w:cs="Times New Roman"/>
          <w:sz w:val="22"/>
          <w:szCs w:val="22"/>
        </w:rPr>
        <w:t>15</w:t>
      </w:r>
      <w:r w:rsidRPr="00394F70">
        <w:rPr>
          <w:rFonts w:ascii="Cambria" w:eastAsia="Times New Roman" w:hAnsi="Cambria" w:cs="Times New Roman"/>
          <w:sz w:val="22"/>
          <w:szCs w:val="22"/>
        </w:rPr>
        <w:t xml:space="preserve"> percent will be administered online</w:t>
      </w:r>
      <w:r w:rsidR="00B251F5">
        <w:rPr>
          <w:rFonts w:ascii="Cambria" w:eastAsia="Times New Roman" w:hAnsi="Cambria" w:cs="Times New Roman"/>
          <w:sz w:val="22"/>
          <w:szCs w:val="22"/>
        </w:rPr>
        <w:t xml:space="preserve"> via SurveyMonkey</w:t>
      </w:r>
      <w:r w:rsidR="008B44F1" w:rsidRPr="008B44F1">
        <w:rPr>
          <w:rFonts w:ascii="Cambria" w:eastAsia="Times New Roman" w:hAnsi="Cambria" w:cs="Times New Roman"/>
          <w:sz w:val="22"/>
          <w:szCs w:val="22"/>
          <w:vertAlign w:val="superscript"/>
        </w:rPr>
        <w:t>®</w:t>
      </w:r>
      <w:r w:rsidR="00B251F5">
        <w:rPr>
          <w:rFonts w:ascii="Cambria" w:eastAsia="Times New Roman" w:hAnsi="Cambria" w:cs="Times New Roman"/>
          <w:sz w:val="22"/>
          <w:szCs w:val="22"/>
        </w:rPr>
        <w:t>, and 5</w:t>
      </w:r>
      <w:r w:rsidR="00B251F5" w:rsidRPr="00394F70">
        <w:rPr>
          <w:rFonts w:ascii="Cambria" w:eastAsia="Times New Roman" w:hAnsi="Cambria" w:cs="Times New Roman"/>
          <w:sz w:val="22"/>
          <w:szCs w:val="22"/>
        </w:rPr>
        <w:t xml:space="preserve"> percent will be administered by telephone</w:t>
      </w:r>
      <w:r w:rsidRPr="00394F70">
        <w:rPr>
          <w:rFonts w:ascii="Cambria" w:eastAsia="Times New Roman" w:hAnsi="Cambria" w:cs="Times New Roman"/>
          <w:sz w:val="22"/>
          <w:szCs w:val="22"/>
        </w:rPr>
        <w:t xml:space="preserve">. </w:t>
      </w:r>
      <w:r w:rsidR="00046058" w:rsidRPr="00394F70">
        <w:rPr>
          <w:rFonts w:ascii="Cambria" w:eastAsia="Times New Roman" w:hAnsi="Cambria" w:cs="Times New Roman"/>
          <w:sz w:val="22"/>
          <w:szCs w:val="22"/>
        </w:rPr>
        <w:t xml:space="preserve">In total, we estimate that </w:t>
      </w:r>
      <w:r w:rsidR="00046058">
        <w:rPr>
          <w:rFonts w:ascii="Cambria" w:eastAsia="Times New Roman" w:hAnsi="Cambria" w:cs="Times New Roman"/>
          <w:sz w:val="22"/>
          <w:szCs w:val="22"/>
        </w:rPr>
        <w:t>20</w:t>
      </w:r>
      <w:r w:rsidR="00046058" w:rsidRPr="00394F70">
        <w:rPr>
          <w:rFonts w:ascii="Cambria" w:eastAsia="Times New Roman" w:hAnsi="Cambria" w:cs="Times New Roman"/>
          <w:sz w:val="22"/>
          <w:szCs w:val="22"/>
        </w:rPr>
        <w:t xml:space="preserve"> percent of the requested time burden </w:t>
      </w:r>
      <w:r w:rsidR="00BA40F5">
        <w:rPr>
          <w:rFonts w:ascii="Cambria" w:eastAsia="Times New Roman" w:hAnsi="Cambria" w:cs="Times New Roman"/>
          <w:sz w:val="22"/>
          <w:szCs w:val="22"/>
        </w:rPr>
        <w:t>(</w:t>
      </w:r>
      <w:r w:rsidR="00AB434E">
        <w:rPr>
          <w:rFonts w:ascii="Cambria" w:eastAsia="Times New Roman" w:hAnsi="Cambria" w:cs="Times New Roman"/>
          <w:sz w:val="22"/>
          <w:szCs w:val="22"/>
        </w:rPr>
        <w:t>20</w:t>
      </w:r>
      <w:r w:rsidR="00BA40F5">
        <w:rPr>
          <w:rFonts w:ascii="Cambria" w:eastAsia="Times New Roman" w:hAnsi="Cambria" w:cs="Times New Roman"/>
          <w:sz w:val="22"/>
          <w:szCs w:val="22"/>
        </w:rPr>
        <w:t xml:space="preserve"> hours for both respondent types) </w:t>
      </w:r>
      <w:r w:rsidR="00046058" w:rsidRPr="00394F70">
        <w:rPr>
          <w:rFonts w:ascii="Cambria" w:eastAsia="Times New Roman" w:hAnsi="Cambria" w:cs="Times New Roman"/>
          <w:sz w:val="22"/>
          <w:szCs w:val="22"/>
        </w:rPr>
        <w:t>will be spent using improved information technology</w:t>
      </w:r>
      <w:r w:rsidR="00046058">
        <w:rPr>
          <w:rFonts w:ascii="Cambria" w:eastAsia="Times New Roman" w:hAnsi="Cambria" w:cs="Times New Roman"/>
          <w:sz w:val="22"/>
          <w:szCs w:val="22"/>
        </w:rPr>
        <w:t xml:space="preserve"> (online and telephone survey)</w:t>
      </w:r>
      <w:r w:rsidR="00046058" w:rsidRPr="00394F70">
        <w:rPr>
          <w:rFonts w:ascii="Cambria" w:eastAsia="Times New Roman" w:hAnsi="Cambria" w:cs="Times New Roman"/>
          <w:sz w:val="22"/>
          <w:szCs w:val="22"/>
        </w:rPr>
        <w:t xml:space="preserve">. </w:t>
      </w:r>
    </w:p>
    <w:p w14:paraId="54639E66" w14:textId="77777777" w:rsidR="00046058" w:rsidRDefault="00046058" w:rsidP="00394F70">
      <w:pPr>
        <w:spacing w:after="0" w:line="360" w:lineRule="auto"/>
        <w:rPr>
          <w:rFonts w:ascii="Cambria" w:eastAsia="Times New Roman" w:hAnsi="Cambria" w:cs="Times New Roman"/>
          <w:sz w:val="22"/>
          <w:szCs w:val="22"/>
        </w:rPr>
      </w:pPr>
    </w:p>
    <w:p w14:paraId="24CC2095" w14:textId="4AB53642" w:rsidR="00480594" w:rsidRDefault="00394F70" w:rsidP="004175DA">
      <w:pPr>
        <w:spacing w:after="0" w:line="360" w:lineRule="auto"/>
        <w:rPr>
          <w:rFonts w:ascii="Cambria" w:eastAsia="Times New Roman" w:hAnsi="Cambria" w:cs="Courier New"/>
          <w:sz w:val="22"/>
          <w:szCs w:val="22"/>
        </w:rPr>
      </w:pPr>
      <w:r w:rsidRPr="00394F70">
        <w:rPr>
          <w:rFonts w:ascii="Cambria" w:eastAsia="Times New Roman" w:hAnsi="Cambria" w:cs="Times New Roman"/>
          <w:sz w:val="22"/>
          <w:szCs w:val="22"/>
        </w:rPr>
        <w:t xml:space="preserve">The </w:t>
      </w:r>
      <w:r w:rsidR="000E53E8">
        <w:rPr>
          <w:rFonts w:ascii="Cambria" w:eastAsia="Times New Roman" w:hAnsi="Cambria" w:cs="Times New Roman"/>
          <w:sz w:val="22"/>
          <w:szCs w:val="22"/>
        </w:rPr>
        <w:t xml:space="preserve">aim is to have the </w:t>
      </w:r>
      <w:r w:rsidRPr="00394F70">
        <w:rPr>
          <w:rFonts w:ascii="Cambria" w:eastAsia="Times New Roman" w:hAnsi="Cambria" w:cs="Times New Roman"/>
          <w:sz w:val="22"/>
          <w:szCs w:val="22"/>
        </w:rPr>
        <w:t xml:space="preserve">hardcopy </w:t>
      </w:r>
      <w:r w:rsidRPr="00394F70">
        <w:rPr>
          <w:rFonts w:ascii="Cambria" w:eastAsia="Times New Roman" w:hAnsi="Cambria" w:cs="Courier New"/>
          <w:sz w:val="22"/>
          <w:szCs w:val="22"/>
        </w:rPr>
        <w:t xml:space="preserve">ACAS self-administered, right after the public community meeting. If this not a convenient time for the respondent, it may be completed </w:t>
      </w:r>
      <w:r w:rsidR="00B251F5">
        <w:rPr>
          <w:rFonts w:ascii="Cambria" w:eastAsia="Times New Roman" w:hAnsi="Cambria" w:cs="Courier New"/>
          <w:sz w:val="22"/>
          <w:szCs w:val="22"/>
        </w:rPr>
        <w:t xml:space="preserve">online </w:t>
      </w:r>
      <w:r w:rsidR="00C20B3A">
        <w:rPr>
          <w:rFonts w:ascii="Cambria" w:eastAsia="Times New Roman" w:hAnsi="Cambria" w:cs="Courier New"/>
          <w:sz w:val="22"/>
          <w:szCs w:val="22"/>
        </w:rPr>
        <w:t xml:space="preserve">using </w:t>
      </w:r>
      <w:r w:rsidR="00B251F5">
        <w:rPr>
          <w:rFonts w:ascii="Cambria" w:eastAsia="Times New Roman" w:hAnsi="Cambria" w:cs="Courier New"/>
          <w:sz w:val="22"/>
          <w:szCs w:val="22"/>
        </w:rPr>
        <w:t>SurveyMonkey</w:t>
      </w:r>
      <w:r w:rsidR="00C20B3A" w:rsidRPr="009F351E">
        <w:rPr>
          <w:rFonts w:ascii="Cambria" w:eastAsia="Times New Roman" w:hAnsi="Cambria" w:cs="Courier New"/>
          <w:sz w:val="22"/>
          <w:szCs w:val="22"/>
          <w:vertAlign w:val="superscript"/>
        </w:rPr>
        <w:t>®</w:t>
      </w:r>
      <w:r w:rsidR="00B251F5">
        <w:rPr>
          <w:rFonts w:ascii="Cambria" w:eastAsia="Times New Roman" w:hAnsi="Cambria" w:cs="Courier New"/>
          <w:sz w:val="22"/>
          <w:szCs w:val="22"/>
        </w:rPr>
        <w:t>, or by telephone</w:t>
      </w:r>
      <w:r w:rsidRPr="00394F70">
        <w:rPr>
          <w:rFonts w:ascii="Cambria" w:eastAsia="Times New Roman" w:hAnsi="Cambria" w:cs="Courier New"/>
          <w:sz w:val="22"/>
          <w:szCs w:val="22"/>
        </w:rPr>
        <w:t xml:space="preserve">. </w:t>
      </w:r>
      <w:r w:rsidR="00B251F5">
        <w:rPr>
          <w:rFonts w:ascii="Cambria" w:eastAsia="Times New Roman" w:hAnsi="Cambria" w:cs="Times New Roman"/>
          <w:sz w:val="22"/>
          <w:szCs w:val="22"/>
        </w:rPr>
        <w:t>An online</w:t>
      </w:r>
      <w:r w:rsidRPr="00394F70">
        <w:rPr>
          <w:rFonts w:ascii="Cambria" w:eastAsia="Times New Roman" w:hAnsi="Cambria" w:cs="Times New Roman"/>
          <w:sz w:val="22"/>
          <w:szCs w:val="22"/>
        </w:rPr>
        <w:t xml:space="preserve"> survey allows respondents to complete the questions at their convenience and </w:t>
      </w:r>
      <w:r w:rsidR="00B251F5">
        <w:rPr>
          <w:rFonts w:ascii="Cambria" w:eastAsia="Times New Roman" w:hAnsi="Cambria" w:cs="Times New Roman"/>
          <w:sz w:val="22"/>
          <w:szCs w:val="22"/>
        </w:rPr>
        <w:t>take as much time as they need.</w:t>
      </w:r>
      <w:r w:rsidR="00480594">
        <w:rPr>
          <w:rFonts w:ascii="Cambria" w:eastAsia="Times New Roman" w:hAnsi="Cambria" w:cs="Times New Roman"/>
          <w:sz w:val="22"/>
          <w:szCs w:val="22"/>
        </w:rPr>
        <w:t xml:space="preserve"> </w:t>
      </w:r>
      <w:r w:rsidR="00AB434E">
        <w:rPr>
          <w:rFonts w:ascii="Cambria" w:eastAsia="Times New Roman" w:hAnsi="Cambria" w:cs="Times New Roman"/>
          <w:sz w:val="22"/>
          <w:szCs w:val="22"/>
        </w:rPr>
        <w:t xml:space="preserve">Trained interviewers will use the telephone recruitment script on the first page of the telephone ACAS, responses will be recorded on hardcopy, and then manually entered into </w:t>
      </w:r>
      <w:r w:rsidR="00C46F4F">
        <w:rPr>
          <w:rFonts w:ascii="Cambria" w:eastAsia="Times New Roman" w:hAnsi="Cambria" w:cs="Courier New"/>
          <w:sz w:val="22"/>
          <w:szCs w:val="22"/>
        </w:rPr>
        <w:t>SurveyMonkey</w:t>
      </w:r>
      <w:r w:rsidR="00C46F4F" w:rsidRPr="008B44F1">
        <w:rPr>
          <w:rFonts w:ascii="Cambria" w:eastAsia="Times New Roman" w:hAnsi="Cambria" w:cs="Courier New"/>
          <w:sz w:val="22"/>
          <w:szCs w:val="22"/>
          <w:vertAlign w:val="superscript"/>
        </w:rPr>
        <w:t>®</w:t>
      </w:r>
      <w:r w:rsidR="00C46F4F">
        <w:rPr>
          <w:rFonts w:ascii="Cambria" w:eastAsia="Times New Roman" w:hAnsi="Cambria" w:cs="Courier New"/>
          <w:sz w:val="22"/>
          <w:szCs w:val="22"/>
        </w:rPr>
        <w:t xml:space="preserve"> and Stata</w:t>
      </w:r>
      <w:r w:rsidR="00E36322" w:rsidRPr="008B44F1">
        <w:rPr>
          <w:rFonts w:ascii="Cambria" w:eastAsia="Times New Roman" w:hAnsi="Cambria" w:cs="Courier New"/>
          <w:sz w:val="22"/>
          <w:szCs w:val="22"/>
          <w:vertAlign w:val="superscript"/>
        </w:rPr>
        <w:t>®</w:t>
      </w:r>
      <w:r w:rsidR="00C46F4F">
        <w:rPr>
          <w:rFonts w:ascii="Cambria" w:eastAsia="Times New Roman" w:hAnsi="Cambria" w:cs="Courier New"/>
          <w:sz w:val="22"/>
          <w:szCs w:val="22"/>
        </w:rPr>
        <w:t xml:space="preserve"> statistical software.</w:t>
      </w:r>
    </w:p>
    <w:p w14:paraId="659625D2" w14:textId="77777777" w:rsidR="00AB434E" w:rsidRDefault="00AB434E" w:rsidP="004175DA">
      <w:pPr>
        <w:spacing w:after="0" w:line="360" w:lineRule="auto"/>
        <w:rPr>
          <w:rFonts w:ascii="Cambria" w:eastAsia="Times New Roman" w:hAnsi="Cambria" w:cs="Courier New"/>
          <w:sz w:val="22"/>
          <w:szCs w:val="22"/>
        </w:rPr>
      </w:pPr>
    </w:p>
    <w:p w14:paraId="31BA5F3D" w14:textId="0906BA82" w:rsidR="004976CC" w:rsidRPr="00D20211" w:rsidRDefault="00410E3E" w:rsidP="004175DA">
      <w:pPr>
        <w:spacing w:after="0" w:line="360" w:lineRule="auto"/>
      </w:pPr>
      <w:r>
        <w:rPr>
          <w:rFonts w:ascii="Cambria" w:eastAsia="Times New Roman" w:hAnsi="Cambria" w:cs="Times New Roman"/>
          <w:sz w:val="22"/>
          <w:szCs w:val="22"/>
        </w:rPr>
        <w:t>Due to the absence</w:t>
      </w:r>
      <w:r w:rsidR="00394F70" w:rsidRPr="00394F70">
        <w:rPr>
          <w:rFonts w:ascii="Cambria" w:eastAsia="Times New Roman" w:hAnsi="Cambria" w:cs="Times New Roman"/>
          <w:sz w:val="22"/>
          <w:szCs w:val="22"/>
        </w:rPr>
        <w:t xml:space="preserve"> of embedded skip patterns, we </w:t>
      </w:r>
      <w:r>
        <w:rPr>
          <w:rFonts w:ascii="Cambria" w:eastAsia="Times New Roman" w:hAnsi="Cambria" w:cs="Times New Roman"/>
          <w:sz w:val="22"/>
          <w:szCs w:val="22"/>
        </w:rPr>
        <w:t>do not expect</w:t>
      </w:r>
      <w:r w:rsidR="00394F70" w:rsidRPr="00394F70">
        <w:rPr>
          <w:rFonts w:ascii="Cambria" w:eastAsia="Times New Roman" w:hAnsi="Cambria" w:cs="Times New Roman"/>
          <w:sz w:val="22"/>
          <w:szCs w:val="22"/>
        </w:rPr>
        <w:t xml:space="preserve"> the use of improved technology for the </w:t>
      </w:r>
      <w:r w:rsidR="0061639E">
        <w:rPr>
          <w:rFonts w:ascii="Cambria" w:eastAsia="Times New Roman" w:hAnsi="Cambria" w:cs="Times New Roman"/>
          <w:sz w:val="22"/>
          <w:szCs w:val="22"/>
        </w:rPr>
        <w:t>online</w:t>
      </w:r>
      <w:r w:rsidR="00B251F5">
        <w:rPr>
          <w:rFonts w:ascii="Cambria" w:eastAsia="Times New Roman" w:hAnsi="Cambria" w:cs="Times New Roman"/>
          <w:sz w:val="22"/>
          <w:szCs w:val="22"/>
        </w:rPr>
        <w:t xml:space="preserve"> </w:t>
      </w:r>
      <w:r w:rsidR="007F24F5">
        <w:rPr>
          <w:rFonts w:ascii="Cambria" w:eastAsia="Times New Roman" w:hAnsi="Cambria" w:cs="Times New Roman"/>
          <w:sz w:val="22"/>
          <w:szCs w:val="22"/>
        </w:rPr>
        <w:t xml:space="preserve">and </w:t>
      </w:r>
      <w:r w:rsidR="007F24F5" w:rsidRPr="00394F70">
        <w:rPr>
          <w:rFonts w:ascii="Cambria" w:eastAsia="Times New Roman" w:hAnsi="Cambria" w:cs="Times New Roman"/>
          <w:sz w:val="22"/>
          <w:szCs w:val="22"/>
        </w:rPr>
        <w:t>telephone</w:t>
      </w:r>
      <w:r w:rsidR="007F24F5">
        <w:rPr>
          <w:rFonts w:ascii="Cambria" w:eastAsia="Times New Roman" w:hAnsi="Cambria" w:cs="Times New Roman"/>
          <w:sz w:val="22"/>
          <w:szCs w:val="22"/>
        </w:rPr>
        <w:t xml:space="preserve"> </w:t>
      </w:r>
      <w:r w:rsidR="00B251F5">
        <w:rPr>
          <w:rFonts w:ascii="Cambria" w:eastAsia="Times New Roman" w:hAnsi="Cambria" w:cs="Times New Roman"/>
          <w:sz w:val="22"/>
          <w:szCs w:val="22"/>
        </w:rPr>
        <w:t xml:space="preserve">survey </w:t>
      </w:r>
      <w:r>
        <w:rPr>
          <w:rFonts w:ascii="Cambria" w:eastAsia="Times New Roman" w:hAnsi="Cambria" w:cs="Times New Roman"/>
          <w:sz w:val="22"/>
          <w:szCs w:val="22"/>
        </w:rPr>
        <w:t>to</w:t>
      </w:r>
      <w:r w:rsidR="00394F70" w:rsidRPr="00394F70">
        <w:rPr>
          <w:rFonts w:ascii="Cambria" w:eastAsia="Times New Roman" w:hAnsi="Cambria" w:cs="Times New Roman"/>
          <w:sz w:val="22"/>
          <w:szCs w:val="22"/>
        </w:rPr>
        <w:t xml:space="preserve"> reduce the time to complete the survey </w:t>
      </w:r>
      <w:r>
        <w:rPr>
          <w:rFonts w:ascii="Cambria" w:eastAsia="Times New Roman" w:hAnsi="Cambria" w:cs="Times New Roman"/>
          <w:sz w:val="22"/>
          <w:szCs w:val="22"/>
        </w:rPr>
        <w:t>(</w:t>
      </w:r>
      <w:r w:rsidR="001969F7">
        <w:rPr>
          <w:rFonts w:ascii="Cambria" w:eastAsia="Times New Roman" w:hAnsi="Cambria" w:cs="Times New Roman"/>
          <w:sz w:val="22"/>
          <w:szCs w:val="22"/>
        </w:rPr>
        <w:t xml:space="preserve">estimated as </w:t>
      </w:r>
      <w:r w:rsidR="00ED3E02">
        <w:rPr>
          <w:rFonts w:ascii="Cambria" w:eastAsia="Times New Roman" w:hAnsi="Cambria" w:cs="Times New Roman"/>
          <w:sz w:val="22"/>
          <w:szCs w:val="22"/>
        </w:rPr>
        <w:t>15</w:t>
      </w:r>
      <w:r w:rsidR="00394F70" w:rsidRPr="00394F70">
        <w:rPr>
          <w:rFonts w:ascii="Cambria" w:eastAsia="Times New Roman" w:hAnsi="Cambria" w:cs="Times New Roman"/>
          <w:sz w:val="22"/>
          <w:szCs w:val="22"/>
        </w:rPr>
        <w:t>-minute</w:t>
      </w:r>
      <w:r w:rsidR="00046058">
        <w:rPr>
          <w:rFonts w:ascii="Cambria" w:eastAsia="Times New Roman" w:hAnsi="Cambria" w:cs="Times New Roman"/>
          <w:sz w:val="22"/>
          <w:szCs w:val="22"/>
        </w:rPr>
        <w:t xml:space="preserve">s </w:t>
      </w:r>
      <w:r w:rsidR="003B043B">
        <w:rPr>
          <w:rFonts w:ascii="Cambria" w:eastAsia="Times New Roman" w:hAnsi="Cambria" w:cs="Times New Roman"/>
          <w:sz w:val="22"/>
          <w:szCs w:val="22"/>
        </w:rPr>
        <w:t xml:space="preserve">per response </w:t>
      </w:r>
      <w:r w:rsidR="00046058">
        <w:rPr>
          <w:rFonts w:ascii="Cambria" w:eastAsia="Times New Roman" w:hAnsi="Cambria" w:cs="Times New Roman"/>
          <w:sz w:val="22"/>
          <w:szCs w:val="22"/>
        </w:rPr>
        <w:t>for all three modes</w:t>
      </w:r>
      <w:r>
        <w:rPr>
          <w:rFonts w:ascii="Cambria" w:eastAsia="Times New Roman" w:hAnsi="Cambria" w:cs="Times New Roman"/>
          <w:sz w:val="22"/>
          <w:szCs w:val="22"/>
        </w:rPr>
        <w:t>)</w:t>
      </w:r>
      <w:r w:rsidR="005D4F72">
        <w:rPr>
          <w:rFonts w:ascii="Cambria" w:eastAsia="Times New Roman" w:hAnsi="Cambria" w:cs="Times New Roman"/>
          <w:sz w:val="22"/>
          <w:szCs w:val="22"/>
        </w:rPr>
        <w:t>; however, ATSDR</w:t>
      </w:r>
      <w:r w:rsidR="004B37E7">
        <w:rPr>
          <w:rFonts w:ascii="Cambria" w:eastAsia="Times New Roman" w:hAnsi="Cambria" w:cs="Times New Roman"/>
          <w:sz w:val="22"/>
          <w:szCs w:val="22"/>
        </w:rPr>
        <w:t xml:space="preserve"> anticipate</w:t>
      </w:r>
      <w:r w:rsidR="005D4F72">
        <w:rPr>
          <w:rFonts w:ascii="Cambria" w:eastAsia="Times New Roman" w:hAnsi="Cambria" w:cs="Times New Roman"/>
          <w:sz w:val="22"/>
          <w:szCs w:val="22"/>
        </w:rPr>
        <w:t>s</w:t>
      </w:r>
      <w:r w:rsidR="004B37E7">
        <w:rPr>
          <w:rFonts w:ascii="Cambria" w:eastAsia="Times New Roman" w:hAnsi="Cambria" w:cs="Times New Roman"/>
          <w:sz w:val="22"/>
          <w:szCs w:val="22"/>
        </w:rPr>
        <w:t xml:space="preserve"> the flexibility offered via three collection modes will maximize the response rate and increase </w:t>
      </w:r>
      <w:r w:rsidR="004E610B">
        <w:rPr>
          <w:rFonts w:ascii="Cambria" w:eastAsia="Times New Roman" w:hAnsi="Cambria" w:cs="Times New Roman"/>
          <w:sz w:val="22"/>
          <w:szCs w:val="22"/>
        </w:rPr>
        <w:t xml:space="preserve">the </w:t>
      </w:r>
      <w:r w:rsidR="00400E46">
        <w:rPr>
          <w:rFonts w:ascii="Cambria" w:eastAsia="Times New Roman" w:hAnsi="Cambria" w:cs="Times New Roman"/>
          <w:sz w:val="22"/>
          <w:szCs w:val="22"/>
        </w:rPr>
        <w:t xml:space="preserve">quality of the </w:t>
      </w:r>
      <w:r w:rsidR="004E610B">
        <w:rPr>
          <w:rFonts w:ascii="Cambria" w:eastAsia="Times New Roman" w:hAnsi="Cambria" w:cs="Times New Roman"/>
          <w:sz w:val="22"/>
          <w:szCs w:val="22"/>
        </w:rPr>
        <w:t>agency’</w:t>
      </w:r>
      <w:r w:rsidR="00400E46">
        <w:rPr>
          <w:rFonts w:ascii="Cambria" w:eastAsia="Times New Roman" w:hAnsi="Cambria" w:cs="Times New Roman"/>
          <w:sz w:val="22"/>
          <w:szCs w:val="22"/>
        </w:rPr>
        <w:t>s data</w:t>
      </w:r>
      <w:r w:rsidR="004B37E7">
        <w:rPr>
          <w:rFonts w:ascii="Cambria" w:eastAsia="Times New Roman" w:hAnsi="Cambria" w:cs="Times New Roman"/>
          <w:sz w:val="22"/>
          <w:szCs w:val="22"/>
        </w:rPr>
        <w:t>.</w:t>
      </w:r>
      <w:r w:rsidR="00394F70" w:rsidRPr="00394F70">
        <w:rPr>
          <w:rFonts w:ascii="Cambria" w:eastAsia="Times New Roman" w:hAnsi="Cambria" w:cs="Times New Roman"/>
          <w:sz w:val="22"/>
          <w:szCs w:val="22"/>
        </w:rPr>
        <w:t xml:space="preserve"> </w:t>
      </w:r>
      <w:r w:rsidR="00394F70" w:rsidRPr="00394F70">
        <w:rPr>
          <w:rFonts w:ascii="Cambria" w:eastAsia="Times New Roman" w:hAnsi="Cambria" w:cs="ITCFranklinGothicStd-Book"/>
          <w:sz w:val="22"/>
          <w:szCs w:val="22"/>
        </w:rPr>
        <w:t>Only the minimum amount of information necessary for the goals of this ICR will be collected</w:t>
      </w:r>
      <w:r w:rsidR="00394F70">
        <w:rPr>
          <w:rFonts w:ascii="Cambria" w:eastAsia="Times New Roman" w:hAnsi="Cambria" w:cs="ITCFranklinGothicStd-Book"/>
          <w:sz w:val="22"/>
          <w:szCs w:val="22"/>
        </w:rPr>
        <w:t>.</w:t>
      </w:r>
    </w:p>
    <w:p w14:paraId="32CBF19C" w14:textId="6C24B85E" w:rsidR="00B45002" w:rsidRDefault="00601F1A" w:rsidP="004D7237">
      <w:pPr>
        <w:pStyle w:val="Heading1"/>
        <w:pBdr>
          <w:bottom w:val="none" w:sz="0" w:space="0" w:color="auto"/>
        </w:pBdr>
        <w:rPr>
          <w:color w:val="auto"/>
        </w:rPr>
      </w:pPr>
      <w:bookmarkStart w:id="6" w:name="_Toc461613352"/>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6"/>
    </w:p>
    <w:p w14:paraId="286DA1C6" w14:textId="77777777" w:rsidR="00394F70" w:rsidRDefault="00394F70" w:rsidP="00394F70"/>
    <w:p w14:paraId="4BE5656D" w14:textId="37A74BBF" w:rsidR="004175DA" w:rsidRPr="0056529E" w:rsidRDefault="00F71F12" w:rsidP="0056529E">
      <w:pPr>
        <w:spacing w:after="0" w:line="360" w:lineRule="auto"/>
        <w:rPr>
          <w:rFonts w:ascii="Cambria" w:eastAsia="Times New Roman" w:hAnsi="Cambria" w:cs="Times New Roman"/>
          <w:sz w:val="22"/>
          <w:szCs w:val="22"/>
        </w:rPr>
      </w:pPr>
      <w:r>
        <w:rPr>
          <w:rFonts w:ascii="Cambria" w:eastAsia="Times New Roman" w:hAnsi="Cambria" w:cs="Times New Roman"/>
          <w:sz w:val="22"/>
          <w:szCs w:val="22"/>
        </w:rPr>
        <w:t>DCHI searched the literature and program records and documents and found no evi</w:t>
      </w:r>
      <w:r w:rsidR="0056529E">
        <w:rPr>
          <w:rFonts w:ascii="Cambria" w:eastAsia="Times New Roman" w:hAnsi="Cambria" w:cs="Times New Roman"/>
          <w:sz w:val="22"/>
          <w:szCs w:val="22"/>
        </w:rPr>
        <w:t xml:space="preserve">dence of any current efforts to </w:t>
      </w:r>
      <w:r w:rsidR="004175DA">
        <w:rPr>
          <w:rFonts w:ascii="Cambria" w:eastAsia="Times New Roman" w:hAnsi="Cambria" w:cs="Times New Roman"/>
          <w:sz w:val="22"/>
          <w:szCs w:val="22"/>
        </w:rPr>
        <w:t xml:space="preserve">ascertain the effectiveness and evaluate the differences and consistency of ATSDR activities </w:t>
      </w:r>
      <w:r w:rsidR="0023546C">
        <w:rPr>
          <w:rFonts w:ascii="Cambria" w:eastAsia="Times New Roman" w:hAnsi="Cambria" w:cs="Times New Roman"/>
          <w:sz w:val="22"/>
          <w:szCs w:val="22"/>
        </w:rPr>
        <w:t xml:space="preserve">including: </w:t>
      </w:r>
      <w:r w:rsidR="003A6991">
        <w:rPr>
          <w:rFonts w:ascii="Cambria" w:eastAsia="Times New Roman" w:hAnsi="Cambria" w:cs="Times New Roman"/>
          <w:sz w:val="22"/>
          <w:szCs w:val="22"/>
        </w:rPr>
        <w:t xml:space="preserve">efforts at </w:t>
      </w:r>
      <w:r w:rsidR="0023546C">
        <w:rPr>
          <w:rFonts w:ascii="Cambria" w:eastAsia="Times New Roman" w:hAnsi="Cambria" w:cs="Times New Roman"/>
          <w:sz w:val="22"/>
          <w:szCs w:val="22"/>
        </w:rPr>
        <w:t xml:space="preserve">delivery or implementation, community engagement, interactions, educational outreach efforts, and </w:t>
      </w:r>
      <w:r w:rsidR="0056529E">
        <w:rPr>
          <w:rFonts w:ascii="Cambria" w:eastAsia="Times New Roman" w:hAnsi="Cambria" w:cs="Times New Roman"/>
          <w:sz w:val="22"/>
          <w:szCs w:val="22"/>
        </w:rPr>
        <w:t xml:space="preserve">respondent perceptions </w:t>
      </w:r>
      <w:r w:rsidR="004175DA">
        <w:rPr>
          <w:rFonts w:ascii="Cambria" w:eastAsia="Times New Roman" w:hAnsi="Cambria" w:cs="Times New Roman"/>
          <w:sz w:val="22"/>
          <w:szCs w:val="22"/>
        </w:rPr>
        <w:t>across sites and over time</w:t>
      </w:r>
      <w:r w:rsidR="0056529E">
        <w:rPr>
          <w:rFonts w:ascii="Cambria" w:eastAsia="Times New Roman" w:hAnsi="Cambria" w:cs="Times New Roman"/>
          <w:sz w:val="22"/>
          <w:szCs w:val="22"/>
        </w:rPr>
        <w:t xml:space="preserve">; </w:t>
      </w:r>
      <w:r w:rsidR="003A6991">
        <w:rPr>
          <w:rFonts w:ascii="Cambria" w:eastAsia="Times New Roman" w:hAnsi="Cambria" w:cs="Times New Roman"/>
          <w:sz w:val="22"/>
          <w:szCs w:val="22"/>
        </w:rPr>
        <w:t xml:space="preserve">efforts to </w:t>
      </w:r>
      <w:r w:rsidR="004175DA">
        <w:rPr>
          <w:rFonts w:ascii="Cambria" w:eastAsia="Times New Roman" w:hAnsi="Cambria" w:cs="Times New Roman"/>
          <w:sz w:val="22"/>
          <w:szCs w:val="22"/>
        </w:rPr>
        <w:t>determine how effectively ATSDR’s site team engages community members</w:t>
      </w:r>
      <w:r w:rsidR="0023546C">
        <w:rPr>
          <w:rFonts w:ascii="Cambria" w:eastAsia="Times New Roman" w:hAnsi="Cambria" w:cs="Times New Roman"/>
          <w:sz w:val="22"/>
          <w:szCs w:val="22"/>
        </w:rPr>
        <w:t xml:space="preserve">; </w:t>
      </w:r>
      <w:r w:rsidR="004175DA">
        <w:rPr>
          <w:rFonts w:ascii="Cambria" w:eastAsia="Times New Roman" w:hAnsi="Cambria" w:cs="Times New Roman"/>
          <w:sz w:val="22"/>
          <w:szCs w:val="22"/>
        </w:rPr>
        <w:t xml:space="preserve">and </w:t>
      </w:r>
      <w:r w:rsidR="003A6991">
        <w:rPr>
          <w:rFonts w:ascii="Cambria" w:eastAsia="Times New Roman" w:hAnsi="Cambria" w:cs="Times New Roman"/>
          <w:sz w:val="22"/>
          <w:szCs w:val="22"/>
        </w:rPr>
        <w:t xml:space="preserve">efforts to </w:t>
      </w:r>
      <w:r w:rsidR="0023546C">
        <w:rPr>
          <w:rFonts w:ascii="Cambria" w:eastAsia="Times New Roman" w:hAnsi="Cambria" w:cs="Times New Roman"/>
          <w:sz w:val="22"/>
          <w:szCs w:val="22"/>
        </w:rPr>
        <w:t xml:space="preserve">discover </w:t>
      </w:r>
      <w:r w:rsidR="004175DA">
        <w:rPr>
          <w:rFonts w:ascii="Cambria" w:eastAsia="Times New Roman" w:hAnsi="Cambria" w:cs="Times New Roman"/>
          <w:sz w:val="22"/>
          <w:szCs w:val="22"/>
        </w:rPr>
        <w:t xml:space="preserve">how well </w:t>
      </w:r>
      <w:r w:rsidR="0023546C">
        <w:rPr>
          <w:rFonts w:ascii="Cambria" w:eastAsia="Times New Roman" w:hAnsi="Cambria" w:cs="Times New Roman"/>
          <w:sz w:val="22"/>
          <w:szCs w:val="22"/>
        </w:rPr>
        <w:t>ATSDR</w:t>
      </w:r>
      <w:r w:rsidR="0056529E">
        <w:rPr>
          <w:rFonts w:ascii="Cambria" w:eastAsia="Times New Roman" w:hAnsi="Cambria" w:cs="Times New Roman"/>
          <w:sz w:val="22"/>
          <w:szCs w:val="22"/>
        </w:rPr>
        <w:t xml:space="preserve"> provide</w:t>
      </w:r>
      <w:r w:rsidR="0023546C">
        <w:rPr>
          <w:rFonts w:ascii="Cambria" w:eastAsia="Times New Roman" w:hAnsi="Cambria" w:cs="Times New Roman"/>
          <w:sz w:val="22"/>
          <w:szCs w:val="22"/>
        </w:rPr>
        <w:t>s</w:t>
      </w:r>
      <w:r w:rsidR="0056529E">
        <w:rPr>
          <w:rFonts w:ascii="Cambria" w:eastAsia="Times New Roman" w:hAnsi="Cambria" w:cs="Times New Roman"/>
          <w:sz w:val="22"/>
          <w:szCs w:val="22"/>
        </w:rPr>
        <w:t xml:space="preserve"> effective, clear and consistent communication and information on how to promote healthy and safe environments and prevent harmful exposures through the activities they implement in communities. </w:t>
      </w:r>
      <w:r>
        <w:rPr>
          <w:rFonts w:ascii="Cambria" w:eastAsia="Times New Roman" w:hAnsi="Cambria" w:cs="Times New Roman"/>
          <w:sz w:val="22"/>
          <w:szCs w:val="22"/>
        </w:rPr>
        <w:t>This new undertaking is unique and will allow ATSDR, for the first time, to query the usefulness of our activities implemented in communities.  To date, no similar data has been gathered or maintained by the Division or are available from other sources known to the D</w:t>
      </w:r>
      <w:r w:rsidR="00394F70" w:rsidRPr="00394F70">
        <w:rPr>
          <w:rFonts w:ascii="Cambria" w:eastAsia="Times New Roman" w:hAnsi="Cambria" w:cs="Times New Roman"/>
          <w:sz w:val="22"/>
          <w:szCs w:val="22"/>
        </w:rPr>
        <w:t>ivision.</w:t>
      </w:r>
    </w:p>
    <w:p w14:paraId="5500B6CD" w14:textId="40472E65" w:rsidR="00B45002" w:rsidRPr="00D20211" w:rsidRDefault="00601F1A" w:rsidP="00601F1A">
      <w:pPr>
        <w:pStyle w:val="Heading1"/>
        <w:pBdr>
          <w:bottom w:val="none" w:sz="0" w:space="0" w:color="auto"/>
        </w:pBdr>
        <w:rPr>
          <w:color w:val="auto"/>
        </w:rPr>
      </w:pPr>
      <w:bookmarkStart w:id="7" w:name="_Toc461613353"/>
      <w:r w:rsidRPr="00D20211">
        <w:rPr>
          <w:color w:val="auto"/>
        </w:rPr>
        <w:t>A.</w:t>
      </w:r>
      <w:r w:rsidR="004D21C9" w:rsidRPr="00D20211">
        <w:rPr>
          <w:color w:val="auto"/>
        </w:rPr>
        <w:t xml:space="preserve">5.  </w:t>
      </w:r>
      <w:r w:rsidR="00B45002" w:rsidRPr="00D20211">
        <w:rPr>
          <w:color w:val="auto"/>
        </w:rPr>
        <w:t>Impact on Small Businesses or Other Small Entities</w:t>
      </w:r>
      <w:bookmarkEnd w:id="7"/>
    </w:p>
    <w:p w14:paraId="0CCAAA5D" w14:textId="77777777" w:rsidR="00F16DA0" w:rsidRPr="00D20211" w:rsidRDefault="00F16DA0" w:rsidP="00F16DA0">
      <w:pPr>
        <w:autoSpaceDE w:val="0"/>
        <w:autoSpaceDN w:val="0"/>
        <w:adjustRightInd w:val="0"/>
        <w:spacing w:after="0" w:line="240" w:lineRule="auto"/>
        <w:rPr>
          <w:rFonts w:cs="ITCFranklinGothicStd-Book"/>
          <w:sz w:val="24"/>
          <w:szCs w:val="24"/>
        </w:rPr>
      </w:pPr>
    </w:p>
    <w:p w14:paraId="35DE3348" w14:textId="354455A3" w:rsidR="00943FCF" w:rsidRPr="00D20211" w:rsidRDefault="00F71F12" w:rsidP="00CB0BD9">
      <w:pPr>
        <w:autoSpaceDE w:val="0"/>
        <w:autoSpaceDN w:val="0"/>
        <w:adjustRightInd w:val="0"/>
        <w:spacing w:line="240" w:lineRule="auto"/>
        <w:rPr>
          <w:rFonts w:cs="ITCFranklinGothicStd-Book"/>
          <w:sz w:val="24"/>
          <w:szCs w:val="24"/>
        </w:rPr>
      </w:pPr>
      <w:r w:rsidRPr="00F71F12">
        <w:rPr>
          <w:rFonts w:ascii="Cambria" w:eastAsia="Times New Roman" w:hAnsi="Cambria" w:cs="Times New Roman"/>
          <w:sz w:val="22"/>
          <w:szCs w:val="22"/>
        </w:rPr>
        <w:t>No small businesses will be involved in this data collection</w:t>
      </w:r>
      <w:r>
        <w:rPr>
          <w:rFonts w:ascii="Cambria" w:eastAsia="Times New Roman" w:hAnsi="Cambria" w:cs="Times New Roman"/>
          <w:sz w:val="22"/>
          <w:szCs w:val="22"/>
        </w:rPr>
        <w:t>.</w:t>
      </w:r>
    </w:p>
    <w:p w14:paraId="713C1295" w14:textId="58973B51" w:rsidR="00972302" w:rsidRPr="0023062B" w:rsidRDefault="00601F1A" w:rsidP="0023062B">
      <w:pPr>
        <w:pStyle w:val="Heading1"/>
        <w:pBdr>
          <w:bottom w:val="none" w:sz="0" w:space="0" w:color="auto"/>
        </w:pBdr>
        <w:rPr>
          <w:color w:val="auto"/>
        </w:rPr>
      </w:pPr>
      <w:bookmarkStart w:id="8" w:name="_Toc461613354"/>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8"/>
    </w:p>
    <w:p w14:paraId="64F7F355" w14:textId="77777777" w:rsidR="00972302" w:rsidRPr="00F71F12" w:rsidRDefault="00972302" w:rsidP="00F71F12">
      <w:pPr>
        <w:spacing w:after="0" w:line="276" w:lineRule="auto"/>
        <w:rPr>
          <w:rFonts w:ascii="Cambria" w:eastAsia="Times New Roman" w:hAnsi="Cambria" w:cs="Times New Roman"/>
          <w:sz w:val="22"/>
          <w:szCs w:val="22"/>
        </w:rPr>
      </w:pPr>
    </w:p>
    <w:p w14:paraId="4482787D" w14:textId="4808B826" w:rsidR="00F71F12" w:rsidRPr="00F71F12" w:rsidRDefault="00F71F12" w:rsidP="00F71F12">
      <w:pPr>
        <w:spacing w:after="200" w:line="360" w:lineRule="auto"/>
        <w:rPr>
          <w:rFonts w:ascii="Cambria" w:eastAsia="Times New Roman" w:hAnsi="Cambria" w:cs="Times New Roman"/>
          <w:sz w:val="22"/>
          <w:szCs w:val="22"/>
        </w:rPr>
      </w:pPr>
      <w:r w:rsidRPr="00F71F12">
        <w:rPr>
          <w:rFonts w:ascii="Cambria" w:eastAsia="Times New Roman" w:hAnsi="Cambria" w:cs="Times New Roman"/>
          <w:sz w:val="22"/>
          <w:szCs w:val="22"/>
        </w:rPr>
        <w:t xml:space="preserve">The purpose of this request is to ensure collection of data that </w:t>
      </w:r>
      <w:r w:rsidR="00A609E3">
        <w:rPr>
          <w:rFonts w:ascii="Cambria" w:eastAsia="Times New Roman" w:hAnsi="Cambria" w:cs="Times New Roman"/>
          <w:sz w:val="22"/>
          <w:szCs w:val="22"/>
        </w:rPr>
        <w:t>are</w:t>
      </w:r>
      <w:r w:rsidRPr="00F71F12">
        <w:rPr>
          <w:rFonts w:ascii="Cambria" w:eastAsia="Times New Roman" w:hAnsi="Cambria" w:cs="Times New Roman"/>
          <w:sz w:val="22"/>
          <w:szCs w:val="22"/>
        </w:rPr>
        <w:t xml:space="preserve"> not otherwise available at each engaged site. Specifically, without this data</w:t>
      </w:r>
      <w:r w:rsidR="00D4053E">
        <w:rPr>
          <w:rFonts w:ascii="Cambria" w:eastAsia="Times New Roman" w:hAnsi="Cambria" w:cs="Times New Roman"/>
          <w:sz w:val="22"/>
          <w:szCs w:val="22"/>
        </w:rPr>
        <w:t>,</w:t>
      </w:r>
      <w:r w:rsidRPr="00F71F12">
        <w:rPr>
          <w:rFonts w:ascii="Cambria" w:eastAsia="Times New Roman" w:hAnsi="Cambria" w:cs="Times New Roman"/>
          <w:sz w:val="22"/>
          <w:szCs w:val="22"/>
        </w:rPr>
        <w:t xml:space="preserve"> there would be:</w:t>
      </w:r>
    </w:p>
    <w:p w14:paraId="2A7020F8" w14:textId="3627C151" w:rsidR="00972302" w:rsidRPr="00333CD5" w:rsidRDefault="00F71F12" w:rsidP="0018605C">
      <w:pPr>
        <w:numPr>
          <w:ilvl w:val="0"/>
          <w:numId w:val="2"/>
        </w:numPr>
        <w:spacing w:after="200" w:line="360" w:lineRule="auto"/>
        <w:ind w:left="1080"/>
        <w:contextualSpacing/>
        <w:rPr>
          <w:rFonts w:ascii="Cambria" w:eastAsia="Times New Roman" w:hAnsi="Cambria" w:cs="Times New Roman"/>
          <w:sz w:val="22"/>
          <w:szCs w:val="22"/>
        </w:rPr>
      </w:pPr>
      <w:r w:rsidRPr="00F71F12">
        <w:rPr>
          <w:rFonts w:ascii="Cambria" w:eastAsia="Times New Roman" w:hAnsi="Cambria" w:cs="Times New Roman"/>
          <w:sz w:val="22"/>
          <w:szCs w:val="22"/>
        </w:rPr>
        <w:t xml:space="preserve">No information or timely feedback </w:t>
      </w:r>
      <w:r w:rsidR="00CC06EF">
        <w:rPr>
          <w:rFonts w:ascii="Cambria" w:eastAsia="Times New Roman" w:hAnsi="Cambria" w:cs="Times New Roman"/>
          <w:sz w:val="22"/>
          <w:szCs w:val="22"/>
        </w:rPr>
        <w:t xml:space="preserve">via the survey </w:t>
      </w:r>
      <w:r w:rsidRPr="00F71F12">
        <w:rPr>
          <w:rFonts w:ascii="Cambria" w:eastAsia="Times New Roman" w:hAnsi="Cambria" w:cs="Times New Roman"/>
          <w:sz w:val="22"/>
          <w:szCs w:val="22"/>
        </w:rPr>
        <w:t xml:space="preserve">about the </w:t>
      </w:r>
      <w:r w:rsidRPr="00F71F12">
        <w:rPr>
          <w:rFonts w:ascii="Cambria" w:eastAsia="Times New Roman" w:hAnsi="Cambria" w:cs="Courier New"/>
          <w:sz w:val="22"/>
          <w:szCs w:val="22"/>
        </w:rPr>
        <w:t>effectiveness of ATSDR activities including community engagement, interactions, educational outreach efforts, and informing communities</w:t>
      </w:r>
      <w:r w:rsidR="00CC06EF">
        <w:rPr>
          <w:rFonts w:ascii="Cambria" w:eastAsia="Times New Roman" w:hAnsi="Cambria" w:cs="Courier New"/>
          <w:sz w:val="22"/>
          <w:szCs w:val="22"/>
        </w:rPr>
        <w:t>. The survey is designed to measure the effectiveness of ATSDR’s ability to convey health risks and how people should respond to them.</w:t>
      </w:r>
    </w:p>
    <w:p w14:paraId="4962912F" w14:textId="5617D64D" w:rsidR="00F71F12" w:rsidRPr="00333CD5" w:rsidRDefault="00972302" w:rsidP="0018605C">
      <w:pPr>
        <w:numPr>
          <w:ilvl w:val="0"/>
          <w:numId w:val="2"/>
        </w:numPr>
        <w:spacing w:after="200" w:line="360" w:lineRule="auto"/>
        <w:ind w:left="1080"/>
        <w:contextualSpacing/>
        <w:rPr>
          <w:rFonts w:ascii="Cambria" w:eastAsia="Times New Roman" w:hAnsi="Cambria" w:cs="Times New Roman"/>
          <w:sz w:val="22"/>
          <w:szCs w:val="22"/>
        </w:rPr>
      </w:pPr>
      <w:r>
        <w:rPr>
          <w:rFonts w:ascii="Cambria" w:eastAsia="Times New Roman" w:hAnsi="Cambria" w:cs="Times New Roman"/>
          <w:sz w:val="22"/>
          <w:szCs w:val="22"/>
        </w:rPr>
        <w:t xml:space="preserve">No information on the differences </w:t>
      </w:r>
      <w:r w:rsidR="00870316">
        <w:rPr>
          <w:rFonts w:ascii="Cambria" w:eastAsia="Times New Roman" w:hAnsi="Cambria" w:cs="Times New Roman"/>
          <w:sz w:val="22"/>
          <w:szCs w:val="22"/>
        </w:rPr>
        <w:t xml:space="preserve">or </w:t>
      </w:r>
      <w:r>
        <w:rPr>
          <w:rFonts w:ascii="Cambria" w:eastAsia="Times New Roman" w:hAnsi="Cambria" w:cs="Times New Roman"/>
          <w:sz w:val="22"/>
          <w:szCs w:val="22"/>
        </w:rPr>
        <w:t xml:space="preserve">consistency of ATSDR activities delivery </w:t>
      </w:r>
      <w:r w:rsidR="007107FA">
        <w:rPr>
          <w:rFonts w:ascii="Cambria" w:eastAsia="Times New Roman" w:hAnsi="Cambria" w:cs="Times New Roman"/>
          <w:sz w:val="22"/>
          <w:szCs w:val="22"/>
        </w:rPr>
        <w:t xml:space="preserve">or implementation, </w:t>
      </w:r>
      <w:r>
        <w:rPr>
          <w:rFonts w:ascii="Cambria" w:eastAsia="Times New Roman" w:hAnsi="Cambria" w:cs="Times New Roman"/>
          <w:sz w:val="22"/>
          <w:szCs w:val="22"/>
        </w:rPr>
        <w:t>and respondent perceptions across sites and over time</w:t>
      </w:r>
    </w:p>
    <w:p w14:paraId="75C425EC" w14:textId="118ECA4F" w:rsidR="00F71F12" w:rsidRPr="00333CD5" w:rsidRDefault="00F71F12" w:rsidP="0018605C">
      <w:pPr>
        <w:numPr>
          <w:ilvl w:val="0"/>
          <w:numId w:val="2"/>
        </w:numPr>
        <w:spacing w:after="200" w:line="360" w:lineRule="auto"/>
        <w:ind w:left="1080"/>
        <w:contextualSpacing/>
        <w:rPr>
          <w:rFonts w:ascii="Cambria" w:eastAsia="Times New Roman" w:hAnsi="Cambria" w:cs="Times New Roman"/>
          <w:sz w:val="22"/>
          <w:szCs w:val="22"/>
        </w:rPr>
      </w:pPr>
      <w:r w:rsidRPr="00F71F12">
        <w:rPr>
          <w:rFonts w:ascii="Cambria" w:eastAsia="Times New Roman" w:hAnsi="Cambria" w:cs="Times New Roman"/>
          <w:sz w:val="22"/>
          <w:szCs w:val="22"/>
        </w:rPr>
        <w:t>Less effective ATSDR activities implementation to assist communities and stakeholders in addressing environmental issues</w:t>
      </w:r>
    </w:p>
    <w:p w14:paraId="00EFBA69" w14:textId="77777777" w:rsidR="00F71F12" w:rsidRPr="007107FA" w:rsidRDefault="00F71F12" w:rsidP="0018605C">
      <w:pPr>
        <w:numPr>
          <w:ilvl w:val="0"/>
          <w:numId w:val="2"/>
        </w:numPr>
        <w:spacing w:after="200" w:line="360" w:lineRule="auto"/>
        <w:ind w:left="1080"/>
        <w:contextualSpacing/>
        <w:rPr>
          <w:rFonts w:ascii="Calibri" w:eastAsia="Times New Roman" w:hAnsi="Calibri" w:cs="Times New Roman"/>
          <w:sz w:val="22"/>
          <w:szCs w:val="22"/>
        </w:rPr>
      </w:pPr>
      <w:r w:rsidRPr="00F71F12">
        <w:rPr>
          <w:rFonts w:ascii="Cambria" w:eastAsia="Times New Roman" w:hAnsi="Cambria" w:cs="Times New Roman"/>
          <w:sz w:val="22"/>
          <w:szCs w:val="22"/>
        </w:rPr>
        <w:t>Limitations to effective and timely assessment of activities of government agencies to fulfill their public health mission.</w:t>
      </w:r>
    </w:p>
    <w:p w14:paraId="37FE29A9" w14:textId="77777777" w:rsidR="007107FA" w:rsidRPr="00F71F12" w:rsidRDefault="007107FA" w:rsidP="007107FA">
      <w:pPr>
        <w:spacing w:after="200" w:line="360" w:lineRule="auto"/>
        <w:contextualSpacing/>
        <w:rPr>
          <w:rFonts w:ascii="Calibri" w:eastAsia="Times New Roman" w:hAnsi="Calibri" w:cs="Times New Roman"/>
          <w:sz w:val="22"/>
          <w:szCs w:val="22"/>
        </w:rPr>
      </w:pPr>
    </w:p>
    <w:p w14:paraId="4B9CAA11" w14:textId="24855D55" w:rsidR="00F82AF2" w:rsidRPr="00D20211" w:rsidRDefault="00F71F12" w:rsidP="00F71F12">
      <w:pPr>
        <w:spacing w:after="0" w:line="240" w:lineRule="auto"/>
        <w:rPr>
          <w:sz w:val="24"/>
          <w:szCs w:val="24"/>
        </w:rPr>
      </w:pPr>
      <w:r w:rsidRPr="00F71F12">
        <w:rPr>
          <w:rFonts w:ascii="Cambria" w:eastAsia="Times New Roman" w:hAnsi="Cambria" w:cs="Times New Roman"/>
          <w:sz w:val="22"/>
          <w:szCs w:val="22"/>
        </w:rPr>
        <w:t>There are no legal obstacles to reduce the burden</w:t>
      </w:r>
      <w:r>
        <w:rPr>
          <w:rFonts w:ascii="Cambria" w:eastAsia="Times New Roman" w:hAnsi="Cambria" w:cs="Times New Roman"/>
          <w:sz w:val="22"/>
          <w:szCs w:val="22"/>
        </w:rPr>
        <w:t>.</w:t>
      </w:r>
    </w:p>
    <w:p w14:paraId="0123AC1E" w14:textId="25EB32E8" w:rsidR="00B45002" w:rsidRPr="00D20211" w:rsidRDefault="00601F1A" w:rsidP="00601F1A">
      <w:pPr>
        <w:pStyle w:val="Heading1"/>
        <w:pBdr>
          <w:bottom w:val="none" w:sz="0" w:space="0" w:color="auto"/>
        </w:pBdr>
        <w:rPr>
          <w:color w:val="auto"/>
        </w:rPr>
      </w:pPr>
      <w:bookmarkStart w:id="9" w:name="_Toc461613355"/>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14:paraId="2A9759C6" w14:textId="77777777" w:rsidR="0014151A" w:rsidRDefault="0014151A" w:rsidP="00FB3333">
      <w:pPr>
        <w:autoSpaceDE w:val="0"/>
        <w:autoSpaceDN w:val="0"/>
        <w:adjustRightInd w:val="0"/>
        <w:spacing w:line="240" w:lineRule="auto"/>
        <w:rPr>
          <w:sz w:val="24"/>
          <w:szCs w:val="24"/>
        </w:rPr>
      </w:pPr>
    </w:p>
    <w:p w14:paraId="453F8C87" w14:textId="77777777" w:rsidR="00F71F12" w:rsidRPr="00F71F12" w:rsidRDefault="00F71F12" w:rsidP="00F71F12">
      <w:pPr>
        <w:spacing w:after="0" w:line="360" w:lineRule="auto"/>
        <w:rPr>
          <w:rFonts w:ascii="Cambria" w:eastAsia="Times New Roman" w:hAnsi="Cambria" w:cs="Times New Roman"/>
          <w:sz w:val="22"/>
          <w:szCs w:val="22"/>
        </w:rPr>
      </w:pPr>
      <w:r w:rsidRPr="00F71F12">
        <w:rPr>
          <w:rFonts w:ascii="Cambria" w:eastAsia="Times New Roman" w:hAnsi="Cambria" w:cs="Times New Roman"/>
          <w:sz w:val="22"/>
          <w:szCs w:val="22"/>
        </w:rPr>
        <w:t>There are no special circumstances with this information collection package. This request fully complies with the regulation 5 CFR 1320.5 and participation will be voluntary.</w:t>
      </w:r>
    </w:p>
    <w:p w14:paraId="508E9BF1" w14:textId="04DE12FB" w:rsidR="00B45002" w:rsidRPr="00D20211" w:rsidRDefault="00601F1A" w:rsidP="00601F1A">
      <w:pPr>
        <w:pStyle w:val="Heading1"/>
        <w:pBdr>
          <w:bottom w:val="none" w:sz="0" w:space="0" w:color="auto"/>
        </w:pBdr>
        <w:rPr>
          <w:color w:val="auto"/>
        </w:rPr>
      </w:pPr>
      <w:bookmarkStart w:id="10" w:name="_Toc461613356"/>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0"/>
    </w:p>
    <w:p w14:paraId="1633E94E" w14:textId="77777777" w:rsidR="00D62EE3" w:rsidRPr="00D20211" w:rsidRDefault="00D62EE3" w:rsidP="00D62EE3">
      <w:pPr>
        <w:autoSpaceDE w:val="0"/>
        <w:autoSpaceDN w:val="0"/>
        <w:adjustRightInd w:val="0"/>
        <w:spacing w:after="0" w:line="240" w:lineRule="auto"/>
        <w:rPr>
          <w:rFonts w:cs="ITCFranklinGothicStd-Demi"/>
          <w:sz w:val="24"/>
          <w:szCs w:val="24"/>
        </w:rPr>
      </w:pPr>
    </w:p>
    <w:p w14:paraId="5108EFB3" w14:textId="27C65FF8" w:rsidR="002A43F6" w:rsidRPr="00E10FB5" w:rsidRDefault="00F71F12" w:rsidP="0046491E">
      <w:pPr>
        <w:autoSpaceDE w:val="0"/>
        <w:autoSpaceDN w:val="0"/>
        <w:adjustRightInd w:val="0"/>
        <w:spacing w:after="0" w:line="360" w:lineRule="auto"/>
        <w:contextualSpacing/>
        <w:rPr>
          <w:rFonts w:ascii="Cambria" w:eastAsia="Times New Roman" w:hAnsi="Cambria" w:cs="Times New Roman"/>
          <w:sz w:val="22"/>
          <w:szCs w:val="22"/>
        </w:rPr>
      </w:pPr>
      <w:r w:rsidRPr="00F71F12">
        <w:rPr>
          <w:rFonts w:ascii="Cambria" w:eastAsia="Times New Roman" w:hAnsi="Cambria" w:cs="Times New Roman"/>
          <w:sz w:val="22"/>
          <w:szCs w:val="22"/>
        </w:rPr>
        <w:t>The 60-day Federal Registe</w:t>
      </w:r>
      <w:r w:rsidR="003C696D">
        <w:rPr>
          <w:rFonts w:ascii="Cambria" w:eastAsia="Times New Roman" w:hAnsi="Cambria" w:cs="Times New Roman"/>
          <w:sz w:val="22"/>
          <w:szCs w:val="22"/>
        </w:rPr>
        <w:t>r Notice was published on September 26, 2016, Vol. 81, No. 186</w:t>
      </w:r>
      <w:r w:rsidRPr="00F71F12">
        <w:rPr>
          <w:rFonts w:ascii="Cambria" w:eastAsia="Times New Roman" w:hAnsi="Cambria" w:cs="Times New Roman"/>
          <w:sz w:val="22"/>
          <w:szCs w:val="22"/>
        </w:rPr>
        <w:t xml:space="preserve">; pp. </w:t>
      </w:r>
      <w:r w:rsidR="003C696D">
        <w:rPr>
          <w:rFonts w:ascii="Cambria" w:eastAsia="Times New Roman" w:hAnsi="Cambria" w:cs="Times New Roman"/>
          <w:sz w:val="22"/>
          <w:szCs w:val="22"/>
        </w:rPr>
        <w:t>66024</w:t>
      </w:r>
      <w:r w:rsidRPr="00F71F12">
        <w:rPr>
          <w:rFonts w:ascii="Cambria" w:eastAsia="Times New Roman" w:hAnsi="Cambria" w:cs="Times New Roman"/>
          <w:sz w:val="22"/>
          <w:szCs w:val="22"/>
        </w:rPr>
        <w:t xml:space="preserve"> (</w:t>
      </w:r>
      <w:r w:rsidRPr="002551D4">
        <w:rPr>
          <w:rFonts w:ascii="Cambria" w:eastAsia="Times New Roman" w:hAnsi="Cambria" w:cs="Times New Roman"/>
          <w:b/>
          <w:sz w:val="22"/>
          <w:szCs w:val="22"/>
        </w:rPr>
        <w:t>Attachment B</w:t>
      </w:r>
      <w:r w:rsidRPr="00F71F12">
        <w:rPr>
          <w:rFonts w:ascii="Cambria" w:eastAsia="Times New Roman" w:hAnsi="Cambria" w:cs="Times New Roman"/>
          <w:sz w:val="22"/>
          <w:szCs w:val="22"/>
        </w:rPr>
        <w:t>).</w:t>
      </w:r>
      <w:r w:rsidR="001E5B05">
        <w:rPr>
          <w:rFonts w:ascii="Cambria" w:eastAsia="Times New Roman" w:hAnsi="Cambria" w:cs="Times New Roman"/>
          <w:sz w:val="22"/>
          <w:szCs w:val="22"/>
        </w:rPr>
        <w:t xml:space="preserve"> </w:t>
      </w:r>
      <w:r w:rsidR="00774FAB">
        <w:rPr>
          <w:rFonts w:ascii="Cambria" w:eastAsia="Times New Roman" w:hAnsi="Cambria" w:cs="Times New Roman"/>
          <w:sz w:val="22"/>
          <w:szCs w:val="22"/>
        </w:rPr>
        <w:t xml:space="preserve">No public comments were received. </w:t>
      </w:r>
      <w:r w:rsidR="001E5B05">
        <w:rPr>
          <w:rFonts w:ascii="Cambria" w:eastAsia="Times New Roman" w:hAnsi="Cambria" w:cs="Times New Roman"/>
          <w:sz w:val="22"/>
          <w:szCs w:val="22"/>
        </w:rPr>
        <w:t xml:space="preserve">ATSDR has developed this survey for program improvement </w:t>
      </w:r>
      <w:r w:rsidR="00D96845">
        <w:rPr>
          <w:rFonts w:ascii="Cambria" w:eastAsia="Times New Roman" w:hAnsi="Cambria" w:cs="Times New Roman"/>
          <w:sz w:val="22"/>
          <w:szCs w:val="22"/>
        </w:rPr>
        <w:t>purposes</w:t>
      </w:r>
      <w:r w:rsidR="001E5B05">
        <w:rPr>
          <w:rFonts w:ascii="Cambria" w:eastAsia="Times New Roman" w:hAnsi="Cambria" w:cs="Times New Roman"/>
          <w:sz w:val="22"/>
          <w:szCs w:val="22"/>
        </w:rPr>
        <w:t>.</w:t>
      </w:r>
      <w:r w:rsidR="00D96845">
        <w:rPr>
          <w:rFonts w:ascii="Cambria" w:eastAsia="Times New Roman" w:hAnsi="Cambria" w:cs="Times New Roman"/>
          <w:sz w:val="22"/>
          <w:szCs w:val="22"/>
        </w:rPr>
        <w:t xml:space="preserve"> </w:t>
      </w:r>
      <w:r w:rsidR="00635D0C">
        <w:rPr>
          <w:rFonts w:ascii="Cambria" w:eastAsia="Times New Roman" w:hAnsi="Cambria" w:cs="Times New Roman"/>
          <w:sz w:val="22"/>
          <w:szCs w:val="22"/>
        </w:rPr>
        <w:t xml:space="preserve">In July 2015, </w:t>
      </w:r>
      <w:r w:rsidR="00D96845">
        <w:rPr>
          <w:rFonts w:ascii="Cambria" w:eastAsia="Times New Roman" w:hAnsi="Cambria" w:cs="Times New Roman"/>
          <w:sz w:val="22"/>
          <w:szCs w:val="22"/>
        </w:rPr>
        <w:t>ATSDR contractors pilot tested the ACAS data collection tool among 5 community members</w:t>
      </w:r>
      <w:r w:rsidR="0035415B">
        <w:rPr>
          <w:rFonts w:ascii="Cambria" w:eastAsia="Times New Roman" w:hAnsi="Cambria" w:cs="Times New Roman"/>
          <w:sz w:val="22"/>
          <w:szCs w:val="22"/>
        </w:rPr>
        <w:t xml:space="preserve"> f</w:t>
      </w:r>
      <w:r w:rsidR="00F70EEF">
        <w:rPr>
          <w:rFonts w:ascii="Cambria" w:eastAsia="Times New Roman" w:hAnsi="Cambria" w:cs="Times New Roman"/>
          <w:sz w:val="22"/>
          <w:szCs w:val="22"/>
        </w:rPr>
        <w:t>rom Lockhart, SC</w:t>
      </w:r>
      <w:r w:rsidR="00D96845">
        <w:rPr>
          <w:rFonts w:ascii="Cambria" w:eastAsia="Times New Roman" w:hAnsi="Cambria" w:cs="Times New Roman"/>
          <w:sz w:val="22"/>
          <w:szCs w:val="22"/>
        </w:rPr>
        <w:t xml:space="preserve">, as described in Section A.12. </w:t>
      </w:r>
    </w:p>
    <w:p w14:paraId="0A014A5E" w14:textId="1E22B3DE" w:rsidR="00B45002" w:rsidRPr="00D20211" w:rsidRDefault="00601F1A" w:rsidP="00601F1A">
      <w:pPr>
        <w:pStyle w:val="Heading1"/>
        <w:pBdr>
          <w:bottom w:val="none" w:sz="0" w:space="0" w:color="auto"/>
        </w:pBdr>
        <w:rPr>
          <w:color w:val="auto"/>
        </w:rPr>
      </w:pPr>
      <w:bookmarkStart w:id="11" w:name="_Toc461613357"/>
      <w:r w:rsidRPr="00D20211">
        <w:rPr>
          <w:color w:val="auto"/>
        </w:rPr>
        <w:t>A.</w:t>
      </w:r>
      <w:r w:rsidR="004D21C9" w:rsidRPr="00D20211">
        <w:rPr>
          <w:color w:val="auto"/>
        </w:rPr>
        <w:t xml:space="preserve">9.  </w:t>
      </w:r>
      <w:r w:rsidR="00B45002" w:rsidRPr="00D20211">
        <w:rPr>
          <w:color w:val="auto"/>
        </w:rPr>
        <w:t>Explanation of Any Payment or Gift to Respondents</w:t>
      </w:r>
      <w:bookmarkEnd w:id="11"/>
    </w:p>
    <w:p w14:paraId="043F830F" w14:textId="77777777" w:rsidR="00100D0E" w:rsidRPr="00D20211" w:rsidRDefault="00100D0E" w:rsidP="00524D01">
      <w:pPr>
        <w:autoSpaceDE w:val="0"/>
        <w:autoSpaceDN w:val="0"/>
        <w:adjustRightInd w:val="0"/>
        <w:spacing w:after="0" w:line="240" w:lineRule="auto"/>
        <w:rPr>
          <w:sz w:val="24"/>
          <w:szCs w:val="24"/>
        </w:rPr>
      </w:pPr>
    </w:p>
    <w:p w14:paraId="4E99049A" w14:textId="7AEE437A" w:rsidR="00C6327A" w:rsidRPr="007E06A8" w:rsidRDefault="002A71ED" w:rsidP="00C625C6">
      <w:pPr>
        <w:autoSpaceDE w:val="0"/>
        <w:autoSpaceDN w:val="0"/>
        <w:adjustRightInd w:val="0"/>
        <w:spacing w:after="0" w:line="360" w:lineRule="auto"/>
        <w:rPr>
          <w:rFonts w:ascii="Cambria" w:eastAsia="Times New Roman" w:hAnsi="Cambria" w:cs="Courier New"/>
          <w:sz w:val="22"/>
          <w:szCs w:val="22"/>
        </w:rPr>
      </w:pPr>
      <w:r>
        <w:rPr>
          <w:rFonts w:ascii="Cambria" w:eastAsia="Times New Roman" w:hAnsi="Cambria" w:cs="Courier New"/>
          <w:sz w:val="22"/>
          <w:szCs w:val="22"/>
        </w:rPr>
        <w:t xml:space="preserve">ATSDR is concerned that without offering an incentive, it will be difficult to recruit sufficient numbers of participants.  As a recent example, </w:t>
      </w:r>
      <w:r w:rsidR="00C6327A">
        <w:rPr>
          <w:rFonts w:ascii="Cambria" w:eastAsia="Times New Roman" w:hAnsi="Cambria" w:cs="Courier New"/>
          <w:sz w:val="22"/>
          <w:szCs w:val="22"/>
        </w:rPr>
        <w:t>ATSDR sought to recruit 9 or fewer pilot participants, without tokens of appreciation, during the 2015 Bennett Landfill community meeting in Lockhart, SC</w:t>
      </w:r>
      <w:r>
        <w:rPr>
          <w:rFonts w:ascii="Cambria" w:eastAsia="Times New Roman" w:hAnsi="Cambria" w:cs="Courier New"/>
          <w:sz w:val="22"/>
          <w:szCs w:val="22"/>
        </w:rPr>
        <w:t xml:space="preserve">.  </w:t>
      </w:r>
      <w:r w:rsidR="00C6327A">
        <w:rPr>
          <w:rFonts w:ascii="Cambria" w:eastAsia="Times New Roman" w:hAnsi="Cambria" w:cs="Courier New"/>
          <w:sz w:val="22"/>
          <w:szCs w:val="22"/>
        </w:rPr>
        <w:t>Based on intense recruitment by the ATSDR contractor, a total of 5 meeting attendees agreed to the pilot activity</w:t>
      </w:r>
      <w:r>
        <w:rPr>
          <w:rFonts w:ascii="Cambria" w:eastAsia="Times New Roman" w:hAnsi="Cambria" w:cs="Courier New"/>
          <w:sz w:val="22"/>
          <w:szCs w:val="22"/>
        </w:rPr>
        <w:t xml:space="preserve"> out of 64 invitees which resulted in an 8% response rate.  </w:t>
      </w:r>
      <w:r w:rsidR="007A1638">
        <w:rPr>
          <w:rFonts w:ascii="Cambria" w:eastAsia="Times New Roman" w:hAnsi="Cambria" w:cs="Courier New"/>
          <w:sz w:val="22"/>
          <w:szCs w:val="22"/>
        </w:rPr>
        <w:t>W</w:t>
      </w:r>
      <w:r>
        <w:rPr>
          <w:rFonts w:ascii="Cambria" w:eastAsia="Times New Roman" w:hAnsi="Cambria" w:cs="Courier New"/>
          <w:sz w:val="22"/>
          <w:szCs w:val="22"/>
        </w:rPr>
        <w:t xml:space="preserve">ith the limited amount of resources available for this project, we will not be able to spend large amounts of resources recruiting.  </w:t>
      </w:r>
      <w:r w:rsidR="00C6327A">
        <w:rPr>
          <w:rFonts w:ascii="Cambria" w:eastAsia="Times New Roman" w:hAnsi="Cambria" w:cs="Courier New"/>
          <w:sz w:val="22"/>
          <w:szCs w:val="22"/>
        </w:rPr>
        <w:t xml:space="preserve">Thus, ATSDR proposes that small tokens of appreciation in the form of gift cards be offered to community members who agree to take the ACAS to increase ACAS response rates. </w:t>
      </w:r>
    </w:p>
    <w:p w14:paraId="5237FF9C" w14:textId="77777777" w:rsidR="001B70AE" w:rsidRDefault="001B70AE" w:rsidP="00C6327A">
      <w:pPr>
        <w:autoSpaceDE w:val="0"/>
        <w:autoSpaceDN w:val="0"/>
        <w:adjustRightInd w:val="0"/>
        <w:spacing w:after="200" w:line="360" w:lineRule="auto"/>
        <w:ind w:right="720"/>
        <w:rPr>
          <w:rFonts w:ascii="Cambria" w:eastAsia="Times New Roman" w:hAnsi="Cambria" w:cs="Courier New"/>
          <w:sz w:val="22"/>
          <w:szCs w:val="22"/>
        </w:rPr>
      </w:pPr>
    </w:p>
    <w:p w14:paraId="5F52787C" w14:textId="6FEB933E" w:rsidR="00C6327A" w:rsidRDefault="00C6327A" w:rsidP="00C6327A">
      <w:pPr>
        <w:autoSpaceDE w:val="0"/>
        <w:autoSpaceDN w:val="0"/>
        <w:adjustRightInd w:val="0"/>
        <w:spacing w:after="200" w:line="360" w:lineRule="auto"/>
        <w:ind w:right="720"/>
        <w:rPr>
          <w:rFonts w:ascii="Cambria" w:eastAsia="Times New Roman" w:hAnsi="Cambria" w:cs="Courier New"/>
          <w:sz w:val="22"/>
          <w:szCs w:val="22"/>
        </w:rPr>
      </w:pPr>
      <w:r>
        <w:rPr>
          <w:rFonts w:ascii="Cambria" w:eastAsia="Times New Roman" w:hAnsi="Cambria" w:cs="Courier New"/>
          <w:sz w:val="22"/>
          <w:szCs w:val="22"/>
        </w:rPr>
        <w:t xml:space="preserve">Recruitment will occur as follows: </w:t>
      </w:r>
      <w:r w:rsidRPr="007F4E1B">
        <w:rPr>
          <w:rFonts w:ascii="Cambria" w:eastAsia="Times New Roman" w:hAnsi="Cambria" w:cs="Courier New"/>
          <w:sz w:val="22"/>
          <w:szCs w:val="22"/>
        </w:rPr>
        <w:t xml:space="preserve">ATSDR typically conducts one community meeting per site, </w:t>
      </w:r>
      <w:r w:rsidRPr="00D80D1D">
        <w:rPr>
          <w:rFonts w:ascii="Cambria" w:eastAsia="Times New Roman" w:hAnsi="Cambria" w:cs="Courier New"/>
          <w:sz w:val="22"/>
          <w:szCs w:val="22"/>
        </w:rPr>
        <w:t>after</w:t>
      </w:r>
      <w:r w:rsidR="00D80D1D" w:rsidRPr="00D80D1D">
        <w:rPr>
          <w:rFonts w:asciiTheme="majorHAnsi" w:eastAsia="Times New Roman" w:hAnsiTheme="majorHAnsi" w:cs="Courier New"/>
          <w:sz w:val="22"/>
          <w:szCs w:val="22"/>
        </w:rPr>
        <w:t xml:space="preserve"> </w:t>
      </w:r>
      <w:r w:rsidR="00D80D1D" w:rsidRPr="00F742E8">
        <w:rPr>
          <w:rFonts w:ascii="Cambria" w:hAnsi="Cambria"/>
          <w:sz w:val="22"/>
          <w:szCs w:val="22"/>
        </w:rPr>
        <w:t>ATSDR will administer one survey per community at the  public meeting near the end of agency site activities.</w:t>
      </w:r>
      <w:r w:rsidRPr="00D80D1D">
        <w:rPr>
          <w:rFonts w:ascii="Cambria" w:eastAsia="Times New Roman" w:hAnsi="Cambria" w:cs="Courier New"/>
          <w:sz w:val="22"/>
          <w:szCs w:val="22"/>
        </w:rPr>
        <w:t xml:space="preserve"> </w:t>
      </w:r>
      <w:r w:rsidRPr="007F4E1B">
        <w:rPr>
          <w:rFonts w:ascii="Cambria" w:eastAsia="Times New Roman" w:hAnsi="Cambria" w:cs="Times New Roman"/>
          <w:sz w:val="22"/>
          <w:szCs w:val="22"/>
        </w:rPr>
        <w:t>As attendees arrive, contractors will hand out a fact sheet to the community meeting attendees (</w:t>
      </w:r>
      <w:r w:rsidRPr="007F4E1B">
        <w:rPr>
          <w:rFonts w:ascii="Cambria" w:eastAsia="Times New Roman" w:hAnsi="Cambria" w:cs="Times New Roman"/>
          <w:b/>
          <w:sz w:val="22"/>
          <w:szCs w:val="22"/>
        </w:rPr>
        <w:t>Attachment D</w:t>
      </w:r>
      <w:r w:rsidRPr="007F4E1B">
        <w:rPr>
          <w:rFonts w:ascii="Cambria" w:eastAsia="Times New Roman" w:hAnsi="Cambria" w:cs="Times New Roman"/>
          <w:sz w:val="22"/>
          <w:szCs w:val="22"/>
        </w:rPr>
        <w:t>). The fact sheet explains that ATSDR will recruit people for the ACAS, and that community members who participate will be provided a gift card as a token of appreciation</w:t>
      </w:r>
      <w:r w:rsidRPr="007F4E1B">
        <w:rPr>
          <w:rFonts w:ascii="Cambria" w:eastAsia="Times New Roman" w:hAnsi="Cambria" w:cs="Courier New"/>
          <w:sz w:val="22"/>
          <w:szCs w:val="22"/>
        </w:rPr>
        <w:t>.</w:t>
      </w:r>
      <w:r w:rsidRPr="003C75D8">
        <w:rPr>
          <w:rFonts w:ascii="Cambria" w:eastAsia="Times New Roman" w:hAnsi="Cambria" w:cs="Courier New"/>
          <w:sz w:val="22"/>
          <w:szCs w:val="22"/>
        </w:rPr>
        <w:t xml:space="preserve"> </w:t>
      </w:r>
    </w:p>
    <w:p w14:paraId="5D2A0FF3" w14:textId="53671ADA" w:rsidR="00C6327A" w:rsidRDefault="007F4E1B" w:rsidP="007F4E1B">
      <w:pPr>
        <w:autoSpaceDE w:val="0"/>
        <w:autoSpaceDN w:val="0"/>
        <w:adjustRightInd w:val="0"/>
        <w:spacing w:line="360" w:lineRule="auto"/>
        <w:rPr>
          <w:rFonts w:ascii="Cambria" w:eastAsia="Times New Roman" w:hAnsi="Cambria" w:cs="Courier New"/>
          <w:sz w:val="22"/>
          <w:szCs w:val="22"/>
        </w:rPr>
      </w:pPr>
      <w:r>
        <w:rPr>
          <w:rFonts w:ascii="Cambria" w:eastAsia="Times New Roman" w:hAnsi="Cambria" w:cs="Courier New"/>
          <w:sz w:val="22"/>
          <w:szCs w:val="22"/>
        </w:rPr>
        <w:t xml:space="preserve">A public community meeting will occur </w:t>
      </w:r>
      <w:r w:rsidR="00CA6301">
        <w:rPr>
          <w:rFonts w:ascii="Cambria" w:eastAsia="Times New Roman" w:hAnsi="Cambria" w:cs="Courier New"/>
          <w:sz w:val="22"/>
          <w:szCs w:val="22"/>
        </w:rPr>
        <w:t xml:space="preserve">once </w:t>
      </w:r>
      <w:r>
        <w:rPr>
          <w:rFonts w:ascii="Cambria" w:eastAsia="Times New Roman" w:hAnsi="Cambria" w:cs="Courier New"/>
          <w:sz w:val="22"/>
          <w:szCs w:val="22"/>
        </w:rPr>
        <w:t xml:space="preserve">near the end of the site work. ATSDR’s findings are made public at this time. </w:t>
      </w:r>
      <w:r w:rsidR="00B60911">
        <w:rPr>
          <w:rFonts w:ascii="Cambria" w:eastAsia="Times New Roman" w:hAnsi="Cambria" w:cs="Courier New"/>
          <w:sz w:val="22"/>
          <w:szCs w:val="22"/>
        </w:rPr>
        <w:t>A</w:t>
      </w:r>
      <w:r w:rsidR="005C5A52">
        <w:rPr>
          <w:rFonts w:ascii="Cambria" w:eastAsia="Times New Roman" w:hAnsi="Cambria" w:cs="Courier New"/>
          <w:sz w:val="22"/>
          <w:szCs w:val="22"/>
        </w:rPr>
        <w:t>t the end of th</w:t>
      </w:r>
      <w:r w:rsidR="00CA6301">
        <w:rPr>
          <w:rFonts w:ascii="Cambria" w:eastAsia="Times New Roman" w:hAnsi="Cambria" w:cs="Courier New"/>
          <w:sz w:val="22"/>
          <w:szCs w:val="22"/>
        </w:rPr>
        <w:t>is</w:t>
      </w:r>
      <w:r w:rsidR="005C5A52">
        <w:rPr>
          <w:rFonts w:ascii="Cambria" w:eastAsia="Times New Roman" w:hAnsi="Cambria" w:cs="Courier New"/>
          <w:sz w:val="22"/>
          <w:szCs w:val="22"/>
        </w:rPr>
        <w:t xml:space="preserve"> public community meeting, all interested respondents will sign</w:t>
      </w:r>
      <w:r w:rsidR="00FF6F8E">
        <w:rPr>
          <w:rFonts w:ascii="Cambria" w:eastAsia="Times New Roman" w:hAnsi="Cambria" w:cs="Courier New"/>
          <w:sz w:val="22"/>
          <w:szCs w:val="22"/>
        </w:rPr>
        <w:t xml:space="preserve"> </w:t>
      </w:r>
      <w:r w:rsidR="005C5A52">
        <w:rPr>
          <w:rFonts w:ascii="Cambria" w:eastAsia="Times New Roman" w:hAnsi="Cambria" w:cs="Courier New"/>
          <w:sz w:val="22"/>
          <w:szCs w:val="22"/>
        </w:rPr>
        <w:t xml:space="preserve">in with </w:t>
      </w:r>
      <w:r w:rsidR="00A12F32">
        <w:rPr>
          <w:rFonts w:ascii="Cambria" w:eastAsia="Times New Roman" w:hAnsi="Cambria" w:cs="Courier New"/>
          <w:sz w:val="22"/>
          <w:szCs w:val="22"/>
        </w:rPr>
        <w:t xml:space="preserve">trained </w:t>
      </w:r>
      <w:r w:rsidR="005C5A52">
        <w:rPr>
          <w:rFonts w:ascii="Cambria" w:eastAsia="Times New Roman" w:hAnsi="Cambria" w:cs="Courier New"/>
          <w:sz w:val="22"/>
          <w:szCs w:val="22"/>
        </w:rPr>
        <w:t>ATSDR survey administrators (contractors)</w:t>
      </w:r>
      <w:r w:rsidR="00C6327A">
        <w:rPr>
          <w:rFonts w:ascii="Cambria" w:eastAsia="Times New Roman" w:hAnsi="Cambria" w:cs="Courier New"/>
          <w:sz w:val="22"/>
          <w:szCs w:val="22"/>
        </w:rPr>
        <w:t>. They will indicate on the sign-in sheet (</w:t>
      </w:r>
      <w:r>
        <w:rPr>
          <w:rFonts w:ascii="Cambria" w:eastAsia="Times New Roman" w:hAnsi="Cambria" w:cs="Courier New"/>
          <w:b/>
          <w:sz w:val="22"/>
          <w:szCs w:val="22"/>
        </w:rPr>
        <w:t>Attachment E</w:t>
      </w:r>
      <w:r>
        <w:rPr>
          <w:rFonts w:ascii="Cambria" w:eastAsia="Times New Roman" w:hAnsi="Cambria" w:cs="Courier New"/>
          <w:sz w:val="22"/>
          <w:szCs w:val="22"/>
        </w:rPr>
        <w:t>)</w:t>
      </w:r>
      <w:r w:rsidR="005C5A52">
        <w:rPr>
          <w:rFonts w:ascii="Cambria" w:eastAsia="Times New Roman" w:hAnsi="Cambria" w:cs="Courier New"/>
          <w:sz w:val="22"/>
          <w:szCs w:val="22"/>
        </w:rPr>
        <w:t xml:space="preserve"> their contact information, preference for taking the survey (in-person, online, or over the phone), and whether they are a community member or a stakeholder. </w:t>
      </w:r>
      <w:r w:rsidR="00C6327A" w:rsidRPr="007F4E1B">
        <w:rPr>
          <w:rFonts w:ascii="Cambria" w:eastAsia="Times New Roman" w:hAnsi="Cambria" w:cs="Courier New"/>
          <w:sz w:val="22"/>
          <w:szCs w:val="22"/>
        </w:rPr>
        <w:t>At the sign-in desk, the ATSDR contractors will promi</w:t>
      </w:r>
      <w:r w:rsidR="00CA6301">
        <w:rPr>
          <w:rFonts w:ascii="Cambria" w:eastAsia="Times New Roman" w:hAnsi="Cambria" w:cs="Courier New"/>
          <w:sz w:val="22"/>
          <w:szCs w:val="22"/>
        </w:rPr>
        <w:t>nently display a sign defining</w:t>
      </w:r>
      <w:r w:rsidR="00C6327A" w:rsidRPr="007F4E1B">
        <w:rPr>
          <w:rFonts w:ascii="Cambria" w:eastAsia="Times New Roman" w:hAnsi="Cambria" w:cs="Courier New"/>
          <w:sz w:val="22"/>
          <w:szCs w:val="22"/>
        </w:rPr>
        <w:t xml:space="preserve"> who community members are and who stakeholders are (</w:t>
      </w:r>
      <w:r w:rsidR="00C6327A" w:rsidRPr="007F4E1B">
        <w:rPr>
          <w:rFonts w:ascii="Cambria" w:eastAsia="Times New Roman" w:hAnsi="Cambria" w:cs="Courier New"/>
          <w:b/>
          <w:sz w:val="22"/>
          <w:szCs w:val="22"/>
        </w:rPr>
        <w:t>Attachment E1</w:t>
      </w:r>
      <w:r w:rsidR="00C6327A" w:rsidRPr="007F4E1B">
        <w:rPr>
          <w:rFonts w:ascii="Cambria" w:eastAsia="Times New Roman" w:hAnsi="Cambria" w:cs="Courier New"/>
          <w:sz w:val="22"/>
          <w:szCs w:val="22"/>
        </w:rPr>
        <w:t>) as a visual aid for sign-in.</w:t>
      </w:r>
      <w:r w:rsidR="00C6327A">
        <w:rPr>
          <w:rFonts w:ascii="Cambria" w:eastAsia="Times New Roman" w:hAnsi="Cambria" w:cs="Courier New"/>
          <w:sz w:val="22"/>
          <w:szCs w:val="22"/>
        </w:rPr>
        <w:t xml:space="preserve"> </w:t>
      </w:r>
      <w:r>
        <w:rPr>
          <w:rFonts w:ascii="Cambria" w:eastAsia="Times New Roman" w:hAnsi="Cambria" w:cs="Courier New"/>
          <w:sz w:val="22"/>
          <w:szCs w:val="22"/>
        </w:rPr>
        <w:t xml:space="preserve">It will </w:t>
      </w:r>
      <w:r w:rsidR="00013D35">
        <w:rPr>
          <w:rFonts w:ascii="Cambria" w:eastAsia="Times New Roman" w:hAnsi="Cambria" w:cs="Courier New"/>
          <w:sz w:val="22"/>
          <w:szCs w:val="22"/>
        </w:rPr>
        <w:t xml:space="preserve">also </w:t>
      </w:r>
      <w:r>
        <w:rPr>
          <w:rFonts w:ascii="Cambria" w:eastAsia="Times New Roman" w:hAnsi="Cambria" w:cs="Courier New"/>
          <w:sz w:val="22"/>
          <w:szCs w:val="22"/>
        </w:rPr>
        <w:t xml:space="preserve">include </w:t>
      </w:r>
      <w:r w:rsidR="00A35100">
        <w:rPr>
          <w:rFonts w:ascii="Cambria" w:eastAsia="Times New Roman" w:hAnsi="Cambria" w:cs="Courier New"/>
          <w:sz w:val="22"/>
          <w:szCs w:val="22"/>
        </w:rPr>
        <w:t xml:space="preserve">a description of </w:t>
      </w:r>
      <w:r w:rsidR="005A4CF4">
        <w:rPr>
          <w:rFonts w:ascii="Cambria" w:eastAsia="Times New Roman" w:hAnsi="Cambria" w:cs="Courier New"/>
          <w:sz w:val="22"/>
          <w:szCs w:val="22"/>
        </w:rPr>
        <w:t>gift card</w:t>
      </w:r>
      <w:r w:rsidR="00A35100">
        <w:rPr>
          <w:rFonts w:ascii="Cambria" w:eastAsia="Times New Roman" w:hAnsi="Cambria" w:cs="Courier New"/>
          <w:sz w:val="22"/>
          <w:szCs w:val="22"/>
        </w:rPr>
        <w:t xml:space="preserve"> level</w:t>
      </w:r>
      <w:r w:rsidR="005A4CF4">
        <w:rPr>
          <w:rFonts w:ascii="Cambria" w:eastAsia="Times New Roman" w:hAnsi="Cambria" w:cs="Courier New"/>
          <w:sz w:val="22"/>
          <w:szCs w:val="22"/>
        </w:rPr>
        <w:t>s</w:t>
      </w:r>
      <w:r w:rsidR="00A35100">
        <w:rPr>
          <w:rFonts w:ascii="Cambria" w:eastAsia="Times New Roman" w:hAnsi="Cambria" w:cs="Courier New"/>
          <w:sz w:val="22"/>
          <w:szCs w:val="22"/>
        </w:rPr>
        <w:t xml:space="preserve"> by mode of data collection</w:t>
      </w:r>
      <w:r w:rsidR="005A4CF4">
        <w:rPr>
          <w:rFonts w:ascii="Cambria" w:eastAsia="Times New Roman" w:hAnsi="Cambria" w:cs="Courier New"/>
          <w:sz w:val="22"/>
          <w:szCs w:val="22"/>
        </w:rPr>
        <w:t xml:space="preserve"> offered to comm</w:t>
      </w:r>
      <w:r w:rsidR="00435CE5">
        <w:rPr>
          <w:rFonts w:ascii="Cambria" w:eastAsia="Times New Roman" w:hAnsi="Cambria" w:cs="Courier New"/>
          <w:sz w:val="22"/>
          <w:szCs w:val="22"/>
        </w:rPr>
        <w:t>unity members as a token of appreciation</w:t>
      </w:r>
      <w:r>
        <w:rPr>
          <w:rFonts w:ascii="Cambria" w:eastAsia="Times New Roman" w:hAnsi="Cambria" w:cs="Courier New"/>
          <w:sz w:val="22"/>
          <w:szCs w:val="22"/>
        </w:rPr>
        <w:t xml:space="preserve">. </w:t>
      </w:r>
      <w:r w:rsidR="005C5A52">
        <w:rPr>
          <w:rFonts w:ascii="Cambria" w:eastAsia="Times New Roman" w:hAnsi="Cambria" w:cs="Courier New"/>
          <w:sz w:val="22"/>
          <w:szCs w:val="22"/>
        </w:rPr>
        <w:t>Contractors will administer the survey according to each respondent’s preference.</w:t>
      </w:r>
      <w:r w:rsidR="0003572F">
        <w:rPr>
          <w:rFonts w:ascii="Cambria" w:eastAsia="Times New Roman" w:hAnsi="Cambria" w:cs="Courier New"/>
          <w:sz w:val="22"/>
          <w:szCs w:val="22"/>
        </w:rPr>
        <w:t xml:space="preserve"> C</w:t>
      </w:r>
      <w:r w:rsidR="0003572F" w:rsidRPr="0003572F">
        <w:rPr>
          <w:rFonts w:ascii="Cambria" w:eastAsia="Times New Roman" w:hAnsi="Cambria" w:cs="Courier New"/>
          <w:sz w:val="22"/>
          <w:szCs w:val="22"/>
        </w:rPr>
        <w:t>ommunity members are volunteering th</w:t>
      </w:r>
      <w:r w:rsidR="0003572F">
        <w:rPr>
          <w:rFonts w:ascii="Cambria" w:eastAsia="Times New Roman" w:hAnsi="Cambria" w:cs="Courier New"/>
          <w:sz w:val="22"/>
          <w:szCs w:val="22"/>
        </w:rPr>
        <w:t xml:space="preserve">eir time to provide </w:t>
      </w:r>
      <w:r w:rsidR="0003572F" w:rsidRPr="0003572F">
        <w:rPr>
          <w:rFonts w:ascii="Cambria" w:eastAsia="Times New Roman" w:hAnsi="Cambria" w:cs="Courier New"/>
          <w:sz w:val="22"/>
          <w:szCs w:val="22"/>
        </w:rPr>
        <w:t>information for the survey</w:t>
      </w:r>
      <w:r w:rsidR="00974671">
        <w:rPr>
          <w:rFonts w:ascii="Cambria" w:eastAsia="Times New Roman" w:hAnsi="Cambria" w:cs="Courier New"/>
          <w:sz w:val="22"/>
          <w:szCs w:val="22"/>
        </w:rPr>
        <w:t xml:space="preserve">. </w:t>
      </w:r>
      <w:r w:rsidR="0003572F" w:rsidRPr="0003572F">
        <w:rPr>
          <w:rFonts w:ascii="Cambria" w:eastAsia="Times New Roman" w:hAnsi="Cambria" w:cs="Courier New"/>
          <w:sz w:val="22"/>
          <w:szCs w:val="22"/>
        </w:rPr>
        <w:t xml:space="preserve"> </w:t>
      </w:r>
    </w:p>
    <w:p w14:paraId="73D70950" w14:textId="58C3EC47" w:rsidR="007B595C" w:rsidRDefault="00974671" w:rsidP="00CA6301">
      <w:pPr>
        <w:autoSpaceDE w:val="0"/>
        <w:autoSpaceDN w:val="0"/>
        <w:adjustRightInd w:val="0"/>
        <w:spacing w:line="360" w:lineRule="auto"/>
        <w:rPr>
          <w:rFonts w:ascii="Cambria" w:eastAsia="Times New Roman" w:hAnsi="Cambria" w:cs="Courier New"/>
          <w:sz w:val="22"/>
          <w:szCs w:val="22"/>
        </w:rPr>
      </w:pPr>
      <w:r>
        <w:rPr>
          <w:rFonts w:ascii="Cambria" w:eastAsia="Times New Roman" w:hAnsi="Cambria" w:cs="Courier New"/>
          <w:sz w:val="22"/>
          <w:szCs w:val="22"/>
        </w:rPr>
        <w:t xml:space="preserve">At the completion of the ACAS survey in-person, ATSDR survey administrators will </w:t>
      </w:r>
      <w:r w:rsidR="00AA4CC7">
        <w:rPr>
          <w:rFonts w:ascii="Cambria" w:eastAsia="Times New Roman" w:hAnsi="Cambria" w:cs="Courier New"/>
          <w:sz w:val="22"/>
          <w:szCs w:val="22"/>
        </w:rPr>
        <w:t>hand</w:t>
      </w:r>
      <w:r>
        <w:rPr>
          <w:rFonts w:ascii="Cambria" w:eastAsia="Times New Roman" w:hAnsi="Cambria" w:cs="Courier New"/>
          <w:sz w:val="22"/>
          <w:szCs w:val="22"/>
        </w:rPr>
        <w:t xml:space="preserve"> each community member a </w:t>
      </w:r>
      <w:r w:rsidR="008D6E85">
        <w:rPr>
          <w:rFonts w:ascii="Cambria" w:eastAsia="Times New Roman" w:hAnsi="Cambria" w:cs="Courier New"/>
          <w:sz w:val="22"/>
          <w:szCs w:val="22"/>
        </w:rPr>
        <w:t xml:space="preserve"> $</w:t>
      </w:r>
      <w:r w:rsidR="001B70AE">
        <w:rPr>
          <w:rFonts w:ascii="Cambria" w:eastAsia="Times New Roman" w:hAnsi="Cambria" w:cs="Courier New"/>
          <w:sz w:val="22"/>
          <w:szCs w:val="22"/>
        </w:rPr>
        <w:t xml:space="preserve"> 5 gift card or small gifts (mug, t-shirt, etc. not to exceed the value of </w:t>
      </w:r>
      <w:r w:rsidR="008D6E85">
        <w:rPr>
          <w:rFonts w:ascii="Cambria" w:eastAsia="Times New Roman" w:hAnsi="Cambria" w:cs="Courier New"/>
          <w:sz w:val="22"/>
          <w:szCs w:val="22"/>
        </w:rPr>
        <w:t>- $5</w:t>
      </w:r>
      <w:r w:rsidR="00C6327A">
        <w:rPr>
          <w:rFonts w:ascii="Cambria" w:eastAsia="Times New Roman" w:hAnsi="Cambria" w:cs="Courier New"/>
          <w:sz w:val="22"/>
          <w:szCs w:val="22"/>
        </w:rPr>
        <w:t xml:space="preserve"> (</w:t>
      </w:r>
      <w:r w:rsidR="00C6327A">
        <w:rPr>
          <w:rFonts w:ascii="Cambria" w:eastAsia="Times New Roman" w:hAnsi="Cambria" w:cs="Courier New"/>
          <w:b/>
          <w:sz w:val="22"/>
          <w:szCs w:val="22"/>
        </w:rPr>
        <w:t>Attachment</w:t>
      </w:r>
      <w:r w:rsidR="008D6E85">
        <w:rPr>
          <w:rFonts w:ascii="Cambria" w:eastAsia="Times New Roman" w:hAnsi="Cambria" w:cs="Courier New"/>
          <w:b/>
          <w:sz w:val="22"/>
          <w:szCs w:val="22"/>
        </w:rPr>
        <w:t>s E1 &amp;</w:t>
      </w:r>
      <w:r w:rsidR="00C6327A">
        <w:rPr>
          <w:rFonts w:ascii="Cambria" w:eastAsia="Times New Roman" w:hAnsi="Cambria" w:cs="Courier New"/>
          <w:b/>
          <w:sz w:val="22"/>
          <w:szCs w:val="22"/>
        </w:rPr>
        <w:t xml:space="preserve"> </w:t>
      </w:r>
      <w:r w:rsidR="008D6E85">
        <w:rPr>
          <w:rFonts w:ascii="Cambria" w:eastAsia="Times New Roman" w:hAnsi="Cambria" w:cs="Courier New"/>
          <w:b/>
          <w:sz w:val="22"/>
          <w:szCs w:val="22"/>
        </w:rPr>
        <w:t>F1</w:t>
      </w:r>
      <w:r w:rsidR="00494668">
        <w:rPr>
          <w:rFonts w:ascii="Cambria" w:eastAsia="Times New Roman" w:hAnsi="Cambria" w:cs="Courier New"/>
          <w:b/>
          <w:sz w:val="22"/>
          <w:szCs w:val="22"/>
        </w:rPr>
        <w:t>-</w:t>
      </w:r>
      <w:r w:rsidR="00232F48">
        <w:rPr>
          <w:rFonts w:ascii="Cambria" w:eastAsia="Times New Roman" w:hAnsi="Cambria" w:cs="Courier New"/>
          <w:b/>
          <w:sz w:val="22"/>
          <w:szCs w:val="22"/>
        </w:rPr>
        <w:t>F3</w:t>
      </w:r>
      <w:r w:rsidR="008D6E85">
        <w:rPr>
          <w:rFonts w:ascii="Cambria" w:eastAsia="Times New Roman" w:hAnsi="Cambria" w:cs="Courier New"/>
          <w:sz w:val="22"/>
          <w:szCs w:val="22"/>
        </w:rPr>
        <w:t>)</w:t>
      </w:r>
      <w:r w:rsidR="0003572F" w:rsidRPr="0003572F">
        <w:rPr>
          <w:rFonts w:ascii="Cambria" w:eastAsia="Times New Roman" w:hAnsi="Cambria" w:cs="Courier New"/>
          <w:sz w:val="22"/>
          <w:szCs w:val="22"/>
        </w:rPr>
        <w:t>.</w:t>
      </w:r>
      <w:r w:rsidR="0003572F">
        <w:rPr>
          <w:rFonts w:ascii="Cambria" w:eastAsia="Times New Roman" w:hAnsi="Cambria" w:cs="Courier New"/>
          <w:sz w:val="22"/>
          <w:szCs w:val="22"/>
        </w:rPr>
        <w:t xml:space="preserve">  </w:t>
      </w:r>
      <w:r w:rsidR="00AA4CC7">
        <w:rPr>
          <w:rFonts w:ascii="Cambria" w:eastAsia="Times New Roman" w:hAnsi="Cambria" w:cs="Courier New"/>
          <w:sz w:val="22"/>
          <w:szCs w:val="22"/>
        </w:rPr>
        <w:t>Participants who take the survey online, or over the phone will receive their gift card or gifts via mail.</w:t>
      </w:r>
    </w:p>
    <w:p w14:paraId="3554914E" w14:textId="4E065FD0" w:rsidR="00524D01" w:rsidRPr="003C75D8" w:rsidRDefault="0003572F" w:rsidP="00D05306">
      <w:pPr>
        <w:autoSpaceDE w:val="0"/>
        <w:autoSpaceDN w:val="0"/>
        <w:adjustRightInd w:val="0"/>
        <w:spacing w:after="0" w:line="360" w:lineRule="auto"/>
        <w:rPr>
          <w:rFonts w:cs="ITCFranklinGothicStd-Book"/>
          <w:sz w:val="24"/>
          <w:szCs w:val="24"/>
        </w:rPr>
      </w:pPr>
      <w:r w:rsidRPr="0003572F">
        <w:rPr>
          <w:rFonts w:ascii="Cambria" w:eastAsia="Times New Roman" w:hAnsi="Cambria" w:cs="Courier New"/>
          <w:sz w:val="22"/>
          <w:szCs w:val="22"/>
        </w:rPr>
        <w:t>Agency stakeholders who will be at the public meetings include EPA and State and Local Public Health Department employees.  These indiv</w:t>
      </w:r>
      <w:r>
        <w:rPr>
          <w:rFonts w:ascii="Cambria" w:eastAsia="Times New Roman" w:hAnsi="Cambria" w:cs="Courier New"/>
          <w:sz w:val="22"/>
          <w:szCs w:val="22"/>
        </w:rPr>
        <w:t xml:space="preserve">iduals are </w:t>
      </w:r>
      <w:r w:rsidRPr="0003572F">
        <w:rPr>
          <w:rFonts w:ascii="Cambria" w:eastAsia="Times New Roman" w:hAnsi="Cambria" w:cs="Courier New"/>
          <w:sz w:val="22"/>
          <w:szCs w:val="22"/>
        </w:rPr>
        <w:t>partners, and</w:t>
      </w:r>
      <w:r>
        <w:rPr>
          <w:rFonts w:ascii="Cambria" w:eastAsia="Times New Roman" w:hAnsi="Cambria" w:cs="Courier New"/>
          <w:sz w:val="22"/>
          <w:szCs w:val="22"/>
        </w:rPr>
        <w:t xml:space="preserve"> duties performed are considered to be</w:t>
      </w:r>
      <w:r w:rsidRPr="0003572F">
        <w:rPr>
          <w:rFonts w:ascii="Cambria" w:eastAsia="Times New Roman" w:hAnsi="Cambria" w:cs="Courier New"/>
          <w:sz w:val="22"/>
          <w:szCs w:val="22"/>
        </w:rPr>
        <w:t xml:space="preserve"> part of their jo</w:t>
      </w:r>
      <w:r>
        <w:rPr>
          <w:rFonts w:ascii="Cambria" w:eastAsia="Times New Roman" w:hAnsi="Cambria" w:cs="Courier New"/>
          <w:sz w:val="22"/>
          <w:szCs w:val="22"/>
        </w:rPr>
        <w:t>b.  T</w:t>
      </w:r>
      <w:r w:rsidRPr="0003572F">
        <w:rPr>
          <w:rFonts w:ascii="Cambria" w:eastAsia="Times New Roman" w:hAnsi="Cambria" w:cs="Courier New"/>
          <w:sz w:val="22"/>
          <w:szCs w:val="22"/>
        </w:rPr>
        <w:t xml:space="preserve">hey </w:t>
      </w:r>
      <w:r w:rsidR="00B30C99">
        <w:rPr>
          <w:rFonts w:ascii="Cambria" w:eastAsia="Times New Roman" w:hAnsi="Cambria" w:cs="Courier New"/>
          <w:sz w:val="22"/>
          <w:szCs w:val="22"/>
        </w:rPr>
        <w:t>will</w:t>
      </w:r>
      <w:r w:rsidR="00B30C99" w:rsidRPr="0003572F">
        <w:rPr>
          <w:rFonts w:ascii="Cambria" w:eastAsia="Times New Roman" w:hAnsi="Cambria" w:cs="Courier New"/>
          <w:sz w:val="22"/>
          <w:szCs w:val="22"/>
        </w:rPr>
        <w:t xml:space="preserve"> </w:t>
      </w:r>
      <w:r w:rsidRPr="0003572F">
        <w:rPr>
          <w:rFonts w:ascii="Cambria" w:eastAsia="Times New Roman" w:hAnsi="Cambria" w:cs="Courier New"/>
          <w:sz w:val="22"/>
          <w:szCs w:val="22"/>
        </w:rPr>
        <w:t>not receive gift card</w:t>
      </w:r>
      <w:r w:rsidR="00C6327A">
        <w:rPr>
          <w:rFonts w:ascii="Cambria" w:eastAsia="Times New Roman" w:hAnsi="Cambria" w:cs="Courier New"/>
          <w:sz w:val="22"/>
          <w:szCs w:val="22"/>
        </w:rPr>
        <w:t>s as tokens of appreciation</w:t>
      </w:r>
      <w:r w:rsidRPr="0003572F">
        <w:rPr>
          <w:rFonts w:ascii="Cambria" w:eastAsia="Times New Roman" w:hAnsi="Cambria" w:cs="Courier New"/>
          <w:sz w:val="22"/>
          <w:szCs w:val="22"/>
        </w:rPr>
        <w:t xml:space="preserve">.  </w:t>
      </w:r>
    </w:p>
    <w:p w14:paraId="24BF9EC4" w14:textId="725276EE" w:rsidR="00CF7455" w:rsidRDefault="00601F1A" w:rsidP="00D05306">
      <w:pPr>
        <w:pStyle w:val="Heading1"/>
        <w:pBdr>
          <w:bottom w:val="none" w:sz="0" w:space="0" w:color="auto"/>
        </w:pBdr>
      </w:pPr>
      <w:bookmarkStart w:id="12" w:name="_Toc461613358"/>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2"/>
    </w:p>
    <w:p w14:paraId="72B887CC" w14:textId="77777777" w:rsidR="00173720" w:rsidRDefault="00173720" w:rsidP="004C2B48">
      <w:pPr>
        <w:autoSpaceDE w:val="0"/>
        <w:autoSpaceDN w:val="0"/>
        <w:adjustRightInd w:val="0"/>
        <w:spacing w:after="0" w:line="360" w:lineRule="auto"/>
        <w:rPr>
          <w:rFonts w:ascii="Cambria" w:eastAsia="Times New Roman" w:hAnsi="Cambria" w:cs="Times New Roman"/>
          <w:sz w:val="22"/>
          <w:szCs w:val="22"/>
        </w:rPr>
      </w:pPr>
    </w:p>
    <w:p w14:paraId="1E1450F4" w14:textId="185C0033" w:rsidR="009F1BFC" w:rsidRDefault="003C75D8" w:rsidP="003C75D8">
      <w:pPr>
        <w:autoSpaceDE w:val="0"/>
        <w:autoSpaceDN w:val="0"/>
        <w:adjustRightInd w:val="0"/>
        <w:spacing w:line="360" w:lineRule="auto"/>
        <w:rPr>
          <w:rFonts w:ascii="Cambria" w:eastAsia="Times New Roman" w:hAnsi="Cambria" w:cs="Times New Roman"/>
          <w:sz w:val="22"/>
          <w:szCs w:val="22"/>
        </w:rPr>
      </w:pPr>
      <w:r w:rsidRPr="003C75D8">
        <w:rPr>
          <w:rFonts w:ascii="Cambria" w:eastAsia="Times New Roman" w:hAnsi="Cambria" w:cs="Times New Roman"/>
          <w:sz w:val="22"/>
          <w:szCs w:val="22"/>
        </w:rPr>
        <w:t xml:space="preserve">On </w:t>
      </w:r>
      <w:r w:rsidR="00FB4E0F">
        <w:rPr>
          <w:rFonts w:ascii="Cambria" w:eastAsia="Times New Roman" w:hAnsi="Cambria" w:cs="Times New Roman"/>
          <w:sz w:val="22"/>
          <w:szCs w:val="22"/>
        </w:rPr>
        <w:t>December 12</w:t>
      </w:r>
      <w:r w:rsidR="00BB2A7B">
        <w:rPr>
          <w:rFonts w:ascii="Cambria" w:eastAsia="Times New Roman" w:hAnsi="Cambria" w:cs="Times New Roman"/>
          <w:sz w:val="22"/>
          <w:szCs w:val="22"/>
        </w:rPr>
        <w:t xml:space="preserve">, 2016, </w:t>
      </w:r>
      <w:r w:rsidRPr="003C75D8">
        <w:rPr>
          <w:rFonts w:ascii="Cambria" w:eastAsia="Times New Roman" w:hAnsi="Cambria" w:cs="Times New Roman"/>
          <w:sz w:val="22"/>
          <w:szCs w:val="22"/>
        </w:rPr>
        <w:t xml:space="preserve">the NCEH/ATSDR </w:t>
      </w:r>
      <w:r w:rsidR="00FB4E0F">
        <w:rPr>
          <w:rFonts w:ascii="Cambria" w:eastAsia="Times New Roman" w:hAnsi="Cambria" w:cs="Times New Roman"/>
          <w:sz w:val="22"/>
          <w:szCs w:val="22"/>
        </w:rPr>
        <w:t>PRA Contact</w:t>
      </w:r>
      <w:r w:rsidRPr="003C75D8">
        <w:rPr>
          <w:rFonts w:ascii="Cambria" w:eastAsia="Times New Roman" w:hAnsi="Cambria" w:cs="Times New Roman"/>
          <w:sz w:val="22"/>
          <w:szCs w:val="22"/>
        </w:rPr>
        <w:t xml:space="preserve"> determined that the Privacy Act </w:t>
      </w:r>
      <w:r w:rsidRPr="004C2B48">
        <w:rPr>
          <w:rFonts w:ascii="Cambria" w:eastAsia="Times New Roman" w:hAnsi="Cambria" w:cs="Times New Roman"/>
          <w:sz w:val="22"/>
          <w:szCs w:val="22"/>
        </w:rPr>
        <w:t>does</w:t>
      </w:r>
      <w:r w:rsidRPr="003037C4">
        <w:rPr>
          <w:rFonts w:ascii="Cambria" w:eastAsia="Times New Roman" w:hAnsi="Cambria" w:cs="Times New Roman"/>
          <w:sz w:val="22"/>
          <w:szCs w:val="22"/>
        </w:rPr>
        <w:t xml:space="preserve"> </w:t>
      </w:r>
      <w:r w:rsidRPr="003C75D8">
        <w:rPr>
          <w:rFonts w:ascii="Cambria" w:eastAsia="Times New Roman" w:hAnsi="Cambria" w:cs="Times New Roman"/>
          <w:sz w:val="22"/>
          <w:szCs w:val="22"/>
        </w:rPr>
        <w:t xml:space="preserve">apply to this data collection from community members. </w:t>
      </w:r>
      <w:r w:rsidR="009F1BFC" w:rsidRPr="003C75D8">
        <w:rPr>
          <w:rFonts w:ascii="Cambria" w:eastAsia="Times New Roman" w:hAnsi="Cambria" w:cs="ITCFranklinGothicStd-Book"/>
          <w:sz w:val="22"/>
          <w:szCs w:val="22"/>
        </w:rPr>
        <w:t xml:space="preserve">The applicable Privacy Act System of Records Notice is </w:t>
      </w:r>
      <w:hyperlink r:id="rId13" w:history="1">
        <w:r w:rsidR="009F1BFC" w:rsidRPr="003C75D8">
          <w:rPr>
            <w:rFonts w:ascii="Cambria" w:eastAsia="Times New Roman" w:hAnsi="Cambria" w:cs="Times New Roman"/>
            <w:color w:val="0000FF"/>
            <w:sz w:val="22"/>
            <w:szCs w:val="22"/>
            <w:u w:val="single"/>
            <w:lang w:val="en"/>
          </w:rPr>
          <w:t>SORN No. 09-19-0001</w:t>
        </w:r>
      </w:hyperlink>
      <w:r w:rsidR="009F1BFC" w:rsidRPr="003C75D8">
        <w:rPr>
          <w:rFonts w:ascii="Cambria" w:eastAsia="Times New Roman" w:hAnsi="Cambria" w:cs="Times New Roman"/>
          <w:sz w:val="22"/>
          <w:szCs w:val="22"/>
          <w:lang w:val="en"/>
        </w:rPr>
        <w:t xml:space="preserve"> ATSDR “Record of Persons Exposed or Potentially Exposed to Toxic or Hazardous Substances” (retrievable by </w:t>
      </w:r>
      <w:r w:rsidR="009F1BFC" w:rsidRPr="004C2B48">
        <w:rPr>
          <w:rFonts w:ascii="Cambria" w:eastAsia="Times New Roman" w:hAnsi="Cambria" w:cs="Times New Roman"/>
          <w:sz w:val="22"/>
          <w:szCs w:val="22"/>
          <w:lang w:val="en"/>
        </w:rPr>
        <w:t>name</w:t>
      </w:r>
      <w:r w:rsidR="009F1BFC" w:rsidRPr="003C75D8">
        <w:rPr>
          <w:rFonts w:ascii="Cambria" w:eastAsia="Times New Roman" w:hAnsi="Cambria" w:cs="Times New Roman"/>
          <w:sz w:val="22"/>
          <w:szCs w:val="22"/>
          <w:lang w:val="en"/>
        </w:rPr>
        <w:t>).</w:t>
      </w:r>
      <w:r w:rsidR="005B15C4">
        <w:rPr>
          <w:rFonts w:ascii="Cambria" w:eastAsia="Times New Roman" w:hAnsi="Cambria" w:cs="Times New Roman"/>
          <w:sz w:val="22"/>
          <w:szCs w:val="22"/>
          <w:lang w:val="en"/>
        </w:rPr>
        <w:t xml:space="preserve"> The NCEH/ATSDR Information System Security Officer (ISSO) Privacy Impact Assessment is found in </w:t>
      </w:r>
      <w:r w:rsidR="005B15C4" w:rsidRPr="005B15C4">
        <w:rPr>
          <w:rFonts w:ascii="Cambria" w:eastAsia="Times New Roman" w:hAnsi="Cambria" w:cs="Times New Roman"/>
          <w:b/>
          <w:sz w:val="22"/>
          <w:szCs w:val="22"/>
          <w:lang w:val="en"/>
        </w:rPr>
        <w:t>Attachment C</w:t>
      </w:r>
      <w:r w:rsidR="005B15C4">
        <w:rPr>
          <w:rFonts w:ascii="Cambria" w:eastAsia="Times New Roman" w:hAnsi="Cambria" w:cs="Times New Roman"/>
          <w:sz w:val="22"/>
          <w:szCs w:val="22"/>
          <w:lang w:val="en"/>
        </w:rPr>
        <w:t>.</w:t>
      </w:r>
    </w:p>
    <w:p w14:paraId="16367219" w14:textId="00EFA8D2" w:rsidR="003C75D8" w:rsidRPr="003C75D8" w:rsidRDefault="003C75D8" w:rsidP="003C75D8">
      <w:pPr>
        <w:autoSpaceDE w:val="0"/>
        <w:autoSpaceDN w:val="0"/>
        <w:adjustRightInd w:val="0"/>
        <w:spacing w:line="360" w:lineRule="auto"/>
        <w:rPr>
          <w:rFonts w:ascii="Cambria" w:eastAsia="Times New Roman" w:hAnsi="Cambria" w:cs="ITCFranklinGothicStd-Book"/>
          <w:sz w:val="22"/>
          <w:szCs w:val="22"/>
        </w:rPr>
      </w:pPr>
      <w:r w:rsidRPr="003C75D8">
        <w:rPr>
          <w:rFonts w:ascii="Cambria" w:eastAsia="Times New Roman" w:hAnsi="Cambria" w:cs="Times New Roman"/>
          <w:sz w:val="22"/>
          <w:szCs w:val="22"/>
        </w:rPr>
        <w:t xml:space="preserve">The </w:t>
      </w:r>
      <w:r w:rsidR="00FB4E0F">
        <w:rPr>
          <w:rFonts w:ascii="Cambria" w:eastAsia="Times New Roman" w:hAnsi="Cambria" w:cs="Times New Roman"/>
          <w:sz w:val="22"/>
          <w:szCs w:val="22"/>
        </w:rPr>
        <w:t>PRA Contact</w:t>
      </w:r>
      <w:r w:rsidRPr="003C75D8">
        <w:rPr>
          <w:rFonts w:ascii="Cambria" w:eastAsia="Times New Roman" w:hAnsi="Cambria" w:cs="Times New Roman"/>
          <w:sz w:val="22"/>
          <w:szCs w:val="22"/>
        </w:rPr>
        <w:t xml:space="preserve"> also has determined that the agency stakeholders (e.g., employees of state and local public health agencies) will be speaking from their official roles</w:t>
      </w:r>
      <w:r w:rsidR="009F1BFC">
        <w:rPr>
          <w:rFonts w:ascii="Cambria" w:eastAsia="Times New Roman" w:hAnsi="Cambria" w:cs="Times New Roman"/>
          <w:sz w:val="22"/>
          <w:szCs w:val="22"/>
        </w:rPr>
        <w:t xml:space="preserve"> and</w:t>
      </w:r>
      <w:r w:rsidR="00100A75">
        <w:rPr>
          <w:rFonts w:ascii="Cambria" w:eastAsia="Times New Roman" w:hAnsi="Cambria" w:cs="Times New Roman"/>
          <w:sz w:val="22"/>
          <w:szCs w:val="22"/>
        </w:rPr>
        <w:t xml:space="preserve"> will be </w:t>
      </w:r>
      <w:r w:rsidR="00A12F32">
        <w:rPr>
          <w:rFonts w:ascii="Cambria" w:eastAsia="Times New Roman" w:hAnsi="Cambria" w:cs="Times New Roman"/>
          <w:sz w:val="22"/>
          <w:szCs w:val="22"/>
        </w:rPr>
        <w:t xml:space="preserve">solely </w:t>
      </w:r>
      <w:r w:rsidR="00100A75">
        <w:rPr>
          <w:rFonts w:ascii="Cambria" w:eastAsia="Times New Roman" w:hAnsi="Cambria" w:cs="Times New Roman"/>
          <w:sz w:val="22"/>
          <w:szCs w:val="22"/>
        </w:rPr>
        <w:t>asked their</w:t>
      </w:r>
      <w:r w:rsidR="009F1BFC">
        <w:rPr>
          <w:rFonts w:ascii="Cambria" w:eastAsia="Times New Roman" w:hAnsi="Cambria" w:cs="Times New Roman"/>
          <w:sz w:val="22"/>
          <w:szCs w:val="22"/>
        </w:rPr>
        <w:t xml:space="preserve"> business contact information.</w:t>
      </w:r>
      <w:r w:rsidRPr="003C75D8">
        <w:rPr>
          <w:rFonts w:ascii="Cambria" w:eastAsia="Times New Roman" w:hAnsi="Cambria" w:cs="Times New Roman"/>
          <w:sz w:val="22"/>
          <w:szCs w:val="22"/>
        </w:rPr>
        <w:t xml:space="preserve"> </w:t>
      </w:r>
    </w:p>
    <w:p w14:paraId="41C3D823" w14:textId="77777777" w:rsidR="003C75D8" w:rsidRPr="003C75D8" w:rsidRDefault="003C75D8" w:rsidP="003C75D8">
      <w:pPr>
        <w:spacing w:after="0" w:line="360" w:lineRule="auto"/>
        <w:rPr>
          <w:rFonts w:ascii="Cambria" w:eastAsia="Times New Roman" w:hAnsi="Cambria" w:cs="Times New Roman"/>
          <w:sz w:val="22"/>
          <w:szCs w:val="22"/>
        </w:rPr>
      </w:pPr>
      <w:r w:rsidRPr="003C75D8">
        <w:rPr>
          <w:rFonts w:ascii="Cambria" w:eastAsia="Times New Roman" w:hAnsi="Cambria" w:cs="Times New Roman"/>
          <w:sz w:val="22"/>
          <w:szCs w:val="22"/>
          <w:u w:val="single"/>
        </w:rPr>
        <w:t>Items of Information to be collected</w:t>
      </w:r>
      <w:r w:rsidRPr="003C75D8">
        <w:rPr>
          <w:rFonts w:ascii="Cambria" w:eastAsia="Times New Roman" w:hAnsi="Cambria" w:cs="Times New Roman"/>
          <w:sz w:val="22"/>
          <w:szCs w:val="22"/>
        </w:rPr>
        <w:t xml:space="preserve"> – </w:t>
      </w:r>
    </w:p>
    <w:p w14:paraId="11479341" w14:textId="08833FFF" w:rsidR="003C75D8" w:rsidRPr="00FF7981" w:rsidRDefault="003C75D8" w:rsidP="003C75D8">
      <w:pPr>
        <w:autoSpaceDE w:val="0"/>
        <w:autoSpaceDN w:val="0"/>
        <w:adjustRightInd w:val="0"/>
        <w:spacing w:line="360" w:lineRule="auto"/>
        <w:rPr>
          <w:rFonts w:asciiTheme="majorHAnsi" w:eastAsia="Times New Roman" w:hAnsiTheme="majorHAnsi" w:cs="ITCFranklinGothicStd-Book"/>
          <w:sz w:val="22"/>
          <w:szCs w:val="22"/>
        </w:rPr>
        <w:sectPr w:rsidR="003C75D8" w:rsidRPr="00FF7981" w:rsidSect="00A46DDD">
          <w:footerReference w:type="default" r:id="rId14"/>
          <w:type w:val="continuous"/>
          <w:pgSz w:w="12240" w:h="15840" w:code="1"/>
          <w:pgMar w:top="1440" w:right="1440" w:bottom="1440" w:left="1440" w:header="720" w:footer="720" w:gutter="0"/>
          <w:cols w:space="720"/>
          <w:docGrid w:linePitch="360"/>
        </w:sectPr>
      </w:pPr>
      <w:r w:rsidRPr="00FF7981">
        <w:rPr>
          <w:rFonts w:asciiTheme="majorHAnsi" w:eastAsia="Times New Roman" w:hAnsiTheme="majorHAnsi" w:cs="ITCFranklinGothicStd-Book"/>
          <w:sz w:val="22"/>
          <w:szCs w:val="22"/>
        </w:rPr>
        <w:t xml:space="preserve">The following </w:t>
      </w:r>
      <w:r w:rsidR="00BA5875" w:rsidRPr="00FF7981">
        <w:rPr>
          <w:rFonts w:asciiTheme="majorHAnsi" w:eastAsia="Times New Roman" w:hAnsiTheme="majorHAnsi" w:cs="ITCFranklinGothicStd-Book"/>
          <w:sz w:val="22"/>
          <w:szCs w:val="22"/>
        </w:rPr>
        <w:t>Information in Identifiable Form (</w:t>
      </w:r>
      <w:r w:rsidRPr="00FF7981">
        <w:rPr>
          <w:rFonts w:asciiTheme="majorHAnsi" w:eastAsia="Times New Roman" w:hAnsiTheme="majorHAnsi" w:cs="ITCFranklinGothicStd-Book"/>
          <w:sz w:val="22"/>
          <w:szCs w:val="22"/>
        </w:rPr>
        <w:t>IIF</w:t>
      </w:r>
      <w:r w:rsidR="00BA5875" w:rsidRPr="00FF7981">
        <w:rPr>
          <w:rFonts w:asciiTheme="majorHAnsi" w:eastAsia="Times New Roman" w:hAnsiTheme="majorHAnsi" w:cs="ITCFranklinGothicStd-Book"/>
          <w:sz w:val="22"/>
          <w:szCs w:val="22"/>
        </w:rPr>
        <w:t>)</w:t>
      </w:r>
      <w:r w:rsidRPr="00FF7981">
        <w:rPr>
          <w:rFonts w:asciiTheme="majorHAnsi" w:eastAsia="Times New Roman" w:hAnsiTheme="majorHAnsi" w:cs="ITCFranklinGothicStd-Book"/>
          <w:sz w:val="22"/>
          <w:szCs w:val="22"/>
        </w:rPr>
        <w:t xml:space="preserve"> Categories apply to this information collection</w:t>
      </w:r>
      <w:r w:rsidR="0029031E" w:rsidRPr="00FF7981">
        <w:rPr>
          <w:rFonts w:asciiTheme="majorHAnsi" w:eastAsia="Times New Roman" w:hAnsiTheme="majorHAnsi" w:cs="ITCFranklinGothicStd-Book"/>
          <w:sz w:val="22"/>
          <w:szCs w:val="22"/>
        </w:rPr>
        <w:t xml:space="preserve">. </w:t>
      </w:r>
      <w:r w:rsidR="00D5349D">
        <w:rPr>
          <w:rFonts w:asciiTheme="majorHAnsi" w:hAnsiTheme="majorHAnsi"/>
          <w:sz w:val="22"/>
          <w:szCs w:val="22"/>
        </w:rPr>
        <w:t>C</w:t>
      </w:r>
      <w:r w:rsidR="0029031E" w:rsidRPr="00FF7981">
        <w:rPr>
          <w:rFonts w:asciiTheme="majorHAnsi" w:hAnsiTheme="majorHAnsi"/>
          <w:sz w:val="22"/>
          <w:szCs w:val="22"/>
        </w:rPr>
        <w:t xml:space="preserve">ollecting this information </w:t>
      </w:r>
      <w:r w:rsidR="00D5349D">
        <w:rPr>
          <w:rFonts w:asciiTheme="majorHAnsi" w:hAnsiTheme="majorHAnsi"/>
          <w:sz w:val="22"/>
          <w:szCs w:val="22"/>
        </w:rPr>
        <w:t xml:space="preserve">is necessary </w:t>
      </w:r>
      <w:r w:rsidR="0029031E" w:rsidRPr="00FF7981">
        <w:rPr>
          <w:rFonts w:asciiTheme="majorHAnsi" w:hAnsiTheme="majorHAnsi"/>
          <w:sz w:val="22"/>
          <w:szCs w:val="22"/>
        </w:rPr>
        <w:t>for the contractor to contact the respondent who elected to take a phone or online survey</w:t>
      </w:r>
      <w:r w:rsidR="00D5349D">
        <w:rPr>
          <w:rFonts w:asciiTheme="majorHAnsi" w:hAnsiTheme="majorHAnsi"/>
          <w:sz w:val="22"/>
          <w:szCs w:val="22"/>
        </w:rPr>
        <w:t xml:space="preserve"> and to mail out the gift cards</w:t>
      </w:r>
      <w:r w:rsidR="0029031E" w:rsidRPr="00FF7981">
        <w:rPr>
          <w:rFonts w:asciiTheme="majorHAnsi" w:hAnsiTheme="majorHAnsi"/>
          <w:sz w:val="22"/>
          <w:szCs w:val="22"/>
        </w:rPr>
        <w:t>.  The contractor will delete the contact information from the database as soon as the gift card has been mailed to the respondent.</w:t>
      </w:r>
    </w:p>
    <w:p w14:paraId="01E8E49B" w14:textId="77777777" w:rsidR="003C75D8" w:rsidRPr="0018605C" w:rsidRDefault="003C75D8" w:rsidP="0018605C">
      <w:pPr>
        <w:spacing w:after="0" w:line="240" w:lineRule="auto"/>
        <w:ind w:left="180"/>
        <w:rPr>
          <w:rFonts w:ascii="Cambria" w:eastAsia="Times New Roman" w:hAnsi="Cambria" w:cs="Times New Roman"/>
          <w:sz w:val="20"/>
          <w:szCs w:val="20"/>
        </w:rPr>
      </w:pPr>
      <w:r w:rsidRPr="0018605C">
        <w:rPr>
          <w:rFonts w:ascii="Segoe UI Symbol" w:eastAsia="Times New Roman" w:hAnsi="Segoe UI Symbol" w:cs="Segoe UI Symbol"/>
          <w:sz w:val="20"/>
          <w:szCs w:val="20"/>
        </w:rPr>
        <w:t>❑</w:t>
      </w:r>
      <w:r w:rsidRPr="0018605C">
        <w:rPr>
          <w:rFonts w:ascii="Cambria" w:eastAsia="Times New Roman" w:hAnsi="Cambria" w:cs="Times New Roman"/>
          <w:sz w:val="20"/>
          <w:szCs w:val="20"/>
        </w:rPr>
        <w:t xml:space="preserve"> Name</w:t>
      </w:r>
    </w:p>
    <w:p w14:paraId="38093768" w14:textId="77777777" w:rsidR="003C75D8" w:rsidRPr="0018605C" w:rsidRDefault="003C75D8" w:rsidP="0018605C">
      <w:pPr>
        <w:spacing w:after="0" w:line="240" w:lineRule="auto"/>
        <w:ind w:left="180"/>
        <w:rPr>
          <w:rFonts w:ascii="Cambria" w:eastAsia="Times New Roman" w:hAnsi="Cambria" w:cs="Times New Roman"/>
          <w:sz w:val="20"/>
          <w:szCs w:val="20"/>
        </w:rPr>
      </w:pPr>
      <w:r w:rsidRPr="0018605C">
        <w:rPr>
          <w:rFonts w:ascii="Segoe UI Symbol" w:eastAsia="Times New Roman" w:hAnsi="Segoe UI Symbol" w:cs="Segoe UI Symbol"/>
          <w:sz w:val="20"/>
          <w:szCs w:val="20"/>
        </w:rPr>
        <w:t>❑</w:t>
      </w:r>
      <w:r w:rsidRPr="0018605C">
        <w:rPr>
          <w:rFonts w:ascii="Cambria" w:eastAsia="Times New Roman" w:hAnsi="Cambria" w:cs="Times New Roman"/>
          <w:sz w:val="20"/>
          <w:szCs w:val="20"/>
        </w:rPr>
        <w:t xml:space="preserve"> Mailing Address</w:t>
      </w:r>
    </w:p>
    <w:p w14:paraId="549F52B8" w14:textId="77777777" w:rsidR="003C75D8" w:rsidRPr="0018605C" w:rsidRDefault="003C75D8" w:rsidP="0018605C">
      <w:pPr>
        <w:spacing w:after="0" w:line="240" w:lineRule="auto"/>
        <w:ind w:left="180"/>
        <w:rPr>
          <w:rFonts w:ascii="Cambria" w:eastAsia="Times New Roman" w:hAnsi="Cambria" w:cs="Times New Roman"/>
          <w:sz w:val="20"/>
          <w:szCs w:val="20"/>
        </w:rPr>
      </w:pPr>
      <w:r w:rsidRPr="0018605C">
        <w:rPr>
          <w:rFonts w:ascii="Segoe UI Symbol" w:eastAsia="Times New Roman" w:hAnsi="Segoe UI Symbol" w:cs="Segoe UI Symbol"/>
          <w:sz w:val="20"/>
          <w:szCs w:val="20"/>
        </w:rPr>
        <w:t>❑</w:t>
      </w:r>
      <w:r w:rsidRPr="0018605C">
        <w:rPr>
          <w:rFonts w:ascii="Cambria" w:eastAsia="Times New Roman" w:hAnsi="Cambria" w:cs="Times New Roman"/>
          <w:sz w:val="20"/>
          <w:szCs w:val="20"/>
        </w:rPr>
        <w:t xml:space="preserve"> Phone Numbers</w:t>
      </w:r>
    </w:p>
    <w:p w14:paraId="6F50E5AF" w14:textId="5BB3BFA9" w:rsidR="00100A75" w:rsidRPr="0018605C" w:rsidRDefault="00100A75" w:rsidP="0018605C">
      <w:pPr>
        <w:spacing w:after="0" w:line="240" w:lineRule="auto"/>
        <w:ind w:left="180"/>
        <w:rPr>
          <w:rFonts w:ascii="Cambria" w:eastAsia="Times New Roman" w:hAnsi="Cambria" w:cs="Times New Roman"/>
          <w:sz w:val="20"/>
          <w:szCs w:val="20"/>
        </w:rPr>
      </w:pPr>
      <w:r w:rsidRPr="0018605C">
        <w:rPr>
          <w:rFonts w:ascii="Segoe UI Symbol" w:eastAsia="Times New Roman" w:hAnsi="Segoe UI Symbol" w:cs="Segoe UI Symbol"/>
          <w:sz w:val="20"/>
          <w:szCs w:val="20"/>
        </w:rPr>
        <w:t>❑</w:t>
      </w:r>
      <w:r w:rsidRPr="0018605C">
        <w:rPr>
          <w:rFonts w:ascii="Cambria" w:eastAsia="Times New Roman" w:hAnsi="Cambria" w:cs="Times New Roman"/>
          <w:sz w:val="20"/>
          <w:szCs w:val="20"/>
        </w:rPr>
        <w:t xml:space="preserve"> Email Address</w:t>
      </w:r>
    </w:p>
    <w:p w14:paraId="438C3D21" w14:textId="49628CA8" w:rsidR="003C75D8" w:rsidRPr="003C75D8" w:rsidRDefault="003C75D8" w:rsidP="003C75D8">
      <w:pPr>
        <w:spacing w:after="0" w:line="240" w:lineRule="auto"/>
        <w:rPr>
          <w:rFonts w:ascii="Cambria" w:eastAsia="Times New Roman" w:hAnsi="Cambria" w:cs="Times New Roman"/>
          <w:sz w:val="20"/>
          <w:szCs w:val="20"/>
        </w:rPr>
      </w:pPr>
      <w:r w:rsidRPr="003C75D8">
        <w:rPr>
          <w:rFonts w:ascii="Cambria" w:eastAsia="Times New Roman" w:hAnsi="Cambria" w:cs="Segoe UI Symbol"/>
          <w:sz w:val="20"/>
          <w:szCs w:val="20"/>
        </w:rPr>
        <w:br w:type="column"/>
      </w:r>
    </w:p>
    <w:p w14:paraId="22BFCED4" w14:textId="62BCC28C" w:rsidR="003C75D8" w:rsidRPr="003C75D8" w:rsidRDefault="003C75D8" w:rsidP="003C75D8">
      <w:pPr>
        <w:autoSpaceDE w:val="0"/>
        <w:autoSpaceDN w:val="0"/>
        <w:adjustRightInd w:val="0"/>
        <w:spacing w:after="0" w:line="240" w:lineRule="auto"/>
        <w:rPr>
          <w:rFonts w:ascii="Cambria" w:eastAsia="Times New Roman" w:hAnsi="Cambria" w:cs="Times New Roman"/>
          <w:sz w:val="20"/>
          <w:szCs w:val="20"/>
        </w:rPr>
        <w:sectPr w:rsidR="003C75D8" w:rsidRPr="003C75D8" w:rsidSect="00A46DDD">
          <w:type w:val="continuous"/>
          <w:pgSz w:w="12240" w:h="15840" w:code="1"/>
          <w:pgMar w:top="1440" w:right="1440" w:bottom="1440" w:left="1440" w:header="720" w:footer="720" w:gutter="0"/>
          <w:cols w:num="2" w:space="1440"/>
          <w:docGrid w:linePitch="360"/>
        </w:sectPr>
      </w:pPr>
    </w:p>
    <w:p w14:paraId="29C049B5" w14:textId="3C911B4E" w:rsidR="003C75D8" w:rsidRPr="003C75D8" w:rsidRDefault="003C75D8" w:rsidP="003C75D8">
      <w:pPr>
        <w:spacing w:after="200" w:line="360" w:lineRule="auto"/>
        <w:rPr>
          <w:rFonts w:ascii="Cambria" w:eastAsia="Times New Roman" w:hAnsi="Cambria" w:cs="Times New Roman"/>
          <w:sz w:val="22"/>
          <w:szCs w:val="22"/>
        </w:rPr>
      </w:pPr>
      <w:r w:rsidRPr="003C75D8">
        <w:rPr>
          <w:rFonts w:ascii="Cambria" w:eastAsia="Times New Roman" w:hAnsi="Cambria" w:cs="Times New Roman"/>
          <w:sz w:val="22"/>
          <w:szCs w:val="22"/>
          <w:u w:val="single"/>
        </w:rPr>
        <w:t>Overview of the Data Collection System</w:t>
      </w:r>
      <w:r w:rsidRPr="003C75D8">
        <w:rPr>
          <w:rFonts w:ascii="Cambria" w:eastAsia="Times New Roman" w:hAnsi="Cambria" w:cs="Times New Roman"/>
          <w:sz w:val="22"/>
          <w:szCs w:val="22"/>
        </w:rPr>
        <w:t xml:space="preserve"> – </w:t>
      </w:r>
    </w:p>
    <w:p w14:paraId="38B12D48" w14:textId="5AF3097A" w:rsidR="00CB6F1A" w:rsidRDefault="00157B16" w:rsidP="003C75D8">
      <w:pPr>
        <w:autoSpaceDE w:val="0"/>
        <w:autoSpaceDN w:val="0"/>
        <w:adjustRightInd w:val="0"/>
        <w:spacing w:after="200" w:line="360" w:lineRule="auto"/>
        <w:ind w:right="720"/>
        <w:rPr>
          <w:rFonts w:ascii="Cambria" w:eastAsia="Times New Roman" w:hAnsi="Cambria" w:cs="Courier New"/>
          <w:sz w:val="22"/>
          <w:szCs w:val="22"/>
        </w:rPr>
      </w:pPr>
      <w:r>
        <w:rPr>
          <w:rFonts w:ascii="Cambria" w:eastAsia="Times New Roman" w:hAnsi="Cambria" w:cs="Times New Roman"/>
          <w:sz w:val="22"/>
          <w:szCs w:val="22"/>
        </w:rPr>
        <w:t xml:space="preserve">ATSDR typically conducts community meetings at sites where agencies implement activities to address environmental issues. </w:t>
      </w:r>
      <w:r w:rsidR="003C75D8" w:rsidRPr="003C75D8">
        <w:rPr>
          <w:rFonts w:ascii="Cambria" w:eastAsia="Times New Roman" w:hAnsi="Cambria" w:cs="Times New Roman"/>
          <w:sz w:val="22"/>
          <w:szCs w:val="22"/>
        </w:rPr>
        <w:t xml:space="preserve">The ACAS will be administered to community meeting attendees after </w:t>
      </w:r>
      <w:r w:rsidR="008A3377">
        <w:rPr>
          <w:rFonts w:ascii="Cambria" w:eastAsia="Times New Roman" w:hAnsi="Cambria" w:cs="Times New Roman"/>
          <w:sz w:val="22"/>
          <w:szCs w:val="22"/>
        </w:rPr>
        <w:t xml:space="preserve">each of approximately </w:t>
      </w:r>
      <w:r w:rsidR="00E93E31">
        <w:rPr>
          <w:rFonts w:ascii="Cambria" w:eastAsia="Times New Roman" w:hAnsi="Cambria" w:cs="Times New Roman"/>
          <w:sz w:val="22"/>
          <w:szCs w:val="22"/>
        </w:rPr>
        <w:t>six to seven</w:t>
      </w:r>
      <w:r w:rsidR="008A3377">
        <w:rPr>
          <w:rFonts w:ascii="Cambria" w:eastAsia="Times New Roman" w:hAnsi="Cambria" w:cs="Times New Roman"/>
          <w:sz w:val="22"/>
          <w:szCs w:val="22"/>
        </w:rPr>
        <w:t xml:space="preserve"> such</w:t>
      </w:r>
      <w:r w:rsidR="003C75D8" w:rsidRPr="003C75D8">
        <w:rPr>
          <w:rFonts w:ascii="Cambria" w:eastAsia="Times New Roman" w:hAnsi="Cambria" w:cs="Times New Roman"/>
          <w:sz w:val="22"/>
          <w:szCs w:val="22"/>
        </w:rPr>
        <w:t xml:space="preserve"> meeting</w:t>
      </w:r>
      <w:r>
        <w:rPr>
          <w:rFonts w:ascii="Cambria" w:eastAsia="Times New Roman" w:hAnsi="Cambria" w:cs="Times New Roman"/>
          <w:sz w:val="22"/>
          <w:szCs w:val="22"/>
        </w:rPr>
        <w:t>s</w:t>
      </w:r>
      <w:r w:rsidR="00E93E31">
        <w:rPr>
          <w:rFonts w:ascii="Cambria" w:eastAsia="Times New Roman" w:hAnsi="Cambria" w:cs="Times New Roman"/>
          <w:sz w:val="22"/>
          <w:szCs w:val="22"/>
        </w:rPr>
        <w:t xml:space="preserve"> per year</w:t>
      </w:r>
      <w:r w:rsidR="003C75D8" w:rsidRPr="003C75D8">
        <w:rPr>
          <w:rFonts w:ascii="Cambria" w:eastAsia="Times New Roman" w:hAnsi="Cambria" w:cs="Times New Roman"/>
          <w:sz w:val="22"/>
          <w:szCs w:val="22"/>
        </w:rPr>
        <w:t xml:space="preserve">. </w:t>
      </w:r>
      <w:r w:rsidR="00FA5F0F">
        <w:rPr>
          <w:rFonts w:ascii="Cambria" w:eastAsia="Times New Roman" w:hAnsi="Cambria" w:cs="Times New Roman"/>
          <w:sz w:val="22"/>
          <w:szCs w:val="22"/>
        </w:rPr>
        <w:t xml:space="preserve">Contractors will </w:t>
      </w:r>
      <w:r w:rsidR="005A6122">
        <w:rPr>
          <w:rFonts w:ascii="Cambria" w:eastAsia="Times New Roman" w:hAnsi="Cambria" w:cs="Times New Roman"/>
          <w:sz w:val="22"/>
          <w:szCs w:val="22"/>
        </w:rPr>
        <w:t xml:space="preserve">have a table set up at the entrance where </w:t>
      </w:r>
      <w:r w:rsidR="00064943">
        <w:rPr>
          <w:rFonts w:ascii="Cambria" w:eastAsia="Times New Roman" w:hAnsi="Cambria" w:cs="Times New Roman"/>
          <w:sz w:val="22"/>
          <w:szCs w:val="22"/>
        </w:rPr>
        <w:t xml:space="preserve">they will hand out a fact sheet to the </w:t>
      </w:r>
      <w:r w:rsidR="005A6122">
        <w:rPr>
          <w:rFonts w:ascii="Cambria" w:eastAsia="Times New Roman" w:hAnsi="Cambria" w:cs="Times New Roman"/>
          <w:sz w:val="22"/>
          <w:szCs w:val="22"/>
        </w:rPr>
        <w:t xml:space="preserve">community meeting attendees </w:t>
      </w:r>
      <w:r>
        <w:rPr>
          <w:rFonts w:ascii="Cambria" w:eastAsia="Times New Roman" w:hAnsi="Cambria" w:cs="Times New Roman"/>
          <w:sz w:val="22"/>
          <w:szCs w:val="22"/>
        </w:rPr>
        <w:t>(</w:t>
      </w:r>
      <w:r w:rsidRPr="00BA3177">
        <w:rPr>
          <w:rFonts w:ascii="Cambria" w:eastAsia="Times New Roman" w:hAnsi="Cambria" w:cs="Times New Roman"/>
          <w:b/>
          <w:sz w:val="22"/>
          <w:szCs w:val="22"/>
        </w:rPr>
        <w:t xml:space="preserve">Attachment </w:t>
      </w:r>
      <w:r w:rsidR="00494668">
        <w:rPr>
          <w:rFonts w:ascii="Cambria" w:eastAsia="Times New Roman" w:hAnsi="Cambria" w:cs="Times New Roman"/>
          <w:b/>
          <w:sz w:val="22"/>
          <w:szCs w:val="22"/>
        </w:rPr>
        <w:t>D</w:t>
      </w:r>
      <w:r>
        <w:rPr>
          <w:rFonts w:ascii="Cambria" w:eastAsia="Times New Roman" w:hAnsi="Cambria" w:cs="Times New Roman"/>
          <w:sz w:val="22"/>
          <w:szCs w:val="22"/>
        </w:rPr>
        <w:t>)</w:t>
      </w:r>
      <w:r w:rsidR="00064943">
        <w:rPr>
          <w:rFonts w:ascii="Cambria" w:eastAsia="Times New Roman" w:hAnsi="Cambria" w:cs="Times New Roman"/>
          <w:sz w:val="22"/>
          <w:szCs w:val="22"/>
        </w:rPr>
        <w:t xml:space="preserve">. The fact sheet </w:t>
      </w:r>
      <w:r w:rsidR="005A6122">
        <w:rPr>
          <w:rFonts w:ascii="Cambria" w:eastAsia="Times New Roman" w:hAnsi="Cambria" w:cs="Times New Roman"/>
          <w:sz w:val="22"/>
          <w:szCs w:val="22"/>
        </w:rPr>
        <w:t xml:space="preserve">explains </w:t>
      </w:r>
      <w:r w:rsidR="00064943">
        <w:rPr>
          <w:rFonts w:ascii="Cambria" w:eastAsia="Times New Roman" w:hAnsi="Cambria" w:cs="Times New Roman"/>
          <w:sz w:val="22"/>
          <w:szCs w:val="22"/>
        </w:rPr>
        <w:t xml:space="preserve">what ATSDR does, and </w:t>
      </w:r>
      <w:r w:rsidR="005A6122">
        <w:rPr>
          <w:rFonts w:ascii="Cambria" w:eastAsia="Times New Roman" w:hAnsi="Cambria" w:cs="Times New Roman"/>
          <w:sz w:val="22"/>
          <w:szCs w:val="22"/>
        </w:rPr>
        <w:t>the purpose of ATSDR</w:t>
      </w:r>
      <w:r>
        <w:rPr>
          <w:rFonts w:ascii="Cambria" w:eastAsia="Times New Roman" w:hAnsi="Cambria" w:cs="Times New Roman"/>
          <w:sz w:val="22"/>
          <w:szCs w:val="22"/>
        </w:rPr>
        <w:t>’s site activities</w:t>
      </w:r>
      <w:r w:rsidR="005A6122">
        <w:rPr>
          <w:rFonts w:ascii="Cambria" w:eastAsia="Times New Roman" w:hAnsi="Cambria" w:cs="Times New Roman"/>
          <w:sz w:val="22"/>
          <w:szCs w:val="22"/>
        </w:rPr>
        <w:t xml:space="preserve"> and the survey</w:t>
      </w:r>
      <w:r w:rsidR="003C75D8" w:rsidRPr="003C75D8">
        <w:rPr>
          <w:rFonts w:ascii="Cambria" w:eastAsia="Times New Roman" w:hAnsi="Cambria" w:cs="Courier New"/>
          <w:sz w:val="22"/>
          <w:szCs w:val="22"/>
        </w:rPr>
        <w:t xml:space="preserve">. </w:t>
      </w:r>
    </w:p>
    <w:p w14:paraId="0F8AB195" w14:textId="759895AD" w:rsidR="00CE575F" w:rsidRDefault="006922FA" w:rsidP="003C75D8">
      <w:pPr>
        <w:autoSpaceDE w:val="0"/>
        <w:autoSpaceDN w:val="0"/>
        <w:adjustRightInd w:val="0"/>
        <w:spacing w:after="200" w:line="360" w:lineRule="auto"/>
        <w:ind w:right="720"/>
        <w:rPr>
          <w:rFonts w:ascii="Cambria" w:eastAsia="Times New Roman" w:hAnsi="Cambria" w:cs="Courier New"/>
          <w:sz w:val="22"/>
          <w:szCs w:val="22"/>
        </w:rPr>
      </w:pPr>
      <w:r>
        <w:rPr>
          <w:rFonts w:ascii="Cambria" w:eastAsia="Times New Roman" w:hAnsi="Cambria" w:cs="Courier New"/>
          <w:sz w:val="22"/>
          <w:szCs w:val="22"/>
        </w:rPr>
        <w:t>At the end of the meeting there will be an announcement to ask interested community meeting attendees t</w:t>
      </w:r>
      <w:r w:rsidR="00100A75">
        <w:rPr>
          <w:rFonts w:ascii="Cambria" w:eastAsia="Times New Roman" w:hAnsi="Cambria" w:cs="Courier New"/>
          <w:sz w:val="22"/>
          <w:szCs w:val="22"/>
        </w:rPr>
        <w:t xml:space="preserve">o sign </w:t>
      </w:r>
      <w:r>
        <w:rPr>
          <w:rFonts w:ascii="Cambria" w:eastAsia="Times New Roman" w:hAnsi="Cambria" w:cs="Courier New"/>
          <w:sz w:val="22"/>
          <w:szCs w:val="22"/>
        </w:rPr>
        <w:t xml:space="preserve">in with the </w:t>
      </w:r>
      <w:r w:rsidR="007715DA">
        <w:rPr>
          <w:rFonts w:ascii="Cambria" w:eastAsia="Times New Roman" w:hAnsi="Cambria" w:cs="Courier New"/>
          <w:sz w:val="22"/>
          <w:szCs w:val="22"/>
        </w:rPr>
        <w:t xml:space="preserve">trained </w:t>
      </w:r>
      <w:r>
        <w:rPr>
          <w:rFonts w:ascii="Cambria" w:eastAsia="Times New Roman" w:hAnsi="Cambria" w:cs="Courier New"/>
          <w:sz w:val="22"/>
          <w:szCs w:val="22"/>
        </w:rPr>
        <w:t>ATSDR contractors</w:t>
      </w:r>
      <w:r w:rsidR="00157B16">
        <w:rPr>
          <w:rFonts w:ascii="Cambria" w:eastAsia="Times New Roman" w:hAnsi="Cambria" w:cs="Courier New"/>
          <w:sz w:val="22"/>
          <w:szCs w:val="22"/>
        </w:rPr>
        <w:t xml:space="preserve"> (</w:t>
      </w:r>
      <w:r w:rsidR="00157B16" w:rsidRPr="00BA3177">
        <w:rPr>
          <w:rFonts w:ascii="Cambria" w:eastAsia="Times New Roman" w:hAnsi="Cambria" w:cs="Courier New"/>
          <w:b/>
          <w:sz w:val="22"/>
          <w:szCs w:val="22"/>
        </w:rPr>
        <w:t xml:space="preserve">Attachment </w:t>
      </w:r>
      <w:r w:rsidR="00494668">
        <w:rPr>
          <w:rFonts w:ascii="Cambria" w:eastAsia="Times New Roman" w:hAnsi="Cambria" w:cs="Courier New"/>
          <w:b/>
          <w:sz w:val="22"/>
          <w:szCs w:val="22"/>
        </w:rPr>
        <w:t>E</w:t>
      </w:r>
      <w:r w:rsidR="00157B16">
        <w:rPr>
          <w:rFonts w:ascii="Cambria" w:eastAsia="Times New Roman" w:hAnsi="Cambria" w:cs="Courier New"/>
          <w:sz w:val="22"/>
          <w:szCs w:val="22"/>
        </w:rPr>
        <w:t>)</w:t>
      </w:r>
      <w:r>
        <w:rPr>
          <w:rFonts w:ascii="Cambria" w:eastAsia="Times New Roman" w:hAnsi="Cambria" w:cs="Courier New"/>
          <w:sz w:val="22"/>
          <w:szCs w:val="22"/>
        </w:rPr>
        <w:t xml:space="preserve">. </w:t>
      </w:r>
      <w:r w:rsidR="00100A75">
        <w:rPr>
          <w:rFonts w:ascii="Cambria" w:eastAsia="Times New Roman" w:hAnsi="Cambria" w:cs="Courier New"/>
          <w:sz w:val="22"/>
          <w:szCs w:val="22"/>
        </w:rPr>
        <w:t>The sign-</w:t>
      </w:r>
      <w:r>
        <w:rPr>
          <w:rFonts w:ascii="Cambria" w:eastAsia="Times New Roman" w:hAnsi="Cambria" w:cs="Courier New"/>
          <w:sz w:val="22"/>
          <w:szCs w:val="22"/>
        </w:rPr>
        <w:t xml:space="preserve">in sheet will </w:t>
      </w:r>
      <w:r w:rsidR="00034A7C">
        <w:rPr>
          <w:rFonts w:ascii="Cambria" w:eastAsia="Times New Roman" w:hAnsi="Cambria" w:cs="Courier New"/>
          <w:sz w:val="22"/>
          <w:szCs w:val="22"/>
        </w:rPr>
        <w:t xml:space="preserve">be used to </w:t>
      </w:r>
      <w:r>
        <w:rPr>
          <w:rFonts w:ascii="Cambria" w:eastAsia="Times New Roman" w:hAnsi="Cambria" w:cs="Courier New"/>
          <w:sz w:val="22"/>
          <w:szCs w:val="22"/>
        </w:rPr>
        <w:t>collect contact information</w:t>
      </w:r>
      <w:r w:rsidR="002A43F6">
        <w:rPr>
          <w:rFonts w:ascii="Cambria" w:eastAsia="Times New Roman" w:hAnsi="Cambria" w:cs="Courier New"/>
          <w:sz w:val="22"/>
          <w:szCs w:val="22"/>
        </w:rPr>
        <w:t>, whether they are a community member or a stakeholder,</w:t>
      </w:r>
      <w:r>
        <w:rPr>
          <w:rFonts w:ascii="Cambria" w:eastAsia="Times New Roman" w:hAnsi="Cambria" w:cs="Courier New"/>
          <w:sz w:val="22"/>
          <w:szCs w:val="22"/>
        </w:rPr>
        <w:t xml:space="preserve"> and whether the potential respondent would prefer to take the survey in-person, online, or over the phone</w:t>
      </w:r>
      <w:r w:rsidR="00FD68A0">
        <w:rPr>
          <w:rFonts w:ascii="Cambria" w:eastAsia="Times New Roman" w:hAnsi="Cambria" w:cs="Courier New"/>
          <w:sz w:val="22"/>
          <w:szCs w:val="22"/>
        </w:rPr>
        <w:t xml:space="preserve"> (</w:t>
      </w:r>
      <w:r w:rsidR="00FD68A0" w:rsidRPr="00BA3177">
        <w:rPr>
          <w:rFonts w:ascii="Cambria" w:eastAsia="Times New Roman" w:hAnsi="Cambria" w:cs="Courier New"/>
          <w:b/>
          <w:sz w:val="22"/>
          <w:szCs w:val="22"/>
        </w:rPr>
        <w:t xml:space="preserve">Attachments </w:t>
      </w:r>
      <w:r w:rsidR="00494668">
        <w:rPr>
          <w:rFonts w:ascii="Cambria" w:eastAsia="Times New Roman" w:hAnsi="Cambria" w:cs="Courier New"/>
          <w:b/>
          <w:sz w:val="22"/>
          <w:szCs w:val="22"/>
        </w:rPr>
        <w:t>F</w:t>
      </w:r>
      <w:r w:rsidR="00FD68A0" w:rsidRPr="00BA3177">
        <w:rPr>
          <w:rFonts w:ascii="Cambria" w:eastAsia="Times New Roman" w:hAnsi="Cambria" w:cs="Courier New"/>
          <w:b/>
          <w:sz w:val="22"/>
          <w:szCs w:val="22"/>
        </w:rPr>
        <w:t>1-</w:t>
      </w:r>
      <w:r w:rsidR="00494668">
        <w:rPr>
          <w:rFonts w:ascii="Cambria" w:eastAsia="Times New Roman" w:hAnsi="Cambria" w:cs="Courier New"/>
          <w:b/>
          <w:sz w:val="22"/>
          <w:szCs w:val="22"/>
        </w:rPr>
        <w:t>F</w:t>
      </w:r>
      <w:r w:rsidR="00FD68A0" w:rsidRPr="00BA3177">
        <w:rPr>
          <w:rFonts w:ascii="Cambria" w:eastAsia="Times New Roman" w:hAnsi="Cambria" w:cs="Courier New"/>
          <w:b/>
          <w:sz w:val="22"/>
          <w:szCs w:val="22"/>
        </w:rPr>
        <w:t>3</w:t>
      </w:r>
      <w:r w:rsidR="00FD68A0" w:rsidRPr="004C2B48">
        <w:rPr>
          <w:rFonts w:ascii="Cambria" w:eastAsia="Times New Roman" w:hAnsi="Cambria" w:cs="Courier New"/>
          <w:sz w:val="22"/>
          <w:szCs w:val="22"/>
        </w:rPr>
        <w:t>)</w:t>
      </w:r>
      <w:r w:rsidRPr="004C2B48">
        <w:rPr>
          <w:rFonts w:ascii="Cambria" w:eastAsia="Times New Roman" w:hAnsi="Cambria" w:cs="Courier New"/>
          <w:sz w:val="22"/>
          <w:szCs w:val="22"/>
        </w:rPr>
        <w:t xml:space="preserve">. </w:t>
      </w:r>
      <w:r w:rsidR="00757421" w:rsidRPr="004C2B48">
        <w:rPr>
          <w:rFonts w:ascii="Cambria" w:eastAsia="Times New Roman" w:hAnsi="Cambria" w:cs="Courier New"/>
          <w:sz w:val="22"/>
          <w:szCs w:val="22"/>
        </w:rPr>
        <w:t>The information on the sign in sheet will only be used to recruit</w:t>
      </w:r>
      <w:r w:rsidR="008F5CCC" w:rsidRPr="004C2B48">
        <w:rPr>
          <w:rFonts w:ascii="Cambria" w:eastAsia="Times New Roman" w:hAnsi="Cambria" w:cs="Courier New"/>
          <w:sz w:val="22"/>
          <w:szCs w:val="22"/>
        </w:rPr>
        <w:t xml:space="preserve"> and contact</w:t>
      </w:r>
      <w:r w:rsidR="00757421" w:rsidRPr="004C2B48">
        <w:rPr>
          <w:rFonts w:ascii="Cambria" w:eastAsia="Times New Roman" w:hAnsi="Cambria" w:cs="Courier New"/>
          <w:sz w:val="22"/>
          <w:szCs w:val="22"/>
        </w:rPr>
        <w:t xml:space="preserve"> ACAS participants and for no other purpose. </w:t>
      </w:r>
      <w:r w:rsidR="00B457A2" w:rsidRPr="004C2B48">
        <w:rPr>
          <w:rFonts w:ascii="Cambria" w:eastAsia="Times New Roman" w:hAnsi="Cambria" w:cs="Courier New"/>
          <w:sz w:val="22"/>
          <w:szCs w:val="22"/>
        </w:rPr>
        <w:t>Wri</w:t>
      </w:r>
      <w:r w:rsidR="00084776" w:rsidRPr="004C2B48">
        <w:rPr>
          <w:rFonts w:ascii="Cambria" w:eastAsia="Times New Roman" w:hAnsi="Cambria" w:cs="Courier New"/>
          <w:sz w:val="22"/>
          <w:szCs w:val="22"/>
        </w:rPr>
        <w:t>tten consent will not be administered</w:t>
      </w:r>
      <w:r w:rsidR="00B457A2" w:rsidRPr="004C2B48">
        <w:rPr>
          <w:rFonts w:ascii="Cambria" w:eastAsia="Times New Roman" w:hAnsi="Cambria" w:cs="Courier New"/>
          <w:sz w:val="22"/>
          <w:szCs w:val="22"/>
        </w:rPr>
        <w:t xml:space="preserve">. </w:t>
      </w:r>
      <w:r w:rsidRPr="004C2B48">
        <w:rPr>
          <w:rFonts w:ascii="Cambria" w:eastAsia="Times New Roman" w:hAnsi="Cambria" w:cs="Courier New"/>
          <w:sz w:val="22"/>
          <w:szCs w:val="22"/>
        </w:rPr>
        <w:t xml:space="preserve">The </w:t>
      </w:r>
      <w:r w:rsidR="000038C0" w:rsidRPr="004C2B48">
        <w:rPr>
          <w:rFonts w:ascii="Cambria" w:eastAsia="Times New Roman" w:hAnsi="Cambria" w:cs="Courier New"/>
          <w:sz w:val="22"/>
          <w:szCs w:val="22"/>
        </w:rPr>
        <w:t xml:space="preserve">fact sheet, </w:t>
      </w:r>
      <w:r w:rsidR="00E93E31" w:rsidRPr="004C2B48">
        <w:rPr>
          <w:rFonts w:ascii="Cambria" w:eastAsia="Times New Roman" w:hAnsi="Cambria" w:cs="Courier New"/>
          <w:sz w:val="22"/>
          <w:szCs w:val="22"/>
        </w:rPr>
        <w:t>sign in sheet</w:t>
      </w:r>
      <w:r w:rsidR="000038C0" w:rsidRPr="004C2B48">
        <w:rPr>
          <w:rFonts w:ascii="Cambria" w:eastAsia="Times New Roman" w:hAnsi="Cambria" w:cs="Courier New"/>
          <w:sz w:val="22"/>
          <w:szCs w:val="22"/>
        </w:rPr>
        <w:t>,</w:t>
      </w:r>
      <w:r w:rsidR="00E93E31" w:rsidRPr="004C2B48">
        <w:rPr>
          <w:rFonts w:ascii="Cambria" w:eastAsia="Times New Roman" w:hAnsi="Cambria" w:cs="Courier New"/>
          <w:sz w:val="22"/>
          <w:szCs w:val="22"/>
        </w:rPr>
        <w:t xml:space="preserve"> and the </w:t>
      </w:r>
      <w:r w:rsidRPr="004C2B48">
        <w:rPr>
          <w:rFonts w:ascii="Cambria" w:eastAsia="Times New Roman" w:hAnsi="Cambria" w:cs="Courier New"/>
          <w:sz w:val="22"/>
          <w:szCs w:val="22"/>
        </w:rPr>
        <w:t>first</w:t>
      </w:r>
      <w:r>
        <w:rPr>
          <w:rFonts w:ascii="Cambria" w:eastAsia="Times New Roman" w:hAnsi="Cambria" w:cs="Courier New"/>
          <w:sz w:val="22"/>
          <w:szCs w:val="22"/>
        </w:rPr>
        <w:t xml:space="preserve"> page of the ACAS will explain how respondent</w:t>
      </w:r>
      <w:r w:rsidR="00E52CE6">
        <w:rPr>
          <w:rFonts w:ascii="Cambria" w:eastAsia="Times New Roman" w:hAnsi="Cambria" w:cs="Courier New"/>
          <w:sz w:val="22"/>
          <w:szCs w:val="22"/>
        </w:rPr>
        <w:t>s</w:t>
      </w:r>
      <w:r>
        <w:rPr>
          <w:rFonts w:ascii="Cambria" w:eastAsia="Times New Roman" w:hAnsi="Cambria" w:cs="Courier New"/>
          <w:sz w:val="22"/>
          <w:szCs w:val="22"/>
        </w:rPr>
        <w:t xml:space="preserve"> </w:t>
      </w:r>
      <w:r w:rsidR="007715DA">
        <w:rPr>
          <w:rFonts w:ascii="Cambria" w:eastAsia="Times New Roman" w:hAnsi="Cambria" w:cs="Courier New"/>
          <w:sz w:val="22"/>
          <w:szCs w:val="22"/>
        </w:rPr>
        <w:t>are asked to</w:t>
      </w:r>
      <w:r>
        <w:rPr>
          <w:rFonts w:ascii="Cambria" w:eastAsia="Times New Roman" w:hAnsi="Cambria" w:cs="Courier New"/>
          <w:sz w:val="22"/>
          <w:szCs w:val="22"/>
        </w:rPr>
        <w:t xml:space="preserve"> giv</w:t>
      </w:r>
      <w:r w:rsidR="00527CBA">
        <w:rPr>
          <w:rFonts w:ascii="Cambria" w:eastAsia="Times New Roman" w:hAnsi="Cambria" w:cs="Courier New"/>
          <w:sz w:val="22"/>
          <w:szCs w:val="22"/>
        </w:rPr>
        <w:t>e</w:t>
      </w:r>
      <w:r>
        <w:rPr>
          <w:rFonts w:ascii="Cambria" w:eastAsia="Times New Roman" w:hAnsi="Cambria" w:cs="Courier New"/>
          <w:sz w:val="22"/>
          <w:szCs w:val="22"/>
        </w:rPr>
        <w:t xml:space="preserve"> voluntary</w:t>
      </w:r>
      <w:r w:rsidR="00E93E31">
        <w:rPr>
          <w:rFonts w:ascii="Cambria" w:eastAsia="Times New Roman" w:hAnsi="Cambria" w:cs="Courier New"/>
          <w:sz w:val="22"/>
          <w:szCs w:val="22"/>
        </w:rPr>
        <w:t xml:space="preserve"> </w:t>
      </w:r>
      <w:r>
        <w:rPr>
          <w:rFonts w:ascii="Cambria" w:eastAsia="Times New Roman" w:hAnsi="Cambria" w:cs="Courier New"/>
          <w:sz w:val="22"/>
          <w:szCs w:val="22"/>
        </w:rPr>
        <w:t>consent</w:t>
      </w:r>
      <w:r w:rsidR="00E93E31">
        <w:rPr>
          <w:rFonts w:ascii="Cambria" w:eastAsia="Times New Roman" w:hAnsi="Cambria" w:cs="Courier New"/>
          <w:sz w:val="22"/>
          <w:szCs w:val="22"/>
        </w:rPr>
        <w:t>. T</w:t>
      </w:r>
      <w:r>
        <w:rPr>
          <w:rFonts w:ascii="Cambria" w:eastAsia="Times New Roman" w:hAnsi="Cambria" w:cs="Courier New"/>
          <w:sz w:val="22"/>
          <w:szCs w:val="22"/>
        </w:rPr>
        <w:t xml:space="preserve">hey </w:t>
      </w:r>
      <w:r w:rsidR="00E93E31">
        <w:rPr>
          <w:rFonts w:ascii="Cambria" w:eastAsia="Times New Roman" w:hAnsi="Cambria" w:cs="Courier New"/>
          <w:sz w:val="22"/>
          <w:szCs w:val="22"/>
        </w:rPr>
        <w:t xml:space="preserve">will </w:t>
      </w:r>
      <w:r w:rsidR="00CE575F">
        <w:rPr>
          <w:rFonts w:ascii="Cambria" w:eastAsia="Times New Roman" w:hAnsi="Cambria" w:cs="Courier New"/>
          <w:sz w:val="22"/>
          <w:szCs w:val="22"/>
        </w:rPr>
        <w:t>indicate they are 18 years of age or o</w:t>
      </w:r>
      <w:r w:rsidR="001139F1">
        <w:rPr>
          <w:rFonts w:ascii="Cambria" w:eastAsia="Times New Roman" w:hAnsi="Cambria" w:cs="Courier New"/>
          <w:sz w:val="22"/>
          <w:szCs w:val="22"/>
        </w:rPr>
        <w:t>lder</w:t>
      </w:r>
      <w:r w:rsidR="00CE575F">
        <w:rPr>
          <w:rFonts w:ascii="Cambria" w:eastAsia="Times New Roman" w:hAnsi="Cambria" w:cs="Courier New"/>
          <w:sz w:val="22"/>
          <w:szCs w:val="22"/>
        </w:rPr>
        <w:t xml:space="preserve"> and consent to participate in the survey by </w:t>
      </w:r>
      <w:r>
        <w:rPr>
          <w:rFonts w:ascii="Cambria" w:eastAsia="Times New Roman" w:hAnsi="Cambria" w:cs="Courier New"/>
          <w:sz w:val="22"/>
          <w:szCs w:val="22"/>
        </w:rPr>
        <w:t>proceed</w:t>
      </w:r>
      <w:r w:rsidR="00CE575F">
        <w:rPr>
          <w:rFonts w:ascii="Cambria" w:eastAsia="Times New Roman" w:hAnsi="Cambria" w:cs="Courier New"/>
          <w:sz w:val="22"/>
          <w:szCs w:val="22"/>
        </w:rPr>
        <w:t>ing</w:t>
      </w:r>
      <w:r>
        <w:rPr>
          <w:rFonts w:ascii="Cambria" w:eastAsia="Times New Roman" w:hAnsi="Cambria" w:cs="Courier New"/>
          <w:sz w:val="22"/>
          <w:szCs w:val="22"/>
        </w:rPr>
        <w:t xml:space="preserve"> to answer questions on the survey.</w:t>
      </w:r>
      <w:r w:rsidR="00B457A2">
        <w:rPr>
          <w:rFonts w:ascii="Cambria" w:eastAsia="Times New Roman" w:hAnsi="Cambria" w:cs="Courier New"/>
          <w:sz w:val="22"/>
          <w:szCs w:val="22"/>
        </w:rPr>
        <w:t xml:space="preserve"> </w:t>
      </w:r>
    </w:p>
    <w:p w14:paraId="57055547" w14:textId="74B50007" w:rsidR="00034A7C" w:rsidRDefault="003C75D8" w:rsidP="003C75D8">
      <w:pPr>
        <w:autoSpaceDE w:val="0"/>
        <w:autoSpaceDN w:val="0"/>
        <w:adjustRightInd w:val="0"/>
        <w:spacing w:after="200" w:line="360" w:lineRule="auto"/>
        <w:ind w:right="720"/>
        <w:rPr>
          <w:rFonts w:ascii="Cambria" w:eastAsia="Times New Roman" w:hAnsi="Cambria" w:cs="Courier New"/>
          <w:sz w:val="22"/>
          <w:szCs w:val="22"/>
        </w:rPr>
      </w:pPr>
      <w:r w:rsidRPr="003C75D8">
        <w:rPr>
          <w:rFonts w:ascii="Cambria" w:eastAsia="Times New Roman" w:hAnsi="Cambria" w:cs="Courier New"/>
          <w:sz w:val="22"/>
          <w:szCs w:val="22"/>
        </w:rPr>
        <w:t>The ACAS will preferably be self-administered by hardcopy (</w:t>
      </w:r>
      <w:r w:rsidRPr="00BA3177">
        <w:rPr>
          <w:rFonts w:ascii="Cambria" w:eastAsia="Times New Roman" w:hAnsi="Cambria" w:cs="Courier New"/>
          <w:b/>
          <w:sz w:val="22"/>
          <w:szCs w:val="22"/>
        </w:rPr>
        <w:t xml:space="preserve">Attachment </w:t>
      </w:r>
      <w:r w:rsidR="008A25D8">
        <w:rPr>
          <w:rFonts w:ascii="Cambria" w:eastAsia="Times New Roman" w:hAnsi="Cambria" w:cs="Courier New"/>
          <w:b/>
          <w:sz w:val="22"/>
          <w:szCs w:val="22"/>
        </w:rPr>
        <w:t>F</w:t>
      </w:r>
      <w:r w:rsidRPr="00BA3177">
        <w:rPr>
          <w:rFonts w:ascii="Cambria" w:eastAsia="Times New Roman" w:hAnsi="Cambria" w:cs="Courier New"/>
          <w:b/>
          <w:sz w:val="22"/>
          <w:szCs w:val="22"/>
        </w:rPr>
        <w:t>1</w:t>
      </w:r>
      <w:r w:rsidRPr="003C75D8">
        <w:rPr>
          <w:rFonts w:ascii="Cambria" w:eastAsia="Times New Roman" w:hAnsi="Cambria" w:cs="Courier New"/>
          <w:sz w:val="22"/>
          <w:szCs w:val="22"/>
        </w:rPr>
        <w:t>), right after the public community meeting</w:t>
      </w:r>
      <w:r w:rsidR="006318F7">
        <w:rPr>
          <w:rFonts w:ascii="Cambria" w:eastAsia="Times New Roman" w:hAnsi="Cambria" w:cs="Courier New"/>
          <w:sz w:val="22"/>
          <w:szCs w:val="22"/>
        </w:rPr>
        <w:t>,</w:t>
      </w:r>
      <w:r w:rsidR="002A43F6">
        <w:rPr>
          <w:rFonts w:ascii="Cambria" w:eastAsia="Times New Roman" w:hAnsi="Cambria" w:cs="Courier New"/>
          <w:sz w:val="22"/>
          <w:szCs w:val="22"/>
        </w:rPr>
        <w:t xml:space="preserve"> and then </w:t>
      </w:r>
      <w:r w:rsidR="00E36322">
        <w:rPr>
          <w:rFonts w:ascii="Cambria" w:eastAsia="Times New Roman" w:hAnsi="Cambria" w:cs="Courier New"/>
          <w:sz w:val="22"/>
          <w:szCs w:val="22"/>
        </w:rPr>
        <w:t xml:space="preserve">trained contractors will </w:t>
      </w:r>
      <w:r w:rsidR="002A43F6">
        <w:rPr>
          <w:rFonts w:ascii="Cambria" w:eastAsia="Times New Roman" w:hAnsi="Cambria" w:cs="Courier New"/>
          <w:sz w:val="22"/>
          <w:szCs w:val="22"/>
        </w:rPr>
        <w:t>manually enter</w:t>
      </w:r>
      <w:r w:rsidR="00E36322">
        <w:rPr>
          <w:rFonts w:ascii="Cambria" w:eastAsia="Times New Roman" w:hAnsi="Cambria" w:cs="Courier New"/>
          <w:sz w:val="22"/>
          <w:szCs w:val="22"/>
        </w:rPr>
        <w:t xml:space="preserve"> responses</w:t>
      </w:r>
      <w:r w:rsidR="002A43F6">
        <w:rPr>
          <w:rFonts w:ascii="Cambria" w:eastAsia="Times New Roman" w:hAnsi="Cambria" w:cs="Courier New"/>
          <w:sz w:val="22"/>
          <w:szCs w:val="22"/>
        </w:rPr>
        <w:t xml:space="preserve"> into SurveyMonkey</w:t>
      </w:r>
      <w:r w:rsidR="002A43F6" w:rsidRPr="008B44F1">
        <w:rPr>
          <w:rFonts w:ascii="Cambria" w:eastAsia="Times New Roman" w:hAnsi="Cambria" w:cs="Courier New"/>
          <w:sz w:val="22"/>
          <w:szCs w:val="22"/>
          <w:vertAlign w:val="superscript"/>
        </w:rPr>
        <w:t>®</w:t>
      </w:r>
      <w:r w:rsidR="002A43F6">
        <w:rPr>
          <w:rFonts w:ascii="Cambria" w:eastAsia="Times New Roman" w:hAnsi="Cambria" w:cs="Courier New"/>
          <w:sz w:val="22"/>
          <w:szCs w:val="22"/>
        </w:rPr>
        <w:t xml:space="preserve"> and Stata</w:t>
      </w:r>
      <w:r w:rsidR="00E36322" w:rsidRPr="008B44F1">
        <w:rPr>
          <w:rFonts w:ascii="Cambria" w:eastAsia="Times New Roman" w:hAnsi="Cambria" w:cs="Courier New"/>
          <w:sz w:val="22"/>
          <w:szCs w:val="22"/>
          <w:vertAlign w:val="superscript"/>
        </w:rPr>
        <w:t>®</w:t>
      </w:r>
      <w:r w:rsidR="002A43F6">
        <w:rPr>
          <w:rFonts w:ascii="Cambria" w:eastAsia="Times New Roman" w:hAnsi="Cambria" w:cs="Courier New"/>
          <w:sz w:val="22"/>
          <w:szCs w:val="22"/>
        </w:rPr>
        <w:t xml:space="preserve"> statistical software</w:t>
      </w:r>
      <w:r w:rsidRPr="003C75D8">
        <w:rPr>
          <w:rFonts w:ascii="Cambria" w:eastAsia="Times New Roman" w:hAnsi="Cambria" w:cs="Courier New"/>
          <w:sz w:val="22"/>
          <w:szCs w:val="22"/>
        </w:rPr>
        <w:t xml:space="preserve">. If this not a convenient time for the participant, </w:t>
      </w:r>
      <w:r w:rsidR="00276E03">
        <w:rPr>
          <w:rFonts w:ascii="Cambria" w:eastAsia="Times New Roman" w:hAnsi="Cambria" w:cs="Courier New"/>
          <w:sz w:val="22"/>
          <w:szCs w:val="22"/>
        </w:rPr>
        <w:t xml:space="preserve">the ACAS </w:t>
      </w:r>
      <w:r w:rsidRPr="003C75D8">
        <w:rPr>
          <w:rFonts w:ascii="Cambria" w:eastAsia="Times New Roman" w:hAnsi="Cambria" w:cs="Courier New"/>
          <w:sz w:val="22"/>
          <w:szCs w:val="22"/>
        </w:rPr>
        <w:t xml:space="preserve">may be completed </w:t>
      </w:r>
      <w:r w:rsidR="00CB6F1A">
        <w:rPr>
          <w:rFonts w:ascii="Cambria" w:eastAsia="Times New Roman" w:hAnsi="Cambria" w:cs="Courier New"/>
          <w:sz w:val="22"/>
          <w:szCs w:val="22"/>
        </w:rPr>
        <w:t>online</w:t>
      </w:r>
      <w:r w:rsidR="006922FA">
        <w:rPr>
          <w:rFonts w:ascii="Cambria" w:eastAsia="Times New Roman" w:hAnsi="Cambria" w:cs="Courier New"/>
          <w:sz w:val="22"/>
          <w:szCs w:val="22"/>
        </w:rPr>
        <w:t xml:space="preserve"> via SurveyMonkey</w:t>
      </w:r>
      <w:r w:rsidR="00FD68A0" w:rsidRPr="00386142">
        <w:rPr>
          <w:rFonts w:ascii="Cambria" w:eastAsia="Times New Roman" w:hAnsi="Cambria" w:cs="Courier New"/>
          <w:sz w:val="22"/>
          <w:szCs w:val="22"/>
          <w:vertAlign w:val="superscript"/>
        </w:rPr>
        <w:t>®</w:t>
      </w:r>
      <w:r w:rsidR="006922FA">
        <w:rPr>
          <w:rFonts w:ascii="Cambria" w:eastAsia="Times New Roman" w:hAnsi="Cambria" w:cs="Courier New"/>
          <w:sz w:val="22"/>
          <w:szCs w:val="22"/>
        </w:rPr>
        <w:t xml:space="preserve"> </w:t>
      </w:r>
      <w:r w:rsidR="00276E03">
        <w:rPr>
          <w:rFonts w:ascii="Cambria" w:eastAsia="Times New Roman" w:hAnsi="Cambria" w:cs="Courier New"/>
          <w:sz w:val="22"/>
          <w:szCs w:val="22"/>
        </w:rPr>
        <w:t xml:space="preserve">link </w:t>
      </w:r>
      <w:r w:rsidR="006922FA">
        <w:rPr>
          <w:rFonts w:ascii="Cambria" w:eastAsia="Times New Roman" w:hAnsi="Cambria" w:cs="Courier New"/>
          <w:sz w:val="22"/>
          <w:szCs w:val="22"/>
        </w:rPr>
        <w:t>(</w:t>
      </w:r>
      <w:r w:rsidR="006922FA" w:rsidRPr="00BA3177">
        <w:rPr>
          <w:rFonts w:ascii="Cambria" w:eastAsia="Times New Roman" w:hAnsi="Cambria" w:cs="Courier New"/>
          <w:b/>
          <w:sz w:val="22"/>
          <w:szCs w:val="22"/>
        </w:rPr>
        <w:t xml:space="preserve">Attachment </w:t>
      </w:r>
      <w:r w:rsidR="008A25D8">
        <w:rPr>
          <w:rFonts w:ascii="Cambria" w:eastAsia="Times New Roman" w:hAnsi="Cambria" w:cs="Courier New"/>
          <w:b/>
          <w:sz w:val="22"/>
          <w:szCs w:val="22"/>
        </w:rPr>
        <w:t>F</w:t>
      </w:r>
      <w:r w:rsidR="006922FA" w:rsidRPr="00BA3177">
        <w:rPr>
          <w:rFonts w:ascii="Cambria" w:eastAsia="Times New Roman" w:hAnsi="Cambria" w:cs="Courier New"/>
          <w:b/>
          <w:sz w:val="22"/>
          <w:szCs w:val="22"/>
        </w:rPr>
        <w:t>2</w:t>
      </w:r>
      <w:r w:rsidR="00CB6F1A">
        <w:rPr>
          <w:rFonts w:ascii="Cambria" w:eastAsia="Times New Roman" w:hAnsi="Cambria" w:cs="Courier New"/>
          <w:sz w:val="22"/>
          <w:szCs w:val="22"/>
        </w:rPr>
        <w:t>)</w:t>
      </w:r>
      <w:r w:rsidR="00276E03">
        <w:rPr>
          <w:rFonts w:ascii="Cambria" w:eastAsia="Times New Roman" w:hAnsi="Cambria" w:cs="Courier New"/>
          <w:sz w:val="22"/>
          <w:szCs w:val="22"/>
        </w:rPr>
        <w:t>,</w:t>
      </w:r>
      <w:r w:rsidR="00CB6F1A">
        <w:rPr>
          <w:rFonts w:ascii="Cambria" w:eastAsia="Times New Roman" w:hAnsi="Cambria" w:cs="Courier New"/>
          <w:sz w:val="22"/>
          <w:szCs w:val="22"/>
        </w:rPr>
        <w:t xml:space="preserve"> or </w:t>
      </w:r>
      <w:r w:rsidRPr="003C75D8">
        <w:rPr>
          <w:rFonts w:ascii="Cambria" w:eastAsia="Times New Roman" w:hAnsi="Cambria" w:cs="Courier New"/>
          <w:sz w:val="22"/>
          <w:szCs w:val="22"/>
        </w:rPr>
        <w:t xml:space="preserve">by </w:t>
      </w:r>
      <w:r w:rsidR="00276E03">
        <w:rPr>
          <w:rFonts w:ascii="Cambria" w:eastAsia="Times New Roman" w:hAnsi="Cambria" w:cs="Courier New"/>
          <w:sz w:val="22"/>
          <w:szCs w:val="22"/>
        </w:rPr>
        <w:t>tele</w:t>
      </w:r>
      <w:r w:rsidRPr="003C75D8">
        <w:rPr>
          <w:rFonts w:ascii="Cambria" w:eastAsia="Times New Roman" w:hAnsi="Cambria" w:cs="Courier New"/>
          <w:sz w:val="22"/>
          <w:szCs w:val="22"/>
        </w:rPr>
        <w:t>phone (</w:t>
      </w:r>
      <w:r w:rsidRPr="00BA3177">
        <w:rPr>
          <w:rFonts w:ascii="Cambria" w:eastAsia="Times New Roman" w:hAnsi="Cambria" w:cs="Courier New"/>
          <w:b/>
          <w:sz w:val="22"/>
          <w:szCs w:val="22"/>
        </w:rPr>
        <w:t>Attachm</w:t>
      </w:r>
      <w:r w:rsidR="006922FA" w:rsidRPr="00BA3177">
        <w:rPr>
          <w:rFonts w:ascii="Cambria" w:eastAsia="Times New Roman" w:hAnsi="Cambria" w:cs="Courier New"/>
          <w:b/>
          <w:sz w:val="22"/>
          <w:szCs w:val="22"/>
        </w:rPr>
        <w:t xml:space="preserve">ent </w:t>
      </w:r>
      <w:r w:rsidR="008A25D8">
        <w:rPr>
          <w:rFonts w:ascii="Cambria" w:eastAsia="Times New Roman" w:hAnsi="Cambria" w:cs="Courier New"/>
          <w:b/>
          <w:sz w:val="22"/>
          <w:szCs w:val="22"/>
        </w:rPr>
        <w:t>F</w:t>
      </w:r>
      <w:r w:rsidR="006922FA" w:rsidRPr="00BA3177">
        <w:rPr>
          <w:rFonts w:ascii="Cambria" w:eastAsia="Times New Roman" w:hAnsi="Cambria" w:cs="Courier New"/>
          <w:b/>
          <w:sz w:val="22"/>
          <w:szCs w:val="22"/>
        </w:rPr>
        <w:t>3</w:t>
      </w:r>
      <w:r w:rsidR="00CB6F1A">
        <w:rPr>
          <w:rFonts w:ascii="Cambria" w:eastAsia="Times New Roman" w:hAnsi="Cambria" w:cs="Courier New"/>
          <w:sz w:val="22"/>
          <w:szCs w:val="22"/>
        </w:rPr>
        <w:t>)</w:t>
      </w:r>
      <w:r w:rsidRPr="003C75D8">
        <w:rPr>
          <w:rFonts w:ascii="Cambria" w:eastAsia="Times New Roman" w:hAnsi="Cambria" w:cs="Courier New"/>
          <w:sz w:val="22"/>
          <w:szCs w:val="22"/>
        </w:rPr>
        <w:t>.</w:t>
      </w:r>
      <w:r w:rsidR="00034A7C">
        <w:rPr>
          <w:rFonts w:ascii="Cambria" w:eastAsia="Times New Roman" w:hAnsi="Cambria" w:cs="Courier New"/>
          <w:sz w:val="22"/>
          <w:szCs w:val="22"/>
        </w:rPr>
        <w:t xml:space="preserve"> </w:t>
      </w:r>
    </w:p>
    <w:p w14:paraId="03F378F4" w14:textId="48486BC9" w:rsidR="00654721" w:rsidRDefault="00034A7C" w:rsidP="003C75D8">
      <w:pPr>
        <w:autoSpaceDE w:val="0"/>
        <w:autoSpaceDN w:val="0"/>
        <w:adjustRightInd w:val="0"/>
        <w:spacing w:after="200" w:line="360" w:lineRule="auto"/>
        <w:ind w:right="720"/>
        <w:rPr>
          <w:rFonts w:ascii="Cambria" w:eastAsia="Times New Roman" w:hAnsi="Cambria" w:cs="Courier New"/>
          <w:sz w:val="22"/>
          <w:szCs w:val="22"/>
        </w:rPr>
      </w:pPr>
      <w:r>
        <w:rPr>
          <w:rFonts w:ascii="Cambria" w:eastAsia="Times New Roman" w:hAnsi="Cambria" w:cs="Courier New"/>
          <w:sz w:val="22"/>
          <w:szCs w:val="22"/>
        </w:rPr>
        <w:t>An email containing the link to take the survey (</w:t>
      </w:r>
      <w:r w:rsidRPr="00BA3177">
        <w:rPr>
          <w:rFonts w:ascii="Cambria" w:eastAsia="Times New Roman" w:hAnsi="Cambria" w:cs="Courier New"/>
          <w:b/>
          <w:sz w:val="22"/>
          <w:szCs w:val="22"/>
        </w:rPr>
        <w:t xml:space="preserve">Attachment </w:t>
      </w:r>
      <w:r w:rsidR="008A25D8">
        <w:rPr>
          <w:rFonts w:ascii="Cambria" w:eastAsia="Times New Roman" w:hAnsi="Cambria" w:cs="Courier New"/>
          <w:b/>
          <w:sz w:val="22"/>
          <w:szCs w:val="22"/>
        </w:rPr>
        <w:t>G</w:t>
      </w:r>
      <w:r>
        <w:rPr>
          <w:rFonts w:ascii="Cambria" w:eastAsia="Times New Roman" w:hAnsi="Cambria" w:cs="Courier New"/>
          <w:sz w:val="22"/>
          <w:szCs w:val="22"/>
        </w:rPr>
        <w:t>) will be sent to those that would like to take the survey online. If the potential respondent does not take the online survey after receiving the initial email with the online survey link, they will subsequently receive an additional three reminder emails to take the survey (</w:t>
      </w:r>
      <w:r w:rsidRPr="00BA3177">
        <w:rPr>
          <w:rFonts w:ascii="Cambria" w:eastAsia="Times New Roman" w:hAnsi="Cambria" w:cs="Courier New"/>
          <w:b/>
          <w:sz w:val="22"/>
          <w:szCs w:val="22"/>
        </w:rPr>
        <w:t xml:space="preserve">Attachment </w:t>
      </w:r>
      <w:r w:rsidR="008A25D8">
        <w:rPr>
          <w:rFonts w:ascii="Cambria" w:eastAsia="Times New Roman" w:hAnsi="Cambria" w:cs="Courier New"/>
          <w:b/>
          <w:sz w:val="22"/>
          <w:szCs w:val="22"/>
        </w:rPr>
        <w:t>H</w:t>
      </w:r>
      <w:r>
        <w:rPr>
          <w:rFonts w:ascii="Cambria" w:eastAsia="Times New Roman" w:hAnsi="Cambria" w:cs="Courier New"/>
          <w:sz w:val="22"/>
          <w:szCs w:val="22"/>
        </w:rPr>
        <w:t>), once every 2 weeks after the initial email</w:t>
      </w:r>
      <w:r w:rsidR="00D72D3B">
        <w:rPr>
          <w:rFonts w:ascii="Cambria" w:eastAsia="Times New Roman" w:hAnsi="Cambria" w:cs="Courier New"/>
          <w:sz w:val="22"/>
          <w:szCs w:val="22"/>
        </w:rPr>
        <w:t>. This will give the respondent a total of 8 weeks to take the survey.</w:t>
      </w:r>
      <w:r>
        <w:rPr>
          <w:rFonts w:ascii="Cambria" w:eastAsia="Times New Roman" w:hAnsi="Cambria" w:cs="Courier New"/>
          <w:sz w:val="22"/>
          <w:szCs w:val="22"/>
        </w:rPr>
        <w:t xml:space="preserve"> </w:t>
      </w:r>
      <w:r w:rsidR="00CD72ED">
        <w:rPr>
          <w:rFonts w:ascii="Cambria" w:eastAsia="Times New Roman" w:hAnsi="Cambria" w:cs="Courier New"/>
          <w:sz w:val="22"/>
          <w:szCs w:val="22"/>
        </w:rPr>
        <w:t xml:space="preserve">A web-based survey allows respondents to complete the survey at their convenience and take as much time as they need. </w:t>
      </w:r>
    </w:p>
    <w:p w14:paraId="01FC6317" w14:textId="0460711A" w:rsidR="00034A7C" w:rsidRDefault="00276E03" w:rsidP="003C75D8">
      <w:pPr>
        <w:autoSpaceDE w:val="0"/>
        <w:autoSpaceDN w:val="0"/>
        <w:adjustRightInd w:val="0"/>
        <w:spacing w:after="200" w:line="360" w:lineRule="auto"/>
        <w:ind w:right="720"/>
        <w:rPr>
          <w:rFonts w:ascii="Cambria" w:eastAsia="Times New Roman" w:hAnsi="Cambria" w:cs="Times New Roman"/>
          <w:sz w:val="22"/>
          <w:szCs w:val="22"/>
        </w:rPr>
      </w:pPr>
      <w:r>
        <w:rPr>
          <w:rFonts w:ascii="Cambria" w:eastAsia="Times New Roman" w:hAnsi="Cambria" w:cs="Courier New"/>
          <w:sz w:val="22"/>
          <w:szCs w:val="22"/>
        </w:rPr>
        <w:t>Trained c</w:t>
      </w:r>
      <w:r w:rsidR="00034A7C">
        <w:rPr>
          <w:rFonts w:ascii="Cambria" w:eastAsia="Times New Roman" w:hAnsi="Cambria" w:cs="Courier New"/>
          <w:sz w:val="22"/>
          <w:szCs w:val="22"/>
        </w:rPr>
        <w:t>ontractors will attempt to contact potential respondents that prefer taking the survey over the phone a total of four times as well</w:t>
      </w:r>
      <w:r w:rsidR="002A43F6">
        <w:rPr>
          <w:rFonts w:ascii="Cambria" w:eastAsia="Times New Roman" w:hAnsi="Cambria" w:cs="Courier New"/>
          <w:sz w:val="22"/>
          <w:szCs w:val="22"/>
        </w:rPr>
        <w:t>. Trained interviewers will use</w:t>
      </w:r>
      <w:r w:rsidR="00034A7C">
        <w:rPr>
          <w:rFonts w:ascii="Cambria" w:eastAsia="Times New Roman" w:hAnsi="Cambria" w:cs="Courier New"/>
          <w:sz w:val="22"/>
          <w:szCs w:val="22"/>
        </w:rPr>
        <w:t xml:space="preserve"> </w:t>
      </w:r>
      <w:r w:rsidR="008406CC">
        <w:rPr>
          <w:rFonts w:ascii="Cambria" w:eastAsia="Times New Roman" w:hAnsi="Cambria" w:cs="Courier New"/>
          <w:sz w:val="22"/>
          <w:szCs w:val="22"/>
        </w:rPr>
        <w:t>the</w:t>
      </w:r>
      <w:r w:rsidR="00034A7C">
        <w:rPr>
          <w:rFonts w:ascii="Cambria" w:eastAsia="Times New Roman" w:hAnsi="Cambria" w:cs="Courier New"/>
          <w:sz w:val="22"/>
          <w:szCs w:val="22"/>
        </w:rPr>
        <w:t xml:space="preserve"> </w:t>
      </w:r>
      <w:r w:rsidR="002A43F6">
        <w:rPr>
          <w:rFonts w:ascii="Cambria" w:eastAsia="Times New Roman" w:hAnsi="Cambria" w:cs="Courier New"/>
          <w:sz w:val="22"/>
          <w:szCs w:val="22"/>
        </w:rPr>
        <w:t xml:space="preserve">telephone </w:t>
      </w:r>
      <w:r w:rsidR="00034A7C">
        <w:rPr>
          <w:rFonts w:ascii="Cambria" w:eastAsia="Times New Roman" w:hAnsi="Cambria" w:cs="Courier New"/>
          <w:sz w:val="22"/>
          <w:szCs w:val="22"/>
        </w:rPr>
        <w:t xml:space="preserve">recruitment script </w:t>
      </w:r>
      <w:r w:rsidR="008406CC">
        <w:rPr>
          <w:rFonts w:ascii="Cambria" w:eastAsia="Times New Roman" w:hAnsi="Cambria" w:cs="Courier New"/>
          <w:sz w:val="22"/>
          <w:szCs w:val="22"/>
        </w:rPr>
        <w:t>on the first page of the telephone ACAS</w:t>
      </w:r>
      <w:r w:rsidR="00F70FDA">
        <w:rPr>
          <w:rFonts w:ascii="Cambria" w:eastAsia="Times New Roman" w:hAnsi="Cambria" w:cs="Courier New"/>
          <w:sz w:val="22"/>
          <w:szCs w:val="22"/>
        </w:rPr>
        <w:t xml:space="preserve"> (</w:t>
      </w:r>
      <w:r w:rsidR="00F70FDA">
        <w:rPr>
          <w:rFonts w:ascii="Cambria" w:eastAsia="Times New Roman" w:hAnsi="Cambria" w:cs="Courier New"/>
          <w:b/>
          <w:sz w:val="22"/>
          <w:szCs w:val="22"/>
        </w:rPr>
        <w:t xml:space="preserve">Attachment </w:t>
      </w:r>
      <w:r w:rsidR="003E61A4">
        <w:rPr>
          <w:rFonts w:ascii="Cambria" w:eastAsia="Times New Roman" w:hAnsi="Cambria" w:cs="Courier New"/>
          <w:b/>
          <w:sz w:val="22"/>
          <w:szCs w:val="22"/>
        </w:rPr>
        <w:t>F</w:t>
      </w:r>
      <w:r w:rsidR="00F70FDA">
        <w:rPr>
          <w:rFonts w:ascii="Cambria" w:eastAsia="Times New Roman" w:hAnsi="Cambria" w:cs="Courier New"/>
          <w:b/>
          <w:sz w:val="22"/>
          <w:szCs w:val="22"/>
        </w:rPr>
        <w:t>3</w:t>
      </w:r>
      <w:r w:rsidR="00F70FDA">
        <w:rPr>
          <w:rFonts w:ascii="Cambria" w:eastAsia="Times New Roman" w:hAnsi="Cambria" w:cs="Courier New"/>
          <w:sz w:val="22"/>
          <w:szCs w:val="22"/>
        </w:rPr>
        <w:t>)</w:t>
      </w:r>
      <w:r w:rsidR="002A43F6">
        <w:rPr>
          <w:rFonts w:ascii="Cambria" w:eastAsia="Times New Roman" w:hAnsi="Cambria" w:cs="Courier New"/>
          <w:sz w:val="22"/>
          <w:szCs w:val="22"/>
        </w:rPr>
        <w:t xml:space="preserve">, responses will be recorded </w:t>
      </w:r>
      <w:r w:rsidR="00AB434E">
        <w:rPr>
          <w:rFonts w:ascii="Cambria" w:eastAsia="Times New Roman" w:hAnsi="Cambria" w:cs="Courier New"/>
          <w:sz w:val="22"/>
          <w:szCs w:val="22"/>
        </w:rPr>
        <w:t xml:space="preserve">on </w:t>
      </w:r>
      <w:r w:rsidR="002A43F6">
        <w:rPr>
          <w:rFonts w:ascii="Cambria" w:eastAsia="Times New Roman" w:hAnsi="Cambria" w:cs="Courier New"/>
          <w:sz w:val="22"/>
          <w:szCs w:val="22"/>
        </w:rPr>
        <w:t>hardcopy, and then manually entered into SurveyMonkey</w:t>
      </w:r>
      <w:r w:rsidR="002A43F6" w:rsidRPr="008B44F1">
        <w:rPr>
          <w:rFonts w:ascii="Cambria" w:eastAsia="Times New Roman" w:hAnsi="Cambria" w:cs="Courier New"/>
          <w:sz w:val="22"/>
          <w:szCs w:val="22"/>
          <w:vertAlign w:val="superscript"/>
        </w:rPr>
        <w:t>®</w:t>
      </w:r>
      <w:r w:rsidR="00FF6F8E">
        <w:rPr>
          <w:rFonts w:ascii="Cambria" w:eastAsia="Times New Roman" w:hAnsi="Cambria" w:cs="Courier New"/>
          <w:sz w:val="22"/>
          <w:szCs w:val="22"/>
        </w:rPr>
        <w:t xml:space="preserve"> and Stata</w:t>
      </w:r>
      <w:r w:rsidR="00654721" w:rsidRPr="008B44F1">
        <w:rPr>
          <w:rFonts w:ascii="Cambria" w:eastAsia="Times New Roman" w:hAnsi="Cambria" w:cs="Courier New"/>
          <w:sz w:val="22"/>
          <w:szCs w:val="22"/>
          <w:vertAlign w:val="superscript"/>
        </w:rPr>
        <w:t>®</w:t>
      </w:r>
      <w:r w:rsidR="00FF6F8E">
        <w:rPr>
          <w:rFonts w:ascii="Cambria" w:eastAsia="Times New Roman" w:hAnsi="Cambria" w:cs="Courier New"/>
          <w:sz w:val="22"/>
          <w:szCs w:val="22"/>
        </w:rPr>
        <w:t xml:space="preserve"> statistical software</w:t>
      </w:r>
      <w:r w:rsidR="00034A7C">
        <w:rPr>
          <w:rFonts w:ascii="Cambria" w:eastAsia="Times New Roman" w:hAnsi="Cambria" w:cs="Courier New"/>
          <w:sz w:val="22"/>
          <w:szCs w:val="22"/>
        </w:rPr>
        <w:t xml:space="preserve">. </w:t>
      </w:r>
      <w:r w:rsidR="00034A7C" w:rsidRPr="008C4F21">
        <w:rPr>
          <w:rFonts w:ascii="Cambria" w:eastAsia="Times New Roman" w:hAnsi="Cambria" w:cs="Times New Roman"/>
          <w:sz w:val="22"/>
          <w:szCs w:val="22"/>
        </w:rPr>
        <w:t>If community members or state/local environmental health department employees or officials cannot be cont</w:t>
      </w:r>
      <w:r w:rsidR="00034A7C">
        <w:rPr>
          <w:rFonts w:ascii="Cambria" w:eastAsia="Times New Roman" w:hAnsi="Cambria" w:cs="Times New Roman"/>
          <w:sz w:val="22"/>
          <w:szCs w:val="22"/>
        </w:rPr>
        <w:t xml:space="preserve">acted to participate within a total of four </w:t>
      </w:r>
      <w:r w:rsidR="00034A7C" w:rsidRPr="008C4F21">
        <w:rPr>
          <w:rFonts w:ascii="Cambria" w:eastAsia="Times New Roman" w:hAnsi="Cambria" w:cs="Times New Roman"/>
          <w:sz w:val="22"/>
          <w:szCs w:val="22"/>
        </w:rPr>
        <w:t xml:space="preserve">attempts, then that individual will be classified as </w:t>
      </w:r>
      <w:r w:rsidR="00BB17AC">
        <w:rPr>
          <w:rFonts w:ascii="Cambria" w:eastAsia="Times New Roman" w:hAnsi="Cambria" w:cs="Times New Roman"/>
          <w:sz w:val="22"/>
          <w:szCs w:val="22"/>
        </w:rPr>
        <w:t>a non-respondent</w:t>
      </w:r>
      <w:r w:rsidR="00034A7C">
        <w:rPr>
          <w:rFonts w:ascii="Cambria" w:eastAsia="Times New Roman" w:hAnsi="Cambria" w:cs="Times New Roman"/>
          <w:sz w:val="22"/>
          <w:szCs w:val="22"/>
        </w:rPr>
        <w:t>.</w:t>
      </w:r>
    </w:p>
    <w:p w14:paraId="1CD64515" w14:textId="02DF948B" w:rsidR="000419AC" w:rsidRDefault="00437A34" w:rsidP="003C75D8">
      <w:pPr>
        <w:autoSpaceDE w:val="0"/>
        <w:autoSpaceDN w:val="0"/>
        <w:adjustRightInd w:val="0"/>
        <w:spacing w:after="200" w:line="360" w:lineRule="auto"/>
        <w:ind w:right="720"/>
        <w:rPr>
          <w:rFonts w:ascii="Cambria" w:eastAsia="Times New Roman" w:hAnsi="Cambria" w:cs="Times New Roman"/>
          <w:sz w:val="22"/>
          <w:szCs w:val="22"/>
        </w:rPr>
      </w:pPr>
      <w:r>
        <w:rPr>
          <w:rFonts w:ascii="Cambria" w:eastAsia="Times New Roman" w:hAnsi="Cambria" w:cs="Times New Roman"/>
          <w:sz w:val="22"/>
          <w:szCs w:val="22"/>
        </w:rPr>
        <w:t>A thank you letter will accompany the mailout of the gift card to community members that complete the survey (</w:t>
      </w:r>
      <w:r w:rsidRPr="00437A34">
        <w:rPr>
          <w:rFonts w:ascii="Cambria" w:eastAsia="Times New Roman" w:hAnsi="Cambria" w:cs="Times New Roman"/>
          <w:b/>
          <w:sz w:val="22"/>
          <w:szCs w:val="22"/>
        </w:rPr>
        <w:t xml:space="preserve">Attachment </w:t>
      </w:r>
      <w:r w:rsidR="003E61A4">
        <w:rPr>
          <w:rFonts w:ascii="Cambria" w:eastAsia="Times New Roman" w:hAnsi="Cambria" w:cs="Times New Roman"/>
          <w:b/>
          <w:sz w:val="22"/>
          <w:szCs w:val="22"/>
        </w:rPr>
        <w:t>I</w:t>
      </w:r>
      <w:r>
        <w:rPr>
          <w:rFonts w:ascii="Cambria" w:eastAsia="Times New Roman" w:hAnsi="Cambria" w:cs="Times New Roman"/>
          <w:sz w:val="22"/>
          <w:szCs w:val="22"/>
        </w:rPr>
        <w:t>).</w:t>
      </w:r>
    </w:p>
    <w:p w14:paraId="42F6A1D7" w14:textId="5446FC7E" w:rsidR="003C75D8" w:rsidRPr="003C75D8" w:rsidRDefault="00D05306" w:rsidP="003C75D8">
      <w:pPr>
        <w:autoSpaceDE w:val="0"/>
        <w:autoSpaceDN w:val="0"/>
        <w:adjustRightInd w:val="0"/>
        <w:spacing w:after="200" w:line="360" w:lineRule="auto"/>
        <w:ind w:right="720"/>
        <w:rPr>
          <w:rFonts w:ascii="Cambria" w:eastAsia="Times New Roman" w:hAnsi="Cambria" w:cs="Times New Roman"/>
          <w:sz w:val="22"/>
          <w:szCs w:val="22"/>
        </w:rPr>
      </w:pPr>
      <w:r w:rsidRPr="003C75D8">
        <w:rPr>
          <w:rFonts w:ascii="Cambria" w:eastAsia="Times New Roman" w:hAnsi="Cambria" w:cs="Courier New"/>
          <w:sz w:val="22"/>
          <w:szCs w:val="22"/>
        </w:rPr>
        <w:t xml:space="preserve">ATSDR/DCHI </w:t>
      </w:r>
      <w:r>
        <w:rPr>
          <w:rFonts w:ascii="Cambria" w:eastAsia="Times New Roman" w:hAnsi="Cambria" w:cs="Courier New"/>
          <w:sz w:val="22"/>
          <w:szCs w:val="22"/>
        </w:rPr>
        <w:t>will</w:t>
      </w:r>
      <w:r w:rsidRPr="003C75D8">
        <w:rPr>
          <w:rFonts w:ascii="Cambria" w:eastAsia="Times New Roman" w:hAnsi="Cambria" w:cs="Courier New"/>
          <w:sz w:val="22"/>
          <w:szCs w:val="22"/>
        </w:rPr>
        <w:t xml:space="preserve"> </w:t>
      </w:r>
      <w:r>
        <w:rPr>
          <w:rFonts w:ascii="Cambria" w:eastAsia="Times New Roman" w:hAnsi="Cambria" w:cs="Courier New"/>
          <w:sz w:val="22"/>
          <w:szCs w:val="22"/>
        </w:rPr>
        <w:t xml:space="preserve">choose sites that </w:t>
      </w:r>
      <w:r w:rsidR="004C2B48">
        <w:rPr>
          <w:rFonts w:ascii="Cambria" w:eastAsia="Times New Roman" w:hAnsi="Cambria" w:cs="Courier New"/>
          <w:sz w:val="22"/>
          <w:szCs w:val="22"/>
        </w:rPr>
        <w:t xml:space="preserve">will have community meetings </w:t>
      </w:r>
      <w:r>
        <w:rPr>
          <w:rFonts w:ascii="Cambria" w:eastAsia="Times New Roman" w:hAnsi="Cambria" w:cs="Courier New"/>
          <w:sz w:val="22"/>
          <w:szCs w:val="22"/>
        </w:rPr>
        <w:t xml:space="preserve">to administer the survey only one time at the end of the community meeting. This is a post-only design where data is collected after the community meeting </w:t>
      </w:r>
      <w:r w:rsidR="004C2B48">
        <w:rPr>
          <w:rFonts w:ascii="Cambria" w:eastAsia="Times New Roman" w:hAnsi="Cambria" w:cs="Courier New"/>
          <w:sz w:val="22"/>
          <w:szCs w:val="22"/>
        </w:rPr>
        <w:t xml:space="preserve">is </w:t>
      </w:r>
      <w:r>
        <w:rPr>
          <w:rFonts w:ascii="Cambria" w:eastAsia="Times New Roman" w:hAnsi="Cambria" w:cs="Courier New"/>
          <w:sz w:val="22"/>
          <w:szCs w:val="22"/>
        </w:rPr>
        <w:t xml:space="preserve">held </w:t>
      </w:r>
      <w:r w:rsidR="001B70AE">
        <w:rPr>
          <w:rFonts w:ascii="Cambria" w:eastAsia="Times New Roman" w:hAnsi="Cambria" w:cs="Courier New"/>
          <w:sz w:val="22"/>
          <w:szCs w:val="22"/>
        </w:rPr>
        <w:t>to limit burden</w:t>
      </w:r>
      <w:r>
        <w:rPr>
          <w:rFonts w:ascii="Cambria" w:eastAsia="Times New Roman" w:hAnsi="Cambria" w:cs="Courier New"/>
          <w:sz w:val="22"/>
          <w:szCs w:val="22"/>
        </w:rPr>
        <w:t>.</w:t>
      </w:r>
    </w:p>
    <w:p w14:paraId="29708130" w14:textId="425152DA" w:rsidR="0014168A" w:rsidRDefault="0014168A" w:rsidP="003C75D8">
      <w:pPr>
        <w:autoSpaceDE w:val="0"/>
        <w:autoSpaceDN w:val="0"/>
        <w:adjustRightInd w:val="0"/>
        <w:spacing w:after="200" w:line="360" w:lineRule="auto"/>
        <w:ind w:right="720"/>
        <w:rPr>
          <w:rFonts w:ascii="Cambria" w:eastAsia="Times New Roman" w:hAnsi="Cambria" w:cs="Times New Roman"/>
          <w:sz w:val="22"/>
          <w:szCs w:val="22"/>
        </w:rPr>
      </w:pPr>
      <w:r>
        <w:rPr>
          <w:rFonts w:ascii="Cambria" w:eastAsia="Times New Roman" w:hAnsi="Cambria" w:cs="Times New Roman"/>
          <w:sz w:val="22"/>
          <w:szCs w:val="22"/>
        </w:rPr>
        <w:t xml:space="preserve">For each engaged community, the </w:t>
      </w:r>
      <w:r w:rsidR="003C75D8" w:rsidRPr="0014168A">
        <w:rPr>
          <w:rFonts w:ascii="Cambria" w:eastAsia="Times New Roman" w:hAnsi="Cambria" w:cs="Times New Roman"/>
          <w:sz w:val="22"/>
          <w:szCs w:val="22"/>
        </w:rPr>
        <w:t xml:space="preserve">ACAS </w:t>
      </w:r>
      <w:r>
        <w:rPr>
          <w:rFonts w:ascii="Cambria" w:eastAsia="Times New Roman" w:hAnsi="Cambria" w:cs="Times New Roman"/>
          <w:sz w:val="22"/>
          <w:szCs w:val="22"/>
        </w:rPr>
        <w:t xml:space="preserve">will be used to assess a set of effectiveness indicators for ATSDR site-specific activities including respondent involvement, knowledge, satisfaction, observations, opinions, and ATSDR community engagement, interactions, and educational outreach efforts to inform communities. </w:t>
      </w:r>
      <w:r w:rsidR="003C75D8" w:rsidRPr="003C75D8">
        <w:rPr>
          <w:rFonts w:ascii="Cambria" w:eastAsia="Times New Roman" w:hAnsi="Cambria" w:cs="Times New Roman"/>
          <w:sz w:val="22"/>
          <w:szCs w:val="22"/>
        </w:rPr>
        <w:t xml:space="preserve">These questions will help the Division understand how ATSDR activities are making an impact in addressing environmental issues in the communities they serve. </w:t>
      </w:r>
    </w:p>
    <w:p w14:paraId="6F2E36B8" w14:textId="4922C83A" w:rsidR="002A0A1B" w:rsidRDefault="0014168A" w:rsidP="003C75D8">
      <w:pPr>
        <w:autoSpaceDE w:val="0"/>
        <w:autoSpaceDN w:val="0"/>
        <w:adjustRightInd w:val="0"/>
        <w:spacing w:after="200" w:line="360" w:lineRule="auto"/>
        <w:ind w:right="720"/>
        <w:rPr>
          <w:rFonts w:ascii="Cambria" w:eastAsia="Times New Roman" w:hAnsi="Cambria" w:cs="Times New Roman"/>
          <w:sz w:val="22"/>
          <w:szCs w:val="22"/>
        </w:rPr>
      </w:pPr>
      <w:r>
        <w:rPr>
          <w:rFonts w:ascii="Cambria" w:eastAsia="Times New Roman" w:hAnsi="Cambria" w:cs="Times New Roman"/>
          <w:sz w:val="22"/>
          <w:szCs w:val="22"/>
        </w:rPr>
        <w:t xml:space="preserve">ACAS will be administered </w:t>
      </w:r>
      <w:r w:rsidR="003C75D8" w:rsidRPr="003C75D8">
        <w:rPr>
          <w:rFonts w:ascii="Cambria" w:eastAsia="Times New Roman" w:hAnsi="Cambria" w:cs="Times New Roman"/>
          <w:sz w:val="22"/>
          <w:szCs w:val="22"/>
        </w:rPr>
        <w:t xml:space="preserve">by </w:t>
      </w:r>
      <w:r w:rsidR="0062525D">
        <w:rPr>
          <w:rFonts w:ascii="Cambria" w:eastAsia="Times New Roman" w:hAnsi="Cambria" w:cs="Times New Roman"/>
          <w:sz w:val="22"/>
          <w:szCs w:val="22"/>
        </w:rPr>
        <w:t xml:space="preserve">trained </w:t>
      </w:r>
      <w:r w:rsidR="003C75D8" w:rsidRPr="003C75D8">
        <w:rPr>
          <w:rFonts w:ascii="Cambria" w:eastAsia="Times New Roman" w:hAnsi="Cambria" w:cs="Times New Roman"/>
          <w:sz w:val="22"/>
          <w:szCs w:val="22"/>
        </w:rPr>
        <w:t>contractors after a community meeting at the site</w:t>
      </w:r>
      <w:r>
        <w:rPr>
          <w:rFonts w:ascii="Cambria" w:eastAsia="Times New Roman" w:hAnsi="Cambria" w:cs="Times New Roman"/>
          <w:sz w:val="22"/>
          <w:szCs w:val="22"/>
        </w:rPr>
        <w:t xml:space="preserve">. The </w:t>
      </w:r>
      <w:r w:rsidR="002A0A1B">
        <w:rPr>
          <w:rFonts w:ascii="Cambria" w:eastAsia="Times New Roman" w:hAnsi="Cambria" w:cs="Times New Roman"/>
          <w:sz w:val="22"/>
          <w:szCs w:val="22"/>
        </w:rPr>
        <w:t xml:space="preserve">ACAS </w:t>
      </w:r>
      <w:r>
        <w:rPr>
          <w:rFonts w:ascii="Cambria" w:eastAsia="Times New Roman" w:hAnsi="Cambria" w:cs="Times New Roman"/>
          <w:sz w:val="22"/>
          <w:szCs w:val="22"/>
        </w:rPr>
        <w:t>indicators</w:t>
      </w:r>
      <w:r w:rsidR="005A7BC3">
        <w:rPr>
          <w:rFonts w:ascii="Cambria" w:eastAsia="Times New Roman" w:hAnsi="Cambria" w:cs="Times New Roman"/>
          <w:sz w:val="22"/>
          <w:szCs w:val="22"/>
        </w:rPr>
        <w:t xml:space="preserve"> below</w:t>
      </w:r>
      <w:r>
        <w:rPr>
          <w:rFonts w:ascii="Cambria" w:eastAsia="Times New Roman" w:hAnsi="Cambria" w:cs="Times New Roman"/>
          <w:sz w:val="22"/>
          <w:szCs w:val="22"/>
        </w:rPr>
        <w:t xml:space="preserve"> will</w:t>
      </w:r>
      <w:r w:rsidR="003C75D8" w:rsidRPr="003C75D8">
        <w:rPr>
          <w:rFonts w:ascii="Cambria" w:eastAsia="Times New Roman" w:hAnsi="Cambria" w:cs="Times New Roman"/>
          <w:sz w:val="22"/>
          <w:szCs w:val="22"/>
        </w:rPr>
        <w:t xml:space="preserve"> m</w:t>
      </w:r>
      <w:r>
        <w:rPr>
          <w:rFonts w:ascii="Cambria" w:eastAsia="Times New Roman" w:hAnsi="Cambria" w:cs="Times New Roman"/>
          <w:sz w:val="22"/>
          <w:szCs w:val="22"/>
        </w:rPr>
        <w:t xml:space="preserve">easure ATSDR’s effectiveness </w:t>
      </w:r>
      <w:r w:rsidR="003C75D8" w:rsidRPr="003C75D8">
        <w:rPr>
          <w:rFonts w:ascii="Cambria" w:eastAsia="Times New Roman" w:hAnsi="Cambria" w:cs="Times New Roman"/>
          <w:sz w:val="22"/>
          <w:szCs w:val="22"/>
        </w:rPr>
        <w:t>in the following areas</w:t>
      </w:r>
      <w:r w:rsidR="0003246A">
        <w:rPr>
          <w:rFonts w:ascii="Cambria" w:eastAsia="Times New Roman" w:hAnsi="Cambria" w:cs="Times New Roman"/>
          <w:sz w:val="22"/>
          <w:szCs w:val="22"/>
        </w:rPr>
        <w:t>, which are mapped to</w:t>
      </w:r>
      <w:r w:rsidR="00A618AF">
        <w:rPr>
          <w:rFonts w:ascii="Cambria" w:eastAsia="Times New Roman" w:hAnsi="Cambria" w:cs="Times New Roman"/>
          <w:sz w:val="22"/>
          <w:szCs w:val="22"/>
        </w:rPr>
        <w:t xml:space="preserve"> the following questions</w:t>
      </w:r>
      <w:r w:rsidR="003C75D8" w:rsidRPr="003C75D8">
        <w:rPr>
          <w:rFonts w:ascii="Cambria" w:eastAsia="Times New Roman" w:hAnsi="Cambria" w:cs="Times New Roman"/>
          <w:sz w:val="22"/>
          <w:szCs w:val="22"/>
        </w:rPr>
        <w:t xml:space="preserve">: </w:t>
      </w:r>
    </w:p>
    <w:p w14:paraId="5FC8AF7D" w14:textId="05E9BBBF" w:rsidR="002A0A1B" w:rsidRPr="002A0A1B" w:rsidRDefault="003C75D8" w:rsidP="0018605C">
      <w:pPr>
        <w:pStyle w:val="ListParagraph"/>
        <w:numPr>
          <w:ilvl w:val="0"/>
          <w:numId w:val="5"/>
        </w:numPr>
        <w:autoSpaceDE w:val="0"/>
        <w:autoSpaceDN w:val="0"/>
        <w:adjustRightInd w:val="0"/>
        <w:spacing w:after="200" w:line="360" w:lineRule="auto"/>
        <w:ind w:right="720"/>
        <w:rPr>
          <w:rFonts w:ascii="Cambria" w:eastAsia="Times New Roman" w:hAnsi="Cambria" w:cs="Times New Roman"/>
          <w:sz w:val="22"/>
          <w:szCs w:val="22"/>
        </w:rPr>
      </w:pPr>
      <w:r w:rsidRPr="00005278">
        <w:rPr>
          <w:rFonts w:ascii="Cambria" w:eastAsia="Times New Roman" w:hAnsi="Cambria" w:cs="Courier New"/>
          <w:sz w:val="22"/>
          <w:szCs w:val="22"/>
        </w:rPr>
        <w:t>respondent involv</w:t>
      </w:r>
      <w:r w:rsidR="00833B50" w:rsidRPr="00005278">
        <w:rPr>
          <w:rFonts w:ascii="Cambria" w:eastAsia="Times New Roman" w:hAnsi="Cambria" w:cs="Courier New"/>
          <w:sz w:val="22"/>
          <w:szCs w:val="22"/>
        </w:rPr>
        <w:t xml:space="preserve">ement with the site activities; </w:t>
      </w:r>
      <w:r w:rsidR="00C72BD6">
        <w:rPr>
          <w:rFonts w:ascii="Cambria" w:eastAsia="Times New Roman" w:hAnsi="Cambria" w:cs="Courier New"/>
          <w:sz w:val="22"/>
          <w:szCs w:val="22"/>
        </w:rPr>
        <w:t xml:space="preserve"> (Question 1</w:t>
      </w:r>
      <w:r w:rsidR="0042132D">
        <w:rPr>
          <w:rFonts w:ascii="Cambria" w:eastAsia="Times New Roman" w:hAnsi="Cambria" w:cs="Courier New"/>
          <w:sz w:val="22"/>
          <w:szCs w:val="22"/>
        </w:rPr>
        <w:t>)</w:t>
      </w:r>
    </w:p>
    <w:p w14:paraId="182C45FD" w14:textId="72D44814" w:rsidR="002A0A1B" w:rsidRPr="002A0A1B" w:rsidRDefault="00833B50" w:rsidP="0018605C">
      <w:pPr>
        <w:pStyle w:val="ListParagraph"/>
        <w:numPr>
          <w:ilvl w:val="0"/>
          <w:numId w:val="5"/>
        </w:numPr>
        <w:autoSpaceDE w:val="0"/>
        <w:autoSpaceDN w:val="0"/>
        <w:adjustRightInd w:val="0"/>
        <w:spacing w:after="200" w:line="360" w:lineRule="auto"/>
        <w:ind w:right="720"/>
        <w:rPr>
          <w:rFonts w:ascii="Cambria" w:eastAsia="Times New Roman" w:hAnsi="Cambria" w:cs="Times New Roman"/>
          <w:sz w:val="22"/>
          <w:szCs w:val="22"/>
        </w:rPr>
      </w:pPr>
      <w:r w:rsidRPr="00005278">
        <w:rPr>
          <w:rFonts w:ascii="Cambria" w:eastAsia="Times New Roman" w:hAnsi="Cambria" w:cs="Courier New"/>
          <w:sz w:val="22"/>
          <w:szCs w:val="22"/>
        </w:rPr>
        <w:t xml:space="preserve">how </w:t>
      </w:r>
      <w:r w:rsidR="00FF6F8E">
        <w:rPr>
          <w:rFonts w:ascii="Cambria" w:eastAsia="Times New Roman" w:hAnsi="Cambria" w:cs="Courier New"/>
          <w:sz w:val="22"/>
          <w:szCs w:val="22"/>
        </w:rPr>
        <w:t>respondent</w:t>
      </w:r>
      <w:r w:rsidR="00FF6F8E" w:rsidRPr="00005278">
        <w:rPr>
          <w:rFonts w:ascii="Cambria" w:eastAsia="Times New Roman" w:hAnsi="Cambria" w:cs="Courier New"/>
          <w:sz w:val="22"/>
          <w:szCs w:val="22"/>
        </w:rPr>
        <w:t xml:space="preserve"> </w:t>
      </w:r>
      <w:r w:rsidRPr="00005278">
        <w:rPr>
          <w:rFonts w:ascii="Cambria" w:eastAsia="Times New Roman" w:hAnsi="Cambria" w:cs="Courier New"/>
          <w:sz w:val="22"/>
          <w:szCs w:val="22"/>
        </w:rPr>
        <w:t xml:space="preserve">received information from ATSDR and how they prefer to receive ATSDR information; </w:t>
      </w:r>
      <w:r w:rsidR="00C72BD6">
        <w:rPr>
          <w:rFonts w:ascii="Cambria" w:eastAsia="Times New Roman" w:hAnsi="Cambria" w:cs="Courier New"/>
          <w:sz w:val="22"/>
          <w:szCs w:val="22"/>
        </w:rPr>
        <w:t xml:space="preserve"> (Question</w:t>
      </w:r>
      <w:r w:rsidR="0042132D">
        <w:rPr>
          <w:rFonts w:ascii="Cambria" w:eastAsia="Times New Roman" w:hAnsi="Cambria" w:cs="Courier New"/>
          <w:sz w:val="22"/>
          <w:szCs w:val="22"/>
        </w:rPr>
        <w:t xml:space="preserve">s </w:t>
      </w:r>
      <w:r w:rsidR="008C4525">
        <w:rPr>
          <w:rFonts w:ascii="Cambria" w:eastAsia="Times New Roman" w:hAnsi="Cambria" w:cs="Courier New"/>
          <w:sz w:val="22"/>
          <w:szCs w:val="22"/>
        </w:rPr>
        <w:t>2</w:t>
      </w:r>
      <w:r w:rsidR="0042132D">
        <w:rPr>
          <w:rFonts w:ascii="Cambria" w:eastAsia="Times New Roman" w:hAnsi="Cambria" w:cs="Courier New"/>
          <w:sz w:val="22"/>
          <w:szCs w:val="22"/>
        </w:rPr>
        <w:t>)</w:t>
      </w:r>
    </w:p>
    <w:p w14:paraId="265D082C" w14:textId="54DE2239" w:rsidR="002A0A1B" w:rsidRPr="002A0A1B" w:rsidRDefault="003C75D8" w:rsidP="0018605C">
      <w:pPr>
        <w:pStyle w:val="ListParagraph"/>
        <w:numPr>
          <w:ilvl w:val="0"/>
          <w:numId w:val="5"/>
        </w:numPr>
        <w:autoSpaceDE w:val="0"/>
        <w:autoSpaceDN w:val="0"/>
        <w:adjustRightInd w:val="0"/>
        <w:spacing w:after="200" w:line="360" w:lineRule="auto"/>
        <w:ind w:right="720"/>
        <w:rPr>
          <w:rFonts w:ascii="Cambria" w:eastAsia="Times New Roman" w:hAnsi="Cambria" w:cs="Times New Roman"/>
          <w:sz w:val="22"/>
          <w:szCs w:val="22"/>
        </w:rPr>
      </w:pPr>
      <w:r w:rsidRPr="00005278">
        <w:rPr>
          <w:rFonts w:ascii="Cambria" w:eastAsia="Times New Roman" w:hAnsi="Cambria" w:cs="Courier New"/>
          <w:sz w:val="22"/>
          <w:szCs w:val="22"/>
        </w:rPr>
        <w:t xml:space="preserve">knowledge </w:t>
      </w:r>
      <w:r w:rsidR="00833B50" w:rsidRPr="00005278">
        <w:rPr>
          <w:rFonts w:ascii="Cambria" w:eastAsia="Times New Roman" w:hAnsi="Cambria" w:cs="Courier New"/>
          <w:sz w:val="22"/>
          <w:szCs w:val="22"/>
        </w:rPr>
        <w:t xml:space="preserve">and understanding of site activities; </w:t>
      </w:r>
      <w:r w:rsidR="00C72BD6">
        <w:rPr>
          <w:rFonts w:ascii="Cambria" w:eastAsia="Times New Roman" w:hAnsi="Cambria" w:cs="Courier New"/>
          <w:sz w:val="22"/>
          <w:szCs w:val="22"/>
        </w:rPr>
        <w:t xml:space="preserve"> (Questions </w:t>
      </w:r>
      <w:r w:rsidR="007472A7">
        <w:rPr>
          <w:rFonts w:ascii="Cambria" w:eastAsia="Times New Roman" w:hAnsi="Cambria" w:cs="Courier New"/>
          <w:sz w:val="22"/>
          <w:szCs w:val="22"/>
        </w:rPr>
        <w:t>3</w:t>
      </w:r>
      <w:r w:rsidR="008C4525">
        <w:rPr>
          <w:rFonts w:ascii="Cambria" w:eastAsia="Times New Roman" w:hAnsi="Cambria" w:cs="Courier New"/>
          <w:sz w:val="22"/>
          <w:szCs w:val="22"/>
        </w:rPr>
        <w:t>-6</w:t>
      </w:r>
      <w:r w:rsidR="00C72BD6">
        <w:rPr>
          <w:rFonts w:ascii="Cambria" w:eastAsia="Times New Roman" w:hAnsi="Cambria" w:cs="Courier New"/>
          <w:sz w:val="22"/>
          <w:szCs w:val="22"/>
        </w:rPr>
        <w:t>)</w:t>
      </w:r>
    </w:p>
    <w:p w14:paraId="151BFD32" w14:textId="68D3C164" w:rsidR="002A0A1B" w:rsidRPr="002A0A1B" w:rsidRDefault="00833B50" w:rsidP="0018605C">
      <w:pPr>
        <w:pStyle w:val="ListParagraph"/>
        <w:numPr>
          <w:ilvl w:val="0"/>
          <w:numId w:val="5"/>
        </w:numPr>
        <w:autoSpaceDE w:val="0"/>
        <w:autoSpaceDN w:val="0"/>
        <w:adjustRightInd w:val="0"/>
        <w:spacing w:after="200" w:line="360" w:lineRule="auto"/>
        <w:ind w:right="720"/>
        <w:rPr>
          <w:rFonts w:ascii="Cambria" w:eastAsia="Times New Roman" w:hAnsi="Cambria" w:cs="Times New Roman"/>
          <w:sz w:val="22"/>
          <w:szCs w:val="22"/>
        </w:rPr>
      </w:pPr>
      <w:r w:rsidRPr="00005278">
        <w:rPr>
          <w:rFonts w:ascii="Cambria" w:eastAsia="Times New Roman" w:hAnsi="Cambria" w:cs="Courier New"/>
          <w:sz w:val="22"/>
          <w:szCs w:val="22"/>
        </w:rPr>
        <w:t xml:space="preserve">knowledge of how to reduce or </w:t>
      </w:r>
      <w:r w:rsidR="003C75D8" w:rsidRPr="00005278">
        <w:rPr>
          <w:rFonts w:ascii="Cambria" w:eastAsia="Times New Roman" w:hAnsi="Cambria" w:cs="Courier New"/>
          <w:sz w:val="22"/>
          <w:szCs w:val="22"/>
        </w:rPr>
        <w:t xml:space="preserve">prevent </w:t>
      </w:r>
      <w:r w:rsidRPr="00005278">
        <w:rPr>
          <w:rFonts w:ascii="Cambria" w:eastAsia="Times New Roman" w:hAnsi="Cambria" w:cs="Courier New"/>
          <w:sz w:val="22"/>
          <w:szCs w:val="22"/>
        </w:rPr>
        <w:t xml:space="preserve">hazardous </w:t>
      </w:r>
      <w:r w:rsidR="003C75D8" w:rsidRPr="00005278">
        <w:rPr>
          <w:rFonts w:ascii="Cambria" w:eastAsia="Times New Roman" w:hAnsi="Cambria" w:cs="Courier New"/>
          <w:sz w:val="22"/>
          <w:szCs w:val="22"/>
        </w:rPr>
        <w:t>exposure</w:t>
      </w:r>
      <w:r w:rsidRPr="00005278">
        <w:rPr>
          <w:rFonts w:ascii="Cambria" w:eastAsia="Times New Roman" w:hAnsi="Cambria" w:cs="Courier New"/>
          <w:sz w:val="22"/>
          <w:szCs w:val="22"/>
        </w:rPr>
        <w:t>s</w:t>
      </w:r>
      <w:r w:rsidR="003C75D8" w:rsidRPr="00005278">
        <w:rPr>
          <w:rFonts w:ascii="Cambria" w:eastAsia="Times New Roman" w:hAnsi="Cambria" w:cs="Courier New"/>
          <w:sz w:val="22"/>
          <w:szCs w:val="22"/>
        </w:rPr>
        <w:t xml:space="preserve"> at</w:t>
      </w:r>
      <w:r w:rsidRPr="00005278">
        <w:rPr>
          <w:rFonts w:ascii="Cambria" w:eastAsia="Times New Roman" w:hAnsi="Cambria" w:cs="Courier New"/>
          <w:sz w:val="22"/>
          <w:szCs w:val="22"/>
        </w:rPr>
        <w:t xml:space="preserve"> the</w:t>
      </w:r>
      <w:r w:rsidR="003C75D8" w:rsidRPr="00005278">
        <w:rPr>
          <w:rFonts w:ascii="Cambria" w:eastAsia="Times New Roman" w:hAnsi="Cambria" w:cs="Courier New"/>
          <w:sz w:val="22"/>
          <w:szCs w:val="22"/>
        </w:rPr>
        <w:t xml:space="preserve"> site</w:t>
      </w:r>
      <w:r w:rsidRPr="00005278">
        <w:rPr>
          <w:rFonts w:ascii="Cambria" w:eastAsia="Times New Roman" w:hAnsi="Cambria" w:cs="Courier New"/>
          <w:sz w:val="22"/>
          <w:szCs w:val="22"/>
        </w:rPr>
        <w:t>;</w:t>
      </w:r>
      <w:r w:rsidR="003C75D8" w:rsidRPr="00005278">
        <w:rPr>
          <w:rFonts w:ascii="Cambria" w:eastAsia="Times New Roman" w:hAnsi="Cambria" w:cs="Courier New"/>
          <w:sz w:val="22"/>
          <w:szCs w:val="22"/>
        </w:rPr>
        <w:t xml:space="preserve"> </w:t>
      </w:r>
      <w:r w:rsidR="00C72BD6">
        <w:rPr>
          <w:rFonts w:ascii="Cambria" w:eastAsia="Times New Roman" w:hAnsi="Cambria" w:cs="Courier New"/>
          <w:sz w:val="22"/>
          <w:szCs w:val="22"/>
        </w:rPr>
        <w:t xml:space="preserve"> (Questions </w:t>
      </w:r>
      <w:r w:rsidR="008C4525">
        <w:rPr>
          <w:rFonts w:ascii="Cambria" w:eastAsia="Times New Roman" w:hAnsi="Cambria" w:cs="Courier New"/>
          <w:sz w:val="22"/>
          <w:szCs w:val="22"/>
        </w:rPr>
        <w:t>7-9</w:t>
      </w:r>
      <w:r w:rsidR="00C72BD6">
        <w:rPr>
          <w:rFonts w:ascii="Cambria" w:eastAsia="Times New Roman" w:hAnsi="Cambria" w:cs="Courier New"/>
          <w:sz w:val="22"/>
          <w:szCs w:val="22"/>
        </w:rPr>
        <w:t>)</w:t>
      </w:r>
    </w:p>
    <w:p w14:paraId="72C87D20" w14:textId="1EAF0D9F" w:rsidR="002A0A1B" w:rsidRPr="002A0A1B" w:rsidRDefault="00833B50" w:rsidP="0018605C">
      <w:pPr>
        <w:pStyle w:val="ListParagraph"/>
        <w:numPr>
          <w:ilvl w:val="0"/>
          <w:numId w:val="5"/>
        </w:numPr>
        <w:autoSpaceDE w:val="0"/>
        <w:autoSpaceDN w:val="0"/>
        <w:adjustRightInd w:val="0"/>
        <w:spacing w:after="200" w:line="360" w:lineRule="auto"/>
        <w:ind w:right="720"/>
        <w:rPr>
          <w:rFonts w:ascii="Cambria" w:eastAsia="Times New Roman" w:hAnsi="Cambria" w:cs="Times New Roman"/>
          <w:sz w:val="22"/>
          <w:szCs w:val="22"/>
        </w:rPr>
      </w:pPr>
      <w:r w:rsidRPr="00005278">
        <w:rPr>
          <w:rFonts w:ascii="Cambria" w:eastAsia="Times New Roman" w:hAnsi="Cambria" w:cs="Courier New"/>
          <w:sz w:val="22"/>
          <w:szCs w:val="22"/>
        </w:rPr>
        <w:t xml:space="preserve">ATSDR contact information; </w:t>
      </w:r>
      <w:r w:rsidR="00C72BD6">
        <w:rPr>
          <w:rFonts w:ascii="Cambria" w:eastAsia="Times New Roman" w:hAnsi="Cambria" w:cs="Courier New"/>
          <w:sz w:val="22"/>
          <w:szCs w:val="22"/>
        </w:rPr>
        <w:t xml:space="preserve"> (Question </w:t>
      </w:r>
      <w:r w:rsidR="008C4525">
        <w:rPr>
          <w:rFonts w:ascii="Cambria" w:eastAsia="Times New Roman" w:hAnsi="Cambria" w:cs="Courier New"/>
          <w:sz w:val="22"/>
          <w:szCs w:val="22"/>
        </w:rPr>
        <w:t>10</w:t>
      </w:r>
      <w:r w:rsidR="00C72BD6">
        <w:rPr>
          <w:rFonts w:ascii="Cambria" w:eastAsia="Times New Roman" w:hAnsi="Cambria" w:cs="Courier New"/>
          <w:sz w:val="22"/>
          <w:szCs w:val="22"/>
        </w:rPr>
        <w:t>)</w:t>
      </w:r>
    </w:p>
    <w:p w14:paraId="776229D5" w14:textId="3CAA3CA4" w:rsidR="002A0A1B" w:rsidRPr="002A0A1B" w:rsidRDefault="003C75D8" w:rsidP="0018605C">
      <w:pPr>
        <w:pStyle w:val="ListParagraph"/>
        <w:numPr>
          <w:ilvl w:val="0"/>
          <w:numId w:val="5"/>
        </w:numPr>
        <w:autoSpaceDE w:val="0"/>
        <w:autoSpaceDN w:val="0"/>
        <w:adjustRightInd w:val="0"/>
        <w:spacing w:after="200" w:line="360" w:lineRule="auto"/>
        <w:ind w:right="720"/>
        <w:rPr>
          <w:rFonts w:ascii="Cambria" w:eastAsia="Times New Roman" w:hAnsi="Cambria" w:cs="Times New Roman"/>
          <w:sz w:val="22"/>
          <w:szCs w:val="22"/>
        </w:rPr>
      </w:pPr>
      <w:r w:rsidRPr="00005278">
        <w:rPr>
          <w:rFonts w:ascii="Cambria" w:eastAsia="Times New Roman" w:hAnsi="Cambria" w:cs="Courier New"/>
          <w:sz w:val="22"/>
          <w:szCs w:val="22"/>
        </w:rPr>
        <w:t>observations and opinions of ATSDR site activities,</w:t>
      </w:r>
      <w:r w:rsidR="00833B50" w:rsidRPr="00005278">
        <w:rPr>
          <w:rFonts w:ascii="Cambria" w:eastAsia="Times New Roman" w:hAnsi="Cambria" w:cs="Courier New"/>
          <w:sz w:val="22"/>
          <w:szCs w:val="22"/>
        </w:rPr>
        <w:t xml:space="preserve"> including ATSDR’s understanding of respondent health concerns and whether respondent thinks ATSDR gave the information they need to address their environmental-related health concerns;</w:t>
      </w:r>
      <w:r w:rsidRPr="00005278">
        <w:rPr>
          <w:rFonts w:ascii="Cambria" w:eastAsia="Times New Roman" w:hAnsi="Cambria" w:cs="Courier New"/>
          <w:sz w:val="22"/>
          <w:szCs w:val="22"/>
        </w:rPr>
        <w:t xml:space="preserve"> </w:t>
      </w:r>
      <w:r w:rsidR="00C72BD6">
        <w:rPr>
          <w:rFonts w:ascii="Cambria" w:eastAsia="Times New Roman" w:hAnsi="Cambria" w:cs="Courier New"/>
          <w:sz w:val="22"/>
          <w:szCs w:val="22"/>
        </w:rPr>
        <w:t xml:space="preserve"> (Questions </w:t>
      </w:r>
      <w:r w:rsidR="009F7940">
        <w:rPr>
          <w:rFonts w:ascii="Cambria" w:eastAsia="Times New Roman" w:hAnsi="Cambria" w:cs="Courier New"/>
          <w:sz w:val="22"/>
          <w:szCs w:val="22"/>
        </w:rPr>
        <w:t>11-12</w:t>
      </w:r>
      <w:r w:rsidR="00C72BD6">
        <w:rPr>
          <w:rFonts w:ascii="Cambria" w:eastAsia="Times New Roman" w:hAnsi="Cambria" w:cs="Courier New"/>
          <w:sz w:val="22"/>
          <w:szCs w:val="22"/>
        </w:rPr>
        <w:t>)</w:t>
      </w:r>
    </w:p>
    <w:p w14:paraId="723D43F9" w14:textId="69E53C0A" w:rsidR="002A0A1B" w:rsidRPr="002A0A1B" w:rsidRDefault="003C75D8" w:rsidP="0018605C">
      <w:pPr>
        <w:pStyle w:val="ListParagraph"/>
        <w:numPr>
          <w:ilvl w:val="0"/>
          <w:numId w:val="5"/>
        </w:numPr>
        <w:autoSpaceDE w:val="0"/>
        <w:autoSpaceDN w:val="0"/>
        <w:adjustRightInd w:val="0"/>
        <w:spacing w:after="200" w:line="360" w:lineRule="auto"/>
        <w:ind w:right="720"/>
        <w:rPr>
          <w:rFonts w:ascii="Cambria" w:eastAsia="Times New Roman" w:hAnsi="Cambria" w:cs="Times New Roman"/>
          <w:sz w:val="22"/>
          <w:szCs w:val="22"/>
        </w:rPr>
      </w:pPr>
      <w:r w:rsidRPr="00005278">
        <w:rPr>
          <w:rFonts w:ascii="Cambria" w:eastAsia="Times New Roman" w:hAnsi="Cambria" w:cs="Courier New"/>
          <w:sz w:val="22"/>
          <w:szCs w:val="22"/>
        </w:rPr>
        <w:t xml:space="preserve">observations and opinions </w:t>
      </w:r>
      <w:r w:rsidR="00833B50" w:rsidRPr="00005278">
        <w:rPr>
          <w:rFonts w:ascii="Cambria" w:eastAsia="Times New Roman" w:hAnsi="Cambria" w:cs="Courier New"/>
          <w:sz w:val="22"/>
          <w:szCs w:val="22"/>
        </w:rPr>
        <w:t>of the</w:t>
      </w:r>
      <w:r w:rsidRPr="00005278">
        <w:rPr>
          <w:rFonts w:ascii="Cambria" w:eastAsia="Times New Roman" w:hAnsi="Cambria" w:cs="Courier New"/>
          <w:sz w:val="22"/>
          <w:szCs w:val="22"/>
        </w:rPr>
        <w:t xml:space="preserve"> community</w:t>
      </w:r>
      <w:r w:rsidR="00833B50" w:rsidRPr="00005278">
        <w:rPr>
          <w:rFonts w:ascii="Cambria" w:eastAsia="Times New Roman" w:hAnsi="Cambria" w:cs="Courier New"/>
          <w:sz w:val="22"/>
          <w:szCs w:val="22"/>
        </w:rPr>
        <w:t>,</w:t>
      </w:r>
      <w:r w:rsidRPr="00005278">
        <w:rPr>
          <w:rFonts w:ascii="Cambria" w:eastAsia="Times New Roman" w:hAnsi="Cambria" w:cs="Courier New"/>
          <w:sz w:val="22"/>
          <w:szCs w:val="22"/>
        </w:rPr>
        <w:t xml:space="preserve"> and the community’s ability to address environmental issues</w:t>
      </w:r>
      <w:r w:rsidR="00833B50" w:rsidRPr="00005278">
        <w:rPr>
          <w:rFonts w:ascii="Cambria" w:eastAsia="Times New Roman" w:hAnsi="Cambria" w:cs="Courier New"/>
          <w:sz w:val="22"/>
          <w:szCs w:val="22"/>
        </w:rPr>
        <w:t>;</w:t>
      </w:r>
      <w:r w:rsidRPr="00005278">
        <w:rPr>
          <w:rFonts w:ascii="Cambria" w:eastAsia="Times New Roman" w:hAnsi="Cambria" w:cs="Courier New"/>
          <w:sz w:val="22"/>
          <w:szCs w:val="22"/>
        </w:rPr>
        <w:t xml:space="preserve"> </w:t>
      </w:r>
      <w:r w:rsidR="00C72BD6">
        <w:rPr>
          <w:rFonts w:ascii="Cambria" w:eastAsia="Times New Roman" w:hAnsi="Cambria" w:cs="Courier New"/>
          <w:sz w:val="22"/>
          <w:szCs w:val="22"/>
        </w:rPr>
        <w:t xml:space="preserve">(Question </w:t>
      </w:r>
      <w:r w:rsidR="009F7940">
        <w:rPr>
          <w:rFonts w:ascii="Cambria" w:eastAsia="Times New Roman" w:hAnsi="Cambria" w:cs="Courier New"/>
          <w:sz w:val="22"/>
          <w:szCs w:val="22"/>
        </w:rPr>
        <w:t>13</w:t>
      </w:r>
      <w:r w:rsidR="00C72BD6">
        <w:rPr>
          <w:rFonts w:ascii="Cambria" w:eastAsia="Times New Roman" w:hAnsi="Cambria" w:cs="Courier New"/>
          <w:sz w:val="22"/>
          <w:szCs w:val="22"/>
        </w:rPr>
        <w:t>)</w:t>
      </w:r>
    </w:p>
    <w:p w14:paraId="5A8816A0" w14:textId="37A81B0F" w:rsidR="002A0A1B" w:rsidRPr="002A0A1B" w:rsidRDefault="003C75D8" w:rsidP="0018605C">
      <w:pPr>
        <w:pStyle w:val="ListParagraph"/>
        <w:numPr>
          <w:ilvl w:val="0"/>
          <w:numId w:val="5"/>
        </w:numPr>
        <w:autoSpaceDE w:val="0"/>
        <w:autoSpaceDN w:val="0"/>
        <w:adjustRightInd w:val="0"/>
        <w:spacing w:after="200" w:line="360" w:lineRule="auto"/>
        <w:ind w:right="720"/>
        <w:rPr>
          <w:rFonts w:ascii="Cambria" w:eastAsia="Times New Roman" w:hAnsi="Cambria" w:cs="Times New Roman"/>
          <w:sz w:val="22"/>
          <w:szCs w:val="22"/>
        </w:rPr>
      </w:pPr>
      <w:r w:rsidRPr="00005278">
        <w:rPr>
          <w:rFonts w:ascii="Cambria" w:eastAsia="Times New Roman" w:hAnsi="Cambria" w:cs="Courier New"/>
          <w:sz w:val="22"/>
          <w:szCs w:val="22"/>
        </w:rPr>
        <w:t>questions on how the respondent feels</w:t>
      </w:r>
      <w:r w:rsidR="00FF6F8E">
        <w:rPr>
          <w:rFonts w:ascii="Cambria" w:eastAsia="Times New Roman" w:hAnsi="Cambria" w:cs="Courier New"/>
          <w:sz w:val="22"/>
          <w:szCs w:val="22"/>
        </w:rPr>
        <w:t xml:space="preserve"> at the time of taking the survey</w:t>
      </w:r>
      <w:r w:rsidRPr="00005278">
        <w:rPr>
          <w:rFonts w:ascii="Cambria" w:eastAsia="Times New Roman" w:hAnsi="Cambria" w:cs="Courier New"/>
          <w:sz w:val="22"/>
          <w:szCs w:val="22"/>
        </w:rPr>
        <w:t xml:space="preserve"> about </w:t>
      </w:r>
      <w:r w:rsidR="00833B50" w:rsidRPr="00005278">
        <w:rPr>
          <w:rFonts w:ascii="Cambria" w:eastAsia="Times New Roman" w:hAnsi="Cambria" w:cs="Courier New"/>
          <w:sz w:val="22"/>
          <w:szCs w:val="22"/>
        </w:rPr>
        <w:t>his or her</w:t>
      </w:r>
      <w:r w:rsidRPr="00005278">
        <w:rPr>
          <w:rFonts w:ascii="Cambria" w:eastAsia="Times New Roman" w:hAnsi="Cambria" w:cs="Courier New"/>
          <w:sz w:val="22"/>
          <w:szCs w:val="22"/>
        </w:rPr>
        <w:t xml:space="preserve"> risk of exposure </w:t>
      </w:r>
      <w:r w:rsidR="00833B50" w:rsidRPr="00005278">
        <w:rPr>
          <w:rFonts w:ascii="Cambria" w:eastAsia="Times New Roman" w:hAnsi="Cambria" w:cs="Courier New"/>
          <w:sz w:val="22"/>
          <w:szCs w:val="22"/>
        </w:rPr>
        <w:t>to possible environmental hazards at the site;</w:t>
      </w:r>
      <w:r w:rsidRPr="00005278">
        <w:rPr>
          <w:rFonts w:ascii="Cambria" w:eastAsia="Times New Roman" w:hAnsi="Cambria" w:cs="Courier New"/>
          <w:sz w:val="22"/>
          <w:szCs w:val="22"/>
        </w:rPr>
        <w:t xml:space="preserve"> </w:t>
      </w:r>
      <w:r w:rsidR="00C72BD6">
        <w:rPr>
          <w:rFonts w:ascii="Cambria" w:eastAsia="Times New Roman" w:hAnsi="Cambria" w:cs="Courier New"/>
          <w:sz w:val="22"/>
          <w:szCs w:val="22"/>
        </w:rPr>
        <w:t xml:space="preserve">(Question </w:t>
      </w:r>
      <w:r w:rsidR="007472A7">
        <w:rPr>
          <w:rFonts w:ascii="Cambria" w:eastAsia="Times New Roman" w:hAnsi="Cambria" w:cs="Courier New"/>
          <w:sz w:val="22"/>
          <w:szCs w:val="22"/>
        </w:rPr>
        <w:t>14</w:t>
      </w:r>
      <w:r w:rsidR="00C72BD6">
        <w:rPr>
          <w:rFonts w:ascii="Cambria" w:eastAsia="Times New Roman" w:hAnsi="Cambria" w:cs="Courier New"/>
          <w:sz w:val="22"/>
          <w:szCs w:val="22"/>
        </w:rPr>
        <w:t>)</w:t>
      </w:r>
    </w:p>
    <w:p w14:paraId="67745175" w14:textId="4722E9C9" w:rsidR="002A0A1B" w:rsidRPr="002A0A1B" w:rsidRDefault="003C75D8" w:rsidP="0018605C">
      <w:pPr>
        <w:pStyle w:val="ListParagraph"/>
        <w:numPr>
          <w:ilvl w:val="0"/>
          <w:numId w:val="5"/>
        </w:numPr>
        <w:autoSpaceDE w:val="0"/>
        <w:autoSpaceDN w:val="0"/>
        <w:adjustRightInd w:val="0"/>
        <w:spacing w:after="200" w:line="360" w:lineRule="auto"/>
        <w:ind w:right="720"/>
        <w:rPr>
          <w:rFonts w:ascii="Cambria" w:eastAsia="Times New Roman" w:hAnsi="Cambria" w:cs="Times New Roman"/>
          <w:sz w:val="22"/>
          <w:szCs w:val="22"/>
        </w:rPr>
      </w:pPr>
      <w:r w:rsidRPr="00005278">
        <w:rPr>
          <w:rFonts w:ascii="Cambria" w:eastAsia="Times New Roman" w:hAnsi="Cambria" w:cs="Courier New"/>
          <w:sz w:val="22"/>
          <w:szCs w:val="22"/>
        </w:rPr>
        <w:t>demographic questions</w:t>
      </w:r>
      <w:r w:rsidR="00A47F94">
        <w:rPr>
          <w:rFonts w:ascii="Cambria" w:eastAsia="Times New Roman" w:hAnsi="Cambria" w:cs="Courier New"/>
          <w:sz w:val="22"/>
          <w:szCs w:val="22"/>
        </w:rPr>
        <w:t xml:space="preserve"> to understand the make-up of the community as an aid in tailoring messages and activities to the audience</w:t>
      </w:r>
      <w:r w:rsidR="00833B50" w:rsidRPr="00005278">
        <w:rPr>
          <w:rFonts w:ascii="Cambria" w:eastAsia="Times New Roman" w:hAnsi="Cambria" w:cs="Courier New"/>
          <w:sz w:val="22"/>
          <w:szCs w:val="22"/>
        </w:rPr>
        <w:t xml:space="preserve">; </w:t>
      </w:r>
      <w:r w:rsidR="00C72BD6">
        <w:rPr>
          <w:rFonts w:ascii="Cambria" w:eastAsia="Times New Roman" w:hAnsi="Cambria" w:cs="Courier New"/>
          <w:sz w:val="22"/>
          <w:szCs w:val="22"/>
        </w:rPr>
        <w:t xml:space="preserve"> (Questions </w:t>
      </w:r>
      <w:r w:rsidR="007472A7">
        <w:rPr>
          <w:rFonts w:ascii="Cambria" w:eastAsia="Times New Roman" w:hAnsi="Cambria" w:cs="Courier New"/>
          <w:sz w:val="22"/>
          <w:szCs w:val="22"/>
        </w:rPr>
        <w:t>15-2</w:t>
      </w:r>
      <w:r w:rsidR="007E6F9B">
        <w:rPr>
          <w:rFonts w:ascii="Cambria" w:eastAsia="Times New Roman" w:hAnsi="Cambria" w:cs="Courier New"/>
          <w:sz w:val="22"/>
          <w:szCs w:val="22"/>
        </w:rPr>
        <w:t>1</w:t>
      </w:r>
      <w:r w:rsidR="00C72BD6">
        <w:rPr>
          <w:rFonts w:ascii="Cambria" w:eastAsia="Times New Roman" w:hAnsi="Cambria" w:cs="Courier New"/>
          <w:sz w:val="22"/>
          <w:szCs w:val="22"/>
        </w:rPr>
        <w:t>)</w:t>
      </w:r>
    </w:p>
    <w:p w14:paraId="061457FE" w14:textId="216FADF8" w:rsidR="002A0A1B" w:rsidRPr="002A0A1B" w:rsidRDefault="00833B50" w:rsidP="0018605C">
      <w:pPr>
        <w:pStyle w:val="ListParagraph"/>
        <w:numPr>
          <w:ilvl w:val="0"/>
          <w:numId w:val="5"/>
        </w:numPr>
        <w:autoSpaceDE w:val="0"/>
        <w:autoSpaceDN w:val="0"/>
        <w:adjustRightInd w:val="0"/>
        <w:spacing w:after="200" w:line="360" w:lineRule="auto"/>
        <w:ind w:right="720"/>
        <w:rPr>
          <w:rFonts w:ascii="Cambria" w:eastAsia="Times New Roman" w:hAnsi="Cambria" w:cs="Times New Roman"/>
          <w:sz w:val="22"/>
          <w:szCs w:val="22"/>
        </w:rPr>
      </w:pPr>
      <w:r w:rsidRPr="00005278">
        <w:rPr>
          <w:rFonts w:ascii="Cambria" w:eastAsia="Times New Roman" w:hAnsi="Cambria" w:cs="Courier New"/>
          <w:sz w:val="22"/>
          <w:szCs w:val="22"/>
        </w:rPr>
        <w:t xml:space="preserve">environmental concerns; and </w:t>
      </w:r>
      <w:r w:rsidR="00C72BD6">
        <w:rPr>
          <w:rFonts w:ascii="Cambria" w:eastAsia="Times New Roman" w:hAnsi="Cambria" w:cs="Courier New"/>
          <w:sz w:val="22"/>
          <w:szCs w:val="22"/>
        </w:rPr>
        <w:t xml:space="preserve"> (Question </w:t>
      </w:r>
      <w:r w:rsidR="007E6F9B">
        <w:rPr>
          <w:rFonts w:ascii="Cambria" w:eastAsia="Times New Roman" w:hAnsi="Cambria" w:cs="Courier New"/>
          <w:sz w:val="22"/>
          <w:szCs w:val="22"/>
        </w:rPr>
        <w:t>22</w:t>
      </w:r>
      <w:r w:rsidR="00C72BD6">
        <w:rPr>
          <w:rFonts w:ascii="Cambria" w:eastAsia="Times New Roman" w:hAnsi="Cambria" w:cs="Courier New"/>
          <w:sz w:val="22"/>
          <w:szCs w:val="22"/>
        </w:rPr>
        <w:t>)</w:t>
      </w:r>
    </w:p>
    <w:p w14:paraId="3680D74A" w14:textId="5471D6CA" w:rsidR="002A0A1B" w:rsidRPr="002A0A1B" w:rsidRDefault="00833B50" w:rsidP="0018605C">
      <w:pPr>
        <w:pStyle w:val="ListParagraph"/>
        <w:numPr>
          <w:ilvl w:val="0"/>
          <w:numId w:val="5"/>
        </w:numPr>
        <w:autoSpaceDE w:val="0"/>
        <w:autoSpaceDN w:val="0"/>
        <w:adjustRightInd w:val="0"/>
        <w:spacing w:after="200" w:line="360" w:lineRule="auto"/>
        <w:ind w:right="720"/>
        <w:rPr>
          <w:rFonts w:ascii="Cambria" w:eastAsia="Times New Roman" w:hAnsi="Cambria" w:cs="Times New Roman"/>
          <w:sz w:val="22"/>
          <w:szCs w:val="22"/>
        </w:rPr>
      </w:pPr>
      <w:r w:rsidRPr="00005278">
        <w:rPr>
          <w:rFonts w:ascii="Cambria" w:eastAsia="Times New Roman" w:hAnsi="Cambria" w:cs="Courier New"/>
          <w:sz w:val="22"/>
          <w:szCs w:val="22"/>
        </w:rPr>
        <w:t>any additional feedback</w:t>
      </w:r>
      <w:r w:rsidR="003C75D8" w:rsidRPr="00005278">
        <w:rPr>
          <w:rFonts w:ascii="Cambria" w:eastAsia="Times New Roman" w:hAnsi="Cambria" w:cs="Courier New"/>
          <w:sz w:val="22"/>
          <w:szCs w:val="22"/>
        </w:rPr>
        <w:t xml:space="preserve">. </w:t>
      </w:r>
      <w:r w:rsidR="00C72BD6">
        <w:rPr>
          <w:rFonts w:ascii="Cambria" w:eastAsia="Times New Roman" w:hAnsi="Cambria" w:cs="Courier New"/>
          <w:sz w:val="22"/>
          <w:szCs w:val="22"/>
        </w:rPr>
        <w:t xml:space="preserve"> (Question </w:t>
      </w:r>
      <w:r w:rsidR="007472A7">
        <w:rPr>
          <w:rFonts w:ascii="Cambria" w:eastAsia="Times New Roman" w:hAnsi="Cambria" w:cs="Courier New"/>
          <w:sz w:val="22"/>
          <w:szCs w:val="22"/>
        </w:rPr>
        <w:t>2</w:t>
      </w:r>
      <w:r w:rsidR="007E6F9B">
        <w:rPr>
          <w:rFonts w:ascii="Cambria" w:eastAsia="Times New Roman" w:hAnsi="Cambria" w:cs="Courier New"/>
          <w:sz w:val="22"/>
          <w:szCs w:val="22"/>
        </w:rPr>
        <w:t>3</w:t>
      </w:r>
      <w:r w:rsidR="00C72BD6">
        <w:rPr>
          <w:rFonts w:ascii="Cambria" w:eastAsia="Times New Roman" w:hAnsi="Cambria" w:cs="Courier New"/>
          <w:sz w:val="22"/>
          <w:szCs w:val="22"/>
        </w:rPr>
        <w:t>)</w:t>
      </w:r>
    </w:p>
    <w:p w14:paraId="01180C91" w14:textId="07CFF77F" w:rsidR="00C13844" w:rsidRPr="00005278" w:rsidRDefault="003C75D8" w:rsidP="002A0A1B">
      <w:pPr>
        <w:autoSpaceDE w:val="0"/>
        <w:autoSpaceDN w:val="0"/>
        <w:adjustRightInd w:val="0"/>
        <w:spacing w:after="200" w:line="360" w:lineRule="auto"/>
        <w:ind w:right="720"/>
        <w:rPr>
          <w:rFonts w:ascii="Cambria" w:eastAsia="Times New Roman" w:hAnsi="Cambria" w:cs="Times New Roman"/>
          <w:sz w:val="22"/>
          <w:szCs w:val="22"/>
        </w:rPr>
      </w:pPr>
      <w:r w:rsidRPr="00005278">
        <w:rPr>
          <w:rFonts w:ascii="Cambria" w:eastAsia="Times New Roman" w:hAnsi="Cambria" w:cs="Times New Roman"/>
          <w:sz w:val="22"/>
          <w:szCs w:val="22"/>
        </w:rPr>
        <w:t xml:space="preserve">These indicators will help ATSDR </w:t>
      </w:r>
      <w:r w:rsidR="00C13844" w:rsidRPr="00005278">
        <w:rPr>
          <w:rFonts w:ascii="Cambria" w:eastAsia="Times New Roman" w:hAnsi="Cambria" w:cs="Times New Roman"/>
          <w:sz w:val="22"/>
          <w:szCs w:val="22"/>
        </w:rPr>
        <w:t>ascertain the effectiveness and evaluate the differences and consistency of ATSDR</w:t>
      </w:r>
      <w:r w:rsidR="00181170" w:rsidRPr="00005278">
        <w:rPr>
          <w:rFonts w:ascii="Cambria" w:eastAsia="Times New Roman" w:hAnsi="Cambria" w:cs="Times New Roman"/>
          <w:sz w:val="22"/>
          <w:szCs w:val="22"/>
        </w:rPr>
        <w:t xml:space="preserve"> activities delivery and respondent perceptions across sites and over time; determine how effectively ATSDR’s site team engages community members; and discover how well ATSDR provides effective, clear and consistent communication and information on how to promote healthy and safe environments and prevent harmful exposures through the activities they implement in communities. This will help ATSDR </w:t>
      </w:r>
      <w:r w:rsidRPr="00005278">
        <w:rPr>
          <w:rFonts w:ascii="Cambria" w:eastAsia="Times New Roman" w:hAnsi="Cambria" w:cs="Times New Roman"/>
          <w:sz w:val="22"/>
          <w:szCs w:val="22"/>
        </w:rPr>
        <w:t>understand whether their activities are helping the communities address environmental issues and how they may improve ATSDR’s activities to make a greater impact wit</w:t>
      </w:r>
      <w:r w:rsidR="00181170" w:rsidRPr="00005278">
        <w:rPr>
          <w:rFonts w:ascii="Cambria" w:eastAsia="Times New Roman" w:hAnsi="Cambria" w:cs="Times New Roman"/>
          <w:sz w:val="22"/>
          <w:szCs w:val="22"/>
        </w:rPr>
        <w:t>hin the communities they serve.</w:t>
      </w:r>
    </w:p>
    <w:p w14:paraId="44CDFBE2" w14:textId="30519549" w:rsidR="00194A11" w:rsidRDefault="003C75D8" w:rsidP="00971DE2">
      <w:pPr>
        <w:spacing w:after="0" w:line="360" w:lineRule="auto"/>
        <w:rPr>
          <w:rFonts w:ascii="Cambria" w:eastAsia="Times New Roman" w:hAnsi="Cambria" w:cs="Times New Roman"/>
          <w:sz w:val="22"/>
          <w:szCs w:val="22"/>
        </w:rPr>
      </w:pPr>
      <w:r w:rsidRPr="003C75D8">
        <w:rPr>
          <w:rFonts w:ascii="Cambria" w:eastAsia="Times New Roman" w:hAnsi="Cambria" w:cs="Times New Roman"/>
          <w:sz w:val="22"/>
          <w:szCs w:val="22"/>
        </w:rPr>
        <w:t>The data collection tool is a survey consisting of 2</w:t>
      </w:r>
      <w:r w:rsidR="006E46A3">
        <w:rPr>
          <w:rFonts w:ascii="Cambria" w:eastAsia="Times New Roman" w:hAnsi="Cambria" w:cs="Times New Roman"/>
          <w:sz w:val="22"/>
          <w:szCs w:val="22"/>
        </w:rPr>
        <w:t>8</w:t>
      </w:r>
      <w:r w:rsidRPr="003C75D8">
        <w:rPr>
          <w:rFonts w:ascii="Cambria" w:eastAsia="Times New Roman" w:hAnsi="Cambria" w:cs="Times New Roman"/>
          <w:sz w:val="22"/>
          <w:szCs w:val="22"/>
        </w:rPr>
        <w:t xml:space="preserve"> Likert-scale questions divided into 7 sections. </w:t>
      </w:r>
    </w:p>
    <w:p w14:paraId="2AD0A623" w14:textId="621A8C7D" w:rsidR="00194A11" w:rsidRDefault="00FD140E" w:rsidP="0018605C">
      <w:pPr>
        <w:pStyle w:val="ListParagraph"/>
        <w:numPr>
          <w:ilvl w:val="0"/>
          <w:numId w:val="6"/>
        </w:numPr>
        <w:spacing w:after="0" w:line="360" w:lineRule="auto"/>
        <w:rPr>
          <w:rFonts w:ascii="Cambria" w:eastAsia="Times New Roman" w:hAnsi="Cambria" w:cs="Times New Roman"/>
          <w:sz w:val="22"/>
          <w:szCs w:val="22"/>
        </w:rPr>
      </w:pPr>
      <w:r w:rsidRPr="00005278">
        <w:rPr>
          <w:rFonts w:ascii="Cambria" w:eastAsia="Times New Roman" w:hAnsi="Cambria" w:cs="Times New Roman"/>
          <w:b/>
          <w:sz w:val="22"/>
          <w:szCs w:val="22"/>
        </w:rPr>
        <w:t>S</w:t>
      </w:r>
      <w:r w:rsidR="003C75D8" w:rsidRPr="00005278">
        <w:rPr>
          <w:rFonts w:ascii="Cambria" w:eastAsia="Times New Roman" w:hAnsi="Cambria" w:cs="Times New Roman"/>
          <w:b/>
          <w:sz w:val="22"/>
          <w:szCs w:val="22"/>
        </w:rPr>
        <w:t>ection</w:t>
      </w:r>
      <w:r w:rsidRPr="00005278">
        <w:rPr>
          <w:rFonts w:ascii="Cambria" w:eastAsia="Times New Roman" w:hAnsi="Cambria" w:cs="Times New Roman"/>
          <w:b/>
          <w:sz w:val="22"/>
          <w:szCs w:val="22"/>
        </w:rPr>
        <w:t xml:space="preserve"> One</w:t>
      </w:r>
      <w:r w:rsidR="003C75D8" w:rsidRPr="00005278">
        <w:rPr>
          <w:rFonts w:ascii="Cambria" w:eastAsia="Times New Roman" w:hAnsi="Cambria" w:cs="Times New Roman"/>
          <w:sz w:val="22"/>
          <w:szCs w:val="22"/>
        </w:rPr>
        <w:t xml:space="preserve"> (</w:t>
      </w:r>
      <w:r w:rsidR="00104CC2">
        <w:rPr>
          <w:rFonts w:ascii="Cambria" w:eastAsia="Times New Roman" w:hAnsi="Cambria" w:cs="Times New Roman"/>
          <w:sz w:val="22"/>
          <w:szCs w:val="22"/>
        </w:rPr>
        <w:t>three</w:t>
      </w:r>
      <w:r w:rsidR="003C75D8" w:rsidRPr="00005278">
        <w:rPr>
          <w:rFonts w:ascii="Cambria" w:eastAsia="Times New Roman" w:hAnsi="Cambria" w:cs="Times New Roman"/>
          <w:sz w:val="22"/>
          <w:szCs w:val="22"/>
        </w:rPr>
        <w:t xml:space="preserve"> question) measures respondent involvement in site activities. The questions help ATSDR measure activities implemented in the communities, when and how the respondent first learned about potential hazards in their community, if they live or work near the site, how they prefer to receive communication about potential hazards in their community, and whether or not respondents have shared ATSDR information with others. </w:t>
      </w:r>
    </w:p>
    <w:p w14:paraId="1EF651AE" w14:textId="787CAAA8" w:rsidR="00194A11" w:rsidRDefault="003C75D8" w:rsidP="0018605C">
      <w:pPr>
        <w:pStyle w:val="ListParagraph"/>
        <w:numPr>
          <w:ilvl w:val="0"/>
          <w:numId w:val="6"/>
        </w:numPr>
        <w:spacing w:after="0" w:line="360" w:lineRule="auto"/>
        <w:rPr>
          <w:rFonts w:ascii="Cambria" w:eastAsia="Times New Roman" w:hAnsi="Cambria" w:cs="Times New Roman"/>
          <w:sz w:val="22"/>
          <w:szCs w:val="22"/>
        </w:rPr>
      </w:pPr>
      <w:r w:rsidRPr="00005278">
        <w:rPr>
          <w:rFonts w:ascii="Cambria" w:eastAsia="Times New Roman" w:hAnsi="Cambria" w:cs="Times New Roman"/>
          <w:b/>
          <w:sz w:val="22"/>
          <w:szCs w:val="22"/>
        </w:rPr>
        <w:t xml:space="preserve">Section </w:t>
      </w:r>
      <w:r w:rsidR="00FD140E" w:rsidRPr="00005278">
        <w:rPr>
          <w:rFonts w:ascii="Cambria" w:eastAsia="Times New Roman" w:hAnsi="Cambria" w:cs="Times New Roman"/>
          <w:b/>
          <w:sz w:val="22"/>
          <w:szCs w:val="22"/>
        </w:rPr>
        <w:t>T</w:t>
      </w:r>
      <w:r w:rsidRPr="00005278">
        <w:rPr>
          <w:rFonts w:ascii="Cambria" w:eastAsia="Times New Roman" w:hAnsi="Cambria" w:cs="Times New Roman"/>
          <w:b/>
          <w:sz w:val="22"/>
          <w:szCs w:val="22"/>
        </w:rPr>
        <w:t>wo</w:t>
      </w:r>
      <w:r w:rsidRPr="00005278">
        <w:rPr>
          <w:rFonts w:ascii="Cambria" w:eastAsia="Times New Roman" w:hAnsi="Cambria" w:cs="Times New Roman"/>
          <w:sz w:val="22"/>
          <w:szCs w:val="22"/>
        </w:rPr>
        <w:t xml:space="preserve"> (seven questions) measures respondent knowledge and understanding of ATSDR site activities. The focus of these questions is to gain insight into participant awareness of the information ATSDR has communicated to the community including understanding of the environmental hazard(s) at the site, what ATSDR does in communities, what respondents should do to prevent contact with potential hazards, what they should do if they come in contact with potential hazards, and ATSDR contact information. </w:t>
      </w:r>
    </w:p>
    <w:p w14:paraId="531B69DE" w14:textId="3C076FE8" w:rsidR="00194A11" w:rsidRDefault="00FD140E" w:rsidP="0018605C">
      <w:pPr>
        <w:pStyle w:val="ListParagraph"/>
        <w:numPr>
          <w:ilvl w:val="0"/>
          <w:numId w:val="6"/>
        </w:numPr>
        <w:spacing w:after="0" w:line="360" w:lineRule="auto"/>
        <w:rPr>
          <w:rFonts w:ascii="Cambria" w:eastAsia="Times New Roman" w:hAnsi="Cambria" w:cs="Times New Roman"/>
          <w:sz w:val="22"/>
          <w:szCs w:val="22"/>
        </w:rPr>
      </w:pPr>
      <w:r w:rsidRPr="00005278">
        <w:rPr>
          <w:rFonts w:ascii="Cambria" w:eastAsia="Times New Roman" w:hAnsi="Cambria" w:cs="Times New Roman"/>
          <w:b/>
          <w:sz w:val="22"/>
          <w:szCs w:val="22"/>
        </w:rPr>
        <w:t>S</w:t>
      </w:r>
      <w:r w:rsidR="003C75D8" w:rsidRPr="00005278">
        <w:rPr>
          <w:rFonts w:ascii="Cambria" w:eastAsia="Times New Roman" w:hAnsi="Cambria" w:cs="Times New Roman"/>
          <w:b/>
          <w:sz w:val="22"/>
          <w:szCs w:val="22"/>
        </w:rPr>
        <w:t>ection</w:t>
      </w:r>
      <w:r w:rsidRPr="00005278">
        <w:rPr>
          <w:rFonts w:ascii="Cambria" w:eastAsia="Times New Roman" w:hAnsi="Cambria" w:cs="Times New Roman"/>
          <w:b/>
          <w:sz w:val="22"/>
          <w:szCs w:val="22"/>
        </w:rPr>
        <w:t xml:space="preserve"> Three</w:t>
      </w:r>
      <w:r w:rsidR="003C75D8" w:rsidRPr="00005278">
        <w:rPr>
          <w:rFonts w:ascii="Cambria" w:eastAsia="Times New Roman" w:hAnsi="Cambria" w:cs="Times New Roman"/>
          <w:sz w:val="22"/>
          <w:szCs w:val="22"/>
        </w:rPr>
        <w:t xml:space="preserve"> (two questions) attempts to learn about respondent observations and opinions about ATSDR site activities and whether respondents feel like ATSDR understands their health concerns and</w:t>
      </w:r>
      <w:r w:rsidR="009F3E63">
        <w:rPr>
          <w:rFonts w:ascii="Cambria" w:eastAsia="Times New Roman" w:hAnsi="Cambria" w:cs="Times New Roman"/>
          <w:sz w:val="22"/>
          <w:szCs w:val="22"/>
        </w:rPr>
        <w:t xml:space="preserve"> has</w:t>
      </w:r>
      <w:r w:rsidR="003C75D8" w:rsidRPr="00005278">
        <w:rPr>
          <w:rFonts w:ascii="Cambria" w:eastAsia="Times New Roman" w:hAnsi="Cambria" w:cs="Times New Roman"/>
          <w:sz w:val="22"/>
          <w:szCs w:val="22"/>
        </w:rPr>
        <w:t xml:space="preserve"> given all the information </w:t>
      </w:r>
      <w:r w:rsidR="006650A2">
        <w:rPr>
          <w:rFonts w:ascii="Cambria" w:eastAsia="Times New Roman" w:hAnsi="Cambria" w:cs="Times New Roman"/>
          <w:sz w:val="22"/>
          <w:szCs w:val="22"/>
        </w:rPr>
        <w:t>needed</w:t>
      </w:r>
      <w:r w:rsidR="003C75D8" w:rsidRPr="00005278">
        <w:rPr>
          <w:rFonts w:ascii="Cambria" w:eastAsia="Times New Roman" w:hAnsi="Cambria" w:cs="Times New Roman"/>
          <w:sz w:val="22"/>
          <w:szCs w:val="22"/>
        </w:rPr>
        <w:t xml:space="preserve"> to address</w:t>
      </w:r>
      <w:r w:rsidR="009F3E63">
        <w:rPr>
          <w:rFonts w:ascii="Cambria" w:eastAsia="Times New Roman" w:hAnsi="Cambria" w:cs="Times New Roman"/>
          <w:sz w:val="22"/>
          <w:szCs w:val="22"/>
        </w:rPr>
        <w:t xml:space="preserve"> </w:t>
      </w:r>
      <w:r w:rsidR="003C75D8" w:rsidRPr="00005278">
        <w:rPr>
          <w:rFonts w:ascii="Cambria" w:eastAsia="Times New Roman" w:hAnsi="Cambria" w:cs="Times New Roman"/>
          <w:sz w:val="22"/>
          <w:szCs w:val="22"/>
        </w:rPr>
        <w:t xml:space="preserve">health concerns. </w:t>
      </w:r>
    </w:p>
    <w:p w14:paraId="25E37528" w14:textId="20F5E3F9" w:rsidR="00194A11" w:rsidRDefault="003C75D8" w:rsidP="0018605C">
      <w:pPr>
        <w:pStyle w:val="ListParagraph"/>
        <w:numPr>
          <w:ilvl w:val="0"/>
          <w:numId w:val="6"/>
        </w:numPr>
        <w:spacing w:after="0" w:line="360" w:lineRule="auto"/>
        <w:rPr>
          <w:rFonts w:ascii="Cambria" w:eastAsia="Times New Roman" w:hAnsi="Cambria" w:cs="Times New Roman"/>
          <w:sz w:val="22"/>
          <w:szCs w:val="22"/>
        </w:rPr>
      </w:pPr>
      <w:r w:rsidRPr="00005278">
        <w:rPr>
          <w:rFonts w:ascii="Cambria" w:eastAsia="Times New Roman" w:hAnsi="Cambria" w:cs="Times New Roman"/>
          <w:b/>
          <w:sz w:val="22"/>
          <w:szCs w:val="22"/>
        </w:rPr>
        <w:t xml:space="preserve">Section </w:t>
      </w:r>
      <w:r w:rsidR="00FD140E" w:rsidRPr="00005278">
        <w:rPr>
          <w:rFonts w:ascii="Cambria" w:eastAsia="Times New Roman" w:hAnsi="Cambria" w:cs="Times New Roman"/>
          <w:b/>
          <w:sz w:val="22"/>
          <w:szCs w:val="22"/>
        </w:rPr>
        <w:t>F</w:t>
      </w:r>
      <w:r w:rsidRPr="00005278">
        <w:rPr>
          <w:rFonts w:ascii="Cambria" w:eastAsia="Times New Roman" w:hAnsi="Cambria" w:cs="Times New Roman"/>
          <w:b/>
          <w:sz w:val="22"/>
          <w:szCs w:val="22"/>
        </w:rPr>
        <w:t>our</w:t>
      </w:r>
      <w:r w:rsidRPr="00005278">
        <w:rPr>
          <w:rFonts w:ascii="Cambria" w:eastAsia="Times New Roman" w:hAnsi="Cambria" w:cs="Times New Roman"/>
          <w:sz w:val="22"/>
          <w:szCs w:val="22"/>
        </w:rPr>
        <w:t xml:space="preserve"> (one question) learns about </w:t>
      </w:r>
      <w:r w:rsidR="00FD140E" w:rsidRPr="00005278">
        <w:rPr>
          <w:rFonts w:ascii="Cambria" w:eastAsia="Times New Roman" w:hAnsi="Cambria" w:cs="Times New Roman"/>
          <w:sz w:val="22"/>
          <w:szCs w:val="22"/>
        </w:rPr>
        <w:t>respondent</w:t>
      </w:r>
      <w:r w:rsidRPr="00005278">
        <w:rPr>
          <w:rFonts w:ascii="Cambria" w:eastAsia="Times New Roman" w:hAnsi="Cambria" w:cs="Times New Roman"/>
          <w:sz w:val="22"/>
          <w:szCs w:val="22"/>
        </w:rPr>
        <w:t xml:space="preserve"> observations and opinions about their community and their community’s ability to address environmental issues. </w:t>
      </w:r>
    </w:p>
    <w:p w14:paraId="3032DA47" w14:textId="3F08DA90" w:rsidR="00194A11" w:rsidRDefault="003C75D8" w:rsidP="0018605C">
      <w:pPr>
        <w:pStyle w:val="ListParagraph"/>
        <w:numPr>
          <w:ilvl w:val="0"/>
          <w:numId w:val="6"/>
        </w:numPr>
        <w:spacing w:after="0" w:line="360" w:lineRule="auto"/>
        <w:rPr>
          <w:rFonts w:ascii="Cambria" w:eastAsia="Times New Roman" w:hAnsi="Cambria" w:cs="Times New Roman"/>
          <w:sz w:val="22"/>
          <w:szCs w:val="22"/>
        </w:rPr>
      </w:pPr>
      <w:r w:rsidRPr="00005278">
        <w:rPr>
          <w:rFonts w:ascii="Cambria" w:eastAsia="Times New Roman" w:hAnsi="Cambria" w:cs="Times New Roman"/>
          <w:b/>
          <w:sz w:val="22"/>
          <w:szCs w:val="22"/>
        </w:rPr>
        <w:t xml:space="preserve">Section </w:t>
      </w:r>
      <w:r w:rsidR="00FD140E" w:rsidRPr="00005278">
        <w:rPr>
          <w:rFonts w:ascii="Cambria" w:eastAsia="Times New Roman" w:hAnsi="Cambria" w:cs="Times New Roman"/>
          <w:b/>
          <w:sz w:val="22"/>
          <w:szCs w:val="22"/>
        </w:rPr>
        <w:t>F</w:t>
      </w:r>
      <w:r w:rsidRPr="00005278">
        <w:rPr>
          <w:rFonts w:ascii="Cambria" w:eastAsia="Times New Roman" w:hAnsi="Cambria" w:cs="Times New Roman"/>
          <w:b/>
          <w:sz w:val="22"/>
          <w:szCs w:val="22"/>
        </w:rPr>
        <w:t>ive</w:t>
      </w:r>
      <w:r w:rsidRPr="00005278">
        <w:rPr>
          <w:rFonts w:ascii="Cambria" w:eastAsia="Times New Roman" w:hAnsi="Cambria" w:cs="Times New Roman"/>
          <w:sz w:val="22"/>
          <w:szCs w:val="22"/>
        </w:rPr>
        <w:t xml:space="preserve"> (one question) </w:t>
      </w:r>
      <w:r w:rsidR="001B70AE">
        <w:rPr>
          <w:rFonts w:ascii="Cambria" w:eastAsia="Times New Roman" w:hAnsi="Cambria" w:cs="Times New Roman"/>
          <w:sz w:val="22"/>
          <w:szCs w:val="22"/>
        </w:rPr>
        <w:t>asks</w:t>
      </w:r>
      <w:r w:rsidRPr="00005278">
        <w:rPr>
          <w:rFonts w:ascii="Cambria" w:eastAsia="Times New Roman" w:hAnsi="Cambria" w:cs="Times New Roman"/>
          <w:sz w:val="22"/>
          <w:szCs w:val="22"/>
        </w:rPr>
        <w:t xml:space="preserve"> the respondent to answer how they feel about their risk of exposure at the time of taking the survey. </w:t>
      </w:r>
    </w:p>
    <w:p w14:paraId="76AABC13" w14:textId="51B593F0" w:rsidR="00194A11" w:rsidRDefault="00FD140E" w:rsidP="0018605C">
      <w:pPr>
        <w:pStyle w:val="ListParagraph"/>
        <w:numPr>
          <w:ilvl w:val="0"/>
          <w:numId w:val="6"/>
        </w:numPr>
        <w:spacing w:after="0" w:line="360" w:lineRule="auto"/>
        <w:rPr>
          <w:rFonts w:ascii="Cambria" w:eastAsia="Times New Roman" w:hAnsi="Cambria" w:cs="Times New Roman"/>
          <w:sz w:val="22"/>
          <w:szCs w:val="22"/>
        </w:rPr>
      </w:pPr>
      <w:r w:rsidRPr="00005278">
        <w:rPr>
          <w:rFonts w:ascii="Cambria" w:eastAsia="Times New Roman" w:hAnsi="Cambria" w:cs="Times New Roman"/>
          <w:b/>
          <w:sz w:val="22"/>
          <w:szCs w:val="22"/>
        </w:rPr>
        <w:t>S</w:t>
      </w:r>
      <w:r w:rsidR="003C75D8" w:rsidRPr="00005278">
        <w:rPr>
          <w:rFonts w:ascii="Cambria" w:eastAsia="Times New Roman" w:hAnsi="Cambria" w:cs="Times New Roman"/>
          <w:b/>
          <w:sz w:val="22"/>
          <w:szCs w:val="22"/>
        </w:rPr>
        <w:t>ection</w:t>
      </w:r>
      <w:r w:rsidRPr="00005278">
        <w:rPr>
          <w:rFonts w:ascii="Cambria" w:eastAsia="Times New Roman" w:hAnsi="Cambria" w:cs="Times New Roman"/>
          <w:b/>
          <w:sz w:val="22"/>
          <w:szCs w:val="22"/>
        </w:rPr>
        <w:t xml:space="preserve"> Six</w:t>
      </w:r>
      <w:r w:rsidR="003C75D8" w:rsidRPr="00171DE0">
        <w:rPr>
          <w:rFonts w:ascii="Cambria" w:eastAsia="Times New Roman" w:hAnsi="Cambria" w:cs="Times New Roman"/>
          <w:sz w:val="22"/>
          <w:szCs w:val="22"/>
        </w:rPr>
        <w:t xml:space="preserve"> (</w:t>
      </w:r>
      <w:r w:rsidR="007E6F9B">
        <w:rPr>
          <w:rFonts w:ascii="Cambria" w:eastAsia="Times New Roman" w:hAnsi="Cambria" w:cs="Times New Roman"/>
          <w:sz w:val="22"/>
          <w:szCs w:val="22"/>
        </w:rPr>
        <w:t>seven</w:t>
      </w:r>
      <w:r w:rsidR="006E46A3" w:rsidRPr="00171DE0">
        <w:rPr>
          <w:rFonts w:ascii="Cambria" w:eastAsia="Times New Roman" w:hAnsi="Cambria" w:cs="Times New Roman"/>
          <w:sz w:val="22"/>
          <w:szCs w:val="22"/>
        </w:rPr>
        <w:t xml:space="preserve"> </w:t>
      </w:r>
      <w:r w:rsidR="003C75D8" w:rsidRPr="00171DE0">
        <w:rPr>
          <w:rFonts w:ascii="Cambria" w:eastAsia="Times New Roman" w:hAnsi="Cambria" w:cs="Times New Roman"/>
          <w:sz w:val="22"/>
          <w:szCs w:val="22"/>
        </w:rPr>
        <w:t>questions) asks about respondent demographics including age, gender, race/ethnicity, employment, education, and number of children.</w:t>
      </w:r>
    </w:p>
    <w:p w14:paraId="1B5F6477" w14:textId="14D30359" w:rsidR="00971DE2" w:rsidRPr="00171DE0" w:rsidRDefault="00FD140E" w:rsidP="0018605C">
      <w:pPr>
        <w:pStyle w:val="ListParagraph"/>
        <w:numPr>
          <w:ilvl w:val="0"/>
          <w:numId w:val="6"/>
        </w:numPr>
        <w:spacing w:after="0" w:line="360" w:lineRule="auto"/>
        <w:rPr>
          <w:rFonts w:ascii="Cambria" w:eastAsia="Times New Roman" w:hAnsi="Cambria" w:cs="Times New Roman"/>
          <w:sz w:val="22"/>
          <w:szCs w:val="22"/>
        </w:rPr>
      </w:pPr>
      <w:r w:rsidRPr="000F2B57">
        <w:rPr>
          <w:rFonts w:ascii="Cambria" w:eastAsia="Times New Roman" w:hAnsi="Cambria" w:cs="Times New Roman"/>
          <w:b/>
          <w:sz w:val="22"/>
          <w:szCs w:val="22"/>
        </w:rPr>
        <w:t>S</w:t>
      </w:r>
      <w:r w:rsidR="003C75D8" w:rsidRPr="000F2B57">
        <w:rPr>
          <w:rFonts w:ascii="Cambria" w:eastAsia="Times New Roman" w:hAnsi="Cambria" w:cs="Times New Roman"/>
          <w:b/>
          <w:sz w:val="22"/>
          <w:szCs w:val="22"/>
        </w:rPr>
        <w:t>ection</w:t>
      </w:r>
      <w:r w:rsidRPr="000F2B57">
        <w:rPr>
          <w:rFonts w:ascii="Cambria" w:eastAsia="Times New Roman" w:hAnsi="Cambria" w:cs="Times New Roman"/>
          <w:b/>
          <w:sz w:val="22"/>
          <w:szCs w:val="22"/>
        </w:rPr>
        <w:t xml:space="preserve"> Seven</w:t>
      </w:r>
      <w:r w:rsidR="003C75D8" w:rsidRPr="00171DE0">
        <w:rPr>
          <w:rFonts w:ascii="Cambria" w:eastAsia="Times New Roman" w:hAnsi="Cambria" w:cs="Times New Roman"/>
          <w:sz w:val="22"/>
          <w:szCs w:val="22"/>
        </w:rPr>
        <w:t xml:space="preserve"> (two questions) asks respondents if they have any </w:t>
      </w:r>
      <w:r w:rsidR="006650A2">
        <w:rPr>
          <w:rFonts w:ascii="Cambria" w:eastAsia="Times New Roman" w:hAnsi="Cambria" w:cs="Times New Roman"/>
          <w:sz w:val="22"/>
          <w:szCs w:val="22"/>
        </w:rPr>
        <w:t xml:space="preserve">other </w:t>
      </w:r>
      <w:r w:rsidR="003C75D8" w:rsidRPr="00171DE0">
        <w:rPr>
          <w:rFonts w:ascii="Cambria" w:eastAsia="Times New Roman" w:hAnsi="Cambria" w:cs="Times New Roman"/>
          <w:sz w:val="22"/>
          <w:szCs w:val="22"/>
        </w:rPr>
        <w:t>concerns related to environmental hazards that the survey didn’t ask or if they have any further feedback.</w:t>
      </w:r>
    </w:p>
    <w:p w14:paraId="0373C594" w14:textId="77777777" w:rsidR="00971DE2" w:rsidRDefault="00971DE2" w:rsidP="00971DE2">
      <w:pPr>
        <w:spacing w:after="0" w:line="360" w:lineRule="auto"/>
        <w:rPr>
          <w:rFonts w:ascii="Cambria" w:eastAsia="Times New Roman" w:hAnsi="Cambria" w:cs="Times New Roman"/>
          <w:sz w:val="22"/>
          <w:szCs w:val="22"/>
        </w:rPr>
      </w:pPr>
    </w:p>
    <w:p w14:paraId="1809C3EC" w14:textId="2D4CE81F" w:rsidR="00275A4A" w:rsidRDefault="003C75D8" w:rsidP="00971DE2">
      <w:pPr>
        <w:spacing w:after="0" w:line="360" w:lineRule="auto"/>
        <w:rPr>
          <w:rFonts w:ascii="Cambria" w:eastAsia="Times New Roman" w:hAnsi="Cambria" w:cs="Times New Roman"/>
          <w:sz w:val="22"/>
          <w:szCs w:val="22"/>
        </w:rPr>
      </w:pPr>
      <w:r w:rsidRPr="003C75D8">
        <w:rPr>
          <w:rFonts w:ascii="Cambria" w:eastAsia="Times New Roman" w:hAnsi="Cambria" w:cs="Times New Roman"/>
          <w:sz w:val="22"/>
          <w:szCs w:val="22"/>
        </w:rPr>
        <w:t xml:space="preserve">To protect the individual privacy of respondents, the survey administrators will </w:t>
      </w:r>
      <w:r w:rsidR="00971DE2">
        <w:rPr>
          <w:rFonts w:ascii="Cambria" w:eastAsia="Times New Roman" w:hAnsi="Cambria" w:cs="Times New Roman"/>
          <w:sz w:val="22"/>
          <w:szCs w:val="22"/>
        </w:rPr>
        <w:t>only record</w:t>
      </w:r>
      <w:r w:rsidR="00034A7C">
        <w:rPr>
          <w:rFonts w:ascii="Cambria" w:eastAsia="Times New Roman" w:hAnsi="Cambria" w:cs="Times New Roman"/>
          <w:sz w:val="22"/>
          <w:szCs w:val="22"/>
        </w:rPr>
        <w:t xml:space="preserve"> and securely store</w:t>
      </w:r>
      <w:r w:rsidR="00971DE2">
        <w:rPr>
          <w:rFonts w:ascii="Cambria" w:eastAsia="Times New Roman" w:hAnsi="Cambria" w:cs="Times New Roman"/>
          <w:sz w:val="22"/>
          <w:szCs w:val="22"/>
        </w:rPr>
        <w:t xml:space="preserve"> </w:t>
      </w:r>
      <w:r w:rsidR="00F647D1">
        <w:rPr>
          <w:rFonts w:ascii="Cambria" w:eastAsia="Times New Roman" w:hAnsi="Cambria" w:cs="Times New Roman"/>
          <w:sz w:val="22"/>
          <w:szCs w:val="22"/>
        </w:rPr>
        <w:t>respondent</w:t>
      </w:r>
      <w:r w:rsidR="00971DE2">
        <w:rPr>
          <w:rFonts w:ascii="Cambria" w:eastAsia="Times New Roman" w:hAnsi="Cambria" w:cs="Times New Roman"/>
          <w:sz w:val="22"/>
          <w:szCs w:val="22"/>
        </w:rPr>
        <w:t xml:space="preserve"> contact information such as name, address, phone number, email, whether they are a community member or stakeholder, and whether they prefer take the ACAS</w:t>
      </w:r>
      <w:r w:rsidR="00EB0C21">
        <w:rPr>
          <w:rFonts w:ascii="Cambria" w:eastAsia="Times New Roman" w:hAnsi="Cambria" w:cs="Times New Roman"/>
          <w:sz w:val="22"/>
          <w:szCs w:val="22"/>
        </w:rPr>
        <w:t xml:space="preserve"> in-person,</w:t>
      </w:r>
      <w:r w:rsidR="00971DE2">
        <w:rPr>
          <w:rFonts w:ascii="Cambria" w:eastAsia="Times New Roman" w:hAnsi="Cambria" w:cs="Times New Roman"/>
          <w:sz w:val="22"/>
          <w:szCs w:val="22"/>
        </w:rPr>
        <w:t xml:space="preserve"> online or over the phone. </w:t>
      </w:r>
      <w:r w:rsidR="009F3E63">
        <w:rPr>
          <w:rFonts w:ascii="Cambria" w:eastAsia="Times New Roman" w:hAnsi="Cambria" w:cs="Times New Roman"/>
          <w:sz w:val="22"/>
          <w:szCs w:val="22"/>
        </w:rPr>
        <w:t>This information will only be used to administer the survey and send community members their gift card after survey completion.</w:t>
      </w:r>
      <w:r w:rsidR="002F7A51">
        <w:rPr>
          <w:rFonts w:ascii="Cambria" w:eastAsia="Times New Roman" w:hAnsi="Cambria" w:cs="Times New Roman"/>
          <w:sz w:val="22"/>
          <w:szCs w:val="22"/>
        </w:rPr>
        <w:t xml:space="preserve"> </w:t>
      </w:r>
      <w:r w:rsidR="006650A2">
        <w:rPr>
          <w:rFonts w:ascii="Cambria" w:eastAsia="Times New Roman" w:hAnsi="Cambria" w:cs="Times New Roman"/>
          <w:sz w:val="22"/>
          <w:szCs w:val="22"/>
        </w:rPr>
        <w:t>This</w:t>
      </w:r>
      <w:r w:rsidR="002F7A51">
        <w:rPr>
          <w:rFonts w:ascii="Cambria" w:eastAsia="Times New Roman" w:hAnsi="Cambria" w:cs="Times New Roman"/>
          <w:sz w:val="22"/>
          <w:szCs w:val="22"/>
        </w:rPr>
        <w:t xml:space="preserve"> information will be delivered to ATSDR, but no personal identifying information</w:t>
      </w:r>
      <w:r w:rsidR="006650A2">
        <w:rPr>
          <w:rFonts w:ascii="Cambria" w:eastAsia="Times New Roman" w:hAnsi="Cambria" w:cs="Times New Roman"/>
          <w:sz w:val="22"/>
          <w:szCs w:val="22"/>
        </w:rPr>
        <w:t xml:space="preserve"> (PII)</w:t>
      </w:r>
      <w:r w:rsidR="002F7A51">
        <w:rPr>
          <w:rFonts w:ascii="Cambria" w:eastAsia="Times New Roman" w:hAnsi="Cambria" w:cs="Times New Roman"/>
          <w:sz w:val="22"/>
          <w:szCs w:val="22"/>
        </w:rPr>
        <w:t xml:space="preserve"> will be used in the report and all PII will remain confidential. Once the survey has been completed, the PII will be maintained by ATSDR and eventually destroyed by end of fiscal year 2019. </w:t>
      </w:r>
    </w:p>
    <w:p w14:paraId="47B249AF" w14:textId="49ADEC42" w:rsidR="003C75D8" w:rsidRDefault="009F3E63" w:rsidP="00971DE2">
      <w:pPr>
        <w:spacing w:after="0" w:line="360" w:lineRule="auto"/>
        <w:rPr>
          <w:rFonts w:ascii="Cambria" w:eastAsia="Times New Roman" w:hAnsi="Cambria" w:cs="Times New Roman"/>
          <w:sz w:val="22"/>
          <w:szCs w:val="22"/>
        </w:rPr>
      </w:pPr>
      <w:r>
        <w:rPr>
          <w:rFonts w:ascii="Cambria" w:eastAsia="Times New Roman" w:hAnsi="Cambria" w:cs="Times New Roman"/>
          <w:sz w:val="22"/>
          <w:szCs w:val="22"/>
        </w:rPr>
        <w:t xml:space="preserve">All completed surveys will be </w:t>
      </w:r>
      <w:r w:rsidR="00EB0C21">
        <w:rPr>
          <w:rFonts w:ascii="Cambria" w:eastAsia="Times New Roman" w:hAnsi="Cambria" w:cs="Times New Roman"/>
          <w:sz w:val="22"/>
          <w:szCs w:val="22"/>
        </w:rPr>
        <w:t>entered in SurveyMonkey</w:t>
      </w:r>
      <w:r w:rsidR="00EB0C21" w:rsidRPr="008B44F1">
        <w:rPr>
          <w:rFonts w:ascii="Cambria" w:eastAsia="Times New Roman" w:hAnsi="Cambria" w:cs="Times New Roman"/>
          <w:sz w:val="22"/>
          <w:szCs w:val="22"/>
          <w:vertAlign w:val="superscript"/>
        </w:rPr>
        <w:t>®</w:t>
      </w:r>
      <w:r w:rsidR="00EB0C21">
        <w:rPr>
          <w:rFonts w:ascii="Cambria" w:eastAsia="Times New Roman" w:hAnsi="Cambria" w:cs="Times New Roman"/>
          <w:sz w:val="22"/>
          <w:szCs w:val="22"/>
        </w:rPr>
        <w:t xml:space="preserve"> and </w:t>
      </w:r>
      <w:r>
        <w:rPr>
          <w:rFonts w:ascii="Cambria" w:eastAsia="Times New Roman" w:hAnsi="Cambria" w:cs="Times New Roman"/>
          <w:sz w:val="22"/>
          <w:szCs w:val="22"/>
        </w:rPr>
        <w:t>stored in Stata</w:t>
      </w:r>
      <w:r w:rsidR="009F634A" w:rsidRPr="008B44F1">
        <w:rPr>
          <w:rFonts w:ascii="Cambria" w:eastAsia="Times New Roman" w:hAnsi="Cambria" w:cs="Courier New"/>
          <w:sz w:val="22"/>
          <w:szCs w:val="22"/>
          <w:vertAlign w:val="superscript"/>
        </w:rPr>
        <w:t>®</w:t>
      </w:r>
      <w:r>
        <w:rPr>
          <w:rFonts w:ascii="Cambria" w:eastAsia="Times New Roman" w:hAnsi="Cambria" w:cs="Times New Roman"/>
          <w:sz w:val="22"/>
          <w:szCs w:val="22"/>
        </w:rPr>
        <w:t xml:space="preserve"> statistical software package used for managin</w:t>
      </w:r>
      <w:r w:rsidR="00EB0C21">
        <w:rPr>
          <w:rFonts w:ascii="Cambria" w:eastAsia="Times New Roman" w:hAnsi="Cambria" w:cs="Times New Roman"/>
          <w:sz w:val="22"/>
          <w:szCs w:val="22"/>
        </w:rPr>
        <w:t>g, analyzing and graphing data.</w:t>
      </w:r>
    </w:p>
    <w:p w14:paraId="70B45DCE" w14:textId="5D584105" w:rsidR="00B45002" w:rsidRPr="00D20211" w:rsidRDefault="00601F1A" w:rsidP="00601F1A">
      <w:pPr>
        <w:pStyle w:val="Heading1"/>
        <w:pBdr>
          <w:bottom w:val="none" w:sz="0" w:space="0" w:color="auto"/>
        </w:pBdr>
        <w:rPr>
          <w:color w:val="auto"/>
        </w:rPr>
      </w:pPr>
      <w:bookmarkStart w:id="13" w:name="_Toc461613359"/>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3"/>
    </w:p>
    <w:p w14:paraId="0074E3B2" w14:textId="77777777" w:rsidR="00B53975" w:rsidRDefault="00B53975" w:rsidP="00B855BC">
      <w:pPr>
        <w:spacing w:line="240" w:lineRule="auto"/>
      </w:pPr>
    </w:p>
    <w:p w14:paraId="5FF2F711" w14:textId="56523E69" w:rsidR="00BB5896" w:rsidRPr="004C2B48" w:rsidRDefault="00E56F65" w:rsidP="00D33C48">
      <w:pPr>
        <w:spacing w:line="360" w:lineRule="auto"/>
        <w:rPr>
          <w:rFonts w:cs="Helvetica"/>
        </w:rPr>
      </w:pPr>
      <w:r>
        <w:rPr>
          <w:rFonts w:ascii="Cambria" w:eastAsia="Times New Roman" w:hAnsi="Cambria" w:cs="Times New Roman"/>
          <w:sz w:val="22"/>
          <w:szCs w:val="22"/>
        </w:rPr>
        <w:t>The ACAS c</w:t>
      </w:r>
      <w:r w:rsidR="003C75D8" w:rsidRPr="003C75D8">
        <w:rPr>
          <w:rFonts w:ascii="Cambria" w:eastAsia="Times New Roman" w:hAnsi="Cambria" w:cs="Times New Roman"/>
          <w:sz w:val="22"/>
          <w:szCs w:val="22"/>
        </w:rPr>
        <w:t xml:space="preserve">ollection will not yield data that can be generalized. The NCEH/ATSDR Human </w:t>
      </w:r>
      <w:r w:rsidR="003C75D8" w:rsidRPr="00D33C48">
        <w:rPr>
          <w:rFonts w:asciiTheme="majorHAnsi" w:eastAsia="Times New Roman" w:hAnsiTheme="majorHAnsi" w:cs="Times New Roman"/>
          <w:sz w:val="22"/>
          <w:szCs w:val="22"/>
        </w:rPr>
        <w:t>Subjects Contact has determined that this data collection is not research (</w:t>
      </w:r>
      <w:r w:rsidR="003C75D8" w:rsidRPr="002551D4">
        <w:rPr>
          <w:rFonts w:asciiTheme="majorHAnsi" w:eastAsia="Times New Roman" w:hAnsiTheme="majorHAnsi" w:cs="Times New Roman"/>
          <w:b/>
          <w:sz w:val="22"/>
          <w:szCs w:val="22"/>
        </w:rPr>
        <w:t xml:space="preserve">Attachment </w:t>
      </w:r>
      <w:r w:rsidR="000352E4">
        <w:rPr>
          <w:rFonts w:asciiTheme="majorHAnsi" w:eastAsia="Times New Roman" w:hAnsiTheme="majorHAnsi" w:cs="Times New Roman"/>
          <w:b/>
          <w:sz w:val="22"/>
          <w:szCs w:val="22"/>
        </w:rPr>
        <w:t>J</w:t>
      </w:r>
      <w:r w:rsidR="003C75D8" w:rsidRPr="00D33C48">
        <w:rPr>
          <w:rFonts w:asciiTheme="majorHAnsi" w:eastAsia="Times New Roman" w:hAnsiTheme="majorHAnsi" w:cs="Times New Roman"/>
          <w:sz w:val="22"/>
          <w:szCs w:val="22"/>
        </w:rPr>
        <w:t xml:space="preserve">). </w:t>
      </w:r>
      <w:r w:rsidR="005B6EAD" w:rsidRPr="004C2B48">
        <w:rPr>
          <w:rFonts w:asciiTheme="majorHAnsi" w:hAnsiTheme="majorHAnsi" w:cs="Helvetica"/>
          <w:sz w:val="22"/>
          <w:szCs w:val="22"/>
        </w:rPr>
        <w:t>The purpose of this</w:t>
      </w:r>
      <w:r w:rsidR="00BB5896" w:rsidRPr="004C2B48">
        <w:rPr>
          <w:rFonts w:asciiTheme="majorHAnsi" w:hAnsiTheme="majorHAnsi" w:cs="Helvetica"/>
          <w:sz w:val="22"/>
          <w:szCs w:val="22"/>
        </w:rPr>
        <w:t xml:space="preserve"> non-research activity is to </w:t>
      </w:r>
      <w:r w:rsidR="007D47AE" w:rsidRPr="004C2B48">
        <w:rPr>
          <w:rFonts w:asciiTheme="majorHAnsi" w:hAnsiTheme="majorHAnsi" w:cs="Helvetica"/>
          <w:sz w:val="22"/>
          <w:szCs w:val="22"/>
        </w:rPr>
        <w:t xml:space="preserve">assess or </w:t>
      </w:r>
      <w:r w:rsidR="00BB5896" w:rsidRPr="004C2B48">
        <w:rPr>
          <w:rFonts w:asciiTheme="majorHAnsi" w:hAnsiTheme="majorHAnsi" w:cs="Helvetica"/>
          <w:sz w:val="22"/>
          <w:szCs w:val="22"/>
        </w:rPr>
        <w:t>improve a public health program or service. Intended benefits of the project are primarily or exclusively f</w:t>
      </w:r>
      <w:r w:rsidR="005B6EAD" w:rsidRPr="004C2B48">
        <w:rPr>
          <w:rFonts w:asciiTheme="majorHAnsi" w:hAnsiTheme="majorHAnsi" w:cs="Helvetica"/>
          <w:sz w:val="22"/>
          <w:szCs w:val="22"/>
        </w:rPr>
        <w:t>or the respondents or their</w:t>
      </w:r>
      <w:r w:rsidR="007D47AE" w:rsidRPr="004C2B48">
        <w:rPr>
          <w:rFonts w:asciiTheme="majorHAnsi" w:hAnsiTheme="majorHAnsi" w:cs="Helvetica"/>
          <w:sz w:val="22"/>
          <w:szCs w:val="22"/>
        </w:rPr>
        <w:t xml:space="preserve"> community</w:t>
      </w:r>
      <w:r w:rsidR="005B6EAD" w:rsidRPr="004C2B48">
        <w:rPr>
          <w:rFonts w:asciiTheme="majorHAnsi" w:hAnsiTheme="majorHAnsi" w:cs="Helvetica"/>
          <w:sz w:val="22"/>
          <w:szCs w:val="22"/>
        </w:rPr>
        <w:t>. K</w:t>
      </w:r>
      <w:r w:rsidR="00BB5896" w:rsidRPr="004C2B48">
        <w:rPr>
          <w:rFonts w:asciiTheme="majorHAnsi" w:hAnsiTheme="majorHAnsi" w:cs="Helvetica"/>
          <w:sz w:val="22"/>
          <w:szCs w:val="22"/>
        </w:rPr>
        <w:t>nowledge that is generated does not extend b</w:t>
      </w:r>
      <w:r w:rsidR="002853DF" w:rsidRPr="004C2B48">
        <w:rPr>
          <w:rFonts w:asciiTheme="majorHAnsi" w:hAnsiTheme="majorHAnsi" w:cs="Helvetica"/>
          <w:sz w:val="22"/>
          <w:szCs w:val="22"/>
        </w:rPr>
        <w:t>eyond the scope of the activity</w:t>
      </w:r>
      <w:r w:rsidR="00BB5896" w:rsidRPr="004C2B48">
        <w:rPr>
          <w:rFonts w:asciiTheme="majorHAnsi" w:hAnsiTheme="majorHAnsi" w:cs="Helvetica"/>
          <w:sz w:val="22"/>
          <w:szCs w:val="22"/>
        </w:rPr>
        <w:t>.</w:t>
      </w:r>
    </w:p>
    <w:p w14:paraId="3A7C8435" w14:textId="0F9A6938" w:rsidR="003C75D8" w:rsidRPr="00E56F65" w:rsidRDefault="003C75D8" w:rsidP="00740B3D">
      <w:pPr>
        <w:spacing w:after="0" w:line="360" w:lineRule="auto"/>
      </w:pPr>
      <w:r w:rsidRPr="00E56F65">
        <w:rPr>
          <w:rFonts w:ascii="Cambria" w:eastAsia="Times New Roman" w:hAnsi="Cambria" w:cs="Times New Roman"/>
          <w:sz w:val="22"/>
          <w:szCs w:val="22"/>
        </w:rPr>
        <w:t>No information will be collected that are of personal or sensitive nature.</w:t>
      </w:r>
    </w:p>
    <w:p w14:paraId="527F9FA5" w14:textId="5106D654" w:rsidR="00B45002" w:rsidRPr="00D20211" w:rsidRDefault="00601F1A" w:rsidP="00601F1A">
      <w:pPr>
        <w:pStyle w:val="Heading1"/>
        <w:pBdr>
          <w:bottom w:val="none" w:sz="0" w:space="0" w:color="auto"/>
        </w:pBdr>
        <w:rPr>
          <w:color w:val="auto"/>
        </w:rPr>
      </w:pPr>
      <w:bookmarkStart w:id="14" w:name="_Toc461613360"/>
      <w:r w:rsidRPr="00D20211">
        <w:rPr>
          <w:color w:val="auto"/>
        </w:rPr>
        <w:t>A.</w:t>
      </w:r>
      <w:r w:rsidR="004D21C9" w:rsidRPr="00D20211">
        <w:rPr>
          <w:color w:val="auto"/>
        </w:rPr>
        <w:t xml:space="preserve">12.  </w:t>
      </w:r>
      <w:r w:rsidR="00B45002" w:rsidRPr="00D20211">
        <w:rPr>
          <w:color w:val="auto"/>
        </w:rPr>
        <w:t>Estimates of Annualized Burden Hours and Costs</w:t>
      </w:r>
      <w:bookmarkEnd w:id="14"/>
    </w:p>
    <w:p w14:paraId="1C20FEA3" w14:textId="77777777" w:rsidR="00ED72E9" w:rsidRPr="00D20211" w:rsidRDefault="00ED72E9" w:rsidP="00ED72E9">
      <w:pPr>
        <w:spacing w:line="240" w:lineRule="auto"/>
        <w:rPr>
          <w:sz w:val="24"/>
          <w:szCs w:val="24"/>
        </w:rPr>
      </w:pPr>
    </w:p>
    <w:p w14:paraId="1AC80BDE" w14:textId="3DF93EEC" w:rsidR="009273D7" w:rsidRPr="009273D7" w:rsidRDefault="009273D7" w:rsidP="00A46825">
      <w:pPr>
        <w:spacing w:after="200" w:line="360" w:lineRule="auto"/>
        <w:rPr>
          <w:rFonts w:ascii="Cambria" w:eastAsia="Times New Roman" w:hAnsi="Cambria" w:cs="Times New Roman"/>
          <w:color w:val="000000"/>
          <w:sz w:val="22"/>
          <w:szCs w:val="22"/>
        </w:rPr>
      </w:pPr>
      <w:r w:rsidRPr="009273D7">
        <w:rPr>
          <w:rFonts w:ascii="Cambria" w:eastAsia="Times New Roman" w:hAnsi="Cambria" w:cs="Courier New"/>
          <w:sz w:val="22"/>
          <w:szCs w:val="22"/>
        </w:rPr>
        <w:t xml:space="preserve">ATSDR will recruit an annual total of approximately </w:t>
      </w:r>
      <w:r w:rsidR="00A46825">
        <w:rPr>
          <w:rFonts w:ascii="Cambria" w:eastAsia="Times New Roman" w:hAnsi="Cambria" w:cs="Courier New"/>
          <w:sz w:val="22"/>
          <w:szCs w:val="22"/>
        </w:rPr>
        <w:t>167</w:t>
      </w:r>
      <w:r w:rsidRPr="009273D7">
        <w:rPr>
          <w:rFonts w:ascii="Cambria" w:eastAsia="Times New Roman" w:hAnsi="Cambria" w:cs="Courier New"/>
          <w:sz w:val="22"/>
          <w:szCs w:val="22"/>
        </w:rPr>
        <w:t xml:space="preserve"> individuals</w:t>
      </w:r>
      <w:r w:rsidR="00A46825">
        <w:rPr>
          <w:rFonts w:ascii="Cambria" w:eastAsia="Times New Roman" w:hAnsi="Cambria" w:cs="Courier New"/>
          <w:sz w:val="22"/>
          <w:szCs w:val="22"/>
        </w:rPr>
        <w:t xml:space="preserve"> </w:t>
      </w:r>
      <w:r w:rsidR="00837224">
        <w:rPr>
          <w:rFonts w:ascii="Cambria" w:eastAsia="Times New Roman" w:hAnsi="Cambria" w:cs="Courier New"/>
          <w:sz w:val="22"/>
          <w:szCs w:val="22"/>
        </w:rPr>
        <w:t xml:space="preserve">per year </w:t>
      </w:r>
      <w:r w:rsidR="00A46825">
        <w:rPr>
          <w:rFonts w:ascii="Cambria" w:eastAsia="Times New Roman" w:hAnsi="Cambria" w:cs="Courier New"/>
          <w:sz w:val="22"/>
          <w:szCs w:val="22"/>
        </w:rPr>
        <w:t>(</w:t>
      </w:r>
      <w:r w:rsidR="00837224">
        <w:rPr>
          <w:rFonts w:ascii="Cambria" w:eastAsia="Times New Roman" w:hAnsi="Cambria" w:cs="Courier New"/>
          <w:sz w:val="22"/>
          <w:szCs w:val="22"/>
        </w:rPr>
        <w:t>n=24-28 individuals per site each year)</w:t>
      </w:r>
      <w:r w:rsidR="00A46825">
        <w:rPr>
          <w:rFonts w:ascii="Cambria" w:eastAsia="Times New Roman" w:hAnsi="Cambria" w:cs="Courier New"/>
          <w:sz w:val="22"/>
          <w:szCs w:val="22"/>
        </w:rPr>
        <w:t xml:space="preserve">, </w:t>
      </w:r>
      <w:r w:rsidRPr="009273D7">
        <w:rPr>
          <w:rFonts w:ascii="Cambria" w:eastAsia="Times New Roman" w:hAnsi="Cambria" w:cs="Courier New"/>
          <w:sz w:val="22"/>
          <w:szCs w:val="22"/>
        </w:rPr>
        <w:t>aged 18 and older, to participate in the ACAS where ATSDR is holding a public community meeting</w:t>
      </w:r>
      <w:r w:rsidR="004D7C0C">
        <w:rPr>
          <w:rFonts w:ascii="Cambria" w:eastAsia="Times New Roman" w:hAnsi="Cambria" w:cs="Courier New"/>
          <w:sz w:val="22"/>
          <w:szCs w:val="22"/>
        </w:rPr>
        <w:t xml:space="preserve"> (n=</w:t>
      </w:r>
      <w:r w:rsidR="00E56F65">
        <w:rPr>
          <w:rFonts w:ascii="Cambria" w:eastAsia="Times New Roman" w:hAnsi="Cambria" w:cs="Courier New"/>
          <w:sz w:val="22"/>
          <w:szCs w:val="22"/>
        </w:rPr>
        <w:t>6 to 7</w:t>
      </w:r>
      <w:r w:rsidR="004D7C0C">
        <w:rPr>
          <w:rFonts w:ascii="Cambria" w:eastAsia="Times New Roman" w:hAnsi="Cambria" w:cs="Courier New"/>
          <w:sz w:val="22"/>
          <w:szCs w:val="22"/>
        </w:rPr>
        <w:t xml:space="preserve"> sites</w:t>
      </w:r>
      <w:r w:rsidR="00E56F65">
        <w:rPr>
          <w:rFonts w:ascii="Cambria" w:eastAsia="Times New Roman" w:hAnsi="Cambria" w:cs="Courier New"/>
          <w:sz w:val="22"/>
          <w:szCs w:val="22"/>
        </w:rPr>
        <w:t xml:space="preserve"> per year</w:t>
      </w:r>
      <w:r w:rsidR="004D7C0C">
        <w:rPr>
          <w:rFonts w:ascii="Cambria" w:eastAsia="Times New Roman" w:hAnsi="Cambria" w:cs="Courier New"/>
          <w:sz w:val="22"/>
          <w:szCs w:val="22"/>
        </w:rPr>
        <w:t>)</w:t>
      </w:r>
      <w:r w:rsidRPr="009273D7">
        <w:rPr>
          <w:rFonts w:ascii="Cambria" w:eastAsia="Times New Roman" w:hAnsi="Cambria" w:cs="Courier New"/>
          <w:sz w:val="22"/>
          <w:szCs w:val="22"/>
        </w:rPr>
        <w:t xml:space="preserve">. As previously described, </w:t>
      </w:r>
      <w:r w:rsidR="00A46825">
        <w:rPr>
          <w:rFonts w:ascii="Cambria" w:eastAsia="Times New Roman" w:hAnsi="Cambria" w:cs="Courier New"/>
          <w:sz w:val="22"/>
          <w:szCs w:val="22"/>
        </w:rPr>
        <w:t xml:space="preserve">per year </w:t>
      </w:r>
      <w:r w:rsidRPr="009273D7">
        <w:rPr>
          <w:rFonts w:ascii="Cambria" w:eastAsia="Times New Roman" w:hAnsi="Cambria" w:cs="Courier New"/>
          <w:sz w:val="22"/>
          <w:szCs w:val="22"/>
        </w:rPr>
        <w:t>the mix of respondents will be approximately 75 percent community members (n=</w:t>
      </w:r>
      <w:r w:rsidR="00A46825">
        <w:rPr>
          <w:rFonts w:ascii="Cambria" w:eastAsia="Times New Roman" w:hAnsi="Cambria" w:cs="Courier New"/>
          <w:sz w:val="22"/>
          <w:szCs w:val="22"/>
        </w:rPr>
        <w:t>125 per year</w:t>
      </w:r>
      <w:r w:rsidRPr="009273D7">
        <w:rPr>
          <w:rFonts w:ascii="Cambria" w:eastAsia="Times New Roman" w:hAnsi="Cambria" w:cs="Courier New"/>
          <w:sz w:val="22"/>
          <w:szCs w:val="22"/>
        </w:rPr>
        <w:t>) and 25 percent agency stakeholders (n=</w:t>
      </w:r>
      <w:r w:rsidR="00A46825">
        <w:rPr>
          <w:rFonts w:ascii="Cambria" w:eastAsia="Times New Roman" w:hAnsi="Cambria" w:cs="Courier New"/>
          <w:sz w:val="22"/>
          <w:szCs w:val="22"/>
        </w:rPr>
        <w:t>42 per year</w:t>
      </w:r>
      <w:r w:rsidRPr="009273D7">
        <w:rPr>
          <w:rFonts w:ascii="Cambria" w:eastAsia="Times New Roman" w:hAnsi="Cambria" w:cs="Courier New"/>
          <w:sz w:val="22"/>
          <w:szCs w:val="22"/>
        </w:rPr>
        <w:t xml:space="preserve">). </w:t>
      </w:r>
      <w:r w:rsidR="00D25EFC">
        <w:rPr>
          <w:rFonts w:ascii="Cambria" w:eastAsia="Times New Roman" w:hAnsi="Cambria" w:cs="Courier New"/>
          <w:sz w:val="22"/>
          <w:szCs w:val="22"/>
        </w:rPr>
        <w:t>The total time burden requested is</w:t>
      </w:r>
      <w:r w:rsidR="00A354FC">
        <w:rPr>
          <w:rFonts w:ascii="Cambria" w:eastAsia="Times New Roman" w:hAnsi="Cambria" w:cs="Courier New"/>
          <w:sz w:val="22"/>
          <w:szCs w:val="22"/>
        </w:rPr>
        <w:t xml:space="preserve"> </w:t>
      </w:r>
      <w:r w:rsidR="00480712">
        <w:rPr>
          <w:rFonts w:ascii="Cambria" w:eastAsia="Times New Roman" w:hAnsi="Cambria" w:cs="Courier New"/>
          <w:sz w:val="22"/>
          <w:szCs w:val="22"/>
        </w:rPr>
        <w:t>49</w:t>
      </w:r>
      <w:r w:rsidR="008138F5">
        <w:rPr>
          <w:rFonts w:ascii="Cambria" w:eastAsia="Times New Roman" w:hAnsi="Cambria" w:cs="Courier New"/>
          <w:sz w:val="22"/>
          <w:szCs w:val="22"/>
        </w:rPr>
        <w:t xml:space="preserve"> </w:t>
      </w:r>
      <w:r w:rsidR="00A354FC">
        <w:rPr>
          <w:rFonts w:ascii="Cambria" w:eastAsia="Times New Roman" w:hAnsi="Cambria" w:cs="Courier New"/>
          <w:sz w:val="22"/>
          <w:szCs w:val="22"/>
        </w:rPr>
        <w:t>hours per year</w:t>
      </w:r>
      <w:r w:rsidR="00D25EFC">
        <w:rPr>
          <w:rFonts w:ascii="Cambria" w:eastAsia="Times New Roman" w:hAnsi="Cambria" w:cs="Courier New"/>
          <w:sz w:val="22"/>
          <w:szCs w:val="22"/>
        </w:rPr>
        <w:t>.</w:t>
      </w:r>
    </w:p>
    <w:p w14:paraId="077C09A3" w14:textId="5D0F12AD" w:rsidR="009273D7" w:rsidRPr="009273D7" w:rsidRDefault="009273D7" w:rsidP="009273D7">
      <w:pPr>
        <w:autoSpaceDE w:val="0"/>
        <w:autoSpaceDN w:val="0"/>
        <w:adjustRightInd w:val="0"/>
        <w:spacing w:after="200" w:line="360" w:lineRule="auto"/>
        <w:rPr>
          <w:rFonts w:ascii="Cambria" w:eastAsia="Times New Roman" w:hAnsi="Cambria" w:cs="Times New Roman"/>
          <w:color w:val="000000"/>
          <w:sz w:val="22"/>
          <w:szCs w:val="22"/>
        </w:rPr>
      </w:pPr>
      <w:r w:rsidRPr="009273D7">
        <w:rPr>
          <w:rFonts w:ascii="Cambria" w:eastAsia="Times New Roman" w:hAnsi="Cambria" w:cs="Courier New"/>
          <w:sz w:val="22"/>
          <w:szCs w:val="22"/>
        </w:rPr>
        <w:t xml:space="preserve">We estimate that approximately </w:t>
      </w:r>
      <w:r w:rsidR="00F52877" w:rsidRPr="00F52877">
        <w:rPr>
          <w:rFonts w:ascii="Cambria" w:eastAsia="Times New Roman" w:hAnsi="Cambria" w:cs="Courier New"/>
          <w:sz w:val="22"/>
          <w:szCs w:val="22"/>
        </w:rPr>
        <w:t>80</w:t>
      </w:r>
      <w:r w:rsidRPr="00F52877">
        <w:rPr>
          <w:rFonts w:ascii="Cambria" w:eastAsia="Times New Roman" w:hAnsi="Cambria" w:cs="Courier New"/>
          <w:sz w:val="22"/>
          <w:szCs w:val="22"/>
        </w:rPr>
        <w:t xml:space="preserve"> percent</w:t>
      </w:r>
      <w:r w:rsidRPr="009273D7">
        <w:rPr>
          <w:rFonts w:ascii="Cambria" w:eastAsia="Times New Roman" w:hAnsi="Cambria" w:cs="Courier New"/>
          <w:sz w:val="22"/>
          <w:szCs w:val="22"/>
        </w:rPr>
        <w:t xml:space="preserve"> of respondents will choose the self-administered hardcopy ACAS </w:t>
      </w:r>
      <w:r w:rsidRPr="00F52877">
        <w:rPr>
          <w:rFonts w:ascii="Cambria" w:eastAsia="Times New Roman" w:hAnsi="Cambria" w:cs="Courier New"/>
          <w:sz w:val="22"/>
          <w:szCs w:val="22"/>
        </w:rPr>
        <w:t>(n=</w:t>
      </w:r>
      <w:r w:rsidR="00A354FC">
        <w:rPr>
          <w:rFonts w:ascii="Cambria" w:eastAsia="Times New Roman" w:hAnsi="Cambria" w:cs="Courier New"/>
          <w:sz w:val="22"/>
          <w:szCs w:val="22"/>
        </w:rPr>
        <w:t>100 community members</w:t>
      </w:r>
      <w:r w:rsidR="00F52877" w:rsidRPr="00F52877">
        <w:rPr>
          <w:rFonts w:ascii="Cambria" w:eastAsia="Times New Roman" w:hAnsi="Cambria" w:cs="Courier New"/>
          <w:sz w:val="22"/>
          <w:szCs w:val="22"/>
        </w:rPr>
        <w:t xml:space="preserve"> and </w:t>
      </w:r>
      <w:r w:rsidR="00A354FC">
        <w:rPr>
          <w:rFonts w:ascii="Cambria" w:eastAsia="Times New Roman" w:hAnsi="Cambria" w:cs="Courier New"/>
          <w:sz w:val="22"/>
          <w:szCs w:val="22"/>
        </w:rPr>
        <w:t>n=34 agency stakeholders per year</w:t>
      </w:r>
      <w:r w:rsidRPr="00F52877">
        <w:rPr>
          <w:rFonts w:ascii="Cambria" w:eastAsia="Times New Roman" w:hAnsi="Cambria" w:cs="Courier New"/>
          <w:sz w:val="22"/>
          <w:szCs w:val="22"/>
        </w:rPr>
        <w:t xml:space="preserve">), </w:t>
      </w:r>
      <w:r w:rsidR="00F52877" w:rsidRPr="00F52877">
        <w:rPr>
          <w:rFonts w:ascii="Cambria" w:eastAsia="Times New Roman" w:hAnsi="Cambria" w:cs="Courier New"/>
          <w:sz w:val="22"/>
          <w:szCs w:val="22"/>
        </w:rPr>
        <w:t>15</w:t>
      </w:r>
      <w:r w:rsidRPr="00F52877">
        <w:rPr>
          <w:rFonts w:ascii="Cambria" w:eastAsia="Times New Roman" w:hAnsi="Cambria" w:cs="Courier New"/>
          <w:sz w:val="22"/>
          <w:szCs w:val="22"/>
        </w:rPr>
        <w:t xml:space="preserve"> percent will choose the online ACAS (n=</w:t>
      </w:r>
      <w:r w:rsidR="00896E0A">
        <w:rPr>
          <w:rFonts w:ascii="Cambria" w:eastAsia="Times New Roman" w:hAnsi="Cambria" w:cs="Courier New"/>
          <w:sz w:val="22"/>
          <w:szCs w:val="22"/>
        </w:rPr>
        <w:t xml:space="preserve">19 community members </w:t>
      </w:r>
      <w:r w:rsidR="00F52877" w:rsidRPr="00F52877">
        <w:rPr>
          <w:rFonts w:ascii="Cambria" w:eastAsia="Times New Roman" w:hAnsi="Cambria" w:cs="Courier New"/>
          <w:sz w:val="22"/>
          <w:szCs w:val="22"/>
        </w:rPr>
        <w:t xml:space="preserve">and </w:t>
      </w:r>
      <w:r w:rsidR="00896E0A">
        <w:rPr>
          <w:rFonts w:ascii="Cambria" w:eastAsia="Times New Roman" w:hAnsi="Cambria" w:cs="Courier New"/>
          <w:sz w:val="22"/>
          <w:szCs w:val="22"/>
        </w:rPr>
        <w:t>n=</w:t>
      </w:r>
      <w:r w:rsidR="00BD1E4E">
        <w:rPr>
          <w:rFonts w:ascii="Cambria" w:eastAsia="Times New Roman" w:hAnsi="Cambria" w:cs="Courier New"/>
          <w:sz w:val="22"/>
          <w:szCs w:val="22"/>
        </w:rPr>
        <w:t>6</w:t>
      </w:r>
      <w:r w:rsidR="00896E0A">
        <w:rPr>
          <w:rFonts w:ascii="Cambria" w:eastAsia="Times New Roman" w:hAnsi="Cambria" w:cs="Courier New"/>
          <w:sz w:val="22"/>
          <w:szCs w:val="22"/>
        </w:rPr>
        <w:t xml:space="preserve"> agency stakeholders per year</w:t>
      </w:r>
      <w:r w:rsidRPr="00F52877">
        <w:rPr>
          <w:rFonts w:ascii="Cambria" w:eastAsia="Times New Roman" w:hAnsi="Cambria" w:cs="Courier New"/>
          <w:sz w:val="22"/>
          <w:szCs w:val="22"/>
        </w:rPr>
        <w:t>)</w:t>
      </w:r>
      <w:r w:rsidR="00F52877">
        <w:rPr>
          <w:rFonts w:ascii="Cambria" w:eastAsia="Times New Roman" w:hAnsi="Cambria" w:cs="Courier New"/>
          <w:sz w:val="22"/>
          <w:szCs w:val="22"/>
        </w:rPr>
        <w:t xml:space="preserve">, and </w:t>
      </w:r>
      <w:r w:rsidR="00F52877" w:rsidRPr="00F52877">
        <w:rPr>
          <w:rFonts w:ascii="Cambria" w:eastAsia="Times New Roman" w:hAnsi="Cambria" w:cs="Courier New"/>
          <w:sz w:val="22"/>
          <w:szCs w:val="22"/>
        </w:rPr>
        <w:t>5 percent will choose the telephone ACAS (n=</w:t>
      </w:r>
      <w:r w:rsidR="000E0052">
        <w:rPr>
          <w:rFonts w:ascii="Cambria" w:eastAsia="Times New Roman" w:hAnsi="Cambria" w:cs="Courier New"/>
          <w:sz w:val="22"/>
          <w:szCs w:val="22"/>
        </w:rPr>
        <w:t>6</w:t>
      </w:r>
      <w:r w:rsidR="00896E0A">
        <w:rPr>
          <w:rFonts w:ascii="Cambria" w:eastAsia="Times New Roman" w:hAnsi="Cambria" w:cs="Courier New"/>
          <w:sz w:val="22"/>
          <w:szCs w:val="22"/>
        </w:rPr>
        <w:t xml:space="preserve"> community members </w:t>
      </w:r>
      <w:r w:rsidR="00F52877" w:rsidRPr="00F52877">
        <w:rPr>
          <w:rFonts w:ascii="Cambria" w:eastAsia="Times New Roman" w:hAnsi="Cambria" w:cs="Courier New"/>
          <w:sz w:val="22"/>
          <w:szCs w:val="22"/>
        </w:rPr>
        <w:t xml:space="preserve">and </w:t>
      </w:r>
      <w:r w:rsidR="00896E0A">
        <w:rPr>
          <w:rFonts w:ascii="Cambria" w:eastAsia="Times New Roman" w:hAnsi="Cambria" w:cs="Courier New"/>
          <w:sz w:val="22"/>
          <w:szCs w:val="22"/>
        </w:rPr>
        <w:t xml:space="preserve">n=2 agency stakeholders per year, or </w:t>
      </w:r>
      <w:r w:rsidR="00F52877" w:rsidRPr="00F52877">
        <w:rPr>
          <w:rFonts w:ascii="Cambria" w:eastAsia="Times New Roman" w:hAnsi="Cambria" w:cs="Courier New"/>
          <w:sz w:val="22"/>
          <w:szCs w:val="22"/>
        </w:rPr>
        <w:t xml:space="preserve">6 </w:t>
      </w:r>
      <w:r w:rsidR="00896E0A">
        <w:rPr>
          <w:rFonts w:ascii="Cambria" w:eastAsia="Times New Roman" w:hAnsi="Cambria" w:cs="Courier New"/>
          <w:sz w:val="22"/>
          <w:szCs w:val="22"/>
        </w:rPr>
        <w:t>over the next three years</w:t>
      </w:r>
      <w:r w:rsidR="00F52877" w:rsidRPr="00F52877">
        <w:rPr>
          <w:rFonts w:ascii="Cambria" w:eastAsia="Times New Roman" w:hAnsi="Cambria" w:cs="Courier New"/>
          <w:sz w:val="22"/>
          <w:szCs w:val="22"/>
        </w:rPr>
        <w:t>)</w:t>
      </w:r>
      <w:r w:rsidRPr="009273D7">
        <w:rPr>
          <w:rFonts w:ascii="Cambria" w:eastAsia="Times New Roman" w:hAnsi="Cambria" w:cs="Courier New"/>
          <w:sz w:val="22"/>
          <w:szCs w:val="22"/>
        </w:rPr>
        <w:t>.</w:t>
      </w:r>
    </w:p>
    <w:p w14:paraId="3C8A585B" w14:textId="42761738" w:rsidR="009273D7" w:rsidRDefault="007C536E" w:rsidP="009273D7">
      <w:pPr>
        <w:tabs>
          <w:tab w:val="left" w:pos="8010"/>
        </w:tabs>
        <w:spacing w:after="0" w:line="360" w:lineRule="auto"/>
        <w:rPr>
          <w:rFonts w:ascii="Cambria" w:eastAsia="Times New Roman" w:hAnsi="Cambria" w:cs="Times New Roman"/>
          <w:color w:val="000000"/>
          <w:sz w:val="22"/>
          <w:szCs w:val="22"/>
        </w:rPr>
      </w:pPr>
      <w:r>
        <w:rPr>
          <w:rFonts w:ascii="Cambria" w:eastAsia="Times New Roman" w:hAnsi="Cambria" w:cs="Times New Roman"/>
          <w:sz w:val="22"/>
          <w:szCs w:val="22"/>
        </w:rPr>
        <w:t>A community meeting was held in July 2015, in Lockhart, SC, related to the Bennett Landfill fire in Chester, SC. Eight months after this community meeting was held, trained ATSDR contractors pilot tested the ACAS data collection tool among 5 community meeting attendees. The estimate for burden hours is based upon this pilot test.</w:t>
      </w:r>
      <w:r w:rsidR="0078426D">
        <w:rPr>
          <w:rFonts w:ascii="Cambria" w:eastAsia="Times New Roman" w:hAnsi="Cambria" w:cs="Times New Roman"/>
          <w:sz w:val="22"/>
          <w:szCs w:val="22"/>
        </w:rPr>
        <w:t xml:space="preserve"> </w:t>
      </w:r>
      <w:r w:rsidR="009273D7" w:rsidRPr="009273D7">
        <w:rPr>
          <w:rFonts w:ascii="Cambria" w:eastAsia="Times New Roman" w:hAnsi="Cambria" w:cs="Times New Roman"/>
          <w:sz w:val="22"/>
          <w:szCs w:val="22"/>
        </w:rPr>
        <w:t>In the pilot test, the average time to complete the survey data collection tool including time for reviewing instructions, gathering needed information and completing the survey, was approximately 30 minutes. The results of the pilot testing are further described in Section B.4.</w:t>
      </w:r>
      <w:r w:rsidR="009273D7" w:rsidRPr="009273D7">
        <w:rPr>
          <w:rFonts w:ascii="Cambria" w:eastAsia="Times New Roman" w:hAnsi="Cambria" w:cs="Times New Roman"/>
          <w:color w:val="000000"/>
          <w:sz w:val="22"/>
          <w:szCs w:val="22"/>
        </w:rPr>
        <w:t xml:space="preserve"> </w:t>
      </w:r>
      <w:r w:rsidR="00480712">
        <w:rPr>
          <w:rFonts w:ascii="Cambria" w:eastAsia="Times New Roman" w:hAnsi="Cambria" w:cs="Times New Roman"/>
          <w:color w:val="000000"/>
          <w:sz w:val="22"/>
          <w:szCs w:val="22"/>
        </w:rPr>
        <w:t xml:space="preserve">Based on the pilot test results, ATSDR has reduced the </w:t>
      </w:r>
      <w:r w:rsidR="00941245">
        <w:rPr>
          <w:rFonts w:ascii="Cambria" w:eastAsia="Times New Roman" w:hAnsi="Cambria" w:cs="Times New Roman"/>
          <w:color w:val="000000"/>
          <w:sz w:val="22"/>
          <w:szCs w:val="22"/>
        </w:rPr>
        <w:t xml:space="preserve">number of questions and the </w:t>
      </w:r>
      <w:r w:rsidR="00480712">
        <w:rPr>
          <w:rFonts w:ascii="Cambria" w:eastAsia="Times New Roman" w:hAnsi="Cambria" w:cs="Times New Roman"/>
          <w:color w:val="000000"/>
          <w:sz w:val="22"/>
          <w:szCs w:val="22"/>
        </w:rPr>
        <w:t xml:space="preserve">ACAS time burden to 15 minutes per response, regardless of data collection mode. </w:t>
      </w:r>
      <w:r w:rsidR="00EB0C21">
        <w:rPr>
          <w:rFonts w:ascii="Cambria" w:eastAsia="Times New Roman" w:hAnsi="Cambria" w:cs="Times New Roman"/>
          <w:color w:val="000000"/>
          <w:sz w:val="22"/>
          <w:szCs w:val="22"/>
        </w:rPr>
        <w:t>E</w:t>
      </w:r>
      <w:r w:rsidR="009273D7" w:rsidRPr="009273D7">
        <w:rPr>
          <w:rFonts w:ascii="Cambria" w:eastAsia="Times New Roman" w:hAnsi="Cambria" w:cs="Times New Roman"/>
          <w:color w:val="000000"/>
          <w:sz w:val="22"/>
          <w:szCs w:val="22"/>
        </w:rPr>
        <w:t xml:space="preserve">stimated burden and cost information for </w:t>
      </w:r>
      <w:r w:rsidR="00D25EFC">
        <w:rPr>
          <w:rFonts w:ascii="Cambria" w:eastAsia="Times New Roman" w:hAnsi="Cambria" w:cs="Times New Roman"/>
          <w:color w:val="000000"/>
          <w:sz w:val="22"/>
          <w:szCs w:val="22"/>
        </w:rPr>
        <w:t>respondents</w:t>
      </w:r>
      <w:r w:rsidR="00EB0C21">
        <w:rPr>
          <w:rFonts w:ascii="Cambria" w:eastAsia="Times New Roman" w:hAnsi="Cambria" w:cs="Times New Roman"/>
          <w:color w:val="000000"/>
          <w:sz w:val="22"/>
          <w:szCs w:val="22"/>
        </w:rPr>
        <w:t xml:space="preserve"> is shown in </w:t>
      </w:r>
      <w:r w:rsidR="00EB0C21" w:rsidRPr="009273D7">
        <w:rPr>
          <w:rFonts w:ascii="Cambria" w:eastAsia="Times New Roman" w:hAnsi="Cambria" w:cs="Times New Roman"/>
          <w:b/>
          <w:color w:val="000000"/>
          <w:sz w:val="22"/>
          <w:szCs w:val="22"/>
        </w:rPr>
        <w:t xml:space="preserve">Table </w:t>
      </w:r>
      <w:r w:rsidR="00EB0C21">
        <w:rPr>
          <w:rFonts w:ascii="Cambria" w:eastAsia="Times New Roman" w:hAnsi="Cambria" w:cs="Times New Roman"/>
          <w:b/>
          <w:color w:val="000000"/>
          <w:sz w:val="22"/>
          <w:szCs w:val="22"/>
        </w:rPr>
        <w:t>A.12.</w:t>
      </w:r>
      <w:r w:rsidR="00EB0C21" w:rsidRPr="009273D7">
        <w:rPr>
          <w:rFonts w:ascii="Cambria" w:eastAsia="Times New Roman" w:hAnsi="Cambria" w:cs="Times New Roman"/>
          <w:b/>
          <w:color w:val="000000"/>
          <w:sz w:val="22"/>
          <w:szCs w:val="22"/>
        </w:rPr>
        <w:t>1</w:t>
      </w:r>
      <w:r w:rsidR="009273D7" w:rsidRPr="009273D7">
        <w:rPr>
          <w:rFonts w:ascii="Cambria" w:eastAsia="Times New Roman" w:hAnsi="Cambria" w:cs="Times New Roman"/>
          <w:color w:val="000000"/>
          <w:sz w:val="22"/>
          <w:szCs w:val="22"/>
        </w:rPr>
        <w:t xml:space="preserve">. </w:t>
      </w:r>
    </w:p>
    <w:p w14:paraId="36CC2DB7" w14:textId="77777777" w:rsidR="009273D7" w:rsidRDefault="009273D7" w:rsidP="009273D7">
      <w:pPr>
        <w:tabs>
          <w:tab w:val="left" w:pos="8010"/>
        </w:tabs>
        <w:spacing w:after="0" w:line="360" w:lineRule="auto"/>
        <w:rPr>
          <w:rFonts w:ascii="Cambria" w:eastAsia="Times New Roman" w:hAnsi="Cambria" w:cs="Times New Roman"/>
          <w:color w:val="000000"/>
          <w:sz w:val="22"/>
          <w:szCs w:val="22"/>
        </w:rPr>
      </w:pPr>
    </w:p>
    <w:p w14:paraId="4949E7E8" w14:textId="21661A3A" w:rsidR="009273D7" w:rsidRPr="009273D7" w:rsidRDefault="009273D7" w:rsidP="009273D7">
      <w:pPr>
        <w:autoSpaceDE w:val="0"/>
        <w:autoSpaceDN w:val="0"/>
        <w:adjustRightInd w:val="0"/>
        <w:spacing w:after="200" w:line="276" w:lineRule="auto"/>
        <w:ind w:right="720"/>
        <w:contextualSpacing/>
        <w:rPr>
          <w:rFonts w:ascii="Cambria" w:eastAsia="Times New Roman" w:hAnsi="Cambria" w:cs="Times New Roman"/>
          <w:sz w:val="22"/>
          <w:szCs w:val="22"/>
          <w:u w:val="single"/>
        </w:rPr>
      </w:pPr>
      <w:r w:rsidRPr="009273D7">
        <w:rPr>
          <w:rFonts w:ascii="Cambria" w:eastAsia="Times New Roman" w:hAnsi="Cambria" w:cs="Times New Roman"/>
          <w:b/>
          <w:sz w:val="22"/>
          <w:szCs w:val="22"/>
          <w:u w:val="single"/>
        </w:rPr>
        <w:t xml:space="preserve">Table </w:t>
      </w:r>
      <w:r w:rsidR="0042336C">
        <w:rPr>
          <w:rFonts w:ascii="Cambria" w:eastAsia="Times New Roman" w:hAnsi="Cambria" w:cs="Times New Roman"/>
          <w:b/>
          <w:sz w:val="22"/>
          <w:szCs w:val="22"/>
          <w:u w:val="single"/>
        </w:rPr>
        <w:t>A.12.</w:t>
      </w:r>
      <w:r w:rsidRPr="009273D7">
        <w:rPr>
          <w:rFonts w:ascii="Cambria" w:eastAsia="Times New Roman" w:hAnsi="Cambria" w:cs="Times New Roman"/>
          <w:b/>
          <w:sz w:val="22"/>
          <w:szCs w:val="22"/>
          <w:u w:val="single"/>
        </w:rPr>
        <w:t>1</w:t>
      </w:r>
      <w:r w:rsidRPr="009273D7">
        <w:rPr>
          <w:rFonts w:ascii="Cambria" w:eastAsia="Times New Roman" w:hAnsi="Cambria" w:cs="Times New Roman"/>
          <w:b/>
          <w:sz w:val="22"/>
          <w:szCs w:val="22"/>
        </w:rPr>
        <w:t>:</w:t>
      </w:r>
      <w:r w:rsidRPr="009273D7">
        <w:rPr>
          <w:rFonts w:ascii="Cambria" w:eastAsia="Times New Roman" w:hAnsi="Cambria" w:cs="Times New Roman"/>
          <w:sz w:val="22"/>
          <w:szCs w:val="22"/>
        </w:rPr>
        <w:t xml:space="preserve">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655"/>
        <w:gridCol w:w="1475"/>
        <w:gridCol w:w="1475"/>
        <w:gridCol w:w="1475"/>
        <w:gridCol w:w="1475"/>
      </w:tblGrid>
      <w:tr w:rsidR="009273D7" w:rsidRPr="009273D7" w14:paraId="5636FD9F" w14:textId="77777777" w:rsidTr="009E337D">
        <w:tc>
          <w:tcPr>
            <w:tcW w:w="1795" w:type="dxa"/>
            <w:shd w:val="clear" w:color="auto" w:fill="auto"/>
            <w:vAlign w:val="center"/>
          </w:tcPr>
          <w:p w14:paraId="33529B07" w14:textId="77777777" w:rsidR="009273D7" w:rsidRPr="00C625C6" w:rsidRDefault="009273D7" w:rsidP="00005278">
            <w:pPr>
              <w:tabs>
                <w:tab w:val="left" w:pos="0"/>
              </w:tabs>
              <w:spacing w:after="0" w:line="276" w:lineRule="auto"/>
              <w:jc w:val="center"/>
              <w:rPr>
                <w:rFonts w:asciiTheme="majorHAnsi" w:eastAsia="Times New Roman" w:hAnsiTheme="majorHAnsi" w:cs="EEAGN D+ Melior"/>
                <w:color w:val="000000"/>
                <w:sz w:val="20"/>
                <w:szCs w:val="20"/>
              </w:rPr>
            </w:pPr>
            <w:r w:rsidRPr="00C625C6">
              <w:rPr>
                <w:rFonts w:asciiTheme="majorHAnsi" w:eastAsia="Times New Roman" w:hAnsiTheme="majorHAnsi" w:cs="EEAGN D+ Melior"/>
                <w:color w:val="000000"/>
                <w:sz w:val="20"/>
                <w:szCs w:val="20"/>
              </w:rPr>
              <w:t>Type of Respondents</w:t>
            </w:r>
          </w:p>
        </w:tc>
        <w:tc>
          <w:tcPr>
            <w:tcW w:w="1655" w:type="dxa"/>
            <w:shd w:val="clear" w:color="auto" w:fill="auto"/>
            <w:vAlign w:val="center"/>
          </w:tcPr>
          <w:p w14:paraId="03123D07" w14:textId="77777777" w:rsidR="009273D7" w:rsidRPr="00C625C6" w:rsidRDefault="009273D7" w:rsidP="00005278">
            <w:pPr>
              <w:tabs>
                <w:tab w:val="left" w:pos="0"/>
              </w:tabs>
              <w:spacing w:after="0" w:line="276" w:lineRule="auto"/>
              <w:jc w:val="center"/>
              <w:rPr>
                <w:rFonts w:asciiTheme="majorHAnsi" w:eastAsia="Times New Roman" w:hAnsiTheme="majorHAnsi" w:cs="EEAGN D+ Melior"/>
                <w:color w:val="000000"/>
                <w:sz w:val="20"/>
                <w:szCs w:val="20"/>
              </w:rPr>
            </w:pPr>
            <w:r w:rsidRPr="00C625C6">
              <w:rPr>
                <w:rFonts w:asciiTheme="majorHAnsi" w:eastAsia="Times New Roman" w:hAnsiTheme="majorHAnsi" w:cs="EEAGN D+ Melior"/>
                <w:color w:val="000000"/>
                <w:sz w:val="20"/>
                <w:szCs w:val="20"/>
              </w:rPr>
              <w:t>Form Name</w:t>
            </w:r>
          </w:p>
        </w:tc>
        <w:tc>
          <w:tcPr>
            <w:tcW w:w="1475" w:type="dxa"/>
            <w:shd w:val="clear" w:color="auto" w:fill="auto"/>
            <w:vAlign w:val="center"/>
          </w:tcPr>
          <w:p w14:paraId="6DBBF514" w14:textId="77777777" w:rsidR="009273D7" w:rsidRPr="00C625C6" w:rsidRDefault="009273D7" w:rsidP="00005278">
            <w:pPr>
              <w:tabs>
                <w:tab w:val="left" w:pos="0"/>
              </w:tabs>
              <w:spacing w:after="0" w:line="276" w:lineRule="auto"/>
              <w:jc w:val="center"/>
              <w:rPr>
                <w:rFonts w:asciiTheme="majorHAnsi" w:eastAsia="Times New Roman" w:hAnsiTheme="majorHAnsi" w:cs="EEAGN D+ Melior"/>
                <w:color w:val="000000"/>
                <w:sz w:val="20"/>
                <w:szCs w:val="20"/>
              </w:rPr>
            </w:pPr>
            <w:r w:rsidRPr="00C625C6">
              <w:rPr>
                <w:rFonts w:asciiTheme="majorHAnsi" w:eastAsia="Times New Roman" w:hAnsiTheme="majorHAnsi" w:cs="EEAGN D+ Melior"/>
                <w:color w:val="000000"/>
                <w:sz w:val="20"/>
                <w:szCs w:val="20"/>
              </w:rPr>
              <w:t>No. of Respondents</w:t>
            </w:r>
          </w:p>
        </w:tc>
        <w:tc>
          <w:tcPr>
            <w:tcW w:w="1475" w:type="dxa"/>
            <w:shd w:val="clear" w:color="auto" w:fill="auto"/>
            <w:vAlign w:val="center"/>
          </w:tcPr>
          <w:p w14:paraId="5EB601AB" w14:textId="77777777" w:rsidR="009273D7" w:rsidRPr="00C625C6" w:rsidRDefault="009273D7" w:rsidP="00005278">
            <w:pPr>
              <w:tabs>
                <w:tab w:val="left" w:pos="0"/>
              </w:tabs>
              <w:spacing w:after="0" w:line="276" w:lineRule="auto"/>
              <w:jc w:val="center"/>
              <w:rPr>
                <w:rFonts w:asciiTheme="majorHAnsi" w:eastAsia="Times New Roman" w:hAnsiTheme="majorHAnsi" w:cs="EEAGN D+ Melior"/>
                <w:color w:val="000000"/>
                <w:sz w:val="20"/>
                <w:szCs w:val="20"/>
              </w:rPr>
            </w:pPr>
            <w:r w:rsidRPr="00C625C6">
              <w:rPr>
                <w:rFonts w:asciiTheme="majorHAnsi" w:eastAsia="Times New Roman" w:hAnsiTheme="majorHAnsi" w:cs="EEAGN D+ Melior"/>
                <w:color w:val="000000"/>
                <w:sz w:val="20"/>
                <w:szCs w:val="20"/>
              </w:rPr>
              <w:t>No. of Responses per Respondent</w:t>
            </w:r>
          </w:p>
        </w:tc>
        <w:tc>
          <w:tcPr>
            <w:tcW w:w="1475" w:type="dxa"/>
            <w:shd w:val="clear" w:color="auto" w:fill="auto"/>
            <w:vAlign w:val="center"/>
          </w:tcPr>
          <w:p w14:paraId="076AE234" w14:textId="77777777" w:rsidR="009273D7" w:rsidRPr="00C625C6" w:rsidRDefault="009273D7" w:rsidP="00005278">
            <w:pPr>
              <w:tabs>
                <w:tab w:val="left" w:pos="0"/>
              </w:tabs>
              <w:spacing w:after="0" w:line="276" w:lineRule="auto"/>
              <w:jc w:val="center"/>
              <w:rPr>
                <w:rFonts w:asciiTheme="majorHAnsi" w:eastAsia="Times New Roman" w:hAnsiTheme="majorHAnsi" w:cs="EEAGN D+ Melior"/>
                <w:color w:val="000000"/>
                <w:sz w:val="20"/>
                <w:szCs w:val="20"/>
              </w:rPr>
            </w:pPr>
            <w:r w:rsidRPr="00C625C6">
              <w:rPr>
                <w:rFonts w:asciiTheme="majorHAnsi" w:eastAsia="Times New Roman" w:hAnsiTheme="majorHAnsi" w:cs="EEAGN D+ Melior"/>
                <w:color w:val="000000"/>
                <w:sz w:val="20"/>
                <w:szCs w:val="20"/>
              </w:rPr>
              <w:t>Avg. Burden per Response (in hrs.)</w:t>
            </w:r>
          </w:p>
        </w:tc>
        <w:tc>
          <w:tcPr>
            <w:tcW w:w="1475" w:type="dxa"/>
            <w:shd w:val="clear" w:color="auto" w:fill="auto"/>
            <w:vAlign w:val="center"/>
          </w:tcPr>
          <w:p w14:paraId="2A7499A4" w14:textId="77777777" w:rsidR="009273D7" w:rsidRPr="00C625C6" w:rsidRDefault="009273D7" w:rsidP="00005278">
            <w:pPr>
              <w:tabs>
                <w:tab w:val="left" w:pos="0"/>
              </w:tabs>
              <w:spacing w:after="0" w:line="276" w:lineRule="auto"/>
              <w:jc w:val="center"/>
              <w:rPr>
                <w:rFonts w:asciiTheme="majorHAnsi" w:eastAsia="Times New Roman" w:hAnsiTheme="majorHAnsi" w:cs="EEAGN D+ Melior"/>
                <w:color w:val="000000"/>
                <w:sz w:val="20"/>
                <w:szCs w:val="20"/>
              </w:rPr>
            </w:pPr>
            <w:r w:rsidRPr="00C625C6">
              <w:rPr>
                <w:rFonts w:asciiTheme="majorHAnsi" w:eastAsia="Times New Roman" w:hAnsiTheme="majorHAnsi" w:cs="EEAGN D+ Melior"/>
                <w:color w:val="000000"/>
                <w:sz w:val="20"/>
                <w:szCs w:val="20"/>
              </w:rPr>
              <w:t>Total Burden (in hrs.)</w:t>
            </w:r>
          </w:p>
        </w:tc>
      </w:tr>
      <w:tr w:rsidR="005900C0" w:rsidRPr="009273D7" w14:paraId="419982C8" w14:textId="77777777" w:rsidTr="009E337D">
        <w:tc>
          <w:tcPr>
            <w:tcW w:w="1795" w:type="dxa"/>
            <w:vMerge w:val="restart"/>
            <w:shd w:val="clear" w:color="auto" w:fill="auto"/>
            <w:vAlign w:val="center"/>
          </w:tcPr>
          <w:p w14:paraId="5667C521" w14:textId="34208291"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Community Members</w:t>
            </w:r>
          </w:p>
        </w:tc>
        <w:tc>
          <w:tcPr>
            <w:tcW w:w="1655" w:type="dxa"/>
            <w:shd w:val="clear" w:color="auto" w:fill="auto"/>
            <w:vAlign w:val="center"/>
          </w:tcPr>
          <w:p w14:paraId="66027A0C" w14:textId="5E0A535A" w:rsidR="005900C0" w:rsidRPr="00C625C6" w:rsidRDefault="005900C0" w:rsidP="00C20460">
            <w:pPr>
              <w:tabs>
                <w:tab w:val="left" w:pos="0"/>
              </w:tabs>
              <w:spacing w:after="0" w:line="240" w:lineRule="auto"/>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Sign In Sheet</w:t>
            </w:r>
          </w:p>
        </w:tc>
        <w:tc>
          <w:tcPr>
            <w:tcW w:w="1475" w:type="dxa"/>
            <w:shd w:val="clear" w:color="auto" w:fill="auto"/>
            <w:vAlign w:val="center"/>
          </w:tcPr>
          <w:p w14:paraId="08111041" w14:textId="487B29CB" w:rsidR="005900C0" w:rsidRPr="00C625C6" w:rsidRDefault="00A354FC" w:rsidP="00896E0A">
            <w:pPr>
              <w:tabs>
                <w:tab w:val="left" w:pos="0"/>
              </w:tabs>
              <w:spacing w:after="0" w:line="240"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12</w:t>
            </w:r>
            <w:r w:rsidR="00896E0A" w:rsidRPr="00C625C6">
              <w:rPr>
                <w:rFonts w:asciiTheme="majorHAnsi" w:eastAsia="Times New Roman" w:hAnsiTheme="majorHAnsi" w:cs="EEAGN D+ Melior"/>
                <w:sz w:val="20"/>
                <w:szCs w:val="20"/>
              </w:rPr>
              <w:t>5</w:t>
            </w:r>
          </w:p>
        </w:tc>
        <w:tc>
          <w:tcPr>
            <w:tcW w:w="1475" w:type="dxa"/>
            <w:shd w:val="clear" w:color="auto" w:fill="auto"/>
            <w:vAlign w:val="center"/>
          </w:tcPr>
          <w:p w14:paraId="11A944B0" w14:textId="5853FE4A" w:rsidR="005900C0" w:rsidRPr="00C625C6" w:rsidRDefault="005900C0" w:rsidP="00C20460">
            <w:pPr>
              <w:tabs>
                <w:tab w:val="left" w:pos="0"/>
              </w:tabs>
              <w:spacing w:after="0" w:line="240"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w:t>
            </w:r>
          </w:p>
        </w:tc>
        <w:tc>
          <w:tcPr>
            <w:tcW w:w="1475" w:type="dxa"/>
            <w:shd w:val="clear" w:color="auto" w:fill="auto"/>
            <w:vAlign w:val="center"/>
          </w:tcPr>
          <w:p w14:paraId="25BCDAD2" w14:textId="1DEFAA52" w:rsidR="005900C0" w:rsidRPr="00C625C6" w:rsidRDefault="009F7940" w:rsidP="009F7940">
            <w:pPr>
              <w:tabs>
                <w:tab w:val="left" w:pos="0"/>
              </w:tabs>
              <w:spacing w:after="0" w:line="240"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2</w:t>
            </w:r>
            <w:r w:rsidR="005900C0" w:rsidRPr="00C625C6">
              <w:rPr>
                <w:rFonts w:asciiTheme="majorHAnsi" w:eastAsia="Times New Roman" w:hAnsiTheme="majorHAnsi" w:cs="EEAGN D+ Melior"/>
                <w:sz w:val="20"/>
                <w:szCs w:val="20"/>
              </w:rPr>
              <w:t>/60</w:t>
            </w:r>
          </w:p>
        </w:tc>
        <w:tc>
          <w:tcPr>
            <w:tcW w:w="1475" w:type="dxa"/>
            <w:shd w:val="clear" w:color="auto" w:fill="auto"/>
            <w:vAlign w:val="center"/>
          </w:tcPr>
          <w:p w14:paraId="59237DAF" w14:textId="0E65C350" w:rsidR="005900C0" w:rsidRPr="00C625C6" w:rsidRDefault="00FF7981" w:rsidP="00712843">
            <w:pPr>
              <w:tabs>
                <w:tab w:val="left" w:pos="0"/>
              </w:tabs>
              <w:spacing w:after="0" w:line="240"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4</w:t>
            </w:r>
          </w:p>
        </w:tc>
      </w:tr>
      <w:tr w:rsidR="005900C0" w:rsidRPr="009273D7" w14:paraId="7AC72A1A" w14:textId="77777777" w:rsidTr="009E337D">
        <w:tc>
          <w:tcPr>
            <w:tcW w:w="1795" w:type="dxa"/>
            <w:vMerge/>
            <w:shd w:val="clear" w:color="auto" w:fill="auto"/>
            <w:vAlign w:val="center"/>
          </w:tcPr>
          <w:p w14:paraId="16AC9CD3" w14:textId="41DC1BBA" w:rsidR="005900C0" w:rsidRPr="00C625C6" w:rsidRDefault="005900C0" w:rsidP="00C20460">
            <w:pPr>
              <w:tabs>
                <w:tab w:val="left" w:pos="0"/>
              </w:tabs>
              <w:spacing w:after="0" w:line="276" w:lineRule="auto"/>
              <w:rPr>
                <w:rFonts w:asciiTheme="majorHAnsi" w:eastAsia="Times New Roman" w:hAnsiTheme="majorHAnsi" w:cs="EEAGN D+ Melior"/>
                <w:color w:val="000000"/>
                <w:sz w:val="20"/>
                <w:szCs w:val="20"/>
              </w:rPr>
            </w:pPr>
          </w:p>
        </w:tc>
        <w:tc>
          <w:tcPr>
            <w:tcW w:w="1655" w:type="dxa"/>
            <w:shd w:val="clear" w:color="auto" w:fill="auto"/>
            <w:vAlign w:val="center"/>
          </w:tcPr>
          <w:p w14:paraId="7708F8E1" w14:textId="7FFA1A9A" w:rsidR="005900C0" w:rsidRPr="00C625C6" w:rsidRDefault="005900C0" w:rsidP="00C20460">
            <w:pPr>
              <w:tabs>
                <w:tab w:val="left" w:pos="0"/>
              </w:tabs>
              <w:spacing w:after="0" w:line="240" w:lineRule="auto"/>
              <w:rPr>
                <w:rFonts w:asciiTheme="majorHAnsi" w:eastAsia="Times New Roman" w:hAnsiTheme="majorHAnsi" w:cs="EEAGN D+ Melior"/>
                <w:color w:val="000000"/>
                <w:sz w:val="20"/>
                <w:szCs w:val="20"/>
              </w:rPr>
            </w:pPr>
            <w:r w:rsidRPr="00C625C6">
              <w:rPr>
                <w:rFonts w:asciiTheme="majorHAnsi" w:eastAsia="Times New Roman" w:hAnsiTheme="majorHAnsi" w:cs="EEAGN D+ Melior"/>
                <w:sz w:val="20"/>
                <w:szCs w:val="20"/>
              </w:rPr>
              <w:t>Hardcopy ACAS</w:t>
            </w:r>
          </w:p>
        </w:tc>
        <w:tc>
          <w:tcPr>
            <w:tcW w:w="1475" w:type="dxa"/>
            <w:shd w:val="clear" w:color="auto" w:fill="auto"/>
            <w:vAlign w:val="center"/>
          </w:tcPr>
          <w:p w14:paraId="2E40D2B7" w14:textId="78A8F052" w:rsidR="005900C0" w:rsidRPr="00C625C6" w:rsidRDefault="00A354FC" w:rsidP="00C20460">
            <w:pPr>
              <w:tabs>
                <w:tab w:val="left" w:pos="0"/>
              </w:tabs>
              <w:spacing w:after="0" w:line="240" w:lineRule="auto"/>
              <w:jc w:val="center"/>
              <w:rPr>
                <w:rFonts w:asciiTheme="majorHAnsi" w:eastAsia="Times New Roman" w:hAnsiTheme="majorHAnsi" w:cs="EEAGN D+ Melior"/>
                <w:color w:val="000000"/>
                <w:sz w:val="20"/>
                <w:szCs w:val="20"/>
              </w:rPr>
            </w:pPr>
            <w:r w:rsidRPr="00C625C6">
              <w:rPr>
                <w:rFonts w:asciiTheme="majorHAnsi" w:eastAsia="Times New Roman" w:hAnsiTheme="majorHAnsi" w:cs="EEAGN D+ Melior"/>
                <w:sz w:val="20"/>
                <w:szCs w:val="20"/>
              </w:rPr>
              <w:t>100</w:t>
            </w:r>
          </w:p>
        </w:tc>
        <w:tc>
          <w:tcPr>
            <w:tcW w:w="1475" w:type="dxa"/>
            <w:shd w:val="clear" w:color="auto" w:fill="auto"/>
            <w:vAlign w:val="center"/>
          </w:tcPr>
          <w:p w14:paraId="07E07D71" w14:textId="1F93802D" w:rsidR="005900C0" w:rsidRPr="00C625C6" w:rsidRDefault="005900C0" w:rsidP="00C20460">
            <w:pPr>
              <w:tabs>
                <w:tab w:val="left" w:pos="0"/>
              </w:tabs>
              <w:spacing w:after="0" w:line="240" w:lineRule="auto"/>
              <w:jc w:val="center"/>
              <w:rPr>
                <w:rFonts w:asciiTheme="majorHAnsi" w:eastAsia="Times New Roman" w:hAnsiTheme="majorHAnsi" w:cs="EEAGN D+ Melior"/>
                <w:color w:val="000000"/>
                <w:sz w:val="20"/>
                <w:szCs w:val="20"/>
              </w:rPr>
            </w:pPr>
            <w:r w:rsidRPr="00C625C6">
              <w:rPr>
                <w:rFonts w:asciiTheme="majorHAnsi" w:eastAsia="Times New Roman" w:hAnsiTheme="majorHAnsi" w:cs="EEAGN D+ Melior"/>
                <w:sz w:val="20"/>
                <w:szCs w:val="20"/>
              </w:rPr>
              <w:t>1</w:t>
            </w:r>
          </w:p>
        </w:tc>
        <w:tc>
          <w:tcPr>
            <w:tcW w:w="1475" w:type="dxa"/>
            <w:shd w:val="clear" w:color="auto" w:fill="auto"/>
            <w:vAlign w:val="center"/>
          </w:tcPr>
          <w:p w14:paraId="4A390C0D" w14:textId="71029E64" w:rsidR="005900C0" w:rsidRPr="00C625C6" w:rsidRDefault="009F7940" w:rsidP="009F7940">
            <w:pPr>
              <w:tabs>
                <w:tab w:val="left" w:pos="0"/>
              </w:tabs>
              <w:spacing w:after="0" w:line="240" w:lineRule="auto"/>
              <w:jc w:val="center"/>
              <w:rPr>
                <w:rFonts w:asciiTheme="majorHAnsi" w:eastAsia="Times New Roman" w:hAnsiTheme="majorHAnsi" w:cs="EEAGN D+ Melior"/>
                <w:color w:val="000000"/>
                <w:sz w:val="20"/>
                <w:szCs w:val="20"/>
              </w:rPr>
            </w:pPr>
            <w:r w:rsidRPr="00C625C6">
              <w:rPr>
                <w:rFonts w:asciiTheme="majorHAnsi" w:eastAsia="Times New Roman" w:hAnsiTheme="majorHAnsi" w:cs="EEAGN D+ Melior"/>
                <w:sz w:val="20"/>
                <w:szCs w:val="20"/>
              </w:rPr>
              <w:t>15</w:t>
            </w:r>
            <w:r w:rsidR="005900C0" w:rsidRPr="00C625C6">
              <w:rPr>
                <w:rFonts w:asciiTheme="majorHAnsi" w:eastAsia="Times New Roman" w:hAnsiTheme="majorHAnsi" w:cs="EEAGN D+ Melior"/>
                <w:sz w:val="20"/>
                <w:szCs w:val="20"/>
              </w:rPr>
              <w:t>/60</w:t>
            </w:r>
          </w:p>
        </w:tc>
        <w:tc>
          <w:tcPr>
            <w:tcW w:w="1475" w:type="dxa"/>
            <w:shd w:val="clear" w:color="auto" w:fill="auto"/>
            <w:vAlign w:val="center"/>
          </w:tcPr>
          <w:p w14:paraId="09902AD0" w14:textId="0C83435D" w:rsidR="005900C0" w:rsidRPr="00C625C6" w:rsidRDefault="00712843" w:rsidP="00712843">
            <w:pPr>
              <w:tabs>
                <w:tab w:val="left" w:pos="0"/>
              </w:tabs>
              <w:spacing w:after="0" w:line="240" w:lineRule="auto"/>
              <w:jc w:val="center"/>
              <w:rPr>
                <w:rFonts w:asciiTheme="majorHAnsi" w:eastAsia="Times New Roman" w:hAnsiTheme="majorHAnsi" w:cs="EEAGN D+ Melior"/>
                <w:color w:val="000000"/>
                <w:sz w:val="20"/>
                <w:szCs w:val="20"/>
              </w:rPr>
            </w:pPr>
            <w:r w:rsidRPr="00C625C6">
              <w:rPr>
                <w:rFonts w:asciiTheme="majorHAnsi" w:eastAsia="Times New Roman" w:hAnsiTheme="majorHAnsi" w:cs="EEAGN D+ Melior"/>
                <w:sz w:val="20"/>
                <w:szCs w:val="20"/>
              </w:rPr>
              <w:t>25</w:t>
            </w:r>
          </w:p>
        </w:tc>
      </w:tr>
      <w:tr w:rsidR="005900C0" w:rsidRPr="009273D7" w14:paraId="4146F7E7" w14:textId="77777777" w:rsidTr="009E337D">
        <w:tc>
          <w:tcPr>
            <w:tcW w:w="1795" w:type="dxa"/>
            <w:vMerge/>
            <w:shd w:val="clear" w:color="auto" w:fill="auto"/>
            <w:vAlign w:val="center"/>
          </w:tcPr>
          <w:p w14:paraId="45A71EA8" w14:textId="77777777"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p>
        </w:tc>
        <w:tc>
          <w:tcPr>
            <w:tcW w:w="1655" w:type="dxa"/>
            <w:shd w:val="clear" w:color="auto" w:fill="auto"/>
            <w:vAlign w:val="center"/>
          </w:tcPr>
          <w:p w14:paraId="374FEC92" w14:textId="7B7EE928"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Online ACAS</w:t>
            </w:r>
          </w:p>
        </w:tc>
        <w:tc>
          <w:tcPr>
            <w:tcW w:w="1475" w:type="dxa"/>
            <w:shd w:val="clear" w:color="auto" w:fill="auto"/>
            <w:vAlign w:val="center"/>
          </w:tcPr>
          <w:p w14:paraId="10337934" w14:textId="792261F7" w:rsidR="005900C0" w:rsidRPr="00C625C6" w:rsidRDefault="00A354FC" w:rsidP="00A354FC">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19</w:t>
            </w:r>
          </w:p>
        </w:tc>
        <w:tc>
          <w:tcPr>
            <w:tcW w:w="1475" w:type="dxa"/>
            <w:shd w:val="clear" w:color="auto" w:fill="auto"/>
            <w:vAlign w:val="center"/>
          </w:tcPr>
          <w:p w14:paraId="21BD8367" w14:textId="19EC66DE" w:rsidR="005900C0" w:rsidRPr="00C625C6" w:rsidRDefault="005900C0" w:rsidP="00C20460">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w:t>
            </w:r>
          </w:p>
        </w:tc>
        <w:tc>
          <w:tcPr>
            <w:tcW w:w="1475" w:type="dxa"/>
            <w:shd w:val="clear" w:color="auto" w:fill="auto"/>
            <w:vAlign w:val="center"/>
          </w:tcPr>
          <w:p w14:paraId="7E66D324" w14:textId="22BC02F4" w:rsidR="005900C0" w:rsidRPr="00C625C6" w:rsidRDefault="009F7940" w:rsidP="009F7940">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15</w:t>
            </w:r>
            <w:r w:rsidR="005900C0" w:rsidRPr="00C625C6">
              <w:rPr>
                <w:rFonts w:asciiTheme="majorHAnsi" w:eastAsia="Times New Roman" w:hAnsiTheme="majorHAnsi" w:cs="EEAGN D+ Melior"/>
                <w:sz w:val="20"/>
                <w:szCs w:val="20"/>
              </w:rPr>
              <w:t>/60</w:t>
            </w:r>
          </w:p>
        </w:tc>
        <w:tc>
          <w:tcPr>
            <w:tcW w:w="1475" w:type="dxa"/>
            <w:shd w:val="clear" w:color="auto" w:fill="auto"/>
            <w:vAlign w:val="center"/>
          </w:tcPr>
          <w:p w14:paraId="49BF0C48" w14:textId="21CA1F03" w:rsidR="005900C0" w:rsidRPr="00C625C6" w:rsidRDefault="00712843" w:rsidP="00712843">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5</w:t>
            </w:r>
          </w:p>
        </w:tc>
      </w:tr>
      <w:tr w:rsidR="005900C0" w:rsidRPr="009273D7" w14:paraId="5DD75955" w14:textId="77777777" w:rsidTr="009E337D">
        <w:tc>
          <w:tcPr>
            <w:tcW w:w="1795" w:type="dxa"/>
            <w:vMerge/>
            <w:shd w:val="clear" w:color="auto" w:fill="auto"/>
            <w:vAlign w:val="center"/>
          </w:tcPr>
          <w:p w14:paraId="3CF863B6" w14:textId="77777777"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p>
        </w:tc>
        <w:tc>
          <w:tcPr>
            <w:tcW w:w="1655" w:type="dxa"/>
            <w:shd w:val="clear" w:color="auto" w:fill="auto"/>
            <w:vAlign w:val="center"/>
          </w:tcPr>
          <w:p w14:paraId="20161024" w14:textId="59C991CE"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Telephone ACAS</w:t>
            </w:r>
          </w:p>
        </w:tc>
        <w:tc>
          <w:tcPr>
            <w:tcW w:w="1475" w:type="dxa"/>
            <w:shd w:val="clear" w:color="auto" w:fill="auto"/>
            <w:vAlign w:val="center"/>
          </w:tcPr>
          <w:p w14:paraId="0975F273" w14:textId="59B0ECF9" w:rsidR="005900C0" w:rsidRPr="00C625C6" w:rsidRDefault="00601424" w:rsidP="00A354FC">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6</w:t>
            </w:r>
          </w:p>
        </w:tc>
        <w:tc>
          <w:tcPr>
            <w:tcW w:w="1475" w:type="dxa"/>
            <w:shd w:val="clear" w:color="auto" w:fill="auto"/>
            <w:vAlign w:val="center"/>
          </w:tcPr>
          <w:p w14:paraId="0CE2D031" w14:textId="6C323037" w:rsidR="005900C0" w:rsidRPr="00C625C6" w:rsidRDefault="005900C0" w:rsidP="00C20460">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w:t>
            </w:r>
          </w:p>
        </w:tc>
        <w:tc>
          <w:tcPr>
            <w:tcW w:w="1475" w:type="dxa"/>
            <w:shd w:val="clear" w:color="auto" w:fill="auto"/>
            <w:vAlign w:val="center"/>
          </w:tcPr>
          <w:p w14:paraId="745993EE" w14:textId="62147DCB" w:rsidR="005900C0" w:rsidRPr="00C625C6" w:rsidRDefault="009F7940" w:rsidP="009F7940">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15</w:t>
            </w:r>
            <w:r w:rsidR="005900C0" w:rsidRPr="00C625C6">
              <w:rPr>
                <w:rFonts w:asciiTheme="majorHAnsi" w:eastAsia="Times New Roman" w:hAnsiTheme="majorHAnsi" w:cs="EEAGN D+ Melior"/>
                <w:sz w:val="20"/>
                <w:szCs w:val="20"/>
              </w:rPr>
              <w:t>/60</w:t>
            </w:r>
          </w:p>
        </w:tc>
        <w:tc>
          <w:tcPr>
            <w:tcW w:w="1475" w:type="dxa"/>
            <w:shd w:val="clear" w:color="auto" w:fill="auto"/>
            <w:vAlign w:val="center"/>
          </w:tcPr>
          <w:p w14:paraId="2B8D1124" w14:textId="472ACE6E" w:rsidR="005900C0" w:rsidRPr="00C625C6" w:rsidRDefault="00712843" w:rsidP="00712843">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2</w:t>
            </w:r>
          </w:p>
        </w:tc>
      </w:tr>
      <w:tr w:rsidR="005900C0" w:rsidRPr="009273D7" w14:paraId="2CDEC640" w14:textId="77777777" w:rsidTr="009E337D">
        <w:tc>
          <w:tcPr>
            <w:tcW w:w="1795" w:type="dxa"/>
            <w:vMerge w:val="restart"/>
            <w:shd w:val="clear" w:color="auto" w:fill="auto"/>
            <w:vAlign w:val="center"/>
          </w:tcPr>
          <w:p w14:paraId="5550507A" w14:textId="7BC2E72B"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Agency Stakeholders</w:t>
            </w:r>
          </w:p>
        </w:tc>
        <w:tc>
          <w:tcPr>
            <w:tcW w:w="1655" w:type="dxa"/>
            <w:shd w:val="clear" w:color="auto" w:fill="auto"/>
            <w:vAlign w:val="center"/>
          </w:tcPr>
          <w:p w14:paraId="052C4126" w14:textId="4D2C97FC"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Sign In Sheet</w:t>
            </w:r>
          </w:p>
        </w:tc>
        <w:tc>
          <w:tcPr>
            <w:tcW w:w="1475" w:type="dxa"/>
            <w:shd w:val="clear" w:color="auto" w:fill="auto"/>
            <w:vAlign w:val="center"/>
          </w:tcPr>
          <w:p w14:paraId="0DCC06B4" w14:textId="7CEE9BEA" w:rsidR="005900C0" w:rsidRPr="00C625C6" w:rsidRDefault="00A354FC" w:rsidP="00A354FC">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42</w:t>
            </w:r>
          </w:p>
        </w:tc>
        <w:tc>
          <w:tcPr>
            <w:tcW w:w="1475" w:type="dxa"/>
            <w:shd w:val="clear" w:color="auto" w:fill="auto"/>
            <w:vAlign w:val="center"/>
          </w:tcPr>
          <w:p w14:paraId="6729EE32" w14:textId="2BC045D9" w:rsidR="005900C0" w:rsidRPr="00C625C6" w:rsidRDefault="005900C0" w:rsidP="00C20460">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w:t>
            </w:r>
          </w:p>
        </w:tc>
        <w:tc>
          <w:tcPr>
            <w:tcW w:w="1475" w:type="dxa"/>
            <w:shd w:val="clear" w:color="auto" w:fill="auto"/>
            <w:vAlign w:val="center"/>
          </w:tcPr>
          <w:p w14:paraId="4EA3E6F4" w14:textId="503E2B33" w:rsidR="005900C0" w:rsidRPr="00C625C6" w:rsidRDefault="009F7940" w:rsidP="009F7940">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2</w:t>
            </w:r>
            <w:r w:rsidR="005900C0" w:rsidRPr="00C625C6">
              <w:rPr>
                <w:rFonts w:asciiTheme="majorHAnsi" w:eastAsia="Times New Roman" w:hAnsiTheme="majorHAnsi" w:cs="EEAGN D+ Melior"/>
                <w:sz w:val="20"/>
                <w:szCs w:val="20"/>
              </w:rPr>
              <w:t>/60</w:t>
            </w:r>
          </w:p>
        </w:tc>
        <w:tc>
          <w:tcPr>
            <w:tcW w:w="1475" w:type="dxa"/>
            <w:shd w:val="clear" w:color="auto" w:fill="auto"/>
            <w:vAlign w:val="center"/>
          </w:tcPr>
          <w:p w14:paraId="00E002F9" w14:textId="7C0C2A2D" w:rsidR="005900C0" w:rsidRPr="00C625C6" w:rsidRDefault="00FF7981" w:rsidP="00712843">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w:t>
            </w:r>
          </w:p>
        </w:tc>
      </w:tr>
      <w:tr w:rsidR="005900C0" w:rsidRPr="009273D7" w14:paraId="4522A7F1" w14:textId="77777777" w:rsidTr="009E337D">
        <w:tc>
          <w:tcPr>
            <w:tcW w:w="1795" w:type="dxa"/>
            <w:vMerge/>
            <w:shd w:val="clear" w:color="auto" w:fill="auto"/>
            <w:vAlign w:val="center"/>
          </w:tcPr>
          <w:p w14:paraId="065B976F" w14:textId="4227610C"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p>
        </w:tc>
        <w:tc>
          <w:tcPr>
            <w:tcW w:w="1655" w:type="dxa"/>
            <w:shd w:val="clear" w:color="auto" w:fill="auto"/>
            <w:vAlign w:val="center"/>
          </w:tcPr>
          <w:p w14:paraId="02CD3407" w14:textId="7B0938C6"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Hardcopy ACAS</w:t>
            </w:r>
          </w:p>
        </w:tc>
        <w:tc>
          <w:tcPr>
            <w:tcW w:w="1475" w:type="dxa"/>
            <w:shd w:val="clear" w:color="auto" w:fill="auto"/>
            <w:vAlign w:val="center"/>
          </w:tcPr>
          <w:p w14:paraId="15519496" w14:textId="0C8E3CEE" w:rsidR="005900C0" w:rsidRPr="00C625C6" w:rsidRDefault="00A354FC" w:rsidP="00A354FC">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34</w:t>
            </w:r>
          </w:p>
        </w:tc>
        <w:tc>
          <w:tcPr>
            <w:tcW w:w="1475" w:type="dxa"/>
            <w:shd w:val="clear" w:color="auto" w:fill="auto"/>
            <w:vAlign w:val="center"/>
          </w:tcPr>
          <w:p w14:paraId="75BE0021" w14:textId="7D147C19" w:rsidR="005900C0" w:rsidRPr="00C625C6" w:rsidRDefault="005900C0" w:rsidP="00C20460">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w:t>
            </w:r>
          </w:p>
        </w:tc>
        <w:tc>
          <w:tcPr>
            <w:tcW w:w="1475" w:type="dxa"/>
            <w:shd w:val="clear" w:color="auto" w:fill="auto"/>
            <w:vAlign w:val="center"/>
          </w:tcPr>
          <w:p w14:paraId="1517E754" w14:textId="79BAFAB4" w:rsidR="005900C0" w:rsidRPr="00C625C6" w:rsidRDefault="00214369" w:rsidP="00C20460">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15</w:t>
            </w:r>
            <w:r w:rsidR="005900C0" w:rsidRPr="00C625C6">
              <w:rPr>
                <w:rFonts w:asciiTheme="majorHAnsi" w:eastAsia="Times New Roman" w:hAnsiTheme="majorHAnsi" w:cs="EEAGN D+ Melior"/>
                <w:sz w:val="20"/>
                <w:szCs w:val="20"/>
              </w:rPr>
              <w:t>/60</w:t>
            </w:r>
          </w:p>
        </w:tc>
        <w:tc>
          <w:tcPr>
            <w:tcW w:w="1475" w:type="dxa"/>
            <w:shd w:val="clear" w:color="auto" w:fill="auto"/>
            <w:vAlign w:val="center"/>
          </w:tcPr>
          <w:p w14:paraId="51124660" w14:textId="1530BD0F" w:rsidR="005900C0" w:rsidRPr="00C625C6" w:rsidRDefault="00712843" w:rsidP="00712843">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9</w:t>
            </w:r>
          </w:p>
        </w:tc>
      </w:tr>
      <w:tr w:rsidR="005900C0" w:rsidRPr="009273D7" w14:paraId="09B2A944" w14:textId="77777777" w:rsidTr="009E337D">
        <w:tc>
          <w:tcPr>
            <w:tcW w:w="1795" w:type="dxa"/>
            <w:vMerge/>
            <w:shd w:val="clear" w:color="auto" w:fill="auto"/>
            <w:vAlign w:val="center"/>
          </w:tcPr>
          <w:p w14:paraId="5D91A4F0" w14:textId="77777777"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p>
        </w:tc>
        <w:tc>
          <w:tcPr>
            <w:tcW w:w="1655" w:type="dxa"/>
            <w:shd w:val="clear" w:color="auto" w:fill="auto"/>
            <w:vAlign w:val="center"/>
          </w:tcPr>
          <w:p w14:paraId="3771639B" w14:textId="7CE43ECA"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Online ACAS</w:t>
            </w:r>
          </w:p>
        </w:tc>
        <w:tc>
          <w:tcPr>
            <w:tcW w:w="1475" w:type="dxa"/>
            <w:shd w:val="clear" w:color="auto" w:fill="auto"/>
            <w:vAlign w:val="center"/>
          </w:tcPr>
          <w:p w14:paraId="1406F1AD" w14:textId="2EE38D44" w:rsidR="005900C0" w:rsidRPr="00C625C6" w:rsidRDefault="000E0052" w:rsidP="00A354FC">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6</w:t>
            </w:r>
          </w:p>
        </w:tc>
        <w:tc>
          <w:tcPr>
            <w:tcW w:w="1475" w:type="dxa"/>
            <w:shd w:val="clear" w:color="auto" w:fill="auto"/>
            <w:vAlign w:val="center"/>
          </w:tcPr>
          <w:p w14:paraId="69722E72" w14:textId="38BDCF1F" w:rsidR="005900C0" w:rsidRPr="00C625C6" w:rsidRDefault="005900C0" w:rsidP="00C20460">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w:t>
            </w:r>
          </w:p>
        </w:tc>
        <w:tc>
          <w:tcPr>
            <w:tcW w:w="1475" w:type="dxa"/>
            <w:shd w:val="clear" w:color="auto" w:fill="auto"/>
            <w:vAlign w:val="center"/>
          </w:tcPr>
          <w:p w14:paraId="5C6CB8E2" w14:textId="09D1B10F" w:rsidR="005900C0" w:rsidRPr="00C625C6" w:rsidRDefault="00214369" w:rsidP="00214369">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15</w:t>
            </w:r>
            <w:r w:rsidR="005900C0" w:rsidRPr="00C625C6">
              <w:rPr>
                <w:rFonts w:asciiTheme="majorHAnsi" w:eastAsia="Times New Roman" w:hAnsiTheme="majorHAnsi" w:cs="EEAGN D+ Melior"/>
                <w:sz w:val="20"/>
                <w:szCs w:val="20"/>
              </w:rPr>
              <w:t>/60</w:t>
            </w:r>
          </w:p>
        </w:tc>
        <w:tc>
          <w:tcPr>
            <w:tcW w:w="1475" w:type="dxa"/>
            <w:shd w:val="clear" w:color="auto" w:fill="auto"/>
            <w:vAlign w:val="center"/>
          </w:tcPr>
          <w:p w14:paraId="51FD9E67" w14:textId="4C82404D" w:rsidR="005900C0" w:rsidRPr="00C625C6" w:rsidRDefault="00712843" w:rsidP="00712843">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2</w:t>
            </w:r>
          </w:p>
        </w:tc>
      </w:tr>
      <w:tr w:rsidR="005900C0" w:rsidRPr="009273D7" w14:paraId="6FF85EF5" w14:textId="77777777" w:rsidTr="009E337D">
        <w:tc>
          <w:tcPr>
            <w:tcW w:w="1795" w:type="dxa"/>
            <w:vMerge/>
            <w:shd w:val="clear" w:color="auto" w:fill="auto"/>
            <w:vAlign w:val="center"/>
          </w:tcPr>
          <w:p w14:paraId="5FED0386" w14:textId="77777777"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p>
        </w:tc>
        <w:tc>
          <w:tcPr>
            <w:tcW w:w="1655" w:type="dxa"/>
            <w:shd w:val="clear" w:color="auto" w:fill="auto"/>
            <w:vAlign w:val="center"/>
          </w:tcPr>
          <w:p w14:paraId="22AD2417" w14:textId="62AFF14A" w:rsidR="005900C0" w:rsidRPr="00C625C6" w:rsidRDefault="005900C0" w:rsidP="00C20460">
            <w:pPr>
              <w:tabs>
                <w:tab w:val="left" w:pos="0"/>
              </w:tabs>
              <w:spacing w:after="0" w:line="276" w:lineRule="auto"/>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Telephone ACAS</w:t>
            </w:r>
          </w:p>
        </w:tc>
        <w:tc>
          <w:tcPr>
            <w:tcW w:w="1475" w:type="dxa"/>
            <w:shd w:val="clear" w:color="auto" w:fill="auto"/>
            <w:vAlign w:val="center"/>
          </w:tcPr>
          <w:p w14:paraId="674E5C39" w14:textId="45F10C7F" w:rsidR="005900C0" w:rsidRPr="00C625C6" w:rsidRDefault="00A354FC" w:rsidP="00C20460">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2</w:t>
            </w:r>
          </w:p>
        </w:tc>
        <w:tc>
          <w:tcPr>
            <w:tcW w:w="1475" w:type="dxa"/>
            <w:shd w:val="clear" w:color="auto" w:fill="auto"/>
            <w:vAlign w:val="center"/>
          </w:tcPr>
          <w:p w14:paraId="4434D6B1" w14:textId="3457882B" w:rsidR="005900C0" w:rsidRPr="00C625C6" w:rsidRDefault="005900C0" w:rsidP="00C20460">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w:t>
            </w:r>
          </w:p>
        </w:tc>
        <w:tc>
          <w:tcPr>
            <w:tcW w:w="1475" w:type="dxa"/>
            <w:shd w:val="clear" w:color="auto" w:fill="auto"/>
            <w:vAlign w:val="center"/>
          </w:tcPr>
          <w:p w14:paraId="3A1D11ED" w14:textId="3BE99820" w:rsidR="005900C0" w:rsidRPr="00C625C6" w:rsidRDefault="00214369" w:rsidP="00214369">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15</w:t>
            </w:r>
            <w:r w:rsidR="005900C0" w:rsidRPr="00C625C6">
              <w:rPr>
                <w:rFonts w:asciiTheme="majorHAnsi" w:eastAsia="Times New Roman" w:hAnsiTheme="majorHAnsi" w:cs="EEAGN D+ Melior"/>
                <w:sz w:val="20"/>
                <w:szCs w:val="20"/>
              </w:rPr>
              <w:t>/60</w:t>
            </w:r>
          </w:p>
        </w:tc>
        <w:tc>
          <w:tcPr>
            <w:tcW w:w="1475" w:type="dxa"/>
            <w:shd w:val="clear" w:color="auto" w:fill="auto"/>
            <w:vAlign w:val="center"/>
          </w:tcPr>
          <w:p w14:paraId="084591D5" w14:textId="109CD255" w:rsidR="005900C0" w:rsidRPr="00C625C6" w:rsidRDefault="00A354FC" w:rsidP="00C20460">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w:t>
            </w:r>
          </w:p>
        </w:tc>
      </w:tr>
      <w:tr w:rsidR="008E6C28" w:rsidRPr="009273D7" w14:paraId="20472F0C" w14:textId="77777777" w:rsidTr="00651E9B">
        <w:tc>
          <w:tcPr>
            <w:tcW w:w="1795" w:type="dxa"/>
            <w:shd w:val="clear" w:color="auto" w:fill="auto"/>
          </w:tcPr>
          <w:p w14:paraId="4F40E4BF" w14:textId="77777777" w:rsidR="008E6C28" w:rsidRPr="00C625C6" w:rsidRDefault="008E6C28" w:rsidP="00C20460">
            <w:pPr>
              <w:tabs>
                <w:tab w:val="left" w:pos="0"/>
              </w:tabs>
              <w:spacing w:after="0" w:line="276" w:lineRule="auto"/>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Total</w:t>
            </w:r>
          </w:p>
        </w:tc>
        <w:tc>
          <w:tcPr>
            <w:tcW w:w="6080" w:type="dxa"/>
            <w:gridSpan w:val="4"/>
            <w:shd w:val="clear" w:color="auto" w:fill="auto"/>
          </w:tcPr>
          <w:p w14:paraId="1A52AC7B" w14:textId="1848137B" w:rsidR="008E6C28" w:rsidRPr="00C625C6" w:rsidRDefault="008E6C28" w:rsidP="00C20460">
            <w:pPr>
              <w:tabs>
                <w:tab w:val="left" w:pos="0"/>
              </w:tabs>
              <w:spacing w:after="0" w:line="276" w:lineRule="auto"/>
              <w:jc w:val="center"/>
              <w:rPr>
                <w:rFonts w:asciiTheme="majorHAnsi" w:eastAsia="Times New Roman" w:hAnsiTheme="majorHAnsi" w:cs="EEAGN D+ Melior"/>
                <w:sz w:val="20"/>
                <w:szCs w:val="20"/>
              </w:rPr>
            </w:pPr>
          </w:p>
        </w:tc>
        <w:tc>
          <w:tcPr>
            <w:tcW w:w="1475" w:type="dxa"/>
            <w:shd w:val="clear" w:color="auto" w:fill="auto"/>
            <w:vAlign w:val="center"/>
          </w:tcPr>
          <w:p w14:paraId="70AFB888" w14:textId="737E343D" w:rsidR="008E6C28" w:rsidRPr="00C625C6" w:rsidRDefault="00FF7981" w:rsidP="00712843">
            <w:pPr>
              <w:tabs>
                <w:tab w:val="left" w:pos="0"/>
              </w:tabs>
              <w:spacing w:after="0" w:line="276" w:lineRule="auto"/>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49</w:t>
            </w:r>
          </w:p>
        </w:tc>
      </w:tr>
    </w:tbl>
    <w:p w14:paraId="65E499BA" w14:textId="77777777" w:rsidR="009273D7" w:rsidRPr="009273D7" w:rsidRDefault="009273D7" w:rsidP="009273D7">
      <w:pPr>
        <w:autoSpaceDE w:val="0"/>
        <w:autoSpaceDN w:val="0"/>
        <w:adjustRightInd w:val="0"/>
        <w:spacing w:after="200" w:line="276" w:lineRule="auto"/>
        <w:ind w:right="720"/>
        <w:rPr>
          <w:rFonts w:ascii="Cambria" w:eastAsia="Times New Roman" w:hAnsi="Cambria" w:cs="Times New Roman"/>
          <w:sz w:val="22"/>
          <w:szCs w:val="22"/>
          <w:u w:val="single"/>
        </w:rPr>
      </w:pPr>
    </w:p>
    <w:p w14:paraId="5202A6D0" w14:textId="3527EF77" w:rsidR="009273D7" w:rsidRPr="00B16DD3" w:rsidRDefault="009273D7" w:rsidP="00B16DD3">
      <w:pPr>
        <w:autoSpaceDE w:val="0"/>
        <w:autoSpaceDN w:val="0"/>
        <w:adjustRightInd w:val="0"/>
        <w:spacing w:after="200" w:line="360" w:lineRule="auto"/>
        <w:ind w:right="720"/>
        <w:rPr>
          <w:rFonts w:ascii="Cambria" w:eastAsia="Times New Roman" w:hAnsi="Cambria" w:cs="Times New Roman"/>
          <w:color w:val="000000"/>
          <w:sz w:val="22"/>
          <w:szCs w:val="22"/>
        </w:rPr>
      </w:pPr>
      <w:r w:rsidRPr="009273D7">
        <w:rPr>
          <w:rFonts w:ascii="Cambria" w:eastAsia="Times New Roman" w:hAnsi="Cambria" w:cs="Times New Roman"/>
          <w:color w:val="000000"/>
          <w:sz w:val="22"/>
          <w:szCs w:val="22"/>
        </w:rPr>
        <w:t xml:space="preserve">Estimates for the average hourly wage for community members and agency stakeholders are based on the </w:t>
      </w:r>
      <w:r w:rsidR="00D57E50">
        <w:rPr>
          <w:rFonts w:ascii="Cambria" w:eastAsia="Times New Roman" w:hAnsi="Cambria" w:cs="Times New Roman"/>
          <w:color w:val="000000"/>
          <w:sz w:val="22"/>
          <w:szCs w:val="22"/>
        </w:rPr>
        <w:t xml:space="preserve">May 2015 National Occupational Employment and Wage Estimates (see </w:t>
      </w:r>
      <w:hyperlink r:id="rId15" w:anchor="11-0000" w:history="1">
        <w:r w:rsidR="00A85629" w:rsidRPr="005221DB">
          <w:rPr>
            <w:rStyle w:val="Hyperlink"/>
            <w:rFonts w:ascii="Cambria" w:eastAsia="Times New Roman" w:hAnsi="Cambria" w:cs="Times New Roman"/>
            <w:sz w:val="22"/>
            <w:szCs w:val="22"/>
          </w:rPr>
          <w:t>http://www.bls.gov/oes/current/oes_nat.htm#11-0000</w:t>
        </w:r>
      </w:hyperlink>
      <w:r w:rsidR="00332587">
        <w:rPr>
          <w:rFonts w:ascii="Cambria" w:eastAsia="Times New Roman" w:hAnsi="Cambria" w:cs="Times New Roman"/>
          <w:color w:val="000000"/>
          <w:sz w:val="22"/>
          <w:szCs w:val="22"/>
        </w:rPr>
        <w:t>).</w:t>
      </w:r>
      <w:r w:rsidR="00A85629">
        <w:rPr>
          <w:rFonts w:ascii="Cambria" w:eastAsia="Times New Roman" w:hAnsi="Cambria" w:cs="Times New Roman"/>
          <w:color w:val="000000"/>
          <w:sz w:val="22"/>
          <w:szCs w:val="22"/>
        </w:rPr>
        <w:t xml:space="preserve"> </w:t>
      </w:r>
      <w:r w:rsidR="00B16DD3">
        <w:rPr>
          <w:rFonts w:ascii="Cambria" w:eastAsia="Times New Roman" w:hAnsi="Cambria" w:cs="Times New Roman"/>
          <w:color w:val="000000"/>
          <w:sz w:val="22"/>
          <w:szCs w:val="22"/>
        </w:rPr>
        <w:t>We assume that community member hourly wages are $23.23</w:t>
      </w:r>
      <w:r w:rsidR="00525A80">
        <w:rPr>
          <w:rFonts w:ascii="Cambria" w:eastAsia="Times New Roman" w:hAnsi="Cambria" w:cs="Times New Roman"/>
          <w:color w:val="000000"/>
          <w:sz w:val="22"/>
          <w:szCs w:val="22"/>
        </w:rPr>
        <w:t xml:space="preserve"> based on all occupations. We </w:t>
      </w:r>
      <w:r w:rsidR="00B16DD3">
        <w:rPr>
          <w:rFonts w:ascii="Cambria" w:eastAsia="Times New Roman" w:hAnsi="Cambria" w:cs="Times New Roman"/>
          <w:color w:val="000000"/>
          <w:sz w:val="22"/>
          <w:szCs w:val="22"/>
        </w:rPr>
        <w:t>assume that agency stakeholder hourly wages are $35.55 ba</w:t>
      </w:r>
      <w:r w:rsidR="004F7A41">
        <w:rPr>
          <w:rFonts w:ascii="Cambria" w:eastAsia="Times New Roman" w:hAnsi="Cambria" w:cs="Times New Roman"/>
          <w:color w:val="000000"/>
          <w:sz w:val="22"/>
          <w:szCs w:val="22"/>
        </w:rPr>
        <w:t xml:space="preserve">sed on </w:t>
      </w:r>
      <w:r w:rsidR="004F7A41" w:rsidRPr="00941245">
        <w:rPr>
          <w:rFonts w:ascii="Cambria" w:eastAsia="Times New Roman" w:hAnsi="Cambria" w:cs="Times New Roman"/>
          <w:color w:val="000000"/>
          <w:sz w:val="22"/>
          <w:szCs w:val="22"/>
        </w:rPr>
        <w:t xml:space="preserve">Occupation Code 19-2041 </w:t>
      </w:r>
      <w:r w:rsidR="00B16DD3" w:rsidRPr="00941245">
        <w:rPr>
          <w:rFonts w:ascii="Cambria" w:eastAsia="Times New Roman" w:hAnsi="Cambria" w:cs="Times New Roman"/>
          <w:color w:val="000000"/>
          <w:sz w:val="22"/>
          <w:szCs w:val="22"/>
        </w:rPr>
        <w:t>(Environmental Scientists and Specialists).</w:t>
      </w:r>
      <w:r w:rsidRPr="00941245">
        <w:rPr>
          <w:rFonts w:ascii="Cambria" w:eastAsia="Times New Roman" w:hAnsi="Cambria" w:cs="Times New Roman"/>
          <w:color w:val="000000"/>
          <w:sz w:val="22"/>
          <w:szCs w:val="22"/>
        </w:rPr>
        <w:t xml:space="preserve"> </w:t>
      </w:r>
      <w:r w:rsidR="00094040" w:rsidRPr="00941245">
        <w:rPr>
          <w:rFonts w:ascii="Cambria" w:eastAsia="Times New Roman" w:hAnsi="Cambria" w:cs="Courier New"/>
          <w:sz w:val="22"/>
          <w:szCs w:val="22"/>
        </w:rPr>
        <w:t xml:space="preserve">There are no costs to the respondents or participants other than their time. </w:t>
      </w:r>
      <w:r w:rsidR="001E5C58" w:rsidRPr="00941245">
        <w:rPr>
          <w:rFonts w:ascii="Cambria" w:eastAsia="Times New Roman" w:hAnsi="Cambria" w:cs="Times New Roman"/>
          <w:color w:val="000000"/>
          <w:sz w:val="22"/>
          <w:szCs w:val="22"/>
        </w:rPr>
        <w:t xml:space="preserve">The total respondent cost burden requested </w:t>
      </w:r>
      <w:r w:rsidR="002606B1" w:rsidRPr="00941245">
        <w:rPr>
          <w:rFonts w:ascii="Cambria" w:eastAsia="Times New Roman" w:hAnsi="Cambria" w:cs="Times New Roman"/>
          <w:color w:val="000000"/>
          <w:sz w:val="22"/>
          <w:szCs w:val="22"/>
        </w:rPr>
        <w:t xml:space="preserve">per year </w:t>
      </w:r>
      <w:r w:rsidR="001E5C58" w:rsidRPr="00941245">
        <w:rPr>
          <w:rFonts w:ascii="Cambria" w:eastAsia="Times New Roman" w:hAnsi="Cambria" w:cs="Times New Roman"/>
          <w:color w:val="000000"/>
          <w:sz w:val="22"/>
          <w:szCs w:val="22"/>
        </w:rPr>
        <w:t xml:space="preserve">is </w:t>
      </w:r>
      <w:r w:rsidR="001E5C58" w:rsidRPr="00C625C6">
        <w:rPr>
          <w:rFonts w:ascii="Cambria" w:eastAsia="Times New Roman" w:hAnsi="Cambria" w:cs="ITCFranklinGothicStd-DmCd"/>
          <w:sz w:val="22"/>
          <w:szCs w:val="22"/>
        </w:rPr>
        <w:t>$</w:t>
      </w:r>
      <w:r w:rsidR="00480712" w:rsidRPr="00C625C6">
        <w:rPr>
          <w:rFonts w:ascii="Cambria" w:eastAsia="Times New Roman" w:hAnsi="Cambria" w:cs="ITCFranklinGothicStd-DmCd"/>
          <w:sz w:val="22"/>
          <w:szCs w:val="22"/>
        </w:rPr>
        <w:t>1,298.43</w:t>
      </w:r>
      <w:r w:rsidR="001E5C58" w:rsidRPr="00C625C6">
        <w:rPr>
          <w:rFonts w:ascii="Cambria" w:eastAsia="Times New Roman" w:hAnsi="Cambria" w:cs="ITCFranklinGothicStd-DmCd"/>
          <w:sz w:val="22"/>
          <w:szCs w:val="22"/>
        </w:rPr>
        <w:t>.</w:t>
      </w:r>
    </w:p>
    <w:p w14:paraId="5E936ED6" w14:textId="3E846568" w:rsidR="009273D7" w:rsidRPr="009273D7" w:rsidRDefault="009273D7" w:rsidP="009273D7">
      <w:pPr>
        <w:autoSpaceDE w:val="0"/>
        <w:autoSpaceDN w:val="0"/>
        <w:adjustRightInd w:val="0"/>
        <w:spacing w:after="200" w:line="276" w:lineRule="auto"/>
        <w:ind w:right="720"/>
        <w:contextualSpacing/>
        <w:rPr>
          <w:rFonts w:ascii="Cambria" w:eastAsia="Times New Roman" w:hAnsi="Cambria" w:cs="Times New Roman"/>
          <w:sz w:val="22"/>
          <w:szCs w:val="22"/>
        </w:rPr>
      </w:pPr>
      <w:r w:rsidRPr="009273D7">
        <w:rPr>
          <w:rFonts w:ascii="Cambria" w:eastAsia="Times New Roman" w:hAnsi="Cambria" w:cs="Times New Roman"/>
          <w:b/>
          <w:sz w:val="22"/>
          <w:szCs w:val="22"/>
          <w:u w:val="single"/>
        </w:rPr>
        <w:t xml:space="preserve">Table </w:t>
      </w:r>
      <w:r w:rsidR="0042336C">
        <w:rPr>
          <w:rFonts w:ascii="Cambria" w:eastAsia="Times New Roman" w:hAnsi="Cambria" w:cs="Times New Roman"/>
          <w:b/>
          <w:sz w:val="22"/>
          <w:szCs w:val="22"/>
          <w:u w:val="single"/>
        </w:rPr>
        <w:t>A.12.</w:t>
      </w:r>
      <w:r w:rsidRPr="009273D7">
        <w:rPr>
          <w:rFonts w:ascii="Cambria" w:eastAsia="Times New Roman" w:hAnsi="Cambria" w:cs="Times New Roman"/>
          <w:b/>
          <w:sz w:val="22"/>
          <w:szCs w:val="22"/>
          <w:u w:val="single"/>
        </w:rPr>
        <w:t>2</w:t>
      </w:r>
      <w:r w:rsidRPr="009273D7">
        <w:rPr>
          <w:rFonts w:ascii="Cambria" w:eastAsia="Times New Roman" w:hAnsi="Cambria" w:cs="Times New Roman"/>
          <w:b/>
          <w:sz w:val="22"/>
          <w:szCs w:val="22"/>
        </w:rPr>
        <w:t>:</w:t>
      </w:r>
      <w:r w:rsidRPr="009273D7">
        <w:rPr>
          <w:rFonts w:ascii="Cambria" w:eastAsia="Times New Roman" w:hAnsi="Cambria" w:cs="Times New Roman"/>
          <w:sz w:val="22"/>
          <w:szCs w:val="22"/>
        </w:rPr>
        <w:t xml:space="preserve"> Estimated Annualized Burden Costs</w:t>
      </w:r>
    </w:p>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009273D7" w:rsidRPr="009273D7" w14:paraId="1A82C639" w14:textId="77777777" w:rsidTr="00480712">
        <w:tc>
          <w:tcPr>
            <w:tcW w:w="1870" w:type="dxa"/>
            <w:vAlign w:val="center"/>
          </w:tcPr>
          <w:p w14:paraId="590FED7E" w14:textId="77777777" w:rsidR="009273D7" w:rsidRPr="00C625C6" w:rsidRDefault="009273D7" w:rsidP="009273D7">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Book"/>
                <w:sz w:val="20"/>
                <w:szCs w:val="20"/>
              </w:rPr>
              <w:t>Type of Respondent</w:t>
            </w:r>
          </w:p>
        </w:tc>
        <w:tc>
          <w:tcPr>
            <w:tcW w:w="1870" w:type="dxa"/>
            <w:vAlign w:val="center"/>
          </w:tcPr>
          <w:p w14:paraId="5316EE3D" w14:textId="77777777" w:rsidR="009273D7" w:rsidRPr="00C625C6" w:rsidRDefault="009273D7" w:rsidP="009273D7">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Book"/>
                <w:sz w:val="20"/>
                <w:szCs w:val="20"/>
              </w:rPr>
              <w:t>Form Name</w:t>
            </w:r>
          </w:p>
        </w:tc>
        <w:tc>
          <w:tcPr>
            <w:tcW w:w="1870" w:type="dxa"/>
            <w:vAlign w:val="center"/>
          </w:tcPr>
          <w:p w14:paraId="31BE707B" w14:textId="77777777" w:rsidR="009273D7" w:rsidRPr="00C625C6" w:rsidRDefault="009273D7" w:rsidP="009273D7">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Book"/>
                <w:sz w:val="20"/>
                <w:szCs w:val="20"/>
              </w:rPr>
              <w:t>Total Burden Hours</w:t>
            </w:r>
          </w:p>
        </w:tc>
        <w:tc>
          <w:tcPr>
            <w:tcW w:w="1870" w:type="dxa"/>
            <w:vAlign w:val="center"/>
          </w:tcPr>
          <w:p w14:paraId="71EDDBBF" w14:textId="77777777" w:rsidR="009273D7" w:rsidRPr="00C625C6" w:rsidRDefault="009273D7" w:rsidP="009273D7">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DmCd"/>
                <w:sz w:val="20"/>
                <w:szCs w:val="20"/>
              </w:rPr>
              <w:t>Hourly Wage Rate</w:t>
            </w:r>
          </w:p>
        </w:tc>
        <w:tc>
          <w:tcPr>
            <w:tcW w:w="1870" w:type="dxa"/>
            <w:vAlign w:val="center"/>
          </w:tcPr>
          <w:p w14:paraId="4D143003" w14:textId="77777777" w:rsidR="009273D7" w:rsidRPr="00C625C6" w:rsidRDefault="009273D7" w:rsidP="009273D7">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DmCd"/>
                <w:sz w:val="20"/>
                <w:szCs w:val="20"/>
              </w:rPr>
              <w:t>Total Respondent Costs</w:t>
            </w:r>
          </w:p>
        </w:tc>
      </w:tr>
      <w:tr w:rsidR="00FF7981" w:rsidRPr="009273D7" w14:paraId="06F6F47A" w14:textId="77777777" w:rsidTr="00480712">
        <w:tc>
          <w:tcPr>
            <w:tcW w:w="1870" w:type="dxa"/>
            <w:vMerge w:val="restart"/>
            <w:vAlign w:val="center"/>
          </w:tcPr>
          <w:p w14:paraId="5C0D45F2" w14:textId="71D64E6C" w:rsidR="00FF7981" w:rsidRPr="00C625C6" w:rsidRDefault="00FF7981" w:rsidP="00FF7981">
            <w:pPr>
              <w:autoSpaceDE w:val="0"/>
              <w:autoSpaceDN w:val="0"/>
              <w:adjustRightInd w:val="0"/>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Community Members</w:t>
            </w:r>
          </w:p>
        </w:tc>
        <w:tc>
          <w:tcPr>
            <w:tcW w:w="1870" w:type="dxa"/>
            <w:vAlign w:val="center"/>
          </w:tcPr>
          <w:p w14:paraId="04412B89" w14:textId="692D1F76" w:rsidR="00FF7981" w:rsidRPr="00C625C6" w:rsidRDefault="00FF7981" w:rsidP="00FF7981">
            <w:pPr>
              <w:autoSpaceDE w:val="0"/>
              <w:autoSpaceDN w:val="0"/>
              <w:adjustRightInd w:val="0"/>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Sign In Sheet</w:t>
            </w:r>
          </w:p>
        </w:tc>
        <w:tc>
          <w:tcPr>
            <w:tcW w:w="1870" w:type="dxa"/>
            <w:vAlign w:val="center"/>
          </w:tcPr>
          <w:p w14:paraId="532FD958" w14:textId="63C98A7C" w:rsidR="00FF7981" w:rsidRPr="00C625C6" w:rsidRDefault="00FF7981" w:rsidP="00FF7981">
            <w:pPr>
              <w:autoSpaceDE w:val="0"/>
              <w:autoSpaceDN w:val="0"/>
              <w:adjustRightInd w:val="0"/>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4</w:t>
            </w:r>
          </w:p>
        </w:tc>
        <w:tc>
          <w:tcPr>
            <w:tcW w:w="1870" w:type="dxa"/>
          </w:tcPr>
          <w:p w14:paraId="6DB1F61C" w14:textId="63617D41" w:rsidR="00FF7981" w:rsidRPr="00C625C6" w:rsidRDefault="00FF7981"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DmCd"/>
                <w:sz w:val="20"/>
                <w:szCs w:val="20"/>
              </w:rPr>
              <w:t>$23.23</w:t>
            </w:r>
          </w:p>
        </w:tc>
        <w:tc>
          <w:tcPr>
            <w:tcW w:w="1870" w:type="dxa"/>
            <w:vAlign w:val="bottom"/>
          </w:tcPr>
          <w:p w14:paraId="5F3B74A6" w14:textId="5C28BF25" w:rsidR="00FF7981" w:rsidRPr="00C625C6" w:rsidRDefault="00480712"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hAnsiTheme="majorHAnsi"/>
                <w:color w:val="000000"/>
                <w:sz w:val="20"/>
                <w:szCs w:val="20"/>
              </w:rPr>
              <w:t>$</w:t>
            </w:r>
            <w:r w:rsidR="00FF7981" w:rsidRPr="00C625C6">
              <w:rPr>
                <w:rFonts w:asciiTheme="majorHAnsi" w:hAnsiTheme="majorHAnsi"/>
                <w:color w:val="000000"/>
                <w:sz w:val="20"/>
                <w:szCs w:val="20"/>
              </w:rPr>
              <w:t>92.92</w:t>
            </w:r>
          </w:p>
        </w:tc>
      </w:tr>
      <w:tr w:rsidR="00FF7981" w:rsidRPr="009273D7" w14:paraId="69CECE95" w14:textId="77777777" w:rsidTr="00480712">
        <w:tc>
          <w:tcPr>
            <w:tcW w:w="1870" w:type="dxa"/>
            <w:vMerge/>
            <w:vAlign w:val="center"/>
          </w:tcPr>
          <w:p w14:paraId="25FB3819" w14:textId="68A3523F" w:rsidR="00FF7981" w:rsidRPr="00C625C6" w:rsidRDefault="00FF7981" w:rsidP="00FF7981">
            <w:pPr>
              <w:autoSpaceDE w:val="0"/>
              <w:autoSpaceDN w:val="0"/>
              <w:adjustRightInd w:val="0"/>
              <w:rPr>
                <w:rFonts w:asciiTheme="majorHAnsi" w:eastAsia="Times New Roman" w:hAnsiTheme="majorHAnsi" w:cs="ITCFranklinGothicStd-DmCd"/>
                <w:sz w:val="20"/>
                <w:szCs w:val="20"/>
              </w:rPr>
            </w:pPr>
          </w:p>
        </w:tc>
        <w:tc>
          <w:tcPr>
            <w:tcW w:w="1870" w:type="dxa"/>
            <w:vAlign w:val="center"/>
          </w:tcPr>
          <w:p w14:paraId="31A3E42F" w14:textId="45A576B6" w:rsidR="00FF7981" w:rsidRPr="00C625C6" w:rsidRDefault="00FF7981" w:rsidP="00FF7981">
            <w:pPr>
              <w:autoSpaceDE w:val="0"/>
              <w:autoSpaceDN w:val="0"/>
              <w:adjustRightInd w:val="0"/>
              <w:rPr>
                <w:rFonts w:asciiTheme="majorHAnsi" w:eastAsia="Times New Roman" w:hAnsiTheme="majorHAnsi" w:cs="ITCFranklinGothicStd-DmCd"/>
                <w:sz w:val="20"/>
                <w:szCs w:val="20"/>
              </w:rPr>
            </w:pPr>
            <w:r w:rsidRPr="00C625C6">
              <w:rPr>
                <w:rFonts w:asciiTheme="majorHAnsi" w:eastAsia="Times New Roman" w:hAnsiTheme="majorHAnsi" w:cs="EEAGN D+ Melior"/>
                <w:sz w:val="20"/>
                <w:szCs w:val="20"/>
              </w:rPr>
              <w:t>Hardcopy ACAS</w:t>
            </w:r>
          </w:p>
        </w:tc>
        <w:tc>
          <w:tcPr>
            <w:tcW w:w="1870" w:type="dxa"/>
            <w:vAlign w:val="center"/>
          </w:tcPr>
          <w:p w14:paraId="7775B563" w14:textId="16EB0E65" w:rsidR="00FF7981" w:rsidRPr="00C625C6" w:rsidRDefault="00FF7981"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EEAGN D+ Melior"/>
                <w:sz w:val="20"/>
                <w:szCs w:val="20"/>
              </w:rPr>
              <w:t>25</w:t>
            </w:r>
          </w:p>
        </w:tc>
        <w:tc>
          <w:tcPr>
            <w:tcW w:w="1870" w:type="dxa"/>
          </w:tcPr>
          <w:p w14:paraId="79BCA0C1" w14:textId="27791EF0" w:rsidR="00FF7981" w:rsidRPr="00C625C6" w:rsidRDefault="00FF7981"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DmCd"/>
                <w:sz w:val="20"/>
                <w:szCs w:val="20"/>
              </w:rPr>
              <w:t>$23.23</w:t>
            </w:r>
          </w:p>
        </w:tc>
        <w:tc>
          <w:tcPr>
            <w:tcW w:w="1870" w:type="dxa"/>
            <w:vAlign w:val="bottom"/>
          </w:tcPr>
          <w:p w14:paraId="54700DD0" w14:textId="6DD8D410" w:rsidR="00FF7981" w:rsidRPr="00C625C6" w:rsidRDefault="00480712"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hAnsiTheme="majorHAnsi"/>
                <w:color w:val="000000"/>
                <w:sz w:val="20"/>
                <w:szCs w:val="20"/>
              </w:rPr>
              <w:t>$</w:t>
            </w:r>
            <w:r w:rsidR="00FF7981" w:rsidRPr="00C625C6">
              <w:rPr>
                <w:rFonts w:asciiTheme="majorHAnsi" w:hAnsiTheme="majorHAnsi"/>
                <w:color w:val="000000"/>
                <w:sz w:val="20"/>
                <w:szCs w:val="20"/>
              </w:rPr>
              <w:t>580.75</w:t>
            </w:r>
          </w:p>
        </w:tc>
      </w:tr>
      <w:tr w:rsidR="00FF7981" w:rsidRPr="009273D7" w14:paraId="54BF519D" w14:textId="77777777" w:rsidTr="00480712">
        <w:tc>
          <w:tcPr>
            <w:tcW w:w="1870" w:type="dxa"/>
            <w:vMerge/>
            <w:vAlign w:val="center"/>
          </w:tcPr>
          <w:p w14:paraId="3DD82B28" w14:textId="77777777" w:rsidR="00FF7981" w:rsidRPr="00C625C6" w:rsidRDefault="00FF7981" w:rsidP="00FF7981">
            <w:pPr>
              <w:autoSpaceDE w:val="0"/>
              <w:autoSpaceDN w:val="0"/>
              <w:adjustRightInd w:val="0"/>
              <w:rPr>
                <w:rFonts w:asciiTheme="majorHAnsi" w:eastAsia="Times New Roman" w:hAnsiTheme="majorHAnsi" w:cs="EEAGN D+ Melior"/>
                <w:sz w:val="20"/>
                <w:szCs w:val="20"/>
              </w:rPr>
            </w:pPr>
          </w:p>
        </w:tc>
        <w:tc>
          <w:tcPr>
            <w:tcW w:w="1870" w:type="dxa"/>
            <w:vAlign w:val="center"/>
          </w:tcPr>
          <w:p w14:paraId="28FC6F21" w14:textId="2B794046" w:rsidR="00FF7981" w:rsidRPr="00C625C6" w:rsidRDefault="00FF7981" w:rsidP="00FF7981">
            <w:pPr>
              <w:autoSpaceDE w:val="0"/>
              <w:autoSpaceDN w:val="0"/>
              <w:adjustRightInd w:val="0"/>
              <w:rPr>
                <w:rFonts w:asciiTheme="majorHAnsi" w:eastAsia="Times New Roman" w:hAnsiTheme="majorHAnsi" w:cs="ITCFranklinGothicStd-Book"/>
                <w:sz w:val="20"/>
                <w:szCs w:val="20"/>
              </w:rPr>
            </w:pPr>
            <w:r w:rsidRPr="00C625C6">
              <w:rPr>
                <w:rFonts w:asciiTheme="majorHAnsi" w:eastAsia="Times New Roman" w:hAnsiTheme="majorHAnsi" w:cs="EEAGN D+ Melior"/>
                <w:sz w:val="20"/>
                <w:szCs w:val="20"/>
              </w:rPr>
              <w:t>Online ACAS</w:t>
            </w:r>
          </w:p>
        </w:tc>
        <w:tc>
          <w:tcPr>
            <w:tcW w:w="1870" w:type="dxa"/>
            <w:vAlign w:val="center"/>
          </w:tcPr>
          <w:p w14:paraId="77401768" w14:textId="788DAD47" w:rsidR="00FF7981" w:rsidRPr="00C625C6" w:rsidRDefault="00FF7981" w:rsidP="00FF7981">
            <w:pPr>
              <w:autoSpaceDE w:val="0"/>
              <w:autoSpaceDN w:val="0"/>
              <w:adjustRightInd w:val="0"/>
              <w:jc w:val="center"/>
              <w:rPr>
                <w:rFonts w:asciiTheme="majorHAnsi" w:eastAsia="Times New Roman" w:hAnsiTheme="majorHAnsi" w:cs="ITCFranklinGothicStd-Book"/>
                <w:sz w:val="20"/>
                <w:szCs w:val="20"/>
              </w:rPr>
            </w:pPr>
            <w:r w:rsidRPr="00C625C6">
              <w:rPr>
                <w:rFonts w:asciiTheme="majorHAnsi" w:eastAsia="Times New Roman" w:hAnsiTheme="majorHAnsi" w:cs="EEAGN D+ Melior"/>
                <w:sz w:val="20"/>
                <w:szCs w:val="20"/>
              </w:rPr>
              <w:t>5</w:t>
            </w:r>
          </w:p>
        </w:tc>
        <w:tc>
          <w:tcPr>
            <w:tcW w:w="1870" w:type="dxa"/>
          </w:tcPr>
          <w:p w14:paraId="70CEE97D" w14:textId="04BE085A" w:rsidR="00FF7981" w:rsidRPr="00C625C6" w:rsidRDefault="00FF7981"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DmCd"/>
                <w:sz w:val="20"/>
                <w:szCs w:val="20"/>
              </w:rPr>
              <w:t>$23.23</w:t>
            </w:r>
          </w:p>
        </w:tc>
        <w:tc>
          <w:tcPr>
            <w:tcW w:w="1870" w:type="dxa"/>
            <w:vAlign w:val="bottom"/>
          </w:tcPr>
          <w:p w14:paraId="4CE0523A" w14:textId="5AADD018" w:rsidR="00FF7981" w:rsidRPr="00C625C6" w:rsidRDefault="00480712"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hAnsiTheme="majorHAnsi"/>
                <w:color w:val="000000"/>
                <w:sz w:val="20"/>
                <w:szCs w:val="20"/>
              </w:rPr>
              <w:t>$</w:t>
            </w:r>
            <w:r w:rsidR="00FF7981" w:rsidRPr="00C625C6">
              <w:rPr>
                <w:rFonts w:asciiTheme="majorHAnsi" w:hAnsiTheme="majorHAnsi"/>
                <w:color w:val="000000"/>
                <w:sz w:val="20"/>
                <w:szCs w:val="20"/>
              </w:rPr>
              <w:t>116.15</w:t>
            </w:r>
          </w:p>
        </w:tc>
      </w:tr>
      <w:tr w:rsidR="00FF7981" w:rsidRPr="009273D7" w14:paraId="3FEC2C16" w14:textId="77777777" w:rsidTr="00480712">
        <w:tc>
          <w:tcPr>
            <w:tcW w:w="1870" w:type="dxa"/>
            <w:vMerge/>
            <w:vAlign w:val="center"/>
          </w:tcPr>
          <w:p w14:paraId="6E860AF4" w14:textId="77777777" w:rsidR="00FF7981" w:rsidRPr="00C625C6" w:rsidRDefault="00FF7981" w:rsidP="00FF7981">
            <w:pPr>
              <w:autoSpaceDE w:val="0"/>
              <w:autoSpaceDN w:val="0"/>
              <w:adjustRightInd w:val="0"/>
              <w:rPr>
                <w:rFonts w:asciiTheme="majorHAnsi" w:eastAsia="Times New Roman" w:hAnsiTheme="majorHAnsi" w:cs="EEAGN D+ Melior"/>
                <w:sz w:val="20"/>
                <w:szCs w:val="20"/>
              </w:rPr>
            </w:pPr>
          </w:p>
        </w:tc>
        <w:tc>
          <w:tcPr>
            <w:tcW w:w="1870" w:type="dxa"/>
            <w:vAlign w:val="center"/>
          </w:tcPr>
          <w:p w14:paraId="275F262F" w14:textId="115B29AF" w:rsidR="00FF7981" w:rsidRPr="00C625C6" w:rsidRDefault="00FF7981" w:rsidP="00FF7981">
            <w:pPr>
              <w:autoSpaceDE w:val="0"/>
              <w:autoSpaceDN w:val="0"/>
              <w:adjustRightInd w:val="0"/>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Telephone ACAS</w:t>
            </w:r>
          </w:p>
        </w:tc>
        <w:tc>
          <w:tcPr>
            <w:tcW w:w="1870" w:type="dxa"/>
            <w:vAlign w:val="center"/>
          </w:tcPr>
          <w:p w14:paraId="08489026" w14:textId="5FE6B66E" w:rsidR="00FF7981" w:rsidRPr="00C625C6" w:rsidRDefault="00FF7981" w:rsidP="00FF7981">
            <w:pPr>
              <w:autoSpaceDE w:val="0"/>
              <w:autoSpaceDN w:val="0"/>
              <w:adjustRightInd w:val="0"/>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2</w:t>
            </w:r>
          </w:p>
        </w:tc>
        <w:tc>
          <w:tcPr>
            <w:tcW w:w="1870" w:type="dxa"/>
          </w:tcPr>
          <w:p w14:paraId="62CEC8AF" w14:textId="51497EE2" w:rsidR="00FF7981" w:rsidRPr="00C625C6" w:rsidRDefault="00FF7981"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DmCd"/>
                <w:sz w:val="20"/>
                <w:szCs w:val="20"/>
              </w:rPr>
              <w:t>$23.23</w:t>
            </w:r>
          </w:p>
        </w:tc>
        <w:tc>
          <w:tcPr>
            <w:tcW w:w="1870" w:type="dxa"/>
            <w:vAlign w:val="bottom"/>
          </w:tcPr>
          <w:p w14:paraId="31F5DB55" w14:textId="09B5AAE5" w:rsidR="00FF7981" w:rsidRPr="00C625C6" w:rsidRDefault="00480712"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hAnsiTheme="majorHAnsi"/>
                <w:color w:val="000000"/>
                <w:sz w:val="20"/>
                <w:szCs w:val="20"/>
              </w:rPr>
              <w:t>$</w:t>
            </w:r>
            <w:r w:rsidR="00FF7981" w:rsidRPr="00C625C6">
              <w:rPr>
                <w:rFonts w:asciiTheme="majorHAnsi" w:hAnsiTheme="majorHAnsi"/>
                <w:color w:val="000000"/>
                <w:sz w:val="20"/>
                <w:szCs w:val="20"/>
              </w:rPr>
              <w:t>46.46</w:t>
            </w:r>
          </w:p>
        </w:tc>
      </w:tr>
      <w:tr w:rsidR="00FF7981" w:rsidRPr="009273D7" w14:paraId="060DA265" w14:textId="77777777" w:rsidTr="00480712">
        <w:tc>
          <w:tcPr>
            <w:tcW w:w="1870" w:type="dxa"/>
            <w:vMerge w:val="restart"/>
            <w:vAlign w:val="center"/>
          </w:tcPr>
          <w:p w14:paraId="19CD8EE5" w14:textId="3E1A2227" w:rsidR="00FF7981" w:rsidRPr="00C625C6" w:rsidRDefault="00FF7981" w:rsidP="00FF7981">
            <w:pPr>
              <w:autoSpaceDE w:val="0"/>
              <w:autoSpaceDN w:val="0"/>
              <w:adjustRightInd w:val="0"/>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Agency Stakeholders</w:t>
            </w:r>
          </w:p>
        </w:tc>
        <w:tc>
          <w:tcPr>
            <w:tcW w:w="1870" w:type="dxa"/>
            <w:vAlign w:val="center"/>
          </w:tcPr>
          <w:p w14:paraId="7DEF94D2" w14:textId="031CF36C" w:rsidR="00FF7981" w:rsidRPr="00C625C6" w:rsidRDefault="00FF7981" w:rsidP="00FF7981">
            <w:pPr>
              <w:autoSpaceDE w:val="0"/>
              <w:autoSpaceDN w:val="0"/>
              <w:adjustRightInd w:val="0"/>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Sign In Sheet</w:t>
            </w:r>
          </w:p>
        </w:tc>
        <w:tc>
          <w:tcPr>
            <w:tcW w:w="1870" w:type="dxa"/>
            <w:vAlign w:val="center"/>
          </w:tcPr>
          <w:p w14:paraId="6B2D2DE1" w14:textId="112AC2C4" w:rsidR="00FF7981" w:rsidRPr="00C625C6" w:rsidRDefault="00FF7981" w:rsidP="00FF7981">
            <w:pPr>
              <w:autoSpaceDE w:val="0"/>
              <w:autoSpaceDN w:val="0"/>
              <w:adjustRightInd w:val="0"/>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w:t>
            </w:r>
          </w:p>
        </w:tc>
        <w:tc>
          <w:tcPr>
            <w:tcW w:w="1870" w:type="dxa"/>
          </w:tcPr>
          <w:p w14:paraId="3F45F8AA" w14:textId="2E0F1655" w:rsidR="00FF7981" w:rsidRPr="00C625C6" w:rsidRDefault="00FF7981"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DmCd"/>
                <w:sz w:val="20"/>
                <w:szCs w:val="20"/>
              </w:rPr>
              <w:t>$35.55</w:t>
            </w:r>
          </w:p>
        </w:tc>
        <w:tc>
          <w:tcPr>
            <w:tcW w:w="1870" w:type="dxa"/>
            <w:vAlign w:val="bottom"/>
          </w:tcPr>
          <w:p w14:paraId="7A616932" w14:textId="665183D6" w:rsidR="00FF7981" w:rsidRPr="00C625C6" w:rsidRDefault="00480712"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hAnsiTheme="majorHAnsi"/>
                <w:color w:val="000000"/>
                <w:sz w:val="20"/>
                <w:szCs w:val="20"/>
              </w:rPr>
              <w:t>$</w:t>
            </w:r>
            <w:r w:rsidR="00FF7981" w:rsidRPr="00C625C6">
              <w:rPr>
                <w:rFonts w:asciiTheme="majorHAnsi" w:hAnsiTheme="majorHAnsi"/>
                <w:color w:val="000000"/>
                <w:sz w:val="20"/>
                <w:szCs w:val="20"/>
              </w:rPr>
              <w:t>35.55</w:t>
            </w:r>
          </w:p>
        </w:tc>
      </w:tr>
      <w:tr w:rsidR="00FF7981" w:rsidRPr="009273D7" w14:paraId="4D038BE7" w14:textId="77777777" w:rsidTr="00480712">
        <w:tc>
          <w:tcPr>
            <w:tcW w:w="1870" w:type="dxa"/>
            <w:vMerge/>
            <w:vAlign w:val="center"/>
          </w:tcPr>
          <w:p w14:paraId="02F79EFE" w14:textId="4BC0CA35" w:rsidR="00FF7981" w:rsidRPr="00C625C6" w:rsidRDefault="00FF7981" w:rsidP="00FF7981">
            <w:pPr>
              <w:autoSpaceDE w:val="0"/>
              <w:autoSpaceDN w:val="0"/>
              <w:adjustRightInd w:val="0"/>
              <w:rPr>
                <w:rFonts w:asciiTheme="majorHAnsi" w:eastAsia="Times New Roman" w:hAnsiTheme="majorHAnsi" w:cs="EEAGN D+ Melior"/>
                <w:sz w:val="20"/>
                <w:szCs w:val="20"/>
              </w:rPr>
            </w:pPr>
          </w:p>
        </w:tc>
        <w:tc>
          <w:tcPr>
            <w:tcW w:w="1870" w:type="dxa"/>
            <w:vAlign w:val="center"/>
          </w:tcPr>
          <w:p w14:paraId="709B1883" w14:textId="7217150F" w:rsidR="00FF7981" w:rsidRPr="00C625C6" w:rsidRDefault="00FF7981" w:rsidP="00FF7981">
            <w:pPr>
              <w:autoSpaceDE w:val="0"/>
              <w:autoSpaceDN w:val="0"/>
              <w:adjustRightInd w:val="0"/>
              <w:rPr>
                <w:rFonts w:asciiTheme="majorHAnsi" w:eastAsia="Times New Roman" w:hAnsiTheme="majorHAnsi" w:cs="ITCFranklinGothicStd-Book"/>
                <w:sz w:val="20"/>
                <w:szCs w:val="20"/>
              </w:rPr>
            </w:pPr>
            <w:r w:rsidRPr="00C625C6">
              <w:rPr>
                <w:rFonts w:asciiTheme="majorHAnsi" w:eastAsia="Times New Roman" w:hAnsiTheme="majorHAnsi" w:cs="EEAGN D+ Melior"/>
                <w:sz w:val="20"/>
                <w:szCs w:val="20"/>
              </w:rPr>
              <w:t>Hardcopy ACAS</w:t>
            </w:r>
          </w:p>
        </w:tc>
        <w:tc>
          <w:tcPr>
            <w:tcW w:w="1870" w:type="dxa"/>
            <w:vAlign w:val="center"/>
          </w:tcPr>
          <w:p w14:paraId="09085A2C" w14:textId="6FB20B32" w:rsidR="00FF7981" w:rsidRPr="00C625C6" w:rsidRDefault="00FF7981" w:rsidP="00FF7981">
            <w:pPr>
              <w:autoSpaceDE w:val="0"/>
              <w:autoSpaceDN w:val="0"/>
              <w:adjustRightInd w:val="0"/>
              <w:jc w:val="center"/>
              <w:rPr>
                <w:rFonts w:asciiTheme="majorHAnsi" w:eastAsia="Times New Roman" w:hAnsiTheme="majorHAnsi" w:cs="ITCFranklinGothicStd-Book"/>
                <w:sz w:val="20"/>
                <w:szCs w:val="20"/>
              </w:rPr>
            </w:pPr>
            <w:r w:rsidRPr="00C625C6">
              <w:rPr>
                <w:rFonts w:asciiTheme="majorHAnsi" w:eastAsia="Times New Roman" w:hAnsiTheme="majorHAnsi" w:cs="EEAGN D+ Melior"/>
                <w:sz w:val="20"/>
                <w:szCs w:val="20"/>
              </w:rPr>
              <w:t>9</w:t>
            </w:r>
          </w:p>
        </w:tc>
        <w:tc>
          <w:tcPr>
            <w:tcW w:w="1870" w:type="dxa"/>
          </w:tcPr>
          <w:p w14:paraId="207808DA" w14:textId="029446A3" w:rsidR="00FF7981" w:rsidRPr="00C625C6" w:rsidRDefault="00FF7981"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DmCd"/>
                <w:sz w:val="20"/>
                <w:szCs w:val="20"/>
              </w:rPr>
              <w:t>$35.55</w:t>
            </w:r>
          </w:p>
        </w:tc>
        <w:tc>
          <w:tcPr>
            <w:tcW w:w="1870" w:type="dxa"/>
            <w:vAlign w:val="bottom"/>
          </w:tcPr>
          <w:p w14:paraId="37F855E2" w14:textId="5BF40DFE" w:rsidR="00FF7981" w:rsidRPr="00C625C6" w:rsidRDefault="00480712"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hAnsiTheme="majorHAnsi"/>
                <w:color w:val="000000"/>
                <w:sz w:val="20"/>
                <w:szCs w:val="20"/>
              </w:rPr>
              <w:t>$</w:t>
            </w:r>
            <w:r w:rsidR="00FF7981" w:rsidRPr="00C625C6">
              <w:rPr>
                <w:rFonts w:asciiTheme="majorHAnsi" w:hAnsiTheme="majorHAnsi"/>
                <w:color w:val="000000"/>
                <w:sz w:val="20"/>
                <w:szCs w:val="20"/>
              </w:rPr>
              <w:t>319.95</w:t>
            </w:r>
          </w:p>
        </w:tc>
      </w:tr>
      <w:tr w:rsidR="00FF7981" w:rsidRPr="009273D7" w14:paraId="768B2CE7" w14:textId="77777777" w:rsidTr="00480712">
        <w:tc>
          <w:tcPr>
            <w:tcW w:w="1870" w:type="dxa"/>
            <w:vMerge/>
            <w:vAlign w:val="center"/>
          </w:tcPr>
          <w:p w14:paraId="1C1AFDBA" w14:textId="77777777" w:rsidR="00FF7981" w:rsidRPr="00C625C6" w:rsidRDefault="00FF7981" w:rsidP="00FF7981">
            <w:pPr>
              <w:autoSpaceDE w:val="0"/>
              <w:autoSpaceDN w:val="0"/>
              <w:adjustRightInd w:val="0"/>
              <w:rPr>
                <w:rFonts w:asciiTheme="majorHAnsi" w:eastAsia="Times New Roman" w:hAnsiTheme="majorHAnsi" w:cs="EEAGN D+ Melior"/>
                <w:sz w:val="20"/>
                <w:szCs w:val="20"/>
              </w:rPr>
            </w:pPr>
          </w:p>
        </w:tc>
        <w:tc>
          <w:tcPr>
            <w:tcW w:w="1870" w:type="dxa"/>
            <w:vAlign w:val="center"/>
          </w:tcPr>
          <w:p w14:paraId="5284961F" w14:textId="0FD49E76" w:rsidR="00FF7981" w:rsidRPr="00C625C6" w:rsidRDefault="00FF7981" w:rsidP="00FF7981">
            <w:pPr>
              <w:autoSpaceDE w:val="0"/>
              <w:autoSpaceDN w:val="0"/>
              <w:adjustRightInd w:val="0"/>
              <w:rPr>
                <w:rFonts w:asciiTheme="majorHAnsi" w:eastAsia="Times New Roman" w:hAnsiTheme="majorHAnsi" w:cs="ITCFranklinGothicStd-Book"/>
                <w:sz w:val="20"/>
                <w:szCs w:val="20"/>
              </w:rPr>
            </w:pPr>
            <w:r w:rsidRPr="00C625C6">
              <w:rPr>
                <w:rFonts w:asciiTheme="majorHAnsi" w:eastAsia="Times New Roman" w:hAnsiTheme="majorHAnsi" w:cs="EEAGN D+ Melior"/>
                <w:sz w:val="20"/>
                <w:szCs w:val="20"/>
              </w:rPr>
              <w:t>Online ACAS</w:t>
            </w:r>
          </w:p>
        </w:tc>
        <w:tc>
          <w:tcPr>
            <w:tcW w:w="1870" w:type="dxa"/>
            <w:vAlign w:val="center"/>
          </w:tcPr>
          <w:p w14:paraId="437FFD07" w14:textId="61D03A9B" w:rsidR="00FF7981" w:rsidRPr="00C625C6" w:rsidRDefault="00FF7981" w:rsidP="00FF7981">
            <w:pPr>
              <w:autoSpaceDE w:val="0"/>
              <w:autoSpaceDN w:val="0"/>
              <w:adjustRightInd w:val="0"/>
              <w:jc w:val="center"/>
              <w:rPr>
                <w:rFonts w:asciiTheme="majorHAnsi" w:eastAsia="Times New Roman" w:hAnsiTheme="majorHAnsi" w:cs="ITCFranklinGothicStd-Book"/>
                <w:sz w:val="20"/>
                <w:szCs w:val="20"/>
              </w:rPr>
            </w:pPr>
            <w:r w:rsidRPr="00C625C6">
              <w:rPr>
                <w:rFonts w:asciiTheme="majorHAnsi" w:eastAsia="Times New Roman" w:hAnsiTheme="majorHAnsi" w:cs="EEAGN D+ Melior"/>
                <w:sz w:val="20"/>
                <w:szCs w:val="20"/>
              </w:rPr>
              <w:t>2</w:t>
            </w:r>
          </w:p>
        </w:tc>
        <w:tc>
          <w:tcPr>
            <w:tcW w:w="1870" w:type="dxa"/>
            <w:vAlign w:val="center"/>
          </w:tcPr>
          <w:p w14:paraId="201AC040" w14:textId="34AA94E3" w:rsidR="00FF7981" w:rsidRPr="00C625C6" w:rsidRDefault="00FF7981"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DmCd"/>
                <w:sz w:val="20"/>
                <w:szCs w:val="20"/>
              </w:rPr>
              <w:t>$35.55</w:t>
            </w:r>
          </w:p>
        </w:tc>
        <w:tc>
          <w:tcPr>
            <w:tcW w:w="1870" w:type="dxa"/>
            <w:vAlign w:val="bottom"/>
          </w:tcPr>
          <w:p w14:paraId="3D4E0E66" w14:textId="7C30E9FA" w:rsidR="00FF7981" w:rsidRPr="00C625C6" w:rsidRDefault="00480712"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hAnsiTheme="majorHAnsi"/>
                <w:color w:val="000000"/>
                <w:sz w:val="20"/>
                <w:szCs w:val="20"/>
              </w:rPr>
              <w:t>$</w:t>
            </w:r>
            <w:r w:rsidR="00FF7981" w:rsidRPr="00C625C6">
              <w:rPr>
                <w:rFonts w:asciiTheme="majorHAnsi" w:hAnsiTheme="majorHAnsi"/>
                <w:color w:val="000000"/>
                <w:sz w:val="20"/>
                <w:szCs w:val="20"/>
              </w:rPr>
              <w:t>71.10</w:t>
            </w:r>
          </w:p>
        </w:tc>
      </w:tr>
      <w:tr w:rsidR="00FF7981" w:rsidRPr="009273D7" w14:paraId="61C786F0" w14:textId="77777777" w:rsidTr="00480712">
        <w:tc>
          <w:tcPr>
            <w:tcW w:w="1870" w:type="dxa"/>
            <w:vMerge/>
            <w:vAlign w:val="center"/>
          </w:tcPr>
          <w:p w14:paraId="698172D0" w14:textId="77777777" w:rsidR="00FF7981" w:rsidRPr="00C625C6" w:rsidRDefault="00FF7981" w:rsidP="00FF7981">
            <w:pPr>
              <w:autoSpaceDE w:val="0"/>
              <w:autoSpaceDN w:val="0"/>
              <w:adjustRightInd w:val="0"/>
              <w:rPr>
                <w:rFonts w:asciiTheme="majorHAnsi" w:eastAsia="Times New Roman" w:hAnsiTheme="majorHAnsi" w:cs="EEAGN D+ Melior"/>
                <w:sz w:val="20"/>
                <w:szCs w:val="20"/>
              </w:rPr>
            </w:pPr>
          </w:p>
        </w:tc>
        <w:tc>
          <w:tcPr>
            <w:tcW w:w="1870" w:type="dxa"/>
            <w:vAlign w:val="center"/>
          </w:tcPr>
          <w:p w14:paraId="261E7865" w14:textId="59BAE2A0" w:rsidR="00FF7981" w:rsidRPr="00C625C6" w:rsidRDefault="00FF7981" w:rsidP="00FF7981">
            <w:pPr>
              <w:autoSpaceDE w:val="0"/>
              <w:autoSpaceDN w:val="0"/>
              <w:adjustRightInd w:val="0"/>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Telephone ACAS</w:t>
            </w:r>
          </w:p>
        </w:tc>
        <w:tc>
          <w:tcPr>
            <w:tcW w:w="1870" w:type="dxa"/>
            <w:vAlign w:val="center"/>
          </w:tcPr>
          <w:p w14:paraId="79FD8491" w14:textId="4ABB4B5D" w:rsidR="00FF7981" w:rsidRPr="00C625C6" w:rsidRDefault="00FF7981" w:rsidP="00FF7981">
            <w:pPr>
              <w:autoSpaceDE w:val="0"/>
              <w:autoSpaceDN w:val="0"/>
              <w:adjustRightInd w:val="0"/>
              <w:jc w:val="center"/>
              <w:rPr>
                <w:rFonts w:asciiTheme="majorHAnsi" w:eastAsia="Times New Roman" w:hAnsiTheme="majorHAnsi" w:cs="EEAGN D+ Melior"/>
                <w:sz w:val="20"/>
                <w:szCs w:val="20"/>
              </w:rPr>
            </w:pPr>
            <w:r w:rsidRPr="00C625C6">
              <w:rPr>
                <w:rFonts w:asciiTheme="majorHAnsi" w:eastAsia="Times New Roman" w:hAnsiTheme="majorHAnsi" w:cs="EEAGN D+ Melior"/>
                <w:sz w:val="20"/>
                <w:szCs w:val="20"/>
              </w:rPr>
              <w:t>1</w:t>
            </w:r>
          </w:p>
        </w:tc>
        <w:tc>
          <w:tcPr>
            <w:tcW w:w="1870" w:type="dxa"/>
          </w:tcPr>
          <w:p w14:paraId="0DD3B2A1" w14:textId="23D28CB1" w:rsidR="00FF7981" w:rsidRPr="00C625C6" w:rsidRDefault="00FF7981"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DmCd"/>
                <w:sz w:val="20"/>
                <w:szCs w:val="20"/>
              </w:rPr>
              <w:t>$35.55</w:t>
            </w:r>
          </w:p>
        </w:tc>
        <w:tc>
          <w:tcPr>
            <w:tcW w:w="1870" w:type="dxa"/>
            <w:vAlign w:val="bottom"/>
          </w:tcPr>
          <w:p w14:paraId="0D787906" w14:textId="1FFEC6A8" w:rsidR="00FF7981" w:rsidRPr="00C625C6" w:rsidRDefault="00480712"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hAnsiTheme="majorHAnsi"/>
                <w:color w:val="000000"/>
                <w:sz w:val="20"/>
                <w:szCs w:val="20"/>
              </w:rPr>
              <w:t>$</w:t>
            </w:r>
            <w:r w:rsidR="00FF7981" w:rsidRPr="00C625C6">
              <w:rPr>
                <w:rFonts w:asciiTheme="majorHAnsi" w:hAnsiTheme="majorHAnsi"/>
                <w:color w:val="000000"/>
                <w:sz w:val="20"/>
                <w:szCs w:val="20"/>
              </w:rPr>
              <w:t>35.55</w:t>
            </w:r>
          </w:p>
        </w:tc>
      </w:tr>
      <w:tr w:rsidR="00FF7981" w:rsidRPr="009273D7" w14:paraId="36E3F1EC" w14:textId="77777777" w:rsidTr="00480712">
        <w:tc>
          <w:tcPr>
            <w:tcW w:w="1870" w:type="dxa"/>
          </w:tcPr>
          <w:p w14:paraId="4D382D17" w14:textId="77777777" w:rsidR="00FF7981" w:rsidRPr="00C625C6" w:rsidRDefault="00FF7981" w:rsidP="00FF7981">
            <w:pPr>
              <w:autoSpaceDE w:val="0"/>
              <w:autoSpaceDN w:val="0"/>
              <w:adjustRightInd w:val="0"/>
              <w:rPr>
                <w:rFonts w:asciiTheme="majorHAnsi" w:eastAsia="Times New Roman" w:hAnsiTheme="majorHAnsi" w:cs="ITCFranklinGothicStd-DmCd"/>
                <w:sz w:val="20"/>
                <w:szCs w:val="20"/>
              </w:rPr>
            </w:pPr>
            <w:r w:rsidRPr="00C625C6">
              <w:rPr>
                <w:rFonts w:asciiTheme="majorHAnsi" w:eastAsia="Times New Roman" w:hAnsiTheme="majorHAnsi" w:cs="EEAGN D+ Melior"/>
                <w:sz w:val="20"/>
                <w:szCs w:val="20"/>
              </w:rPr>
              <w:t>Total</w:t>
            </w:r>
          </w:p>
        </w:tc>
        <w:tc>
          <w:tcPr>
            <w:tcW w:w="1870" w:type="dxa"/>
          </w:tcPr>
          <w:p w14:paraId="7F26B1A1" w14:textId="77777777" w:rsidR="00FF7981" w:rsidRPr="00C625C6" w:rsidRDefault="00FF7981" w:rsidP="00FF7981">
            <w:pPr>
              <w:autoSpaceDE w:val="0"/>
              <w:autoSpaceDN w:val="0"/>
              <w:adjustRightInd w:val="0"/>
              <w:jc w:val="center"/>
              <w:rPr>
                <w:rFonts w:asciiTheme="majorHAnsi" w:eastAsia="Times New Roman" w:hAnsiTheme="majorHAnsi" w:cs="ITCFranklinGothicStd-DmCd"/>
                <w:sz w:val="20"/>
                <w:szCs w:val="20"/>
              </w:rPr>
            </w:pPr>
          </w:p>
        </w:tc>
        <w:tc>
          <w:tcPr>
            <w:tcW w:w="1870" w:type="dxa"/>
          </w:tcPr>
          <w:p w14:paraId="0A796B5F" w14:textId="581A6D8A" w:rsidR="00FF7981" w:rsidRPr="00C625C6" w:rsidRDefault="00FF7981"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eastAsia="Times New Roman" w:hAnsiTheme="majorHAnsi" w:cs="ITCFranklinGothicStd-DmCd"/>
                <w:sz w:val="20"/>
                <w:szCs w:val="20"/>
              </w:rPr>
              <w:t>49</w:t>
            </w:r>
          </w:p>
        </w:tc>
        <w:tc>
          <w:tcPr>
            <w:tcW w:w="1870" w:type="dxa"/>
            <w:vAlign w:val="center"/>
          </w:tcPr>
          <w:p w14:paraId="6F18D4FB" w14:textId="77777777" w:rsidR="00FF7981" w:rsidRPr="00C625C6" w:rsidRDefault="00FF7981" w:rsidP="00FF7981">
            <w:pPr>
              <w:autoSpaceDE w:val="0"/>
              <w:autoSpaceDN w:val="0"/>
              <w:adjustRightInd w:val="0"/>
              <w:jc w:val="center"/>
              <w:rPr>
                <w:rFonts w:asciiTheme="majorHAnsi" w:eastAsia="Times New Roman" w:hAnsiTheme="majorHAnsi" w:cs="ITCFranklinGothicStd-DmCd"/>
                <w:sz w:val="20"/>
                <w:szCs w:val="20"/>
              </w:rPr>
            </w:pPr>
          </w:p>
        </w:tc>
        <w:tc>
          <w:tcPr>
            <w:tcW w:w="1870" w:type="dxa"/>
            <w:vAlign w:val="bottom"/>
          </w:tcPr>
          <w:p w14:paraId="26AF873D" w14:textId="625B1E48" w:rsidR="00FF7981" w:rsidRPr="00C625C6" w:rsidRDefault="00480712" w:rsidP="00FF7981">
            <w:pPr>
              <w:autoSpaceDE w:val="0"/>
              <w:autoSpaceDN w:val="0"/>
              <w:adjustRightInd w:val="0"/>
              <w:jc w:val="center"/>
              <w:rPr>
                <w:rFonts w:asciiTheme="majorHAnsi" w:eastAsia="Times New Roman" w:hAnsiTheme="majorHAnsi" w:cs="ITCFranklinGothicStd-DmCd"/>
                <w:sz w:val="20"/>
                <w:szCs w:val="20"/>
              </w:rPr>
            </w:pPr>
            <w:r w:rsidRPr="00C625C6">
              <w:rPr>
                <w:rFonts w:asciiTheme="majorHAnsi" w:hAnsiTheme="majorHAnsi"/>
                <w:color w:val="000000"/>
                <w:sz w:val="20"/>
                <w:szCs w:val="20"/>
              </w:rPr>
              <w:t>$</w:t>
            </w:r>
            <w:r w:rsidR="00FF7981" w:rsidRPr="00C625C6">
              <w:rPr>
                <w:rFonts w:asciiTheme="majorHAnsi" w:hAnsiTheme="majorHAnsi"/>
                <w:color w:val="000000"/>
                <w:sz w:val="20"/>
                <w:szCs w:val="20"/>
              </w:rPr>
              <w:t>1</w:t>
            </w:r>
            <w:r w:rsidRPr="00C625C6">
              <w:rPr>
                <w:rFonts w:asciiTheme="majorHAnsi" w:hAnsiTheme="majorHAnsi"/>
                <w:color w:val="000000"/>
                <w:sz w:val="20"/>
                <w:szCs w:val="20"/>
              </w:rPr>
              <w:t>,</w:t>
            </w:r>
            <w:r w:rsidR="00FF7981" w:rsidRPr="00C625C6">
              <w:rPr>
                <w:rFonts w:asciiTheme="majorHAnsi" w:hAnsiTheme="majorHAnsi"/>
                <w:color w:val="000000"/>
                <w:sz w:val="20"/>
                <w:szCs w:val="20"/>
              </w:rPr>
              <w:t>298.43</w:t>
            </w:r>
          </w:p>
        </w:tc>
      </w:tr>
    </w:tbl>
    <w:p w14:paraId="71A56FE2" w14:textId="77777777" w:rsidR="00A54359" w:rsidRPr="00EE0515" w:rsidRDefault="00A54359" w:rsidP="00A148A3">
      <w:pPr>
        <w:autoSpaceDE w:val="0"/>
        <w:autoSpaceDN w:val="0"/>
        <w:adjustRightInd w:val="0"/>
        <w:spacing w:line="240" w:lineRule="auto"/>
        <w:ind w:left="360"/>
        <w:rPr>
          <w:rFonts w:asciiTheme="majorHAnsi" w:hAnsiTheme="majorHAnsi" w:cs="ITCFranklinGothicStd-DmCd"/>
          <w:sz w:val="24"/>
          <w:szCs w:val="24"/>
        </w:rPr>
      </w:pPr>
    </w:p>
    <w:p w14:paraId="051C67DE" w14:textId="76F3626D" w:rsidR="00B45002" w:rsidRPr="00EE0515" w:rsidRDefault="00601F1A" w:rsidP="00601F1A">
      <w:pPr>
        <w:pStyle w:val="Heading1"/>
        <w:pBdr>
          <w:bottom w:val="none" w:sz="0" w:space="0" w:color="auto"/>
        </w:pBdr>
        <w:rPr>
          <w:color w:val="auto"/>
        </w:rPr>
      </w:pPr>
      <w:bookmarkStart w:id="15" w:name="_Toc461613361"/>
      <w:r w:rsidRPr="00EE0515">
        <w:rPr>
          <w:color w:val="auto"/>
        </w:rPr>
        <w:t>A.</w:t>
      </w:r>
      <w:r w:rsidR="00AC62CC" w:rsidRPr="00EE0515">
        <w:rPr>
          <w:color w:val="auto"/>
        </w:rPr>
        <w:t xml:space="preserve">13.  </w:t>
      </w:r>
      <w:r w:rsidR="00B45002" w:rsidRPr="00EE0515">
        <w:rPr>
          <w:color w:val="auto"/>
        </w:rPr>
        <w:t>Estimates of Other Total Annual Cost Burden to Respondents and Record Keepers</w:t>
      </w:r>
      <w:bookmarkEnd w:id="15"/>
    </w:p>
    <w:p w14:paraId="3887E2D4" w14:textId="77777777" w:rsidR="00F1279E" w:rsidRPr="00EE0515" w:rsidRDefault="00F1279E" w:rsidP="00ED72E9">
      <w:pPr>
        <w:autoSpaceDE w:val="0"/>
        <w:autoSpaceDN w:val="0"/>
        <w:adjustRightInd w:val="0"/>
        <w:spacing w:after="0" w:line="240" w:lineRule="auto"/>
        <w:rPr>
          <w:rFonts w:asciiTheme="majorHAnsi" w:hAnsiTheme="majorHAnsi"/>
          <w:sz w:val="24"/>
          <w:szCs w:val="24"/>
        </w:rPr>
      </w:pPr>
    </w:p>
    <w:p w14:paraId="74BFB7FC" w14:textId="2DB4E9FD" w:rsidR="00ED72E9" w:rsidRPr="00852F5A" w:rsidRDefault="009273D7" w:rsidP="00852F5A">
      <w:pPr>
        <w:spacing w:after="0" w:line="360" w:lineRule="auto"/>
        <w:rPr>
          <w:rFonts w:ascii="Cambria" w:eastAsia="Times New Roman" w:hAnsi="Cambria" w:cs="Courier New"/>
          <w:sz w:val="22"/>
          <w:szCs w:val="22"/>
        </w:rPr>
      </w:pPr>
      <w:r w:rsidRPr="009273D7">
        <w:rPr>
          <w:rFonts w:ascii="Cambria" w:eastAsia="Times New Roman" w:hAnsi="Cambria" w:cs="Times New Roman"/>
          <w:color w:val="000000"/>
          <w:sz w:val="22"/>
          <w:szCs w:val="22"/>
        </w:rPr>
        <w:t>There will be no direct costs to the respondents other than their t</w:t>
      </w:r>
      <w:r w:rsidR="00852F5A">
        <w:rPr>
          <w:rFonts w:ascii="Cambria" w:eastAsia="Times New Roman" w:hAnsi="Cambria" w:cs="Times New Roman"/>
          <w:color w:val="000000"/>
          <w:sz w:val="22"/>
          <w:szCs w:val="22"/>
        </w:rPr>
        <w:t>ime to participate in the ACAS.</w:t>
      </w:r>
    </w:p>
    <w:p w14:paraId="2DC96AD8" w14:textId="005F4E9C" w:rsidR="00B45002" w:rsidRPr="00EE0515" w:rsidRDefault="00601F1A" w:rsidP="00601F1A">
      <w:pPr>
        <w:pStyle w:val="Heading1"/>
        <w:pBdr>
          <w:bottom w:val="none" w:sz="0" w:space="0" w:color="auto"/>
        </w:pBdr>
        <w:rPr>
          <w:color w:val="auto"/>
        </w:rPr>
      </w:pPr>
      <w:bookmarkStart w:id="16" w:name="_Toc461613362"/>
      <w:r w:rsidRPr="00EE0515">
        <w:rPr>
          <w:color w:val="auto"/>
        </w:rPr>
        <w:t>A.</w:t>
      </w:r>
      <w:r w:rsidR="00AC62CC" w:rsidRPr="00EE0515">
        <w:rPr>
          <w:color w:val="auto"/>
        </w:rPr>
        <w:t xml:space="preserve">14.  </w:t>
      </w:r>
      <w:r w:rsidR="00B45002" w:rsidRPr="00EE0515">
        <w:rPr>
          <w:color w:val="auto"/>
        </w:rPr>
        <w:t>Annualized Cost to the Federal Government</w:t>
      </w:r>
      <w:bookmarkEnd w:id="16"/>
    </w:p>
    <w:p w14:paraId="3B492077" w14:textId="77777777" w:rsidR="00DA5A96" w:rsidRDefault="00DA5A96" w:rsidP="00DA5A96">
      <w:pPr>
        <w:rPr>
          <w:rFonts w:asciiTheme="majorHAnsi" w:hAnsiTheme="majorHAnsi"/>
        </w:rPr>
      </w:pPr>
    </w:p>
    <w:p w14:paraId="51177CDD" w14:textId="515C2BA6" w:rsidR="009273D7" w:rsidRPr="009273D7" w:rsidRDefault="009273D7" w:rsidP="009273D7">
      <w:pPr>
        <w:spacing w:after="200" w:line="360" w:lineRule="auto"/>
        <w:rPr>
          <w:rFonts w:ascii="Cambria" w:eastAsia="Times New Roman" w:hAnsi="Cambria" w:cs="Times New Roman"/>
          <w:sz w:val="22"/>
          <w:szCs w:val="22"/>
        </w:rPr>
      </w:pPr>
      <w:r w:rsidRPr="009273D7">
        <w:rPr>
          <w:rFonts w:ascii="Cambria" w:eastAsia="Times New Roman" w:hAnsi="Cambria" w:cs="Times New Roman"/>
          <w:sz w:val="22"/>
          <w:szCs w:val="22"/>
        </w:rPr>
        <w:t>There are no equipment costs. The only cost</w:t>
      </w:r>
      <w:r w:rsidR="0038159D">
        <w:rPr>
          <w:rFonts w:ascii="Cambria" w:eastAsia="Times New Roman" w:hAnsi="Cambria" w:cs="Times New Roman"/>
          <w:sz w:val="22"/>
          <w:szCs w:val="22"/>
        </w:rPr>
        <w:t>s</w:t>
      </w:r>
      <w:r w:rsidRPr="009273D7">
        <w:rPr>
          <w:rFonts w:ascii="Cambria" w:eastAsia="Times New Roman" w:hAnsi="Cambria" w:cs="Times New Roman"/>
          <w:sz w:val="22"/>
          <w:szCs w:val="22"/>
        </w:rPr>
        <w:t xml:space="preserve"> to the federal government would be the hourly wage </w:t>
      </w:r>
      <w:r w:rsidR="00320B1B">
        <w:rPr>
          <w:rFonts w:ascii="Cambria" w:eastAsia="Times New Roman" w:hAnsi="Cambria" w:cs="Times New Roman"/>
          <w:sz w:val="22"/>
          <w:szCs w:val="22"/>
        </w:rPr>
        <w:t>and travel for</w:t>
      </w:r>
      <w:r w:rsidRPr="009273D7">
        <w:rPr>
          <w:rFonts w:ascii="Cambria" w:eastAsia="Times New Roman" w:hAnsi="Cambria" w:cs="Times New Roman"/>
          <w:sz w:val="22"/>
          <w:szCs w:val="22"/>
        </w:rPr>
        <w:t xml:space="preserve"> ATSDR staff</w:t>
      </w:r>
      <w:r w:rsidR="006A5AB2">
        <w:rPr>
          <w:rFonts w:ascii="Cambria" w:eastAsia="Times New Roman" w:hAnsi="Cambria" w:cs="Times New Roman"/>
          <w:sz w:val="22"/>
          <w:szCs w:val="22"/>
        </w:rPr>
        <w:t xml:space="preserve"> and the contract survey developer and the </w:t>
      </w:r>
      <w:r w:rsidR="0038159D">
        <w:rPr>
          <w:rFonts w:ascii="Cambria" w:eastAsia="Times New Roman" w:hAnsi="Cambria" w:cs="Times New Roman"/>
          <w:sz w:val="22"/>
          <w:szCs w:val="22"/>
        </w:rPr>
        <w:t>contract</w:t>
      </w:r>
      <w:r w:rsidR="006A5AB2">
        <w:rPr>
          <w:rFonts w:ascii="Cambria" w:eastAsia="Times New Roman" w:hAnsi="Cambria" w:cs="Times New Roman"/>
          <w:sz w:val="22"/>
          <w:szCs w:val="22"/>
        </w:rPr>
        <w:t xml:space="preserve"> costs for </w:t>
      </w:r>
      <w:r w:rsidRPr="009273D7">
        <w:rPr>
          <w:rFonts w:ascii="Cambria" w:eastAsia="Times New Roman" w:hAnsi="Cambria" w:cs="Times New Roman"/>
          <w:sz w:val="22"/>
          <w:szCs w:val="22"/>
        </w:rPr>
        <w:t>data collection activities and associated tasks.</w:t>
      </w:r>
    </w:p>
    <w:p w14:paraId="0D1E052D" w14:textId="5BBE25CF" w:rsidR="009273D7" w:rsidRPr="009273D7" w:rsidRDefault="009273D7" w:rsidP="009273D7">
      <w:pPr>
        <w:spacing w:after="200" w:line="360" w:lineRule="auto"/>
        <w:rPr>
          <w:rFonts w:ascii="Cambria" w:eastAsia="Times New Roman" w:hAnsi="Cambria" w:cs="Times New Roman"/>
          <w:b/>
          <w:color w:val="000000"/>
          <w:sz w:val="22"/>
          <w:szCs w:val="22"/>
        </w:rPr>
      </w:pPr>
      <w:r w:rsidRPr="009273D7">
        <w:rPr>
          <w:rFonts w:ascii="Cambria" w:eastAsia="Times New Roman" w:hAnsi="Cambria" w:cs="Times New Roman"/>
          <w:sz w:val="22"/>
          <w:szCs w:val="22"/>
        </w:rPr>
        <w:t xml:space="preserve">The survey data collection tool was prepared by ATSDR </w:t>
      </w:r>
      <w:r w:rsidR="005D6434">
        <w:rPr>
          <w:rFonts w:ascii="Cambria" w:eastAsia="Times New Roman" w:hAnsi="Cambria" w:cs="Times New Roman"/>
          <w:sz w:val="22"/>
          <w:szCs w:val="22"/>
        </w:rPr>
        <w:t>staff. Contractors will recruit, obtain</w:t>
      </w:r>
      <w:r w:rsidRPr="009273D7">
        <w:rPr>
          <w:rFonts w:ascii="Cambria" w:eastAsia="Times New Roman" w:hAnsi="Cambria" w:cs="Times New Roman"/>
          <w:sz w:val="22"/>
          <w:szCs w:val="22"/>
        </w:rPr>
        <w:t xml:space="preserve"> consent</w:t>
      </w:r>
      <w:r w:rsidR="005D6434">
        <w:rPr>
          <w:rFonts w:ascii="Cambria" w:eastAsia="Times New Roman" w:hAnsi="Cambria" w:cs="Times New Roman"/>
          <w:sz w:val="22"/>
          <w:szCs w:val="22"/>
        </w:rPr>
        <w:t xml:space="preserve"> from</w:t>
      </w:r>
      <w:r w:rsidRPr="009273D7">
        <w:rPr>
          <w:rFonts w:ascii="Cambria" w:eastAsia="Times New Roman" w:hAnsi="Cambria" w:cs="Times New Roman"/>
          <w:sz w:val="22"/>
          <w:szCs w:val="22"/>
        </w:rPr>
        <w:t xml:space="preserve"> respondents, </w:t>
      </w:r>
      <w:r w:rsidR="005D6434">
        <w:rPr>
          <w:rFonts w:ascii="Cambria" w:eastAsia="Times New Roman" w:hAnsi="Cambria" w:cs="Times New Roman"/>
          <w:sz w:val="22"/>
          <w:szCs w:val="22"/>
        </w:rPr>
        <w:t xml:space="preserve">and </w:t>
      </w:r>
      <w:r w:rsidRPr="009273D7">
        <w:rPr>
          <w:rFonts w:ascii="Cambria" w:eastAsia="Times New Roman" w:hAnsi="Cambria" w:cs="Times New Roman"/>
          <w:sz w:val="22"/>
          <w:szCs w:val="22"/>
        </w:rPr>
        <w:t>administer the survey once per respondent after each community meeting</w:t>
      </w:r>
      <w:r w:rsidR="00FA280D">
        <w:rPr>
          <w:rFonts w:ascii="Cambria" w:eastAsia="Times New Roman" w:hAnsi="Cambria" w:cs="Times New Roman"/>
          <w:sz w:val="22"/>
          <w:szCs w:val="22"/>
        </w:rPr>
        <w:t xml:space="preserve"> in-person, or send an email link for an online survey, or by phone</w:t>
      </w:r>
      <w:r w:rsidRPr="009273D7">
        <w:rPr>
          <w:rFonts w:ascii="Cambria" w:eastAsia="Times New Roman" w:hAnsi="Cambria" w:cs="Times New Roman"/>
          <w:sz w:val="22"/>
          <w:szCs w:val="22"/>
        </w:rPr>
        <w:t>. Data analysis of the survey findings and reporting including a draft document for internal and external dissemination will be conducted by contractors</w:t>
      </w:r>
      <w:r w:rsidR="00BD4CD8">
        <w:rPr>
          <w:rFonts w:ascii="Cambria" w:eastAsia="Times New Roman" w:hAnsi="Cambria" w:cs="Times New Roman"/>
          <w:sz w:val="22"/>
          <w:szCs w:val="22"/>
        </w:rPr>
        <w:t xml:space="preserve"> as well. The estimated total contractor (CommunicateHealth) contract cost including travel </w:t>
      </w:r>
      <w:r w:rsidR="008E67D1">
        <w:rPr>
          <w:rFonts w:ascii="Cambria" w:eastAsia="Times New Roman" w:hAnsi="Cambria" w:cs="Times New Roman"/>
          <w:sz w:val="22"/>
          <w:szCs w:val="22"/>
        </w:rPr>
        <w:t xml:space="preserve">and mailout of community member gift cards </w:t>
      </w:r>
      <w:r w:rsidR="00BD4CD8">
        <w:rPr>
          <w:rFonts w:ascii="Cambria" w:eastAsia="Times New Roman" w:hAnsi="Cambria" w:cs="Times New Roman"/>
          <w:sz w:val="22"/>
          <w:szCs w:val="22"/>
        </w:rPr>
        <w:t xml:space="preserve">is </w:t>
      </w:r>
      <w:r w:rsidR="00614601">
        <w:rPr>
          <w:rFonts w:ascii="Cambria" w:eastAsia="Times New Roman" w:hAnsi="Cambria" w:cs="Times New Roman"/>
          <w:sz w:val="22"/>
          <w:szCs w:val="22"/>
        </w:rPr>
        <w:t xml:space="preserve">$83,333.33 per year, or </w:t>
      </w:r>
      <w:r w:rsidR="00BD4CD8">
        <w:rPr>
          <w:rFonts w:ascii="Cambria" w:eastAsia="Times New Roman" w:hAnsi="Cambria" w:cs="Times New Roman"/>
          <w:sz w:val="22"/>
          <w:szCs w:val="22"/>
        </w:rPr>
        <w:t>$250,000</w:t>
      </w:r>
      <w:r w:rsidR="00614601">
        <w:rPr>
          <w:rFonts w:ascii="Cambria" w:eastAsia="Times New Roman" w:hAnsi="Cambria" w:cs="Times New Roman"/>
          <w:sz w:val="22"/>
          <w:szCs w:val="22"/>
        </w:rPr>
        <w:t xml:space="preserve"> over the next three years</w:t>
      </w:r>
      <w:r w:rsidRPr="009273D7">
        <w:rPr>
          <w:rFonts w:ascii="Cambria" w:eastAsia="Times New Roman" w:hAnsi="Cambria" w:cs="Times New Roman"/>
          <w:sz w:val="22"/>
          <w:szCs w:val="22"/>
        </w:rPr>
        <w:t xml:space="preserve">. The estimated cost to the federal government is </w:t>
      </w:r>
      <w:r w:rsidR="00614601">
        <w:rPr>
          <w:rFonts w:ascii="Cambria" w:eastAsia="Times New Roman" w:hAnsi="Cambria" w:cs="Times New Roman"/>
          <w:sz w:val="22"/>
          <w:szCs w:val="22"/>
        </w:rPr>
        <w:t>$155,166.53 per year</w:t>
      </w:r>
      <w:r w:rsidRPr="009273D7">
        <w:rPr>
          <w:rFonts w:ascii="Cambria" w:eastAsia="Times New Roman" w:hAnsi="Cambria" w:cs="Times New Roman"/>
          <w:sz w:val="22"/>
          <w:szCs w:val="22"/>
        </w:rPr>
        <w:t xml:space="preserve">. </w:t>
      </w:r>
      <w:r w:rsidRPr="009273D7">
        <w:rPr>
          <w:rFonts w:ascii="Cambria" w:eastAsia="Times New Roman" w:hAnsi="Cambria" w:cs="Times New Roman"/>
          <w:b/>
          <w:sz w:val="22"/>
          <w:szCs w:val="22"/>
        </w:rPr>
        <w:t xml:space="preserve">Table </w:t>
      </w:r>
      <w:r w:rsidR="0042336C">
        <w:rPr>
          <w:rFonts w:ascii="Cambria" w:eastAsia="Times New Roman" w:hAnsi="Cambria" w:cs="Times New Roman"/>
          <w:b/>
          <w:sz w:val="22"/>
          <w:szCs w:val="22"/>
        </w:rPr>
        <w:t>A.14.1</w:t>
      </w:r>
      <w:r w:rsidRPr="009273D7">
        <w:rPr>
          <w:rFonts w:ascii="Cambria" w:eastAsia="Times New Roman" w:hAnsi="Cambria" w:cs="Times New Roman"/>
          <w:sz w:val="22"/>
          <w:szCs w:val="22"/>
        </w:rPr>
        <w:t xml:space="preserve"> describes how this cost estimate was calculated.</w:t>
      </w:r>
    </w:p>
    <w:p w14:paraId="072B3479" w14:textId="04AC471C" w:rsidR="009273D7" w:rsidRPr="009273D7" w:rsidRDefault="009273D7" w:rsidP="003259C4">
      <w:pPr>
        <w:spacing w:after="200" w:line="276" w:lineRule="auto"/>
        <w:rPr>
          <w:rFonts w:ascii="Cambria" w:eastAsia="Times New Roman" w:hAnsi="Cambria" w:cs="Times New Roman"/>
          <w:sz w:val="22"/>
          <w:szCs w:val="22"/>
        </w:rPr>
      </w:pPr>
      <w:r w:rsidRPr="009273D7">
        <w:rPr>
          <w:rFonts w:ascii="Cambria" w:eastAsia="Times New Roman" w:hAnsi="Cambria" w:cs="Times New Roman"/>
          <w:b/>
          <w:sz w:val="22"/>
          <w:szCs w:val="22"/>
          <w:u w:val="single"/>
        </w:rPr>
        <w:t xml:space="preserve">Table </w:t>
      </w:r>
      <w:r w:rsidR="0042336C">
        <w:rPr>
          <w:rFonts w:ascii="Cambria" w:eastAsia="Times New Roman" w:hAnsi="Cambria" w:cs="Times New Roman"/>
          <w:b/>
          <w:sz w:val="22"/>
          <w:szCs w:val="22"/>
          <w:u w:val="single"/>
        </w:rPr>
        <w:t>A.14.1</w:t>
      </w:r>
      <w:r w:rsidRPr="009273D7">
        <w:rPr>
          <w:rFonts w:ascii="Cambria" w:eastAsia="Times New Roman" w:hAnsi="Cambria" w:cs="Times New Roman"/>
          <w:b/>
          <w:sz w:val="22"/>
          <w:szCs w:val="22"/>
        </w:rPr>
        <w:t>:</w:t>
      </w:r>
      <w:r w:rsidRPr="009273D7">
        <w:rPr>
          <w:rFonts w:ascii="Cambria" w:eastAsia="Times New Roman" w:hAnsi="Cambria" w:cs="Times New Roman"/>
          <w:sz w:val="22"/>
          <w:szCs w:val="22"/>
        </w:rPr>
        <w:t xml:space="preserve"> Estimated Annualized Cost to the Federal Government</w:t>
      </w:r>
    </w:p>
    <w:tbl>
      <w:tblPr>
        <w:tblStyle w:val="TableGrid2"/>
        <w:tblW w:w="9354" w:type="dxa"/>
        <w:tblLayout w:type="fixed"/>
        <w:tblLook w:val="04A0" w:firstRow="1" w:lastRow="0" w:firstColumn="1" w:lastColumn="0" w:noHBand="0" w:noVBand="1"/>
      </w:tblPr>
      <w:tblGrid>
        <w:gridCol w:w="3791"/>
        <w:gridCol w:w="1853"/>
        <w:gridCol w:w="1857"/>
        <w:gridCol w:w="1845"/>
        <w:gridCol w:w="8"/>
      </w:tblGrid>
      <w:tr w:rsidR="009273D7" w:rsidRPr="009273D7" w14:paraId="7B87D907" w14:textId="77777777" w:rsidTr="00005278">
        <w:trPr>
          <w:trHeight w:val="593"/>
        </w:trPr>
        <w:tc>
          <w:tcPr>
            <w:tcW w:w="3791" w:type="dxa"/>
            <w:tcBorders>
              <w:bottom w:val="single" w:sz="12" w:space="0" w:color="auto"/>
            </w:tcBorders>
            <w:shd w:val="clear" w:color="auto" w:fill="D9D9D9"/>
            <w:vAlign w:val="center"/>
          </w:tcPr>
          <w:p w14:paraId="1F88B311" w14:textId="13C28815" w:rsidR="009273D7" w:rsidRPr="009273D7" w:rsidRDefault="009273D7" w:rsidP="009273D7">
            <w:pPr>
              <w:jc w:val="center"/>
              <w:rPr>
                <w:rFonts w:ascii="Cambria" w:eastAsia="Times New Roman" w:hAnsi="Cambria" w:cs="Times New Roman"/>
                <w:b/>
                <w:sz w:val="20"/>
              </w:rPr>
            </w:pPr>
            <w:r w:rsidRPr="009273D7">
              <w:rPr>
                <w:rFonts w:ascii="Cambria" w:eastAsia="Times New Roman" w:hAnsi="Cambria" w:cs="Times New Roman"/>
                <w:b/>
                <w:sz w:val="20"/>
              </w:rPr>
              <w:t xml:space="preserve">Staff (FTE) </w:t>
            </w:r>
            <w:r w:rsidR="00DE2D08">
              <w:rPr>
                <w:rFonts w:ascii="Cambria" w:eastAsia="Times New Roman" w:hAnsi="Cambria" w:cs="Times New Roman"/>
                <w:b/>
                <w:sz w:val="20"/>
              </w:rPr>
              <w:t>and Contractor</w:t>
            </w:r>
          </w:p>
        </w:tc>
        <w:tc>
          <w:tcPr>
            <w:tcW w:w="1853" w:type="dxa"/>
            <w:tcBorders>
              <w:bottom w:val="single" w:sz="12" w:space="0" w:color="auto"/>
            </w:tcBorders>
            <w:shd w:val="clear" w:color="auto" w:fill="D9D9D9"/>
            <w:vAlign w:val="center"/>
          </w:tcPr>
          <w:p w14:paraId="5A4A53FD" w14:textId="77777777" w:rsidR="009273D7" w:rsidRPr="009273D7" w:rsidRDefault="009273D7" w:rsidP="009273D7">
            <w:pPr>
              <w:jc w:val="center"/>
              <w:rPr>
                <w:rFonts w:ascii="Cambria" w:eastAsia="Times New Roman" w:hAnsi="Cambria" w:cs="Times New Roman"/>
                <w:b/>
                <w:sz w:val="20"/>
              </w:rPr>
            </w:pPr>
            <w:r w:rsidRPr="009273D7">
              <w:rPr>
                <w:rFonts w:ascii="Cambria" w:eastAsia="Times New Roman" w:hAnsi="Cambria" w:cs="Times New Roman"/>
                <w:b/>
                <w:sz w:val="20"/>
              </w:rPr>
              <w:t>Average Hours per Collection</w:t>
            </w:r>
          </w:p>
        </w:tc>
        <w:tc>
          <w:tcPr>
            <w:tcW w:w="1857" w:type="dxa"/>
            <w:tcBorders>
              <w:bottom w:val="single" w:sz="12" w:space="0" w:color="auto"/>
            </w:tcBorders>
            <w:shd w:val="clear" w:color="auto" w:fill="D9D9D9"/>
            <w:vAlign w:val="center"/>
          </w:tcPr>
          <w:p w14:paraId="7084EF51" w14:textId="77777777" w:rsidR="009273D7" w:rsidRPr="009273D7" w:rsidRDefault="009273D7" w:rsidP="009273D7">
            <w:pPr>
              <w:jc w:val="center"/>
              <w:rPr>
                <w:rFonts w:ascii="Cambria" w:eastAsia="Times New Roman" w:hAnsi="Cambria" w:cs="Times New Roman"/>
                <w:b/>
                <w:sz w:val="20"/>
              </w:rPr>
            </w:pPr>
            <w:r w:rsidRPr="009273D7">
              <w:rPr>
                <w:rFonts w:ascii="Cambria" w:eastAsia="Times New Roman" w:hAnsi="Cambria" w:cs="Times New Roman"/>
                <w:b/>
                <w:sz w:val="20"/>
              </w:rPr>
              <w:t>Average Hourly Rate</w:t>
            </w:r>
          </w:p>
        </w:tc>
        <w:tc>
          <w:tcPr>
            <w:tcW w:w="1853" w:type="dxa"/>
            <w:gridSpan w:val="2"/>
            <w:tcBorders>
              <w:bottom w:val="single" w:sz="12" w:space="0" w:color="auto"/>
            </w:tcBorders>
            <w:shd w:val="clear" w:color="auto" w:fill="D9D9D9"/>
            <w:vAlign w:val="center"/>
          </w:tcPr>
          <w:p w14:paraId="36DDF189" w14:textId="77777777" w:rsidR="009273D7" w:rsidRPr="009273D7" w:rsidRDefault="009273D7" w:rsidP="009273D7">
            <w:pPr>
              <w:jc w:val="center"/>
              <w:rPr>
                <w:rFonts w:ascii="Cambria" w:eastAsia="Times New Roman" w:hAnsi="Cambria" w:cs="Times New Roman"/>
                <w:b/>
                <w:sz w:val="20"/>
              </w:rPr>
            </w:pPr>
            <w:r w:rsidRPr="009273D7">
              <w:rPr>
                <w:rFonts w:ascii="Cambria" w:eastAsia="Times New Roman" w:hAnsi="Cambria" w:cs="Times New Roman"/>
                <w:b/>
                <w:sz w:val="20"/>
              </w:rPr>
              <w:t>Average Cost</w:t>
            </w:r>
          </w:p>
        </w:tc>
      </w:tr>
      <w:tr w:rsidR="009273D7" w:rsidRPr="009273D7" w14:paraId="0AED97BD" w14:textId="77777777" w:rsidTr="00005278">
        <w:tc>
          <w:tcPr>
            <w:tcW w:w="3791" w:type="dxa"/>
            <w:tcBorders>
              <w:top w:val="single" w:sz="12" w:space="0" w:color="auto"/>
            </w:tcBorders>
          </w:tcPr>
          <w:p w14:paraId="259DCD97" w14:textId="77777777" w:rsidR="009273D7" w:rsidRPr="009273D7" w:rsidRDefault="009273D7" w:rsidP="009273D7">
            <w:pPr>
              <w:rPr>
                <w:rFonts w:ascii="Cambria" w:eastAsia="Times New Roman" w:hAnsi="Cambria" w:cs="Times New Roman"/>
                <w:b/>
                <w:sz w:val="20"/>
              </w:rPr>
            </w:pPr>
            <w:r w:rsidRPr="009273D7">
              <w:rPr>
                <w:rFonts w:ascii="Cambria" w:eastAsia="Times New Roman" w:hAnsi="Cambria" w:cs="Times New Roman"/>
                <w:b/>
                <w:sz w:val="20"/>
              </w:rPr>
              <w:t>ATSDR Project Officer (GS-14/09, FTE)</w:t>
            </w:r>
          </w:p>
          <w:p w14:paraId="27E99E96" w14:textId="77777777" w:rsidR="009273D7" w:rsidRDefault="009273D7" w:rsidP="009273D7">
            <w:pPr>
              <w:rPr>
                <w:rFonts w:ascii="Cambria" w:eastAsia="Times New Roman" w:hAnsi="Cambria" w:cs="Times New Roman"/>
                <w:sz w:val="20"/>
              </w:rPr>
            </w:pPr>
            <w:r w:rsidRPr="009273D7">
              <w:rPr>
                <w:rFonts w:ascii="Cambria" w:eastAsia="Times New Roman" w:hAnsi="Cambria" w:cs="Times New Roman"/>
                <w:sz w:val="20"/>
              </w:rPr>
              <w:t>Review and oversee OMB package preparation, pilot testing, data collection tool development, quality control</w:t>
            </w:r>
          </w:p>
          <w:p w14:paraId="31E4F100" w14:textId="1318D5B2" w:rsidR="006650A2" w:rsidRPr="006650A2" w:rsidRDefault="006650A2" w:rsidP="009273D7">
            <w:pPr>
              <w:rPr>
                <w:rFonts w:ascii="Cambria" w:eastAsia="Times New Roman" w:hAnsi="Cambria" w:cs="Times New Roman"/>
                <w:b/>
                <w:sz w:val="20"/>
              </w:rPr>
            </w:pPr>
            <w:r w:rsidRPr="006650A2">
              <w:rPr>
                <w:rFonts w:ascii="Cambria" w:eastAsia="Times New Roman" w:hAnsi="Cambria" w:cs="Times New Roman"/>
                <w:b/>
                <w:sz w:val="20"/>
              </w:rPr>
              <w:t>(One time cost only at the beginning)</w:t>
            </w:r>
          </w:p>
        </w:tc>
        <w:tc>
          <w:tcPr>
            <w:tcW w:w="1853" w:type="dxa"/>
            <w:tcBorders>
              <w:top w:val="single" w:sz="12" w:space="0" w:color="auto"/>
            </w:tcBorders>
          </w:tcPr>
          <w:p w14:paraId="36FE49FE" w14:textId="77777777" w:rsidR="009273D7" w:rsidRPr="009273D7" w:rsidRDefault="009273D7" w:rsidP="009273D7">
            <w:pPr>
              <w:jc w:val="center"/>
              <w:rPr>
                <w:rFonts w:ascii="Cambria" w:eastAsia="Times New Roman" w:hAnsi="Cambria" w:cs="Times New Roman"/>
                <w:sz w:val="20"/>
              </w:rPr>
            </w:pPr>
            <w:r w:rsidRPr="009273D7">
              <w:rPr>
                <w:rFonts w:ascii="Cambria" w:eastAsia="Times New Roman" w:hAnsi="Cambria" w:cs="Times New Roman"/>
                <w:sz w:val="20"/>
              </w:rPr>
              <w:t>100</w:t>
            </w:r>
          </w:p>
        </w:tc>
        <w:tc>
          <w:tcPr>
            <w:tcW w:w="1857" w:type="dxa"/>
            <w:tcBorders>
              <w:top w:val="single" w:sz="12" w:space="0" w:color="auto"/>
            </w:tcBorders>
          </w:tcPr>
          <w:p w14:paraId="54696991" w14:textId="77777777" w:rsidR="009273D7" w:rsidRPr="009273D7" w:rsidRDefault="009273D7" w:rsidP="009273D7">
            <w:pPr>
              <w:jc w:val="center"/>
              <w:rPr>
                <w:rFonts w:ascii="Cambria" w:eastAsia="Times New Roman" w:hAnsi="Cambria" w:cs="Times New Roman"/>
                <w:sz w:val="20"/>
              </w:rPr>
            </w:pPr>
            <w:r w:rsidRPr="009273D7">
              <w:rPr>
                <w:rFonts w:ascii="Cambria" w:eastAsia="Times New Roman" w:hAnsi="Cambria" w:cs="Times New Roman"/>
                <w:sz w:val="20"/>
              </w:rPr>
              <w:t xml:space="preserve">$61.32 </w:t>
            </w:r>
          </w:p>
        </w:tc>
        <w:tc>
          <w:tcPr>
            <w:tcW w:w="1853" w:type="dxa"/>
            <w:gridSpan w:val="2"/>
            <w:tcBorders>
              <w:top w:val="single" w:sz="12" w:space="0" w:color="auto"/>
            </w:tcBorders>
          </w:tcPr>
          <w:p w14:paraId="6B03C6C6" w14:textId="78A73E7E" w:rsidR="009273D7" w:rsidRPr="009273D7" w:rsidRDefault="009273D7" w:rsidP="009273D7">
            <w:pPr>
              <w:jc w:val="center"/>
              <w:rPr>
                <w:rFonts w:ascii="Cambria" w:eastAsia="Times New Roman" w:hAnsi="Cambria" w:cs="Times New Roman"/>
                <w:sz w:val="20"/>
              </w:rPr>
            </w:pPr>
            <w:r w:rsidRPr="009273D7">
              <w:rPr>
                <w:rFonts w:ascii="Cambria" w:eastAsia="Times New Roman" w:hAnsi="Cambria" w:cs="Times New Roman"/>
                <w:sz w:val="20"/>
              </w:rPr>
              <w:t>$6132</w:t>
            </w:r>
            <w:r w:rsidR="009F74A0">
              <w:rPr>
                <w:rFonts w:ascii="Cambria" w:eastAsia="Times New Roman" w:hAnsi="Cambria" w:cs="Times New Roman"/>
                <w:sz w:val="20"/>
              </w:rPr>
              <w:t>.00</w:t>
            </w:r>
          </w:p>
        </w:tc>
      </w:tr>
      <w:tr w:rsidR="009273D7" w:rsidRPr="009273D7" w14:paraId="5BBAF387" w14:textId="77777777" w:rsidTr="00005278">
        <w:tc>
          <w:tcPr>
            <w:tcW w:w="3791" w:type="dxa"/>
          </w:tcPr>
          <w:p w14:paraId="57E2E03C" w14:textId="39351538" w:rsidR="009273D7" w:rsidRPr="009273D7" w:rsidRDefault="009273D7" w:rsidP="009273D7">
            <w:pPr>
              <w:rPr>
                <w:rFonts w:ascii="Cambria" w:eastAsia="Times New Roman" w:hAnsi="Cambria" w:cs="Times New Roman"/>
                <w:b/>
                <w:sz w:val="20"/>
              </w:rPr>
            </w:pPr>
            <w:r w:rsidRPr="009273D7">
              <w:rPr>
                <w:rFonts w:ascii="Cambria" w:eastAsia="Times New Roman" w:hAnsi="Cambria" w:cs="Times New Roman"/>
                <w:b/>
                <w:sz w:val="20"/>
              </w:rPr>
              <w:t>ATSDR Project Staff (</w:t>
            </w:r>
            <w:r w:rsidR="00A717B0">
              <w:rPr>
                <w:rFonts w:ascii="Cambria" w:eastAsia="Times New Roman" w:hAnsi="Cambria" w:cs="Times New Roman"/>
                <w:b/>
                <w:sz w:val="20"/>
              </w:rPr>
              <w:t>1, Commission Corp)</w:t>
            </w:r>
          </w:p>
          <w:p w14:paraId="62CD9B9B" w14:textId="77777777" w:rsidR="009273D7" w:rsidRDefault="009273D7" w:rsidP="009273D7">
            <w:pPr>
              <w:rPr>
                <w:rFonts w:ascii="Cambria" w:eastAsia="Times New Roman" w:hAnsi="Cambria" w:cs="Times New Roman"/>
                <w:sz w:val="20"/>
              </w:rPr>
            </w:pPr>
            <w:r w:rsidRPr="009273D7">
              <w:rPr>
                <w:rFonts w:ascii="Cambria" w:eastAsia="Times New Roman" w:hAnsi="Cambria" w:cs="Times New Roman"/>
                <w:sz w:val="20"/>
              </w:rPr>
              <w:t>Lead on development of survey data collection tool, pilot test moderator, OMB package preparation, data collection tool development, planning the data analysis to be done by contractors</w:t>
            </w:r>
          </w:p>
          <w:p w14:paraId="35C14EF1" w14:textId="04D7749C" w:rsidR="006650A2" w:rsidRPr="009273D7" w:rsidRDefault="006650A2" w:rsidP="009273D7">
            <w:pPr>
              <w:rPr>
                <w:rFonts w:ascii="Cambria" w:eastAsia="Times New Roman" w:hAnsi="Cambria" w:cs="Times New Roman"/>
                <w:sz w:val="20"/>
              </w:rPr>
            </w:pPr>
            <w:r w:rsidRPr="006650A2">
              <w:rPr>
                <w:rFonts w:ascii="Cambria" w:eastAsia="Times New Roman" w:hAnsi="Cambria" w:cs="Times New Roman"/>
                <w:b/>
                <w:sz w:val="20"/>
              </w:rPr>
              <w:t>(One time cost only at the beginning)</w:t>
            </w:r>
          </w:p>
        </w:tc>
        <w:tc>
          <w:tcPr>
            <w:tcW w:w="1853" w:type="dxa"/>
          </w:tcPr>
          <w:p w14:paraId="53FE31AA" w14:textId="3AB84E26" w:rsidR="009273D7" w:rsidRPr="009273D7" w:rsidRDefault="00271598" w:rsidP="009273D7">
            <w:pPr>
              <w:jc w:val="center"/>
              <w:rPr>
                <w:rFonts w:ascii="Cambria" w:eastAsia="Times New Roman" w:hAnsi="Cambria" w:cs="Times New Roman"/>
                <w:sz w:val="20"/>
              </w:rPr>
            </w:pPr>
            <w:r>
              <w:rPr>
                <w:rFonts w:ascii="Cambria" w:eastAsia="Times New Roman" w:hAnsi="Cambria" w:cs="Times New Roman"/>
                <w:sz w:val="20"/>
              </w:rPr>
              <w:t>200</w:t>
            </w:r>
          </w:p>
        </w:tc>
        <w:tc>
          <w:tcPr>
            <w:tcW w:w="1857" w:type="dxa"/>
          </w:tcPr>
          <w:p w14:paraId="59C436D9" w14:textId="77777777" w:rsidR="009273D7" w:rsidRPr="009273D7" w:rsidRDefault="009273D7" w:rsidP="009273D7">
            <w:pPr>
              <w:jc w:val="center"/>
              <w:rPr>
                <w:rFonts w:ascii="Cambria" w:eastAsia="Times New Roman" w:hAnsi="Cambria" w:cs="Times New Roman"/>
                <w:sz w:val="20"/>
              </w:rPr>
            </w:pPr>
            <w:r w:rsidRPr="009273D7">
              <w:rPr>
                <w:rFonts w:ascii="Cambria" w:eastAsia="Times New Roman" w:hAnsi="Cambria" w:cs="Times New Roman"/>
                <w:sz w:val="20"/>
              </w:rPr>
              <w:t>$39.05</w:t>
            </w:r>
          </w:p>
        </w:tc>
        <w:tc>
          <w:tcPr>
            <w:tcW w:w="1853" w:type="dxa"/>
            <w:gridSpan w:val="2"/>
          </w:tcPr>
          <w:p w14:paraId="577918D8" w14:textId="43154D4D" w:rsidR="009273D7" w:rsidRPr="009273D7" w:rsidRDefault="00271598" w:rsidP="009273D7">
            <w:pPr>
              <w:jc w:val="center"/>
              <w:rPr>
                <w:rFonts w:ascii="Cambria" w:eastAsia="Times New Roman" w:hAnsi="Cambria" w:cs="Times New Roman"/>
                <w:sz w:val="20"/>
              </w:rPr>
            </w:pPr>
            <w:r>
              <w:rPr>
                <w:rFonts w:ascii="Cambria" w:eastAsia="Times New Roman" w:hAnsi="Cambria" w:cs="Times New Roman"/>
                <w:sz w:val="20"/>
              </w:rPr>
              <w:t>$7,810</w:t>
            </w:r>
            <w:r w:rsidR="009F74A0">
              <w:rPr>
                <w:rFonts w:ascii="Cambria" w:eastAsia="Times New Roman" w:hAnsi="Cambria" w:cs="Times New Roman"/>
                <w:sz w:val="20"/>
              </w:rPr>
              <w:t>.00</w:t>
            </w:r>
          </w:p>
        </w:tc>
      </w:tr>
      <w:tr w:rsidR="009273D7" w:rsidRPr="009273D7" w14:paraId="7DE1B66A" w14:textId="77777777" w:rsidTr="00005278">
        <w:tc>
          <w:tcPr>
            <w:tcW w:w="3791" w:type="dxa"/>
          </w:tcPr>
          <w:p w14:paraId="2E1D72D0" w14:textId="308BED67" w:rsidR="009273D7" w:rsidRPr="009273D7" w:rsidRDefault="009273D7" w:rsidP="009273D7">
            <w:pPr>
              <w:rPr>
                <w:rFonts w:ascii="Cambria" w:eastAsia="Times New Roman" w:hAnsi="Cambria" w:cs="Times New Roman"/>
                <w:b/>
                <w:sz w:val="20"/>
              </w:rPr>
            </w:pPr>
            <w:r w:rsidRPr="009273D7">
              <w:rPr>
                <w:rFonts w:ascii="Cambria" w:eastAsia="Times New Roman" w:hAnsi="Cambria" w:cs="Times New Roman"/>
                <w:b/>
                <w:sz w:val="20"/>
              </w:rPr>
              <w:t>ATSDR Project Staff  (</w:t>
            </w:r>
            <w:r w:rsidR="00271598">
              <w:rPr>
                <w:rFonts w:ascii="Cambria" w:eastAsia="Times New Roman" w:hAnsi="Cambria" w:cs="Times New Roman"/>
                <w:b/>
                <w:sz w:val="20"/>
              </w:rPr>
              <w:t>GS-12, FTE)</w:t>
            </w:r>
          </w:p>
          <w:p w14:paraId="58A13C58" w14:textId="77777777" w:rsidR="009273D7" w:rsidRDefault="009273D7" w:rsidP="009273D7">
            <w:pPr>
              <w:rPr>
                <w:rFonts w:ascii="Cambria" w:eastAsia="Times New Roman" w:hAnsi="Cambria" w:cs="Times New Roman"/>
                <w:sz w:val="20"/>
              </w:rPr>
            </w:pPr>
            <w:r w:rsidRPr="009273D7">
              <w:rPr>
                <w:rFonts w:ascii="Cambria" w:eastAsia="Times New Roman" w:hAnsi="Cambria" w:cs="Times New Roman"/>
                <w:sz w:val="20"/>
              </w:rPr>
              <w:t>Pilot testing, data collection tool development, consulting states to develop data collection tool, consultation with staff lead on OMB package preparation, quality control</w:t>
            </w:r>
          </w:p>
          <w:p w14:paraId="3ACA5733" w14:textId="3C94D43C" w:rsidR="006650A2" w:rsidRPr="009273D7" w:rsidRDefault="006650A2" w:rsidP="009273D7">
            <w:pPr>
              <w:rPr>
                <w:rFonts w:ascii="Cambria" w:eastAsia="Times New Roman" w:hAnsi="Cambria" w:cs="Times New Roman"/>
                <w:sz w:val="20"/>
              </w:rPr>
            </w:pPr>
            <w:r w:rsidRPr="006650A2">
              <w:rPr>
                <w:rFonts w:ascii="Cambria" w:eastAsia="Times New Roman" w:hAnsi="Cambria" w:cs="Times New Roman"/>
                <w:b/>
                <w:sz w:val="20"/>
              </w:rPr>
              <w:t>(One time cost only at the beginning)</w:t>
            </w:r>
          </w:p>
        </w:tc>
        <w:tc>
          <w:tcPr>
            <w:tcW w:w="1853" w:type="dxa"/>
          </w:tcPr>
          <w:p w14:paraId="7F801DDC" w14:textId="77777777" w:rsidR="009273D7" w:rsidRPr="009273D7" w:rsidRDefault="009273D7" w:rsidP="009273D7">
            <w:pPr>
              <w:jc w:val="center"/>
              <w:rPr>
                <w:rFonts w:ascii="Cambria" w:eastAsia="Times New Roman" w:hAnsi="Cambria" w:cs="Times New Roman"/>
                <w:sz w:val="20"/>
              </w:rPr>
            </w:pPr>
            <w:r w:rsidRPr="009273D7">
              <w:rPr>
                <w:rFonts w:ascii="Cambria" w:eastAsia="Times New Roman" w:hAnsi="Cambria" w:cs="Times New Roman"/>
                <w:sz w:val="20"/>
              </w:rPr>
              <w:t>80</w:t>
            </w:r>
          </w:p>
        </w:tc>
        <w:tc>
          <w:tcPr>
            <w:tcW w:w="1857" w:type="dxa"/>
          </w:tcPr>
          <w:p w14:paraId="7106750F" w14:textId="77777777" w:rsidR="009273D7" w:rsidRPr="009273D7" w:rsidRDefault="009273D7" w:rsidP="009273D7">
            <w:pPr>
              <w:jc w:val="center"/>
              <w:rPr>
                <w:rFonts w:ascii="Cambria" w:eastAsia="Times New Roman" w:hAnsi="Cambria" w:cs="Times New Roman"/>
                <w:sz w:val="20"/>
              </w:rPr>
            </w:pPr>
            <w:r w:rsidRPr="009273D7">
              <w:rPr>
                <w:rFonts w:ascii="Cambria" w:eastAsia="Times New Roman" w:hAnsi="Cambria" w:cs="Times New Roman"/>
                <w:sz w:val="20"/>
              </w:rPr>
              <w:t>$60.74</w:t>
            </w:r>
          </w:p>
        </w:tc>
        <w:tc>
          <w:tcPr>
            <w:tcW w:w="1853" w:type="dxa"/>
            <w:gridSpan w:val="2"/>
          </w:tcPr>
          <w:p w14:paraId="1FC5AF45" w14:textId="77777777" w:rsidR="009273D7" w:rsidRPr="009273D7" w:rsidRDefault="009273D7" w:rsidP="009273D7">
            <w:pPr>
              <w:jc w:val="center"/>
              <w:rPr>
                <w:rFonts w:ascii="Cambria" w:eastAsia="Times New Roman" w:hAnsi="Cambria" w:cs="Times New Roman"/>
                <w:sz w:val="20"/>
              </w:rPr>
            </w:pPr>
            <w:r w:rsidRPr="009273D7">
              <w:rPr>
                <w:rFonts w:ascii="Cambria" w:eastAsia="Times New Roman" w:hAnsi="Cambria" w:cs="Times New Roman"/>
                <w:sz w:val="20"/>
              </w:rPr>
              <w:t>$4859.20</w:t>
            </w:r>
          </w:p>
        </w:tc>
      </w:tr>
      <w:tr w:rsidR="009273D7" w:rsidRPr="009273D7" w14:paraId="619E5F09" w14:textId="77777777" w:rsidTr="00005278">
        <w:tc>
          <w:tcPr>
            <w:tcW w:w="3791" w:type="dxa"/>
          </w:tcPr>
          <w:p w14:paraId="32036214" w14:textId="3D9E0160" w:rsidR="009273D7" w:rsidRDefault="00271598" w:rsidP="009273D7">
            <w:pPr>
              <w:rPr>
                <w:rFonts w:ascii="Cambria" w:eastAsia="Times New Roman" w:hAnsi="Cambria" w:cs="Times New Roman"/>
                <w:b/>
                <w:sz w:val="20"/>
              </w:rPr>
            </w:pPr>
            <w:r>
              <w:rPr>
                <w:rFonts w:ascii="Cambria" w:eastAsia="Times New Roman" w:hAnsi="Cambria" w:cs="Times New Roman"/>
                <w:b/>
                <w:sz w:val="20"/>
              </w:rPr>
              <w:t>Northrop Grumman Contractor</w:t>
            </w:r>
          </w:p>
          <w:p w14:paraId="349EDA97" w14:textId="77777777" w:rsidR="00271598" w:rsidRDefault="00271598" w:rsidP="009273D7">
            <w:pPr>
              <w:rPr>
                <w:rFonts w:ascii="Cambria" w:eastAsia="Times New Roman" w:hAnsi="Cambria" w:cs="Times New Roman"/>
                <w:sz w:val="20"/>
              </w:rPr>
            </w:pPr>
            <w:r w:rsidRPr="009273D7">
              <w:rPr>
                <w:rFonts w:ascii="Cambria" w:eastAsia="Times New Roman" w:hAnsi="Cambria" w:cs="Times New Roman"/>
                <w:sz w:val="20"/>
              </w:rPr>
              <w:t>Lead on development of survey data collection tool, pilot test moderator, OMB package preparation, data collection tool development, planning the data analysis to be done by contractors</w:t>
            </w:r>
          </w:p>
          <w:p w14:paraId="5720043B" w14:textId="4D348FB2" w:rsidR="006650A2" w:rsidRPr="009273D7" w:rsidRDefault="006650A2" w:rsidP="009273D7">
            <w:pPr>
              <w:rPr>
                <w:rFonts w:ascii="Cambria" w:eastAsia="Times New Roman" w:hAnsi="Cambria" w:cs="Times New Roman"/>
                <w:b/>
                <w:sz w:val="20"/>
              </w:rPr>
            </w:pPr>
            <w:r w:rsidRPr="006650A2">
              <w:rPr>
                <w:rFonts w:ascii="Cambria" w:eastAsia="Times New Roman" w:hAnsi="Cambria" w:cs="Times New Roman"/>
                <w:b/>
                <w:sz w:val="20"/>
              </w:rPr>
              <w:t>(One time cost only at the beginning)</w:t>
            </w:r>
          </w:p>
        </w:tc>
        <w:tc>
          <w:tcPr>
            <w:tcW w:w="1853" w:type="dxa"/>
          </w:tcPr>
          <w:p w14:paraId="024F31DD" w14:textId="71A79CC9" w:rsidR="009273D7" w:rsidRPr="009273D7" w:rsidRDefault="00271598" w:rsidP="009273D7">
            <w:pPr>
              <w:jc w:val="center"/>
              <w:rPr>
                <w:rFonts w:ascii="Cambria" w:eastAsia="Times New Roman" w:hAnsi="Cambria" w:cs="Times New Roman"/>
                <w:sz w:val="20"/>
              </w:rPr>
            </w:pPr>
            <w:r>
              <w:rPr>
                <w:rFonts w:ascii="Cambria" w:eastAsia="Times New Roman" w:hAnsi="Cambria" w:cs="Times New Roman"/>
                <w:sz w:val="20"/>
              </w:rPr>
              <w:t>200</w:t>
            </w:r>
          </w:p>
        </w:tc>
        <w:tc>
          <w:tcPr>
            <w:tcW w:w="1857" w:type="dxa"/>
          </w:tcPr>
          <w:p w14:paraId="3338AA60" w14:textId="4B9AEC5C" w:rsidR="009273D7" w:rsidRPr="009273D7" w:rsidRDefault="00271598" w:rsidP="009273D7">
            <w:pPr>
              <w:jc w:val="center"/>
              <w:rPr>
                <w:rFonts w:ascii="Cambria" w:eastAsia="Times New Roman" w:hAnsi="Cambria" w:cs="Times New Roman"/>
                <w:sz w:val="20"/>
              </w:rPr>
            </w:pPr>
            <w:r>
              <w:rPr>
                <w:rFonts w:ascii="Cambria" w:eastAsia="Times New Roman" w:hAnsi="Cambria" w:cs="Times New Roman"/>
                <w:sz w:val="20"/>
              </w:rPr>
              <w:t>240.16</w:t>
            </w:r>
          </w:p>
        </w:tc>
        <w:tc>
          <w:tcPr>
            <w:tcW w:w="1853" w:type="dxa"/>
            <w:gridSpan w:val="2"/>
          </w:tcPr>
          <w:p w14:paraId="1FECFC79" w14:textId="2343619C" w:rsidR="009273D7" w:rsidRPr="009273D7" w:rsidRDefault="00271598" w:rsidP="009273D7">
            <w:pPr>
              <w:jc w:val="center"/>
              <w:rPr>
                <w:rFonts w:ascii="Cambria" w:eastAsia="Times New Roman" w:hAnsi="Cambria" w:cs="Times New Roman"/>
                <w:sz w:val="20"/>
              </w:rPr>
            </w:pPr>
            <w:r>
              <w:rPr>
                <w:rFonts w:ascii="Cambria" w:eastAsia="Times New Roman" w:hAnsi="Cambria" w:cs="Times New Roman"/>
                <w:sz w:val="20"/>
              </w:rPr>
              <w:t>$48,032</w:t>
            </w:r>
            <w:r w:rsidR="009F74A0">
              <w:rPr>
                <w:rFonts w:ascii="Cambria" w:eastAsia="Times New Roman" w:hAnsi="Cambria" w:cs="Times New Roman"/>
                <w:sz w:val="20"/>
              </w:rPr>
              <w:t>.00</w:t>
            </w:r>
          </w:p>
        </w:tc>
      </w:tr>
      <w:tr w:rsidR="00DE2D08" w:rsidRPr="009273D7" w14:paraId="6B336C56" w14:textId="77777777" w:rsidTr="00005278">
        <w:tc>
          <w:tcPr>
            <w:tcW w:w="9354" w:type="dxa"/>
            <w:gridSpan w:val="5"/>
          </w:tcPr>
          <w:p w14:paraId="7AAA1D4F" w14:textId="3F5B2D67" w:rsidR="00DE2D08" w:rsidRPr="00005278" w:rsidRDefault="00DE2D08" w:rsidP="00005278">
            <w:pPr>
              <w:rPr>
                <w:rFonts w:ascii="Cambria" w:eastAsia="Times New Roman" w:hAnsi="Cambria" w:cs="Times New Roman"/>
                <w:b/>
                <w:sz w:val="20"/>
              </w:rPr>
            </w:pPr>
            <w:r w:rsidRPr="00005278">
              <w:rPr>
                <w:rFonts w:ascii="Cambria" w:eastAsia="Times New Roman" w:hAnsi="Cambria" w:cs="Times New Roman"/>
                <w:b/>
                <w:sz w:val="20"/>
              </w:rPr>
              <w:t>Other Costs</w:t>
            </w:r>
            <w:r w:rsidR="006650A2">
              <w:rPr>
                <w:rFonts w:ascii="Cambria" w:eastAsia="Times New Roman" w:hAnsi="Cambria" w:cs="Times New Roman"/>
                <w:b/>
                <w:sz w:val="20"/>
              </w:rPr>
              <w:t xml:space="preserve"> (Recurring each year)</w:t>
            </w:r>
          </w:p>
        </w:tc>
      </w:tr>
      <w:tr w:rsidR="009273D7" w:rsidRPr="009273D7" w14:paraId="1387B725" w14:textId="77777777" w:rsidTr="00005278">
        <w:tc>
          <w:tcPr>
            <w:tcW w:w="3791" w:type="dxa"/>
          </w:tcPr>
          <w:p w14:paraId="13B0B523" w14:textId="77777777" w:rsidR="009273D7" w:rsidRPr="009273D7" w:rsidRDefault="009273D7" w:rsidP="009273D7">
            <w:pPr>
              <w:rPr>
                <w:rFonts w:ascii="Cambria" w:eastAsia="Times New Roman" w:hAnsi="Cambria" w:cs="Times New Roman"/>
                <w:b/>
                <w:sz w:val="20"/>
              </w:rPr>
            </w:pPr>
            <w:r w:rsidRPr="009273D7">
              <w:rPr>
                <w:rFonts w:ascii="Cambria" w:eastAsia="Times New Roman" w:hAnsi="Cambria" w:cs="Times New Roman"/>
                <w:b/>
                <w:sz w:val="20"/>
              </w:rPr>
              <w:t>CommunicateHealth Contract</w:t>
            </w:r>
          </w:p>
          <w:p w14:paraId="7D21C386" w14:textId="7D536D52" w:rsidR="009273D7" w:rsidRPr="009273D7" w:rsidRDefault="009273D7" w:rsidP="009273D7">
            <w:pPr>
              <w:rPr>
                <w:rFonts w:ascii="Cambria" w:eastAsia="Times New Roman" w:hAnsi="Cambria" w:cs="Times New Roman"/>
                <w:sz w:val="20"/>
              </w:rPr>
            </w:pPr>
            <w:r w:rsidRPr="009273D7">
              <w:rPr>
                <w:rFonts w:ascii="Cambria" w:eastAsia="Times New Roman" w:hAnsi="Cambria" w:cs="Times New Roman"/>
                <w:sz w:val="20"/>
              </w:rPr>
              <w:t>Participant recruitment, data collection and survey administration, analysis of data, reporting and drafting document for dissemination, travel</w:t>
            </w:r>
            <w:r w:rsidR="00C9496C">
              <w:rPr>
                <w:rFonts w:ascii="Cambria" w:eastAsia="Times New Roman" w:hAnsi="Cambria" w:cs="Times New Roman"/>
                <w:sz w:val="20"/>
              </w:rPr>
              <w:t>, gift card mailouts</w:t>
            </w:r>
          </w:p>
        </w:tc>
        <w:tc>
          <w:tcPr>
            <w:tcW w:w="1853" w:type="dxa"/>
          </w:tcPr>
          <w:p w14:paraId="1356D448" w14:textId="1267F330" w:rsidR="009273D7" w:rsidRPr="009273D7" w:rsidRDefault="009273D7" w:rsidP="009273D7">
            <w:pPr>
              <w:jc w:val="center"/>
              <w:rPr>
                <w:rFonts w:ascii="Cambria" w:eastAsia="Times New Roman" w:hAnsi="Cambria" w:cs="Times New Roman"/>
                <w:sz w:val="20"/>
              </w:rPr>
            </w:pPr>
          </w:p>
        </w:tc>
        <w:tc>
          <w:tcPr>
            <w:tcW w:w="1857" w:type="dxa"/>
          </w:tcPr>
          <w:p w14:paraId="051A9784" w14:textId="38E92FF6" w:rsidR="009273D7" w:rsidRPr="009273D7" w:rsidRDefault="009273D7" w:rsidP="009273D7">
            <w:pPr>
              <w:jc w:val="center"/>
              <w:rPr>
                <w:rFonts w:ascii="Cambria" w:eastAsia="Times New Roman" w:hAnsi="Cambria" w:cs="Times New Roman"/>
                <w:sz w:val="20"/>
              </w:rPr>
            </w:pPr>
          </w:p>
        </w:tc>
        <w:tc>
          <w:tcPr>
            <w:tcW w:w="1853" w:type="dxa"/>
            <w:gridSpan w:val="2"/>
          </w:tcPr>
          <w:p w14:paraId="68334FC2" w14:textId="123BAF03" w:rsidR="009273D7" w:rsidRPr="009273D7" w:rsidRDefault="009273D7" w:rsidP="00614601">
            <w:pPr>
              <w:jc w:val="center"/>
              <w:rPr>
                <w:rFonts w:ascii="Cambria" w:eastAsia="Times New Roman" w:hAnsi="Cambria" w:cs="Times New Roman"/>
                <w:sz w:val="20"/>
              </w:rPr>
            </w:pPr>
            <w:r w:rsidRPr="009273D7">
              <w:rPr>
                <w:rFonts w:ascii="Cambria" w:eastAsia="Times New Roman" w:hAnsi="Cambria" w:cs="Times New Roman"/>
                <w:sz w:val="20"/>
              </w:rPr>
              <w:t>$</w:t>
            </w:r>
            <w:r w:rsidR="00614601">
              <w:rPr>
                <w:rFonts w:ascii="Cambria" w:eastAsia="Times New Roman" w:hAnsi="Cambria" w:cs="Times New Roman"/>
                <w:sz w:val="20"/>
              </w:rPr>
              <w:t>83,333.33</w:t>
            </w:r>
          </w:p>
        </w:tc>
      </w:tr>
      <w:tr w:rsidR="009273D7" w:rsidRPr="009273D7" w14:paraId="7A5F1845" w14:textId="77777777" w:rsidTr="00005278">
        <w:tc>
          <w:tcPr>
            <w:tcW w:w="3791" w:type="dxa"/>
          </w:tcPr>
          <w:p w14:paraId="5889CEF9" w14:textId="77777777" w:rsidR="009273D7" w:rsidRPr="009273D7" w:rsidRDefault="009273D7" w:rsidP="009273D7">
            <w:pPr>
              <w:rPr>
                <w:rFonts w:ascii="Cambria" w:eastAsia="Times New Roman" w:hAnsi="Cambria" w:cs="Times New Roman"/>
                <w:b/>
                <w:sz w:val="20"/>
              </w:rPr>
            </w:pPr>
            <w:r w:rsidRPr="009273D7">
              <w:rPr>
                <w:rFonts w:ascii="Cambria" w:eastAsia="Times New Roman" w:hAnsi="Cambria" w:cs="Times New Roman"/>
                <w:b/>
                <w:sz w:val="20"/>
              </w:rPr>
              <w:t>CDC Travel</w:t>
            </w:r>
          </w:p>
          <w:p w14:paraId="39D5F9B4" w14:textId="5C997772" w:rsidR="009273D7" w:rsidRPr="009273D7" w:rsidRDefault="00271598" w:rsidP="009273D7">
            <w:pPr>
              <w:rPr>
                <w:rFonts w:ascii="Cambria" w:eastAsia="Times New Roman" w:hAnsi="Cambria" w:cs="Times New Roman"/>
                <w:sz w:val="20"/>
              </w:rPr>
            </w:pPr>
            <w:r>
              <w:rPr>
                <w:rFonts w:ascii="Cambria" w:eastAsia="Times New Roman" w:hAnsi="Cambria" w:cs="Times New Roman"/>
                <w:sz w:val="20"/>
              </w:rPr>
              <w:t>20</w:t>
            </w:r>
            <w:r w:rsidR="009273D7" w:rsidRPr="009273D7">
              <w:rPr>
                <w:rFonts w:ascii="Cambria" w:eastAsia="Times New Roman" w:hAnsi="Cambria" w:cs="Times New Roman"/>
                <w:sz w:val="20"/>
              </w:rPr>
              <w:t xml:space="preserve"> trips</w:t>
            </w:r>
          </w:p>
        </w:tc>
        <w:tc>
          <w:tcPr>
            <w:tcW w:w="1853" w:type="dxa"/>
          </w:tcPr>
          <w:p w14:paraId="60D940A9" w14:textId="77777777" w:rsidR="009273D7" w:rsidRPr="009273D7" w:rsidRDefault="009273D7" w:rsidP="009273D7">
            <w:pPr>
              <w:jc w:val="center"/>
              <w:rPr>
                <w:rFonts w:ascii="Cambria" w:eastAsia="Times New Roman" w:hAnsi="Cambria" w:cs="Times New Roman"/>
                <w:sz w:val="20"/>
              </w:rPr>
            </w:pPr>
          </w:p>
        </w:tc>
        <w:tc>
          <w:tcPr>
            <w:tcW w:w="1857" w:type="dxa"/>
          </w:tcPr>
          <w:p w14:paraId="09927E2C" w14:textId="77777777" w:rsidR="009273D7" w:rsidRPr="009273D7" w:rsidRDefault="009273D7" w:rsidP="009273D7">
            <w:pPr>
              <w:jc w:val="center"/>
              <w:rPr>
                <w:rFonts w:ascii="Cambria" w:eastAsia="Times New Roman" w:hAnsi="Cambria" w:cs="Times New Roman"/>
                <w:sz w:val="20"/>
              </w:rPr>
            </w:pPr>
          </w:p>
        </w:tc>
        <w:tc>
          <w:tcPr>
            <w:tcW w:w="1853" w:type="dxa"/>
            <w:gridSpan w:val="2"/>
          </w:tcPr>
          <w:p w14:paraId="53FF0B3D" w14:textId="56FB460F" w:rsidR="009273D7" w:rsidRPr="009273D7" w:rsidRDefault="009273D7" w:rsidP="00614601">
            <w:pPr>
              <w:jc w:val="center"/>
              <w:rPr>
                <w:rFonts w:ascii="Cambria" w:eastAsia="Times New Roman" w:hAnsi="Cambria" w:cs="Times New Roman"/>
                <w:sz w:val="20"/>
              </w:rPr>
            </w:pPr>
            <w:r w:rsidRPr="009273D7">
              <w:rPr>
                <w:rFonts w:ascii="Cambria" w:eastAsia="Times New Roman" w:hAnsi="Cambria" w:cs="Times New Roman"/>
                <w:sz w:val="20"/>
              </w:rPr>
              <w:t>$</w:t>
            </w:r>
            <w:r w:rsidR="00614601">
              <w:rPr>
                <w:rFonts w:ascii="Cambria" w:eastAsia="Times New Roman" w:hAnsi="Cambria" w:cs="Times New Roman"/>
                <w:sz w:val="20"/>
              </w:rPr>
              <w:t>5,000</w:t>
            </w:r>
          </w:p>
        </w:tc>
      </w:tr>
      <w:tr w:rsidR="009273D7" w:rsidRPr="009273D7" w14:paraId="2737F626" w14:textId="77777777" w:rsidTr="00005278">
        <w:trPr>
          <w:gridAfter w:val="1"/>
          <w:wAfter w:w="8" w:type="dxa"/>
          <w:trHeight w:val="332"/>
        </w:trPr>
        <w:tc>
          <w:tcPr>
            <w:tcW w:w="7501" w:type="dxa"/>
            <w:gridSpan w:val="3"/>
            <w:vAlign w:val="center"/>
          </w:tcPr>
          <w:p w14:paraId="2D330B99" w14:textId="0DAB6A29" w:rsidR="009273D7" w:rsidRPr="009273D7" w:rsidRDefault="009273D7" w:rsidP="009273D7">
            <w:pPr>
              <w:jc w:val="right"/>
              <w:rPr>
                <w:rFonts w:ascii="Cambria" w:eastAsia="Times New Roman" w:hAnsi="Cambria" w:cs="Times New Roman"/>
                <w:b/>
                <w:sz w:val="20"/>
              </w:rPr>
            </w:pPr>
            <w:r w:rsidRPr="009273D7">
              <w:rPr>
                <w:rFonts w:ascii="Cambria" w:eastAsia="Times New Roman" w:hAnsi="Cambria" w:cs="Times New Roman"/>
                <w:b/>
                <w:sz w:val="20"/>
              </w:rPr>
              <w:t xml:space="preserve">Estimated </w:t>
            </w:r>
            <w:r w:rsidR="008E6C28">
              <w:rPr>
                <w:rFonts w:ascii="Cambria" w:eastAsia="Times New Roman" w:hAnsi="Cambria" w:cs="Times New Roman"/>
                <w:b/>
                <w:sz w:val="20"/>
              </w:rPr>
              <w:t>Annual</w:t>
            </w:r>
            <w:r w:rsidRPr="009273D7">
              <w:rPr>
                <w:rFonts w:ascii="Cambria" w:eastAsia="Times New Roman" w:hAnsi="Cambria" w:cs="Times New Roman"/>
                <w:b/>
                <w:sz w:val="20"/>
              </w:rPr>
              <w:t xml:space="preserve"> Cost of Information Collection</w:t>
            </w:r>
          </w:p>
        </w:tc>
        <w:tc>
          <w:tcPr>
            <w:tcW w:w="1845" w:type="dxa"/>
            <w:vAlign w:val="center"/>
          </w:tcPr>
          <w:p w14:paraId="1A50C23A" w14:textId="00BB93A8" w:rsidR="009273D7" w:rsidRPr="009273D7" w:rsidRDefault="009273D7" w:rsidP="00614601">
            <w:pPr>
              <w:jc w:val="center"/>
              <w:rPr>
                <w:rFonts w:ascii="Cambria" w:eastAsia="Times New Roman" w:hAnsi="Cambria" w:cs="Times New Roman"/>
                <w:b/>
                <w:sz w:val="20"/>
              </w:rPr>
            </w:pPr>
            <w:r w:rsidRPr="009273D7">
              <w:rPr>
                <w:rFonts w:ascii="Cambria" w:eastAsia="Times New Roman" w:hAnsi="Cambria" w:cs="Times New Roman"/>
                <w:b/>
                <w:sz w:val="20"/>
              </w:rPr>
              <w:t>$</w:t>
            </w:r>
            <w:r w:rsidR="00614601">
              <w:rPr>
                <w:rFonts w:ascii="Cambria" w:eastAsia="Times New Roman" w:hAnsi="Cambria" w:cs="Times New Roman"/>
                <w:b/>
                <w:sz w:val="20"/>
              </w:rPr>
              <w:t>155,166.53</w:t>
            </w:r>
          </w:p>
        </w:tc>
      </w:tr>
    </w:tbl>
    <w:p w14:paraId="5CFA691E" w14:textId="77777777" w:rsidR="009273D7" w:rsidRPr="00EE0515" w:rsidRDefault="009273D7" w:rsidP="00DA5A96">
      <w:pPr>
        <w:rPr>
          <w:rFonts w:asciiTheme="majorHAnsi" w:hAnsiTheme="majorHAnsi"/>
        </w:rPr>
      </w:pPr>
    </w:p>
    <w:p w14:paraId="2314A6FA" w14:textId="58EF1C4D" w:rsidR="00B45002" w:rsidRPr="00EE0515" w:rsidRDefault="00601F1A" w:rsidP="00236267">
      <w:pPr>
        <w:pStyle w:val="Heading1"/>
        <w:rPr>
          <w:rFonts w:cs="ITCFranklinGothicStd-Demi"/>
          <w:color w:val="auto"/>
          <w:sz w:val="24"/>
          <w:szCs w:val="24"/>
        </w:rPr>
      </w:pPr>
      <w:bookmarkStart w:id="17" w:name="_Toc461613363"/>
      <w:r w:rsidRPr="00EE0515">
        <w:rPr>
          <w:color w:val="auto"/>
        </w:rPr>
        <w:t>A.</w:t>
      </w:r>
      <w:r w:rsidR="00AC62CC" w:rsidRPr="00EE0515">
        <w:rPr>
          <w:color w:val="auto"/>
        </w:rPr>
        <w:t xml:space="preserve">15.  </w:t>
      </w:r>
      <w:r w:rsidR="00B45002" w:rsidRPr="00EE0515">
        <w:rPr>
          <w:color w:val="auto"/>
        </w:rPr>
        <w:t>Explanation for Program Changes or Adjustments</w:t>
      </w:r>
      <w:bookmarkEnd w:id="17"/>
    </w:p>
    <w:p w14:paraId="6971FF50" w14:textId="77777777" w:rsidR="00D72A25" w:rsidRDefault="00D72A25" w:rsidP="00D72A25">
      <w:pPr>
        <w:spacing w:after="0" w:line="276" w:lineRule="auto"/>
        <w:rPr>
          <w:rFonts w:ascii="Cambria" w:eastAsia="Times New Roman" w:hAnsi="Cambria" w:cs="Times New Roman"/>
          <w:sz w:val="22"/>
          <w:szCs w:val="22"/>
        </w:rPr>
      </w:pPr>
    </w:p>
    <w:p w14:paraId="1E5BA455" w14:textId="74798C62" w:rsidR="007F6CB2" w:rsidRPr="00EE0515" w:rsidRDefault="00D72A25" w:rsidP="006650A2">
      <w:pPr>
        <w:spacing w:after="0" w:line="276" w:lineRule="auto"/>
        <w:rPr>
          <w:rFonts w:asciiTheme="majorHAnsi" w:hAnsiTheme="majorHAnsi"/>
          <w:sz w:val="24"/>
          <w:szCs w:val="24"/>
        </w:rPr>
      </w:pPr>
      <w:r w:rsidRPr="00D72A25">
        <w:rPr>
          <w:rFonts w:ascii="Cambria" w:eastAsia="Times New Roman" w:hAnsi="Cambria" w:cs="Times New Roman"/>
          <w:sz w:val="22"/>
          <w:szCs w:val="22"/>
        </w:rPr>
        <w:t>This is a new data collection.</w:t>
      </w:r>
    </w:p>
    <w:p w14:paraId="6A569BBC" w14:textId="7FC870CA" w:rsidR="00B45002" w:rsidRPr="00EE0515" w:rsidRDefault="00601F1A" w:rsidP="00601F1A">
      <w:pPr>
        <w:pStyle w:val="Heading1"/>
        <w:pBdr>
          <w:bottom w:val="none" w:sz="0" w:space="0" w:color="auto"/>
        </w:pBdr>
        <w:rPr>
          <w:color w:val="auto"/>
        </w:rPr>
      </w:pPr>
      <w:bookmarkStart w:id="18" w:name="_Toc461613364"/>
      <w:r w:rsidRPr="00EE0515">
        <w:rPr>
          <w:color w:val="auto"/>
        </w:rPr>
        <w:t>A.</w:t>
      </w:r>
      <w:r w:rsidR="00AC62CC" w:rsidRPr="00EE0515">
        <w:rPr>
          <w:color w:val="auto"/>
        </w:rPr>
        <w:t xml:space="preserve">16.  </w:t>
      </w:r>
      <w:r w:rsidR="00B45002" w:rsidRPr="00EE0515">
        <w:rPr>
          <w:color w:val="auto"/>
        </w:rPr>
        <w:t>Plans for Tabulation and Publication and Project Time Schedule</w:t>
      </w:r>
      <w:bookmarkEnd w:id="18"/>
    </w:p>
    <w:p w14:paraId="04966E2D" w14:textId="77777777" w:rsidR="003248A4" w:rsidRDefault="003248A4" w:rsidP="003248A4">
      <w:pPr>
        <w:rPr>
          <w:rFonts w:asciiTheme="majorHAnsi" w:hAnsiTheme="majorHAnsi"/>
        </w:rPr>
      </w:pPr>
    </w:p>
    <w:p w14:paraId="6E476EF4" w14:textId="7BAE256F" w:rsidR="00D72A25" w:rsidRPr="00D72A25" w:rsidRDefault="00D72A25" w:rsidP="0042336C">
      <w:pPr>
        <w:spacing w:after="0" w:line="360" w:lineRule="auto"/>
        <w:rPr>
          <w:rFonts w:ascii="Cambria" w:eastAsia="Times New Roman" w:hAnsi="Cambria" w:cs="Times New Roman"/>
          <w:sz w:val="22"/>
          <w:szCs w:val="22"/>
        </w:rPr>
      </w:pPr>
      <w:r w:rsidRPr="00D72A25">
        <w:rPr>
          <w:rFonts w:ascii="Cambria" w:eastAsia="Times New Roman" w:hAnsi="Cambria" w:cs="Times New Roman"/>
          <w:sz w:val="22"/>
          <w:szCs w:val="22"/>
        </w:rPr>
        <w:t>Results of this survey will be shared internally with ATSDR leadership and staff across the agency and disseminated externally to stakeholders and partners</w:t>
      </w:r>
      <w:r w:rsidR="00960EED">
        <w:rPr>
          <w:rFonts w:ascii="Cambria" w:eastAsia="Times New Roman" w:hAnsi="Cambria" w:cs="Times New Roman"/>
          <w:sz w:val="22"/>
          <w:szCs w:val="22"/>
        </w:rPr>
        <w:t xml:space="preserve"> through annual reports and budget performance narratives that will be posted via the internet</w:t>
      </w:r>
      <w:r w:rsidRPr="00D72A25">
        <w:rPr>
          <w:rFonts w:ascii="Cambria" w:eastAsia="Times New Roman" w:hAnsi="Cambria" w:cs="Times New Roman"/>
          <w:sz w:val="22"/>
          <w:szCs w:val="22"/>
        </w:rPr>
        <w:t xml:space="preserve">. </w:t>
      </w:r>
      <w:r w:rsidR="004060C9">
        <w:rPr>
          <w:rFonts w:ascii="Cambria" w:eastAsia="Times New Roman" w:hAnsi="Cambria" w:cs="Times New Roman"/>
          <w:sz w:val="22"/>
          <w:szCs w:val="22"/>
        </w:rPr>
        <w:t xml:space="preserve">The data will help ATSDR </w:t>
      </w:r>
      <w:r w:rsidR="006165EB">
        <w:rPr>
          <w:rFonts w:ascii="Cambria" w:eastAsia="Times New Roman" w:hAnsi="Cambria" w:cs="Times New Roman"/>
          <w:sz w:val="22"/>
          <w:szCs w:val="22"/>
        </w:rPr>
        <w:t>understand whether their activities are helping the communities address environmental issues and how they may improve ATSDR activities to make a greater impact within the communities they serve</w:t>
      </w:r>
      <w:r w:rsidRPr="00D72A25">
        <w:rPr>
          <w:rFonts w:ascii="Cambria" w:eastAsia="Times New Roman" w:hAnsi="Cambria" w:cs="Times New Roman"/>
          <w:sz w:val="22"/>
          <w:szCs w:val="22"/>
        </w:rPr>
        <w:t>.</w:t>
      </w:r>
      <w:r w:rsidRPr="00D72A25">
        <w:rPr>
          <w:rFonts w:ascii="Cambria" w:eastAsia="Times New Roman" w:hAnsi="Cambria" w:cs="Courier New"/>
          <w:sz w:val="22"/>
          <w:szCs w:val="22"/>
        </w:rPr>
        <w:t xml:space="preserve"> </w:t>
      </w:r>
      <w:r w:rsidRPr="00D72A25">
        <w:rPr>
          <w:rFonts w:ascii="Cambria" w:eastAsia="Times New Roman" w:hAnsi="Cambria" w:cs="Times New Roman"/>
          <w:sz w:val="22"/>
          <w:szCs w:val="22"/>
        </w:rPr>
        <w:t>SurveyMonkey</w:t>
      </w:r>
      <w:r w:rsidR="001A77F0" w:rsidRPr="00386142">
        <w:rPr>
          <w:rFonts w:ascii="Cambria" w:eastAsia="Times New Roman" w:hAnsi="Cambria" w:cs="Courier New"/>
          <w:sz w:val="22"/>
          <w:szCs w:val="22"/>
          <w:vertAlign w:val="superscript"/>
        </w:rPr>
        <w:t>®</w:t>
      </w:r>
      <w:r w:rsidRPr="00D72A25">
        <w:rPr>
          <w:rFonts w:ascii="Cambria" w:eastAsia="Times New Roman" w:hAnsi="Cambria" w:cs="Times New Roman"/>
          <w:sz w:val="22"/>
          <w:szCs w:val="22"/>
        </w:rPr>
        <w:t xml:space="preserve"> will be used for a simple </w:t>
      </w:r>
      <w:r w:rsidR="006165EB">
        <w:rPr>
          <w:rFonts w:ascii="Cambria" w:eastAsia="Times New Roman" w:hAnsi="Cambria" w:cs="Times New Roman"/>
          <w:sz w:val="22"/>
          <w:szCs w:val="22"/>
        </w:rPr>
        <w:t>analysis of the</w:t>
      </w:r>
      <w:r w:rsidRPr="00D72A25">
        <w:rPr>
          <w:rFonts w:ascii="Cambria" w:eastAsia="Times New Roman" w:hAnsi="Cambria" w:cs="Times New Roman"/>
          <w:sz w:val="22"/>
          <w:szCs w:val="22"/>
        </w:rPr>
        <w:t xml:space="preserve"> survey</w:t>
      </w:r>
      <w:r w:rsidR="006165EB">
        <w:rPr>
          <w:rFonts w:ascii="Cambria" w:eastAsia="Times New Roman" w:hAnsi="Cambria" w:cs="Times New Roman"/>
          <w:sz w:val="22"/>
          <w:szCs w:val="22"/>
        </w:rPr>
        <w:t xml:space="preserve"> data</w:t>
      </w:r>
      <w:r w:rsidR="00D200EB">
        <w:rPr>
          <w:rFonts w:ascii="Cambria" w:eastAsia="Times New Roman" w:hAnsi="Cambria" w:cs="Times New Roman"/>
          <w:sz w:val="22"/>
          <w:szCs w:val="22"/>
        </w:rPr>
        <w:t xml:space="preserve"> and the online tool can produce the following types of analysis: charts; trends; data tables; basic statistics that show you the minimum, maximum, mean, median, and standard deviation. </w:t>
      </w:r>
      <w:r w:rsidR="00892C3C">
        <w:rPr>
          <w:rFonts w:ascii="Cambria" w:eastAsia="Times New Roman" w:hAnsi="Cambria" w:cs="Times New Roman"/>
          <w:sz w:val="22"/>
          <w:szCs w:val="22"/>
        </w:rPr>
        <w:t>ATSDR will tabulate the frequency of the responses to each question (e.g., the number that responded yes, no, or don’t know)</w:t>
      </w:r>
      <w:r w:rsidR="006631A7">
        <w:rPr>
          <w:rFonts w:ascii="Cambria" w:eastAsia="Times New Roman" w:hAnsi="Cambria" w:cs="Times New Roman"/>
          <w:sz w:val="22"/>
          <w:szCs w:val="22"/>
        </w:rPr>
        <w:t xml:space="preserve">, and the percentage of responses to each question.  </w:t>
      </w:r>
      <w:r w:rsidR="00892C3C">
        <w:rPr>
          <w:rFonts w:ascii="Cambria" w:eastAsia="Times New Roman" w:hAnsi="Cambria" w:cs="Times New Roman"/>
          <w:sz w:val="22"/>
          <w:szCs w:val="22"/>
        </w:rPr>
        <w:t>In addition the Likert scale will be calculated based on</w:t>
      </w:r>
      <w:r w:rsidR="006631A7">
        <w:rPr>
          <w:rFonts w:ascii="Cambria" w:eastAsia="Times New Roman" w:hAnsi="Cambria" w:cs="Times New Roman"/>
          <w:sz w:val="22"/>
          <w:szCs w:val="22"/>
        </w:rPr>
        <w:t xml:space="preserve"> how they feel about the risk they face in terms of the 11 emotions.  ATSDR will report the number and percentage of responses to each of the questions and develop a composite score to characterize the respondents’ overall emotional response.   It may include a comparison of the percentage that responded with more positive emotions less those that responded with more negative emotions, calibrated for whether </w:t>
      </w:r>
      <w:r w:rsidR="003D231D">
        <w:rPr>
          <w:rFonts w:ascii="Cambria" w:eastAsia="Times New Roman" w:hAnsi="Cambria" w:cs="Times New Roman"/>
          <w:sz w:val="22"/>
          <w:szCs w:val="22"/>
        </w:rPr>
        <w:t xml:space="preserve">the emotion itself is positive or negative.  For the questions about the demographics, ATSDR will report the number and percentage of responses for each.  It will create cross-tabulations between these date and other responses to the questionnaire.  </w:t>
      </w:r>
      <w:r w:rsidR="00EB0C21">
        <w:rPr>
          <w:rFonts w:ascii="Cambria" w:eastAsia="Times New Roman" w:hAnsi="Cambria" w:cs="Times New Roman"/>
          <w:sz w:val="22"/>
          <w:szCs w:val="22"/>
        </w:rPr>
        <w:t>Stata</w:t>
      </w:r>
      <w:r w:rsidR="00B94CCA" w:rsidRPr="008B44F1">
        <w:rPr>
          <w:rFonts w:ascii="Cambria" w:eastAsia="Times New Roman" w:hAnsi="Cambria" w:cs="Courier New"/>
          <w:sz w:val="22"/>
          <w:szCs w:val="22"/>
          <w:vertAlign w:val="superscript"/>
        </w:rPr>
        <w:t>®</w:t>
      </w:r>
      <w:r w:rsidR="00EB0C21">
        <w:rPr>
          <w:rFonts w:ascii="Cambria" w:eastAsia="Times New Roman" w:hAnsi="Cambria" w:cs="Times New Roman"/>
          <w:sz w:val="22"/>
          <w:szCs w:val="22"/>
        </w:rPr>
        <w:t xml:space="preserve"> statistical software will be used for managing, analyzing, and graphing data. Survey data will be analyzed using a simple paired t-test of the difference in proportions, analysis of variance (ANOVA), and/or mediation/moderation analysis.</w:t>
      </w:r>
    </w:p>
    <w:p w14:paraId="457872D6" w14:textId="77777777" w:rsidR="00D72A25" w:rsidRPr="00D72A25" w:rsidRDefault="00D72A25" w:rsidP="00D72A25">
      <w:pPr>
        <w:spacing w:after="0" w:line="276" w:lineRule="auto"/>
        <w:ind w:left="720"/>
        <w:contextualSpacing/>
        <w:rPr>
          <w:rFonts w:ascii="Cambria" w:eastAsia="Times New Roman" w:hAnsi="Cambria" w:cs="Times New Roman"/>
          <w:sz w:val="22"/>
          <w:szCs w:val="22"/>
        </w:rPr>
      </w:pPr>
    </w:p>
    <w:p w14:paraId="38DA60AC" w14:textId="77777777" w:rsidR="00D72A25" w:rsidRPr="00D72A25" w:rsidRDefault="00D72A25" w:rsidP="00D72A25">
      <w:pPr>
        <w:spacing w:after="0" w:line="276" w:lineRule="auto"/>
        <w:rPr>
          <w:rFonts w:ascii="Cambria" w:eastAsia="Times New Roman" w:hAnsi="Cambria" w:cs="Times New Roman"/>
          <w:sz w:val="22"/>
          <w:szCs w:val="22"/>
        </w:rPr>
      </w:pPr>
      <w:r w:rsidRPr="00D72A25">
        <w:rPr>
          <w:rFonts w:ascii="Cambria" w:eastAsia="Times New Roman" w:hAnsi="Cambria" w:cs="Times New Roman"/>
          <w:sz w:val="22"/>
          <w:szCs w:val="22"/>
          <w:u w:val="single"/>
        </w:rPr>
        <w:t>Project Time Schedule</w:t>
      </w:r>
    </w:p>
    <w:p w14:paraId="2CBB73A9" w14:textId="77777777" w:rsidR="00D72A25" w:rsidRPr="007F6711" w:rsidRDefault="00D72A25" w:rsidP="0018605C">
      <w:pPr>
        <w:pStyle w:val="ListParagraph"/>
        <w:numPr>
          <w:ilvl w:val="0"/>
          <w:numId w:val="11"/>
        </w:numPr>
        <w:spacing w:after="0" w:line="276" w:lineRule="auto"/>
        <w:rPr>
          <w:rFonts w:ascii="Cambria" w:eastAsia="Times New Roman" w:hAnsi="Cambria" w:cs="Times New Roman"/>
          <w:sz w:val="22"/>
          <w:szCs w:val="22"/>
        </w:rPr>
      </w:pPr>
      <w:r w:rsidRPr="007F6711">
        <w:rPr>
          <w:rFonts w:ascii="Cambria" w:eastAsia="Times New Roman" w:hAnsi="Cambria" w:cs="Times New Roman"/>
          <w:sz w:val="22"/>
          <w:szCs w:val="22"/>
        </w:rPr>
        <w:t>Design and develop survey data collection tool………………..…………</w:t>
      </w:r>
      <w:r w:rsidRPr="007F6711">
        <w:rPr>
          <w:rFonts w:ascii="Cambria" w:eastAsia="Times New Roman" w:hAnsi="Cambria" w:cs="Times New Roman"/>
          <w:sz w:val="22"/>
          <w:szCs w:val="22"/>
        </w:rPr>
        <w:tab/>
        <w:t>(9/30/2015)</w:t>
      </w:r>
    </w:p>
    <w:p w14:paraId="733AAD84" w14:textId="5A05B8D8" w:rsidR="00D72A25" w:rsidRPr="007F6711" w:rsidRDefault="00D72A25" w:rsidP="0018605C">
      <w:pPr>
        <w:pStyle w:val="ListParagraph"/>
        <w:numPr>
          <w:ilvl w:val="0"/>
          <w:numId w:val="10"/>
        </w:numPr>
        <w:spacing w:after="0" w:line="276" w:lineRule="auto"/>
        <w:rPr>
          <w:rFonts w:ascii="Cambria" w:eastAsia="Times New Roman" w:hAnsi="Cambria" w:cs="Times New Roman"/>
          <w:sz w:val="22"/>
          <w:szCs w:val="22"/>
        </w:rPr>
      </w:pPr>
      <w:r w:rsidRPr="007F6711">
        <w:rPr>
          <w:rFonts w:ascii="Cambria" w:eastAsia="Times New Roman" w:hAnsi="Cambria" w:cs="Times New Roman"/>
          <w:sz w:val="22"/>
          <w:szCs w:val="22"/>
        </w:rPr>
        <w:t>Develop analysis plan…………………………………………………………..……</w:t>
      </w:r>
      <w:r w:rsidRPr="007F6711">
        <w:rPr>
          <w:rFonts w:ascii="Cambria" w:eastAsia="Times New Roman" w:hAnsi="Cambria" w:cs="Times New Roman"/>
          <w:sz w:val="22"/>
          <w:szCs w:val="22"/>
        </w:rPr>
        <w:tab/>
        <w:t>(1/1/2016)</w:t>
      </w:r>
    </w:p>
    <w:p w14:paraId="2D1FA2F5" w14:textId="6425A15A" w:rsidR="00D72A25" w:rsidRPr="007F6711" w:rsidDel="001A77F0" w:rsidRDefault="00D72A25" w:rsidP="0018605C">
      <w:pPr>
        <w:pStyle w:val="ListParagraph"/>
        <w:numPr>
          <w:ilvl w:val="0"/>
          <w:numId w:val="9"/>
        </w:numPr>
        <w:spacing w:after="0" w:line="276" w:lineRule="auto"/>
        <w:rPr>
          <w:rFonts w:ascii="Cambria" w:eastAsia="Times New Roman" w:hAnsi="Cambria" w:cs="Times New Roman"/>
          <w:sz w:val="22"/>
          <w:szCs w:val="22"/>
        </w:rPr>
      </w:pPr>
      <w:r w:rsidRPr="007F6711" w:rsidDel="001A77F0">
        <w:rPr>
          <w:rFonts w:ascii="Cambria" w:eastAsia="Times New Roman" w:hAnsi="Cambria" w:cs="Times New Roman"/>
          <w:sz w:val="22"/>
          <w:szCs w:val="22"/>
        </w:rPr>
        <w:t>Pilot test survey data collection tool………………………………………….</w:t>
      </w:r>
      <w:r w:rsidRPr="007F6711" w:rsidDel="001A77F0">
        <w:rPr>
          <w:rFonts w:ascii="Cambria" w:eastAsia="Times New Roman" w:hAnsi="Cambria" w:cs="Times New Roman"/>
          <w:sz w:val="22"/>
          <w:szCs w:val="22"/>
        </w:rPr>
        <w:tab/>
        <w:t>(2/1/2016)</w:t>
      </w:r>
    </w:p>
    <w:p w14:paraId="31BB4A2D" w14:textId="60D5BD6D" w:rsidR="00D72A25" w:rsidRPr="007F6711" w:rsidRDefault="00D72A25" w:rsidP="0018605C">
      <w:pPr>
        <w:pStyle w:val="ListParagraph"/>
        <w:numPr>
          <w:ilvl w:val="0"/>
          <w:numId w:val="9"/>
        </w:numPr>
        <w:spacing w:after="0" w:line="276" w:lineRule="auto"/>
        <w:rPr>
          <w:rFonts w:ascii="Cambria" w:eastAsia="Times New Roman" w:hAnsi="Cambria" w:cs="Times New Roman"/>
          <w:sz w:val="22"/>
          <w:szCs w:val="22"/>
        </w:rPr>
      </w:pPr>
      <w:r w:rsidRPr="007F6711">
        <w:rPr>
          <w:rFonts w:ascii="Cambria" w:eastAsia="Times New Roman" w:hAnsi="Cambria" w:cs="Times New Roman"/>
          <w:sz w:val="22"/>
          <w:szCs w:val="22"/>
        </w:rPr>
        <w:t>Prepare OMB package……………………………………………………………….</w:t>
      </w:r>
      <w:r w:rsidRPr="007F6711">
        <w:rPr>
          <w:rFonts w:ascii="Cambria" w:eastAsia="Times New Roman" w:hAnsi="Cambria" w:cs="Times New Roman"/>
          <w:sz w:val="22"/>
          <w:szCs w:val="22"/>
        </w:rPr>
        <w:tab/>
        <w:t>(</w:t>
      </w:r>
      <w:r w:rsidR="007F6711" w:rsidRPr="007F6711">
        <w:rPr>
          <w:rFonts w:ascii="Cambria" w:eastAsia="Times New Roman" w:hAnsi="Cambria" w:cs="Times New Roman"/>
          <w:sz w:val="22"/>
          <w:szCs w:val="22"/>
        </w:rPr>
        <w:t>COMPLETE</w:t>
      </w:r>
      <w:r w:rsidRPr="007F6711">
        <w:rPr>
          <w:rFonts w:ascii="Cambria" w:eastAsia="Times New Roman" w:hAnsi="Cambria" w:cs="Times New Roman"/>
          <w:sz w:val="22"/>
          <w:szCs w:val="22"/>
        </w:rPr>
        <w:t>)</w:t>
      </w:r>
    </w:p>
    <w:p w14:paraId="3A3DE129" w14:textId="08C881FA" w:rsidR="001A77F0" w:rsidRPr="007F6711" w:rsidRDefault="007F6711" w:rsidP="0018605C">
      <w:pPr>
        <w:pStyle w:val="ListParagraph"/>
        <w:numPr>
          <w:ilvl w:val="0"/>
          <w:numId w:val="9"/>
        </w:numPr>
        <w:spacing w:after="0" w:line="276" w:lineRule="auto"/>
        <w:rPr>
          <w:rFonts w:ascii="Cambria" w:eastAsia="Times New Roman" w:hAnsi="Cambria" w:cs="Times New Roman"/>
          <w:sz w:val="22"/>
          <w:szCs w:val="22"/>
        </w:rPr>
      </w:pPr>
      <w:r w:rsidRPr="007F6711">
        <w:rPr>
          <w:rFonts w:ascii="Cambria" w:eastAsia="Times New Roman" w:hAnsi="Cambria" w:cs="Times New Roman"/>
          <w:sz w:val="22"/>
          <w:szCs w:val="22"/>
        </w:rPr>
        <w:t>Submit OMB package</w:t>
      </w:r>
      <w:r w:rsidR="001A77F0" w:rsidRPr="007F6711">
        <w:rPr>
          <w:rFonts w:ascii="Cambria" w:eastAsia="Times New Roman" w:hAnsi="Cambria" w:cs="Times New Roman"/>
          <w:sz w:val="22"/>
          <w:szCs w:val="22"/>
        </w:rPr>
        <w:t>………………</w:t>
      </w:r>
      <w:r w:rsidRPr="007F6711">
        <w:rPr>
          <w:rFonts w:ascii="Cambria" w:eastAsia="Times New Roman" w:hAnsi="Cambria" w:cs="Times New Roman"/>
          <w:sz w:val="22"/>
          <w:szCs w:val="22"/>
        </w:rPr>
        <w:t>………………………….</w:t>
      </w:r>
      <w:r w:rsidR="001A77F0" w:rsidRPr="007F6711">
        <w:rPr>
          <w:rFonts w:ascii="Cambria" w:eastAsia="Times New Roman" w:hAnsi="Cambria" w:cs="Times New Roman"/>
          <w:sz w:val="22"/>
          <w:szCs w:val="22"/>
        </w:rPr>
        <w:t>……………………..</w:t>
      </w:r>
      <w:r w:rsidR="001A77F0" w:rsidRPr="007F6711">
        <w:rPr>
          <w:rFonts w:ascii="Cambria" w:eastAsia="Times New Roman" w:hAnsi="Cambria" w:cs="Times New Roman"/>
          <w:sz w:val="22"/>
          <w:szCs w:val="22"/>
        </w:rPr>
        <w:tab/>
        <w:t>(</w:t>
      </w:r>
      <w:r w:rsidRPr="007F6711">
        <w:rPr>
          <w:rFonts w:ascii="Cambria" w:eastAsia="Times New Roman" w:hAnsi="Cambria" w:cs="Times New Roman"/>
          <w:sz w:val="22"/>
          <w:szCs w:val="22"/>
        </w:rPr>
        <w:t>COMPLETE</w:t>
      </w:r>
      <w:r w:rsidR="001A77F0" w:rsidRPr="007F6711">
        <w:rPr>
          <w:rFonts w:ascii="Cambria" w:eastAsia="Times New Roman" w:hAnsi="Cambria" w:cs="Times New Roman"/>
          <w:sz w:val="22"/>
          <w:szCs w:val="22"/>
        </w:rPr>
        <w:t>)</w:t>
      </w:r>
    </w:p>
    <w:p w14:paraId="5F189023" w14:textId="77777777" w:rsidR="00D72A25" w:rsidRDefault="00D72A25" w:rsidP="0018605C">
      <w:pPr>
        <w:numPr>
          <w:ilvl w:val="0"/>
          <w:numId w:val="3"/>
        </w:numPr>
        <w:spacing w:after="0" w:line="276" w:lineRule="auto"/>
        <w:contextualSpacing/>
        <w:rPr>
          <w:rFonts w:ascii="Cambria" w:eastAsia="Times New Roman" w:hAnsi="Cambria" w:cs="Times New Roman"/>
          <w:sz w:val="22"/>
          <w:szCs w:val="22"/>
        </w:rPr>
      </w:pPr>
      <w:r w:rsidRPr="00D72A25">
        <w:rPr>
          <w:rFonts w:ascii="Cambria" w:eastAsia="Times New Roman" w:hAnsi="Cambria" w:cs="Times New Roman"/>
          <w:sz w:val="22"/>
          <w:szCs w:val="22"/>
        </w:rPr>
        <w:t>OMB approval………………………………………………………………..…………</w:t>
      </w:r>
      <w:r w:rsidRPr="00D72A25">
        <w:rPr>
          <w:rFonts w:ascii="Cambria" w:eastAsia="Times New Roman" w:hAnsi="Cambria" w:cs="Times New Roman"/>
          <w:sz w:val="22"/>
          <w:szCs w:val="22"/>
        </w:rPr>
        <w:tab/>
        <w:t>(3-6 months)</w:t>
      </w:r>
    </w:p>
    <w:p w14:paraId="2140F5A8" w14:textId="14088F34" w:rsidR="00D72A25" w:rsidRPr="00D72A25" w:rsidRDefault="00D72A25" w:rsidP="0018605C">
      <w:pPr>
        <w:numPr>
          <w:ilvl w:val="0"/>
          <w:numId w:val="3"/>
        </w:numPr>
        <w:spacing w:after="0" w:line="276" w:lineRule="auto"/>
        <w:contextualSpacing/>
        <w:rPr>
          <w:rFonts w:ascii="Cambria" w:eastAsia="Times New Roman" w:hAnsi="Cambria" w:cs="Times New Roman"/>
          <w:sz w:val="22"/>
          <w:szCs w:val="22"/>
        </w:rPr>
      </w:pPr>
      <w:r w:rsidRPr="00D72A25">
        <w:rPr>
          <w:rFonts w:ascii="Cambria" w:eastAsia="Times New Roman" w:hAnsi="Cambria" w:cs="Times New Roman"/>
          <w:sz w:val="22"/>
          <w:szCs w:val="22"/>
        </w:rPr>
        <w:t>Administer surveys at chosen site………….……………………………</w:t>
      </w:r>
      <w:r w:rsidRPr="00D72A25">
        <w:rPr>
          <w:rFonts w:ascii="Cambria" w:eastAsia="Times New Roman" w:hAnsi="Cambria" w:cs="Times New Roman"/>
          <w:sz w:val="22"/>
          <w:szCs w:val="22"/>
        </w:rPr>
        <w:tab/>
        <w:t>(</w:t>
      </w:r>
      <w:r w:rsidR="00B6429D">
        <w:rPr>
          <w:rFonts w:ascii="Cambria" w:eastAsia="Times New Roman" w:hAnsi="Cambria" w:cs="Times New Roman"/>
          <w:sz w:val="22"/>
          <w:szCs w:val="22"/>
        </w:rPr>
        <w:t>24-28</w:t>
      </w:r>
      <w:r w:rsidRPr="00D72A25">
        <w:rPr>
          <w:rFonts w:ascii="Cambria" w:eastAsia="Times New Roman" w:hAnsi="Cambria" w:cs="Times New Roman"/>
          <w:sz w:val="22"/>
          <w:szCs w:val="22"/>
        </w:rPr>
        <w:t xml:space="preserve"> weeks)</w:t>
      </w:r>
    </w:p>
    <w:p w14:paraId="541D0433" w14:textId="77777777" w:rsidR="00D72A25" w:rsidRPr="00D72A25" w:rsidRDefault="00D72A25" w:rsidP="0018605C">
      <w:pPr>
        <w:numPr>
          <w:ilvl w:val="0"/>
          <w:numId w:val="3"/>
        </w:numPr>
        <w:spacing w:after="0" w:line="276" w:lineRule="auto"/>
        <w:contextualSpacing/>
        <w:rPr>
          <w:rFonts w:ascii="Cambria" w:eastAsia="Times New Roman" w:hAnsi="Cambria" w:cs="Times New Roman"/>
          <w:sz w:val="22"/>
          <w:szCs w:val="22"/>
        </w:rPr>
      </w:pPr>
      <w:r w:rsidRPr="00D72A25">
        <w:rPr>
          <w:rFonts w:ascii="Cambria" w:eastAsia="Times New Roman" w:hAnsi="Cambria" w:cs="Times New Roman"/>
          <w:sz w:val="22"/>
          <w:szCs w:val="22"/>
        </w:rPr>
        <w:t>Collect, enter, quality control, and analyze data……………………….…</w:t>
      </w:r>
      <w:r w:rsidRPr="00D72A25">
        <w:rPr>
          <w:rFonts w:ascii="Cambria" w:eastAsia="Times New Roman" w:hAnsi="Cambria" w:cs="Times New Roman"/>
          <w:sz w:val="22"/>
          <w:szCs w:val="22"/>
        </w:rPr>
        <w:tab/>
        <w:t>(4-6 weeks)</w:t>
      </w:r>
    </w:p>
    <w:p w14:paraId="7836EE04" w14:textId="77777777" w:rsidR="00D72A25" w:rsidRPr="00D72A25" w:rsidRDefault="00D72A25" w:rsidP="0018605C">
      <w:pPr>
        <w:numPr>
          <w:ilvl w:val="0"/>
          <w:numId w:val="3"/>
        </w:numPr>
        <w:spacing w:after="0" w:line="276" w:lineRule="auto"/>
        <w:contextualSpacing/>
        <w:rPr>
          <w:rFonts w:ascii="Cambria" w:eastAsia="Times New Roman" w:hAnsi="Cambria" w:cs="Times New Roman"/>
          <w:sz w:val="22"/>
          <w:szCs w:val="22"/>
        </w:rPr>
      </w:pPr>
      <w:r w:rsidRPr="00D72A25">
        <w:rPr>
          <w:rFonts w:ascii="Cambria" w:eastAsia="Times New Roman" w:hAnsi="Cambria" w:cs="Times New Roman"/>
          <w:sz w:val="22"/>
          <w:szCs w:val="22"/>
        </w:rPr>
        <w:t>Prepare report…………………………………………………….……………………</w:t>
      </w:r>
      <w:r w:rsidRPr="00D72A25">
        <w:rPr>
          <w:rFonts w:ascii="Cambria" w:eastAsia="Times New Roman" w:hAnsi="Cambria" w:cs="Times New Roman"/>
          <w:sz w:val="22"/>
          <w:szCs w:val="22"/>
        </w:rPr>
        <w:tab/>
        <w:t>(2 weeks)</w:t>
      </w:r>
    </w:p>
    <w:p w14:paraId="6E561952" w14:textId="7743144C" w:rsidR="00D72A25" w:rsidRPr="00D72A25" w:rsidRDefault="00D72A25" w:rsidP="0018605C">
      <w:pPr>
        <w:numPr>
          <w:ilvl w:val="0"/>
          <w:numId w:val="3"/>
        </w:numPr>
        <w:spacing w:after="0" w:line="276" w:lineRule="auto"/>
        <w:contextualSpacing/>
        <w:rPr>
          <w:rFonts w:ascii="Cambria" w:eastAsia="Times New Roman" w:hAnsi="Cambria" w:cs="Times New Roman"/>
          <w:sz w:val="22"/>
          <w:szCs w:val="22"/>
          <w:u w:val="single"/>
        </w:rPr>
      </w:pPr>
      <w:r w:rsidRPr="00D72A25">
        <w:rPr>
          <w:rFonts w:ascii="Cambria" w:eastAsia="Times New Roman" w:hAnsi="Cambria" w:cs="Times New Roman"/>
          <w:sz w:val="22"/>
          <w:szCs w:val="22"/>
        </w:rPr>
        <w:t xml:space="preserve">Disseminate </w:t>
      </w:r>
      <w:r w:rsidR="002D5FEB">
        <w:rPr>
          <w:rFonts w:ascii="Cambria" w:eastAsia="Times New Roman" w:hAnsi="Cambria" w:cs="Times New Roman"/>
          <w:sz w:val="22"/>
          <w:szCs w:val="22"/>
        </w:rPr>
        <w:t xml:space="preserve">community </w:t>
      </w:r>
      <w:r w:rsidRPr="00D72A25">
        <w:rPr>
          <w:rFonts w:ascii="Cambria" w:eastAsia="Times New Roman" w:hAnsi="Cambria" w:cs="Times New Roman"/>
          <w:sz w:val="22"/>
          <w:szCs w:val="22"/>
        </w:rPr>
        <w:t>results/reports………………</w:t>
      </w:r>
      <w:r w:rsidR="00062D26">
        <w:rPr>
          <w:rFonts w:ascii="Cambria" w:eastAsia="Times New Roman" w:hAnsi="Cambria" w:cs="Times New Roman"/>
          <w:sz w:val="22"/>
          <w:szCs w:val="22"/>
        </w:rPr>
        <w:t>...</w:t>
      </w:r>
      <w:r w:rsidRPr="00D72A25">
        <w:rPr>
          <w:rFonts w:ascii="Cambria" w:eastAsia="Times New Roman" w:hAnsi="Cambria" w:cs="Times New Roman"/>
          <w:sz w:val="22"/>
          <w:szCs w:val="22"/>
        </w:rPr>
        <w:t>…………………</w:t>
      </w:r>
      <w:r w:rsidRPr="00D72A25">
        <w:rPr>
          <w:rFonts w:ascii="Cambria" w:eastAsia="Times New Roman" w:hAnsi="Cambria" w:cs="Times New Roman"/>
          <w:sz w:val="22"/>
          <w:szCs w:val="22"/>
        </w:rPr>
        <w:tab/>
        <w:t>(</w:t>
      </w:r>
      <w:r w:rsidR="006650A2">
        <w:rPr>
          <w:rFonts w:ascii="Cambria" w:eastAsia="Times New Roman" w:hAnsi="Cambria" w:cs="Times New Roman"/>
          <w:sz w:val="22"/>
          <w:szCs w:val="22"/>
        </w:rPr>
        <w:t>x</w:t>
      </w:r>
      <w:r w:rsidR="002D5FEB">
        <w:rPr>
          <w:rFonts w:ascii="Cambria" w:eastAsia="Times New Roman" w:hAnsi="Cambria" w:cs="Times New Roman"/>
          <w:sz w:val="22"/>
          <w:szCs w:val="22"/>
        </w:rPr>
        <w:t xml:space="preserve"> weeks</w:t>
      </w:r>
      <w:r w:rsidRPr="00D72A25">
        <w:rPr>
          <w:rFonts w:ascii="Cambria" w:eastAsia="Times New Roman" w:hAnsi="Cambria" w:cs="Times New Roman"/>
          <w:sz w:val="22"/>
          <w:szCs w:val="22"/>
        </w:rPr>
        <w:t>)</w:t>
      </w:r>
    </w:p>
    <w:p w14:paraId="17A1701D" w14:textId="44715584" w:rsidR="00B45002" w:rsidRPr="00EE0515" w:rsidRDefault="00601F1A" w:rsidP="00601F1A">
      <w:pPr>
        <w:pStyle w:val="Heading1"/>
        <w:pBdr>
          <w:bottom w:val="none" w:sz="0" w:space="0" w:color="auto"/>
        </w:pBdr>
        <w:rPr>
          <w:color w:val="auto"/>
        </w:rPr>
      </w:pPr>
      <w:bookmarkStart w:id="19" w:name="_Toc461613365"/>
      <w:r w:rsidRPr="00EE0515">
        <w:rPr>
          <w:color w:val="auto"/>
        </w:rPr>
        <w:t>A.</w:t>
      </w:r>
      <w:r w:rsidR="00AC62CC" w:rsidRPr="00EE0515">
        <w:rPr>
          <w:color w:val="auto"/>
        </w:rPr>
        <w:t xml:space="preserve">17.  </w:t>
      </w:r>
      <w:r w:rsidR="00B45002" w:rsidRPr="00EE0515">
        <w:rPr>
          <w:color w:val="auto"/>
        </w:rPr>
        <w:t>Reason(s) Display of OMB Expiration Date is Inappropriate</w:t>
      </w:r>
      <w:bookmarkEnd w:id="19"/>
    </w:p>
    <w:p w14:paraId="15EC7602" w14:textId="77777777" w:rsidR="00D72A25" w:rsidRPr="00D72A25" w:rsidRDefault="00D72A25" w:rsidP="00D72A25">
      <w:pPr>
        <w:spacing w:after="0" w:line="276" w:lineRule="auto"/>
        <w:ind w:left="720"/>
        <w:contextualSpacing/>
        <w:rPr>
          <w:rFonts w:ascii="Cambria" w:eastAsia="Times New Roman" w:hAnsi="Cambria" w:cs="Times New Roman"/>
          <w:sz w:val="22"/>
          <w:szCs w:val="22"/>
        </w:rPr>
      </w:pPr>
    </w:p>
    <w:p w14:paraId="2B77E71F" w14:textId="77777777" w:rsidR="00D72A25" w:rsidRPr="00D72A25" w:rsidRDefault="00D72A25" w:rsidP="00D72A25">
      <w:pPr>
        <w:spacing w:after="0" w:line="276" w:lineRule="auto"/>
        <w:rPr>
          <w:rFonts w:ascii="Cambria" w:eastAsia="Times New Roman" w:hAnsi="Cambria" w:cs="Times New Roman"/>
          <w:sz w:val="22"/>
          <w:szCs w:val="22"/>
        </w:rPr>
      </w:pPr>
      <w:r w:rsidRPr="00D72A25">
        <w:rPr>
          <w:rFonts w:ascii="Cambria" w:eastAsia="Times New Roman" w:hAnsi="Cambria" w:cs="Times New Roman"/>
          <w:sz w:val="22"/>
          <w:szCs w:val="22"/>
        </w:rPr>
        <w:t>We are requesting no exemption.</w:t>
      </w:r>
    </w:p>
    <w:p w14:paraId="7135D023" w14:textId="77777777" w:rsidR="005B6E55" w:rsidRPr="00EE0515" w:rsidRDefault="005B6E55" w:rsidP="005B6E55">
      <w:pPr>
        <w:rPr>
          <w:rFonts w:asciiTheme="majorHAnsi" w:hAnsiTheme="majorHAnsi"/>
        </w:rPr>
      </w:pPr>
    </w:p>
    <w:p w14:paraId="2756C2D5" w14:textId="21EA9472" w:rsidR="00DC57CC" w:rsidRDefault="00601F1A" w:rsidP="00601F1A">
      <w:pPr>
        <w:pStyle w:val="Heading1"/>
        <w:pBdr>
          <w:bottom w:val="none" w:sz="0" w:space="0" w:color="auto"/>
        </w:pBdr>
        <w:rPr>
          <w:color w:val="auto"/>
        </w:rPr>
      </w:pPr>
      <w:bookmarkStart w:id="20" w:name="_Toc461613366"/>
      <w:r w:rsidRPr="00EE0515">
        <w:rPr>
          <w:color w:val="auto"/>
        </w:rPr>
        <w:t>A.</w:t>
      </w:r>
      <w:r w:rsidR="00B45002" w:rsidRPr="00EE0515">
        <w:rPr>
          <w:color w:val="auto"/>
        </w:rPr>
        <w:t>18</w:t>
      </w:r>
      <w:r w:rsidR="00AC62CC" w:rsidRPr="00EE0515">
        <w:rPr>
          <w:color w:val="auto"/>
        </w:rPr>
        <w:t xml:space="preserve">.  </w:t>
      </w:r>
      <w:r w:rsidR="00B45002" w:rsidRPr="00EE0515">
        <w:rPr>
          <w:color w:val="auto"/>
        </w:rPr>
        <w:t>Exceptions to Certification for Paperwork Reduction Act Submissions</w:t>
      </w:r>
      <w:bookmarkEnd w:id="20"/>
    </w:p>
    <w:p w14:paraId="0563F52A" w14:textId="77777777" w:rsidR="00D72A25" w:rsidRDefault="00D72A25" w:rsidP="00D72A25"/>
    <w:p w14:paraId="5D43AFB5" w14:textId="77777777" w:rsidR="00D72A25" w:rsidRPr="00D72A25" w:rsidRDefault="00D72A25" w:rsidP="00D72A25">
      <w:pPr>
        <w:spacing w:after="0" w:line="360" w:lineRule="auto"/>
        <w:rPr>
          <w:rFonts w:ascii="Cambria" w:eastAsia="Times New Roman" w:hAnsi="Cambria" w:cs="Times New Roman"/>
          <w:sz w:val="22"/>
          <w:szCs w:val="22"/>
        </w:rPr>
      </w:pPr>
      <w:r w:rsidRPr="00D72A25">
        <w:rPr>
          <w:rFonts w:ascii="Cambria" w:eastAsia="Times New Roman" w:hAnsi="Cambria" w:cs="Times New Roman"/>
          <w:sz w:val="22"/>
          <w:szCs w:val="22"/>
        </w:rPr>
        <w:t>There are no exceptions to the certification.  These activities comply with the requirements in 5 CFR 1320.9.</w:t>
      </w:r>
    </w:p>
    <w:p w14:paraId="66C10D72" w14:textId="77777777" w:rsidR="00D72A25" w:rsidRPr="00D72A25" w:rsidRDefault="00D72A25" w:rsidP="00D72A25"/>
    <w:p w14:paraId="22146BD6" w14:textId="77777777" w:rsidR="00062D26" w:rsidRDefault="00062D26">
      <w:pPr>
        <w:rPr>
          <w:rFonts w:ascii="Cambria" w:eastAsiaTheme="majorEastAsia" w:hAnsi="Cambria" w:cstheme="majorBidi"/>
          <w:sz w:val="36"/>
          <w:szCs w:val="36"/>
        </w:rPr>
      </w:pPr>
      <w:r>
        <w:rPr>
          <w:rFonts w:ascii="Cambria" w:hAnsi="Cambria"/>
        </w:rPr>
        <w:br w:type="page"/>
      </w:r>
    </w:p>
    <w:p w14:paraId="6116E09F" w14:textId="77777777" w:rsidR="00062D26" w:rsidRPr="00D20211" w:rsidRDefault="00062D26" w:rsidP="00062D26">
      <w:pPr>
        <w:pStyle w:val="Heading1"/>
        <w:pBdr>
          <w:bottom w:val="none" w:sz="0" w:space="0" w:color="auto"/>
        </w:pBdr>
        <w:rPr>
          <w:rFonts w:ascii="Cambria" w:hAnsi="Cambria"/>
          <w:color w:val="auto"/>
        </w:rPr>
      </w:pPr>
      <w:bookmarkStart w:id="21" w:name="_Toc461613367"/>
      <w:r w:rsidRPr="00D20211">
        <w:rPr>
          <w:rFonts w:ascii="Cambria" w:hAnsi="Cambria"/>
          <w:color w:val="auto"/>
        </w:rPr>
        <w:t>List of Attachments</w:t>
      </w:r>
      <w:bookmarkEnd w:id="21"/>
    </w:p>
    <w:p w14:paraId="45B42E45" w14:textId="77777777" w:rsidR="00062D26" w:rsidRPr="003C2FE0" w:rsidRDefault="00062D26" w:rsidP="00062D26">
      <w:pPr>
        <w:rPr>
          <w:rFonts w:ascii="Cambria" w:hAnsi="Cambria"/>
          <w:sz w:val="32"/>
          <w:szCs w:val="32"/>
        </w:rPr>
      </w:pPr>
    </w:p>
    <w:p w14:paraId="2C5FE63C" w14:textId="77777777" w:rsidR="00062D26" w:rsidRDefault="00062D26" w:rsidP="007850B1">
      <w:pPr>
        <w:pStyle w:val="ListParagraph"/>
        <w:numPr>
          <w:ilvl w:val="0"/>
          <w:numId w:val="7"/>
        </w:numPr>
        <w:spacing w:after="0" w:line="276" w:lineRule="auto"/>
        <w:ind w:left="720" w:hanging="720"/>
        <w:rPr>
          <w:rFonts w:ascii="Cambria" w:hAnsi="Cambria"/>
          <w:sz w:val="32"/>
          <w:szCs w:val="32"/>
        </w:rPr>
      </w:pPr>
      <w:r>
        <w:rPr>
          <w:rFonts w:ascii="Cambria" w:hAnsi="Cambria"/>
          <w:sz w:val="32"/>
          <w:szCs w:val="32"/>
        </w:rPr>
        <w:t>Authorizing Legislation</w:t>
      </w:r>
    </w:p>
    <w:p w14:paraId="7EB7703A" w14:textId="7700534B" w:rsidR="00015E3B" w:rsidRDefault="00015E3B" w:rsidP="007850B1">
      <w:pPr>
        <w:spacing w:after="0" w:line="276" w:lineRule="auto"/>
        <w:ind w:firstLine="720"/>
        <w:rPr>
          <w:rFonts w:ascii="Cambria" w:hAnsi="Cambria"/>
          <w:sz w:val="32"/>
          <w:szCs w:val="32"/>
        </w:rPr>
      </w:pPr>
      <w:r>
        <w:rPr>
          <w:rFonts w:ascii="Cambria" w:hAnsi="Cambria"/>
          <w:sz w:val="32"/>
          <w:szCs w:val="32"/>
        </w:rPr>
        <w:t>A1. CERCLA</w:t>
      </w:r>
      <w:r w:rsidR="00055737">
        <w:rPr>
          <w:rFonts w:ascii="Cambria" w:hAnsi="Cambria"/>
          <w:sz w:val="32"/>
          <w:szCs w:val="32"/>
        </w:rPr>
        <w:t xml:space="preserve"> Authorizing Legislation</w:t>
      </w:r>
    </w:p>
    <w:p w14:paraId="5E9D3E7D" w14:textId="2F74B2BF" w:rsidR="00015E3B" w:rsidRDefault="00015E3B" w:rsidP="007850B1">
      <w:pPr>
        <w:spacing w:after="0" w:line="276" w:lineRule="auto"/>
        <w:ind w:firstLine="720"/>
        <w:rPr>
          <w:rFonts w:ascii="Cambria" w:hAnsi="Cambria"/>
          <w:sz w:val="32"/>
          <w:szCs w:val="32"/>
        </w:rPr>
      </w:pPr>
      <w:r>
        <w:rPr>
          <w:rFonts w:ascii="Cambria" w:hAnsi="Cambria"/>
          <w:sz w:val="32"/>
          <w:szCs w:val="32"/>
        </w:rPr>
        <w:t>A2. RCRA</w:t>
      </w:r>
      <w:r w:rsidR="00055737">
        <w:rPr>
          <w:rFonts w:ascii="Cambria" w:hAnsi="Cambria"/>
          <w:sz w:val="32"/>
          <w:szCs w:val="32"/>
        </w:rPr>
        <w:t xml:space="preserve"> Authorizing Legislation</w:t>
      </w:r>
    </w:p>
    <w:p w14:paraId="3C56714F" w14:textId="58238561" w:rsidR="00015E3B" w:rsidRPr="00015E3B" w:rsidRDefault="00015E3B" w:rsidP="007850B1">
      <w:pPr>
        <w:spacing w:after="0" w:line="276" w:lineRule="auto"/>
        <w:ind w:firstLine="720"/>
        <w:rPr>
          <w:rFonts w:ascii="Cambria" w:hAnsi="Cambria"/>
          <w:sz w:val="32"/>
          <w:szCs w:val="32"/>
        </w:rPr>
      </w:pPr>
      <w:r>
        <w:rPr>
          <w:rFonts w:ascii="Cambria" w:hAnsi="Cambria"/>
          <w:sz w:val="32"/>
          <w:szCs w:val="32"/>
        </w:rPr>
        <w:t>A3. SARA</w:t>
      </w:r>
      <w:r w:rsidR="00055737">
        <w:rPr>
          <w:rFonts w:ascii="Cambria" w:hAnsi="Cambria"/>
          <w:sz w:val="32"/>
          <w:szCs w:val="32"/>
        </w:rPr>
        <w:t xml:space="preserve"> Authorizing Legislation</w:t>
      </w:r>
    </w:p>
    <w:p w14:paraId="7610451D" w14:textId="77777777" w:rsidR="00062D26" w:rsidRDefault="00062D26" w:rsidP="007850B1">
      <w:pPr>
        <w:pStyle w:val="ListParagraph"/>
        <w:numPr>
          <w:ilvl w:val="0"/>
          <w:numId w:val="7"/>
        </w:numPr>
        <w:spacing w:after="0" w:line="276" w:lineRule="auto"/>
        <w:ind w:left="720" w:hanging="720"/>
        <w:rPr>
          <w:rFonts w:ascii="Cambria" w:hAnsi="Cambria"/>
          <w:sz w:val="32"/>
          <w:szCs w:val="32"/>
        </w:rPr>
      </w:pPr>
      <w:r>
        <w:rPr>
          <w:rFonts w:ascii="Cambria" w:hAnsi="Cambria"/>
          <w:sz w:val="32"/>
          <w:szCs w:val="32"/>
        </w:rPr>
        <w:t>60-day Federal Register Notice</w:t>
      </w:r>
    </w:p>
    <w:p w14:paraId="647B1353" w14:textId="60A13C14" w:rsidR="00C6327A" w:rsidRDefault="00C6327A" w:rsidP="007850B1">
      <w:pPr>
        <w:pStyle w:val="ListParagraph"/>
        <w:numPr>
          <w:ilvl w:val="0"/>
          <w:numId w:val="7"/>
        </w:numPr>
        <w:spacing w:after="0" w:line="276" w:lineRule="auto"/>
        <w:ind w:left="720" w:hanging="720"/>
        <w:rPr>
          <w:rFonts w:ascii="Cambria" w:hAnsi="Cambria"/>
          <w:sz w:val="32"/>
          <w:szCs w:val="32"/>
        </w:rPr>
      </w:pPr>
      <w:r>
        <w:rPr>
          <w:rFonts w:ascii="Cambria" w:hAnsi="Cambria"/>
          <w:sz w:val="32"/>
          <w:szCs w:val="32"/>
        </w:rPr>
        <w:t>Privacy Impact Assessment</w:t>
      </w:r>
    </w:p>
    <w:p w14:paraId="45DF97C8" w14:textId="620FCD8D" w:rsidR="00062D26" w:rsidRDefault="00062D26" w:rsidP="007850B1">
      <w:pPr>
        <w:pStyle w:val="ListParagraph"/>
        <w:numPr>
          <w:ilvl w:val="0"/>
          <w:numId w:val="7"/>
        </w:numPr>
        <w:spacing w:after="0" w:line="276" w:lineRule="auto"/>
        <w:ind w:left="720" w:hanging="720"/>
        <w:rPr>
          <w:rFonts w:ascii="Cambria" w:hAnsi="Cambria"/>
          <w:sz w:val="32"/>
          <w:szCs w:val="32"/>
        </w:rPr>
      </w:pPr>
      <w:r>
        <w:rPr>
          <w:rFonts w:ascii="Cambria" w:hAnsi="Cambria"/>
          <w:sz w:val="32"/>
          <w:szCs w:val="32"/>
        </w:rPr>
        <w:t>Community Meeting Fact Sheet</w:t>
      </w:r>
    </w:p>
    <w:p w14:paraId="2DCEBFA1" w14:textId="77777777" w:rsidR="00062D26" w:rsidRDefault="00062D26" w:rsidP="007850B1">
      <w:pPr>
        <w:pStyle w:val="ListParagraph"/>
        <w:numPr>
          <w:ilvl w:val="0"/>
          <w:numId w:val="7"/>
        </w:numPr>
        <w:spacing w:after="0" w:line="276" w:lineRule="auto"/>
        <w:ind w:left="720" w:hanging="720"/>
        <w:rPr>
          <w:rFonts w:ascii="Cambria" w:hAnsi="Cambria"/>
          <w:sz w:val="32"/>
          <w:szCs w:val="32"/>
        </w:rPr>
      </w:pPr>
      <w:r>
        <w:rPr>
          <w:rFonts w:ascii="Cambria" w:hAnsi="Cambria"/>
          <w:sz w:val="32"/>
          <w:szCs w:val="32"/>
        </w:rPr>
        <w:t>Sign-In Sheet</w:t>
      </w:r>
    </w:p>
    <w:p w14:paraId="248ABECF" w14:textId="79C6C21E" w:rsidR="00C6327A" w:rsidRPr="00386142" w:rsidRDefault="00C6327A" w:rsidP="007569CE">
      <w:pPr>
        <w:pStyle w:val="ListParagraph"/>
        <w:spacing w:after="0" w:line="276" w:lineRule="auto"/>
        <w:rPr>
          <w:rFonts w:ascii="Cambria" w:hAnsi="Cambria"/>
          <w:sz w:val="32"/>
          <w:szCs w:val="32"/>
        </w:rPr>
      </w:pPr>
      <w:r>
        <w:rPr>
          <w:rFonts w:ascii="Cambria" w:hAnsi="Cambria"/>
          <w:sz w:val="32"/>
          <w:szCs w:val="32"/>
        </w:rPr>
        <w:t>E1. Sign-In Sheet Aid</w:t>
      </w:r>
    </w:p>
    <w:p w14:paraId="6F9A5382" w14:textId="2C31188A" w:rsidR="00062D26" w:rsidRDefault="00C6327A" w:rsidP="007850B1">
      <w:pPr>
        <w:spacing w:after="0" w:line="276" w:lineRule="auto"/>
        <w:rPr>
          <w:rFonts w:ascii="Cambria" w:hAnsi="Cambria"/>
          <w:sz w:val="32"/>
          <w:szCs w:val="32"/>
        </w:rPr>
      </w:pPr>
      <w:r>
        <w:rPr>
          <w:rFonts w:ascii="Cambria" w:hAnsi="Cambria"/>
          <w:sz w:val="32"/>
          <w:szCs w:val="32"/>
        </w:rPr>
        <w:t>F</w:t>
      </w:r>
      <w:r w:rsidR="00062D26" w:rsidRPr="00B50FF4">
        <w:rPr>
          <w:rFonts w:ascii="Cambria" w:hAnsi="Cambria"/>
          <w:sz w:val="32"/>
          <w:szCs w:val="32"/>
        </w:rPr>
        <w:t>.</w:t>
      </w:r>
      <w:r w:rsidR="00062D26" w:rsidRPr="00B50FF4">
        <w:rPr>
          <w:rFonts w:ascii="Cambria" w:hAnsi="Cambria"/>
          <w:sz w:val="32"/>
          <w:szCs w:val="32"/>
        </w:rPr>
        <w:tab/>
        <w:t>A</w:t>
      </w:r>
      <w:r w:rsidR="00062D26">
        <w:rPr>
          <w:rFonts w:ascii="Cambria" w:hAnsi="Cambria"/>
          <w:sz w:val="32"/>
          <w:szCs w:val="32"/>
        </w:rPr>
        <w:t xml:space="preserve">TSDR </w:t>
      </w:r>
      <w:r w:rsidR="00062D26" w:rsidRPr="00B50FF4">
        <w:rPr>
          <w:rFonts w:ascii="Cambria" w:hAnsi="Cambria"/>
          <w:sz w:val="32"/>
          <w:szCs w:val="32"/>
        </w:rPr>
        <w:t>C</w:t>
      </w:r>
      <w:r w:rsidR="00062D26">
        <w:rPr>
          <w:rFonts w:ascii="Cambria" w:hAnsi="Cambria"/>
          <w:sz w:val="32"/>
          <w:szCs w:val="32"/>
        </w:rPr>
        <w:t xml:space="preserve">ommunication </w:t>
      </w:r>
      <w:r w:rsidR="00062D26" w:rsidRPr="00B50FF4">
        <w:rPr>
          <w:rFonts w:ascii="Cambria" w:hAnsi="Cambria"/>
          <w:sz w:val="32"/>
          <w:szCs w:val="32"/>
        </w:rPr>
        <w:t>A</w:t>
      </w:r>
      <w:r w:rsidR="00062D26">
        <w:rPr>
          <w:rFonts w:ascii="Cambria" w:hAnsi="Cambria"/>
          <w:sz w:val="32"/>
          <w:szCs w:val="32"/>
        </w:rPr>
        <w:t xml:space="preserve">ctivities </w:t>
      </w:r>
      <w:r w:rsidR="00062D26" w:rsidRPr="00B50FF4">
        <w:rPr>
          <w:rFonts w:ascii="Cambria" w:hAnsi="Cambria"/>
          <w:sz w:val="32"/>
          <w:szCs w:val="32"/>
        </w:rPr>
        <w:t>S</w:t>
      </w:r>
      <w:r w:rsidR="00062D26">
        <w:rPr>
          <w:rFonts w:ascii="Cambria" w:hAnsi="Cambria"/>
          <w:sz w:val="32"/>
          <w:szCs w:val="32"/>
        </w:rPr>
        <w:t>urvey</w:t>
      </w:r>
      <w:r w:rsidR="00062D26" w:rsidRPr="00B50FF4">
        <w:rPr>
          <w:rFonts w:ascii="Cambria" w:hAnsi="Cambria"/>
          <w:sz w:val="32"/>
          <w:szCs w:val="32"/>
        </w:rPr>
        <w:t xml:space="preserve"> in 3 Modes</w:t>
      </w:r>
    </w:p>
    <w:p w14:paraId="0E82A222" w14:textId="7287412B" w:rsidR="00062D26" w:rsidRPr="00B50FF4" w:rsidRDefault="00C6327A" w:rsidP="007850B1">
      <w:pPr>
        <w:spacing w:after="0" w:line="276" w:lineRule="auto"/>
        <w:ind w:firstLine="720"/>
        <w:rPr>
          <w:rFonts w:ascii="Cambria" w:hAnsi="Cambria"/>
          <w:sz w:val="32"/>
          <w:szCs w:val="32"/>
        </w:rPr>
      </w:pPr>
      <w:r>
        <w:rPr>
          <w:rFonts w:ascii="Cambria" w:hAnsi="Cambria"/>
          <w:sz w:val="32"/>
          <w:szCs w:val="32"/>
        </w:rPr>
        <w:t>F</w:t>
      </w:r>
      <w:r w:rsidR="00062D26">
        <w:rPr>
          <w:rFonts w:ascii="Cambria" w:hAnsi="Cambria"/>
          <w:sz w:val="32"/>
          <w:szCs w:val="32"/>
        </w:rPr>
        <w:t xml:space="preserve">1. </w:t>
      </w:r>
      <w:r w:rsidR="00062D26" w:rsidRPr="00B50FF4">
        <w:rPr>
          <w:rFonts w:ascii="Cambria" w:hAnsi="Cambria"/>
          <w:sz w:val="32"/>
          <w:szCs w:val="32"/>
        </w:rPr>
        <w:t>Hardcopy ACAS</w:t>
      </w:r>
    </w:p>
    <w:p w14:paraId="4492A83A" w14:textId="49DC030F" w:rsidR="00062D26" w:rsidRPr="00B50FF4" w:rsidRDefault="00C6327A" w:rsidP="007850B1">
      <w:pPr>
        <w:spacing w:after="0" w:line="276" w:lineRule="auto"/>
        <w:ind w:firstLine="720"/>
        <w:rPr>
          <w:rFonts w:ascii="Cambria" w:hAnsi="Cambria"/>
          <w:sz w:val="32"/>
          <w:szCs w:val="32"/>
        </w:rPr>
      </w:pPr>
      <w:r>
        <w:rPr>
          <w:rFonts w:ascii="Cambria" w:hAnsi="Cambria"/>
          <w:sz w:val="32"/>
          <w:szCs w:val="32"/>
        </w:rPr>
        <w:t>F</w:t>
      </w:r>
      <w:r w:rsidR="00062D26">
        <w:rPr>
          <w:rFonts w:ascii="Cambria" w:hAnsi="Cambria"/>
          <w:sz w:val="32"/>
          <w:szCs w:val="32"/>
        </w:rPr>
        <w:t xml:space="preserve">2. </w:t>
      </w:r>
      <w:r w:rsidR="00062D26" w:rsidRPr="00B50FF4">
        <w:rPr>
          <w:rFonts w:ascii="Cambria" w:hAnsi="Cambria"/>
          <w:sz w:val="32"/>
          <w:szCs w:val="32"/>
        </w:rPr>
        <w:t>Online ACAS</w:t>
      </w:r>
    </w:p>
    <w:p w14:paraId="494C838C" w14:textId="186E3AC8" w:rsidR="00062D26" w:rsidRDefault="00C6327A" w:rsidP="007850B1">
      <w:pPr>
        <w:spacing w:after="0" w:line="276" w:lineRule="auto"/>
        <w:ind w:firstLine="720"/>
        <w:rPr>
          <w:rFonts w:ascii="Cambria" w:hAnsi="Cambria"/>
          <w:sz w:val="32"/>
          <w:szCs w:val="32"/>
        </w:rPr>
      </w:pPr>
      <w:r>
        <w:rPr>
          <w:rFonts w:ascii="Cambria" w:hAnsi="Cambria"/>
          <w:sz w:val="32"/>
          <w:szCs w:val="32"/>
        </w:rPr>
        <w:t>F</w:t>
      </w:r>
      <w:r w:rsidR="00062D26">
        <w:rPr>
          <w:rFonts w:ascii="Cambria" w:hAnsi="Cambria"/>
          <w:sz w:val="32"/>
          <w:szCs w:val="32"/>
        </w:rPr>
        <w:t xml:space="preserve">3. </w:t>
      </w:r>
      <w:r w:rsidR="00062D26" w:rsidRPr="00B50FF4">
        <w:rPr>
          <w:rFonts w:ascii="Cambria" w:hAnsi="Cambria"/>
          <w:sz w:val="32"/>
          <w:szCs w:val="32"/>
        </w:rPr>
        <w:t xml:space="preserve">Telephone ACAS </w:t>
      </w:r>
    </w:p>
    <w:p w14:paraId="175F80D5" w14:textId="43787CBB" w:rsidR="00062D26" w:rsidRPr="007569CE" w:rsidRDefault="00103326" w:rsidP="007569CE">
      <w:pPr>
        <w:pStyle w:val="ListParagraph"/>
        <w:numPr>
          <w:ilvl w:val="0"/>
          <w:numId w:val="23"/>
        </w:numPr>
        <w:spacing w:after="0" w:line="276" w:lineRule="auto"/>
        <w:rPr>
          <w:rFonts w:ascii="Cambria" w:hAnsi="Cambria"/>
          <w:sz w:val="32"/>
          <w:szCs w:val="32"/>
        </w:rPr>
      </w:pPr>
      <w:r w:rsidRPr="007569CE">
        <w:rPr>
          <w:rFonts w:ascii="Cambria" w:hAnsi="Cambria"/>
          <w:sz w:val="32"/>
          <w:szCs w:val="32"/>
        </w:rPr>
        <w:t xml:space="preserve">Initial </w:t>
      </w:r>
      <w:r w:rsidR="00062D26" w:rsidRPr="007569CE">
        <w:rPr>
          <w:rFonts w:ascii="Cambria" w:hAnsi="Cambria"/>
          <w:sz w:val="32"/>
          <w:szCs w:val="32"/>
        </w:rPr>
        <w:t>Email for Online Survey Link</w:t>
      </w:r>
    </w:p>
    <w:p w14:paraId="45DE1F3B" w14:textId="04C70B6D" w:rsidR="00062D26" w:rsidRDefault="00062D26" w:rsidP="007569CE">
      <w:pPr>
        <w:pStyle w:val="ListParagraph"/>
        <w:numPr>
          <w:ilvl w:val="0"/>
          <w:numId w:val="23"/>
        </w:numPr>
        <w:spacing w:after="0" w:line="276" w:lineRule="auto"/>
        <w:rPr>
          <w:rFonts w:ascii="Cambria" w:hAnsi="Cambria"/>
          <w:sz w:val="32"/>
          <w:szCs w:val="32"/>
        </w:rPr>
      </w:pPr>
      <w:r>
        <w:rPr>
          <w:rFonts w:ascii="Cambria" w:hAnsi="Cambria"/>
          <w:sz w:val="32"/>
          <w:szCs w:val="32"/>
        </w:rPr>
        <w:t>Reminder Email</w:t>
      </w:r>
      <w:r w:rsidR="00260780">
        <w:rPr>
          <w:rFonts w:ascii="Cambria" w:hAnsi="Cambria"/>
          <w:sz w:val="32"/>
          <w:szCs w:val="32"/>
        </w:rPr>
        <w:t>s</w:t>
      </w:r>
      <w:r>
        <w:rPr>
          <w:rFonts w:ascii="Cambria" w:hAnsi="Cambria"/>
          <w:sz w:val="32"/>
          <w:szCs w:val="32"/>
        </w:rPr>
        <w:t xml:space="preserve"> for Online Survey</w:t>
      </w:r>
    </w:p>
    <w:p w14:paraId="58CAC162" w14:textId="77777777" w:rsidR="008406CC" w:rsidRDefault="000419AC" w:rsidP="007569CE">
      <w:pPr>
        <w:pStyle w:val="ListParagraph"/>
        <w:numPr>
          <w:ilvl w:val="0"/>
          <w:numId w:val="23"/>
        </w:numPr>
        <w:spacing w:after="0" w:line="276" w:lineRule="auto"/>
        <w:rPr>
          <w:rFonts w:ascii="Cambria" w:hAnsi="Cambria"/>
          <w:sz w:val="32"/>
          <w:szCs w:val="32"/>
        </w:rPr>
      </w:pPr>
      <w:r>
        <w:rPr>
          <w:rFonts w:ascii="Cambria" w:hAnsi="Cambria"/>
          <w:sz w:val="32"/>
          <w:szCs w:val="32"/>
        </w:rPr>
        <w:t>Thank You Letter for Community Member</w:t>
      </w:r>
      <w:r w:rsidR="008406CC">
        <w:rPr>
          <w:rFonts w:ascii="Cambria" w:hAnsi="Cambria"/>
          <w:sz w:val="32"/>
          <w:szCs w:val="32"/>
        </w:rPr>
        <w:t>s</w:t>
      </w:r>
    </w:p>
    <w:p w14:paraId="06EAAA29" w14:textId="738E9AD1" w:rsidR="008406CC" w:rsidRDefault="008406CC" w:rsidP="007569CE">
      <w:pPr>
        <w:pStyle w:val="ListParagraph"/>
        <w:numPr>
          <w:ilvl w:val="0"/>
          <w:numId w:val="23"/>
        </w:numPr>
        <w:spacing w:after="0" w:line="276" w:lineRule="auto"/>
        <w:rPr>
          <w:rFonts w:ascii="Cambria" w:hAnsi="Cambria"/>
          <w:sz w:val="32"/>
          <w:szCs w:val="32"/>
        </w:rPr>
      </w:pPr>
      <w:r>
        <w:rPr>
          <w:rFonts w:ascii="Cambria" w:hAnsi="Cambria"/>
          <w:sz w:val="32"/>
          <w:szCs w:val="32"/>
        </w:rPr>
        <w:t>Research Determination</w:t>
      </w:r>
    </w:p>
    <w:p w14:paraId="33B3298E" w14:textId="31E5A1C7" w:rsidR="008C154D" w:rsidRPr="008406CC" w:rsidRDefault="008C154D" w:rsidP="008406CC">
      <w:pPr>
        <w:rPr>
          <w:rFonts w:ascii="Cambria" w:eastAsia="Times New Roman" w:hAnsi="Cambria" w:cs="Times New Roman"/>
          <w:b/>
          <w:sz w:val="22"/>
          <w:szCs w:val="22"/>
        </w:rPr>
      </w:pPr>
    </w:p>
    <w:sectPr w:rsidR="008C154D" w:rsidRPr="008406CC" w:rsidSect="00111731">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DE80D" w14:textId="77777777" w:rsidR="00A034DA" w:rsidRDefault="00A034DA" w:rsidP="008B5D54">
      <w:r>
        <w:separator/>
      </w:r>
    </w:p>
  </w:endnote>
  <w:endnote w:type="continuationSeparator" w:id="0">
    <w:p w14:paraId="4A599FB2" w14:textId="77777777" w:rsidR="00A034DA" w:rsidRDefault="00A034D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893274"/>
      <w:docPartObj>
        <w:docPartGallery w:val="Page Numbers (Bottom of Page)"/>
        <w:docPartUnique/>
      </w:docPartObj>
    </w:sdtPr>
    <w:sdtEndPr>
      <w:rPr>
        <w:noProof/>
      </w:rPr>
    </w:sdtEndPr>
    <w:sdtContent>
      <w:p w14:paraId="56EDFA01" w14:textId="02238513" w:rsidR="0029031E" w:rsidRDefault="0029031E">
        <w:pPr>
          <w:pStyle w:val="Footer"/>
          <w:jc w:val="right"/>
        </w:pPr>
        <w:r>
          <w:fldChar w:fldCharType="begin"/>
        </w:r>
        <w:r>
          <w:instrText xml:space="preserve"> PAGE   \* MERGEFORMAT </w:instrText>
        </w:r>
        <w:r>
          <w:fldChar w:fldCharType="separate"/>
        </w:r>
        <w:r w:rsidR="00596681">
          <w:rPr>
            <w:noProof/>
          </w:rPr>
          <w:t>9</w:t>
        </w:r>
        <w:r>
          <w:rPr>
            <w:noProof/>
          </w:rPr>
          <w:fldChar w:fldCharType="end"/>
        </w:r>
      </w:p>
    </w:sdtContent>
  </w:sdt>
  <w:p w14:paraId="43FA7AF6" w14:textId="77777777" w:rsidR="0029031E" w:rsidRDefault="00290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85285" w14:textId="77777777" w:rsidR="0029031E" w:rsidRDefault="002903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924704"/>
      <w:docPartObj>
        <w:docPartGallery w:val="Page Numbers (Bottom of Page)"/>
        <w:docPartUnique/>
      </w:docPartObj>
    </w:sdtPr>
    <w:sdtEndPr>
      <w:rPr>
        <w:noProof/>
      </w:rPr>
    </w:sdtEndPr>
    <w:sdtContent>
      <w:p w14:paraId="175EEB0B" w14:textId="7F3C9887" w:rsidR="0029031E" w:rsidRDefault="0029031E">
        <w:pPr>
          <w:pStyle w:val="Footer"/>
          <w:jc w:val="right"/>
        </w:pPr>
        <w:r>
          <w:fldChar w:fldCharType="begin"/>
        </w:r>
        <w:r>
          <w:instrText xml:space="preserve"> PAGE   \* MERGEFORMAT </w:instrText>
        </w:r>
        <w:r>
          <w:fldChar w:fldCharType="separate"/>
        </w:r>
        <w:r w:rsidR="00596681">
          <w:rPr>
            <w:noProof/>
          </w:rPr>
          <w:t>19</w:t>
        </w:r>
        <w:r>
          <w:rPr>
            <w:noProof/>
          </w:rPr>
          <w:fldChar w:fldCharType="end"/>
        </w:r>
      </w:p>
    </w:sdtContent>
  </w:sdt>
  <w:p w14:paraId="08F2E181" w14:textId="77777777" w:rsidR="0029031E" w:rsidRDefault="002903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E8F52" w14:textId="77777777" w:rsidR="0029031E" w:rsidRDefault="00290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D256B" w14:textId="77777777" w:rsidR="00A034DA" w:rsidRDefault="00A034DA" w:rsidP="008B5D54">
      <w:r>
        <w:separator/>
      </w:r>
    </w:p>
  </w:footnote>
  <w:footnote w:type="continuationSeparator" w:id="0">
    <w:p w14:paraId="7CDBECE2" w14:textId="77777777" w:rsidR="00A034DA" w:rsidRDefault="00A034DA"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792E" w14:textId="77777777" w:rsidR="0029031E" w:rsidRDefault="002903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7D6EC" w14:textId="77777777" w:rsidR="0029031E" w:rsidRDefault="002903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2D1B" w14:textId="77777777" w:rsidR="0029031E" w:rsidRDefault="00290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76A8"/>
    <w:multiLevelType w:val="hybridMultilevel"/>
    <w:tmpl w:val="A54CE69A"/>
    <w:lvl w:ilvl="0" w:tplc="A9465E3E">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E5F29"/>
    <w:multiLevelType w:val="hybridMultilevel"/>
    <w:tmpl w:val="E6DC104E"/>
    <w:lvl w:ilvl="0" w:tplc="E716C92A">
      <w:start w:val="1"/>
      <w:numFmt w:val="bullet"/>
      <w:lvlText w:val="□"/>
      <w:lvlJc w:val="left"/>
      <w:pPr>
        <w:ind w:left="1080" w:hanging="360"/>
      </w:pPr>
      <w:rPr>
        <w:rFonts w:ascii="Courier New" w:hAnsi="Courier New" w:hint="default"/>
      </w:rPr>
    </w:lvl>
    <w:lvl w:ilvl="1" w:tplc="E716C92A">
      <w:start w:val="1"/>
      <w:numFmt w:val="bullet"/>
      <w:lvlText w:val="□"/>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C431010"/>
    <w:multiLevelType w:val="hybridMultilevel"/>
    <w:tmpl w:val="C87E35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E3A37"/>
    <w:multiLevelType w:val="hybridMultilevel"/>
    <w:tmpl w:val="8ADA488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13A66"/>
    <w:multiLevelType w:val="hybridMultilevel"/>
    <w:tmpl w:val="150AA63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27791063"/>
    <w:multiLevelType w:val="multilevel"/>
    <w:tmpl w:val="91E69F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2668B"/>
    <w:multiLevelType w:val="hybridMultilevel"/>
    <w:tmpl w:val="1608A86E"/>
    <w:lvl w:ilvl="0" w:tplc="4FCEEA2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7155E2"/>
    <w:multiLevelType w:val="hybridMultilevel"/>
    <w:tmpl w:val="1C7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D7732"/>
    <w:multiLevelType w:val="hybridMultilevel"/>
    <w:tmpl w:val="DEA2954E"/>
    <w:lvl w:ilvl="0" w:tplc="0409000D">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FEF30E7"/>
    <w:multiLevelType w:val="hybridMultilevel"/>
    <w:tmpl w:val="7AB624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F65B91"/>
    <w:multiLevelType w:val="hybridMultilevel"/>
    <w:tmpl w:val="126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D035D"/>
    <w:multiLevelType w:val="hybridMultilevel"/>
    <w:tmpl w:val="6A48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F5ABB"/>
    <w:multiLevelType w:val="hybridMultilevel"/>
    <w:tmpl w:val="B08684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
  </w:num>
  <w:num w:numId="4">
    <w:abstractNumId w:val="9"/>
  </w:num>
  <w:num w:numId="5">
    <w:abstractNumId w:val="8"/>
  </w:num>
  <w:num w:numId="6">
    <w:abstractNumId w:val="11"/>
  </w:num>
  <w:num w:numId="7">
    <w:abstractNumId w:val="7"/>
  </w:num>
  <w:num w:numId="8">
    <w:abstractNumId w:val="3"/>
  </w:num>
  <w:num w:numId="9">
    <w:abstractNumId w:val="13"/>
  </w:num>
  <w:num w:numId="10">
    <w:abstractNumId w:val="10"/>
  </w:num>
  <w:num w:numId="11">
    <w:abstractNumId w:val="2"/>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1F18"/>
    <w:rsid w:val="000038C0"/>
    <w:rsid w:val="00005278"/>
    <w:rsid w:val="0000689D"/>
    <w:rsid w:val="00006CF0"/>
    <w:rsid w:val="000071D1"/>
    <w:rsid w:val="00010204"/>
    <w:rsid w:val="00013D35"/>
    <w:rsid w:val="00013DB5"/>
    <w:rsid w:val="00015E3B"/>
    <w:rsid w:val="000168BD"/>
    <w:rsid w:val="0002168F"/>
    <w:rsid w:val="000217F0"/>
    <w:rsid w:val="00026800"/>
    <w:rsid w:val="000273E9"/>
    <w:rsid w:val="00027B1B"/>
    <w:rsid w:val="0003246A"/>
    <w:rsid w:val="00034A7C"/>
    <w:rsid w:val="000352E4"/>
    <w:rsid w:val="0003572F"/>
    <w:rsid w:val="00040E13"/>
    <w:rsid w:val="00040F4A"/>
    <w:rsid w:val="000419AC"/>
    <w:rsid w:val="00041DDE"/>
    <w:rsid w:val="00044546"/>
    <w:rsid w:val="000451FF"/>
    <w:rsid w:val="00045960"/>
    <w:rsid w:val="00045A02"/>
    <w:rsid w:val="00046058"/>
    <w:rsid w:val="00047490"/>
    <w:rsid w:val="00051810"/>
    <w:rsid w:val="00051816"/>
    <w:rsid w:val="00051B38"/>
    <w:rsid w:val="00055737"/>
    <w:rsid w:val="00062D26"/>
    <w:rsid w:val="00064766"/>
    <w:rsid w:val="00064943"/>
    <w:rsid w:val="00065509"/>
    <w:rsid w:val="000712F6"/>
    <w:rsid w:val="00072010"/>
    <w:rsid w:val="00075A8C"/>
    <w:rsid w:val="00076C74"/>
    <w:rsid w:val="000771B9"/>
    <w:rsid w:val="0007753E"/>
    <w:rsid w:val="00084776"/>
    <w:rsid w:val="00094040"/>
    <w:rsid w:val="00094108"/>
    <w:rsid w:val="00094E12"/>
    <w:rsid w:val="000A007E"/>
    <w:rsid w:val="000A16FA"/>
    <w:rsid w:val="000A204D"/>
    <w:rsid w:val="000A30A8"/>
    <w:rsid w:val="000A4BD7"/>
    <w:rsid w:val="000A5AC6"/>
    <w:rsid w:val="000A623F"/>
    <w:rsid w:val="000A6E17"/>
    <w:rsid w:val="000A77B0"/>
    <w:rsid w:val="000A7A3F"/>
    <w:rsid w:val="000B0207"/>
    <w:rsid w:val="000B14F2"/>
    <w:rsid w:val="000B218A"/>
    <w:rsid w:val="000B2B69"/>
    <w:rsid w:val="000C7DD6"/>
    <w:rsid w:val="000E0052"/>
    <w:rsid w:val="000E53E8"/>
    <w:rsid w:val="000E696D"/>
    <w:rsid w:val="000E7FAD"/>
    <w:rsid w:val="000F2B57"/>
    <w:rsid w:val="00100A75"/>
    <w:rsid w:val="00100ABD"/>
    <w:rsid w:val="00100D0E"/>
    <w:rsid w:val="00103326"/>
    <w:rsid w:val="00103DFD"/>
    <w:rsid w:val="00104051"/>
    <w:rsid w:val="00104CC2"/>
    <w:rsid w:val="00106836"/>
    <w:rsid w:val="00107476"/>
    <w:rsid w:val="00110D29"/>
    <w:rsid w:val="00111731"/>
    <w:rsid w:val="0011321F"/>
    <w:rsid w:val="001139F1"/>
    <w:rsid w:val="00113A06"/>
    <w:rsid w:val="00116841"/>
    <w:rsid w:val="001232E4"/>
    <w:rsid w:val="00123A3D"/>
    <w:rsid w:val="00124561"/>
    <w:rsid w:val="0012520C"/>
    <w:rsid w:val="001317DF"/>
    <w:rsid w:val="00132004"/>
    <w:rsid w:val="001324C6"/>
    <w:rsid w:val="001346BF"/>
    <w:rsid w:val="001372DB"/>
    <w:rsid w:val="0013764F"/>
    <w:rsid w:val="0014151A"/>
    <w:rsid w:val="0014168A"/>
    <w:rsid w:val="001417E6"/>
    <w:rsid w:val="00142483"/>
    <w:rsid w:val="00147AEA"/>
    <w:rsid w:val="00150025"/>
    <w:rsid w:val="0015103C"/>
    <w:rsid w:val="00151318"/>
    <w:rsid w:val="0015736B"/>
    <w:rsid w:val="00157B16"/>
    <w:rsid w:val="00160A9B"/>
    <w:rsid w:val="001626E8"/>
    <w:rsid w:val="00163C21"/>
    <w:rsid w:val="00167A15"/>
    <w:rsid w:val="00171DE0"/>
    <w:rsid w:val="001727C1"/>
    <w:rsid w:val="00173720"/>
    <w:rsid w:val="00176AF4"/>
    <w:rsid w:val="00177ABE"/>
    <w:rsid w:val="00181170"/>
    <w:rsid w:val="00185040"/>
    <w:rsid w:val="00185386"/>
    <w:rsid w:val="001855E3"/>
    <w:rsid w:val="0018605C"/>
    <w:rsid w:val="001872E6"/>
    <w:rsid w:val="00193D4A"/>
    <w:rsid w:val="00194157"/>
    <w:rsid w:val="00194A11"/>
    <w:rsid w:val="00195F9D"/>
    <w:rsid w:val="001969F7"/>
    <w:rsid w:val="00196C12"/>
    <w:rsid w:val="00197473"/>
    <w:rsid w:val="001A15F9"/>
    <w:rsid w:val="001A5EC6"/>
    <w:rsid w:val="001A77F0"/>
    <w:rsid w:val="001B2712"/>
    <w:rsid w:val="001B3522"/>
    <w:rsid w:val="001B472C"/>
    <w:rsid w:val="001B70AE"/>
    <w:rsid w:val="001C066E"/>
    <w:rsid w:val="001C1C31"/>
    <w:rsid w:val="001C1DD5"/>
    <w:rsid w:val="001C268C"/>
    <w:rsid w:val="001C27CC"/>
    <w:rsid w:val="001C3EBE"/>
    <w:rsid w:val="001C44C0"/>
    <w:rsid w:val="001D391B"/>
    <w:rsid w:val="001D3B0D"/>
    <w:rsid w:val="001D56E7"/>
    <w:rsid w:val="001D5CA7"/>
    <w:rsid w:val="001D75CC"/>
    <w:rsid w:val="001E27D7"/>
    <w:rsid w:val="001E58C7"/>
    <w:rsid w:val="001E595A"/>
    <w:rsid w:val="001E5A40"/>
    <w:rsid w:val="001E5B05"/>
    <w:rsid w:val="001E5C58"/>
    <w:rsid w:val="001F19FD"/>
    <w:rsid w:val="001F1D97"/>
    <w:rsid w:val="001F23DF"/>
    <w:rsid w:val="001F3995"/>
    <w:rsid w:val="001F4FFA"/>
    <w:rsid w:val="001F53D2"/>
    <w:rsid w:val="001F5BDA"/>
    <w:rsid w:val="001F5D82"/>
    <w:rsid w:val="00201308"/>
    <w:rsid w:val="00203A62"/>
    <w:rsid w:val="00204DD3"/>
    <w:rsid w:val="002064EF"/>
    <w:rsid w:val="00206A3D"/>
    <w:rsid w:val="00206AAE"/>
    <w:rsid w:val="00214369"/>
    <w:rsid w:val="00215202"/>
    <w:rsid w:val="002203E0"/>
    <w:rsid w:val="00227817"/>
    <w:rsid w:val="0023062B"/>
    <w:rsid w:val="0023081C"/>
    <w:rsid w:val="00231951"/>
    <w:rsid w:val="00232F48"/>
    <w:rsid w:val="00233BD9"/>
    <w:rsid w:val="0023546C"/>
    <w:rsid w:val="00236267"/>
    <w:rsid w:val="0023630E"/>
    <w:rsid w:val="002369DA"/>
    <w:rsid w:val="002379B5"/>
    <w:rsid w:val="0024399D"/>
    <w:rsid w:val="00244F46"/>
    <w:rsid w:val="00244F62"/>
    <w:rsid w:val="002551D4"/>
    <w:rsid w:val="00256DF5"/>
    <w:rsid w:val="00257C45"/>
    <w:rsid w:val="00257CB9"/>
    <w:rsid w:val="002605A1"/>
    <w:rsid w:val="002606B1"/>
    <w:rsid w:val="00260780"/>
    <w:rsid w:val="00261399"/>
    <w:rsid w:val="00265663"/>
    <w:rsid w:val="00271598"/>
    <w:rsid w:val="00271C0C"/>
    <w:rsid w:val="00274D11"/>
    <w:rsid w:val="00275A4A"/>
    <w:rsid w:val="00276E03"/>
    <w:rsid w:val="002771FE"/>
    <w:rsid w:val="00283881"/>
    <w:rsid w:val="0028491D"/>
    <w:rsid w:val="002853DF"/>
    <w:rsid w:val="00287A8C"/>
    <w:rsid w:val="00287B5A"/>
    <w:rsid w:val="0029031E"/>
    <w:rsid w:val="00290F85"/>
    <w:rsid w:val="002928DF"/>
    <w:rsid w:val="002930EC"/>
    <w:rsid w:val="00294E11"/>
    <w:rsid w:val="002A0A1B"/>
    <w:rsid w:val="002A1AB0"/>
    <w:rsid w:val="002A3BD7"/>
    <w:rsid w:val="002A43F6"/>
    <w:rsid w:val="002A5E67"/>
    <w:rsid w:val="002A71ED"/>
    <w:rsid w:val="002B1D7C"/>
    <w:rsid w:val="002C06A1"/>
    <w:rsid w:val="002C1279"/>
    <w:rsid w:val="002C2A8D"/>
    <w:rsid w:val="002C645E"/>
    <w:rsid w:val="002C6753"/>
    <w:rsid w:val="002D2130"/>
    <w:rsid w:val="002D2D72"/>
    <w:rsid w:val="002D3A9E"/>
    <w:rsid w:val="002D40CF"/>
    <w:rsid w:val="002D5FEB"/>
    <w:rsid w:val="002E0397"/>
    <w:rsid w:val="002E21CE"/>
    <w:rsid w:val="002E2E4E"/>
    <w:rsid w:val="002E368A"/>
    <w:rsid w:val="002E3C81"/>
    <w:rsid w:val="002E4498"/>
    <w:rsid w:val="002E48A7"/>
    <w:rsid w:val="002F03F7"/>
    <w:rsid w:val="002F1EC0"/>
    <w:rsid w:val="002F3924"/>
    <w:rsid w:val="002F7A51"/>
    <w:rsid w:val="00301F05"/>
    <w:rsid w:val="00302CC4"/>
    <w:rsid w:val="003037C4"/>
    <w:rsid w:val="00307FE7"/>
    <w:rsid w:val="003104F6"/>
    <w:rsid w:val="003113D2"/>
    <w:rsid w:val="003143E3"/>
    <w:rsid w:val="00316980"/>
    <w:rsid w:val="00320135"/>
    <w:rsid w:val="00320AC5"/>
    <w:rsid w:val="00320B1B"/>
    <w:rsid w:val="003210B3"/>
    <w:rsid w:val="00323290"/>
    <w:rsid w:val="00323C10"/>
    <w:rsid w:val="003243F5"/>
    <w:rsid w:val="003248A4"/>
    <w:rsid w:val="00324C09"/>
    <w:rsid w:val="003259C4"/>
    <w:rsid w:val="00326844"/>
    <w:rsid w:val="00330703"/>
    <w:rsid w:val="00332587"/>
    <w:rsid w:val="00332993"/>
    <w:rsid w:val="00333CD5"/>
    <w:rsid w:val="003400F1"/>
    <w:rsid w:val="00340E99"/>
    <w:rsid w:val="00342BA4"/>
    <w:rsid w:val="003442C8"/>
    <w:rsid w:val="0034568B"/>
    <w:rsid w:val="00346C4C"/>
    <w:rsid w:val="00346E41"/>
    <w:rsid w:val="003506B8"/>
    <w:rsid w:val="003507B3"/>
    <w:rsid w:val="00353700"/>
    <w:rsid w:val="0035415B"/>
    <w:rsid w:val="0035451B"/>
    <w:rsid w:val="00354A4E"/>
    <w:rsid w:val="00354E0E"/>
    <w:rsid w:val="00355B97"/>
    <w:rsid w:val="00357FB5"/>
    <w:rsid w:val="003605BE"/>
    <w:rsid w:val="00360896"/>
    <w:rsid w:val="00360BBB"/>
    <w:rsid w:val="00360F24"/>
    <w:rsid w:val="00361201"/>
    <w:rsid w:val="00361AF0"/>
    <w:rsid w:val="003643D1"/>
    <w:rsid w:val="003645FD"/>
    <w:rsid w:val="003648A2"/>
    <w:rsid w:val="00364CCC"/>
    <w:rsid w:val="0036566F"/>
    <w:rsid w:val="00365B89"/>
    <w:rsid w:val="00370F6F"/>
    <w:rsid w:val="003712EB"/>
    <w:rsid w:val="00371C40"/>
    <w:rsid w:val="00373456"/>
    <w:rsid w:val="00373CA1"/>
    <w:rsid w:val="003810E2"/>
    <w:rsid w:val="0038159D"/>
    <w:rsid w:val="00381638"/>
    <w:rsid w:val="00382498"/>
    <w:rsid w:val="00383848"/>
    <w:rsid w:val="00385207"/>
    <w:rsid w:val="00386C3A"/>
    <w:rsid w:val="00387C4A"/>
    <w:rsid w:val="00390B2D"/>
    <w:rsid w:val="00391007"/>
    <w:rsid w:val="00391972"/>
    <w:rsid w:val="003924FB"/>
    <w:rsid w:val="00394F70"/>
    <w:rsid w:val="003A007B"/>
    <w:rsid w:val="003A0349"/>
    <w:rsid w:val="003A2F76"/>
    <w:rsid w:val="003A31E9"/>
    <w:rsid w:val="003A4B8F"/>
    <w:rsid w:val="003A5DD1"/>
    <w:rsid w:val="003A6991"/>
    <w:rsid w:val="003A6FE0"/>
    <w:rsid w:val="003B043B"/>
    <w:rsid w:val="003B1968"/>
    <w:rsid w:val="003B2A57"/>
    <w:rsid w:val="003B3057"/>
    <w:rsid w:val="003B5E28"/>
    <w:rsid w:val="003C0795"/>
    <w:rsid w:val="003C0CED"/>
    <w:rsid w:val="003C21A1"/>
    <w:rsid w:val="003C45DD"/>
    <w:rsid w:val="003C4886"/>
    <w:rsid w:val="003C530B"/>
    <w:rsid w:val="003C696D"/>
    <w:rsid w:val="003C75D8"/>
    <w:rsid w:val="003D1A64"/>
    <w:rsid w:val="003D231D"/>
    <w:rsid w:val="003D3E78"/>
    <w:rsid w:val="003D702E"/>
    <w:rsid w:val="003D7C7F"/>
    <w:rsid w:val="003E092D"/>
    <w:rsid w:val="003E61A4"/>
    <w:rsid w:val="003E7D3C"/>
    <w:rsid w:val="003F2C06"/>
    <w:rsid w:val="003F51BF"/>
    <w:rsid w:val="003F612D"/>
    <w:rsid w:val="003F6A54"/>
    <w:rsid w:val="003F7043"/>
    <w:rsid w:val="00400E46"/>
    <w:rsid w:val="00405525"/>
    <w:rsid w:val="0040594D"/>
    <w:rsid w:val="004060C9"/>
    <w:rsid w:val="00407B3E"/>
    <w:rsid w:val="00410E3E"/>
    <w:rsid w:val="00411D9C"/>
    <w:rsid w:val="00413951"/>
    <w:rsid w:val="004154B7"/>
    <w:rsid w:val="00416242"/>
    <w:rsid w:val="00416692"/>
    <w:rsid w:val="004175DA"/>
    <w:rsid w:val="0042132D"/>
    <w:rsid w:val="0042336C"/>
    <w:rsid w:val="004238A6"/>
    <w:rsid w:val="00423F6A"/>
    <w:rsid w:val="0042567B"/>
    <w:rsid w:val="004302E3"/>
    <w:rsid w:val="004302E9"/>
    <w:rsid w:val="00434368"/>
    <w:rsid w:val="00434825"/>
    <w:rsid w:val="00434990"/>
    <w:rsid w:val="00434A3F"/>
    <w:rsid w:val="00435CE5"/>
    <w:rsid w:val="00436064"/>
    <w:rsid w:val="00437A34"/>
    <w:rsid w:val="0044037B"/>
    <w:rsid w:val="004417A7"/>
    <w:rsid w:val="00441874"/>
    <w:rsid w:val="0044654D"/>
    <w:rsid w:val="00447B45"/>
    <w:rsid w:val="00451BBD"/>
    <w:rsid w:val="00455158"/>
    <w:rsid w:val="00455277"/>
    <w:rsid w:val="004558AD"/>
    <w:rsid w:val="00462755"/>
    <w:rsid w:val="00462CB7"/>
    <w:rsid w:val="00463291"/>
    <w:rsid w:val="0046491E"/>
    <w:rsid w:val="00465813"/>
    <w:rsid w:val="00467477"/>
    <w:rsid w:val="004677EB"/>
    <w:rsid w:val="00470593"/>
    <w:rsid w:val="0047610D"/>
    <w:rsid w:val="00476284"/>
    <w:rsid w:val="0047778A"/>
    <w:rsid w:val="00477BB5"/>
    <w:rsid w:val="00480594"/>
    <w:rsid w:val="00480712"/>
    <w:rsid w:val="00480FC6"/>
    <w:rsid w:val="004834F8"/>
    <w:rsid w:val="00483E2D"/>
    <w:rsid w:val="004850A5"/>
    <w:rsid w:val="004863C6"/>
    <w:rsid w:val="0049091C"/>
    <w:rsid w:val="004927C4"/>
    <w:rsid w:val="004939F0"/>
    <w:rsid w:val="00494668"/>
    <w:rsid w:val="00496470"/>
    <w:rsid w:val="00496C37"/>
    <w:rsid w:val="004976CC"/>
    <w:rsid w:val="004A0C8C"/>
    <w:rsid w:val="004A25FF"/>
    <w:rsid w:val="004A3C34"/>
    <w:rsid w:val="004A658D"/>
    <w:rsid w:val="004A7B18"/>
    <w:rsid w:val="004B091D"/>
    <w:rsid w:val="004B1388"/>
    <w:rsid w:val="004B1E79"/>
    <w:rsid w:val="004B2746"/>
    <w:rsid w:val="004B37E7"/>
    <w:rsid w:val="004B69EF"/>
    <w:rsid w:val="004B7E0F"/>
    <w:rsid w:val="004C2B48"/>
    <w:rsid w:val="004C37C5"/>
    <w:rsid w:val="004C778F"/>
    <w:rsid w:val="004C78BB"/>
    <w:rsid w:val="004D194E"/>
    <w:rsid w:val="004D21C9"/>
    <w:rsid w:val="004D3245"/>
    <w:rsid w:val="004D621C"/>
    <w:rsid w:val="004D6B87"/>
    <w:rsid w:val="004D7237"/>
    <w:rsid w:val="004D7C0C"/>
    <w:rsid w:val="004E1D4C"/>
    <w:rsid w:val="004E29A9"/>
    <w:rsid w:val="004E3771"/>
    <w:rsid w:val="004E3F14"/>
    <w:rsid w:val="004E40CE"/>
    <w:rsid w:val="004E580C"/>
    <w:rsid w:val="004E5B73"/>
    <w:rsid w:val="004E610B"/>
    <w:rsid w:val="004E62B1"/>
    <w:rsid w:val="004E7FB2"/>
    <w:rsid w:val="004F0165"/>
    <w:rsid w:val="004F1D6F"/>
    <w:rsid w:val="004F3917"/>
    <w:rsid w:val="004F3D82"/>
    <w:rsid w:val="004F4E96"/>
    <w:rsid w:val="004F7591"/>
    <w:rsid w:val="004F7A41"/>
    <w:rsid w:val="00523A2A"/>
    <w:rsid w:val="00524D01"/>
    <w:rsid w:val="00525695"/>
    <w:rsid w:val="00525A80"/>
    <w:rsid w:val="00527CBA"/>
    <w:rsid w:val="00536CC5"/>
    <w:rsid w:val="0054047D"/>
    <w:rsid w:val="0054053A"/>
    <w:rsid w:val="005407DB"/>
    <w:rsid w:val="00541808"/>
    <w:rsid w:val="00543DCF"/>
    <w:rsid w:val="00544418"/>
    <w:rsid w:val="005459BB"/>
    <w:rsid w:val="00547A64"/>
    <w:rsid w:val="0055030C"/>
    <w:rsid w:val="00551931"/>
    <w:rsid w:val="00564D88"/>
    <w:rsid w:val="0056529E"/>
    <w:rsid w:val="005655A6"/>
    <w:rsid w:val="00566D2A"/>
    <w:rsid w:val="00572450"/>
    <w:rsid w:val="005751AC"/>
    <w:rsid w:val="005773F6"/>
    <w:rsid w:val="00581C29"/>
    <w:rsid w:val="0058290A"/>
    <w:rsid w:val="00583B69"/>
    <w:rsid w:val="0058402B"/>
    <w:rsid w:val="005840F8"/>
    <w:rsid w:val="00585152"/>
    <w:rsid w:val="005900C0"/>
    <w:rsid w:val="005918F7"/>
    <w:rsid w:val="00596681"/>
    <w:rsid w:val="00597B55"/>
    <w:rsid w:val="005A033A"/>
    <w:rsid w:val="005A1E38"/>
    <w:rsid w:val="005A1E97"/>
    <w:rsid w:val="005A4CF4"/>
    <w:rsid w:val="005A5FA1"/>
    <w:rsid w:val="005A6122"/>
    <w:rsid w:val="005A7BC3"/>
    <w:rsid w:val="005B01E7"/>
    <w:rsid w:val="005B03EC"/>
    <w:rsid w:val="005B07B8"/>
    <w:rsid w:val="005B15C4"/>
    <w:rsid w:val="005B191C"/>
    <w:rsid w:val="005B1A6F"/>
    <w:rsid w:val="005B1AD5"/>
    <w:rsid w:val="005B1DBE"/>
    <w:rsid w:val="005B3DA7"/>
    <w:rsid w:val="005B610F"/>
    <w:rsid w:val="005B6E55"/>
    <w:rsid w:val="005B6EAD"/>
    <w:rsid w:val="005B7771"/>
    <w:rsid w:val="005B7BF9"/>
    <w:rsid w:val="005C33C7"/>
    <w:rsid w:val="005C34DF"/>
    <w:rsid w:val="005C465C"/>
    <w:rsid w:val="005C5A52"/>
    <w:rsid w:val="005C7CF0"/>
    <w:rsid w:val="005D31AE"/>
    <w:rsid w:val="005D4F72"/>
    <w:rsid w:val="005D6434"/>
    <w:rsid w:val="005E0AD5"/>
    <w:rsid w:val="005E0F83"/>
    <w:rsid w:val="005E69D1"/>
    <w:rsid w:val="005E7243"/>
    <w:rsid w:val="005F0539"/>
    <w:rsid w:val="00601424"/>
    <w:rsid w:val="00601F1A"/>
    <w:rsid w:val="00602DE9"/>
    <w:rsid w:val="0060347C"/>
    <w:rsid w:val="00603B28"/>
    <w:rsid w:val="00603C64"/>
    <w:rsid w:val="0060493D"/>
    <w:rsid w:val="006065B9"/>
    <w:rsid w:val="00606634"/>
    <w:rsid w:val="00610886"/>
    <w:rsid w:val="00610DFB"/>
    <w:rsid w:val="00610EDF"/>
    <w:rsid w:val="00611F76"/>
    <w:rsid w:val="00614601"/>
    <w:rsid w:val="00614A15"/>
    <w:rsid w:val="00614ABC"/>
    <w:rsid w:val="0061639E"/>
    <w:rsid w:val="006165EB"/>
    <w:rsid w:val="00617C0E"/>
    <w:rsid w:val="006206E1"/>
    <w:rsid w:val="006223BF"/>
    <w:rsid w:val="00622886"/>
    <w:rsid w:val="00623105"/>
    <w:rsid w:val="00623EE7"/>
    <w:rsid w:val="0062525D"/>
    <w:rsid w:val="006253E1"/>
    <w:rsid w:val="00626D3F"/>
    <w:rsid w:val="006316B5"/>
    <w:rsid w:val="006318F7"/>
    <w:rsid w:val="00631F98"/>
    <w:rsid w:val="006322DF"/>
    <w:rsid w:val="00635D0C"/>
    <w:rsid w:val="00637DF7"/>
    <w:rsid w:val="0064011A"/>
    <w:rsid w:val="006425DF"/>
    <w:rsid w:val="0064474F"/>
    <w:rsid w:val="00647EBF"/>
    <w:rsid w:val="00651E9B"/>
    <w:rsid w:val="00653F5D"/>
    <w:rsid w:val="00654721"/>
    <w:rsid w:val="00654A1D"/>
    <w:rsid w:val="00654ED4"/>
    <w:rsid w:val="006562A8"/>
    <w:rsid w:val="0065698A"/>
    <w:rsid w:val="006570C6"/>
    <w:rsid w:val="006631A7"/>
    <w:rsid w:val="00664763"/>
    <w:rsid w:val="00664ABF"/>
    <w:rsid w:val="006650A2"/>
    <w:rsid w:val="00666272"/>
    <w:rsid w:val="0068062A"/>
    <w:rsid w:val="006806D2"/>
    <w:rsid w:val="00681BC2"/>
    <w:rsid w:val="00681D0A"/>
    <w:rsid w:val="006849C4"/>
    <w:rsid w:val="00684E9A"/>
    <w:rsid w:val="006851AD"/>
    <w:rsid w:val="00685BE7"/>
    <w:rsid w:val="0069133B"/>
    <w:rsid w:val="006922FA"/>
    <w:rsid w:val="00695DF2"/>
    <w:rsid w:val="006971FA"/>
    <w:rsid w:val="006A15BC"/>
    <w:rsid w:val="006A168D"/>
    <w:rsid w:val="006A1D99"/>
    <w:rsid w:val="006A37C2"/>
    <w:rsid w:val="006A5AB2"/>
    <w:rsid w:val="006A6241"/>
    <w:rsid w:val="006A66E9"/>
    <w:rsid w:val="006B3ACC"/>
    <w:rsid w:val="006B486C"/>
    <w:rsid w:val="006B5B71"/>
    <w:rsid w:val="006B6A68"/>
    <w:rsid w:val="006B6AB5"/>
    <w:rsid w:val="006B7E68"/>
    <w:rsid w:val="006C00B3"/>
    <w:rsid w:val="006C448B"/>
    <w:rsid w:val="006C4FDD"/>
    <w:rsid w:val="006C51A7"/>
    <w:rsid w:val="006C6445"/>
    <w:rsid w:val="006C6578"/>
    <w:rsid w:val="006C6F2C"/>
    <w:rsid w:val="006D1B41"/>
    <w:rsid w:val="006D35F6"/>
    <w:rsid w:val="006D3D2C"/>
    <w:rsid w:val="006D432C"/>
    <w:rsid w:val="006D4FB7"/>
    <w:rsid w:val="006D50AD"/>
    <w:rsid w:val="006E334B"/>
    <w:rsid w:val="006E46A3"/>
    <w:rsid w:val="006E658C"/>
    <w:rsid w:val="006F125A"/>
    <w:rsid w:val="006F2B95"/>
    <w:rsid w:val="006F66B2"/>
    <w:rsid w:val="00702423"/>
    <w:rsid w:val="00702996"/>
    <w:rsid w:val="00702BFD"/>
    <w:rsid w:val="007034BD"/>
    <w:rsid w:val="007061D0"/>
    <w:rsid w:val="007107FA"/>
    <w:rsid w:val="00712843"/>
    <w:rsid w:val="007145E2"/>
    <w:rsid w:val="007157E4"/>
    <w:rsid w:val="0071685A"/>
    <w:rsid w:val="0072106B"/>
    <w:rsid w:val="0072405E"/>
    <w:rsid w:val="00725912"/>
    <w:rsid w:val="00726E14"/>
    <w:rsid w:val="00727EDB"/>
    <w:rsid w:val="00733E33"/>
    <w:rsid w:val="00734607"/>
    <w:rsid w:val="00734F65"/>
    <w:rsid w:val="00740B3D"/>
    <w:rsid w:val="00740EDF"/>
    <w:rsid w:val="007472A7"/>
    <w:rsid w:val="007475D2"/>
    <w:rsid w:val="00747671"/>
    <w:rsid w:val="007504EA"/>
    <w:rsid w:val="007532D4"/>
    <w:rsid w:val="007541E5"/>
    <w:rsid w:val="00754C47"/>
    <w:rsid w:val="00754F1A"/>
    <w:rsid w:val="00755987"/>
    <w:rsid w:val="00756482"/>
    <w:rsid w:val="007565A5"/>
    <w:rsid w:val="007569CE"/>
    <w:rsid w:val="00757421"/>
    <w:rsid w:val="007715DA"/>
    <w:rsid w:val="00771A9A"/>
    <w:rsid w:val="00774FAB"/>
    <w:rsid w:val="007751A8"/>
    <w:rsid w:val="007756CB"/>
    <w:rsid w:val="007829B4"/>
    <w:rsid w:val="00783896"/>
    <w:rsid w:val="007841ED"/>
    <w:rsid w:val="0078426D"/>
    <w:rsid w:val="007850B1"/>
    <w:rsid w:val="00790966"/>
    <w:rsid w:val="007919B9"/>
    <w:rsid w:val="0079260A"/>
    <w:rsid w:val="00794160"/>
    <w:rsid w:val="00795B58"/>
    <w:rsid w:val="00797B1C"/>
    <w:rsid w:val="007A00A9"/>
    <w:rsid w:val="007A1638"/>
    <w:rsid w:val="007A2363"/>
    <w:rsid w:val="007A4BAC"/>
    <w:rsid w:val="007A5A11"/>
    <w:rsid w:val="007A5A47"/>
    <w:rsid w:val="007A6725"/>
    <w:rsid w:val="007A7A76"/>
    <w:rsid w:val="007B1E0A"/>
    <w:rsid w:val="007B28FE"/>
    <w:rsid w:val="007B2A6E"/>
    <w:rsid w:val="007B595C"/>
    <w:rsid w:val="007B5AA7"/>
    <w:rsid w:val="007C145D"/>
    <w:rsid w:val="007C25FE"/>
    <w:rsid w:val="007C46F5"/>
    <w:rsid w:val="007C536E"/>
    <w:rsid w:val="007C54B3"/>
    <w:rsid w:val="007D07D9"/>
    <w:rsid w:val="007D206B"/>
    <w:rsid w:val="007D47AE"/>
    <w:rsid w:val="007D4F53"/>
    <w:rsid w:val="007D55AD"/>
    <w:rsid w:val="007E36E8"/>
    <w:rsid w:val="007E6427"/>
    <w:rsid w:val="007E6F9B"/>
    <w:rsid w:val="007F1D07"/>
    <w:rsid w:val="007F24F5"/>
    <w:rsid w:val="007F3330"/>
    <w:rsid w:val="007F4E1B"/>
    <w:rsid w:val="007F6346"/>
    <w:rsid w:val="007F6711"/>
    <w:rsid w:val="007F6841"/>
    <w:rsid w:val="007F6CB2"/>
    <w:rsid w:val="007F7CAC"/>
    <w:rsid w:val="00800469"/>
    <w:rsid w:val="0080091A"/>
    <w:rsid w:val="00803390"/>
    <w:rsid w:val="00805289"/>
    <w:rsid w:val="00806D51"/>
    <w:rsid w:val="00807133"/>
    <w:rsid w:val="008138F5"/>
    <w:rsid w:val="00817403"/>
    <w:rsid w:val="00820DBF"/>
    <w:rsid w:val="0082222A"/>
    <w:rsid w:val="0082388A"/>
    <w:rsid w:val="00824698"/>
    <w:rsid w:val="008266BD"/>
    <w:rsid w:val="00827744"/>
    <w:rsid w:val="00830588"/>
    <w:rsid w:val="00830EB8"/>
    <w:rsid w:val="00832617"/>
    <w:rsid w:val="00832C83"/>
    <w:rsid w:val="00833B50"/>
    <w:rsid w:val="00837224"/>
    <w:rsid w:val="00837C67"/>
    <w:rsid w:val="008406CC"/>
    <w:rsid w:val="00840AE0"/>
    <w:rsid w:val="00841F6B"/>
    <w:rsid w:val="008428DF"/>
    <w:rsid w:val="00842BC4"/>
    <w:rsid w:val="00845576"/>
    <w:rsid w:val="008458FA"/>
    <w:rsid w:val="00846F82"/>
    <w:rsid w:val="008477FE"/>
    <w:rsid w:val="00847DB7"/>
    <w:rsid w:val="00850733"/>
    <w:rsid w:val="0085194F"/>
    <w:rsid w:val="00852F5A"/>
    <w:rsid w:val="00853428"/>
    <w:rsid w:val="00853C63"/>
    <w:rsid w:val="00854782"/>
    <w:rsid w:val="008569BB"/>
    <w:rsid w:val="00861D3A"/>
    <w:rsid w:val="00870316"/>
    <w:rsid w:val="008705D5"/>
    <w:rsid w:val="0087121D"/>
    <w:rsid w:val="008734A9"/>
    <w:rsid w:val="00877F7C"/>
    <w:rsid w:val="00882793"/>
    <w:rsid w:val="00887415"/>
    <w:rsid w:val="00890659"/>
    <w:rsid w:val="00892C3C"/>
    <w:rsid w:val="008958C7"/>
    <w:rsid w:val="008960B8"/>
    <w:rsid w:val="0089651E"/>
    <w:rsid w:val="00896E0A"/>
    <w:rsid w:val="008A254B"/>
    <w:rsid w:val="008A25D8"/>
    <w:rsid w:val="008A3377"/>
    <w:rsid w:val="008A6EA6"/>
    <w:rsid w:val="008B44F1"/>
    <w:rsid w:val="008B5D54"/>
    <w:rsid w:val="008B6A7E"/>
    <w:rsid w:val="008C0677"/>
    <w:rsid w:val="008C154D"/>
    <w:rsid w:val="008C36BB"/>
    <w:rsid w:val="008C4525"/>
    <w:rsid w:val="008C46E9"/>
    <w:rsid w:val="008C6811"/>
    <w:rsid w:val="008D1AE4"/>
    <w:rsid w:val="008D3422"/>
    <w:rsid w:val="008D52EF"/>
    <w:rsid w:val="008D60B0"/>
    <w:rsid w:val="008D678D"/>
    <w:rsid w:val="008D6E85"/>
    <w:rsid w:val="008E00FB"/>
    <w:rsid w:val="008E1058"/>
    <w:rsid w:val="008E3A6C"/>
    <w:rsid w:val="008E47E6"/>
    <w:rsid w:val="008E49FD"/>
    <w:rsid w:val="008E67D1"/>
    <w:rsid w:val="008E6C28"/>
    <w:rsid w:val="008E7A31"/>
    <w:rsid w:val="008F0707"/>
    <w:rsid w:val="008F26E1"/>
    <w:rsid w:val="008F5CCC"/>
    <w:rsid w:val="008F6D26"/>
    <w:rsid w:val="008F6E48"/>
    <w:rsid w:val="0090078A"/>
    <w:rsid w:val="00901506"/>
    <w:rsid w:val="00901E43"/>
    <w:rsid w:val="009031DC"/>
    <w:rsid w:val="00904FB6"/>
    <w:rsid w:val="0090515B"/>
    <w:rsid w:val="00906B16"/>
    <w:rsid w:val="0091073A"/>
    <w:rsid w:val="00911ADA"/>
    <w:rsid w:val="0091320B"/>
    <w:rsid w:val="00913909"/>
    <w:rsid w:val="00915629"/>
    <w:rsid w:val="009163A4"/>
    <w:rsid w:val="0091651D"/>
    <w:rsid w:val="00922284"/>
    <w:rsid w:val="00925F13"/>
    <w:rsid w:val="009273D7"/>
    <w:rsid w:val="009275E6"/>
    <w:rsid w:val="00930D68"/>
    <w:rsid w:val="00932BF5"/>
    <w:rsid w:val="0093315C"/>
    <w:rsid w:val="009363D4"/>
    <w:rsid w:val="00940376"/>
    <w:rsid w:val="00941245"/>
    <w:rsid w:val="00943FCF"/>
    <w:rsid w:val="00952BF9"/>
    <w:rsid w:val="009535EC"/>
    <w:rsid w:val="0095478A"/>
    <w:rsid w:val="009577A5"/>
    <w:rsid w:val="00960EED"/>
    <w:rsid w:val="00962A73"/>
    <w:rsid w:val="00963A1F"/>
    <w:rsid w:val="00964F8C"/>
    <w:rsid w:val="00965C2A"/>
    <w:rsid w:val="00971DE2"/>
    <w:rsid w:val="00972302"/>
    <w:rsid w:val="0097297A"/>
    <w:rsid w:val="00974671"/>
    <w:rsid w:val="00975121"/>
    <w:rsid w:val="009758DC"/>
    <w:rsid w:val="00976EBB"/>
    <w:rsid w:val="0098575A"/>
    <w:rsid w:val="00986AA2"/>
    <w:rsid w:val="009948CC"/>
    <w:rsid w:val="009977B4"/>
    <w:rsid w:val="009A107B"/>
    <w:rsid w:val="009A379F"/>
    <w:rsid w:val="009A44CF"/>
    <w:rsid w:val="009A57A2"/>
    <w:rsid w:val="009B2456"/>
    <w:rsid w:val="009B26BF"/>
    <w:rsid w:val="009B46AF"/>
    <w:rsid w:val="009B4E06"/>
    <w:rsid w:val="009B4E9B"/>
    <w:rsid w:val="009B6C89"/>
    <w:rsid w:val="009B6DBA"/>
    <w:rsid w:val="009B765E"/>
    <w:rsid w:val="009C0CD1"/>
    <w:rsid w:val="009C169F"/>
    <w:rsid w:val="009C4626"/>
    <w:rsid w:val="009C49EF"/>
    <w:rsid w:val="009C654B"/>
    <w:rsid w:val="009C7ACF"/>
    <w:rsid w:val="009D00CC"/>
    <w:rsid w:val="009D2718"/>
    <w:rsid w:val="009D6EBD"/>
    <w:rsid w:val="009D72F0"/>
    <w:rsid w:val="009D7F7F"/>
    <w:rsid w:val="009E0604"/>
    <w:rsid w:val="009E313A"/>
    <w:rsid w:val="009E337D"/>
    <w:rsid w:val="009E4B22"/>
    <w:rsid w:val="009E6489"/>
    <w:rsid w:val="009E7B1B"/>
    <w:rsid w:val="009F1BFC"/>
    <w:rsid w:val="009F351E"/>
    <w:rsid w:val="009F3E63"/>
    <w:rsid w:val="009F634A"/>
    <w:rsid w:val="009F68E4"/>
    <w:rsid w:val="009F74A0"/>
    <w:rsid w:val="009F7940"/>
    <w:rsid w:val="00A007C5"/>
    <w:rsid w:val="00A034DA"/>
    <w:rsid w:val="00A0693B"/>
    <w:rsid w:val="00A06C07"/>
    <w:rsid w:val="00A10A8C"/>
    <w:rsid w:val="00A12F32"/>
    <w:rsid w:val="00A131F4"/>
    <w:rsid w:val="00A148A3"/>
    <w:rsid w:val="00A150EF"/>
    <w:rsid w:val="00A22372"/>
    <w:rsid w:val="00A22B44"/>
    <w:rsid w:val="00A22E60"/>
    <w:rsid w:val="00A30192"/>
    <w:rsid w:val="00A321C9"/>
    <w:rsid w:val="00A35100"/>
    <w:rsid w:val="00A354FC"/>
    <w:rsid w:val="00A36718"/>
    <w:rsid w:val="00A40E0B"/>
    <w:rsid w:val="00A414FE"/>
    <w:rsid w:val="00A43C9D"/>
    <w:rsid w:val="00A440CB"/>
    <w:rsid w:val="00A446D4"/>
    <w:rsid w:val="00A45AE6"/>
    <w:rsid w:val="00A46825"/>
    <w:rsid w:val="00A46DDD"/>
    <w:rsid w:val="00A47843"/>
    <w:rsid w:val="00A47F94"/>
    <w:rsid w:val="00A5043F"/>
    <w:rsid w:val="00A51051"/>
    <w:rsid w:val="00A51F8F"/>
    <w:rsid w:val="00A52502"/>
    <w:rsid w:val="00A54359"/>
    <w:rsid w:val="00A561BB"/>
    <w:rsid w:val="00A6012F"/>
    <w:rsid w:val="00A609A6"/>
    <w:rsid w:val="00A609E3"/>
    <w:rsid w:val="00A618AF"/>
    <w:rsid w:val="00A635F0"/>
    <w:rsid w:val="00A64299"/>
    <w:rsid w:val="00A65244"/>
    <w:rsid w:val="00A6592C"/>
    <w:rsid w:val="00A65BAD"/>
    <w:rsid w:val="00A664B4"/>
    <w:rsid w:val="00A6728E"/>
    <w:rsid w:val="00A70A6F"/>
    <w:rsid w:val="00A71627"/>
    <w:rsid w:val="00A717B0"/>
    <w:rsid w:val="00A763FD"/>
    <w:rsid w:val="00A81AAF"/>
    <w:rsid w:val="00A84859"/>
    <w:rsid w:val="00A85629"/>
    <w:rsid w:val="00A85F25"/>
    <w:rsid w:val="00A866D5"/>
    <w:rsid w:val="00A931CD"/>
    <w:rsid w:val="00A94610"/>
    <w:rsid w:val="00A96F70"/>
    <w:rsid w:val="00AA03E9"/>
    <w:rsid w:val="00AA1239"/>
    <w:rsid w:val="00AA2243"/>
    <w:rsid w:val="00AA2343"/>
    <w:rsid w:val="00AA2F28"/>
    <w:rsid w:val="00AA4CC7"/>
    <w:rsid w:val="00AA54F3"/>
    <w:rsid w:val="00AA59D9"/>
    <w:rsid w:val="00AB002A"/>
    <w:rsid w:val="00AB09FF"/>
    <w:rsid w:val="00AB12D6"/>
    <w:rsid w:val="00AB18A6"/>
    <w:rsid w:val="00AB2DFE"/>
    <w:rsid w:val="00AB3C31"/>
    <w:rsid w:val="00AB3CEB"/>
    <w:rsid w:val="00AB434E"/>
    <w:rsid w:val="00AB46DB"/>
    <w:rsid w:val="00AC4C7D"/>
    <w:rsid w:val="00AC5BD1"/>
    <w:rsid w:val="00AC62CC"/>
    <w:rsid w:val="00AC6340"/>
    <w:rsid w:val="00AC76C2"/>
    <w:rsid w:val="00AC77E4"/>
    <w:rsid w:val="00AD160D"/>
    <w:rsid w:val="00AD362D"/>
    <w:rsid w:val="00AD4E9D"/>
    <w:rsid w:val="00AD5E41"/>
    <w:rsid w:val="00AD5F9A"/>
    <w:rsid w:val="00AD66E7"/>
    <w:rsid w:val="00AD6A63"/>
    <w:rsid w:val="00AD7D51"/>
    <w:rsid w:val="00AE1D9F"/>
    <w:rsid w:val="00AE26DF"/>
    <w:rsid w:val="00AE5246"/>
    <w:rsid w:val="00AF0689"/>
    <w:rsid w:val="00AF27A9"/>
    <w:rsid w:val="00AF3796"/>
    <w:rsid w:val="00AF7E84"/>
    <w:rsid w:val="00B0448D"/>
    <w:rsid w:val="00B04C37"/>
    <w:rsid w:val="00B04CD7"/>
    <w:rsid w:val="00B066AC"/>
    <w:rsid w:val="00B10E0C"/>
    <w:rsid w:val="00B128A4"/>
    <w:rsid w:val="00B12F6C"/>
    <w:rsid w:val="00B14020"/>
    <w:rsid w:val="00B15E05"/>
    <w:rsid w:val="00B16483"/>
    <w:rsid w:val="00B16DD3"/>
    <w:rsid w:val="00B209BD"/>
    <w:rsid w:val="00B213A9"/>
    <w:rsid w:val="00B2287C"/>
    <w:rsid w:val="00B251F5"/>
    <w:rsid w:val="00B266F0"/>
    <w:rsid w:val="00B30C99"/>
    <w:rsid w:val="00B3235B"/>
    <w:rsid w:val="00B32586"/>
    <w:rsid w:val="00B362F9"/>
    <w:rsid w:val="00B36DB1"/>
    <w:rsid w:val="00B405D8"/>
    <w:rsid w:val="00B40DFF"/>
    <w:rsid w:val="00B45002"/>
    <w:rsid w:val="00B45779"/>
    <w:rsid w:val="00B457A2"/>
    <w:rsid w:val="00B459A6"/>
    <w:rsid w:val="00B4706E"/>
    <w:rsid w:val="00B4734F"/>
    <w:rsid w:val="00B5095A"/>
    <w:rsid w:val="00B50EA9"/>
    <w:rsid w:val="00B53975"/>
    <w:rsid w:val="00B55735"/>
    <w:rsid w:val="00B56E8A"/>
    <w:rsid w:val="00B572CF"/>
    <w:rsid w:val="00B57D06"/>
    <w:rsid w:val="00B608AC"/>
    <w:rsid w:val="00B60911"/>
    <w:rsid w:val="00B62148"/>
    <w:rsid w:val="00B6429D"/>
    <w:rsid w:val="00B655CA"/>
    <w:rsid w:val="00B65C2F"/>
    <w:rsid w:val="00B65C54"/>
    <w:rsid w:val="00B67D13"/>
    <w:rsid w:val="00B81631"/>
    <w:rsid w:val="00B82B61"/>
    <w:rsid w:val="00B844DA"/>
    <w:rsid w:val="00B855BC"/>
    <w:rsid w:val="00B869BA"/>
    <w:rsid w:val="00B909F9"/>
    <w:rsid w:val="00B9184D"/>
    <w:rsid w:val="00B9186E"/>
    <w:rsid w:val="00B91B41"/>
    <w:rsid w:val="00B92BFB"/>
    <w:rsid w:val="00B9370C"/>
    <w:rsid w:val="00B94CCA"/>
    <w:rsid w:val="00B95D90"/>
    <w:rsid w:val="00B97C3B"/>
    <w:rsid w:val="00BA0CB2"/>
    <w:rsid w:val="00BA1042"/>
    <w:rsid w:val="00BA2D35"/>
    <w:rsid w:val="00BA2DBE"/>
    <w:rsid w:val="00BA3177"/>
    <w:rsid w:val="00BA40F5"/>
    <w:rsid w:val="00BA4A65"/>
    <w:rsid w:val="00BA5875"/>
    <w:rsid w:val="00BA60FD"/>
    <w:rsid w:val="00BA6BB7"/>
    <w:rsid w:val="00BB0E8E"/>
    <w:rsid w:val="00BB17AC"/>
    <w:rsid w:val="00BB2A7B"/>
    <w:rsid w:val="00BB3447"/>
    <w:rsid w:val="00BB375A"/>
    <w:rsid w:val="00BB5896"/>
    <w:rsid w:val="00BB5AE3"/>
    <w:rsid w:val="00BB642E"/>
    <w:rsid w:val="00BB7DCF"/>
    <w:rsid w:val="00BC17AA"/>
    <w:rsid w:val="00BD0617"/>
    <w:rsid w:val="00BD1E4E"/>
    <w:rsid w:val="00BD24A8"/>
    <w:rsid w:val="00BD4653"/>
    <w:rsid w:val="00BD4CD8"/>
    <w:rsid w:val="00BD70C4"/>
    <w:rsid w:val="00BD7198"/>
    <w:rsid w:val="00BE035C"/>
    <w:rsid w:val="00BE14E2"/>
    <w:rsid w:val="00BE223E"/>
    <w:rsid w:val="00BE5BD0"/>
    <w:rsid w:val="00BE6013"/>
    <w:rsid w:val="00BE6F95"/>
    <w:rsid w:val="00BE736B"/>
    <w:rsid w:val="00BE7F98"/>
    <w:rsid w:val="00BF214D"/>
    <w:rsid w:val="00BF3E5B"/>
    <w:rsid w:val="00BF6C67"/>
    <w:rsid w:val="00BF7E25"/>
    <w:rsid w:val="00C000CD"/>
    <w:rsid w:val="00C00DE8"/>
    <w:rsid w:val="00C03179"/>
    <w:rsid w:val="00C03506"/>
    <w:rsid w:val="00C0357E"/>
    <w:rsid w:val="00C0518B"/>
    <w:rsid w:val="00C0561A"/>
    <w:rsid w:val="00C07A0E"/>
    <w:rsid w:val="00C10248"/>
    <w:rsid w:val="00C10594"/>
    <w:rsid w:val="00C10AE3"/>
    <w:rsid w:val="00C1136E"/>
    <w:rsid w:val="00C11E84"/>
    <w:rsid w:val="00C1323F"/>
    <w:rsid w:val="00C13844"/>
    <w:rsid w:val="00C13936"/>
    <w:rsid w:val="00C13959"/>
    <w:rsid w:val="00C14653"/>
    <w:rsid w:val="00C14779"/>
    <w:rsid w:val="00C14E11"/>
    <w:rsid w:val="00C17718"/>
    <w:rsid w:val="00C17A31"/>
    <w:rsid w:val="00C20460"/>
    <w:rsid w:val="00C20B3A"/>
    <w:rsid w:val="00C240C8"/>
    <w:rsid w:val="00C26766"/>
    <w:rsid w:val="00C314B6"/>
    <w:rsid w:val="00C32985"/>
    <w:rsid w:val="00C36D9E"/>
    <w:rsid w:val="00C409FC"/>
    <w:rsid w:val="00C4208F"/>
    <w:rsid w:val="00C46F4F"/>
    <w:rsid w:val="00C50474"/>
    <w:rsid w:val="00C54298"/>
    <w:rsid w:val="00C564AD"/>
    <w:rsid w:val="00C56677"/>
    <w:rsid w:val="00C56C35"/>
    <w:rsid w:val="00C625C6"/>
    <w:rsid w:val="00C6327A"/>
    <w:rsid w:val="00C63466"/>
    <w:rsid w:val="00C63856"/>
    <w:rsid w:val="00C63A84"/>
    <w:rsid w:val="00C63AD7"/>
    <w:rsid w:val="00C70072"/>
    <w:rsid w:val="00C710BC"/>
    <w:rsid w:val="00C72BD6"/>
    <w:rsid w:val="00C72C51"/>
    <w:rsid w:val="00C73BB4"/>
    <w:rsid w:val="00C773A9"/>
    <w:rsid w:val="00C829E4"/>
    <w:rsid w:val="00C836A1"/>
    <w:rsid w:val="00C929D2"/>
    <w:rsid w:val="00C92BCB"/>
    <w:rsid w:val="00C9496C"/>
    <w:rsid w:val="00CA2658"/>
    <w:rsid w:val="00CA4658"/>
    <w:rsid w:val="00CA6301"/>
    <w:rsid w:val="00CA72CD"/>
    <w:rsid w:val="00CA736B"/>
    <w:rsid w:val="00CB0BD9"/>
    <w:rsid w:val="00CB14BD"/>
    <w:rsid w:val="00CB17F2"/>
    <w:rsid w:val="00CB18A3"/>
    <w:rsid w:val="00CB4B3C"/>
    <w:rsid w:val="00CB570A"/>
    <w:rsid w:val="00CB6F1A"/>
    <w:rsid w:val="00CB747C"/>
    <w:rsid w:val="00CC06EF"/>
    <w:rsid w:val="00CD11AD"/>
    <w:rsid w:val="00CD2300"/>
    <w:rsid w:val="00CD6357"/>
    <w:rsid w:val="00CD72ED"/>
    <w:rsid w:val="00CD7A35"/>
    <w:rsid w:val="00CE43AC"/>
    <w:rsid w:val="00CE4B47"/>
    <w:rsid w:val="00CE575F"/>
    <w:rsid w:val="00CE70D0"/>
    <w:rsid w:val="00CE71F8"/>
    <w:rsid w:val="00CE76C1"/>
    <w:rsid w:val="00CF24E4"/>
    <w:rsid w:val="00CF44D9"/>
    <w:rsid w:val="00CF63B4"/>
    <w:rsid w:val="00CF7455"/>
    <w:rsid w:val="00CF766A"/>
    <w:rsid w:val="00D00836"/>
    <w:rsid w:val="00D014C9"/>
    <w:rsid w:val="00D01949"/>
    <w:rsid w:val="00D02999"/>
    <w:rsid w:val="00D05306"/>
    <w:rsid w:val="00D07EA8"/>
    <w:rsid w:val="00D12B9C"/>
    <w:rsid w:val="00D12C8F"/>
    <w:rsid w:val="00D14962"/>
    <w:rsid w:val="00D150A8"/>
    <w:rsid w:val="00D16598"/>
    <w:rsid w:val="00D179EA"/>
    <w:rsid w:val="00D200EB"/>
    <w:rsid w:val="00D20211"/>
    <w:rsid w:val="00D2041B"/>
    <w:rsid w:val="00D21504"/>
    <w:rsid w:val="00D21EF9"/>
    <w:rsid w:val="00D22285"/>
    <w:rsid w:val="00D22A94"/>
    <w:rsid w:val="00D234B1"/>
    <w:rsid w:val="00D24DF9"/>
    <w:rsid w:val="00D25EFC"/>
    <w:rsid w:val="00D30BDF"/>
    <w:rsid w:val="00D3105D"/>
    <w:rsid w:val="00D312D8"/>
    <w:rsid w:val="00D32500"/>
    <w:rsid w:val="00D33C48"/>
    <w:rsid w:val="00D34746"/>
    <w:rsid w:val="00D34CF1"/>
    <w:rsid w:val="00D3679E"/>
    <w:rsid w:val="00D4053E"/>
    <w:rsid w:val="00D408B1"/>
    <w:rsid w:val="00D40D1B"/>
    <w:rsid w:val="00D41562"/>
    <w:rsid w:val="00D431BD"/>
    <w:rsid w:val="00D476FA"/>
    <w:rsid w:val="00D47BC4"/>
    <w:rsid w:val="00D51816"/>
    <w:rsid w:val="00D5249F"/>
    <w:rsid w:val="00D5349D"/>
    <w:rsid w:val="00D5424F"/>
    <w:rsid w:val="00D54C0F"/>
    <w:rsid w:val="00D5549C"/>
    <w:rsid w:val="00D5583A"/>
    <w:rsid w:val="00D57E50"/>
    <w:rsid w:val="00D62EE3"/>
    <w:rsid w:val="00D6547B"/>
    <w:rsid w:val="00D6587B"/>
    <w:rsid w:val="00D67B08"/>
    <w:rsid w:val="00D723A5"/>
    <w:rsid w:val="00D72A25"/>
    <w:rsid w:val="00D72D3B"/>
    <w:rsid w:val="00D72EA8"/>
    <w:rsid w:val="00D80860"/>
    <w:rsid w:val="00D80D1D"/>
    <w:rsid w:val="00D815D4"/>
    <w:rsid w:val="00D83A5F"/>
    <w:rsid w:val="00D84506"/>
    <w:rsid w:val="00D91D4C"/>
    <w:rsid w:val="00D933A3"/>
    <w:rsid w:val="00D938F7"/>
    <w:rsid w:val="00D9512F"/>
    <w:rsid w:val="00D96845"/>
    <w:rsid w:val="00D971C2"/>
    <w:rsid w:val="00DA1FD9"/>
    <w:rsid w:val="00DA1FF0"/>
    <w:rsid w:val="00DA2BC4"/>
    <w:rsid w:val="00DA54A6"/>
    <w:rsid w:val="00DA5A96"/>
    <w:rsid w:val="00DA6118"/>
    <w:rsid w:val="00DB2341"/>
    <w:rsid w:val="00DB27E2"/>
    <w:rsid w:val="00DB39BA"/>
    <w:rsid w:val="00DB40A8"/>
    <w:rsid w:val="00DB4709"/>
    <w:rsid w:val="00DC1D97"/>
    <w:rsid w:val="00DC352E"/>
    <w:rsid w:val="00DC5566"/>
    <w:rsid w:val="00DC57CC"/>
    <w:rsid w:val="00DC5AC4"/>
    <w:rsid w:val="00DC7974"/>
    <w:rsid w:val="00DC7E2A"/>
    <w:rsid w:val="00DD03A8"/>
    <w:rsid w:val="00DD046B"/>
    <w:rsid w:val="00DD160E"/>
    <w:rsid w:val="00DD30E1"/>
    <w:rsid w:val="00DD420E"/>
    <w:rsid w:val="00DD5C03"/>
    <w:rsid w:val="00DD7989"/>
    <w:rsid w:val="00DD7ABB"/>
    <w:rsid w:val="00DE0E6C"/>
    <w:rsid w:val="00DE13E0"/>
    <w:rsid w:val="00DE2D08"/>
    <w:rsid w:val="00DE5708"/>
    <w:rsid w:val="00DE76AC"/>
    <w:rsid w:val="00DF2BF4"/>
    <w:rsid w:val="00DF5F5A"/>
    <w:rsid w:val="00DF78F2"/>
    <w:rsid w:val="00E00EAC"/>
    <w:rsid w:val="00E068BC"/>
    <w:rsid w:val="00E073FF"/>
    <w:rsid w:val="00E10FB5"/>
    <w:rsid w:val="00E11F63"/>
    <w:rsid w:val="00E12739"/>
    <w:rsid w:val="00E14247"/>
    <w:rsid w:val="00E219F7"/>
    <w:rsid w:val="00E22E3A"/>
    <w:rsid w:val="00E25AB9"/>
    <w:rsid w:val="00E26D57"/>
    <w:rsid w:val="00E2725E"/>
    <w:rsid w:val="00E278FC"/>
    <w:rsid w:val="00E36322"/>
    <w:rsid w:val="00E3707E"/>
    <w:rsid w:val="00E40B71"/>
    <w:rsid w:val="00E443DB"/>
    <w:rsid w:val="00E44C4F"/>
    <w:rsid w:val="00E47940"/>
    <w:rsid w:val="00E50612"/>
    <w:rsid w:val="00E50CD2"/>
    <w:rsid w:val="00E52761"/>
    <w:rsid w:val="00E52CE6"/>
    <w:rsid w:val="00E53CD8"/>
    <w:rsid w:val="00E54121"/>
    <w:rsid w:val="00E56F65"/>
    <w:rsid w:val="00E6242F"/>
    <w:rsid w:val="00E63420"/>
    <w:rsid w:val="00E64C21"/>
    <w:rsid w:val="00E71777"/>
    <w:rsid w:val="00E71A5F"/>
    <w:rsid w:val="00E733C0"/>
    <w:rsid w:val="00E73437"/>
    <w:rsid w:val="00E73BE0"/>
    <w:rsid w:val="00E747E6"/>
    <w:rsid w:val="00E75B19"/>
    <w:rsid w:val="00E807C9"/>
    <w:rsid w:val="00E82C63"/>
    <w:rsid w:val="00E85188"/>
    <w:rsid w:val="00E85215"/>
    <w:rsid w:val="00E857BB"/>
    <w:rsid w:val="00E93E31"/>
    <w:rsid w:val="00E95E60"/>
    <w:rsid w:val="00E9671F"/>
    <w:rsid w:val="00EA046F"/>
    <w:rsid w:val="00EA05B3"/>
    <w:rsid w:val="00EA0849"/>
    <w:rsid w:val="00EA2AFC"/>
    <w:rsid w:val="00EA3339"/>
    <w:rsid w:val="00EA4AD5"/>
    <w:rsid w:val="00EA4DAB"/>
    <w:rsid w:val="00EA52EC"/>
    <w:rsid w:val="00EA538D"/>
    <w:rsid w:val="00EA55C0"/>
    <w:rsid w:val="00EA7430"/>
    <w:rsid w:val="00EB0B5C"/>
    <w:rsid w:val="00EB0C21"/>
    <w:rsid w:val="00EB246C"/>
    <w:rsid w:val="00EC1D86"/>
    <w:rsid w:val="00EC3B50"/>
    <w:rsid w:val="00EC5E2E"/>
    <w:rsid w:val="00EC64FB"/>
    <w:rsid w:val="00ED0D0E"/>
    <w:rsid w:val="00ED3E02"/>
    <w:rsid w:val="00ED4142"/>
    <w:rsid w:val="00ED614F"/>
    <w:rsid w:val="00ED6393"/>
    <w:rsid w:val="00ED72E9"/>
    <w:rsid w:val="00ED73C0"/>
    <w:rsid w:val="00EE0061"/>
    <w:rsid w:val="00EE0515"/>
    <w:rsid w:val="00EE2130"/>
    <w:rsid w:val="00EE2348"/>
    <w:rsid w:val="00EE7CF9"/>
    <w:rsid w:val="00EF0F25"/>
    <w:rsid w:val="00EF1DA1"/>
    <w:rsid w:val="00EF1ECD"/>
    <w:rsid w:val="00EF4047"/>
    <w:rsid w:val="00EF4BB0"/>
    <w:rsid w:val="00EF6534"/>
    <w:rsid w:val="00EF674C"/>
    <w:rsid w:val="00F00DA5"/>
    <w:rsid w:val="00F01DC8"/>
    <w:rsid w:val="00F0210B"/>
    <w:rsid w:val="00F024E8"/>
    <w:rsid w:val="00F1279E"/>
    <w:rsid w:val="00F12AD6"/>
    <w:rsid w:val="00F13451"/>
    <w:rsid w:val="00F1603C"/>
    <w:rsid w:val="00F16261"/>
    <w:rsid w:val="00F16DA0"/>
    <w:rsid w:val="00F1710D"/>
    <w:rsid w:val="00F20B48"/>
    <w:rsid w:val="00F219A6"/>
    <w:rsid w:val="00F226AD"/>
    <w:rsid w:val="00F23A4F"/>
    <w:rsid w:val="00F24465"/>
    <w:rsid w:val="00F2476B"/>
    <w:rsid w:val="00F262CE"/>
    <w:rsid w:val="00F30919"/>
    <w:rsid w:val="00F32FA5"/>
    <w:rsid w:val="00F33B65"/>
    <w:rsid w:val="00F43693"/>
    <w:rsid w:val="00F4457D"/>
    <w:rsid w:val="00F45304"/>
    <w:rsid w:val="00F52877"/>
    <w:rsid w:val="00F546BB"/>
    <w:rsid w:val="00F55293"/>
    <w:rsid w:val="00F557E4"/>
    <w:rsid w:val="00F6029C"/>
    <w:rsid w:val="00F61266"/>
    <w:rsid w:val="00F63FAF"/>
    <w:rsid w:val="00F643DD"/>
    <w:rsid w:val="00F647D1"/>
    <w:rsid w:val="00F70EEF"/>
    <w:rsid w:val="00F70FDA"/>
    <w:rsid w:val="00F71F12"/>
    <w:rsid w:val="00F7214F"/>
    <w:rsid w:val="00F73304"/>
    <w:rsid w:val="00F73C92"/>
    <w:rsid w:val="00F742E8"/>
    <w:rsid w:val="00F77C21"/>
    <w:rsid w:val="00F8030A"/>
    <w:rsid w:val="00F82902"/>
    <w:rsid w:val="00F82AF2"/>
    <w:rsid w:val="00F84FB5"/>
    <w:rsid w:val="00F86B2F"/>
    <w:rsid w:val="00F86B72"/>
    <w:rsid w:val="00F86F05"/>
    <w:rsid w:val="00F90B8D"/>
    <w:rsid w:val="00F916B5"/>
    <w:rsid w:val="00F91C38"/>
    <w:rsid w:val="00F96A83"/>
    <w:rsid w:val="00FA280D"/>
    <w:rsid w:val="00FA35CC"/>
    <w:rsid w:val="00FA4342"/>
    <w:rsid w:val="00FA4DE0"/>
    <w:rsid w:val="00FA5F0F"/>
    <w:rsid w:val="00FA77F8"/>
    <w:rsid w:val="00FB25EB"/>
    <w:rsid w:val="00FB3333"/>
    <w:rsid w:val="00FB4681"/>
    <w:rsid w:val="00FB4E0F"/>
    <w:rsid w:val="00FB5EDB"/>
    <w:rsid w:val="00FB6BD6"/>
    <w:rsid w:val="00FC044A"/>
    <w:rsid w:val="00FC2F2A"/>
    <w:rsid w:val="00FC5B5A"/>
    <w:rsid w:val="00FC7420"/>
    <w:rsid w:val="00FD00E5"/>
    <w:rsid w:val="00FD140E"/>
    <w:rsid w:val="00FD68A0"/>
    <w:rsid w:val="00FD68C1"/>
    <w:rsid w:val="00FE0C6C"/>
    <w:rsid w:val="00FE5AEA"/>
    <w:rsid w:val="00FE60FC"/>
    <w:rsid w:val="00FF01CB"/>
    <w:rsid w:val="00FF6F8E"/>
    <w:rsid w:val="00FF7981"/>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F8FBF9"/>
  <w15:chartTrackingRefBased/>
  <w15:docId w15:val="{87FCF547-D850-4809-8C34-5F6276E1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Default">
    <w:name w:val="Default"/>
    <w:rsid w:val="009273D7"/>
    <w:pPr>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9273D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73D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45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652409">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988069">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05770">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404402">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mithGeorge@cdc.gov" TargetMode="External"/><Relationship Id="rId13" Type="http://schemas.openxmlformats.org/officeDocument/2006/relationships/hyperlink" Target="http://www.cdc.gov/SORNnotice/09-19-0001.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epa.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sdr.cdc.gov/hac/index.html" TargetMode="External"/><Relationship Id="rId5" Type="http://schemas.openxmlformats.org/officeDocument/2006/relationships/webSettings" Target="webSettings.xml"/><Relationship Id="rId15" Type="http://schemas.openxmlformats.org/officeDocument/2006/relationships/hyperlink" Target="http://www.bls.gov/oes/current/oes_nat.htm" TargetMode="External"/><Relationship Id="rId23" Type="http://schemas.openxmlformats.org/officeDocument/2006/relationships/theme" Target="theme/theme1.xml"/><Relationship Id="rId10" Type="http://schemas.openxmlformats.org/officeDocument/2006/relationships/hyperlink" Target="http://www.epa.gov/superfund/policy/cercla.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tsdr.cdc.gov/"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A7027-009C-4BCE-B161-20F09327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5606</Words>
  <Characters>31959</Characters>
  <Application>Microsoft Office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Smith-George, Januett P. (ATSDR/DCHI/OD)</dc:creator>
  <cp:keywords/>
  <dc:description/>
  <cp:lastModifiedBy>Zirger, Jeffrey (CDC/OD/OADS)</cp:lastModifiedBy>
  <cp:revision>2</cp:revision>
  <cp:lastPrinted>2017-06-15T17:13:00Z</cp:lastPrinted>
  <dcterms:created xsi:type="dcterms:W3CDTF">2017-06-19T13:05:00Z</dcterms:created>
  <dcterms:modified xsi:type="dcterms:W3CDTF">2017-06-19T13:05:00Z</dcterms:modified>
</cp:coreProperties>
</file>