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CC112" w14:textId="77777777" w:rsidR="00F97F54" w:rsidRDefault="00F97F54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3060D24" w14:textId="77777777" w:rsidR="002A6E96" w:rsidRDefault="002A6E96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32FB5D" w14:textId="77777777" w:rsidR="002A6E96" w:rsidRDefault="002A6E96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E1FE17" w14:textId="77777777" w:rsidR="002A6E96" w:rsidRPr="00F63EA5" w:rsidRDefault="002A6E96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7A422" w14:textId="77777777" w:rsidR="00F97F54" w:rsidRPr="00F63EA5" w:rsidRDefault="00F97F54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088F6" w14:textId="5D7CB8CB" w:rsidR="00F97F54" w:rsidRPr="00F63EA5" w:rsidRDefault="006D74F4" w:rsidP="006D74F4">
      <w:pPr>
        <w:tabs>
          <w:tab w:val="left" w:pos="835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D5C66F" w14:textId="77777777" w:rsidR="000D3262" w:rsidRDefault="00C8433B" w:rsidP="00C8433B">
      <w:pPr>
        <w:tabs>
          <w:tab w:val="left" w:pos="888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433B">
        <w:rPr>
          <w:rFonts w:ascii="Times New Roman" w:eastAsia="Calibri" w:hAnsi="Times New Roman" w:cs="Times New Roman"/>
          <w:b/>
          <w:sz w:val="24"/>
          <w:szCs w:val="24"/>
        </w:rPr>
        <w:t xml:space="preserve">Developing Effective Messages about Excessive Alcohol Consumption: </w:t>
      </w:r>
    </w:p>
    <w:p w14:paraId="4E8399EE" w14:textId="5C2A5B40" w:rsidR="00F97F54" w:rsidRDefault="00C8433B" w:rsidP="00C8433B">
      <w:pPr>
        <w:tabs>
          <w:tab w:val="left" w:pos="888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433B">
        <w:rPr>
          <w:rFonts w:ascii="Times New Roman" w:eastAsia="Calibri" w:hAnsi="Times New Roman" w:cs="Times New Roman"/>
          <w:b/>
          <w:sz w:val="24"/>
          <w:szCs w:val="24"/>
        </w:rPr>
        <w:t>Formative Focus Groups with Adult Drinkers and Abstainers</w:t>
      </w:r>
    </w:p>
    <w:p w14:paraId="2456281C" w14:textId="77777777" w:rsidR="00F97F54" w:rsidRPr="00F63EA5" w:rsidRDefault="00F97F54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D901E" w14:textId="1D6A5764" w:rsidR="00F97F54" w:rsidRPr="00237E3B" w:rsidRDefault="004854D0" w:rsidP="00F97F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November </w:t>
      </w:r>
      <w:r w:rsidR="00EA74FB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2016</w:t>
      </w:r>
    </w:p>
    <w:p w14:paraId="729E8F7C" w14:textId="77777777" w:rsidR="00F97F54" w:rsidRPr="00F63EA5" w:rsidRDefault="00F97F54" w:rsidP="00F97F5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7F377EA" w14:textId="6EDD69D0" w:rsidR="00F97F54" w:rsidRPr="00F63EA5" w:rsidRDefault="008A4EBB" w:rsidP="00F97F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Supporting </w:t>
      </w:r>
      <w:r w:rsidR="00F97F54" w:rsidRPr="00F63EA5">
        <w:rPr>
          <w:rFonts w:ascii="Times New Roman" w:eastAsia="Times New Roman" w:hAnsi="Times New Roman" w:cs="Times New Roman"/>
          <w:b/>
          <w:sz w:val="24"/>
          <w:szCs w:val="24"/>
        </w:rPr>
        <w:t xml:space="preserve">Statement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Part </w:t>
      </w:r>
      <w:r w:rsidR="00F97F54">
        <w:rPr>
          <w:rFonts w:ascii="Times New Roman" w:eastAsia="Times New Roman" w:hAnsi="Times New Roman" w:cs="Times New Roman"/>
          <w:b/>
          <w:sz w:val="24"/>
          <w:szCs w:val="24"/>
        </w:rPr>
        <w:t>B</w:t>
      </w:r>
    </w:p>
    <w:p w14:paraId="624C2D30" w14:textId="77777777" w:rsidR="00F97F54" w:rsidRDefault="00F97F54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DBA5C" w14:textId="77777777" w:rsidR="002A6E96" w:rsidRDefault="002A6E96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431497" w14:textId="77777777" w:rsidR="002A6E96" w:rsidRDefault="002A6E96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79D565" w14:textId="77777777" w:rsidR="002A6E96" w:rsidRDefault="002A6E96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FC7D26" w14:textId="77777777" w:rsidR="002A6E96" w:rsidRDefault="002A6E96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A0595" w14:textId="77777777" w:rsidR="002A6E96" w:rsidRDefault="002A6E96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4D263" w14:textId="77777777" w:rsidR="002A6E96" w:rsidRDefault="002A6E96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57EEB6" w14:textId="77777777" w:rsidR="002A6E96" w:rsidRDefault="002A6E96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6DB8A6" w14:textId="77777777" w:rsidR="002A6E96" w:rsidRPr="002F2ABC" w:rsidRDefault="002A6E96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518DCC" w14:textId="77777777" w:rsidR="002A6E96" w:rsidRPr="002F2ABC" w:rsidRDefault="002A6E96" w:rsidP="00F97F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E7AD5" w14:textId="77777777" w:rsidR="00F97F54" w:rsidRPr="002F2ABC" w:rsidRDefault="00F97F54" w:rsidP="00F97F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2A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Program Official/Project Officer</w:t>
      </w:r>
      <w:r w:rsidRPr="002F2AB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EDB714" w14:textId="3E586F42" w:rsidR="00E720E0" w:rsidRPr="002F2ABC" w:rsidRDefault="00EA74FB" w:rsidP="00E720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Jessica Mesnick, MPH</w:t>
      </w:r>
    </w:p>
    <w:p w14:paraId="097AED7E" w14:textId="77777777" w:rsidR="00EA74FB" w:rsidRDefault="00EA74FB" w:rsidP="00EA74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Public Health Advisor, Excessive Alcohol Use Prevention Team</w:t>
      </w:r>
      <w:r w:rsidR="00E720E0" w:rsidRPr="002F2A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43C3D0C" w14:textId="4BF5AD6D" w:rsidR="00E720E0" w:rsidRPr="002F2ABC" w:rsidRDefault="00E720E0" w:rsidP="00EA74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ABC">
        <w:rPr>
          <w:rFonts w:ascii="Times New Roman" w:eastAsia="Times New Roman" w:hAnsi="Times New Roman" w:cs="Times New Roman"/>
          <w:bCs/>
          <w:sz w:val="24"/>
          <w:szCs w:val="24"/>
        </w:rPr>
        <w:t>National Center for Chronic Disease Prevention and Health Promotion</w:t>
      </w:r>
    </w:p>
    <w:p w14:paraId="44B79296" w14:textId="77777777" w:rsidR="00E720E0" w:rsidRPr="002F2ABC" w:rsidRDefault="00E720E0" w:rsidP="00E720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ABC">
        <w:rPr>
          <w:rFonts w:ascii="Times New Roman" w:eastAsia="Times New Roman" w:hAnsi="Times New Roman" w:cs="Times New Roman"/>
          <w:bCs/>
          <w:sz w:val="24"/>
          <w:szCs w:val="24"/>
        </w:rPr>
        <w:t>Centers for Disease Control and Prevention</w:t>
      </w:r>
    </w:p>
    <w:p w14:paraId="157F9DCB" w14:textId="77777777" w:rsidR="00E720E0" w:rsidRPr="002F2ABC" w:rsidRDefault="00E720E0" w:rsidP="00F97F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CDA4B8" w14:textId="60191053" w:rsidR="00E720E0" w:rsidRPr="002F2ABC" w:rsidRDefault="00E720E0" w:rsidP="00E720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ABC">
        <w:rPr>
          <w:rFonts w:ascii="Times New Roman" w:eastAsia="Times New Roman" w:hAnsi="Times New Roman" w:cs="Times New Roman"/>
          <w:bCs/>
          <w:sz w:val="24"/>
          <w:szCs w:val="24"/>
        </w:rPr>
        <w:t>Phone: 770-488-</w:t>
      </w:r>
      <w:r w:rsidR="00EA74FB">
        <w:rPr>
          <w:rFonts w:ascii="Times New Roman" w:eastAsia="Times New Roman" w:hAnsi="Times New Roman" w:cs="Times New Roman"/>
          <w:bCs/>
          <w:sz w:val="24"/>
          <w:szCs w:val="24"/>
        </w:rPr>
        <w:t>8063</w:t>
      </w:r>
    </w:p>
    <w:p w14:paraId="563511D7" w14:textId="5CEC8B61" w:rsidR="00E720E0" w:rsidRPr="002F2ABC" w:rsidRDefault="00E720E0" w:rsidP="00E720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2ABC">
        <w:rPr>
          <w:rFonts w:ascii="Times New Roman" w:eastAsia="Times New Roman" w:hAnsi="Times New Roman" w:cs="Times New Roman"/>
          <w:bCs/>
          <w:sz w:val="24"/>
          <w:szCs w:val="24"/>
        </w:rPr>
        <w:t xml:space="preserve">Email: </w:t>
      </w:r>
      <w:hyperlink r:id="rId8" w:history="1">
        <w:r w:rsidR="00EA74FB" w:rsidRPr="004C633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gla5@cdc.gov</w:t>
        </w:r>
      </w:hyperlink>
    </w:p>
    <w:p w14:paraId="517F6CF1" w14:textId="77777777" w:rsidR="00E720E0" w:rsidRPr="002F2ABC" w:rsidRDefault="00E720E0" w:rsidP="00F97F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5BD52453" w14:textId="77777777" w:rsidR="00E720E0" w:rsidRPr="002F2ABC" w:rsidRDefault="00E720E0" w:rsidP="00F97F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160A5553" w14:textId="77777777" w:rsidR="00A905DC" w:rsidRPr="002F2ABC" w:rsidRDefault="00A905DC" w:rsidP="00F9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905DC" w:rsidRPr="002F2ABC"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37E5B3" w14:textId="41BD4B9B" w:rsidR="00F97F54" w:rsidRPr="002F2ABC" w:rsidRDefault="00F97F54" w:rsidP="00F9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1833797573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 w:val="0"/>
          <w:bCs w:val="0"/>
          <w:noProof/>
          <w:sz w:val="22"/>
          <w:szCs w:val="22"/>
        </w:rPr>
      </w:sdtEndPr>
      <w:sdtContent>
        <w:p w14:paraId="56C3694D" w14:textId="77777777" w:rsidR="002F2ABC" w:rsidRPr="002065F4" w:rsidRDefault="004108CF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2F2ABC">
            <w:rPr>
              <w:rFonts w:ascii="Times New Roman" w:eastAsiaTheme="majorEastAsia" w:hAnsi="Times New Roman" w:cs="Times New Roman"/>
              <w:color w:val="365F91" w:themeColor="accent1" w:themeShade="BF"/>
              <w:sz w:val="24"/>
              <w:szCs w:val="24"/>
              <w:lang w:eastAsia="ja-JP"/>
            </w:rPr>
            <w:fldChar w:fldCharType="begin"/>
          </w:r>
          <w:r w:rsidRPr="002F2AB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F2ABC">
            <w:rPr>
              <w:rFonts w:ascii="Times New Roman" w:eastAsiaTheme="majorEastAsia" w:hAnsi="Times New Roman" w:cs="Times New Roman"/>
              <w:color w:val="365F91" w:themeColor="accent1" w:themeShade="BF"/>
              <w:sz w:val="24"/>
              <w:szCs w:val="24"/>
              <w:lang w:eastAsia="ja-JP"/>
            </w:rPr>
            <w:fldChar w:fldCharType="separate"/>
          </w:r>
          <w:hyperlink w:anchor="_Toc453327093" w:history="1">
            <w:r w:rsidR="002F2ABC" w:rsidRPr="002065F4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List of Attachments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_Toc453327093 \h </w:instrTex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ABA19D" w14:textId="77777777" w:rsidR="002F2ABC" w:rsidRPr="002065F4" w:rsidRDefault="000108B1">
          <w:pPr>
            <w:pStyle w:val="TOC1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3327094" w:history="1">
            <w:r w:rsidR="002F2ABC" w:rsidRPr="002065F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 Supporting Statement B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_Toc453327094 \h </w:instrTex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63DA6D" w14:textId="7F333E39" w:rsidR="002F2ABC" w:rsidRPr="002065F4" w:rsidRDefault="000108B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3327095" w:history="1">
            <w:r w:rsidR="00451D3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 w:rsidR="002F2ABC" w:rsidRPr="002065F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 Respondent Universe and Sampling Methods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_Toc453327095 \h </w:instrTex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BF71FF" w14:textId="1B2744E5" w:rsidR="002F2ABC" w:rsidRPr="002065F4" w:rsidRDefault="000108B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3327096" w:history="1">
            <w:r w:rsidR="00451D3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 w:rsidR="002F2ABC" w:rsidRPr="002065F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 Procedures for the Collection of Information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_Toc453327096 \h </w:instrTex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851AC7" w14:textId="00850DAD" w:rsidR="002F2ABC" w:rsidRPr="002065F4" w:rsidRDefault="000108B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3327097" w:history="1">
            <w:r w:rsidR="00451D3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 w:rsidR="002F2ABC" w:rsidRPr="002065F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 Methods to Maximize Response Rates and Deal with No Response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_Toc453327097 \h </w:instrTex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6127A6" w14:textId="0B2808DD" w:rsidR="002F2ABC" w:rsidRPr="002065F4" w:rsidRDefault="000108B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3327098" w:history="1">
            <w:r w:rsidR="00451D3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 w:rsidR="002F2ABC" w:rsidRPr="002065F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 Tests of Procedures or Methods to be Undertaken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_Toc453327098 \h </w:instrTex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3ADF99" w14:textId="0E5DE446" w:rsidR="002F2ABC" w:rsidRPr="002065F4" w:rsidRDefault="000108B1">
          <w:pPr>
            <w:pStyle w:val="TOC2"/>
            <w:tabs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3327099" w:history="1">
            <w:r w:rsidR="00451D3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</w:t>
            </w:r>
            <w:r w:rsidR="002F2ABC" w:rsidRPr="002065F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 Individuals Consulted on Statistical Aspects and Individuals Collecting and/or Analyzing Information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_Toc453327099 \h </w:instrTex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2F2ABC" w:rsidRPr="002065F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7EB628" w14:textId="77777777" w:rsidR="004108CF" w:rsidRDefault="004108CF">
          <w:r w:rsidRPr="002F2AB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541F0DAC" w14:textId="77777777" w:rsidR="00F97F54" w:rsidRPr="00626759" w:rsidRDefault="003E2920" w:rsidP="002629DB">
      <w:pPr>
        <w:pStyle w:val="Heading1"/>
        <w:rPr>
          <w:rStyle w:val="Hyperlink"/>
          <w:rFonts w:eastAsiaTheme="minorEastAsia"/>
          <w:bCs/>
          <w:noProof/>
          <w:color w:val="auto"/>
          <w:u w:val="none"/>
        </w:rPr>
      </w:pPr>
      <w:bookmarkStart w:id="1" w:name="_Toc453327093"/>
      <w:r w:rsidRPr="00626759">
        <w:rPr>
          <w:rStyle w:val="Hyperlink"/>
          <w:rFonts w:eastAsiaTheme="minorEastAsia"/>
          <w:bCs/>
          <w:noProof/>
          <w:color w:val="auto"/>
          <w:u w:val="none"/>
        </w:rPr>
        <w:t>List of Attachments</w:t>
      </w:r>
      <w:bookmarkEnd w:id="1"/>
    </w:p>
    <w:p w14:paraId="50B4FF2F" w14:textId="77777777" w:rsidR="00765C51" w:rsidRPr="00626759" w:rsidRDefault="00765C51" w:rsidP="00765C51">
      <w:pPr>
        <w:ind w:left="360"/>
        <w:contextualSpacing/>
        <w:rPr>
          <w:rFonts w:ascii="Times New Roman" w:hAnsi="Times New Roman"/>
        </w:rPr>
      </w:pPr>
      <w:r w:rsidRPr="00626759">
        <w:rPr>
          <w:rFonts w:ascii="Times New Roman" w:hAnsi="Times New Roman"/>
        </w:rPr>
        <w:t>A. Authorizing Legislation</w:t>
      </w:r>
    </w:p>
    <w:p w14:paraId="4AAE9301" w14:textId="77777777" w:rsidR="00765C51" w:rsidRPr="00626759" w:rsidRDefault="00765C51" w:rsidP="00765C51">
      <w:pPr>
        <w:ind w:left="360"/>
        <w:contextualSpacing/>
        <w:rPr>
          <w:rFonts w:ascii="Times New Roman" w:hAnsi="Times New Roman"/>
        </w:rPr>
      </w:pPr>
      <w:r w:rsidRPr="00626759">
        <w:rPr>
          <w:rFonts w:ascii="Times New Roman" w:hAnsi="Times New Roman"/>
        </w:rPr>
        <w:t>B-1. Federal Register Notice</w:t>
      </w:r>
    </w:p>
    <w:p w14:paraId="264A5A8B" w14:textId="77777777" w:rsidR="00765C51" w:rsidRPr="00626759" w:rsidRDefault="00765C51" w:rsidP="00765C51">
      <w:pPr>
        <w:ind w:left="360"/>
        <w:contextualSpacing/>
        <w:rPr>
          <w:rFonts w:ascii="Times New Roman" w:hAnsi="Times New Roman"/>
        </w:rPr>
      </w:pPr>
      <w:r w:rsidRPr="00626759">
        <w:rPr>
          <w:rFonts w:ascii="Times New Roman" w:hAnsi="Times New Roman"/>
        </w:rPr>
        <w:t>B-2. Public Comments</w:t>
      </w:r>
    </w:p>
    <w:p w14:paraId="0D803D6C" w14:textId="77777777" w:rsidR="00765C51" w:rsidRPr="00626759" w:rsidRDefault="00765C51" w:rsidP="00765C51">
      <w:pPr>
        <w:ind w:left="360"/>
        <w:contextualSpacing/>
        <w:rPr>
          <w:rFonts w:ascii="Times New Roman" w:hAnsi="Times New Roman"/>
        </w:rPr>
      </w:pPr>
      <w:r w:rsidRPr="00626759">
        <w:rPr>
          <w:rFonts w:ascii="Times New Roman" w:hAnsi="Times New Roman"/>
        </w:rPr>
        <w:t>C. Screener</w:t>
      </w:r>
    </w:p>
    <w:p w14:paraId="0BC1112F" w14:textId="77777777" w:rsidR="00765C51" w:rsidRPr="00626759" w:rsidRDefault="00765C51" w:rsidP="00765C51">
      <w:pPr>
        <w:ind w:left="360"/>
        <w:contextualSpacing/>
        <w:rPr>
          <w:rFonts w:ascii="Times New Roman" w:hAnsi="Times New Roman"/>
        </w:rPr>
      </w:pPr>
      <w:r w:rsidRPr="00626759">
        <w:rPr>
          <w:rFonts w:ascii="Times New Roman" w:hAnsi="Times New Roman"/>
        </w:rPr>
        <w:t>D. Informed Consent Form</w:t>
      </w:r>
    </w:p>
    <w:p w14:paraId="08BCED5A" w14:textId="77777777" w:rsidR="00765C51" w:rsidRPr="00626759" w:rsidRDefault="00765C51" w:rsidP="00765C51">
      <w:pPr>
        <w:ind w:left="360"/>
        <w:contextualSpacing/>
        <w:rPr>
          <w:rFonts w:ascii="Times New Roman" w:hAnsi="Times New Roman"/>
        </w:rPr>
      </w:pPr>
      <w:r w:rsidRPr="00626759">
        <w:rPr>
          <w:rFonts w:ascii="Times New Roman" w:hAnsi="Times New Roman"/>
        </w:rPr>
        <w:t>E. Discussion Guide</w:t>
      </w:r>
    </w:p>
    <w:p w14:paraId="52EA4ECA" w14:textId="77777777" w:rsidR="00765C51" w:rsidRPr="00626759" w:rsidRDefault="00765C51" w:rsidP="00765C51">
      <w:pPr>
        <w:ind w:left="360"/>
        <w:contextualSpacing/>
        <w:rPr>
          <w:rFonts w:ascii="Times New Roman" w:hAnsi="Times New Roman"/>
        </w:rPr>
      </w:pPr>
      <w:r w:rsidRPr="00626759">
        <w:rPr>
          <w:rFonts w:ascii="Times New Roman" w:hAnsi="Times New Roman"/>
        </w:rPr>
        <w:t>F. Activity Worksheet: Profile of an Excessive Drinker</w:t>
      </w:r>
    </w:p>
    <w:p w14:paraId="01DD84F6" w14:textId="77777777" w:rsidR="00765C51" w:rsidRPr="00626759" w:rsidRDefault="00765C51" w:rsidP="00765C51">
      <w:pPr>
        <w:ind w:left="360"/>
        <w:contextualSpacing/>
        <w:rPr>
          <w:rFonts w:ascii="Times New Roman" w:hAnsi="Times New Roman"/>
        </w:rPr>
      </w:pPr>
      <w:r w:rsidRPr="00626759">
        <w:rPr>
          <w:rFonts w:ascii="Times New Roman" w:hAnsi="Times New Roman"/>
        </w:rPr>
        <w:t>G. Activity Worksheet: Excessive Drinking Problems</w:t>
      </w:r>
    </w:p>
    <w:p w14:paraId="2A428239" w14:textId="77777777" w:rsidR="00765C51" w:rsidRPr="00626759" w:rsidRDefault="00765C51" w:rsidP="00765C51">
      <w:pPr>
        <w:ind w:left="360"/>
        <w:contextualSpacing/>
        <w:rPr>
          <w:rFonts w:ascii="Times New Roman" w:hAnsi="Times New Roman"/>
        </w:rPr>
      </w:pPr>
      <w:r w:rsidRPr="00626759">
        <w:rPr>
          <w:rFonts w:ascii="Times New Roman" w:hAnsi="Times New Roman"/>
        </w:rPr>
        <w:t>H. Stimuli: Alcohol Consumption Definitions</w:t>
      </w:r>
    </w:p>
    <w:p w14:paraId="61A9EF4C" w14:textId="0359C93A" w:rsidR="00765C51" w:rsidRPr="00626759" w:rsidRDefault="00765C51" w:rsidP="00765C51">
      <w:pPr>
        <w:ind w:left="360"/>
        <w:contextualSpacing/>
        <w:rPr>
          <w:rFonts w:ascii="Times New Roman" w:hAnsi="Times New Roman"/>
        </w:rPr>
      </w:pPr>
      <w:r w:rsidRPr="00626759">
        <w:rPr>
          <w:rFonts w:ascii="Times New Roman" w:hAnsi="Times New Roman"/>
        </w:rPr>
        <w:t xml:space="preserve">I. Project Announcement </w:t>
      </w:r>
      <w:r w:rsidR="00B84557">
        <w:rPr>
          <w:rFonts w:ascii="Times New Roman" w:hAnsi="Times New Roman"/>
        </w:rPr>
        <w:t xml:space="preserve">- </w:t>
      </w:r>
      <w:r w:rsidRPr="00626759">
        <w:rPr>
          <w:rFonts w:ascii="Times New Roman" w:hAnsi="Times New Roman"/>
        </w:rPr>
        <w:t xml:space="preserve">Chesapeake IRB </w:t>
      </w:r>
      <w:r w:rsidR="00626759">
        <w:rPr>
          <w:rFonts w:ascii="Times New Roman" w:hAnsi="Times New Roman"/>
        </w:rPr>
        <w:t xml:space="preserve">Exemption Determination </w:t>
      </w:r>
    </w:p>
    <w:p w14:paraId="0DD5DB78" w14:textId="77777777" w:rsidR="00765C51" w:rsidRDefault="00765C51" w:rsidP="00C3226C"/>
    <w:p w14:paraId="68993C82" w14:textId="70093AD7" w:rsidR="00F97F54" w:rsidRPr="00F3767F" w:rsidRDefault="00F97F54">
      <w:pPr>
        <w:rPr>
          <w:rFonts w:ascii="Times New Roman" w:eastAsia="Times New Roman" w:hAnsi="Times New Roman" w:cs="Times New Roman"/>
          <w:sz w:val="24"/>
          <w:szCs w:val="24"/>
        </w:rPr>
      </w:pPr>
      <w:r w:rsidRPr="00F3767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B33EA9" w14:textId="77777777" w:rsidR="00F97F54" w:rsidRPr="008D41F4" w:rsidRDefault="002629DB" w:rsidP="002629DB">
      <w:pPr>
        <w:pStyle w:val="Heading1"/>
      </w:pPr>
      <w:bookmarkStart w:id="2" w:name="_Toc453327094"/>
      <w:r>
        <w:lastRenderedPageBreak/>
        <w:t xml:space="preserve">B. Supporting </w:t>
      </w:r>
      <w:r w:rsidRPr="002629DB">
        <w:t>Statement</w:t>
      </w:r>
      <w:r>
        <w:t xml:space="preserve"> B</w:t>
      </w:r>
      <w:bookmarkEnd w:id="2"/>
    </w:p>
    <w:p w14:paraId="4C77C7C3" w14:textId="77777777" w:rsidR="00D2325B" w:rsidRPr="00D2325B" w:rsidRDefault="00D2325B" w:rsidP="008D41F4">
      <w:pPr>
        <w:spacing w:before="48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proposed information collection does not involve statistical methods.</w:t>
      </w:r>
    </w:p>
    <w:p w14:paraId="2A377309" w14:textId="1739EBDE" w:rsidR="00F97F54" w:rsidRPr="008D41F4" w:rsidRDefault="00451D39" w:rsidP="002629DB">
      <w:pPr>
        <w:pStyle w:val="Heading2"/>
      </w:pPr>
      <w:bookmarkStart w:id="3" w:name="_Toc453327095"/>
      <w:r>
        <w:t>B</w:t>
      </w:r>
      <w:r w:rsidR="00F97F54" w:rsidRPr="008D41F4">
        <w:t>1.</w:t>
      </w:r>
      <w:r w:rsidR="00F80431" w:rsidRPr="008D41F4">
        <w:t xml:space="preserve"> Respondent Universe and </w:t>
      </w:r>
      <w:r w:rsidR="00F80431" w:rsidRPr="002629DB">
        <w:t>Sampling</w:t>
      </w:r>
      <w:r w:rsidR="00F80431" w:rsidRPr="008D41F4">
        <w:t xml:space="preserve"> Methods</w:t>
      </w:r>
      <w:bookmarkEnd w:id="3"/>
    </w:p>
    <w:p w14:paraId="2C44E907" w14:textId="76D677A0" w:rsidR="00CC09C9" w:rsidRPr="008D41F4" w:rsidRDefault="00CC09C9" w:rsidP="00CC09C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D41F4">
        <w:rPr>
          <w:rFonts w:ascii="Times New Roman" w:hAnsi="Times New Roman" w:cs="Times New Roman"/>
          <w:sz w:val="24"/>
          <w:szCs w:val="24"/>
        </w:rPr>
        <w:t xml:space="preserve">All focus group participants will be </w:t>
      </w:r>
      <w:r w:rsidR="00163AC7">
        <w:rPr>
          <w:rFonts w:ascii="Times New Roman" w:hAnsi="Times New Roman" w:cs="Times New Roman"/>
          <w:sz w:val="24"/>
          <w:szCs w:val="24"/>
        </w:rPr>
        <w:t>aged 21-64</w:t>
      </w:r>
      <w:r w:rsidRPr="008D41F4">
        <w:rPr>
          <w:rFonts w:ascii="Times New Roman" w:hAnsi="Times New Roman" w:cs="Times New Roman"/>
          <w:sz w:val="24"/>
          <w:szCs w:val="24"/>
        </w:rPr>
        <w:t xml:space="preserve">, will be conversant in English, and </w:t>
      </w:r>
      <w:r w:rsidR="00322C33">
        <w:rPr>
          <w:rFonts w:ascii="Times New Roman" w:hAnsi="Times New Roman" w:cs="Times New Roman"/>
          <w:sz w:val="24"/>
          <w:szCs w:val="24"/>
        </w:rPr>
        <w:t>will meet additional criteria related to drinking behavior in order to segment participants as Abstainers, Non-Excessive Drinking Young Adults, Non-Excessive Drinking Mid-Life and Excessive Drinkers</w:t>
      </w:r>
      <w:r w:rsidR="008B0B3E">
        <w:rPr>
          <w:rFonts w:ascii="Times New Roman" w:hAnsi="Times New Roman" w:cs="Times New Roman"/>
          <w:sz w:val="24"/>
          <w:szCs w:val="24"/>
        </w:rPr>
        <w:t xml:space="preserve"> (see Attachment C)</w:t>
      </w:r>
      <w:r w:rsidR="00163AC7">
        <w:rPr>
          <w:rFonts w:ascii="Times New Roman" w:hAnsi="Times New Roman" w:cs="Times New Roman"/>
          <w:sz w:val="24"/>
          <w:szCs w:val="24"/>
        </w:rPr>
        <w:t>.</w:t>
      </w:r>
      <w:r w:rsidRPr="008D4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C7354" w14:textId="1F2CBFC7" w:rsidR="00CC09C9" w:rsidRPr="008D41F4" w:rsidRDefault="00CC09C9" w:rsidP="00CC09C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D41F4">
        <w:rPr>
          <w:rFonts w:ascii="Times New Roman" w:hAnsi="Times New Roman" w:cs="Times New Roman"/>
          <w:sz w:val="24"/>
          <w:szCs w:val="24"/>
        </w:rPr>
        <w:t>Participants will be volunteers and so will constitute a non-random sample. However, purposive sampling will be employed so as to gather a pool of participants that varies across race</w:t>
      </w:r>
      <w:r w:rsidR="00163AC7">
        <w:rPr>
          <w:rFonts w:ascii="Times New Roman" w:hAnsi="Times New Roman" w:cs="Times New Roman"/>
          <w:sz w:val="24"/>
          <w:szCs w:val="24"/>
        </w:rPr>
        <w:t>/ethnicity, gender, education and income level.</w:t>
      </w:r>
    </w:p>
    <w:p w14:paraId="74D149C9" w14:textId="160822AA" w:rsidR="00CC09C9" w:rsidRPr="008D41F4" w:rsidRDefault="00163AC7" w:rsidP="00CC09C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</w:t>
      </w:r>
      <w:r w:rsidR="00412E8B" w:rsidRPr="003979CD">
        <w:rPr>
          <w:rFonts w:ascii="Times New Roman" w:hAnsi="Times New Roman" w:cs="Times New Roman"/>
          <w:sz w:val="24"/>
          <w:szCs w:val="24"/>
        </w:rPr>
        <w:t xml:space="preserve"> will b</w:t>
      </w:r>
      <w:r>
        <w:rPr>
          <w:rFonts w:ascii="Times New Roman" w:hAnsi="Times New Roman" w:cs="Times New Roman"/>
          <w:sz w:val="24"/>
          <w:szCs w:val="24"/>
        </w:rPr>
        <w:t>e recruited t</w:t>
      </w:r>
      <w:r w:rsidR="008B0B3E">
        <w:rPr>
          <w:rFonts w:ascii="Times New Roman" w:hAnsi="Times New Roman" w:cs="Times New Roman"/>
          <w:sz w:val="24"/>
          <w:szCs w:val="24"/>
        </w:rPr>
        <w:t xml:space="preserve">hrough focus group facility panels </w:t>
      </w:r>
      <w:r w:rsidR="00412E8B" w:rsidRPr="003979CD">
        <w:rPr>
          <w:rFonts w:ascii="Times New Roman" w:hAnsi="Times New Roman" w:cs="Times New Roman"/>
          <w:sz w:val="24"/>
          <w:szCs w:val="24"/>
        </w:rPr>
        <w:t xml:space="preserve">in </w:t>
      </w:r>
      <w:r w:rsidR="00322C33">
        <w:rPr>
          <w:rFonts w:ascii="Times New Roman" w:hAnsi="Times New Roman" w:cs="Times New Roman"/>
          <w:sz w:val="24"/>
          <w:szCs w:val="24"/>
        </w:rPr>
        <w:t>three</w:t>
      </w:r>
      <w:r w:rsidR="00412E8B" w:rsidRPr="003979CD">
        <w:rPr>
          <w:rFonts w:ascii="Times New Roman" w:hAnsi="Times New Roman" w:cs="Times New Roman"/>
          <w:sz w:val="24"/>
          <w:szCs w:val="24"/>
        </w:rPr>
        <w:t xml:space="preserve"> locations</w:t>
      </w:r>
      <w:r w:rsidR="00B455D3">
        <w:rPr>
          <w:rFonts w:ascii="Times New Roman" w:hAnsi="Times New Roman" w:cs="Times New Roman"/>
          <w:sz w:val="24"/>
          <w:szCs w:val="24"/>
        </w:rPr>
        <w:t xml:space="preserve">. </w:t>
      </w:r>
      <w:r w:rsidR="00CC09C9" w:rsidRPr="008D41F4">
        <w:rPr>
          <w:rFonts w:ascii="Times New Roman" w:hAnsi="Times New Roman" w:cs="Times New Roman"/>
          <w:sz w:val="24"/>
          <w:szCs w:val="24"/>
        </w:rPr>
        <w:t>The project will conduc</w:t>
      </w:r>
      <w:r w:rsidR="00322C33">
        <w:rPr>
          <w:rFonts w:ascii="Times New Roman" w:hAnsi="Times New Roman" w:cs="Times New Roman"/>
          <w:sz w:val="24"/>
          <w:szCs w:val="24"/>
        </w:rPr>
        <w:t xml:space="preserve">t four focus groups in each of </w:t>
      </w:r>
      <w:r w:rsidR="00B455D3">
        <w:rPr>
          <w:rFonts w:ascii="Times New Roman" w:hAnsi="Times New Roman" w:cs="Times New Roman"/>
          <w:sz w:val="24"/>
          <w:szCs w:val="24"/>
        </w:rPr>
        <w:t>three</w:t>
      </w:r>
      <w:r w:rsidR="00CC09C9" w:rsidRPr="008D41F4">
        <w:rPr>
          <w:rFonts w:ascii="Times New Roman" w:hAnsi="Times New Roman" w:cs="Times New Roman"/>
          <w:sz w:val="24"/>
          <w:szCs w:val="24"/>
        </w:rPr>
        <w:t xml:space="preserve"> locations for a total of</w:t>
      </w:r>
      <w:r w:rsidR="00322C33">
        <w:rPr>
          <w:rFonts w:ascii="Times New Roman" w:hAnsi="Times New Roman" w:cs="Times New Roman"/>
          <w:sz w:val="24"/>
          <w:szCs w:val="24"/>
        </w:rPr>
        <w:t xml:space="preserve"> 12</w:t>
      </w:r>
      <w:r w:rsidR="00CC09C9" w:rsidRPr="008D41F4">
        <w:rPr>
          <w:rFonts w:ascii="Times New Roman" w:hAnsi="Times New Roman" w:cs="Times New Roman"/>
          <w:sz w:val="24"/>
          <w:szCs w:val="24"/>
        </w:rPr>
        <w:t xml:space="preserve"> groups. For each </w:t>
      </w:r>
      <w:r w:rsidR="00CC09C9" w:rsidRPr="00F64F0A">
        <w:rPr>
          <w:rFonts w:ascii="Times New Roman" w:hAnsi="Times New Roman" w:cs="Times New Roman"/>
          <w:sz w:val="24"/>
          <w:szCs w:val="24"/>
        </w:rPr>
        <w:t xml:space="preserve">group, </w:t>
      </w:r>
      <w:r w:rsidR="00B455D3">
        <w:rPr>
          <w:rFonts w:ascii="Times New Roman" w:hAnsi="Times New Roman" w:cs="Times New Roman"/>
          <w:sz w:val="24"/>
          <w:szCs w:val="24"/>
        </w:rPr>
        <w:t>eight</w:t>
      </w:r>
      <w:r w:rsidR="00CC09C9" w:rsidRPr="00F64F0A">
        <w:rPr>
          <w:rFonts w:ascii="Times New Roman" w:hAnsi="Times New Roman" w:cs="Times New Roman"/>
          <w:sz w:val="24"/>
          <w:szCs w:val="24"/>
        </w:rPr>
        <w:t xml:space="preserve"> potential</w:t>
      </w:r>
      <w:r w:rsidR="00CC09C9" w:rsidRPr="008D41F4">
        <w:rPr>
          <w:rFonts w:ascii="Times New Roman" w:hAnsi="Times New Roman" w:cs="Times New Roman"/>
          <w:sz w:val="24"/>
          <w:szCs w:val="24"/>
        </w:rPr>
        <w:t xml:space="preserve"> participants w</w:t>
      </w:r>
      <w:r w:rsidR="00E2658B">
        <w:rPr>
          <w:rFonts w:ascii="Times New Roman" w:hAnsi="Times New Roman" w:cs="Times New Roman"/>
          <w:sz w:val="24"/>
          <w:szCs w:val="24"/>
        </w:rPr>
        <w:t xml:space="preserve">ill be recruited, anticipating </w:t>
      </w:r>
      <w:r w:rsidR="00B455D3">
        <w:rPr>
          <w:rFonts w:ascii="Times New Roman" w:hAnsi="Times New Roman" w:cs="Times New Roman"/>
          <w:sz w:val="24"/>
          <w:szCs w:val="24"/>
        </w:rPr>
        <w:t>six</w:t>
      </w:r>
      <w:r w:rsidR="00CC09C9" w:rsidRPr="008D41F4">
        <w:rPr>
          <w:rFonts w:ascii="Times New Roman" w:hAnsi="Times New Roman" w:cs="Times New Roman"/>
          <w:sz w:val="24"/>
          <w:szCs w:val="24"/>
        </w:rPr>
        <w:t xml:space="preserve"> to participate. The total number of potential participants to be recruited will therefore be up to </w:t>
      </w:r>
      <w:r w:rsidR="00322C33">
        <w:rPr>
          <w:rFonts w:ascii="Times New Roman" w:hAnsi="Times New Roman" w:cs="Times New Roman"/>
          <w:sz w:val="24"/>
          <w:szCs w:val="24"/>
        </w:rPr>
        <w:t>96</w:t>
      </w:r>
      <w:r w:rsidR="00CC09C9" w:rsidRPr="008D41F4">
        <w:rPr>
          <w:rFonts w:ascii="Times New Roman" w:hAnsi="Times New Roman" w:cs="Times New Roman"/>
          <w:sz w:val="24"/>
          <w:szCs w:val="24"/>
        </w:rPr>
        <w:t xml:space="preserve"> (i.e., </w:t>
      </w:r>
      <w:r w:rsidR="00322C33">
        <w:rPr>
          <w:rFonts w:ascii="Times New Roman" w:hAnsi="Times New Roman" w:cs="Times New Roman"/>
          <w:sz w:val="24"/>
          <w:szCs w:val="24"/>
        </w:rPr>
        <w:t>8</w:t>
      </w:r>
      <w:r w:rsidR="00CC09C9" w:rsidRPr="008D41F4">
        <w:rPr>
          <w:rFonts w:ascii="Times New Roman" w:hAnsi="Times New Roman" w:cs="Times New Roman"/>
          <w:sz w:val="24"/>
          <w:szCs w:val="24"/>
        </w:rPr>
        <w:t xml:space="preserve"> </w:t>
      </w:r>
      <w:r w:rsidR="003409F2">
        <w:rPr>
          <w:rFonts w:ascii="Times New Roman" w:hAnsi="Times New Roman" w:cs="Times New Roman"/>
          <w:sz w:val="24"/>
          <w:szCs w:val="24"/>
        </w:rPr>
        <w:t>X</w:t>
      </w:r>
      <w:r w:rsidR="003409F2" w:rsidRPr="008D41F4">
        <w:rPr>
          <w:rFonts w:ascii="Times New Roman" w:hAnsi="Times New Roman" w:cs="Times New Roman"/>
          <w:sz w:val="24"/>
          <w:szCs w:val="24"/>
        </w:rPr>
        <w:t xml:space="preserve"> </w:t>
      </w:r>
      <w:r w:rsidR="00CC09C9" w:rsidRPr="008D41F4">
        <w:rPr>
          <w:rFonts w:ascii="Times New Roman" w:hAnsi="Times New Roman" w:cs="Times New Roman"/>
          <w:sz w:val="24"/>
          <w:szCs w:val="24"/>
        </w:rPr>
        <w:t xml:space="preserve">12). However, the number of participants who will participate in the focus groups will be up to </w:t>
      </w:r>
      <w:r w:rsidR="00E2658B">
        <w:rPr>
          <w:rFonts w:ascii="Times New Roman" w:hAnsi="Times New Roman" w:cs="Times New Roman"/>
          <w:sz w:val="24"/>
          <w:szCs w:val="24"/>
        </w:rPr>
        <w:t>72</w:t>
      </w:r>
      <w:r w:rsidR="00CC09C9" w:rsidRPr="008D41F4">
        <w:rPr>
          <w:rFonts w:ascii="Times New Roman" w:hAnsi="Times New Roman" w:cs="Times New Roman"/>
          <w:sz w:val="24"/>
          <w:szCs w:val="24"/>
        </w:rPr>
        <w:t xml:space="preserve"> (i.e., </w:t>
      </w:r>
      <w:r w:rsidR="00322C33">
        <w:rPr>
          <w:rFonts w:ascii="Times New Roman" w:hAnsi="Times New Roman" w:cs="Times New Roman"/>
          <w:sz w:val="24"/>
          <w:szCs w:val="24"/>
        </w:rPr>
        <w:t>6 X 12</w:t>
      </w:r>
      <w:r w:rsidR="00CC09C9" w:rsidRPr="008D41F4">
        <w:rPr>
          <w:rFonts w:ascii="Times New Roman" w:hAnsi="Times New Roman" w:cs="Times New Roman"/>
          <w:sz w:val="24"/>
          <w:szCs w:val="24"/>
        </w:rPr>
        <w:t>). The numbers of participants with specific characteristics that will need to be recruited to fulfill the segmentation requirements describ</w:t>
      </w:r>
      <w:r w:rsidR="001011D5">
        <w:rPr>
          <w:rFonts w:ascii="Times New Roman" w:hAnsi="Times New Roman" w:cs="Times New Roman"/>
          <w:sz w:val="24"/>
          <w:szCs w:val="24"/>
        </w:rPr>
        <w:t>ed above are provided in Table B.1.1</w:t>
      </w:r>
      <w:r w:rsidR="00CC09C9" w:rsidRPr="008D41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088FEB" w14:textId="32C3F59D" w:rsidR="00CC09C9" w:rsidRDefault="00CC09C9" w:rsidP="002629DB">
      <w:pPr>
        <w:contextualSpacing/>
        <w:rPr>
          <w:rFonts w:ascii="Times New Roman" w:hAnsi="Times New Roman" w:cs="Times New Roman"/>
          <w:sz w:val="24"/>
          <w:szCs w:val="24"/>
        </w:rPr>
      </w:pPr>
      <w:r w:rsidRPr="008D41F4">
        <w:rPr>
          <w:rFonts w:ascii="Times New Roman" w:hAnsi="Times New Roman" w:cs="Times New Roman"/>
          <w:sz w:val="24"/>
          <w:szCs w:val="24"/>
        </w:rPr>
        <w:t xml:space="preserve">Table </w:t>
      </w:r>
      <w:r w:rsidR="00CE11AB">
        <w:rPr>
          <w:rFonts w:ascii="Times New Roman" w:hAnsi="Times New Roman" w:cs="Times New Roman"/>
          <w:sz w:val="24"/>
          <w:szCs w:val="24"/>
        </w:rPr>
        <w:t>B</w:t>
      </w:r>
      <w:r w:rsidR="002629DB">
        <w:rPr>
          <w:rFonts w:ascii="Times New Roman" w:hAnsi="Times New Roman" w:cs="Times New Roman"/>
          <w:sz w:val="24"/>
          <w:szCs w:val="24"/>
        </w:rPr>
        <w:t>1.1.</w:t>
      </w:r>
      <w:r w:rsidRPr="008D41F4">
        <w:rPr>
          <w:rFonts w:ascii="Times New Roman" w:hAnsi="Times New Roman" w:cs="Times New Roman"/>
          <w:sz w:val="24"/>
          <w:szCs w:val="24"/>
        </w:rPr>
        <w:t xml:space="preserve"> Focus group participant </w:t>
      </w:r>
      <w:r w:rsidR="00322C33">
        <w:rPr>
          <w:rFonts w:ascii="Times New Roman" w:hAnsi="Times New Roman" w:cs="Times New Roman"/>
          <w:sz w:val="24"/>
          <w:szCs w:val="24"/>
        </w:rPr>
        <w:t>segmentation criteria</w:t>
      </w:r>
    </w:p>
    <w:p w14:paraId="257C51C9" w14:textId="77777777" w:rsidR="00F65750" w:rsidRDefault="00F65750" w:rsidP="002629DB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90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638"/>
        <w:gridCol w:w="2277"/>
        <w:gridCol w:w="2223"/>
        <w:gridCol w:w="1692"/>
      </w:tblGrid>
      <w:tr w:rsidR="00322C33" w:rsidRPr="00686267" w14:paraId="7911350C" w14:textId="77777777" w:rsidTr="00322C33">
        <w:trPr>
          <w:trHeight w:val="576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44FBA" w14:textId="77777777" w:rsidR="00322C33" w:rsidRPr="00F65750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>Item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380A5" w14:textId="51268FED" w:rsidR="00322C33" w:rsidRPr="00F65750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>ABSTAINERS</w:t>
            </w:r>
            <w:r w:rsidR="00B455D3">
              <w:rPr>
                <w:b/>
              </w:rPr>
              <w:t xml:space="preserve"> (1 group per location)</w:t>
            </w:r>
          </w:p>
        </w:tc>
        <w:tc>
          <w:tcPr>
            <w:tcW w:w="2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3717D" w14:textId="77777777" w:rsidR="00B455D3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 xml:space="preserve">NON-EXCESSIVE DRINKING </w:t>
            </w:r>
            <w:r w:rsidRPr="00F65750">
              <w:rPr>
                <w:b/>
              </w:rPr>
              <w:br/>
              <w:t>YOUNG ADULTS</w:t>
            </w:r>
            <w:r w:rsidR="00B455D3">
              <w:rPr>
                <w:b/>
              </w:rPr>
              <w:t xml:space="preserve"> </w:t>
            </w:r>
          </w:p>
          <w:p w14:paraId="343AE6E6" w14:textId="3E7588B3" w:rsidR="00322C33" w:rsidRPr="00F65750" w:rsidRDefault="00B455D3" w:rsidP="006E2DFB">
            <w:pPr>
              <w:jc w:val="center"/>
              <w:rPr>
                <w:b/>
              </w:rPr>
            </w:pPr>
            <w:r>
              <w:rPr>
                <w:b/>
              </w:rPr>
              <w:t>(1 group per location)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A0F06" w14:textId="77777777" w:rsidR="00322C33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>NON-EXCESSIVE DRINKING MID-LIFE</w:t>
            </w:r>
          </w:p>
          <w:p w14:paraId="52B8DECB" w14:textId="22EF2469" w:rsidR="00B455D3" w:rsidRPr="00F65750" w:rsidRDefault="00B455D3" w:rsidP="006E2DFB">
            <w:pPr>
              <w:jc w:val="center"/>
              <w:rPr>
                <w:b/>
              </w:rPr>
            </w:pPr>
            <w:r>
              <w:rPr>
                <w:b/>
              </w:rPr>
              <w:t>(1 group per location)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491B5" w14:textId="77777777" w:rsidR="00322C33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>EXCESSIVE DRINKERS</w:t>
            </w:r>
          </w:p>
          <w:p w14:paraId="1947F867" w14:textId="0666A420" w:rsidR="00B455D3" w:rsidRPr="00F65750" w:rsidRDefault="00B455D3" w:rsidP="006E2DFB">
            <w:pPr>
              <w:jc w:val="center"/>
              <w:rPr>
                <w:b/>
              </w:rPr>
            </w:pPr>
            <w:r>
              <w:rPr>
                <w:b/>
              </w:rPr>
              <w:t>(1 group per location)</w:t>
            </w:r>
          </w:p>
        </w:tc>
      </w:tr>
      <w:tr w:rsidR="00322C33" w:rsidRPr="00686267" w14:paraId="48866714" w14:textId="77777777" w:rsidTr="00322C33">
        <w:trPr>
          <w:trHeight w:val="432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D9833" w14:textId="77777777" w:rsidR="00322C33" w:rsidRPr="00F65750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>Age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F04DA41" w14:textId="77777777" w:rsidR="00322C33" w:rsidRPr="00F65750" w:rsidRDefault="00322C33" w:rsidP="006E2DFB">
            <w:pPr>
              <w:jc w:val="center"/>
            </w:pPr>
            <w:r w:rsidRPr="00F65750">
              <w:t>Any age 21–64</w:t>
            </w:r>
          </w:p>
        </w:tc>
        <w:tc>
          <w:tcPr>
            <w:tcW w:w="227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835E7E0" w14:textId="77777777" w:rsidR="00322C33" w:rsidRPr="00F65750" w:rsidRDefault="00322C33" w:rsidP="006E2DFB">
            <w:pPr>
              <w:jc w:val="center"/>
            </w:pPr>
            <w:r w:rsidRPr="00F65750">
              <w:t>21–26</w:t>
            </w:r>
          </w:p>
        </w:tc>
        <w:tc>
          <w:tcPr>
            <w:tcW w:w="222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70D4462" w14:textId="77777777" w:rsidR="00322C33" w:rsidRPr="00F65750" w:rsidRDefault="00322C33" w:rsidP="006E2DFB">
            <w:pPr>
              <w:jc w:val="center"/>
            </w:pPr>
            <w:r w:rsidRPr="00F65750">
              <w:t>35–55</w:t>
            </w:r>
          </w:p>
        </w:tc>
        <w:tc>
          <w:tcPr>
            <w:tcW w:w="1692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52C6F" w14:textId="77777777" w:rsidR="00322C33" w:rsidRPr="00F65750" w:rsidRDefault="00322C33" w:rsidP="006E2DFB">
            <w:pPr>
              <w:jc w:val="center"/>
            </w:pPr>
            <w:r w:rsidRPr="00F65750">
              <w:t>Any age 21–64</w:t>
            </w:r>
          </w:p>
        </w:tc>
      </w:tr>
      <w:tr w:rsidR="00322C33" w:rsidRPr="00686267" w14:paraId="4116FC62" w14:textId="77777777" w:rsidTr="00322C33">
        <w:trPr>
          <w:trHeight w:val="432"/>
        </w:trPr>
        <w:tc>
          <w:tcPr>
            <w:tcW w:w="117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F98C7" w14:textId="77777777" w:rsidR="00322C33" w:rsidRPr="00F65750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>Last 30: # Days</w:t>
            </w:r>
          </w:p>
        </w:tc>
        <w:tc>
          <w:tcPr>
            <w:tcW w:w="163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4F630" w14:textId="77777777" w:rsidR="00322C33" w:rsidRPr="00F65750" w:rsidRDefault="00322C33" w:rsidP="006E2DFB">
            <w:pPr>
              <w:jc w:val="center"/>
            </w:pPr>
            <w:r w:rsidRPr="00F65750">
              <w:t xml:space="preserve">0 days 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57EDC" w14:textId="77777777" w:rsidR="00322C33" w:rsidRPr="00F65750" w:rsidRDefault="00322C33" w:rsidP="006E2DFB">
            <w:pPr>
              <w:jc w:val="center"/>
            </w:pP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907539" w14:textId="77777777" w:rsidR="00322C33" w:rsidRPr="00F65750" w:rsidRDefault="00322C33" w:rsidP="006E2DFB">
            <w:pPr>
              <w:jc w:val="center"/>
              <w:rPr>
                <w:u w:val="single"/>
              </w:rPr>
            </w:pPr>
          </w:p>
        </w:tc>
        <w:tc>
          <w:tcPr>
            <w:tcW w:w="1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DC121" w14:textId="77777777" w:rsidR="00322C33" w:rsidRPr="00F65750" w:rsidRDefault="00322C33" w:rsidP="006E2DFB">
            <w:pPr>
              <w:jc w:val="center"/>
              <w:rPr>
                <w:u w:val="single"/>
              </w:rPr>
            </w:pPr>
          </w:p>
        </w:tc>
      </w:tr>
      <w:tr w:rsidR="00322C33" w:rsidRPr="00686267" w14:paraId="27A5FFBA" w14:textId="77777777" w:rsidTr="00322C33">
        <w:trPr>
          <w:trHeight w:val="432"/>
        </w:trPr>
        <w:tc>
          <w:tcPr>
            <w:tcW w:w="117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BD4CB" w14:textId="77777777" w:rsidR="00322C33" w:rsidRPr="00F65750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>Drink past year?</w:t>
            </w:r>
          </w:p>
        </w:tc>
        <w:tc>
          <w:tcPr>
            <w:tcW w:w="163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0F2CAA" w14:textId="77777777" w:rsidR="00322C33" w:rsidRPr="00F65750" w:rsidRDefault="00322C33" w:rsidP="006E2DFB">
            <w:pPr>
              <w:jc w:val="center"/>
            </w:pPr>
            <w:r w:rsidRPr="00F65750">
              <w:t>No</w:t>
            </w:r>
          </w:p>
        </w:tc>
        <w:tc>
          <w:tcPr>
            <w:tcW w:w="22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314316" w14:textId="77777777" w:rsidR="00322C33" w:rsidRPr="00F65750" w:rsidRDefault="00322C33" w:rsidP="006E2DFB">
            <w:pPr>
              <w:jc w:val="center"/>
            </w:pPr>
          </w:p>
        </w:tc>
        <w:tc>
          <w:tcPr>
            <w:tcW w:w="22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E767DA" w14:textId="77777777" w:rsidR="00322C33" w:rsidRPr="00F65750" w:rsidRDefault="00322C33" w:rsidP="006E2DFB">
            <w:pPr>
              <w:jc w:val="center"/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7ED44" w14:textId="77777777" w:rsidR="00322C33" w:rsidRPr="00F65750" w:rsidRDefault="00322C33" w:rsidP="006E2DFB">
            <w:pPr>
              <w:jc w:val="center"/>
            </w:pPr>
          </w:p>
        </w:tc>
      </w:tr>
      <w:tr w:rsidR="00322C33" w:rsidRPr="00686267" w14:paraId="40C41B91" w14:textId="77777777" w:rsidTr="00322C33">
        <w:trPr>
          <w:trHeight w:val="453"/>
        </w:trPr>
        <w:tc>
          <w:tcPr>
            <w:tcW w:w="117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F5C45" w14:textId="77777777" w:rsidR="00322C33" w:rsidRPr="00F65750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>Ever drink?</w:t>
            </w:r>
          </w:p>
        </w:tc>
        <w:tc>
          <w:tcPr>
            <w:tcW w:w="1638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43C465" w14:textId="77777777" w:rsidR="00322C33" w:rsidRPr="00F65750" w:rsidRDefault="00322C33" w:rsidP="006E2DFB">
            <w:pPr>
              <w:jc w:val="center"/>
            </w:pPr>
            <w:r w:rsidRPr="00F65750">
              <w:t>Yes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D21DCD" w14:textId="77777777" w:rsidR="00322C33" w:rsidRPr="00F65750" w:rsidRDefault="00322C33" w:rsidP="006E2DFB">
            <w:pPr>
              <w:ind w:left="168"/>
            </w:pP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E0369" w14:textId="77777777" w:rsidR="00322C33" w:rsidRPr="00F65750" w:rsidRDefault="00322C33" w:rsidP="006E2DFB">
            <w:pPr>
              <w:ind w:left="168"/>
            </w:pPr>
          </w:p>
        </w:tc>
        <w:tc>
          <w:tcPr>
            <w:tcW w:w="169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5A6FD" w14:textId="77777777" w:rsidR="00322C33" w:rsidRPr="00F65750" w:rsidRDefault="00322C33" w:rsidP="006E2DFB">
            <w:pPr>
              <w:ind w:left="168"/>
            </w:pPr>
          </w:p>
        </w:tc>
      </w:tr>
      <w:tr w:rsidR="00322C33" w:rsidRPr="00686267" w14:paraId="66A0D6B0" w14:textId="77777777" w:rsidTr="00322C33">
        <w:trPr>
          <w:trHeight w:val="432"/>
        </w:trPr>
        <w:tc>
          <w:tcPr>
            <w:tcW w:w="117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96C4D" w14:textId="77777777" w:rsidR="00322C33" w:rsidRPr="00F65750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>COMPOSITE SCORE</w:t>
            </w:r>
          </w:p>
        </w:tc>
        <w:tc>
          <w:tcPr>
            <w:tcW w:w="163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C9EEA" w14:textId="77777777" w:rsidR="00322C33" w:rsidRPr="00F65750" w:rsidRDefault="00322C33" w:rsidP="006E2DFB">
            <w:pPr>
              <w:jc w:val="center"/>
            </w:pPr>
          </w:p>
        </w:tc>
        <w:tc>
          <w:tcPr>
            <w:tcW w:w="227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941C9" w14:textId="77777777" w:rsidR="00322C33" w:rsidRPr="00F65750" w:rsidRDefault="00322C33" w:rsidP="006E2DFB">
            <w:pPr>
              <w:ind w:left="168"/>
            </w:pPr>
            <w:r w:rsidRPr="00F65750">
              <w:t>&gt;0 and ≤60 for males</w:t>
            </w:r>
          </w:p>
          <w:p w14:paraId="2CBDA080" w14:textId="77777777" w:rsidR="00322C33" w:rsidRPr="00F65750" w:rsidRDefault="00322C33" w:rsidP="006E2DFB">
            <w:pPr>
              <w:ind w:left="168"/>
              <w:rPr>
                <w:u w:val="single"/>
              </w:rPr>
            </w:pPr>
            <w:r w:rsidRPr="00F65750">
              <w:t>&gt;0 and ≤30 for females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3183C" w14:textId="77777777" w:rsidR="00322C33" w:rsidRPr="00F65750" w:rsidRDefault="00322C33" w:rsidP="006E2DFB">
            <w:pPr>
              <w:ind w:left="168"/>
            </w:pPr>
            <w:r w:rsidRPr="00F65750">
              <w:t>&gt;0 and ≤60 for males</w:t>
            </w:r>
          </w:p>
          <w:p w14:paraId="34855F15" w14:textId="77777777" w:rsidR="00322C33" w:rsidRPr="00F65750" w:rsidRDefault="00322C33" w:rsidP="006E2DFB">
            <w:pPr>
              <w:ind w:left="168"/>
              <w:rPr>
                <w:u w:val="single"/>
              </w:rPr>
            </w:pPr>
            <w:r w:rsidRPr="00F65750">
              <w:t>&gt;0 and ≤30 for females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D85B0" w14:textId="77777777" w:rsidR="00322C33" w:rsidRPr="00F65750" w:rsidRDefault="00322C33" w:rsidP="006E2DFB">
            <w:pPr>
              <w:ind w:left="168"/>
            </w:pPr>
            <w:r w:rsidRPr="00F65750">
              <w:t>&gt;60 for males</w:t>
            </w:r>
          </w:p>
          <w:p w14:paraId="651EB8B5" w14:textId="77777777" w:rsidR="00322C33" w:rsidRPr="00F65750" w:rsidRDefault="00322C33" w:rsidP="006E2DFB">
            <w:pPr>
              <w:ind w:left="168"/>
              <w:rPr>
                <w:u w:val="single"/>
              </w:rPr>
            </w:pPr>
            <w:r w:rsidRPr="00F65750">
              <w:t>&gt;30 for females</w:t>
            </w:r>
          </w:p>
        </w:tc>
      </w:tr>
      <w:tr w:rsidR="00322C33" w:rsidRPr="00686267" w14:paraId="79F935A4" w14:textId="77777777" w:rsidTr="00322C33">
        <w:trPr>
          <w:trHeight w:val="20"/>
        </w:trPr>
        <w:tc>
          <w:tcPr>
            <w:tcW w:w="117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275C8" w14:textId="77777777" w:rsidR="00322C33" w:rsidRPr="00F65750" w:rsidRDefault="00322C33" w:rsidP="006E2DFB">
            <w:pPr>
              <w:jc w:val="center"/>
              <w:rPr>
                <w:b/>
              </w:rPr>
            </w:pPr>
          </w:p>
        </w:tc>
        <w:tc>
          <w:tcPr>
            <w:tcW w:w="163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D615C" w14:textId="77777777" w:rsidR="00322C33" w:rsidRPr="00F65750" w:rsidRDefault="00322C33" w:rsidP="006E2DFB">
            <w:pPr>
              <w:jc w:val="center"/>
            </w:pPr>
          </w:p>
        </w:tc>
        <w:tc>
          <w:tcPr>
            <w:tcW w:w="22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CC8E3" w14:textId="77777777" w:rsidR="00322C33" w:rsidRPr="00F65750" w:rsidRDefault="00322C33" w:rsidP="006E2DFB">
            <w:pPr>
              <w:jc w:val="center"/>
            </w:pPr>
            <w:r w:rsidRPr="00F65750">
              <w:rPr>
                <w:b/>
              </w:rPr>
              <w:t>AND</w:t>
            </w:r>
          </w:p>
        </w:tc>
        <w:tc>
          <w:tcPr>
            <w:tcW w:w="222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3645D" w14:textId="77777777" w:rsidR="00322C33" w:rsidRPr="00F65750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>AND</w:t>
            </w:r>
          </w:p>
        </w:tc>
        <w:tc>
          <w:tcPr>
            <w:tcW w:w="16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E0A98" w14:textId="77777777" w:rsidR="00322C33" w:rsidRPr="00F65750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>OR</w:t>
            </w:r>
          </w:p>
        </w:tc>
      </w:tr>
      <w:tr w:rsidR="00322C33" w:rsidRPr="00686267" w14:paraId="07B9AB34" w14:textId="77777777" w:rsidTr="00322C33">
        <w:trPr>
          <w:trHeight w:val="432"/>
        </w:trPr>
        <w:tc>
          <w:tcPr>
            <w:tcW w:w="1170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13C4C" w14:textId="77777777" w:rsidR="00322C33" w:rsidRPr="00F65750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 xml:space="preserve">Last 30: </w:t>
            </w:r>
          </w:p>
          <w:p w14:paraId="1F730E79" w14:textId="77777777" w:rsidR="00322C33" w:rsidRPr="00F65750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># &gt;4/5</w:t>
            </w:r>
          </w:p>
        </w:tc>
        <w:tc>
          <w:tcPr>
            <w:tcW w:w="163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EE9C9" w14:textId="77777777" w:rsidR="00322C33" w:rsidRPr="00F65750" w:rsidRDefault="00322C33" w:rsidP="006E2DFB">
            <w:pPr>
              <w:jc w:val="center"/>
            </w:pPr>
          </w:p>
        </w:tc>
        <w:tc>
          <w:tcPr>
            <w:tcW w:w="227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B95D8" w14:textId="77777777" w:rsidR="00322C33" w:rsidRPr="00F65750" w:rsidRDefault="00322C33" w:rsidP="006E2DFB">
            <w:pPr>
              <w:jc w:val="center"/>
            </w:pPr>
            <w:r w:rsidRPr="00F65750">
              <w:t>0 times</w:t>
            </w:r>
          </w:p>
        </w:tc>
        <w:tc>
          <w:tcPr>
            <w:tcW w:w="2223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0406E" w14:textId="77777777" w:rsidR="00322C33" w:rsidRPr="00F65750" w:rsidRDefault="00322C33" w:rsidP="006E2DFB">
            <w:pPr>
              <w:jc w:val="center"/>
            </w:pPr>
            <w:r w:rsidRPr="00F65750">
              <w:t>0 times</w:t>
            </w:r>
          </w:p>
        </w:tc>
        <w:tc>
          <w:tcPr>
            <w:tcW w:w="169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4A850" w14:textId="77777777" w:rsidR="00322C33" w:rsidRPr="00F65750" w:rsidRDefault="00322C33" w:rsidP="006E2DFB">
            <w:pPr>
              <w:jc w:val="center"/>
            </w:pPr>
            <w:r w:rsidRPr="00F65750">
              <w:t>1 or more times</w:t>
            </w:r>
          </w:p>
        </w:tc>
      </w:tr>
      <w:tr w:rsidR="00322C33" w:rsidRPr="00686267" w14:paraId="32EAAF09" w14:textId="77777777" w:rsidTr="00322C33">
        <w:trPr>
          <w:trHeight w:val="432"/>
        </w:trPr>
        <w:tc>
          <w:tcPr>
            <w:tcW w:w="1170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4C9AF" w14:textId="77777777" w:rsidR="00322C33" w:rsidRPr="00F65750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 xml:space="preserve">Last 30: </w:t>
            </w:r>
          </w:p>
          <w:p w14:paraId="5F19FE7D" w14:textId="77777777" w:rsidR="00322C33" w:rsidRPr="00F65750" w:rsidRDefault="00322C33" w:rsidP="006E2DFB">
            <w:pPr>
              <w:jc w:val="center"/>
              <w:rPr>
                <w:b/>
              </w:rPr>
            </w:pPr>
            <w:r w:rsidRPr="00F65750">
              <w:rPr>
                <w:b/>
              </w:rPr>
              <w:t>Max #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4D8EE" w14:textId="77777777" w:rsidR="00322C33" w:rsidRPr="00F65750" w:rsidRDefault="00322C33" w:rsidP="006E2DFB">
            <w:pPr>
              <w:jc w:val="center"/>
            </w:pPr>
          </w:p>
        </w:tc>
        <w:tc>
          <w:tcPr>
            <w:tcW w:w="227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2DBEF" w14:textId="77777777" w:rsidR="00322C33" w:rsidRPr="00F65750" w:rsidRDefault="00322C33" w:rsidP="006E2DFB">
            <w:pPr>
              <w:ind w:left="168"/>
            </w:pPr>
            <w:r w:rsidRPr="00F65750">
              <w:t xml:space="preserve">&gt;0 and &lt;5 for males </w:t>
            </w:r>
          </w:p>
          <w:p w14:paraId="36FC1F84" w14:textId="77777777" w:rsidR="00322C33" w:rsidRPr="00F65750" w:rsidRDefault="00322C33" w:rsidP="006E2DFB">
            <w:pPr>
              <w:ind w:left="168"/>
            </w:pPr>
            <w:r w:rsidRPr="00F65750">
              <w:t>&gt;0 and &lt;4 for females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1E491" w14:textId="77777777" w:rsidR="00322C33" w:rsidRPr="00F65750" w:rsidRDefault="00322C33" w:rsidP="006E2DFB">
            <w:pPr>
              <w:ind w:left="168"/>
            </w:pPr>
            <w:r w:rsidRPr="00F65750">
              <w:t>&gt;0 and &lt;5 for males</w:t>
            </w:r>
          </w:p>
          <w:p w14:paraId="3DBA43CD" w14:textId="77777777" w:rsidR="00322C33" w:rsidRPr="00F65750" w:rsidRDefault="00322C33" w:rsidP="006E2DFB">
            <w:pPr>
              <w:ind w:left="168"/>
            </w:pPr>
            <w:r w:rsidRPr="00F65750">
              <w:t>&gt;0 and &lt;4 for females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7E0FF" w14:textId="77777777" w:rsidR="00322C33" w:rsidRPr="00F65750" w:rsidRDefault="00322C33" w:rsidP="006E2DFB">
            <w:pPr>
              <w:ind w:left="168"/>
            </w:pPr>
            <w:r w:rsidRPr="00F65750">
              <w:t>≥5 for males</w:t>
            </w:r>
          </w:p>
          <w:p w14:paraId="680F6D8D" w14:textId="77777777" w:rsidR="00322C33" w:rsidRPr="00F65750" w:rsidRDefault="00322C33" w:rsidP="006E2DFB">
            <w:pPr>
              <w:jc w:val="center"/>
            </w:pPr>
            <w:r w:rsidRPr="00F65750">
              <w:t>≥4 for females</w:t>
            </w:r>
          </w:p>
        </w:tc>
      </w:tr>
    </w:tbl>
    <w:p w14:paraId="74BBAA63" w14:textId="77777777" w:rsidR="00CC09C9" w:rsidRPr="008D41F4" w:rsidRDefault="00CC09C9" w:rsidP="00CC09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98A7FF" w14:textId="10863D14" w:rsidR="00CC09C9" w:rsidRPr="008D41F4" w:rsidRDefault="00CC09C9" w:rsidP="00CC09C9">
      <w:pPr>
        <w:rPr>
          <w:rFonts w:ascii="Times New Roman" w:eastAsia="Times New Roman" w:hAnsi="Times New Roman" w:cs="Times New Roman"/>
          <w:sz w:val="24"/>
          <w:szCs w:val="24"/>
        </w:rPr>
      </w:pPr>
      <w:r w:rsidRPr="008D41F4">
        <w:rPr>
          <w:rFonts w:ascii="Times New Roman" w:hAnsi="Times New Roman" w:cs="Times New Roman"/>
          <w:sz w:val="24"/>
          <w:szCs w:val="24"/>
        </w:rPr>
        <w:lastRenderedPageBreak/>
        <w:t>Participants will be selected so as to meet these requirements to the greatest extent possible. However, recruiting constraints, individual show rate at groups, and/or resource limitations may prevent the formation of groups of all types as well as the desired representation of all types of individuals.</w:t>
      </w:r>
    </w:p>
    <w:p w14:paraId="7071E6EE" w14:textId="23A99FFC" w:rsidR="00CC09C9" w:rsidRPr="008D41F4" w:rsidRDefault="00451D39" w:rsidP="004108CF">
      <w:pPr>
        <w:pStyle w:val="Heading2"/>
      </w:pPr>
      <w:bookmarkStart w:id="4" w:name="_Toc453327096"/>
      <w:r>
        <w:t>B</w:t>
      </w:r>
      <w:r w:rsidR="00CC09C9" w:rsidRPr="008D41F4">
        <w:t>2. Procedures for the Collection of Information</w:t>
      </w:r>
      <w:bookmarkEnd w:id="4"/>
      <w:r w:rsidR="00CC09C9" w:rsidRPr="008D41F4">
        <w:t xml:space="preserve"> </w:t>
      </w:r>
    </w:p>
    <w:p w14:paraId="07CA8BD8" w14:textId="173E3591" w:rsidR="00FD02A0" w:rsidRPr="008D41F4" w:rsidRDefault="00FD02A0" w:rsidP="00530F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1F4">
        <w:rPr>
          <w:rFonts w:ascii="Times New Roman" w:hAnsi="Times New Roman" w:cs="Times New Roman"/>
          <w:sz w:val="24"/>
          <w:szCs w:val="24"/>
        </w:rPr>
        <w:t>Participants will b</w:t>
      </w:r>
      <w:r w:rsidR="0010555A">
        <w:rPr>
          <w:rFonts w:ascii="Times New Roman" w:hAnsi="Times New Roman" w:cs="Times New Roman"/>
          <w:sz w:val="24"/>
          <w:szCs w:val="24"/>
        </w:rPr>
        <w:t>e recruited with the assistance of recruitment and focus group facilities in three locations. Recruiters</w:t>
      </w:r>
      <w:r w:rsidR="00FB22FC">
        <w:rPr>
          <w:rFonts w:ascii="Times New Roman" w:hAnsi="Times New Roman" w:cs="Times New Roman"/>
          <w:sz w:val="24"/>
          <w:szCs w:val="24"/>
        </w:rPr>
        <w:t xml:space="preserve"> in participating</w:t>
      </w:r>
      <w:r w:rsidR="0010555A">
        <w:rPr>
          <w:rFonts w:ascii="Times New Roman" w:hAnsi="Times New Roman" w:cs="Times New Roman"/>
          <w:sz w:val="24"/>
          <w:szCs w:val="24"/>
        </w:rPr>
        <w:t xml:space="preserve"> facilities will contact their panel via phone or email. Individuals</w:t>
      </w:r>
      <w:r w:rsidRPr="008D41F4">
        <w:rPr>
          <w:rFonts w:ascii="Times New Roman" w:hAnsi="Times New Roman" w:cs="Times New Roman"/>
          <w:sz w:val="24"/>
          <w:szCs w:val="24"/>
        </w:rPr>
        <w:t xml:space="preserve"> interested in participating will contact the </w:t>
      </w:r>
      <w:r w:rsidR="0010555A">
        <w:rPr>
          <w:rFonts w:ascii="Times New Roman" w:hAnsi="Times New Roman" w:cs="Times New Roman"/>
          <w:sz w:val="24"/>
          <w:szCs w:val="24"/>
        </w:rPr>
        <w:t xml:space="preserve">recruiter and will be selected </w:t>
      </w:r>
      <w:r w:rsidRPr="008D41F4">
        <w:rPr>
          <w:rFonts w:ascii="Times New Roman" w:hAnsi="Times New Roman" w:cs="Times New Roman"/>
          <w:sz w:val="24"/>
          <w:szCs w:val="24"/>
        </w:rPr>
        <w:t xml:space="preserve">according </w:t>
      </w:r>
      <w:r w:rsidR="00381260">
        <w:rPr>
          <w:rFonts w:ascii="Times New Roman" w:hAnsi="Times New Roman" w:cs="Times New Roman"/>
          <w:sz w:val="24"/>
          <w:szCs w:val="24"/>
        </w:rPr>
        <w:t xml:space="preserve">to </w:t>
      </w:r>
      <w:r w:rsidRPr="008D41F4">
        <w:rPr>
          <w:rFonts w:ascii="Times New Roman" w:hAnsi="Times New Roman" w:cs="Times New Roman"/>
          <w:sz w:val="24"/>
          <w:szCs w:val="24"/>
        </w:rPr>
        <w:t>the selection criteria described above</w:t>
      </w:r>
      <w:r w:rsidR="004E1EE9">
        <w:rPr>
          <w:rFonts w:ascii="Times New Roman" w:hAnsi="Times New Roman" w:cs="Times New Roman"/>
          <w:sz w:val="24"/>
          <w:szCs w:val="24"/>
        </w:rPr>
        <w:t xml:space="preserve"> using the approved Participant Screener (</w:t>
      </w:r>
      <w:r w:rsidR="003409F2">
        <w:rPr>
          <w:rFonts w:ascii="Times New Roman" w:hAnsi="Times New Roman" w:cs="Times New Roman"/>
          <w:sz w:val="24"/>
          <w:szCs w:val="24"/>
        </w:rPr>
        <w:t xml:space="preserve">see </w:t>
      </w:r>
      <w:r w:rsidR="0010555A">
        <w:rPr>
          <w:rFonts w:ascii="Times New Roman" w:hAnsi="Times New Roman" w:cs="Times New Roman"/>
          <w:sz w:val="24"/>
          <w:szCs w:val="24"/>
        </w:rPr>
        <w:t>Attachment C</w:t>
      </w:r>
      <w:r w:rsidR="004E1EE9">
        <w:rPr>
          <w:rFonts w:ascii="Times New Roman" w:hAnsi="Times New Roman" w:cs="Times New Roman"/>
          <w:sz w:val="24"/>
          <w:szCs w:val="24"/>
        </w:rPr>
        <w:t>)</w:t>
      </w:r>
      <w:r w:rsidRPr="008D41F4">
        <w:rPr>
          <w:rFonts w:ascii="Times New Roman" w:hAnsi="Times New Roman" w:cs="Times New Roman"/>
          <w:sz w:val="24"/>
          <w:szCs w:val="24"/>
        </w:rPr>
        <w:t xml:space="preserve">. The </w:t>
      </w:r>
      <w:r w:rsidR="0010555A">
        <w:rPr>
          <w:rFonts w:ascii="Times New Roman" w:hAnsi="Times New Roman" w:cs="Times New Roman"/>
          <w:sz w:val="24"/>
          <w:szCs w:val="24"/>
        </w:rPr>
        <w:t>recruiter</w:t>
      </w:r>
      <w:r w:rsidRPr="008D41F4">
        <w:rPr>
          <w:rFonts w:ascii="Times New Roman" w:hAnsi="Times New Roman" w:cs="Times New Roman"/>
          <w:sz w:val="24"/>
          <w:szCs w:val="24"/>
        </w:rPr>
        <w:t xml:space="preserve"> will identify qualified </w:t>
      </w:r>
      <w:r w:rsidR="0010555A">
        <w:rPr>
          <w:rFonts w:ascii="Times New Roman" w:hAnsi="Times New Roman" w:cs="Times New Roman"/>
          <w:sz w:val="24"/>
          <w:szCs w:val="24"/>
        </w:rPr>
        <w:t>participants</w:t>
      </w:r>
      <w:r w:rsidRPr="008D41F4">
        <w:rPr>
          <w:rFonts w:ascii="Times New Roman" w:hAnsi="Times New Roman" w:cs="Times New Roman"/>
          <w:sz w:val="24"/>
          <w:szCs w:val="24"/>
        </w:rPr>
        <w:t xml:space="preserve"> and provide information on date, time, location, tokens of appreci</w:t>
      </w:r>
      <w:r w:rsidR="004E1EE9">
        <w:rPr>
          <w:rFonts w:ascii="Times New Roman" w:hAnsi="Times New Roman" w:cs="Times New Roman"/>
          <w:sz w:val="24"/>
          <w:szCs w:val="24"/>
        </w:rPr>
        <w:t xml:space="preserve">ation and other related issues. </w:t>
      </w:r>
      <w:r w:rsidRPr="008D41F4">
        <w:rPr>
          <w:rFonts w:ascii="Times New Roman" w:hAnsi="Times New Roman" w:cs="Times New Roman"/>
          <w:sz w:val="24"/>
          <w:szCs w:val="24"/>
        </w:rPr>
        <w:t>All individuals who are qualified and agre</w:t>
      </w:r>
      <w:r w:rsidR="0010555A">
        <w:rPr>
          <w:rFonts w:ascii="Times New Roman" w:hAnsi="Times New Roman" w:cs="Times New Roman"/>
          <w:sz w:val="24"/>
          <w:szCs w:val="24"/>
        </w:rPr>
        <w:t xml:space="preserve">e to participate will receive an Informed Consent Form </w:t>
      </w:r>
      <w:r w:rsidRPr="008D41F4">
        <w:rPr>
          <w:rFonts w:ascii="Times New Roman" w:hAnsi="Times New Roman" w:cs="Times New Roman"/>
          <w:sz w:val="24"/>
          <w:szCs w:val="24"/>
        </w:rPr>
        <w:t>(</w:t>
      </w:r>
      <w:r w:rsidR="004E1EE9">
        <w:rPr>
          <w:rFonts w:ascii="Times New Roman" w:hAnsi="Times New Roman" w:cs="Times New Roman"/>
          <w:sz w:val="24"/>
          <w:szCs w:val="24"/>
        </w:rPr>
        <w:t>Attachment</w:t>
      </w:r>
      <w:r w:rsidR="0010555A">
        <w:rPr>
          <w:rFonts w:ascii="Times New Roman" w:hAnsi="Times New Roman" w:cs="Times New Roman"/>
          <w:sz w:val="24"/>
          <w:szCs w:val="24"/>
        </w:rPr>
        <w:t xml:space="preserve"> D</w:t>
      </w:r>
      <w:r w:rsidRPr="008D41F4">
        <w:rPr>
          <w:rFonts w:ascii="Times New Roman" w:hAnsi="Times New Roman" w:cs="Times New Roman"/>
          <w:sz w:val="24"/>
          <w:szCs w:val="24"/>
        </w:rPr>
        <w:t>). In addition, informed consent will be obtained from each p</w:t>
      </w:r>
      <w:r w:rsidR="0010555A">
        <w:rPr>
          <w:rFonts w:ascii="Times New Roman" w:hAnsi="Times New Roman" w:cs="Times New Roman"/>
          <w:sz w:val="24"/>
          <w:szCs w:val="24"/>
        </w:rPr>
        <w:t>articipant</w:t>
      </w:r>
      <w:r w:rsidRPr="008D41F4">
        <w:rPr>
          <w:rFonts w:ascii="Times New Roman" w:hAnsi="Times New Roman" w:cs="Times New Roman"/>
          <w:sz w:val="24"/>
          <w:szCs w:val="24"/>
        </w:rPr>
        <w:t xml:space="preserve"> prior to their participation. Recruiting will continue in this manner until a sufficient number of groups have been conducted in each location.</w:t>
      </w:r>
    </w:p>
    <w:p w14:paraId="4899B6A5" w14:textId="77777777" w:rsidR="00530F7C" w:rsidRDefault="00530F7C" w:rsidP="00FD02A0">
      <w:pPr>
        <w:rPr>
          <w:rFonts w:ascii="Times New Roman" w:hAnsi="Times New Roman" w:cs="Times New Roman"/>
          <w:sz w:val="24"/>
          <w:szCs w:val="24"/>
        </w:rPr>
      </w:pPr>
    </w:p>
    <w:p w14:paraId="00638F9A" w14:textId="01E6AF44" w:rsidR="00FD02A0" w:rsidRPr="008D41F4" w:rsidRDefault="00FD02A0" w:rsidP="00FD02A0">
      <w:pPr>
        <w:rPr>
          <w:rFonts w:ascii="Times New Roman" w:hAnsi="Times New Roman" w:cs="Times New Roman"/>
          <w:sz w:val="24"/>
          <w:szCs w:val="24"/>
        </w:rPr>
      </w:pPr>
      <w:r w:rsidRPr="008D41F4">
        <w:rPr>
          <w:rFonts w:ascii="Times New Roman" w:hAnsi="Times New Roman" w:cs="Times New Roman"/>
          <w:sz w:val="24"/>
          <w:szCs w:val="24"/>
        </w:rPr>
        <w:t xml:space="preserve">Focus groups will be conducted by a professional moderator </w:t>
      </w:r>
      <w:r w:rsidR="00530F7C">
        <w:rPr>
          <w:rFonts w:ascii="Times New Roman" w:hAnsi="Times New Roman" w:cs="Times New Roman"/>
          <w:sz w:val="24"/>
          <w:szCs w:val="24"/>
        </w:rPr>
        <w:t>with significant experience facilitating groups on sensitive topics (e.g. alcohol use).</w:t>
      </w:r>
      <w:r w:rsidRPr="008D41F4">
        <w:rPr>
          <w:rFonts w:ascii="Times New Roman" w:hAnsi="Times New Roman" w:cs="Times New Roman"/>
          <w:sz w:val="24"/>
          <w:szCs w:val="24"/>
        </w:rPr>
        <w:t xml:space="preserve"> </w:t>
      </w:r>
      <w:r w:rsidR="00530F7C">
        <w:rPr>
          <w:rFonts w:ascii="Times New Roman" w:hAnsi="Times New Roman" w:cs="Times New Roman"/>
          <w:sz w:val="24"/>
          <w:szCs w:val="24"/>
        </w:rPr>
        <w:t xml:space="preserve">The </w:t>
      </w:r>
      <w:r w:rsidRPr="008D41F4">
        <w:rPr>
          <w:rFonts w:ascii="Times New Roman" w:hAnsi="Times New Roman" w:cs="Times New Roman"/>
          <w:sz w:val="24"/>
          <w:szCs w:val="24"/>
        </w:rPr>
        <w:t>moderator</w:t>
      </w:r>
      <w:r w:rsidR="00530F7C">
        <w:rPr>
          <w:rFonts w:ascii="Times New Roman" w:hAnsi="Times New Roman" w:cs="Times New Roman"/>
          <w:sz w:val="24"/>
          <w:szCs w:val="24"/>
        </w:rPr>
        <w:t xml:space="preserve"> will use</w:t>
      </w:r>
      <w:r w:rsidR="004E1EE9">
        <w:rPr>
          <w:rFonts w:ascii="Times New Roman" w:hAnsi="Times New Roman" w:cs="Times New Roman"/>
          <w:sz w:val="24"/>
          <w:szCs w:val="24"/>
        </w:rPr>
        <w:t xml:space="preserve"> a discussion guide</w:t>
      </w:r>
      <w:r w:rsidR="00530F7C">
        <w:rPr>
          <w:rFonts w:ascii="Times New Roman" w:hAnsi="Times New Roman" w:cs="Times New Roman"/>
          <w:sz w:val="24"/>
          <w:szCs w:val="24"/>
        </w:rPr>
        <w:t xml:space="preserve"> (Attachment E) to structure interaction</w:t>
      </w:r>
      <w:r w:rsidR="004E1EE9">
        <w:rPr>
          <w:rFonts w:ascii="Times New Roman" w:hAnsi="Times New Roman" w:cs="Times New Roman"/>
          <w:sz w:val="24"/>
          <w:szCs w:val="24"/>
        </w:rPr>
        <w:t xml:space="preserve"> </w:t>
      </w:r>
      <w:r w:rsidRPr="008D41F4">
        <w:rPr>
          <w:rFonts w:ascii="Times New Roman" w:hAnsi="Times New Roman" w:cs="Times New Roman"/>
          <w:sz w:val="24"/>
          <w:szCs w:val="24"/>
        </w:rPr>
        <w:t xml:space="preserve">and </w:t>
      </w:r>
      <w:r w:rsidR="00530F7C">
        <w:rPr>
          <w:rFonts w:ascii="Times New Roman" w:hAnsi="Times New Roman" w:cs="Times New Roman"/>
          <w:sz w:val="24"/>
          <w:szCs w:val="24"/>
        </w:rPr>
        <w:t xml:space="preserve">the groups </w:t>
      </w:r>
      <w:r w:rsidRPr="008D41F4">
        <w:rPr>
          <w:rFonts w:ascii="Times New Roman" w:hAnsi="Times New Roman" w:cs="Times New Roman"/>
          <w:sz w:val="24"/>
          <w:szCs w:val="24"/>
        </w:rPr>
        <w:t xml:space="preserve">are expected to last approximately </w:t>
      </w:r>
      <w:r w:rsidR="00530F7C">
        <w:rPr>
          <w:rFonts w:ascii="Times New Roman" w:hAnsi="Times New Roman" w:cs="Times New Roman"/>
          <w:sz w:val="24"/>
          <w:szCs w:val="24"/>
        </w:rPr>
        <w:t>90</w:t>
      </w:r>
      <w:r w:rsidRPr="008D41F4">
        <w:rPr>
          <w:rFonts w:ascii="Times New Roman" w:hAnsi="Times New Roman" w:cs="Times New Roman"/>
          <w:sz w:val="24"/>
          <w:szCs w:val="24"/>
        </w:rPr>
        <w:t xml:space="preserve"> minutes.</w:t>
      </w:r>
      <w:r w:rsidR="00530F7C">
        <w:rPr>
          <w:rFonts w:ascii="Times New Roman" w:hAnsi="Times New Roman" w:cs="Times New Roman"/>
          <w:sz w:val="24"/>
          <w:szCs w:val="24"/>
        </w:rPr>
        <w:t xml:space="preserve"> During sessions the moderator will facilitate two activities where participants will be asked to individually fill out worksheets and then discuss as a group (Attachments F &amp; G). They will also be presented with terminology stimuli (Attachment H) to discuss as a group.</w:t>
      </w:r>
      <w:r w:rsidRPr="008D41F4">
        <w:rPr>
          <w:rFonts w:ascii="Times New Roman" w:hAnsi="Times New Roman" w:cs="Times New Roman"/>
          <w:sz w:val="24"/>
          <w:szCs w:val="24"/>
        </w:rPr>
        <w:t xml:space="preserve"> Project staff will observe sessions via an observation room and will confer with the moderator to determine the need for any further discussions and/or clarification from participants (as time permits) before ending a session. Groups will be audio </w:t>
      </w:r>
      <w:r w:rsidR="00530F7C">
        <w:rPr>
          <w:rFonts w:ascii="Times New Roman" w:hAnsi="Times New Roman" w:cs="Times New Roman"/>
          <w:sz w:val="24"/>
          <w:szCs w:val="24"/>
        </w:rPr>
        <w:t>recorded</w:t>
      </w:r>
      <w:r w:rsidRPr="008D41F4">
        <w:rPr>
          <w:rFonts w:ascii="Times New Roman" w:hAnsi="Times New Roman" w:cs="Times New Roman"/>
          <w:sz w:val="24"/>
          <w:szCs w:val="24"/>
        </w:rPr>
        <w:t xml:space="preserve"> and a verbatim transcript of each session will be produced that identifies participants by a unique participant ID number.</w:t>
      </w:r>
    </w:p>
    <w:p w14:paraId="439E92DA" w14:textId="5A2CD558" w:rsidR="0030300D" w:rsidRPr="00A00A61" w:rsidRDefault="00451D39" w:rsidP="004108CF">
      <w:pPr>
        <w:pStyle w:val="Heading2"/>
      </w:pPr>
      <w:bookmarkStart w:id="5" w:name="_Toc453327097"/>
      <w:r>
        <w:t>B</w:t>
      </w:r>
      <w:r w:rsidR="008D41F4" w:rsidRPr="00A00A61">
        <w:t xml:space="preserve">3. </w:t>
      </w:r>
      <w:r w:rsidR="0030300D" w:rsidRPr="00A00A61">
        <w:t>Methods to Maximize Response Rates and Deal with No Response</w:t>
      </w:r>
      <w:bookmarkEnd w:id="5"/>
    </w:p>
    <w:p w14:paraId="35748B0D" w14:textId="4C4702DC" w:rsidR="004108CF" w:rsidRDefault="004E1EE9" w:rsidP="00A00A61">
      <w:pPr>
        <w:spacing w:before="48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391630">
        <w:rPr>
          <w:rFonts w:ascii="Times New Roman" w:hAnsi="Times New Roman" w:cs="Times New Roman"/>
          <w:sz w:val="24"/>
          <w:szCs w:val="24"/>
        </w:rPr>
        <w:t xml:space="preserve">focus group firms </w:t>
      </w:r>
      <w:r>
        <w:rPr>
          <w:rFonts w:ascii="Times New Roman" w:hAnsi="Times New Roman" w:cs="Times New Roman"/>
          <w:sz w:val="24"/>
          <w:szCs w:val="24"/>
        </w:rPr>
        <w:t>are being contracted to maximize re</w:t>
      </w:r>
      <w:r w:rsidR="003425FD">
        <w:rPr>
          <w:rFonts w:ascii="Times New Roman" w:hAnsi="Times New Roman" w:cs="Times New Roman"/>
          <w:sz w:val="24"/>
          <w:szCs w:val="24"/>
        </w:rPr>
        <w:t xml:space="preserve">sponse rates. </w:t>
      </w:r>
      <w:r w:rsidR="004108CF" w:rsidRPr="004108CF">
        <w:rPr>
          <w:rFonts w:ascii="Times New Roman" w:hAnsi="Times New Roman" w:cs="Times New Roman"/>
          <w:sz w:val="24"/>
          <w:szCs w:val="24"/>
        </w:rPr>
        <w:t>To minimize the possibility of having too few appropriate participants (th</w:t>
      </w:r>
      <w:r w:rsidR="00391630">
        <w:rPr>
          <w:rFonts w:ascii="Times New Roman" w:hAnsi="Times New Roman" w:cs="Times New Roman"/>
          <w:sz w:val="24"/>
          <w:szCs w:val="24"/>
        </w:rPr>
        <w:t xml:space="preserve">ereby forcing group </w:t>
      </w:r>
      <w:r w:rsidR="004108CF" w:rsidRPr="004108CF">
        <w:rPr>
          <w:rFonts w:ascii="Times New Roman" w:hAnsi="Times New Roman" w:cs="Times New Roman"/>
          <w:sz w:val="24"/>
          <w:szCs w:val="24"/>
        </w:rPr>
        <w:t xml:space="preserve">cancellation), </w:t>
      </w:r>
      <w:r w:rsidR="00286EEC">
        <w:rPr>
          <w:rFonts w:ascii="Times New Roman" w:hAnsi="Times New Roman" w:cs="Times New Roman"/>
          <w:sz w:val="24"/>
          <w:szCs w:val="24"/>
        </w:rPr>
        <w:t>two</w:t>
      </w:r>
      <w:r w:rsidR="003D4752" w:rsidRPr="004108CF">
        <w:rPr>
          <w:rFonts w:ascii="Times New Roman" w:hAnsi="Times New Roman" w:cs="Times New Roman"/>
          <w:sz w:val="24"/>
          <w:szCs w:val="24"/>
        </w:rPr>
        <w:t xml:space="preserve"> </w:t>
      </w:r>
      <w:r w:rsidR="004108CF" w:rsidRPr="004108CF">
        <w:rPr>
          <w:rFonts w:ascii="Times New Roman" w:hAnsi="Times New Roman" w:cs="Times New Roman"/>
          <w:sz w:val="24"/>
          <w:szCs w:val="24"/>
        </w:rPr>
        <w:t>additional participants will be recruited to each group than is needed. In the event that too many participants report, excess participants will receive the honorarium of $75</w:t>
      </w:r>
      <w:r w:rsidR="00C51819">
        <w:rPr>
          <w:rFonts w:ascii="Times New Roman" w:hAnsi="Times New Roman" w:cs="Times New Roman"/>
          <w:sz w:val="24"/>
          <w:szCs w:val="24"/>
        </w:rPr>
        <w:t xml:space="preserve"> </w:t>
      </w:r>
      <w:r w:rsidR="004108CF" w:rsidRPr="004108CF">
        <w:rPr>
          <w:rFonts w:ascii="Times New Roman" w:hAnsi="Times New Roman" w:cs="Times New Roman"/>
          <w:sz w:val="24"/>
          <w:szCs w:val="24"/>
        </w:rPr>
        <w:t>and will be dismissed.</w:t>
      </w:r>
      <w:r w:rsidR="004108CF">
        <w:rPr>
          <w:color w:val="000000"/>
        </w:rPr>
        <w:t xml:space="preserve"> </w:t>
      </w:r>
      <w:r w:rsidR="003425FD">
        <w:rPr>
          <w:rFonts w:ascii="Times New Roman" w:hAnsi="Times New Roman" w:cs="Times New Roman"/>
          <w:sz w:val="24"/>
          <w:szCs w:val="24"/>
        </w:rPr>
        <w:t>The firms will place reminder phone calls in the weeks leading up to the groups to confirm participation. If a previously identified participant is not ab</w:t>
      </w:r>
      <w:r w:rsidR="00391630">
        <w:rPr>
          <w:rFonts w:ascii="Times New Roman" w:hAnsi="Times New Roman" w:cs="Times New Roman"/>
          <w:sz w:val="24"/>
          <w:szCs w:val="24"/>
        </w:rPr>
        <w:t xml:space="preserve">le to be reached, the </w:t>
      </w:r>
      <w:r w:rsidR="003425FD">
        <w:rPr>
          <w:rFonts w:ascii="Times New Roman" w:hAnsi="Times New Roman" w:cs="Times New Roman"/>
          <w:sz w:val="24"/>
          <w:szCs w:val="24"/>
        </w:rPr>
        <w:t xml:space="preserve">firms will identify alternate participants from the additional </w:t>
      </w:r>
      <w:r w:rsidR="00391630">
        <w:rPr>
          <w:rFonts w:ascii="Times New Roman" w:hAnsi="Times New Roman" w:cs="Times New Roman"/>
          <w:sz w:val="24"/>
          <w:szCs w:val="24"/>
        </w:rPr>
        <w:t xml:space="preserve">individuals who were previously screened. </w:t>
      </w:r>
    </w:p>
    <w:p w14:paraId="53073ADA" w14:textId="2493400B" w:rsidR="0030300D" w:rsidRPr="00A00A61" w:rsidRDefault="00451D39" w:rsidP="004108CF">
      <w:pPr>
        <w:pStyle w:val="Heading2"/>
      </w:pPr>
      <w:bookmarkStart w:id="6" w:name="_Toc453327098"/>
      <w:r>
        <w:lastRenderedPageBreak/>
        <w:t>B</w:t>
      </w:r>
      <w:r w:rsidR="0030300D" w:rsidRPr="00A00A61">
        <w:t>4. Tests of Procedures or Methods to be Undertaken</w:t>
      </w:r>
      <w:bookmarkEnd w:id="6"/>
    </w:p>
    <w:p w14:paraId="5769A1D3" w14:textId="6E88D85F" w:rsidR="00CA3B77" w:rsidRDefault="00E10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Methods consist of focus groups</w:t>
      </w:r>
      <w:r w:rsidR="00391630">
        <w:rPr>
          <w:rFonts w:ascii="Times New Roman" w:hAnsi="Times New Roman" w:cs="Times New Roman"/>
          <w:sz w:val="24"/>
          <w:szCs w:val="24"/>
        </w:rPr>
        <w:t xml:space="preserve"> and in-group </w:t>
      </w:r>
      <w:r w:rsidR="00D973FE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. The discussion guides are organized by topic (Attachment </w:t>
      </w:r>
      <w:r w:rsidR="0039163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) and will focus on participant’s </w:t>
      </w:r>
      <w:r w:rsidR="00391630">
        <w:rPr>
          <w:rFonts w:ascii="Times New Roman" w:hAnsi="Times New Roman" w:cs="Times New Roman"/>
          <w:sz w:val="24"/>
          <w:szCs w:val="24"/>
        </w:rPr>
        <w:t>knowledge, attitudes, beliefs and experiences related to excessive drinking</w:t>
      </w:r>
      <w:r>
        <w:rPr>
          <w:rFonts w:ascii="Times New Roman" w:hAnsi="Times New Roman" w:cs="Times New Roman"/>
          <w:sz w:val="24"/>
          <w:szCs w:val="24"/>
        </w:rPr>
        <w:t>. All questions are semi-structured and open-ended.</w:t>
      </w:r>
      <w:r w:rsidR="008F4BFA">
        <w:rPr>
          <w:rFonts w:ascii="Times New Roman" w:hAnsi="Times New Roman" w:cs="Times New Roman"/>
          <w:sz w:val="24"/>
          <w:szCs w:val="24"/>
        </w:rPr>
        <w:t xml:space="preserve"> The protocol will be tested through dry-runs during which the moderator will implement the protocol with mock participants. </w:t>
      </w:r>
    </w:p>
    <w:p w14:paraId="0A71F352" w14:textId="407F3093" w:rsidR="0030300D" w:rsidRPr="00A00A61" w:rsidRDefault="00451D39" w:rsidP="004108CF">
      <w:pPr>
        <w:pStyle w:val="Heading2"/>
      </w:pPr>
      <w:bookmarkStart w:id="7" w:name="_Toc453327099"/>
      <w:r>
        <w:t>B</w:t>
      </w:r>
      <w:r w:rsidR="00D2325B" w:rsidRPr="00A00A61">
        <w:t xml:space="preserve">5. Individuals Consulted on Statistical Aspects and Individuals Collecting and/or Analyzing </w:t>
      </w:r>
      <w:r w:rsidR="002F2ABC">
        <w:t>Information</w:t>
      </w:r>
      <w:bookmarkEnd w:id="7"/>
    </w:p>
    <w:p w14:paraId="50905832" w14:textId="67214A68" w:rsidR="00D2325B" w:rsidRPr="00E10218" w:rsidRDefault="00D2325B">
      <w:pPr>
        <w:rPr>
          <w:rFonts w:ascii="Times New Roman" w:hAnsi="Times New Roman" w:cs="Times New Roman"/>
          <w:sz w:val="24"/>
          <w:szCs w:val="24"/>
        </w:rPr>
      </w:pPr>
      <w:r w:rsidRPr="00E10218">
        <w:rPr>
          <w:rFonts w:ascii="Times New Roman" w:hAnsi="Times New Roman" w:cs="Times New Roman"/>
          <w:sz w:val="24"/>
          <w:szCs w:val="24"/>
        </w:rPr>
        <w:t xml:space="preserve">The proposed protocol and discussion guide were developed and reviewed extensively by </w:t>
      </w:r>
      <w:r w:rsidR="0012234C">
        <w:rPr>
          <w:rFonts w:ascii="Times New Roman" w:hAnsi="Times New Roman" w:cs="Times New Roman"/>
          <w:sz w:val="24"/>
          <w:szCs w:val="24"/>
        </w:rPr>
        <w:t>CDC</w:t>
      </w:r>
      <w:r w:rsidR="0012234C" w:rsidRPr="00E10218">
        <w:rPr>
          <w:rFonts w:ascii="Times New Roman" w:hAnsi="Times New Roman" w:cs="Times New Roman"/>
          <w:sz w:val="24"/>
          <w:szCs w:val="24"/>
        </w:rPr>
        <w:t xml:space="preserve"> </w:t>
      </w:r>
      <w:r w:rsidRPr="00E10218">
        <w:rPr>
          <w:rFonts w:ascii="Times New Roman" w:hAnsi="Times New Roman" w:cs="Times New Roman"/>
          <w:sz w:val="24"/>
          <w:szCs w:val="24"/>
        </w:rPr>
        <w:t xml:space="preserve">staff, </w:t>
      </w:r>
      <w:r w:rsidR="00E10218" w:rsidRPr="00E10218">
        <w:rPr>
          <w:rFonts w:ascii="Times New Roman" w:hAnsi="Times New Roman" w:cs="Times New Roman"/>
          <w:sz w:val="24"/>
          <w:szCs w:val="24"/>
        </w:rPr>
        <w:t xml:space="preserve">and </w:t>
      </w:r>
      <w:r w:rsidR="00D973FE">
        <w:rPr>
          <w:rFonts w:ascii="Times New Roman" w:hAnsi="Times New Roman" w:cs="Times New Roman"/>
          <w:sz w:val="24"/>
          <w:szCs w:val="24"/>
        </w:rPr>
        <w:t>Fors Marsh Group (FMG)</w:t>
      </w:r>
      <w:r w:rsidRPr="00E10218">
        <w:rPr>
          <w:rFonts w:ascii="Times New Roman" w:hAnsi="Times New Roman" w:cs="Times New Roman"/>
          <w:sz w:val="24"/>
          <w:szCs w:val="24"/>
        </w:rPr>
        <w:t xml:space="preserve"> staff identified below</w:t>
      </w:r>
      <w:r w:rsidR="00E10218" w:rsidRPr="00E10218">
        <w:rPr>
          <w:rFonts w:ascii="Times New Roman" w:hAnsi="Times New Roman" w:cs="Times New Roman"/>
          <w:sz w:val="24"/>
          <w:szCs w:val="24"/>
        </w:rPr>
        <w:t xml:space="preserve">. </w:t>
      </w:r>
      <w:r w:rsidR="0012234C">
        <w:rPr>
          <w:rFonts w:ascii="Times New Roman" w:hAnsi="Times New Roman" w:cs="Times New Roman"/>
          <w:sz w:val="24"/>
          <w:szCs w:val="24"/>
        </w:rPr>
        <w:t>CDC</w:t>
      </w:r>
      <w:r w:rsidR="0012234C" w:rsidRPr="00E10218">
        <w:rPr>
          <w:rFonts w:ascii="Times New Roman" w:hAnsi="Times New Roman" w:cs="Times New Roman"/>
          <w:sz w:val="24"/>
          <w:szCs w:val="24"/>
        </w:rPr>
        <w:t xml:space="preserve"> </w:t>
      </w:r>
      <w:r w:rsidR="00E10218" w:rsidRPr="00E10218">
        <w:rPr>
          <w:rFonts w:ascii="Times New Roman" w:hAnsi="Times New Roman" w:cs="Times New Roman"/>
          <w:sz w:val="24"/>
          <w:szCs w:val="24"/>
        </w:rPr>
        <w:t xml:space="preserve">and </w:t>
      </w:r>
      <w:r w:rsidR="00D973FE">
        <w:rPr>
          <w:rFonts w:ascii="Times New Roman" w:hAnsi="Times New Roman" w:cs="Times New Roman"/>
          <w:sz w:val="24"/>
          <w:szCs w:val="24"/>
        </w:rPr>
        <w:t>FMG</w:t>
      </w:r>
      <w:r w:rsidRPr="00E10218">
        <w:rPr>
          <w:rFonts w:ascii="Times New Roman" w:hAnsi="Times New Roman" w:cs="Times New Roman"/>
          <w:sz w:val="24"/>
          <w:szCs w:val="24"/>
        </w:rPr>
        <w:t xml:space="preserve"> staff </w:t>
      </w:r>
      <w:r w:rsidR="00E10218" w:rsidRPr="00E10218">
        <w:rPr>
          <w:rFonts w:ascii="Times New Roman" w:hAnsi="Times New Roman" w:cs="Times New Roman"/>
          <w:sz w:val="24"/>
          <w:szCs w:val="24"/>
        </w:rPr>
        <w:t>will</w:t>
      </w:r>
      <w:r w:rsidRPr="00E10218">
        <w:rPr>
          <w:rFonts w:ascii="Times New Roman" w:hAnsi="Times New Roman" w:cs="Times New Roman"/>
          <w:sz w:val="24"/>
          <w:szCs w:val="24"/>
        </w:rPr>
        <w:t xml:space="preserve"> participate in the analysis of the </w:t>
      </w:r>
      <w:r w:rsidR="002F2ABC">
        <w:rPr>
          <w:rFonts w:ascii="Times New Roman" w:hAnsi="Times New Roman" w:cs="Times New Roman"/>
          <w:sz w:val="24"/>
          <w:szCs w:val="24"/>
        </w:rPr>
        <w:t>information</w:t>
      </w:r>
      <w:r w:rsidRPr="00E10218">
        <w:rPr>
          <w:rFonts w:ascii="Times New Roman" w:hAnsi="Times New Roman" w:cs="Times New Roman"/>
          <w:sz w:val="24"/>
          <w:szCs w:val="24"/>
        </w:rPr>
        <w:t xml:space="preserve">, </w:t>
      </w:r>
      <w:r w:rsidR="00D973FE">
        <w:rPr>
          <w:rFonts w:ascii="Times New Roman" w:hAnsi="Times New Roman" w:cs="Times New Roman"/>
          <w:sz w:val="24"/>
          <w:szCs w:val="24"/>
        </w:rPr>
        <w:t>message development and the creation of technical reports.</w:t>
      </w:r>
      <w:r w:rsidRPr="00E10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4D89E" w14:textId="77777777" w:rsidR="00B54508" w:rsidRPr="00DE7CEF" w:rsidRDefault="00B54508" w:rsidP="00B545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CEF">
        <w:rPr>
          <w:rFonts w:ascii="Times New Roman" w:hAnsi="Times New Roman" w:cs="Times New Roman"/>
          <w:bCs/>
          <w:sz w:val="24"/>
          <w:szCs w:val="24"/>
        </w:rPr>
        <w:t>Robert D. Brewer, MD, MSPH</w:t>
      </w:r>
    </w:p>
    <w:p w14:paraId="1296F56D" w14:textId="77777777" w:rsidR="00B54508" w:rsidRPr="00DE7CEF" w:rsidRDefault="00B54508" w:rsidP="00B545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CEF">
        <w:rPr>
          <w:rFonts w:ascii="Times New Roman" w:hAnsi="Times New Roman" w:cs="Times New Roman"/>
          <w:bCs/>
          <w:sz w:val="24"/>
          <w:szCs w:val="24"/>
        </w:rPr>
        <w:t>Captain, U.S. Public Health Service</w:t>
      </w:r>
    </w:p>
    <w:p w14:paraId="445209C6" w14:textId="77777777" w:rsidR="00B54508" w:rsidRPr="00DE7CEF" w:rsidRDefault="00B54508" w:rsidP="00B545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CEF">
        <w:rPr>
          <w:rFonts w:ascii="Times New Roman" w:hAnsi="Times New Roman" w:cs="Times New Roman"/>
          <w:bCs/>
          <w:sz w:val="24"/>
          <w:szCs w:val="24"/>
        </w:rPr>
        <w:t>Alcohol Program Leader</w:t>
      </w:r>
    </w:p>
    <w:p w14:paraId="1A4DCD18" w14:textId="77777777" w:rsidR="00B54508" w:rsidRPr="00DE7CEF" w:rsidRDefault="00B54508" w:rsidP="00B545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CEF">
        <w:rPr>
          <w:rFonts w:ascii="Times New Roman" w:hAnsi="Times New Roman" w:cs="Times New Roman"/>
          <w:bCs/>
          <w:sz w:val="24"/>
          <w:szCs w:val="24"/>
        </w:rPr>
        <w:t>National Center for Chronic Disease Prevention and Health Promotion</w:t>
      </w:r>
    </w:p>
    <w:p w14:paraId="35C1D53B" w14:textId="77777777" w:rsidR="00B54508" w:rsidRPr="00DE7CEF" w:rsidRDefault="00B54508" w:rsidP="00B545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CEF">
        <w:rPr>
          <w:rFonts w:ascii="Times New Roman" w:hAnsi="Times New Roman" w:cs="Times New Roman"/>
          <w:bCs/>
          <w:sz w:val="24"/>
          <w:szCs w:val="24"/>
        </w:rPr>
        <w:t>Centers for Disease Control and Prevention</w:t>
      </w:r>
    </w:p>
    <w:p w14:paraId="681E0528" w14:textId="77777777" w:rsidR="00B54508" w:rsidRPr="00DE7CEF" w:rsidRDefault="00B54508" w:rsidP="00B545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B8CFBB" w14:textId="77777777" w:rsidR="00B54508" w:rsidRPr="00DE7CEF" w:rsidRDefault="00B54508" w:rsidP="00B545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CEF">
        <w:rPr>
          <w:rFonts w:ascii="Times New Roman" w:hAnsi="Times New Roman" w:cs="Times New Roman"/>
          <w:bCs/>
          <w:sz w:val="24"/>
          <w:szCs w:val="24"/>
        </w:rPr>
        <w:t>Phone: 770-488-5920</w:t>
      </w:r>
    </w:p>
    <w:p w14:paraId="670630F7" w14:textId="77777777" w:rsidR="00B54508" w:rsidRPr="00DE7CEF" w:rsidRDefault="00B54508" w:rsidP="00B5450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CEF"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11" w:history="1">
        <w:r w:rsidRPr="00DE7CE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bbrewer1@cdc.gov</w:t>
        </w:r>
      </w:hyperlink>
    </w:p>
    <w:p w14:paraId="18C24EE4" w14:textId="77777777" w:rsidR="00392CCE" w:rsidRDefault="00392CCE" w:rsidP="00392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9D8E1" w14:textId="7DD99648" w:rsidR="00D973FE" w:rsidRDefault="00D973FE" w:rsidP="00392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Evans, PhD</w:t>
      </w:r>
    </w:p>
    <w:p w14:paraId="2BF1FF3D" w14:textId="573BCF95" w:rsidR="00D973FE" w:rsidRDefault="00D973FE" w:rsidP="00392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Communication Research</w:t>
      </w:r>
    </w:p>
    <w:p w14:paraId="1F67412B" w14:textId="4935DBD2" w:rsidR="00D973FE" w:rsidRDefault="00D973FE" w:rsidP="00392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 Marsh Group</w:t>
      </w:r>
    </w:p>
    <w:p w14:paraId="2C97737A" w14:textId="33ED4287" w:rsidR="00D973FE" w:rsidRDefault="00D973FE" w:rsidP="00392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1010 N. Glebe Road, Suite 510</w:t>
      </w:r>
    </w:p>
    <w:p w14:paraId="323EF296" w14:textId="5D5CF742" w:rsidR="00D973FE" w:rsidRDefault="00D973FE" w:rsidP="00392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Arlington, VA 22201</w:t>
      </w:r>
    </w:p>
    <w:p w14:paraId="54B275C5" w14:textId="0342D2E5" w:rsidR="00D973FE" w:rsidRDefault="00D973FE" w:rsidP="00392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 w:rsidR="00B54508">
        <w:rPr>
          <w:rFonts w:ascii="Times New Roman" w:hAnsi="Times New Roman" w:cs="Times New Roman"/>
          <w:sz w:val="24"/>
          <w:szCs w:val="24"/>
        </w:rPr>
        <w:t xml:space="preserve"> 571-858-3752</w:t>
      </w:r>
    </w:p>
    <w:p w14:paraId="52868002" w14:textId="0485678D" w:rsidR="00D973FE" w:rsidRDefault="00D973FE" w:rsidP="00392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2" w:history="1">
        <w:r w:rsidRPr="000D509E">
          <w:rPr>
            <w:rStyle w:val="Hyperlink"/>
            <w:rFonts w:ascii="Times New Roman" w:hAnsi="Times New Roman" w:cs="Times New Roman"/>
            <w:sz w:val="24"/>
            <w:szCs w:val="24"/>
          </w:rPr>
          <w:t>sevans@forsmarshgroup.com</w:t>
        </w:r>
      </w:hyperlink>
    </w:p>
    <w:p w14:paraId="7BF26B79" w14:textId="77777777" w:rsidR="00D973FE" w:rsidRPr="00392CCE" w:rsidRDefault="00D973FE" w:rsidP="00392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73FE" w:rsidRPr="00392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82D54" w14:textId="77777777" w:rsidR="0034108E" w:rsidRDefault="0034108E" w:rsidP="00CC09C9">
      <w:pPr>
        <w:spacing w:after="0" w:line="240" w:lineRule="auto"/>
      </w:pPr>
      <w:r>
        <w:separator/>
      </w:r>
    </w:p>
  </w:endnote>
  <w:endnote w:type="continuationSeparator" w:id="0">
    <w:p w14:paraId="04AD27C6" w14:textId="77777777" w:rsidR="0034108E" w:rsidRDefault="0034108E" w:rsidP="00CC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79641449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656C9A" w14:textId="52D753D0" w:rsidR="001011D5" w:rsidRPr="001011D5" w:rsidRDefault="00626759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Supporting Statement B, </w:t>
            </w:r>
            <w:r w:rsidR="001011D5" w:rsidRPr="001011D5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1011D5" w:rsidRPr="00101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1011D5" w:rsidRPr="00101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1011D5" w:rsidRPr="00101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108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="001011D5" w:rsidRPr="00101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1011D5" w:rsidRPr="001011D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1011D5" w:rsidRPr="00101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1011D5" w:rsidRPr="00101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1011D5" w:rsidRPr="00101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108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="001011D5" w:rsidRPr="00101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042848" w14:textId="77777777" w:rsidR="001011D5" w:rsidRDefault="00101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AF233" w14:textId="77777777" w:rsidR="0034108E" w:rsidRDefault="0034108E" w:rsidP="00CC09C9">
      <w:pPr>
        <w:spacing w:after="0" w:line="240" w:lineRule="auto"/>
      </w:pPr>
      <w:r>
        <w:separator/>
      </w:r>
    </w:p>
  </w:footnote>
  <w:footnote w:type="continuationSeparator" w:id="0">
    <w:p w14:paraId="5AFFB4FE" w14:textId="77777777" w:rsidR="0034108E" w:rsidRDefault="0034108E" w:rsidP="00CC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D1A38" w14:textId="6EE6150F" w:rsidR="00554EE6" w:rsidRPr="00C10AC2" w:rsidRDefault="00554EE6" w:rsidP="00554EE6">
    <w:pPr>
      <w:pStyle w:val="Header"/>
      <w:jc w:val="right"/>
      <w:rPr>
        <w:rFonts w:ascii="Arial" w:hAnsi="Arial" w:cs="Arial"/>
        <w:b/>
      </w:rPr>
    </w:pPr>
    <w:r w:rsidRPr="00C10AC2">
      <w:rPr>
        <w:rFonts w:ascii="Arial" w:hAnsi="Arial" w:cs="Arial"/>
        <w:b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373A"/>
    <w:multiLevelType w:val="hybridMultilevel"/>
    <w:tmpl w:val="48BA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511DA"/>
    <w:multiLevelType w:val="hybridMultilevel"/>
    <w:tmpl w:val="A26A5D0C"/>
    <w:lvl w:ilvl="0" w:tplc="166800DE">
      <w:start w:val="1"/>
      <w:numFmt w:val="upperLetter"/>
      <w:lvlText w:val="%1.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A0"/>
    <w:rsid w:val="000108B1"/>
    <w:rsid w:val="00017AC5"/>
    <w:rsid w:val="00023CD0"/>
    <w:rsid w:val="000320B0"/>
    <w:rsid w:val="00052793"/>
    <w:rsid w:val="000D3262"/>
    <w:rsid w:val="001011D5"/>
    <w:rsid w:val="0010555A"/>
    <w:rsid w:val="0012234C"/>
    <w:rsid w:val="00163AC7"/>
    <w:rsid w:val="00176315"/>
    <w:rsid w:val="0018428E"/>
    <w:rsid w:val="001B24D1"/>
    <w:rsid w:val="002065F4"/>
    <w:rsid w:val="002629DB"/>
    <w:rsid w:val="00285535"/>
    <w:rsid w:val="00286EEC"/>
    <w:rsid w:val="0029621E"/>
    <w:rsid w:val="002A6219"/>
    <w:rsid w:val="002A6E96"/>
    <w:rsid w:val="002E4640"/>
    <w:rsid w:val="002F2ABC"/>
    <w:rsid w:val="002F5C55"/>
    <w:rsid w:val="002F6C2D"/>
    <w:rsid w:val="0030300D"/>
    <w:rsid w:val="00322C33"/>
    <w:rsid w:val="003409F2"/>
    <w:rsid w:val="0034108E"/>
    <w:rsid w:val="003425FD"/>
    <w:rsid w:val="00381260"/>
    <w:rsid w:val="00391630"/>
    <w:rsid w:val="00392CCE"/>
    <w:rsid w:val="003D4752"/>
    <w:rsid w:val="003D5724"/>
    <w:rsid w:val="003E2920"/>
    <w:rsid w:val="003F6B71"/>
    <w:rsid w:val="004108CF"/>
    <w:rsid w:val="00412E8B"/>
    <w:rsid w:val="00451D39"/>
    <w:rsid w:val="004843C1"/>
    <w:rsid w:val="004854D0"/>
    <w:rsid w:val="004B16FA"/>
    <w:rsid w:val="004B2F77"/>
    <w:rsid w:val="004E1EE9"/>
    <w:rsid w:val="004E5F26"/>
    <w:rsid w:val="0050485F"/>
    <w:rsid w:val="00530F7C"/>
    <w:rsid w:val="00554EE6"/>
    <w:rsid w:val="00561D8B"/>
    <w:rsid w:val="005D67D9"/>
    <w:rsid w:val="005F59D6"/>
    <w:rsid w:val="00626759"/>
    <w:rsid w:val="00677123"/>
    <w:rsid w:val="00684FBF"/>
    <w:rsid w:val="006D74F4"/>
    <w:rsid w:val="00704677"/>
    <w:rsid w:val="00734C16"/>
    <w:rsid w:val="00747F21"/>
    <w:rsid w:val="00765C51"/>
    <w:rsid w:val="008A4EBB"/>
    <w:rsid w:val="008B0B3E"/>
    <w:rsid w:val="008D41F4"/>
    <w:rsid w:val="008D5E11"/>
    <w:rsid w:val="008E427C"/>
    <w:rsid w:val="008F4BFA"/>
    <w:rsid w:val="008F617A"/>
    <w:rsid w:val="00982B5D"/>
    <w:rsid w:val="00986F05"/>
    <w:rsid w:val="00A00A61"/>
    <w:rsid w:val="00A227A7"/>
    <w:rsid w:val="00A414E9"/>
    <w:rsid w:val="00A857DB"/>
    <w:rsid w:val="00A90072"/>
    <w:rsid w:val="00A905DC"/>
    <w:rsid w:val="00AB25CA"/>
    <w:rsid w:val="00AD4436"/>
    <w:rsid w:val="00AE77BD"/>
    <w:rsid w:val="00B06060"/>
    <w:rsid w:val="00B455D3"/>
    <w:rsid w:val="00B54508"/>
    <w:rsid w:val="00B82AE1"/>
    <w:rsid w:val="00B84557"/>
    <w:rsid w:val="00BA3FD9"/>
    <w:rsid w:val="00BF72C6"/>
    <w:rsid w:val="00C10AC2"/>
    <w:rsid w:val="00C3226C"/>
    <w:rsid w:val="00C51819"/>
    <w:rsid w:val="00C547E9"/>
    <w:rsid w:val="00C63CB4"/>
    <w:rsid w:val="00C8433B"/>
    <w:rsid w:val="00CA3B77"/>
    <w:rsid w:val="00CC09C9"/>
    <w:rsid w:val="00CE11AB"/>
    <w:rsid w:val="00D2325B"/>
    <w:rsid w:val="00D973FE"/>
    <w:rsid w:val="00DB7346"/>
    <w:rsid w:val="00DC7A99"/>
    <w:rsid w:val="00DE1097"/>
    <w:rsid w:val="00DE7CEF"/>
    <w:rsid w:val="00E10218"/>
    <w:rsid w:val="00E2658B"/>
    <w:rsid w:val="00E720E0"/>
    <w:rsid w:val="00E95E9C"/>
    <w:rsid w:val="00EA74FB"/>
    <w:rsid w:val="00F27D6A"/>
    <w:rsid w:val="00F3767F"/>
    <w:rsid w:val="00F51028"/>
    <w:rsid w:val="00F62941"/>
    <w:rsid w:val="00F6350A"/>
    <w:rsid w:val="00F64F0A"/>
    <w:rsid w:val="00F65750"/>
    <w:rsid w:val="00F66C13"/>
    <w:rsid w:val="00F80431"/>
    <w:rsid w:val="00F97F54"/>
    <w:rsid w:val="00FB22FC"/>
    <w:rsid w:val="00FC0989"/>
    <w:rsid w:val="00FD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0E989B"/>
  <w15:docId w15:val="{6C7421A4-3E80-4930-85FE-A32CF444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A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9DB"/>
    <w:pPr>
      <w:spacing w:before="480" w:after="24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9DB"/>
    <w:pPr>
      <w:spacing w:before="480" w:after="24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F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F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29DB"/>
    <w:rPr>
      <w:rFonts w:ascii="Times New Roman" w:eastAsia="Times New Roman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9C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C09C9"/>
    <w:rPr>
      <w:vertAlign w:val="superscript"/>
    </w:rPr>
  </w:style>
  <w:style w:type="table" w:styleId="TableGrid">
    <w:name w:val="Table Grid"/>
    <w:basedOn w:val="TableNormal"/>
    <w:uiPriority w:val="59"/>
    <w:rsid w:val="00CC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2F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2F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FC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9DB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1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D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1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D5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4108CF"/>
    <w:pPr>
      <w:keepNext/>
      <w:keepLines/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108C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08CF"/>
    <w:pPr>
      <w:spacing w:after="100"/>
      <w:ind w:left="220"/>
    </w:pPr>
  </w:style>
  <w:style w:type="table" w:customStyle="1" w:styleId="TableGrid1">
    <w:name w:val="Table Grid1"/>
    <w:basedOn w:val="TableNormal"/>
    <w:next w:val="TableGrid"/>
    <w:uiPriority w:val="59"/>
    <w:rsid w:val="00F65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5@cd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vans@forsmarshgr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brewer1@cdc.gov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C7229-1A9E-40FA-8A46-D3324D22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Mattson, Kristin</dc:creator>
  <cp:lastModifiedBy>Sims, Thelma (CDC/OD/OADS)</cp:lastModifiedBy>
  <cp:revision>2</cp:revision>
  <cp:lastPrinted>2016-05-12T12:48:00Z</cp:lastPrinted>
  <dcterms:created xsi:type="dcterms:W3CDTF">2016-12-12T18:14:00Z</dcterms:created>
  <dcterms:modified xsi:type="dcterms:W3CDTF">2016-12-12T18:14:00Z</dcterms:modified>
</cp:coreProperties>
</file>