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92" w:rsidRPr="00C059E9" w:rsidRDefault="00023B92" w:rsidP="00023B92">
      <w:pPr>
        <w:jc w:val="center"/>
        <w:rPr>
          <w:b/>
          <w:bCs/>
          <w:sz w:val="24"/>
          <w:szCs w:val="24"/>
        </w:rPr>
      </w:pPr>
      <w:bookmarkStart w:id="0" w:name="_GoBack"/>
      <w:bookmarkEnd w:id="0"/>
      <w:r w:rsidRPr="00C059E9">
        <w:rPr>
          <w:b/>
          <w:bCs/>
          <w:sz w:val="24"/>
          <w:szCs w:val="24"/>
        </w:rPr>
        <w:t>SUPPORTING STATEMENT</w:t>
      </w:r>
    </w:p>
    <w:p w:rsidR="00023B92" w:rsidRPr="00C059E9" w:rsidRDefault="00023B92" w:rsidP="00023B92">
      <w:pPr>
        <w:jc w:val="center"/>
        <w:rPr>
          <w:b/>
          <w:bCs/>
          <w:sz w:val="24"/>
          <w:szCs w:val="24"/>
        </w:rPr>
      </w:pPr>
      <w:r w:rsidRPr="00C059E9">
        <w:rPr>
          <w:b/>
          <w:bCs/>
          <w:sz w:val="24"/>
          <w:szCs w:val="24"/>
        </w:rPr>
        <w:t>GULF OF MEXICO ELECTRONIC LOGBOOK</w:t>
      </w:r>
    </w:p>
    <w:p w:rsidR="00023B92" w:rsidRPr="00C059E9" w:rsidRDefault="00023B92" w:rsidP="00023B92">
      <w:pPr>
        <w:jc w:val="center"/>
        <w:rPr>
          <w:sz w:val="24"/>
          <w:szCs w:val="24"/>
        </w:rPr>
      </w:pPr>
      <w:proofErr w:type="gramStart"/>
      <w:r w:rsidRPr="00C059E9">
        <w:rPr>
          <w:b/>
          <w:bCs/>
          <w:sz w:val="24"/>
          <w:szCs w:val="24"/>
        </w:rPr>
        <w:t>OMB CONTROL NO.</w:t>
      </w:r>
      <w:proofErr w:type="gramEnd"/>
      <w:r w:rsidRPr="00C059E9">
        <w:rPr>
          <w:b/>
          <w:bCs/>
          <w:sz w:val="24"/>
          <w:szCs w:val="24"/>
        </w:rPr>
        <w:t xml:space="preserve"> 0648-0543</w:t>
      </w:r>
    </w:p>
    <w:p w:rsidR="00023B92" w:rsidRDefault="00023B92" w:rsidP="00023B92">
      <w:pPr>
        <w:rPr>
          <w:b/>
          <w:bCs/>
          <w:sz w:val="24"/>
          <w:szCs w:val="24"/>
        </w:rPr>
      </w:pPr>
    </w:p>
    <w:p w:rsidR="00023B92" w:rsidRPr="00C059E9" w:rsidRDefault="00023B92" w:rsidP="00023B92">
      <w:pPr>
        <w:rPr>
          <w:sz w:val="24"/>
          <w:szCs w:val="24"/>
        </w:rPr>
      </w:pPr>
      <w:r w:rsidRPr="00C059E9">
        <w:rPr>
          <w:b/>
          <w:bCs/>
          <w:sz w:val="24"/>
          <w:szCs w:val="24"/>
        </w:rPr>
        <w:t>B. COLLECTIONS OF INFORMATION EMPLOYING STATISTICAL METHODS</w:t>
      </w:r>
    </w:p>
    <w:p w:rsidR="00023B92" w:rsidRPr="00C059E9" w:rsidRDefault="00023B92" w:rsidP="00023B92">
      <w:pPr>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 xml:space="preserve">The sampling universe is the permit holders in the Gulf commercial shrimp fishery. As of December 1, 2016, there were 1,441 valid and renewable federal Gulf Shrimp permits. Approximately 33 percent of these permit holders </w:t>
      </w:r>
      <w:r>
        <w:rPr>
          <w:sz w:val="24"/>
          <w:szCs w:val="24"/>
        </w:rPr>
        <w:t>are</w:t>
      </w:r>
      <w:r w:rsidRPr="00C059E9">
        <w:rPr>
          <w:sz w:val="24"/>
          <w:szCs w:val="24"/>
        </w:rPr>
        <w:t xml:space="preserve"> randomly selected to carry </w:t>
      </w:r>
      <w:r>
        <w:rPr>
          <w:sz w:val="24"/>
          <w:szCs w:val="24"/>
        </w:rPr>
        <w:t xml:space="preserve">and report through </w:t>
      </w:r>
      <w:r w:rsidRPr="00C059E9">
        <w:rPr>
          <w:sz w:val="24"/>
          <w:szCs w:val="24"/>
        </w:rPr>
        <w:t xml:space="preserve">an </w:t>
      </w:r>
      <w:r>
        <w:rPr>
          <w:sz w:val="24"/>
          <w:szCs w:val="24"/>
        </w:rPr>
        <w:t>ELB annually</w:t>
      </w:r>
      <w:r w:rsidRPr="00C059E9">
        <w:rPr>
          <w:sz w:val="24"/>
          <w:szCs w:val="24"/>
        </w:rPr>
        <w:t>. It is expected that at most 1,441 vessels would be active and have an ELB on</w:t>
      </w:r>
      <w:r>
        <w:rPr>
          <w:sz w:val="24"/>
          <w:szCs w:val="24"/>
        </w:rPr>
        <w:t xml:space="preserve"> board at any one time, because the sampling percentage could potentially increase – in 2013 there was a census. </w:t>
      </w:r>
      <w:r w:rsidRPr="00C059E9">
        <w:rPr>
          <w:sz w:val="24"/>
          <w:szCs w:val="24"/>
        </w:rPr>
        <w:t xml:space="preserve">Thus, 1,441 participants are </w:t>
      </w:r>
      <w:r>
        <w:rPr>
          <w:sz w:val="24"/>
          <w:szCs w:val="24"/>
        </w:rPr>
        <w:t>assumed</w:t>
      </w:r>
      <w:r w:rsidRPr="00C059E9">
        <w:rPr>
          <w:sz w:val="24"/>
          <w:szCs w:val="24"/>
        </w:rPr>
        <w:t xml:space="preserve"> for this collection. Since the selected vessels are required to have the ELBs installed, the response rate is 100 percent.</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 xml:space="preserve">It is expected that at most 1,441 vessels would be active and have an ELB on board at any one time. Thus, 1,441 participants are used for this collection. </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The ELB units are data recording devices that are simple time-stamped global positioning system units that record and hold a vessel's location at 10-minute time intervals. From these time-stamped locations, vessel speed between points can be estimated and then evaluated with mathematical algorithms (</w:t>
      </w:r>
      <w:r w:rsidRPr="00C059E9">
        <w:rPr>
          <w:i/>
          <w:sz w:val="24"/>
          <w:szCs w:val="24"/>
        </w:rPr>
        <w:t>i.e.</w:t>
      </w:r>
      <w:r w:rsidRPr="00C059E9">
        <w:rPr>
          <w:sz w:val="24"/>
          <w:szCs w:val="24"/>
        </w:rPr>
        <w:t>, stopped, towing fishing gear, moving between towing points). Thus, effort by location can be calculated for a given fishing trip. Shrimp catch data for the trip is then used to estimate catch-per-unit-effort for the trip at various fishing locations. Monthly shrimp effort estimates for various locations, time periods, or vessels are provided to NMFS each trimester (</w:t>
      </w:r>
      <w:r w:rsidRPr="00C059E9">
        <w:rPr>
          <w:i/>
          <w:sz w:val="24"/>
          <w:szCs w:val="24"/>
        </w:rPr>
        <w:t>i.e.</w:t>
      </w:r>
      <w:r w:rsidRPr="00C059E9">
        <w:rPr>
          <w:sz w:val="24"/>
          <w:szCs w:val="24"/>
        </w:rPr>
        <w:t>, 4-month time period). Vessels selected for the program must also provide the size and number of shrimp trawls deployed for each set and the type of bycatch reduction device and turtle excluder device used, as approved under OMB Control No. 0648-0345. The data will be transmitted to agency servers via a cellular phone connection activated when the vessel is within non-roaming cellular range.</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23B92"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23B92" w:rsidRDefault="00023B92" w:rsidP="00023B92">
      <w:pPr>
        <w:widowControl/>
        <w:autoSpaceDE/>
        <w:autoSpaceDN/>
        <w:adjustRightInd/>
        <w:rPr>
          <w:b/>
          <w:bCs/>
          <w:sz w:val="24"/>
          <w:szCs w:val="24"/>
        </w:rPr>
      </w:pPr>
      <w:r>
        <w:rPr>
          <w:b/>
          <w:bCs/>
          <w:sz w:val="24"/>
          <w:szCs w:val="24"/>
        </w:rPr>
        <w:br w:type="page"/>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This information collection is mandatory and passive if the participant is selected; once the ELB is installed, there is no nonresponse.</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4. Describe any tests of procedures or methods to be undertaken. Tests are encouraged as effective means to refine collections, but if ten or more test respondents are involved OMB must give prior approval.</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sz w:val="24"/>
          <w:szCs w:val="24"/>
        </w:rPr>
        <w:t>No additional tests will be conducted.</w:t>
      </w: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23B92" w:rsidRPr="00C059E9" w:rsidRDefault="00023B92" w:rsidP="00023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59E9">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23B92" w:rsidRPr="00C059E9" w:rsidRDefault="00023B92" w:rsidP="00023B92">
      <w:pPr>
        <w:rPr>
          <w:sz w:val="24"/>
          <w:szCs w:val="24"/>
        </w:rPr>
      </w:pPr>
    </w:p>
    <w:p w:rsidR="00023B92" w:rsidRPr="00C059E9" w:rsidRDefault="00023B92" w:rsidP="00023B92">
      <w:pPr>
        <w:rPr>
          <w:color w:val="000000"/>
          <w:sz w:val="24"/>
          <w:szCs w:val="24"/>
        </w:rPr>
      </w:pPr>
      <w:r w:rsidRPr="00C059E9">
        <w:rPr>
          <w:color w:val="000000"/>
          <w:sz w:val="24"/>
          <w:szCs w:val="24"/>
        </w:rPr>
        <w:t xml:space="preserve">Dr. Rick Hart, NMFS Southeast Region Science Center, Galveston Lab, (409) 766-3404, will analyze the data and provides consultation on the statistical aspects of the design. </w:t>
      </w:r>
    </w:p>
    <w:p w:rsidR="00023B92" w:rsidRPr="00C059E9" w:rsidRDefault="00023B92" w:rsidP="00023B92">
      <w:pPr>
        <w:rPr>
          <w:color w:val="000000"/>
          <w:sz w:val="24"/>
          <w:szCs w:val="24"/>
        </w:rPr>
      </w:pPr>
    </w:p>
    <w:p w:rsidR="00023B92" w:rsidRPr="00C059E9" w:rsidRDefault="00023B92" w:rsidP="00023B92">
      <w:pPr>
        <w:rPr>
          <w:color w:val="000000"/>
          <w:sz w:val="24"/>
          <w:szCs w:val="24"/>
        </w:rPr>
      </w:pPr>
      <w:r w:rsidRPr="00C059E9">
        <w:rPr>
          <w:color w:val="000000"/>
          <w:sz w:val="24"/>
          <w:szCs w:val="24"/>
        </w:rPr>
        <w:t>The data are collected by NMFS contract personnel, who change according to the re-solicitation for these services.</w:t>
      </w:r>
    </w:p>
    <w:p w:rsidR="00023B92" w:rsidRPr="00C059E9" w:rsidRDefault="00023B92" w:rsidP="00023B92">
      <w:pPr>
        <w:rPr>
          <w:sz w:val="24"/>
          <w:szCs w:val="24"/>
        </w:rPr>
      </w:pPr>
    </w:p>
    <w:p w:rsidR="00687930" w:rsidRDefault="00687930"/>
    <w:sectPr w:rsidR="00687930" w:rsidSect="00023B92">
      <w:footerReference w:type="default" r:id="rId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023B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p>
  <w:p w:rsidR="004F26E9" w:rsidRDefault="00023B9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92"/>
    <w:rsid w:val="00023B92"/>
    <w:rsid w:val="0068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B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3B92"/>
    <w:pPr>
      <w:tabs>
        <w:tab w:val="center" w:pos="4320"/>
        <w:tab w:val="right" w:pos="8640"/>
      </w:tabs>
    </w:pPr>
  </w:style>
  <w:style w:type="character" w:customStyle="1" w:styleId="FooterChar">
    <w:name w:val="Footer Char"/>
    <w:basedOn w:val="DefaultParagraphFont"/>
    <w:link w:val="Footer"/>
    <w:rsid w:val="00023B92"/>
    <w:rPr>
      <w:rFonts w:ascii="Times New Roman" w:eastAsia="Times New Roman" w:hAnsi="Times New Roman" w:cs="Times New Roman"/>
      <w:sz w:val="20"/>
      <w:szCs w:val="20"/>
    </w:rPr>
  </w:style>
  <w:style w:type="character" w:styleId="PageNumber">
    <w:name w:val="page number"/>
    <w:basedOn w:val="DefaultParagraphFont"/>
    <w:rsid w:val="00023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B9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23B92"/>
    <w:pPr>
      <w:tabs>
        <w:tab w:val="center" w:pos="4320"/>
        <w:tab w:val="right" w:pos="8640"/>
      </w:tabs>
    </w:pPr>
  </w:style>
  <w:style w:type="character" w:customStyle="1" w:styleId="FooterChar">
    <w:name w:val="Footer Char"/>
    <w:basedOn w:val="DefaultParagraphFont"/>
    <w:link w:val="Footer"/>
    <w:rsid w:val="00023B92"/>
    <w:rPr>
      <w:rFonts w:ascii="Times New Roman" w:eastAsia="Times New Roman" w:hAnsi="Times New Roman" w:cs="Times New Roman"/>
      <w:sz w:val="20"/>
      <w:szCs w:val="20"/>
    </w:rPr>
  </w:style>
  <w:style w:type="character" w:styleId="PageNumber">
    <w:name w:val="page number"/>
    <w:basedOn w:val="DefaultParagraphFont"/>
    <w:rsid w:val="00023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BFAEF-2510-48C3-B4A0-FBA30A61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2016-12-21T13:50:00Z</dcterms:created>
  <dcterms:modified xsi:type="dcterms:W3CDTF">2016-12-21T13:51:00Z</dcterms:modified>
</cp:coreProperties>
</file>