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64E" w:rsidRPr="00CA7E93" w:rsidRDefault="00CA664E" w:rsidP="00CA664E">
      <w:pPr>
        <w:pStyle w:val="HTMLPreformatted"/>
        <w:spacing w:line="480" w:lineRule="auto"/>
        <w:rPr>
          <w:rFonts w:ascii="Times New Roman" w:hAnsi="Times New Roman" w:cs="Times New Roman"/>
          <w:b/>
          <w:bCs/>
          <w:sz w:val="24"/>
        </w:rPr>
      </w:pPr>
    </w:p>
    <w:p w:rsidR="00CA664E" w:rsidRPr="00CC08F4" w:rsidRDefault="00B56757" w:rsidP="00CA664E">
      <w:pPr>
        <w:pStyle w:val="HTMLPreformatted"/>
        <w:spacing w:line="480" w:lineRule="auto"/>
        <w:rPr>
          <w:rFonts w:ascii="Times New Roman" w:hAnsi="Times New Roman" w:cs="Times New Roman"/>
          <w:b/>
          <w:bCs/>
          <w:sz w:val="24"/>
          <w:szCs w:val="24"/>
        </w:rPr>
      </w:pPr>
      <w:r>
        <w:rPr>
          <w:rFonts w:ascii="Times New Roman" w:hAnsi="Times New Roman" w:cs="Times New Roman"/>
          <w:b/>
          <w:bCs/>
          <w:sz w:val="24"/>
          <w:szCs w:val="24"/>
        </w:rPr>
        <w:t>DEPARTMENT OF COMMERCE</w:t>
      </w:r>
    </w:p>
    <w:p w:rsidR="00CA664E" w:rsidRPr="00CC08F4" w:rsidRDefault="00CA664E" w:rsidP="00CA664E">
      <w:pPr>
        <w:pStyle w:val="HTMLPreformatted"/>
        <w:spacing w:line="480" w:lineRule="auto"/>
        <w:rPr>
          <w:rFonts w:ascii="Times New Roman" w:hAnsi="Times New Roman" w:cs="Times New Roman"/>
          <w:sz w:val="24"/>
          <w:szCs w:val="24"/>
        </w:rPr>
      </w:pPr>
    </w:p>
    <w:p w:rsidR="00CA664E" w:rsidRPr="00CC08F4" w:rsidRDefault="00CA664E" w:rsidP="00CA664E">
      <w:pPr>
        <w:pStyle w:val="HTMLPreformatted"/>
        <w:spacing w:line="480" w:lineRule="auto"/>
        <w:rPr>
          <w:rFonts w:ascii="Times New Roman" w:hAnsi="Times New Roman" w:cs="Times New Roman"/>
          <w:b/>
          <w:bCs/>
          <w:sz w:val="24"/>
          <w:szCs w:val="24"/>
        </w:rPr>
      </w:pPr>
      <w:r w:rsidRPr="00CC08F4">
        <w:rPr>
          <w:rFonts w:ascii="Times New Roman" w:hAnsi="Times New Roman" w:cs="Times New Roman"/>
          <w:b/>
          <w:bCs/>
          <w:sz w:val="24"/>
          <w:szCs w:val="24"/>
        </w:rPr>
        <w:t>Confidentiality Pledge Revision Notice</w:t>
      </w:r>
    </w:p>
    <w:p w:rsidR="00CA664E" w:rsidRPr="00CC08F4" w:rsidRDefault="00CA664E" w:rsidP="00CA664E">
      <w:pPr>
        <w:pStyle w:val="HTMLPreformatted"/>
        <w:spacing w:line="480" w:lineRule="auto"/>
        <w:rPr>
          <w:rFonts w:ascii="Times New Roman" w:hAnsi="Times New Roman" w:cs="Times New Roman"/>
          <w:sz w:val="24"/>
          <w:szCs w:val="24"/>
        </w:rPr>
      </w:pPr>
    </w:p>
    <w:p w:rsidR="00CA664E" w:rsidRPr="00CC08F4"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b/>
          <w:bCs/>
          <w:sz w:val="24"/>
          <w:szCs w:val="24"/>
        </w:rPr>
        <w:t>AGENCY</w:t>
      </w:r>
      <w:r w:rsidRPr="00CC08F4">
        <w:rPr>
          <w:rFonts w:ascii="Times New Roman" w:hAnsi="Times New Roman" w:cs="Times New Roman"/>
          <w:sz w:val="24"/>
          <w:szCs w:val="24"/>
        </w:rPr>
        <w:t xml:space="preserve">:  </w:t>
      </w:r>
      <w:r w:rsidR="007838C6">
        <w:rPr>
          <w:rFonts w:ascii="Times New Roman" w:hAnsi="Times New Roman" w:cs="Times New Roman"/>
          <w:sz w:val="24"/>
          <w:szCs w:val="24"/>
        </w:rPr>
        <w:t>Department of Commerce, U.S. Census Bureau</w:t>
      </w:r>
    </w:p>
    <w:p w:rsidR="00CA664E" w:rsidRPr="00CC08F4" w:rsidRDefault="00CA664E" w:rsidP="00CA664E">
      <w:pPr>
        <w:pStyle w:val="HTMLPreformatted"/>
        <w:spacing w:line="480" w:lineRule="auto"/>
        <w:rPr>
          <w:rFonts w:ascii="Times New Roman" w:hAnsi="Times New Roman" w:cs="Times New Roman"/>
          <w:sz w:val="24"/>
          <w:szCs w:val="24"/>
        </w:rPr>
      </w:pPr>
    </w:p>
    <w:p w:rsidR="00CA664E" w:rsidRPr="00CC08F4"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b/>
          <w:bCs/>
          <w:sz w:val="24"/>
          <w:szCs w:val="24"/>
        </w:rPr>
        <w:t>ACTION:</w:t>
      </w:r>
      <w:r w:rsidRPr="00CC08F4">
        <w:rPr>
          <w:rFonts w:ascii="Times New Roman" w:hAnsi="Times New Roman" w:cs="Times New Roman"/>
          <w:sz w:val="24"/>
          <w:szCs w:val="24"/>
        </w:rPr>
        <w:t xml:space="preserve">  Notice of Revision o</w:t>
      </w:r>
      <w:r w:rsidR="003C627B">
        <w:rPr>
          <w:rFonts w:ascii="Times New Roman" w:hAnsi="Times New Roman" w:cs="Times New Roman"/>
          <w:sz w:val="24"/>
          <w:szCs w:val="24"/>
        </w:rPr>
        <w:t xml:space="preserve">f </w:t>
      </w:r>
      <w:r w:rsidR="006F76DE">
        <w:rPr>
          <w:rFonts w:ascii="Times New Roman" w:hAnsi="Times New Roman" w:cs="Times New Roman"/>
          <w:sz w:val="24"/>
          <w:szCs w:val="24"/>
        </w:rPr>
        <w:t xml:space="preserve">the </w:t>
      </w:r>
      <w:r w:rsidR="003C627B">
        <w:rPr>
          <w:rFonts w:ascii="Times New Roman" w:hAnsi="Times New Roman" w:cs="Times New Roman"/>
          <w:sz w:val="24"/>
          <w:szCs w:val="24"/>
        </w:rPr>
        <w:t>Confidentiality Pledge under</w:t>
      </w:r>
      <w:r w:rsidR="00B154A3">
        <w:rPr>
          <w:rFonts w:ascii="Times New Roman" w:hAnsi="Times New Roman" w:cs="Times New Roman"/>
          <w:sz w:val="24"/>
          <w:szCs w:val="24"/>
        </w:rPr>
        <w:t xml:space="preserve"> </w:t>
      </w:r>
      <w:r w:rsidR="005D5CD2">
        <w:rPr>
          <w:rFonts w:ascii="Times New Roman" w:hAnsi="Times New Roman" w:cs="Times New Roman"/>
          <w:sz w:val="24"/>
          <w:szCs w:val="24"/>
        </w:rPr>
        <w:t>Title 13 U</w:t>
      </w:r>
      <w:r w:rsidR="00EB10AB">
        <w:rPr>
          <w:rFonts w:ascii="Times New Roman" w:hAnsi="Times New Roman" w:cs="Times New Roman"/>
          <w:sz w:val="24"/>
          <w:szCs w:val="24"/>
        </w:rPr>
        <w:t>nited States Code, Section 9</w:t>
      </w:r>
      <w:r w:rsidRPr="00CC08F4">
        <w:rPr>
          <w:rFonts w:ascii="Times New Roman" w:hAnsi="Times New Roman" w:cs="Times New Roman"/>
          <w:sz w:val="24"/>
          <w:szCs w:val="24"/>
        </w:rPr>
        <w:t>.</w:t>
      </w:r>
    </w:p>
    <w:p w:rsidR="00CA664E" w:rsidRPr="00CC08F4" w:rsidRDefault="00CA664E" w:rsidP="00CA664E">
      <w:pPr>
        <w:pStyle w:val="HTMLPreformatted"/>
        <w:spacing w:line="480" w:lineRule="auto"/>
        <w:rPr>
          <w:rFonts w:ascii="Times New Roman" w:hAnsi="Times New Roman" w:cs="Times New Roman"/>
          <w:sz w:val="24"/>
          <w:szCs w:val="24"/>
        </w:rPr>
      </w:pPr>
    </w:p>
    <w:p w:rsidR="00CA664E" w:rsidRPr="00CC08F4"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b/>
          <w:bCs/>
          <w:sz w:val="24"/>
          <w:szCs w:val="24"/>
        </w:rPr>
        <w:t>SUMMARY:</w:t>
      </w:r>
      <w:r w:rsidRPr="00CC08F4">
        <w:rPr>
          <w:rFonts w:ascii="Times New Roman" w:hAnsi="Times New Roman" w:cs="Times New Roman"/>
          <w:sz w:val="24"/>
          <w:szCs w:val="24"/>
        </w:rPr>
        <w:t xml:space="preserve">  Under 44 U.S.C. 3506(e)</w:t>
      </w:r>
      <w:r w:rsidR="00337E6A">
        <w:rPr>
          <w:rFonts w:ascii="Times New Roman" w:hAnsi="Times New Roman" w:cs="Times New Roman"/>
          <w:sz w:val="24"/>
          <w:szCs w:val="24"/>
        </w:rPr>
        <w:t xml:space="preserve"> and 13 U.S.C. Section 9</w:t>
      </w:r>
      <w:r w:rsidRPr="00CC08F4">
        <w:rPr>
          <w:rFonts w:ascii="Times New Roman" w:hAnsi="Times New Roman" w:cs="Times New Roman"/>
          <w:sz w:val="24"/>
          <w:szCs w:val="24"/>
        </w:rPr>
        <w:t xml:space="preserve">, the </w:t>
      </w:r>
      <w:r w:rsidR="005D5CD2">
        <w:rPr>
          <w:rFonts w:ascii="Times New Roman" w:hAnsi="Times New Roman" w:cs="Times New Roman"/>
          <w:bCs/>
          <w:sz w:val="24"/>
          <w:szCs w:val="24"/>
        </w:rPr>
        <w:t>U.S. Census Bureau</w:t>
      </w:r>
      <w:r w:rsidR="00965339" w:rsidRPr="00CC08F4">
        <w:rPr>
          <w:rFonts w:ascii="Times New Roman" w:hAnsi="Times New Roman" w:cs="Times New Roman"/>
          <w:b/>
          <w:bCs/>
          <w:sz w:val="24"/>
          <w:szCs w:val="24"/>
        </w:rPr>
        <w:t xml:space="preserve"> </w:t>
      </w:r>
      <w:r w:rsidRPr="00CC08F4">
        <w:rPr>
          <w:rFonts w:ascii="Times New Roman" w:hAnsi="Times New Roman" w:cs="Times New Roman"/>
          <w:sz w:val="24"/>
          <w:szCs w:val="24"/>
        </w:rPr>
        <w:t>is announcing revision</w:t>
      </w:r>
      <w:r w:rsidR="006F76DE">
        <w:rPr>
          <w:rFonts w:ascii="Times New Roman" w:hAnsi="Times New Roman" w:cs="Times New Roman"/>
          <w:sz w:val="24"/>
          <w:szCs w:val="24"/>
        </w:rPr>
        <w:t>s to the confidentiality pledge</w:t>
      </w:r>
      <w:r w:rsidRPr="00CC08F4">
        <w:rPr>
          <w:rFonts w:ascii="Times New Roman" w:hAnsi="Times New Roman" w:cs="Times New Roman"/>
          <w:sz w:val="24"/>
          <w:szCs w:val="24"/>
        </w:rPr>
        <w:t xml:space="preserve"> </w:t>
      </w:r>
      <w:r w:rsidR="00965339" w:rsidRPr="00CC08F4">
        <w:rPr>
          <w:rFonts w:ascii="Times New Roman" w:hAnsi="Times New Roman" w:cs="Times New Roman"/>
          <w:sz w:val="24"/>
          <w:szCs w:val="24"/>
        </w:rPr>
        <w:t>it</w:t>
      </w:r>
      <w:r w:rsidRPr="00CC08F4">
        <w:rPr>
          <w:rFonts w:ascii="Times New Roman" w:hAnsi="Times New Roman" w:cs="Times New Roman"/>
          <w:sz w:val="24"/>
          <w:szCs w:val="24"/>
        </w:rPr>
        <w:t xml:space="preserve"> provide</w:t>
      </w:r>
      <w:r w:rsidR="00965339" w:rsidRPr="00CC08F4">
        <w:rPr>
          <w:rFonts w:ascii="Times New Roman" w:hAnsi="Times New Roman" w:cs="Times New Roman"/>
          <w:sz w:val="24"/>
          <w:szCs w:val="24"/>
        </w:rPr>
        <w:t>s</w:t>
      </w:r>
      <w:r w:rsidRPr="00CC08F4">
        <w:rPr>
          <w:rFonts w:ascii="Times New Roman" w:hAnsi="Times New Roman" w:cs="Times New Roman"/>
          <w:sz w:val="24"/>
          <w:szCs w:val="24"/>
        </w:rPr>
        <w:t xml:space="preserve"> to </w:t>
      </w:r>
      <w:r w:rsidR="00965339" w:rsidRPr="00CC08F4">
        <w:rPr>
          <w:rFonts w:ascii="Times New Roman" w:hAnsi="Times New Roman" w:cs="Times New Roman"/>
          <w:sz w:val="24"/>
          <w:szCs w:val="24"/>
        </w:rPr>
        <w:t>its</w:t>
      </w:r>
      <w:r w:rsidRPr="00CC08F4">
        <w:rPr>
          <w:rFonts w:ascii="Times New Roman" w:hAnsi="Times New Roman" w:cs="Times New Roman"/>
          <w:sz w:val="24"/>
          <w:szCs w:val="24"/>
        </w:rPr>
        <w:t xml:space="preserve"> respondents under</w:t>
      </w:r>
      <w:r w:rsidR="005D5CD2">
        <w:rPr>
          <w:rFonts w:ascii="Times New Roman" w:hAnsi="Times New Roman" w:cs="Times New Roman"/>
          <w:sz w:val="24"/>
          <w:szCs w:val="24"/>
        </w:rPr>
        <w:t xml:space="preserve"> Title 13</w:t>
      </w:r>
      <w:r w:rsidR="00EB10AB">
        <w:rPr>
          <w:rFonts w:ascii="Times New Roman" w:hAnsi="Times New Roman" w:cs="Times New Roman"/>
          <w:sz w:val="24"/>
          <w:szCs w:val="24"/>
        </w:rPr>
        <w:t>,</w:t>
      </w:r>
      <w:r w:rsidR="005D5CD2">
        <w:rPr>
          <w:rFonts w:ascii="Times New Roman" w:hAnsi="Times New Roman" w:cs="Times New Roman"/>
          <w:sz w:val="24"/>
          <w:szCs w:val="24"/>
        </w:rPr>
        <w:t xml:space="preserve"> </w:t>
      </w:r>
      <w:r w:rsidR="00EB10AB">
        <w:rPr>
          <w:rFonts w:ascii="Times New Roman" w:hAnsi="Times New Roman" w:cs="Times New Roman"/>
          <w:sz w:val="24"/>
          <w:szCs w:val="24"/>
        </w:rPr>
        <w:t>United States Code, Section 9.</w:t>
      </w:r>
      <w:r w:rsidRPr="00CC08F4">
        <w:rPr>
          <w:rFonts w:ascii="Times New Roman" w:hAnsi="Times New Roman" w:cs="Times New Roman"/>
          <w:sz w:val="24"/>
          <w:szCs w:val="24"/>
        </w:rPr>
        <w:t xml:space="preserve"> </w:t>
      </w:r>
      <w:r w:rsidR="00553F09">
        <w:rPr>
          <w:rFonts w:ascii="Times New Roman" w:hAnsi="Times New Roman" w:cs="Times New Roman"/>
          <w:sz w:val="24"/>
          <w:szCs w:val="24"/>
        </w:rPr>
        <w:t xml:space="preserve"> </w:t>
      </w:r>
      <w:r w:rsidR="00EB10AB">
        <w:rPr>
          <w:rFonts w:ascii="Times New Roman" w:hAnsi="Times New Roman" w:cs="Times New Roman"/>
          <w:sz w:val="24"/>
          <w:szCs w:val="24"/>
        </w:rPr>
        <w:t>These revisions are required by the passage and implementation of provisions of the Federal Cybersecurity Enhancement Act of 2015 (H.R. 2029, Division N, Title II, Subtitle B, Sec. 223), which permit and require the Secretary of Homeland Security to provide Federal civilian agencies’ information technology systems with cybersecurity protect</w:t>
      </w:r>
      <w:r w:rsidR="00553F09">
        <w:rPr>
          <w:rFonts w:ascii="Times New Roman" w:hAnsi="Times New Roman" w:cs="Times New Roman"/>
          <w:sz w:val="24"/>
          <w:szCs w:val="24"/>
        </w:rPr>
        <w:t>ion for their Internet traffic.</w:t>
      </w:r>
      <w:r w:rsidR="00EB10AB">
        <w:rPr>
          <w:rFonts w:ascii="Times New Roman" w:hAnsi="Times New Roman" w:cs="Times New Roman"/>
          <w:sz w:val="24"/>
          <w:szCs w:val="24"/>
        </w:rPr>
        <w:t xml:space="preserve"> </w:t>
      </w:r>
      <w:r w:rsidRPr="00CC08F4">
        <w:rPr>
          <w:rFonts w:ascii="Times New Roman" w:hAnsi="Times New Roman" w:cs="Times New Roman"/>
          <w:sz w:val="24"/>
          <w:szCs w:val="24"/>
        </w:rPr>
        <w:t xml:space="preserve"> More details on this announcement are presented in the SUPPLEMENTARY INFORMATION section below.    </w:t>
      </w:r>
    </w:p>
    <w:p w:rsidR="00CA664E" w:rsidRDefault="00CA664E" w:rsidP="00CA664E">
      <w:pPr>
        <w:pStyle w:val="HTMLPreformatted"/>
        <w:spacing w:line="480" w:lineRule="auto"/>
        <w:rPr>
          <w:rFonts w:ascii="Times New Roman" w:hAnsi="Times New Roman" w:cs="Times New Roman"/>
          <w:sz w:val="24"/>
          <w:szCs w:val="24"/>
        </w:rPr>
      </w:pPr>
    </w:p>
    <w:p w:rsidR="00CC08F4" w:rsidRPr="00CC08F4" w:rsidRDefault="00CC08F4" w:rsidP="00CC08F4">
      <w:pPr>
        <w:widowControl w:val="0"/>
        <w:autoSpaceDE w:val="0"/>
        <w:autoSpaceDN w:val="0"/>
        <w:adjustRightInd w:val="0"/>
        <w:spacing w:line="480" w:lineRule="auto"/>
        <w:rPr>
          <w:rFonts w:ascii="Times New Roman" w:hAnsi="Times New Roman"/>
          <w:sz w:val="24"/>
          <w:szCs w:val="24"/>
        </w:rPr>
      </w:pPr>
      <w:r w:rsidRPr="00CC08F4">
        <w:rPr>
          <w:rFonts w:ascii="Times New Roman" w:hAnsi="Times New Roman"/>
          <w:b/>
          <w:bCs/>
          <w:sz w:val="24"/>
          <w:szCs w:val="24"/>
        </w:rPr>
        <w:t>DATES:</w:t>
      </w:r>
      <w:r w:rsidRPr="00CC08F4">
        <w:rPr>
          <w:rFonts w:ascii="Times New Roman" w:hAnsi="Times New Roman"/>
          <w:sz w:val="24"/>
          <w:szCs w:val="24"/>
        </w:rPr>
        <w:t xml:space="preserve">  </w:t>
      </w:r>
      <w:r>
        <w:rPr>
          <w:rFonts w:ascii="Times New Roman" w:hAnsi="Times New Roman"/>
          <w:sz w:val="24"/>
          <w:szCs w:val="24"/>
        </w:rPr>
        <w:t xml:space="preserve">These revisions become effective upon publication of this notice in the </w:t>
      </w:r>
      <w:r w:rsidRPr="00CC08F4">
        <w:rPr>
          <w:rFonts w:ascii="Times New Roman" w:hAnsi="Times New Roman"/>
          <w:b/>
          <w:sz w:val="24"/>
          <w:szCs w:val="24"/>
        </w:rPr>
        <w:t>Federal Register</w:t>
      </w:r>
      <w:r>
        <w:rPr>
          <w:rFonts w:ascii="Times New Roman" w:hAnsi="Times New Roman"/>
          <w:sz w:val="24"/>
          <w:szCs w:val="24"/>
        </w:rPr>
        <w:t xml:space="preserve">.  In a </w:t>
      </w:r>
      <w:r w:rsidR="006F76DE">
        <w:rPr>
          <w:rFonts w:ascii="Times New Roman" w:hAnsi="Times New Roman"/>
          <w:sz w:val="24"/>
          <w:szCs w:val="24"/>
        </w:rPr>
        <w:t xml:space="preserve">separate </w:t>
      </w:r>
      <w:r w:rsidR="00F85724">
        <w:rPr>
          <w:rFonts w:ascii="Times New Roman" w:hAnsi="Times New Roman"/>
          <w:sz w:val="24"/>
          <w:szCs w:val="24"/>
        </w:rPr>
        <w:t xml:space="preserve">companion </w:t>
      </w:r>
      <w:r w:rsidRPr="00CC08F4">
        <w:rPr>
          <w:rFonts w:ascii="Times New Roman" w:hAnsi="Times New Roman"/>
          <w:b/>
          <w:sz w:val="24"/>
          <w:szCs w:val="24"/>
        </w:rPr>
        <w:t>Federal Register</w:t>
      </w:r>
      <w:r>
        <w:rPr>
          <w:rFonts w:ascii="Times New Roman" w:hAnsi="Times New Roman"/>
          <w:sz w:val="24"/>
          <w:szCs w:val="24"/>
        </w:rPr>
        <w:t xml:space="preserve"> notice, </w:t>
      </w:r>
      <w:r w:rsidR="00EB10AB">
        <w:rPr>
          <w:rFonts w:ascii="Times New Roman" w:hAnsi="Times New Roman"/>
          <w:bCs/>
          <w:sz w:val="24"/>
          <w:szCs w:val="24"/>
        </w:rPr>
        <w:t>the U.S. Census Bureau</w:t>
      </w:r>
      <w:r>
        <w:rPr>
          <w:rFonts w:ascii="Times New Roman" w:hAnsi="Times New Roman"/>
          <w:bCs/>
          <w:sz w:val="24"/>
          <w:szCs w:val="24"/>
        </w:rPr>
        <w:t xml:space="preserve"> is seeking public comment on </w:t>
      </w:r>
      <w:r>
        <w:rPr>
          <w:rFonts w:ascii="Times New Roman" w:hAnsi="Times New Roman"/>
          <w:sz w:val="24"/>
          <w:szCs w:val="24"/>
        </w:rPr>
        <w:t>t</w:t>
      </w:r>
      <w:r w:rsidRPr="00CC08F4">
        <w:rPr>
          <w:rFonts w:ascii="Times New Roman" w:hAnsi="Times New Roman"/>
          <w:sz w:val="24"/>
          <w:szCs w:val="24"/>
        </w:rPr>
        <w:t xml:space="preserve">hese </w:t>
      </w:r>
      <w:r>
        <w:rPr>
          <w:rFonts w:ascii="Times New Roman" w:hAnsi="Times New Roman"/>
          <w:sz w:val="24"/>
          <w:szCs w:val="24"/>
        </w:rPr>
        <w:t xml:space="preserve">confidentiality pledge </w:t>
      </w:r>
      <w:r w:rsidRPr="00CC08F4">
        <w:rPr>
          <w:rFonts w:ascii="Times New Roman" w:hAnsi="Times New Roman"/>
          <w:sz w:val="24"/>
          <w:szCs w:val="24"/>
        </w:rPr>
        <w:t>revisions</w:t>
      </w:r>
      <w:r>
        <w:rPr>
          <w:rFonts w:ascii="Times New Roman" w:hAnsi="Times New Roman"/>
          <w:sz w:val="24"/>
          <w:szCs w:val="24"/>
        </w:rPr>
        <w:t>.</w:t>
      </w:r>
      <w:r>
        <w:rPr>
          <w:rFonts w:ascii="Times New Roman" w:hAnsi="Times New Roman"/>
          <w:bCs/>
          <w:sz w:val="24"/>
          <w:szCs w:val="24"/>
        </w:rPr>
        <w:t xml:space="preserve"> </w:t>
      </w:r>
    </w:p>
    <w:p w:rsidR="00CA664E" w:rsidRPr="00CC08F4" w:rsidRDefault="00CA664E" w:rsidP="00CA664E">
      <w:pPr>
        <w:pStyle w:val="HTMLPreformatted"/>
        <w:spacing w:line="480" w:lineRule="auto"/>
        <w:rPr>
          <w:rFonts w:ascii="Times New Roman" w:hAnsi="Times New Roman" w:cs="Times New Roman"/>
          <w:sz w:val="24"/>
          <w:szCs w:val="24"/>
        </w:rPr>
      </w:pPr>
    </w:p>
    <w:p w:rsidR="0080416F" w:rsidRPr="000F7BA3" w:rsidRDefault="00CA664E" w:rsidP="0080416F">
      <w:pPr>
        <w:pStyle w:val="HTMLPreformatted"/>
        <w:spacing w:line="480" w:lineRule="auto"/>
        <w:rPr>
          <w:rFonts w:ascii="Times New Roman" w:hAnsi="Times New Roman" w:cs="Times New Roman"/>
          <w:sz w:val="24"/>
          <w:szCs w:val="24"/>
        </w:rPr>
      </w:pPr>
      <w:r w:rsidRPr="00CC08F4">
        <w:rPr>
          <w:rFonts w:ascii="Times New Roman" w:hAnsi="Times New Roman" w:cs="Times New Roman"/>
          <w:b/>
          <w:bCs/>
          <w:sz w:val="24"/>
          <w:szCs w:val="24"/>
        </w:rPr>
        <w:lastRenderedPageBreak/>
        <w:t>ADDRESSES:</w:t>
      </w:r>
      <w:r w:rsidRPr="00CC08F4">
        <w:rPr>
          <w:rFonts w:ascii="Times New Roman" w:hAnsi="Times New Roman" w:cs="Times New Roman"/>
          <w:sz w:val="24"/>
          <w:szCs w:val="24"/>
        </w:rPr>
        <w:t xml:space="preserve">  </w:t>
      </w:r>
      <w:r w:rsidR="00DA2C02">
        <w:rPr>
          <w:rFonts w:ascii="Times New Roman" w:hAnsi="Times New Roman" w:cs="Times New Roman"/>
          <w:sz w:val="24"/>
          <w:szCs w:val="24"/>
        </w:rPr>
        <w:t xml:space="preserve">Questions about this notice should be addressed </w:t>
      </w:r>
      <w:r w:rsidR="00DA2C02" w:rsidRPr="000F7BA3">
        <w:rPr>
          <w:rFonts w:ascii="Times New Roman" w:hAnsi="Times New Roman" w:cs="Times New Roman"/>
          <w:sz w:val="24"/>
          <w:szCs w:val="24"/>
        </w:rPr>
        <w:t xml:space="preserve">to </w:t>
      </w:r>
      <w:r w:rsidR="000F7BA3" w:rsidRPr="000F7BA3">
        <w:rPr>
          <w:rFonts w:ascii="Times New Roman" w:hAnsi="Times New Roman" w:cs="Times New Roman"/>
          <w:sz w:val="24"/>
          <w:szCs w:val="24"/>
        </w:rPr>
        <w:t xml:space="preserve">Jennifer Jessup, Departmental Paperwork Clearance Officer, Department of Commerce, Room 6616, 14th and Constitution Avenue, NW, Washington, DC 20230 (or via the Internet at </w:t>
      </w:r>
      <w:r w:rsidR="000F7BA3" w:rsidRPr="000F7BA3">
        <w:rPr>
          <w:rFonts w:ascii="Times New Roman" w:hAnsi="Times New Roman" w:cs="Times New Roman"/>
          <w:color w:val="0000FF"/>
          <w:sz w:val="24"/>
          <w:szCs w:val="24"/>
          <w:u w:val="single"/>
        </w:rPr>
        <w:t>jjessup@doc.gov</w:t>
      </w:r>
      <w:r w:rsidR="000F7BA3" w:rsidRPr="000F7BA3">
        <w:rPr>
          <w:rFonts w:ascii="Times New Roman" w:hAnsi="Times New Roman" w:cs="Times New Roman"/>
          <w:sz w:val="24"/>
          <w:szCs w:val="24"/>
        </w:rPr>
        <w:t>)</w:t>
      </w:r>
    </w:p>
    <w:p w:rsidR="00CA664E" w:rsidRPr="00CC08F4" w:rsidRDefault="00CA664E" w:rsidP="00CA664E">
      <w:pPr>
        <w:pStyle w:val="HTMLPreformatted"/>
        <w:spacing w:line="480" w:lineRule="auto"/>
        <w:rPr>
          <w:rFonts w:ascii="Times New Roman" w:hAnsi="Times New Roman" w:cs="Times New Roman"/>
          <w:sz w:val="24"/>
          <w:szCs w:val="24"/>
        </w:rPr>
      </w:pPr>
    </w:p>
    <w:p w:rsidR="00CA664E" w:rsidRPr="00CC08F4"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b/>
          <w:bCs/>
          <w:sz w:val="24"/>
          <w:szCs w:val="24"/>
        </w:rPr>
        <w:t>FOR FURTHER INFORMATION CONTACT:</w:t>
      </w:r>
      <w:r w:rsidRPr="00CC08F4">
        <w:rPr>
          <w:rFonts w:ascii="Times New Roman" w:hAnsi="Times New Roman" w:cs="Times New Roman"/>
          <w:sz w:val="24"/>
          <w:szCs w:val="24"/>
        </w:rPr>
        <w:t xml:space="preserve">  </w:t>
      </w:r>
      <w:r w:rsidR="004F098B">
        <w:rPr>
          <w:rFonts w:ascii="Times New Roman" w:hAnsi="Times New Roman" w:cs="Times New Roman"/>
          <w:sz w:val="24"/>
          <w:szCs w:val="24"/>
        </w:rPr>
        <w:t xml:space="preserve">Requests for additional information should be directed to Robin J. Bachman, </w:t>
      </w:r>
      <w:r w:rsidR="007D5B5B">
        <w:rPr>
          <w:rFonts w:ascii="Times New Roman" w:hAnsi="Times New Roman" w:cs="Times New Roman"/>
          <w:sz w:val="24"/>
          <w:szCs w:val="24"/>
        </w:rPr>
        <w:t xml:space="preserve">Policy Coordination Office, </w:t>
      </w:r>
      <w:r w:rsidR="004F098B">
        <w:rPr>
          <w:rFonts w:ascii="Times New Roman" w:hAnsi="Times New Roman" w:cs="Times New Roman"/>
          <w:sz w:val="24"/>
          <w:szCs w:val="24"/>
        </w:rPr>
        <w:t xml:space="preserve">Census Bureau, HQ-8H028, Washington, DC 20233; 301-763-6440 (or via email at </w:t>
      </w:r>
      <w:hyperlink r:id="rId9" w:history="1">
        <w:r w:rsidR="004F098B" w:rsidRPr="003C72B2">
          <w:rPr>
            <w:rStyle w:val="Hyperlink"/>
            <w:rFonts w:ascii="Times New Roman" w:hAnsi="Times New Roman" w:cs="Times New Roman"/>
            <w:sz w:val="24"/>
            <w:szCs w:val="24"/>
          </w:rPr>
          <w:t>pco.policy.office@census.gov</w:t>
        </w:r>
      </w:hyperlink>
      <w:r w:rsidR="004F098B">
        <w:rPr>
          <w:rFonts w:ascii="Times New Roman" w:hAnsi="Times New Roman" w:cs="Times New Roman"/>
          <w:sz w:val="24"/>
          <w:szCs w:val="24"/>
        </w:rPr>
        <w:t xml:space="preserve">). </w:t>
      </w:r>
      <w:r w:rsidR="00553F09">
        <w:rPr>
          <w:rFonts w:ascii="Times New Roman" w:hAnsi="Times New Roman" w:cs="Times New Roman"/>
          <w:sz w:val="24"/>
          <w:szCs w:val="24"/>
        </w:rPr>
        <w:t>Due to</w:t>
      </w:r>
      <w:r w:rsidRPr="00CC08F4">
        <w:rPr>
          <w:rFonts w:ascii="Times New Roman" w:hAnsi="Times New Roman" w:cs="Times New Roman"/>
          <w:sz w:val="24"/>
          <w:szCs w:val="24"/>
        </w:rPr>
        <w:t xml:space="preserve"> delays in the receipt of regular mail related to security screening, respondents are encouraged to use electronic communications.  </w:t>
      </w:r>
    </w:p>
    <w:p w:rsidR="00CA664E" w:rsidRPr="00CC08F4" w:rsidRDefault="00CA664E" w:rsidP="00CA664E">
      <w:pPr>
        <w:pStyle w:val="HTMLPreformatted"/>
        <w:spacing w:line="480" w:lineRule="auto"/>
        <w:rPr>
          <w:rFonts w:ascii="Times New Roman" w:hAnsi="Times New Roman" w:cs="Times New Roman"/>
          <w:sz w:val="24"/>
          <w:szCs w:val="24"/>
        </w:rPr>
      </w:pPr>
    </w:p>
    <w:p w:rsidR="00123138"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b/>
          <w:bCs/>
          <w:sz w:val="24"/>
          <w:szCs w:val="24"/>
        </w:rPr>
        <w:t>SUPPLEMENTARY INFORMATION:</w:t>
      </w:r>
      <w:r w:rsidRPr="00CC08F4">
        <w:rPr>
          <w:rFonts w:ascii="Times New Roman" w:hAnsi="Times New Roman" w:cs="Times New Roman"/>
          <w:sz w:val="24"/>
          <w:szCs w:val="24"/>
        </w:rPr>
        <w:t xml:space="preserve">  </w:t>
      </w:r>
    </w:p>
    <w:p w:rsidR="00123138"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 xml:space="preserve">Federal statistics provide key information that the Nation uses to measure its performance and make informed choices about budgets, employment, health, investments, taxes, and a host of other significant topics. </w:t>
      </w:r>
      <w:r w:rsidR="00553F09">
        <w:rPr>
          <w:rFonts w:ascii="Times New Roman" w:hAnsi="Times New Roman" w:cs="Times New Roman"/>
          <w:sz w:val="24"/>
          <w:szCs w:val="24"/>
        </w:rPr>
        <w:t xml:space="preserve"> </w:t>
      </w:r>
      <w:r w:rsidRPr="00CC08F4">
        <w:rPr>
          <w:rFonts w:ascii="Times New Roman" w:hAnsi="Times New Roman" w:cs="Times New Roman"/>
          <w:sz w:val="24"/>
          <w:szCs w:val="24"/>
        </w:rPr>
        <w:t>The overwhelming majority of Federal surveys are c</w:t>
      </w:r>
      <w:r w:rsidR="00553F09">
        <w:rPr>
          <w:rFonts w:ascii="Times New Roman" w:hAnsi="Times New Roman" w:cs="Times New Roman"/>
          <w:sz w:val="24"/>
          <w:szCs w:val="24"/>
        </w:rPr>
        <w:t xml:space="preserve">onducted on a voluntary basis.  </w:t>
      </w:r>
      <w:r w:rsidR="003D76AD">
        <w:rPr>
          <w:rFonts w:ascii="Times New Roman" w:hAnsi="Times New Roman" w:cs="Times New Roman"/>
          <w:sz w:val="24"/>
          <w:szCs w:val="24"/>
        </w:rPr>
        <w:t>R</w:t>
      </w:r>
      <w:r w:rsidRPr="00CC08F4">
        <w:rPr>
          <w:rFonts w:ascii="Times New Roman" w:hAnsi="Times New Roman" w:cs="Times New Roman"/>
          <w:sz w:val="24"/>
          <w:szCs w:val="24"/>
        </w:rPr>
        <w:t xml:space="preserve">espondents, ranging from businesses to households to institutions, may choose whether or not to provide </w:t>
      </w:r>
      <w:r w:rsidR="00603F58">
        <w:rPr>
          <w:rFonts w:ascii="Times New Roman" w:hAnsi="Times New Roman" w:cs="Times New Roman"/>
          <w:sz w:val="24"/>
          <w:szCs w:val="24"/>
        </w:rPr>
        <w:t xml:space="preserve">the requested </w:t>
      </w:r>
      <w:r w:rsidR="00553F09">
        <w:rPr>
          <w:rFonts w:ascii="Times New Roman" w:hAnsi="Times New Roman" w:cs="Times New Roman"/>
          <w:sz w:val="24"/>
          <w:szCs w:val="24"/>
        </w:rPr>
        <w:t xml:space="preserve">information.  </w:t>
      </w:r>
      <w:r w:rsidRPr="00CC08F4">
        <w:rPr>
          <w:rFonts w:ascii="Times New Roman" w:hAnsi="Times New Roman" w:cs="Times New Roman"/>
          <w:sz w:val="24"/>
          <w:szCs w:val="24"/>
        </w:rPr>
        <w:t xml:space="preserve">Many of the most valuable Federal statistics come from surveys that ask for highly sensitive information such as proprietary business data from companies or particularly personal information </w:t>
      </w:r>
      <w:r w:rsidR="00553F09">
        <w:rPr>
          <w:rFonts w:ascii="Times New Roman" w:hAnsi="Times New Roman" w:cs="Times New Roman"/>
          <w:sz w:val="24"/>
          <w:szCs w:val="24"/>
        </w:rPr>
        <w:t xml:space="preserve">or practices from individuals.  </w:t>
      </w:r>
      <w:r w:rsidRPr="00CC08F4">
        <w:rPr>
          <w:rFonts w:ascii="Times New Roman" w:hAnsi="Times New Roman" w:cs="Times New Roman"/>
          <w:sz w:val="24"/>
          <w:szCs w:val="24"/>
        </w:rPr>
        <w:t xml:space="preserve">Strong and trusted confidentiality and exclusively statistical use pledges under </w:t>
      </w:r>
      <w:r w:rsidR="001845E5">
        <w:rPr>
          <w:rFonts w:ascii="Times New Roman" w:hAnsi="Times New Roman" w:cs="Times New Roman"/>
          <w:sz w:val="24"/>
          <w:szCs w:val="24"/>
        </w:rPr>
        <w:t>Title 13, U.S.C.</w:t>
      </w:r>
      <w:r w:rsidR="009F3F83">
        <w:rPr>
          <w:rFonts w:ascii="Times New Roman" w:hAnsi="Times New Roman" w:cs="Times New Roman"/>
          <w:sz w:val="24"/>
          <w:szCs w:val="24"/>
        </w:rPr>
        <w:t xml:space="preserve"> </w:t>
      </w:r>
      <w:r w:rsidRPr="00CC08F4">
        <w:rPr>
          <w:rFonts w:ascii="Times New Roman" w:hAnsi="Times New Roman" w:cs="Times New Roman"/>
          <w:sz w:val="24"/>
          <w:szCs w:val="24"/>
        </w:rPr>
        <w:t>and similar statistical confidentiality pledges are effective and necessary in honoring the trust that businesses, individuals, and institutions, by their responses, place in statistical agencies.</w:t>
      </w:r>
    </w:p>
    <w:p w:rsidR="0072153C" w:rsidRDefault="0072153C" w:rsidP="00CA664E">
      <w:pPr>
        <w:pStyle w:val="HTMLPreformatted"/>
        <w:spacing w:line="480" w:lineRule="auto"/>
        <w:rPr>
          <w:rFonts w:ascii="Times New Roman" w:hAnsi="Times New Roman" w:cs="Times New Roman"/>
          <w:sz w:val="24"/>
          <w:szCs w:val="24"/>
        </w:rPr>
      </w:pPr>
    </w:p>
    <w:p w:rsidR="00123138"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 xml:space="preserve">Under </w:t>
      </w:r>
      <w:r w:rsidR="001845E5">
        <w:rPr>
          <w:rFonts w:ascii="Times New Roman" w:hAnsi="Times New Roman" w:cs="Times New Roman"/>
          <w:sz w:val="24"/>
          <w:szCs w:val="24"/>
        </w:rPr>
        <w:t>the authority of Title 13, U.S.C.</w:t>
      </w:r>
      <w:r w:rsidR="009F3F83">
        <w:rPr>
          <w:rFonts w:ascii="Times New Roman" w:hAnsi="Times New Roman" w:cs="Times New Roman"/>
          <w:sz w:val="24"/>
          <w:szCs w:val="24"/>
        </w:rPr>
        <w:t xml:space="preserve"> </w:t>
      </w:r>
      <w:r w:rsidRPr="00CC08F4">
        <w:rPr>
          <w:rFonts w:ascii="Times New Roman" w:hAnsi="Times New Roman" w:cs="Times New Roman"/>
          <w:sz w:val="24"/>
          <w:szCs w:val="24"/>
        </w:rPr>
        <w:t xml:space="preserve">and similar statistical confidentiality protection statutes, </w:t>
      </w:r>
      <w:r w:rsidR="009F3F83">
        <w:rPr>
          <w:rFonts w:ascii="Times New Roman" w:hAnsi="Times New Roman" w:cs="Times New Roman"/>
          <w:sz w:val="24"/>
          <w:szCs w:val="24"/>
        </w:rPr>
        <w:t xml:space="preserve">many </w:t>
      </w:r>
      <w:r w:rsidRPr="00CC08F4">
        <w:rPr>
          <w:rFonts w:ascii="Times New Roman" w:hAnsi="Times New Roman" w:cs="Times New Roman"/>
          <w:sz w:val="24"/>
          <w:szCs w:val="24"/>
        </w:rPr>
        <w:t xml:space="preserve">Federal statistical agencies make statutory pledges that the information </w:t>
      </w:r>
      <w:r w:rsidRPr="00CC08F4">
        <w:rPr>
          <w:rFonts w:ascii="Times New Roman" w:hAnsi="Times New Roman" w:cs="Times New Roman"/>
          <w:sz w:val="24"/>
          <w:szCs w:val="24"/>
        </w:rPr>
        <w:lastRenderedPageBreak/>
        <w:t xml:space="preserve">respondents provide will be seen only by statistical agency personnel or their sworn agents, and will be used only for statistical purposes. </w:t>
      </w:r>
      <w:r w:rsidR="00553F09">
        <w:rPr>
          <w:rFonts w:ascii="Times New Roman" w:hAnsi="Times New Roman" w:cs="Times New Roman"/>
          <w:sz w:val="24"/>
          <w:szCs w:val="24"/>
        </w:rPr>
        <w:t xml:space="preserve"> </w:t>
      </w:r>
      <w:r w:rsidR="001845E5">
        <w:rPr>
          <w:rFonts w:ascii="Times New Roman" w:hAnsi="Times New Roman" w:cs="Times New Roman"/>
          <w:sz w:val="24"/>
          <w:szCs w:val="24"/>
        </w:rPr>
        <w:t>Title 13, U.S.C.</w:t>
      </w:r>
      <w:r w:rsidR="009F3F83">
        <w:rPr>
          <w:rFonts w:ascii="Times New Roman" w:hAnsi="Times New Roman" w:cs="Times New Roman"/>
          <w:sz w:val="24"/>
          <w:szCs w:val="24"/>
        </w:rPr>
        <w:t xml:space="preserve"> </w:t>
      </w:r>
      <w:r w:rsidRPr="00CC08F4">
        <w:rPr>
          <w:rFonts w:ascii="Times New Roman" w:hAnsi="Times New Roman" w:cs="Times New Roman"/>
          <w:sz w:val="24"/>
          <w:szCs w:val="24"/>
        </w:rPr>
        <w:t xml:space="preserve">and similar statutes protect the confidentiality of information that agencies collect solely for statistical purposes and under a pledge of confidentiality.  These acts protect such statistical information from administrative, law enforcement, taxation, regulatory, or any other non-statistical use and immunize the information submitted to statistical agencies from legal process.  Moreover, many of these statutes carry criminal penalties of a Class E felony (fines up to $250,000, or up to five years in prison, or both) for conviction of a knowing and willful unauthorized disclosure of covered information. </w:t>
      </w:r>
    </w:p>
    <w:p w:rsidR="0072153C" w:rsidRDefault="0072153C" w:rsidP="00CA664E">
      <w:pPr>
        <w:pStyle w:val="HTMLPreformatted"/>
        <w:spacing w:line="480" w:lineRule="auto"/>
        <w:rPr>
          <w:rFonts w:ascii="Times New Roman" w:hAnsi="Times New Roman" w:cs="Times New Roman"/>
          <w:sz w:val="24"/>
          <w:szCs w:val="24"/>
        </w:rPr>
      </w:pPr>
    </w:p>
    <w:p w:rsidR="00123138"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As part of the Consolidated Appropriations Act for Fiscal Year 2016 signed on December 17, 2015, the Congress included the Federal Cybersecurity Enhancement Act of 2015</w:t>
      </w:r>
      <w:r w:rsidR="009F3F83">
        <w:rPr>
          <w:rFonts w:ascii="Times New Roman" w:hAnsi="Times New Roman" w:cs="Times New Roman"/>
          <w:sz w:val="24"/>
          <w:szCs w:val="24"/>
        </w:rPr>
        <w:t xml:space="preserve"> </w:t>
      </w:r>
      <w:r w:rsidR="009F3F83" w:rsidRPr="00CC08F4">
        <w:rPr>
          <w:rFonts w:ascii="Times New Roman" w:hAnsi="Times New Roman" w:cs="Times New Roman"/>
          <w:sz w:val="24"/>
          <w:szCs w:val="24"/>
        </w:rPr>
        <w:t>(H.R. 2029, Division N, Title II, Subtitle B, Sec. 223)</w:t>
      </w:r>
      <w:r w:rsidRPr="00CC08F4">
        <w:rPr>
          <w:rFonts w:ascii="Times New Roman" w:hAnsi="Times New Roman" w:cs="Times New Roman"/>
          <w:sz w:val="24"/>
          <w:szCs w:val="24"/>
        </w:rPr>
        <w:t xml:space="preserve">.  This Act, among other provisions, permits and requires the Secretary of Homeland Security to provide Federal civilian agencies’ information technology systems with cybersecurity protection for their Internet traffic.  The technology currently used to provide this protection against cyber malware is known as Einstein 3A; it electronically searches Internet traffic in and out of Federal civilian agencies in real time for malware signatures.  </w:t>
      </w:r>
    </w:p>
    <w:p w:rsidR="0072153C" w:rsidRDefault="0072153C" w:rsidP="00CA664E">
      <w:pPr>
        <w:pStyle w:val="HTMLPreformatted"/>
        <w:spacing w:line="480" w:lineRule="auto"/>
        <w:rPr>
          <w:rFonts w:ascii="Times New Roman" w:hAnsi="Times New Roman" w:cs="Times New Roman"/>
          <w:sz w:val="24"/>
          <w:szCs w:val="24"/>
        </w:rPr>
      </w:pPr>
    </w:p>
    <w:p w:rsidR="00123138"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 xml:space="preserve">When such a signature is found, the Internet packets that contain the malware signature are shunted aside for further inspection by Department of Homeland Security (DHS) personnel.  </w:t>
      </w:r>
      <w:r w:rsidR="0072153C">
        <w:rPr>
          <w:rFonts w:ascii="Times New Roman" w:hAnsi="Times New Roman" w:cs="Times New Roman"/>
          <w:sz w:val="24"/>
          <w:szCs w:val="24"/>
        </w:rPr>
        <w:t>Since</w:t>
      </w:r>
      <w:r w:rsidRPr="00CC08F4">
        <w:rPr>
          <w:rFonts w:ascii="Times New Roman" w:hAnsi="Times New Roman" w:cs="Times New Roman"/>
          <w:sz w:val="24"/>
          <w:szCs w:val="24"/>
        </w:rPr>
        <w:t xml:space="preserve"> it is possible that such packets entering or leaving a statistical agency’s information technology system may contain a small portion of confidential statistical data, statistical agencies can no longer promise their respondents that their responses will be seen only by statistical agency personnel or their sworn agents.  However, they can promise, in accordance with provisions of the Federal Cybersecurity Enhancement Act of 2015, that such monitoring can be </w:t>
      </w:r>
      <w:r w:rsidRPr="00CC08F4">
        <w:rPr>
          <w:rFonts w:ascii="Times New Roman" w:hAnsi="Times New Roman" w:cs="Times New Roman"/>
          <w:sz w:val="24"/>
          <w:szCs w:val="24"/>
        </w:rPr>
        <w:lastRenderedPageBreak/>
        <w:t>used only to protect information and information systems from cybersecurity risks, thereby, in effect, providing stronger protection to the integrity of the respondents’ submissions.</w:t>
      </w:r>
    </w:p>
    <w:p w:rsidR="0072153C" w:rsidRDefault="0072153C" w:rsidP="00CA664E">
      <w:pPr>
        <w:pStyle w:val="HTMLPreformatted"/>
        <w:spacing w:line="480" w:lineRule="auto"/>
        <w:rPr>
          <w:rFonts w:ascii="Times New Roman" w:hAnsi="Times New Roman" w:cs="Times New Roman"/>
          <w:sz w:val="24"/>
          <w:szCs w:val="24"/>
        </w:rPr>
      </w:pPr>
    </w:p>
    <w:p w:rsidR="00123138"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 xml:space="preserve">Consequently, with the passage of the Federal Cybersecurity Enhancement Act of 2015, the Federal statistical community has an opportunity to welcome the further protection of its confidential data offered by DHS’ Einstein 3A cybersecurity protection program. </w:t>
      </w:r>
      <w:r w:rsidR="00385454">
        <w:rPr>
          <w:rFonts w:ascii="Times New Roman" w:hAnsi="Times New Roman" w:cs="Times New Roman"/>
          <w:sz w:val="24"/>
          <w:szCs w:val="24"/>
        </w:rPr>
        <w:t xml:space="preserve"> </w:t>
      </w:r>
      <w:r w:rsidRPr="00CC08F4">
        <w:rPr>
          <w:rFonts w:ascii="Times New Roman" w:hAnsi="Times New Roman" w:cs="Times New Roman"/>
          <w:sz w:val="24"/>
          <w:szCs w:val="24"/>
        </w:rPr>
        <w:t xml:space="preserve">The DHS cybersecurity program’s objective is to protect Federal civilian information systems from malicious malware attacks. </w:t>
      </w:r>
      <w:r w:rsidR="00385454">
        <w:rPr>
          <w:rFonts w:ascii="Times New Roman" w:hAnsi="Times New Roman" w:cs="Times New Roman"/>
          <w:sz w:val="24"/>
          <w:szCs w:val="24"/>
        </w:rPr>
        <w:t xml:space="preserve"> </w:t>
      </w:r>
      <w:r w:rsidRPr="00CC08F4">
        <w:rPr>
          <w:rFonts w:ascii="Times New Roman" w:hAnsi="Times New Roman" w:cs="Times New Roman"/>
          <w:sz w:val="24"/>
          <w:szCs w:val="24"/>
        </w:rPr>
        <w:t xml:space="preserve">The Federal statistical system’s objective is to ensure that the DHS Secretary performs those essential duties in a manner that honors the Government’s statutory promises to the public to protect their confidential data. </w:t>
      </w:r>
      <w:r w:rsidR="00385454">
        <w:rPr>
          <w:rFonts w:ascii="Times New Roman" w:hAnsi="Times New Roman" w:cs="Times New Roman"/>
          <w:sz w:val="24"/>
          <w:szCs w:val="24"/>
        </w:rPr>
        <w:t xml:space="preserve"> </w:t>
      </w:r>
      <w:r w:rsidRPr="00CC08F4">
        <w:rPr>
          <w:rFonts w:ascii="Times New Roman" w:hAnsi="Times New Roman" w:cs="Times New Roman"/>
          <w:sz w:val="24"/>
          <w:szCs w:val="24"/>
        </w:rPr>
        <w:t xml:space="preserve">Given that the Department of Homeland Security is not a Federal statistical agency, both DHS and the Federal statistical system have been successfully engaged in finding a way to balance both objectives and achieve these mutually reinforcing objectives. </w:t>
      </w:r>
    </w:p>
    <w:p w:rsidR="0072153C" w:rsidRDefault="0072153C" w:rsidP="00CA664E">
      <w:pPr>
        <w:pStyle w:val="HTMLPreformatted"/>
        <w:spacing w:line="480" w:lineRule="auto"/>
        <w:rPr>
          <w:rFonts w:ascii="Times New Roman" w:hAnsi="Times New Roman" w:cs="Times New Roman"/>
          <w:sz w:val="24"/>
          <w:szCs w:val="24"/>
        </w:rPr>
      </w:pPr>
    </w:p>
    <w:p w:rsidR="00123138" w:rsidRDefault="00CA664E" w:rsidP="00CA664E">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 xml:space="preserve">Accordingly, DHS and Federal statistical agencies, in cooperation with their parent departments, have developed a Memorandum of Agreement for the installation of Einstein 3A cybersecurity protection technology to monitor their Internet traffic and have incorporated an associated Addendum on Highly Sensitive Agency Information that provides additional protection and enhanced security handling of confidential statistical data.  </w:t>
      </w:r>
    </w:p>
    <w:p w:rsidR="0072153C" w:rsidRDefault="0072153C" w:rsidP="00242338">
      <w:pPr>
        <w:spacing w:line="480" w:lineRule="auto"/>
        <w:rPr>
          <w:rFonts w:ascii="Times New Roman" w:hAnsi="Times New Roman"/>
          <w:sz w:val="24"/>
          <w:szCs w:val="24"/>
        </w:rPr>
      </w:pPr>
    </w:p>
    <w:p w:rsidR="00123138" w:rsidRDefault="00CA664E" w:rsidP="00242338">
      <w:pPr>
        <w:spacing w:line="480" w:lineRule="auto"/>
        <w:rPr>
          <w:rFonts w:ascii="Arial Unicode MS" w:eastAsia="Arial Unicode MS" w:hAnsi="Arial Unicode MS" w:cs="Arial Unicode MS"/>
          <w:sz w:val="20"/>
          <w:szCs w:val="20"/>
        </w:rPr>
      </w:pPr>
      <w:r w:rsidRPr="00CC08F4">
        <w:rPr>
          <w:rFonts w:ascii="Times New Roman" w:hAnsi="Times New Roman"/>
          <w:sz w:val="24"/>
          <w:szCs w:val="24"/>
        </w:rPr>
        <w:t xml:space="preserve">However, many current </w:t>
      </w:r>
      <w:r w:rsidR="0003559E">
        <w:rPr>
          <w:rFonts w:ascii="Times New Roman" w:hAnsi="Times New Roman"/>
          <w:sz w:val="24"/>
          <w:szCs w:val="24"/>
        </w:rPr>
        <w:t>Title 13, U.S.C.</w:t>
      </w:r>
      <w:r w:rsidR="001B3870">
        <w:rPr>
          <w:rFonts w:ascii="Times New Roman" w:hAnsi="Times New Roman"/>
          <w:sz w:val="24"/>
          <w:szCs w:val="24"/>
        </w:rPr>
        <w:t xml:space="preserve"> </w:t>
      </w:r>
      <w:r w:rsidRPr="00CC08F4">
        <w:rPr>
          <w:rFonts w:ascii="Times New Roman" w:hAnsi="Times New Roman"/>
          <w:sz w:val="24"/>
          <w:szCs w:val="24"/>
        </w:rPr>
        <w:t xml:space="preserve">and similar statistical confidentiality pledges promise that respondents’ data will be seen only by statistical agency personnel or their sworn agents.  Since it is possible that DHS personnel could see some portion of those confidential data in the course of examining the suspicious Internet packets identified by Einstein 3A sensors, statistical agencies need to revise their confidentiality pledges to reflect this process change. Therefore, </w:t>
      </w:r>
      <w:r w:rsidR="0003559E">
        <w:rPr>
          <w:rFonts w:ascii="Times New Roman" w:hAnsi="Times New Roman"/>
          <w:bCs/>
          <w:sz w:val="24"/>
          <w:szCs w:val="24"/>
        </w:rPr>
        <w:t>the U.S. Census Bureau</w:t>
      </w:r>
      <w:r w:rsidR="001B3870">
        <w:rPr>
          <w:rFonts w:ascii="Times New Roman" w:hAnsi="Times New Roman"/>
          <w:b/>
          <w:bCs/>
          <w:sz w:val="24"/>
          <w:szCs w:val="24"/>
        </w:rPr>
        <w:t xml:space="preserve"> </w:t>
      </w:r>
      <w:r w:rsidRPr="00CC08F4">
        <w:rPr>
          <w:rFonts w:ascii="Times New Roman" w:hAnsi="Times New Roman"/>
          <w:sz w:val="24"/>
          <w:szCs w:val="24"/>
        </w:rPr>
        <w:t>is providing this not</w:t>
      </w:r>
      <w:r w:rsidR="006F76DE">
        <w:rPr>
          <w:rFonts w:ascii="Times New Roman" w:hAnsi="Times New Roman"/>
          <w:sz w:val="24"/>
          <w:szCs w:val="24"/>
        </w:rPr>
        <w:t>ice to alert the public to the</w:t>
      </w:r>
      <w:r w:rsidRPr="00CC08F4">
        <w:rPr>
          <w:rFonts w:ascii="Times New Roman" w:hAnsi="Times New Roman"/>
          <w:sz w:val="24"/>
          <w:szCs w:val="24"/>
        </w:rPr>
        <w:t xml:space="preserve"> confidentiality pledge revisions in an efficient and coordinated fashion.  </w:t>
      </w:r>
    </w:p>
    <w:p w:rsidR="0072153C" w:rsidRDefault="0072153C" w:rsidP="0072153C">
      <w:pPr>
        <w:spacing w:line="360" w:lineRule="auto"/>
        <w:rPr>
          <w:rFonts w:ascii="Times New Roman" w:hAnsi="Times New Roman"/>
          <w:sz w:val="24"/>
          <w:szCs w:val="24"/>
        </w:rPr>
      </w:pPr>
    </w:p>
    <w:p w:rsidR="001001AA" w:rsidRDefault="001001AA" w:rsidP="0072153C">
      <w:pPr>
        <w:spacing w:line="360" w:lineRule="auto"/>
        <w:rPr>
          <w:rFonts w:ascii="Times New Roman" w:hAnsi="Times New Roman"/>
          <w:sz w:val="24"/>
          <w:szCs w:val="24"/>
        </w:rPr>
      </w:pPr>
      <w:r w:rsidRPr="001001AA">
        <w:rPr>
          <w:rFonts w:ascii="Times New Roman" w:hAnsi="Times New Roman"/>
          <w:sz w:val="24"/>
          <w:szCs w:val="24"/>
        </w:rPr>
        <w:t>The following is the revised statistical confidentiality pledge for the Census Bureau’s data collections:</w:t>
      </w:r>
    </w:p>
    <w:p w:rsidR="0072153C" w:rsidRDefault="0072153C" w:rsidP="0072153C">
      <w:pPr>
        <w:spacing w:line="480" w:lineRule="auto"/>
        <w:rPr>
          <w:rFonts w:ascii="Times New Roman" w:hAnsi="Times New Roman"/>
          <w:sz w:val="24"/>
          <w:szCs w:val="24"/>
        </w:rPr>
      </w:pPr>
    </w:p>
    <w:p w:rsidR="00BD71E8" w:rsidRPr="00AF1CF1" w:rsidRDefault="00BD71E8" w:rsidP="0072153C">
      <w:pPr>
        <w:spacing w:line="480" w:lineRule="auto"/>
        <w:rPr>
          <w:rFonts w:ascii="Times New Roman" w:hAnsi="Times New Roman"/>
          <w:i/>
          <w:sz w:val="24"/>
          <w:szCs w:val="24"/>
        </w:rPr>
      </w:pPr>
      <w:r w:rsidRPr="00283CCB">
        <w:rPr>
          <w:rFonts w:ascii="Times New Roman" w:hAnsi="Times New Roman"/>
          <w:i/>
          <w:sz w:val="24"/>
          <w:szCs w:val="24"/>
        </w:rPr>
        <w:t xml:space="preserve">The U.S. Census Bureau is required by law to protect your information. The Census Bureau is not permitted to publicly release your responses in a way that could identify you. </w:t>
      </w:r>
      <w:r w:rsidRPr="00AF1CF1">
        <w:rPr>
          <w:rFonts w:ascii="Times New Roman" w:hAnsi="Times New Roman"/>
          <w:i/>
          <w:sz w:val="24"/>
          <w:szCs w:val="24"/>
        </w:rPr>
        <w:t xml:space="preserve"> Per the Federal Cybersecurity Enhancement Act of 2015, your data are protected from cybersecurity risks through screening of the systems that transmit your data.</w:t>
      </w:r>
    </w:p>
    <w:p w:rsidR="007E701B" w:rsidRDefault="007E701B" w:rsidP="007E701B">
      <w:pPr>
        <w:spacing w:line="360" w:lineRule="auto"/>
        <w:rPr>
          <w:rFonts w:ascii="Times New Roman" w:hAnsi="Times New Roman"/>
          <w:i/>
          <w:sz w:val="24"/>
          <w:szCs w:val="24"/>
        </w:rPr>
      </w:pPr>
    </w:p>
    <w:p w:rsidR="002E50C7" w:rsidRPr="00D54A37" w:rsidRDefault="002E50C7" w:rsidP="00D54A37">
      <w:pPr>
        <w:spacing w:line="480" w:lineRule="auto"/>
        <w:rPr>
          <w:rFonts w:ascii="Times New Roman" w:hAnsi="Times New Roman"/>
          <w:spacing w:val="-5"/>
          <w:sz w:val="24"/>
          <w:szCs w:val="24"/>
        </w:rPr>
      </w:pPr>
      <w:r w:rsidRPr="00D54A37">
        <w:rPr>
          <w:rFonts w:ascii="Times New Roman" w:hAnsi="Times New Roman"/>
          <w:spacing w:val="-4"/>
          <w:sz w:val="24"/>
          <w:szCs w:val="24"/>
        </w:rPr>
        <w:t>The</w:t>
      </w:r>
      <w:r w:rsidRPr="00D54A37">
        <w:rPr>
          <w:rFonts w:ascii="Times New Roman" w:hAnsi="Times New Roman"/>
          <w:sz w:val="24"/>
          <w:szCs w:val="24"/>
        </w:rPr>
        <w:t xml:space="preserve"> </w:t>
      </w:r>
      <w:r w:rsidRPr="00D54A37">
        <w:rPr>
          <w:rFonts w:ascii="Times New Roman" w:hAnsi="Times New Roman"/>
          <w:spacing w:val="-5"/>
          <w:sz w:val="24"/>
          <w:szCs w:val="24"/>
        </w:rPr>
        <w:t>following</w:t>
      </w:r>
      <w:r w:rsidRPr="00D54A37">
        <w:rPr>
          <w:rFonts w:ascii="Times New Roman" w:hAnsi="Times New Roman"/>
          <w:sz w:val="24"/>
          <w:szCs w:val="24"/>
        </w:rPr>
        <w:t xml:space="preserve"> </w:t>
      </w:r>
      <w:r w:rsidRPr="00D54A37">
        <w:rPr>
          <w:rFonts w:ascii="Times New Roman" w:hAnsi="Times New Roman"/>
          <w:spacing w:val="-5"/>
          <w:sz w:val="24"/>
          <w:szCs w:val="24"/>
        </w:rPr>
        <w:t>listing</w:t>
      </w:r>
      <w:r w:rsidRPr="00D54A37">
        <w:rPr>
          <w:rFonts w:ascii="Times New Roman" w:hAnsi="Times New Roman"/>
          <w:sz w:val="24"/>
          <w:szCs w:val="24"/>
        </w:rPr>
        <w:t xml:space="preserve"> </w:t>
      </w:r>
      <w:r w:rsidRPr="00D54A37">
        <w:rPr>
          <w:rFonts w:ascii="Times New Roman" w:hAnsi="Times New Roman"/>
          <w:spacing w:val="-5"/>
          <w:sz w:val="24"/>
          <w:szCs w:val="24"/>
        </w:rPr>
        <w:t>includes</w:t>
      </w:r>
      <w:r w:rsidRPr="00D54A37">
        <w:rPr>
          <w:rFonts w:ascii="Times New Roman" w:hAnsi="Times New Roman"/>
          <w:sz w:val="24"/>
          <w:szCs w:val="24"/>
        </w:rPr>
        <w:t xml:space="preserve"> Census Bureau information collections which are confidential under 13 U.S.C. Section 9, as well as </w:t>
      </w:r>
      <w:r w:rsidRPr="00D54A37">
        <w:rPr>
          <w:rFonts w:ascii="Times New Roman" w:hAnsi="Times New Roman"/>
          <w:spacing w:val="-5"/>
          <w:sz w:val="24"/>
          <w:szCs w:val="24"/>
        </w:rPr>
        <w:t>information</w:t>
      </w:r>
      <w:r w:rsidRPr="00D54A37">
        <w:rPr>
          <w:rFonts w:ascii="Times New Roman" w:hAnsi="Times New Roman"/>
          <w:sz w:val="24"/>
          <w:szCs w:val="24"/>
        </w:rPr>
        <w:t xml:space="preserve"> </w:t>
      </w:r>
      <w:r w:rsidRPr="00D54A37">
        <w:rPr>
          <w:rFonts w:ascii="Times New Roman" w:hAnsi="Times New Roman"/>
          <w:spacing w:val="-5"/>
          <w:sz w:val="24"/>
          <w:szCs w:val="24"/>
        </w:rPr>
        <w:t>collections</w:t>
      </w:r>
      <w:r w:rsidRPr="00D54A37">
        <w:rPr>
          <w:rFonts w:ascii="Times New Roman" w:hAnsi="Times New Roman"/>
          <w:sz w:val="24"/>
          <w:szCs w:val="24"/>
        </w:rPr>
        <w:t xml:space="preserve"> </w:t>
      </w:r>
      <w:r w:rsidRPr="00D54A37">
        <w:rPr>
          <w:rFonts w:ascii="Times New Roman" w:hAnsi="Times New Roman"/>
          <w:spacing w:val="-4"/>
          <w:sz w:val="24"/>
          <w:szCs w:val="24"/>
        </w:rPr>
        <w:t>that</w:t>
      </w:r>
      <w:r w:rsidRPr="00D54A37">
        <w:rPr>
          <w:rFonts w:ascii="Times New Roman" w:hAnsi="Times New Roman"/>
          <w:sz w:val="24"/>
          <w:szCs w:val="24"/>
        </w:rPr>
        <w:t xml:space="preserve"> </w:t>
      </w:r>
      <w:r w:rsidRPr="00D54A37">
        <w:rPr>
          <w:rFonts w:ascii="Times New Roman" w:hAnsi="Times New Roman"/>
          <w:spacing w:val="-3"/>
          <w:sz w:val="24"/>
          <w:szCs w:val="24"/>
        </w:rPr>
        <w:t>the</w:t>
      </w:r>
      <w:r w:rsidRPr="00D54A37">
        <w:rPr>
          <w:rFonts w:ascii="Times New Roman" w:hAnsi="Times New Roman"/>
          <w:sz w:val="24"/>
          <w:szCs w:val="24"/>
        </w:rPr>
        <w:t xml:space="preserve"> </w:t>
      </w:r>
      <w:r w:rsidRPr="00D54A37">
        <w:rPr>
          <w:rFonts w:ascii="Times New Roman" w:hAnsi="Times New Roman"/>
          <w:spacing w:val="-4"/>
          <w:sz w:val="24"/>
          <w:szCs w:val="24"/>
        </w:rPr>
        <w:t>Census</w:t>
      </w:r>
      <w:r w:rsidRPr="00D54A37">
        <w:rPr>
          <w:rFonts w:ascii="Times New Roman" w:hAnsi="Times New Roman"/>
          <w:sz w:val="24"/>
          <w:szCs w:val="24"/>
        </w:rPr>
        <w:t xml:space="preserve"> </w:t>
      </w:r>
      <w:r w:rsidRPr="00D54A37">
        <w:rPr>
          <w:rFonts w:ascii="Times New Roman" w:hAnsi="Times New Roman"/>
          <w:spacing w:val="-4"/>
          <w:sz w:val="24"/>
          <w:szCs w:val="24"/>
        </w:rPr>
        <w:t>Bureau</w:t>
      </w:r>
      <w:r w:rsidRPr="00D54A37">
        <w:rPr>
          <w:rFonts w:ascii="Times New Roman" w:hAnsi="Times New Roman"/>
          <w:sz w:val="24"/>
          <w:szCs w:val="24"/>
        </w:rPr>
        <w:t xml:space="preserve"> </w:t>
      </w:r>
      <w:r w:rsidRPr="00D54A37">
        <w:rPr>
          <w:rFonts w:ascii="Times New Roman" w:hAnsi="Times New Roman"/>
          <w:spacing w:val="-5"/>
          <w:sz w:val="24"/>
          <w:szCs w:val="24"/>
        </w:rPr>
        <w:t>conducts</w:t>
      </w:r>
      <w:r w:rsidRPr="00D54A37">
        <w:rPr>
          <w:rFonts w:ascii="Times New Roman" w:hAnsi="Times New Roman"/>
          <w:sz w:val="24"/>
          <w:szCs w:val="24"/>
        </w:rPr>
        <w:t xml:space="preserve"> on </w:t>
      </w:r>
      <w:r w:rsidRPr="00D54A37">
        <w:rPr>
          <w:rFonts w:ascii="Times New Roman" w:hAnsi="Times New Roman"/>
          <w:spacing w:val="-4"/>
          <w:sz w:val="24"/>
          <w:szCs w:val="24"/>
        </w:rPr>
        <w:t>behalf</w:t>
      </w:r>
      <w:r w:rsidRPr="00D54A37">
        <w:rPr>
          <w:rFonts w:ascii="Times New Roman" w:hAnsi="Times New Roman"/>
          <w:sz w:val="24"/>
          <w:szCs w:val="24"/>
        </w:rPr>
        <w:t xml:space="preserve"> of</w:t>
      </w:r>
      <w:r w:rsidRPr="00D54A37">
        <w:rPr>
          <w:rFonts w:ascii="Times New Roman" w:hAnsi="Times New Roman"/>
          <w:spacing w:val="37"/>
          <w:sz w:val="24"/>
          <w:szCs w:val="24"/>
        </w:rPr>
        <w:t xml:space="preserve"> </w:t>
      </w:r>
      <w:r w:rsidRPr="00D54A37">
        <w:rPr>
          <w:rFonts w:ascii="Times New Roman" w:hAnsi="Times New Roman"/>
          <w:spacing w:val="-5"/>
          <w:sz w:val="24"/>
          <w:szCs w:val="24"/>
        </w:rPr>
        <w:t>other</w:t>
      </w:r>
      <w:r w:rsidRPr="00D54A37">
        <w:rPr>
          <w:rFonts w:ascii="Times New Roman" w:hAnsi="Times New Roman"/>
          <w:sz w:val="24"/>
          <w:szCs w:val="24"/>
        </w:rPr>
        <w:t xml:space="preserve"> </w:t>
      </w:r>
      <w:r w:rsidRPr="00D54A37">
        <w:rPr>
          <w:rFonts w:ascii="Times New Roman" w:hAnsi="Times New Roman"/>
          <w:spacing w:val="-5"/>
          <w:sz w:val="24"/>
          <w:szCs w:val="24"/>
        </w:rPr>
        <w:t>agencies which</w:t>
      </w:r>
      <w:r w:rsidRPr="00D54A37">
        <w:rPr>
          <w:rFonts w:ascii="Times New Roman" w:hAnsi="Times New Roman"/>
          <w:sz w:val="24"/>
          <w:szCs w:val="24"/>
        </w:rPr>
        <w:t xml:space="preserve"> </w:t>
      </w:r>
      <w:r w:rsidRPr="00D54A37">
        <w:rPr>
          <w:rFonts w:ascii="Times New Roman" w:hAnsi="Times New Roman"/>
          <w:spacing w:val="-3"/>
          <w:sz w:val="24"/>
          <w:szCs w:val="24"/>
        </w:rPr>
        <w:t>are</w:t>
      </w:r>
      <w:r w:rsidRPr="00D54A37">
        <w:rPr>
          <w:rFonts w:ascii="Times New Roman" w:hAnsi="Times New Roman"/>
          <w:sz w:val="24"/>
          <w:szCs w:val="24"/>
        </w:rPr>
        <w:t xml:space="preserve"> </w:t>
      </w:r>
      <w:r w:rsidRPr="00D54A37">
        <w:rPr>
          <w:rFonts w:ascii="Times New Roman" w:hAnsi="Times New Roman"/>
          <w:spacing w:val="-6"/>
          <w:sz w:val="24"/>
          <w:szCs w:val="24"/>
        </w:rPr>
        <w:t>confidential</w:t>
      </w:r>
      <w:r w:rsidRPr="00D54A37">
        <w:rPr>
          <w:rFonts w:ascii="Times New Roman" w:hAnsi="Times New Roman"/>
          <w:sz w:val="24"/>
          <w:szCs w:val="24"/>
        </w:rPr>
        <w:t xml:space="preserve"> </w:t>
      </w:r>
      <w:r w:rsidRPr="00D54A37">
        <w:rPr>
          <w:rFonts w:ascii="Times New Roman" w:hAnsi="Times New Roman"/>
          <w:spacing w:val="-4"/>
          <w:sz w:val="24"/>
          <w:szCs w:val="24"/>
        </w:rPr>
        <w:t>under</w:t>
      </w:r>
      <w:r w:rsidRPr="00D54A37">
        <w:rPr>
          <w:rFonts w:ascii="Times New Roman" w:hAnsi="Times New Roman"/>
          <w:sz w:val="24"/>
          <w:szCs w:val="24"/>
        </w:rPr>
        <w:t xml:space="preserve"> </w:t>
      </w:r>
      <w:r w:rsidRPr="00D54A37">
        <w:rPr>
          <w:rFonts w:ascii="Times New Roman" w:hAnsi="Times New Roman"/>
          <w:spacing w:val="-2"/>
          <w:sz w:val="24"/>
          <w:szCs w:val="24"/>
        </w:rPr>
        <w:t>13</w:t>
      </w:r>
      <w:r w:rsidRPr="00D54A37">
        <w:rPr>
          <w:rFonts w:ascii="Times New Roman" w:hAnsi="Times New Roman"/>
          <w:sz w:val="24"/>
          <w:szCs w:val="24"/>
        </w:rPr>
        <w:t xml:space="preserve"> </w:t>
      </w:r>
      <w:r w:rsidRPr="00D54A37">
        <w:rPr>
          <w:rFonts w:ascii="Times New Roman" w:hAnsi="Times New Roman"/>
          <w:spacing w:val="-5"/>
          <w:sz w:val="24"/>
          <w:szCs w:val="24"/>
        </w:rPr>
        <w:t>U.S.C.</w:t>
      </w:r>
      <w:r w:rsidRPr="00D54A37">
        <w:rPr>
          <w:rFonts w:ascii="Times New Roman" w:hAnsi="Times New Roman"/>
          <w:sz w:val="24"/>
          <w:szCs w:val="24"/>
        </w:rPr>
        <w:t xml:space="preserve"> </w:t>
      </w:r>
      <w:r w:rsidRPr="00D54A37">
        <w:rPr>
          <w:rFonts w:ascii="Times New Roman" w:hAnsi="Times New Roman"/>
          <w:spacing w:val="-5"/>
          <w:sz w:val="24"/>
          <w:szCs w:val="24"/>
        </w:rPr>
        <w:t>Section</w:t>
      </w:r>
      <w:r w:rsidRPr="00D54A37">
        <w:rPr>
          <w:rFonts w:ascii="Times New Roman" w:hAnsi="Times New Roman"/>
          <w:sz w:val="24"/>
          <w:szCs w:val="24"/>
        </w:rPr>
        <w:t xml:space="preserve"> 9 and for which </w:t>
      </w:r>
      <w:r w:rsidRPr="00D54A37">
        <w:rPr>
          <w:rFonts w:ascii="Times New Roman" w:hAnsi="Times New Roman"/>
          <w:spacing w:val="-3"/>
          <w:sz w:val="24"/>
          <w:szCs w:val="24"/>
        </w:rPr>
        <w:t>the</w:t>
      </w:r>
      <w:r w:rsidRPr="00D54A37">
        <w:rPr>
          <w:rFonts w:ascii="Times New Roman" w:hAnsi="Times New Roman"/>
          <w:sz w:val="24"/>
          <w:szCs w:val="24"/>
        </w:rPr>
        <w:t xml:space="preserve"> </w:t>
      </w:r>
      <w:r w:rsidRPr="00D54A37">
        <w:rPr>
          <w:rFonts w:ascii="Times New Roman" w:hAnsi="Times New Roman"/>
          <w:spacing w:val="-6"/>
          <w:sz w:val="24"/>
          <w:szCs w:val="24"/>
        </w:rPr>
        <w:t>confidentiality</w:t>
      </w:r>
      <w:r w:rsidRPr="00D54A37">
        <w:rPr>
          <w:rFonts w:ascii="Times New Roman" w:hAnsi="Times New Roman"/>
          <w:sz w:val="24"/>
          <w:szCs w:val="24"/>
        </w:rPr>
        <w:t xml:space="preserve"> </w:t>
      </w:r>
      <w:r w:rsidRPr="00D54A37">
        <w:rPr>
          <w:rFonts w:ascii="Times New Roman" w:hAnsi="Times New Roman"/>
          <w:spacing w:val="-5"/>
          <w:sz w:val="24"/>
          <w:szCs w:val="24"/>
        </w:rPr>
        <w:t>pledges</w:t>
      </w:r>
      <w:r w:rsidRPr="00D54A37">
        <w:rPr>
          <w:rFonts w:ascii="Times New Roman" w:hAnsi="Times New Roman"/>
          <w:sz w:val="24"/>
          <w:szCs w:val="24"/>
        </w:rPr>
        <w:t xml:space="preserve"> </w:t>
      </w:r>
      <w:r w:rsidRPr="00D54A37">
        <w:rPr>
          <w:rFonts w:ascii="Times New Roman" w:hAnsi="Times New Roman"/>
          <w:spacing w:val="-3"/>
          <w:sz w:val="24"/>
          <w:szCs w:val="24"/>
        </w:rPr>
        <w:t>will</w:t>
      </w:r>
      <w:r w:rsidRPr="00D54A37">
        <w:rPr>
          <w:rFonts w:ascii="Times New Roman" w:hAnsi="Times New Roman"/>
          <w:sz w:val="24"/>
          <w:szCs w:val="24"/>
        </w:rPr>
        <w:t xml:space="preserve"> also be </w:t>
      </w:r>
      <w:r w:rsidRPr="00D54A37">
        <w:rPr>
          <w:rFonts w:ascii="Times New Roman" w:hAnsi="Times New Roman"/>
          <w:spacing w:val="-5"/>
          <w:sz w:val="24"/>
          <w:szCs w:val="24"/>
        </w:rPr>
        <w:t>revised.</w:t>
      </w:r>
      <w:bookmarkStart w:id="0" w:name="_GoBack"/>
      <w:bookmarkEnd w:id="0"/>
    </w:p>
    <w:p w:rsidR="007E701B" w:rsidRDefault="007E701B" w:rsidP="007E701B">
      <w:pPr>
        <w:spacing w:line="360" w:lineRule="auto"/>
        <w:rPr>
          <w:rFonts w:ascii="Times New Roman" w:hAnsi="Times New Roman"/>
          <w:i/>
          <w:sz w:val="24"/>
          <w:szCs w:val="24"/>
        </w:rPr>
      </w:pPr>
    </w:p>
    <w:tbl>
      <w:tblPr>
        <w:tblW w:w="8835" w:type="dxa"/>
        <w:tblInd w:w="93" w:type="dxa"/>
        <w:tblLook w:val="04A0" w:firstRow="1" w:lastRow="0" w:firstColumn="1" w:lastColumn="0" w:noHBand="0" w:noVBand="1"/>
      </w:tblPr>
      <w:tblGrid>
        <w:gridCol w:w="1365"/>
        <w:gridCol w:w="7470"/>
      </w:tblGrid>
      <w:tr w:rsidR="0088672C" w:rsidRPr="0088672C" w:rsidTr="009979DB">
        <w:trPr>
          <w:trHeight w:val="300"/>
        </w:trPr>
        <w:tc>
          <w:tcPr>
            <w:tcW w:w="1365" w:type="dxa"/>
            <w:shd w:val="clear" w:color="000000" w:fill="auto"/>
            <w:noWrap/>
            <w:hideMark/>
          </w:tcPr>
          <w:p w:rsidR="0088672C" w:rsidRPr="0088672C" w:rsidRDefault="0088672C" w:rsidP="009979DB">
            <w:pPr>
              <w:rPr>
                <w:rFonts w:eastAsia="Times New Roman"/>
                <w:b/>
                <w:bCs/>
                <w:color w:val="000000"/>
              </w:rPr>
            </w:pPr>
            <w:r w:rsidRPr="0088672C">
              <w:rPr>
                <w:rFonts w:eastAsia="Times New Roman"/>
                <w:b/>
                <w:bCs/>
                <w:color w:val="000000"/>
              </w:rPr>
              <w:t>OMB Number</w:t>
            </w:r>
          </w:p>
        </w:tc>
        <w:tc>
          <w:tcPr>
            <w:tcW w:w="7470" w:type="dxa"/>
            <w:shd w:val="clear" w:color="000000" w:fill="auto"/>
            <w:noWrap/>
            <w:hideMark/>
          </w:tcPr>
          <w:p w:rsidR="0088672C" w:rsidRPr="0088672C" w:rsidRDefault="0088672C" w:rsidP="009979DB">
            <w:pPr>
              <w:rPr>
                <w:rFonts w:eastAsia="Times New Roman"/>
                <w:b/>
                <w:bCs/>
                <w:color w:val="000000"/>
              </w:rPr>
            </w:pPr>
            <w:r w:rsidRPr="0088672C">
              <w:rPr>
                <w:rFonts w:eastAsia="Times New Roman"/>
                <w:b/>
                <w:bCs/>
                <w:color w:val="000000"/>
              </w:rPr>
              <w:t>Title of Information Collection</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0607-0008</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Manufacturers' Shipments, Inventories, and Orders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0607-0013</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Annual Retail Trade Report</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0607-0049</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Current Population Survey (CPS) Basic Demographics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0607-0104</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Advance Monthly Retail Trade Survey (MARTS)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0607-0110</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Survey of Housing Starts, Sales, and Completions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0607-0117</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U.S. Census-Age Search</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0607-0151</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The Boundary and Annexation Survey (BAS) &amp; Boundary Validation Program (BVP)</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0607-0153</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Construction Progress Reporting Surveys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0607-0175</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Quarterly Survey of Plant Capacity Utilization</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0607-0179</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Housing Vacancy Survey (HVS)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0607-0189</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Business and Professional Classification Report</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0607-0190</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Monthly Wholesale Trade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0607-0195</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Annual Wholesale Trade Survey (AWTS)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0607-0354</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Annual Social and Economic Supplement to the Current Population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0607-0368</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Special Census Program</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0607-0422</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Service Annual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0607-0432</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Quarterly Financial Report (QFR)</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0607-0444</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2014 - 2016 Company Organization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0607-0449</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Annual Survey of Manufactures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0607-0464</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October School Enrollment Supplement to the Current Population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0607-0466</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Current Population Survey, Voting and Registration Supplement</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0607-0561</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Manufacturers' Unfilled Orders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0607-0610</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Current Population Survey June Fertility Supplement</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0607-0717</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Monthly Retail Trade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0607-0725</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Generic Clearance for Questionnaire Pretesting Research</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0607-0757</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2017 New York City Housing and Vacancy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0607-0782</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Annual Capital Expenditures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0607-0795</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Generic Clearance for Geographic Partnership Programs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0607-0809</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Generic Clearance for MAF and TIGER Update Activities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0607-0810</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The American Community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0607-0907</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Quarterly Services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0607-0909</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Information and Communication Technology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0607-0912</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Business R&amp;D and Innovation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0607-0921</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2017 Economic Census - Commodity Flow Survey (CFS) - Advance Questionnaire</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0607-0932</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2017 Economic Census -- Commodity Flow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0607-0936</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American Community Survey Methods Panel Tests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0607-0963</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2015 Management and Organizational Practices Survey</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0607-0969</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Federal Statistical System Public Opinion Survey</w:t>
            </w:r>
          </w:p>
        </w:tc>
      </w:tr>
      <w:tr w:rsidR="0088672C" w:rsidRPr="0088672C" w:rsidTr="009979DB">
        <w:trPr>
          <w:trHeight w:val="6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lastRenderedPageBreak/>
              <w:t>0607-0971</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Generic Clearance for 2020 Census Tests to Research the Use of Automation in Field Data Collection Activities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0607-0977</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2014 Survey of Income and Program Participation (SIPP) Panel</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0607-0978</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Generic Clearance for Internet Nonprobability Panel Pretesting</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0607-0983</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Comparing Health Insurance Measurement Error (CHIME)</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0607-0986</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Annual Survey of Entrepreneurs</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0607-0987</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The School District Review Program (SDRP)</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0607-0988</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The Redistricting Data Program</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0607-0989</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2016 Census Test</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0607-0990</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National Survey of Children's Health</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0607-0991</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2017 Economic Census Industry Classification Report</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0607-0992</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Address Canvassing Testing</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0607-XXXX</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 xml:space="preserve">2017 Census Test - </w:t>
            </w:r>
            <w:r w:rsidRPr="0088672C">
              <w:rPr>
                <w:rFonts w:eastAsia="Times New Roman"/>
                <w:i/>
                <w:iCs/>
                <w:color w:val="000000"/>
              </w:rPr>
              <w:t>currently submitted for clearance</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0607-0760</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 xml:space="preserve">Economic Census Round 3 Focus Group Discussion - </w:t>
            </w:r>
            <w:r w:rsidRPr="0088672C">
              <w:rPr>
                <w:rFonts w:eastAsia="Times New Roman"/>
                <w:i/>
                <w:iCs/>
                <w:color w:val="000000"/>
              </w:rPr>
              <w:t>currently</w:t>
            </w:r>
            <w:r w:rsidRPr="0088672C">
              <w:rPr>
                <w:rFonts w:eastAsia="Times New Roman"/>
                <w:color w:val="000000"/>
              </w:rPr>
              <w:t xml:space="preserve"> </w:t>
            </w:r>
            <w:r w:rsidRPr="0088672C">
              <w:rPr>
                <w:rFonts w:eastAsia="Times New Roman"/>
                <w:i/>
                <w:iCs/>
                <w:color w:val="000000"/>
              </w:rPr>
              <w:t>submitted for clearance</w:t>
            </w:r>
          </w:p>
        </w:tc>
      </w:tr>
      <w:tr w:rsidR="0088672C" w:rsidRPr="0088672C" w:rsidTr="009979DB">
        <w:trPr>
          <w:trHeight w:val="3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0607-XXXX</w:t>
            </w:r>
          </w:p>
        </w:tc>
        <w:tc>
          <w:tcPr>
            <w:tcW w:w="7470" w:type="dxa"/>
            <w:shd w:val="clear" w:color="auto" w:fill="auto"/>
            <w:noWrap/>
            <w:hideMark/>
          </w:tcPr>
          <w:p w:rsidR="0088672C" w:rsidRPr="0088672C" w:rsidRDefault="0088672C" w:rsidP="009979DB">
            <w:pPr>
              <w:rPr>
                <w:rFonts w:eastAsia="Times New Roman"/>
                <w:color w:val="000000"/>
              </w:rPr>
            </w:pPr>
            <w:r w:rsidRPr="0088672C">
              <w:rPr>
                <w:rFonts w:eastAsia="Times New Roman"/>
                <w:color w:val="000000"/>
              </w:rPr>
              <w:t xml:space="preserve">Collection of State Administrative Records Data - </w:t>
            </w:r>
            <w:r w:rsidRPr="0088672C">
              <w:rPr>
                <w:rFonts w:eastAsia="Times New Roman"/>
                <w:i/>
                <w:iCs/>
                <w:color w:val="000000"/>
              </w:rPr>
              <w:t>currently</w:t>
            </w:r>
            <w:r w:rsidRPr="0088672C">
              <w:rPr>
                <w:rFonts w:eastAsia="Times New Roman"/>
                <w:color w:val="000000"/>
              </w:rPr>
              <w:t xml:space="preserve"> </w:t>
            </w:r>
            <w:r w:rsidRPr="0088672C">
              <w:rPr>
                <w:rFonts w:eastAsia="Times New Roman"/>
                <w:i/>
                <w:iCs/>
                <w:color w:val="000000"/>
              </w:rPr>
              <w:t>submitted for clearance</w:t>
            </w:r>
          </w:p>
        </w:tc>
      </w:tr>
      <w:tr w:rsidR="0088672C" w:rsidRPr="0088672C" w:rsidTr="009979DB">
        <w:trPr>
          <w:trHeight w:val="600"/>
        </w:trPr>
        <w:tc>
          <w:tcPr>
            <w:tcW w:w="1365" w:type="dxa"/>
            <w:shd w:val="clear" w:color="auto" w:fill="auto"/>
            <w:noWrap/>
            <w:hideMark/>
          </w:tcPr>
          <w:p w:rsidR="0088672C" w:rsidRPr="0088672C" w:rsidRDefault="0088672C" w:rsidP="009979DB">
            <w:pPr>
              <w:rPr>
                <w:rFonts w:eastAsia="Times New Roman"/>
              </w:rPr>
            </w:pPr>
            <w:r w:rsidRPr="0088672C">
              <w:rPr>
                <w:rFonts w:eastAsia="Times New Roman"/>
              </w:rPr>
              <w:t>0607-XXXX</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 xml:space="preserve">2020 Census Local Update of Census Addresses Operation (LUCA) - </w:t>
            </w:r>
            <w:r w:rsidRPr="0088672C">
              <w:rPr>
                <w:rFonts w:eastAsia="Times New Roman"/>
                <w:i/>
                <w:iCs/>
                <w:color w:val="000000"/>
              </w:rPr>
              <w:t>currently</w:t>
            </w:r>
            <w:r w:rsidRPr="0088672C">
              <w:rPr>
                <w:rFonts w:eastAsia="Times New Roman"/>
                <w:color w:val="000000"/>
              </w:rPr>
              <w:t xml:space="preserve"> </w:t>
            </w:r>
            <w:r w:rsidRPr="0088672C">
              <w:rPr>
                <w:rFonts w:eastAsia="Times New Roman"/>
                <w:i/>
                <w:iCs/>
                <w:color w:val="000000"/>
              </w:rPr>
              <w:t>submitted for clearance</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2528-0017</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2015 American Housing Survey</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1220-0175</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American Time Use Survey (ATUS)</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1220-0050</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Consumer Expenditure Quarterly and Diary Surveys (CEQ/CED)</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1220-0100</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Current Population Survey (CPS) - Basic Labor Force</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1121-0317</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Identify Theft Supplement to the NCVS</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1121-0111</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National Crime Victimization Survey 2015-2018</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3145-0141</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National Survey of College Graduates (NSCG)</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1018-0088</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National Survey of Fishing, Hunting, and Wildlife-Associated Recreation</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1121-0260</w:t>
            </w:r>
          </w:p>
        </w:tc>
        <w:tc>
          <w:tcPr>
            <w:tcW w:w="7470" w:type="dxa"/>
            <w:shd w:val="clear" w:color="auto" w:fill="auto"/>
            <w:hideMark/>
          </w:tcPr>
          <w:p w:rsidR="0088672C" w:rsidRPr="0088672C" w:rsidRDefault="0088672C" w:rsidP="009979DB">
            <w:pPr>
              <w:rPr>
                <w:rFonts w:eastAsia="Times New Roman"/>
                <w:color w:val="000000"/>
              </w:rPr>
            </w:pPr>
            <w:r w:rsidRPr="0088672C">
              <w:rPr>
                <w:rFonts w:eastAsia="Times New Roman"/>
                <w:color w:val="000000"/>
              </w:rPr>
              <w:t>2015 Police Public Contact Suppl</w:t>
            </w:r>
            <w:r w:rsidR="009E685A">
              <w:rPr>
                <w:rFonts w:eastAsia="Times New Roman"/>
                <w:color w:val="000000"/>
              </w:rPr>
              <w:t>e</w:t>
            </w:r>
            <w:r w:rsidRPr="0088672C">
              <w:rPr>
                <w:rFonts w:eastAsia="Times New Roman"/>
                <w:color w:val="000000"/>
              </w:rPr>
              <w:t xml:space="preserve">ment </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1121-0184</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2017 School Crime Supplement to the NCVS</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1121-0302</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Supplemental Victimization Survey</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2528-0013</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Survey of Market Absorption (SOMA)</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2528-0276</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Rental Housing Finance Survey (RHFS)</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1905-0169</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Manufacturing Energy Consumption Survey (MECSA)</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2528-0029</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Manufactured Housing Survey (MHS)</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0935-0110</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Medical Expenditure Panel Survey (MEPS)</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1220-0187</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ATUS-Eating and Health Supplement</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0536-0043</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Food Security Supplement to the Current Population Survey</w:t>
            </w:r>
          </w:p>
        </w:tc>
      </w:tr>
      <w:tr w:rsidR="0088672C" w:rsidRPr="0088672C" w:rsidTr="009979DB">
        <w:trPr>
          <w:trHeight w:val="6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1220-0153</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Contingent Worker Supplement to the Current Population Survey -  (Currently in Federal Register Notice Stage - has not been fully approved)</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1220-0102</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 xml:space="preserve">Veterans Supplement to the Current Population Survey </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0970-0416</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Child Support Supplement to the Current Population Survey</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3064-0167</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National Survey of Unbanked and Underbanked Households</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1220-0102</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Volunteers Supplement</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lastRenderedPageBreak/>
              <w:t>1220-0104</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Displaced Workers Supplement</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3135-0136</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Survey of Public Participation in the Arts</w:t>
            </w:r>
          </w:p>
        </w:tc>
      </w:tr>
      <w:tr w:rsidR="0088672C" w:rsidRPr="0088672C" w:rsidTr="009979DB">
        <w:trPr>
          <w:trHeight w:val="300"/>
        </w:trPr>
        <w:tc>
          <w:tcPr>
            <w:tcW w:w="1365" w:type="dxa"/>
            <w:shd w:val="clear" w:color="auto" w:fill="auto"/>
            <w:hideMark/>
          </w:tcPr>
          <w:p w:rsidR="0088672C" w:rsidRPr="0088672C" w:rsidRDefault="0088672C" w:rsidP="009979DB">
            <w:pPr>
              <w:rPr>
                <w:rFonts w:eastAsia="Times New Roman"/>
              </w:rPr>
            </w:pPr>
            <w:r w:rsidRPr="0088672C">
              <w:rPr>
                <w:rFonts w:eastAsia="Times New Roman"/>
              </w:rPr>
              <w:t xml:space="preserve">0660-0221 </w:t>
            </w:r>
          </w:p>
        </w:tc>
        <w:tc>
          <w:tcPr>
            <w:tcW w:w="7470" w:type="dxa"/>
            <w:shd w:val="clear" w:color="auto" w:fill="auto"/>
            <w:hideMark/>
          </w:tcPr>
          <w:p w:rsidR="0088672C" w:rsidRPr="0088672C" w:rsidRDefault="0088672C" w:rsidP="009979DB">
            <w:pPr>
              <w:rPr>
                <w:rFonts w:eastAsia="Times New Roman"/>
              </w:rPr>
            </w:pPr>
            <w:r w:rsidRPr="0088672C">
              <w:rPr>
                <w:rFonts w:eastAsia="Times New Roman"/>
              </w:rPr>
              <w:t>Computer and Internet Use</w:t>
            </w:r>
          </w:p>
        </w:tc>
      </w:tr>
    </w:tbl>
    <w:p w:rsidR="00992898" w:rsidRDefault="00992898" w:rsidP="00F70A35">
      <w:pPr>
        <w:pStyle w:val="HTMLPreformatted"/>
        <w:spacing w:line="360" w:lineRule="auto"/>
        <w:rPr>
          <w:rFonts w:ascii="Times New Roman" w:eastAsiaTheme="minorHAnsi" w:hAnsi="Times New Roman" w:cs="Times New Roman"/>
          <w:sz w:val="24"/>
          <w:szCs w:val="24"/>
        </w:rPr>
      </w:pPr>
    </w:p>
    <w:p w:rsidR="00E21923" w:rsidRDefault="00E21923" w:rsidP="00CA664E">
      <w:pPr>
        <w:pStyle w:val="HTMLPreformatted"/>
        <w:spacing w:line="480" w:lineRule="auto"/>
        <w:rPr>
          <w:rFonts w:ascii="Times New Roman" w:hAnsi="Times New Roman" w:cs="Times New Roman"/>
          <w:sz w:val="24"/>
          <w:szCs w:val="24"/>
        </w:rPr>
      </w:pPr>
    </w:p>
    <w:p w:rsidR="00307380" w:rsidRDefault="002E1CD2" w:rsidP="00CA664E">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tab/>
        <w:t xml:space="preserve">Dated: </w:t>
      </w:r>
    </w:p>
    <w:p w:rsidR="002E1CD2" w:rsidRDefault="002E1CD2" w:rsidP="00CA664E">
      <w:pPr>
        <w:pStyle w:val="HTMLPreformatted"/>
        <w:spacing w:line="480" w:lineRule="auto"/>
        <w:rPr>
          <w:rFonts w:ascii="Times New Roman" w:hAnsi="Times New Roman" w:cs="Times New Roman"/>
          <w:sz w:val="24"/>
          <w:szCs w:val="24"/>
        </w:rPr>
      </w:pPr>
    </w:p>
    <w:p w:rsidR="00F63A58" w:rsidRDefault="002E1CD2" w:rsidP="00CA664E">
      <w:pPr>
        <w:pStyle w:val="HTMLPreformatted"/>
        <w:spacing w:line="480" w:lineRule="auto"/>
        <w:rPr>
          <w:rFonts w:ascii="Times New Roman" w:hAnsi="Times New Roman" w:cs="Times New Roman"/>
          <w:sz w:val="24"/>
          <w:szCs w:val="24"/>
        </w:rPr>
      </w:pPr>
      <w:proofErr w:type="spellStart"/>
      <w:r w:rsidRPr="002E1CD2">
        <w:rPr>
          <w:rFonts w:ascii="Times New Roman" w:hAnsi="Times New Roman" w:cs="Times New Roman"/>
          <w:b/>
          <w:sz w:val="24"/>
          <w:szCs w:val="24"/>
        </w:rPr>
        <w:t>Sheleen</w:t>
      </w:r>
      <w:proofErr w:type="spellEnd"/>
      <w:r w:rsidRPr="002E1CD2">
        <w:rPr>
          <w:rFonts w:ascii="Times New Roman" w:hAnsi="Times New Roman" w:cs="Times New Roman"/>
          <w:b/>
          <w:sz w:val="24"/>
          <w:szCs w:val="24"/>
        </w:rPr>
        <w:t xml:space="preserve"> Dumas</w:t>
      </w:r>
      <w:r>
        <w:rPr>
          <w:rFonts w:ascii="Times New Roman" w:hAnsi="Times New Roman" w:cs="Times New Roman"/>
          <w:sz w:val="24"/>
          <w:szCs w:val="24"/>
        </w:rPr>
        <w:t xml:space="preserve">, </w:t>
      </w:r>
    </w:p>
    <w:p w:rsidR="002E1CD2" w:rsidRDefault="002E1CD2" w:rsidP="00CA664E">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t>Office of the Chief Information Officer.</w:t>
      </w:r>
    </w:p>
    <w:p w:rsidR="002E1CD2" w:rsidRDefault="002E1CD2" w:rsidP="00CA664E">
      <w:pPr>
        <w:pStyle w:val="HTMLPreformatted"/>
        <w:spacing w:line="480" w:lineRule="auto"/>
        <w:rPr>
          <w:rFonts w:ascii="Times New Roman" w:hAnsi="Times New Roman" w:cs="Times New Roman"/>
          <w:sz w:val="24"/>
          <w:szCs w:val="24"/>
        </w:rPr>
      </w:pPr>
    </w:p>
    <w:p w:rsidR="002E1CD2" w:rsidRPr="002E1CD2" w:rsidRDefault="002E1CD2" w:rsidP="002E1CD2">
      <w:pPr>
        <w:kinsoku w:val="0"/>
        <w:overflowPunct w:val="0"/>
        <w:autoSpaceDE w:val="0"/>
        <w:autoSpaceDN w:val="0"/>
        <w:adjustRightInd w:val="0"/>
        <w:spacing w:line="245" w:lineRule="exact"/>
        <w:ind w:left="40"/>
        <w:rPr>
          <w:rFonts w:ascii="Times New Roman" w:hAnsi="Times New Roman"/>
          <w:sz w:val="24"/>
          <w:szCs w:val="24"/>
        </w:rPr>
      </w:pPr>
      <w:r w:rsidRPr="002E1CD2">
        <w:rPr>
          <w:rFonts w:ascii="Times New Roman" w:hAnsi="Times New Roman"/>
          <w:spacing w:val="-2"/>
          <w:sz w:val="24"/>
          <w:szCs w:val="24"/>
        </w:rPr>
        <w:t>(FR</w:t>
      </w:r>
      <w:r w:rsidRPr="002E1CD2">
        <w:rPr>
          <w:rFonts w:ascii="Times New Roman" w:hAnsi="Times New Roman"/>
          <w:spacing w:val="4"/>
          <w:sz w:val="24"/>
          <w:szCs w:val="24"/>
        </w:rPr>
        <w:t xml:space="preserve"> </w:t>
      </w:r>
      <w:r w:rsidRPr="002E1CD2">
        <w:rPr>
          <w:rFonts w:ascii="Times New Roman" w:hAnsi="Times New Roman"/>
          <w:spacing w:val="-1"/>
          <w:sz w:val="24"/>
          <w:szCs w:val="24"/>
        </w:rPr>
        <w:t>Doc.</w:t>
      </w:r>
      <w:r w:rsidRPr="002E1CD2">
        <w:rPr>
          <w:rFonts w:ascii="Times New Roman" w:hAnsi="Times New Roman"/>
          <w:spacing w:val="8"/>
          <w:sz w:val="24"/>
          <w:szCs w:val="24"/>
        </w:rPr>
        <w:t xml:space="preserve"> </w:t>
      </w:r>
      <w:r w:rsidRPr="002E1CD2">
        <w:rPr>
          <w:rFonts w:ascii="Times New Roman" w:hAnsi="Times New Roman"/>
          <w:spacing w:val="-10"/>
          <w:sz w:val="24"/>
          <w:szCs w:val="24"/>
        </w:rPr>
        <w:t>14-XXXX;</w:t>
      </w:r>
      <w:r w:rsidRPr="002E1CD2">
        <w:rPr>
          <w:rFonts w:ascii="Times New Roman" w:hAnsi="Times New Roman"/>
          <w:spacing w:val="1"/>
          <w:sz w:val="24"/>
          <w:szCs w:val="24"/>
        </w:rPr>
        <w:t xml:space="preserve"> </w:t>
      </w:r>
      <w:r w:rsidRPr="002E1CD2">
        <w:rPr>
          <w:rFonts w:ascii="Times New Roman" w:hAnsi="Times New Roman"/>
          <w:spacing w:val="-8"/>
          <w:sz w:val="24"/>
          <w:szCs w:val="24"/>
        </w:rPr>
        <w:t>Filed</w:t>
      </w:r>
      <w:r w:rsidRPr="002E1CD2">
        <w:rPr>
          <w:rFonts w:ascii="Times New Roman" w:hAnsi="Times New Roman"/>
          <w:spacing w:val="-4"/>
          <w:sz w:val="24"/>
          <w:szCs w:val="24"/>
        </w:rPr>
        <w:t xml:space="preserve"> </w:t>
      </w:r>
      <w:r w:rsidRPr="002E1CD2">
        <w:rPr>
          <w:rFonts w:ascii="Times New Roman" w:hAnsi="Times New Roman"/>
          <w:spacing w:val="-9"/>
          <w:sz w:val="24"/>
          <w:szCs w:val="24"/>
        </w:rPr>
        <w:t>XX-XX-14;</w:t>
      </w:r>
      <w:r w:rsidRPr="002E1CD2">
        <w:rPr>
          <w:rFonts w:ascii="Times New Roman" w:hAnsi="Times New Roman"/>
          <w:spacing w:val="1"/>
          <w:sz w:val="24"/>
          <w:szCs w:val="24"/>
        </w:rPr>
        <w:t xml:space="preserve"> </w:t>
      </w:r>
      <w:r w:rsidRPr="002E1CD2">
        <w:rPr>
          <w:rFonts w:ascii="Times New Roman" w:hAnsi="Times New Roman"/>
          <w:spacing w:val="-9"/>
          <w:sz w:val="24"/>
          <w:szCs w:val="24"/>
        </w:rPr>
        <w:t>8:45</w:t>
      </w:r>
      <w:r w:rsidRPr="002E1CD2">
        <w:rPr>
          <w:rFonts w:ascii="Times New Roman" w:hAnsi="Times New Roman"/>
          <w:spacing w:val="-4"/>
          <w:sz w:val="24"/>
          <w:szCs w:val="24"/>
        </w:rPr>
        <w:t xml:space="preserve"> </w:t>
      </w:r>
      <w:r w:rsidRPr="002E1CD2">
        <w:rPr>
          <w:rFonts w:ascii="Times New Roman" w:hAnsi="Times New Roman"/>
          <w:sz w:val="24"/>
          <w:szCs w:val="24"/>
        </w:rPr>
        <w:t>a.m.)</w:t>
      </w:r>
    </w:p>
    <w:p w:rsidR="002E1CD2" w:rsidRPr="002E1CD2" w:rsidRDefault="002E1CD2" w:rsidP="002E1CD2">
      <w:pPr>
        <w:kinsoku w:val="0"/>
        <w:overflowPunct w:val="0"/>
        <w:autoSpaceDE w:val="0"/>
        <w:autoSpaceDN w:val="0"/>
        <w:adjustRightInd w:val="0"/>
        <w:spacing w:before="62"/>
        <w:ind w:left="39"/>
        <w:rPr>
          <w:rFonts w:ascii="Times New Roman" w:hAnsi="Times New Roman"/>
          <w:sz w:val="24"/>
          <w:szCs w:val="24"/>
        </w:rPr>
      </w:pPr>
      <w:r w:rsidRPr="002E1CD2">
        <w:rPr>
          <w:rFonts w:ascii="Times New Roman" w:hAnsi="Times New Roman"/>
          <w:b/>
          <w:bCs/>
          <w:spacing w:val="2"/>
          <w:sz w:val="24"/>
          <w:szCs w:val="24"/>
        </w:rPr>
        <w:t>BILLING</w:t>
      </w:r>
      <w:r w:rsidRPr="002E1CD2">
        <w:rPr>
          <w:rFonts w:ascii="Times New Roman" w:hAnsi="Times New Roman"/>
          <w:b/>
          <w:bCs/>
          <w:spacing w:val="-7"/>
          <w:sz w:val="24"/>
          <w:szCs w:val="24"/>
        </w:rPr>
        <w:t xml:space="preserve"> </w:t>
      </w:r>
      <w:r w:rsidRPr="002E1CD2">
        <w:rPr>
          <w:rFonts w:ascii="Times New Roman" w:hAnsi="Times New Roman"/>
          <w:b/>
          <w:bCs/>
          <w:spacing w:val="1"/>
          <w:sz w:val="24"/>
          <w:szCs w:val="24"/>
        </w:rPr>
        <w:t>CODE:</w:t>
      </w:r>
      <w:r w:rsidRPr="002E1CD2">
        <w:rPr>
          <w:rFonts w:ascii="Times New Roman" w:hAnsi="Times New Roman"/>
          <w:b/>
          <w:bCs/>
          <w:spacing w:val="4"/>
          <w:sz w:val="24"/>
          <w:szCs w:val="24"/>
        </w:rPr>
        <w:t xml:space="preserve"> 3510-07-P.</w:t>
      </w:r>
    </w:p>
    <w:p w:rsidR="00DA2C02" w:rsidRDefault="00DA2C02" w:rsidP="0080416F">
      <w:r w:rsidRPr="00CC08F4">
        <w:rPr>
          <w:rFonts w:ascii="Times New Roman" w:hAnsi="Times New Roman"/>
          <w:sz w:val="24"/>
          <w:szCs w:val="24"/>
        </w:rPr>
        <w:t xml:space="preserve"> </w:t>
      </w:r>
    </w:p>
    <w:sectPr w:rsidR="00DA2C0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3C" w:rsidRDefault="0072153C" w:rsidP="001730DA">
      <w:r>
        <w:separator/>
      </w:r>
    </w:p>
  </w:endnote>
  <w:endnote w:type="continuationSeparator" w:id="0">
    <w:p w:rsidR="0072153C" w:rsidRDefault="0072153C" w:rsidP="0017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728912"/>
      <w:docPartObj>
        <w:docPartGallery w:val="Page Numbers (Bottom of Page)"/>
        <w:docPartUnique/>
      </w:docPartObj>
    </w:sdtPr>
    <w:sdtEndPr>
      <w:rPr>
        <w:noProof/>
      </w:rPr>
    </w:sdtEndPr>
    <w:sdtContent>
      <w:p w:rsidR="0072153C" w:rsidRDefault="0072153C">
        <w:pPr>
          <w:pStyle w:val="Footer"/>
          <w:jc w:val="center"/>
        </w:pPr>
        <w:r>
          <w:fldChar w:fldCharType="begin"/>
        </w:r>
        <w:r>
          <w:instrText xml:space="preserve"> PAGE   \* MERGEFORMAT </w:instrText>
        </w:r>
        <w:r>
          <w:fldChar w:fldCharType="separate"/>
        </w:r>
        <w:r w:rsidR="00D54A37">
          <w:rPr>
            <w:noProof/>
          </w:rPr>
          <w:t>4</w:t>
        </w:r>
        <w:r>
          <w:rPr>
            <w:noProof/>
          </w:rPr>
          <w:fldChar w:fldCharType="end"/>
        </w:r>
      </w:p>
    </w:sdtContent>
  </w:sdt>
  <w:p w:rsidR="0072153C" w:rsidRDefault="00721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3C" w:rsidRDefault="0072153C" w:rsidP="001730DA">
      <w:r>
        <w:separator/>
      </w:r>
    </w:p>
  </w:footnote>
  <w:footnote w:type="continuationSeparator" w:id="0">
    <w:p w:rsidR="0072153C" w:rsidRDefault="0072153C" w:rsidP="00173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240F0"/>
    <w:multiLevelType w:val="hybridMultilevel"/>
    <w:tmpl w:val="D738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D4"/>
    <w:rsid w:val="00012387"/>
    <w:rsid w:val="0002053D"/>
    <w:rsid w:val="00025ED1"/>
    <w:rsid w:val="0003559E"/>
    <w:rsid w:val="000A3E77"/>
    <w:rsid w:val="000D43D9"/>
    <w:rsid w:val="000F7BA3"/>
    <w:rsid w:val="001001AA"/>
    <w:rsid w:val="00123138"/>
    <w:rsid w:val="001730DA"/>
    <w:rsid w:val="001845E5"/>
    <w:rsid w:val="001B3870"/>
    <w:rsid w:val="001D1D80"/>
    <w:rsid w:val="001F3B96"/>
    <w:rsid w:val="00242338"/>
    <w:rsid w:val="0026200A"/>
    <w:rsid w:val="00280081"/>
    <w:rsid w:val="002E1CD2"/>
    <w:rsid w:val="002E50C7"/>
    <w:rsid w:val="00307380"/>
    <w:rsid w:val="00337E6A"/>
    <w:rsid w:val="00362FFD"/>
    <w:rsid w:val="00385454"/>
    <w:rsid w:val="003C627B"/>
    <w:rsid w:val="003D2FBE"/>
    <w:rsid w:val="003D2FF3"/>
    <w:rsid w:val="003D76AD"/>
    <w:rsid w:val="00450848"/>
    <w:rsid w:val="004F098B"/>
    <w:rsid w:val="004F7229"/>
    <w:rsid w:val="00553F09"/>
    <w:rsid w:val="005827B2"/>
    <w:rsid w:val="005844D2"/>
    <w:rsid w:val="005D5CD2"/>
    <w:rsid w:val="005E473D"/>
    <w:rsid w:val="00603F58"/>
    <w:rsid w:val="00605A00"/>
    <w:rsid w:val="0061257E"/>
    <w:rsid w:val="00646D41"/>
    <w:rsid w:val="00651DAB"/>
    <w:rsid w:val="00654632"/>
    <w:rsid w:val="00655EB6"/>
    <w:rsid w:val="0066746E"/>
    <w:rsid w:val="00691AAC"/>
    <w:rsid w:val="006C0831"/>
    <w:rsid w:val="006F76DE"/>
    <w:rsid w:val="0072153C"/>
    <w:rsid w:val="00733F2F"/>
    <w:rsid w:val="00772B02"/>
    <w:rsid w:val="007838C6"/>
    <w:rsid w:val="00794D24"/>
    <w:rsid w:val="007A170E"/>
    <w:rsid w:val="007D5B5B"/>
    <w:rsid w:val="007D7292"/>
    <w:rsid w:val="007E701B"/>
    <w:rsid w:val="00801619"/>
    <w:rsid w:val="0080416F"/>
    <w:rsid w:val="0088672C"/>
    <w:rsid w:val="008940C2"/>
    <w:rsid w:val="00894E05"/>
    <w:rsid w:val="00965339"/>
    <w:rsid w:val="00984BC8"/>
    <w:rsid w:val="00992898"/>
    <w:rsid w:val="009979DB"/>
    <w:rsid w:val="009B2B92"/>
    <w:rsid w:val="009C0716"/>
    <w:rsid w:val="009D7FF4"/>
    <w:rsid w:val="009E685A"/>
    <w:rsid w:val="009F3F83"/>
    <w:rsid w:val="00A71034"/>
    <w:rsid w:val="00A81EEC"/>
    <w:rsid w:val="00AD6D66"/>
    <w:rsid w:val="00AE2542"/>
    <w:rsid w:val="00B1124C"/>
    <w:rsid w:val="00B154A3"/>
    <w:rsid w:val="00B22C47"/>
    <w:rsid w:val="00B34B73"/>
    <w:rsid w:val="00B56757"/>
    <w:rsid w:val="00B66E29"/>
    <w:rsid w:val="00B74432"/>
    <w:rsid w:val="00BB1F6A"/>
    <w:rsid w:val="00BD4A81"/>
    <w:rsid w:val="00BD71E8"/>
    <w:rsid w:val="00BE0190"/>
    <w:rsid w:val="00C046AD"/>
    <w:rsid w:val="00C31A98"/>
    <w:rsid w:val="00C73A45"/>
    <w:rsid w:val="00CA664E"/>
    <w:rsid w:val="00CB21D5"/>
    <w:rsid w:val="00CB301A"/>
    <w:rsid w:val="00CC08F4"/>
    <w:rsid w:val="00D00FAE"/>
    <w:rsid w:val="00D54A37"/>
    <w:rsid w:val="00D85EE1"/>
    <w:rsid w:val="00DA1CDB"/>
    <w:rsid w:val="00DA2C02"/>
    <w:rsid w:val="00DB0ED5"/>
    <w:rsid w:val="00DC70C5"/>
    <w:rsid w:val="00DC73E0"/>
    <w:rsid w:val="00DE6EF9"/>
    <w:rsid w:val="00E21923"/>
    <w:rsid w:val="00E55834"/>
    <w:rsid w:val="00EB10AB"/>
    <w:rsid w:val="00ED1F5F"/>
    <w:rsid w:val="00ED4CA1"/>
    <w:rsid w:val="00F00D6B"/>
    <w:rsid w:val="00F11672"/>
    <w:rsid w:val="00F60F64"/>
    <w:rsid w:val="00F63A58"/>
    <w:rsid w:val="00F67AAF"/>
    <w:rsid w:val="00F70A35"/>
    <w:rsid w:val="00F85724"/>
    <w:rsid w:val="00FA21E8"/>
    <w:rsid w:val="00FD5CD4"/>
    <w:rsid w:val="00FE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CD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C59"/>
    <w:pPr>
      <w:spacing w:after="160" w:line="259" w:lineRule="auto"/>
      <w:ind w:left="720"/>
      <w:contextualSpacing/>
    </w:pPr>
    <w:rPr>
      <w:rFonts w:asciiTheme="minorHAnsi" w:hAnsiTheme="minorHAnsi" w:cstheme="minorBidi"/>
    </w:rPr>
  </w:style>
  <w:style w:type="paragraph" w:styleId="NoSpacing">
    <w:name w:val="No Spacing"/>
    <w:uiPriority w:val="1"/>
    <w:qFormat/>
    <w:rsid w:val="00FE3C59"/>
    <w:pPr>
      <w:spacing w:after="0" w:line="240" w:lineRule="auto"/>
    </w:pPr>
  </w:style>
  <w:style w:type="paragraph" w:styleId="HTMLPreformatted">
    <w:name w:val="HTML Preformatted"/>
    <w:basedOn w:val="Normal"/>
    <w:link w:val="HTMLPreformattedChar"/>
    <w:rsid w:val="00CA6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A664E"/>
    <w:rPr>
      <w:rFonts w:ascii="Arial Unicode MS" w:eastAsia="Arial Unicode MS" w:hAnsi="Arial Unicode MS" w:cs="Arial Unicode MS"/>
      <w:sz w:val="20"/>
      <w:szCs w:val="20"/>
    </w:rPr>
  </w:style>
  <w:style w:type="character" w:styleId="Hyperlink">
    <w:name w:val="Hyperlink"/>
    <w:basedOn w:val="DefaultParagraphFont"/>
    <w:uiPriority w:val="99"/>
    <w:rsid w:val="00CA664E"/>
    <w:rPr>
      <w:color w:val="0000FF"/>
      <w:u w:val="single"/>
    </w:rPr>
  </w:style>
  <w:style w:type="paragraph" w:styleId="Header">
    <w:name w:val="header"/>
    <w:basedOn w:val="Normal"/>
    <w:link w:val="HeaderChar"/>
    <w:uiPriority w:val="99"/>
    <w:unhideWhenUsed/>
    <w:rsid w:val="001730DA"/>
    <w:pPr>
      <w:tabs>
        <w:tab w:val="center" w:pos="4680"/>
        <w:tab w:val="right" w:pos="9360"/>
      </w:tabs>
    </w:pPr>
  </w:style>
  <w:style w:type="character" w:customStyle="1" w:styleId="HeaderChar">
    <w:name w:val="Header Char"/>
    <w:basedOn w:val="DefaultParagraphFont"/>
    <w:link w:val="Header"/>
    <w:uiPriority w:val="99"/>
    <w:rsid w:val="001730DA"/>
    <w:rPr>
      <w:rFonts w:ascii="Calibri" w:hAnsi="Calibri" w:cs="Times New Roman"/>
    </w:rPr>
  </w:style>
  <w:style w:type="paragraph" w:styleId="Footer">
    <w:name w:val="footer"/>
    <w:basedOn w:val="Normal"/>
    <w:link w:val="FooterChar"/>
    <w:uiPriority w:val="99"/>
    <w:unhideWhenUsed/>
    <w:rsid w:val="001730DA"/>
    <w:pPr>
      <w:tabs>
        <w:tab w:val="center" w:pos="4680"/>
        <w:tab w:val="right" w:pos="9360"/>
      </w:tabs>
    </w:pPr>
  </w:style>
  <w:style w:type="character" w:customStyle="1" w:styleId="FooterChar">
    <w:name w:val="Footer Char"/>
    <w:basedOn w:val="DefaultParagraphFont"/>
    <w:link w:val="Footer"/>
    <w:uiPriority w:val="99"/>
    <w:rsid w:val="001730DA"/>
    <w:rPr>
      <w:rFonts w:ascii="Calibri" w:hAnsi="Calibri" w:cs="Times New Roman"/>
    </w:rPr>
  </w:style>
  <w:style w:type="character" w:styleId="CommentReference">
    <w:name w:val="annotation reference"/>
    <w:basedOn w:val="DefaultParagraphFont"/>
    <w:uiPriority w:val="99"/>
    <w:semiHidden/>
    <w:unhideWhenUsed/>
    <w:rsid w:val="00EB10AB"/>
    <w:rPr>
      <w:sz w:val="16"/>
      <w:szCs w:val="16"/>
    </w:rPr>
  </w:style>
  <w:style w:type="paragraph" w:styleId="CommentText">
    <w:name w:val="annotation text"/>
    <w:basedOn w:val="Normal"/>
    <w:link w:val="CommentTextChar"/>
    <w:uiPriority w:val="99"/>
    <w:semiHidden/>
    <w:unhideWhenUsed/>
    <w:rsid w:val="00EB10AB"/>
    <w:rPr>
      <w:sz w:val="20"/>
      <w:szCs w:val="20"/>
    </w:rPr>
  </w:style>
  <w:style w:type="character" w:customStyle="1" w:styleId="CommentTextChar">
    <w:name w:val="Comment Text Char"/>
    <w:basedOn w:val="DefaultParagraphFont"/>
    <w:link w:val="CommentText"/>
    <w:uiPriority w:val="99"/>
    <w:semiHidden/>
    <w:rsid w:val="00EB10A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10AB"/>
    <w:rPr>
      <w:b/>
      <w:bCs/>
    </w:rPr>
  </w:style>
  <w:style w:type="character" w:customStyle="1" w:styleId="CommentSubjectChar">
    <w:name w:val="Comment Subject Char"/>
    <w:basedOn w:val="CommentTextChar"/>
    <w:link w:val="CommentSubject"/>
    <w:uiPriority w:val="99"/>
    <w:semiHidden/>
    <w:rsid w:val="00EB10AB"/>
    <w:rPr>
      <w:rFonts w:ascii="Calibri" w:hAnsi="Calibri" w:cs="Times New Roman"/>
      <w:b/>
      <w:bCs/>
      <w:sz w:val="20"/>
      <w:szCs w:val="20"/>
    </w:rPr>
  </w:style>
  <w:style w:type="paragraph" w:styleId="BalloonText">
    <w:name w:val="Balloon Text"/>
    <w:basedOn w:val="Normal"/>
    <w:link w:val="BalloonTextChar"/>
    <w:uiPriority w:val="99"/>
    <w:semiHidden/>
    <w:unhideWhenUsed/>
    <w:rsid w:val="00EB10AB"/>
    <w:rPr>
      <w:rFonts w:ascii="Tahoma" w:hAnsi="Tahoma" w:cs="Tahoma"/>
      <w:sz w:val="16"/>
      <w:szCs w:val="16"/>
    </w:rPr>
  </w:style>
  <w:style w:type="character" w:customStyle="1" w:styleId="BalloonTextChar">
    <w:name w:val="Balloon Text Char"/>
    <w:basedOn w:val="DefaultParagraphFont"/>
    <w:link w:val="BalloonText"/>
    <w:uiPriority w:val="99"/>
    <w:semiHidden/>
    <w:rsid w:val="00EB10AB"/>
    <w:rPr>
      <w:rFonts w:ascii="Tahoma" w:hAnsi="Tahoma" w:cs="Tahoma"/>
      <w:sz w:val="16"/>
      <w:szCs w:val="16"/>
    </w:rPr>
  </w:style>
  <w:style w:type="paragraph" w:styleId="BodyText">
    <w:name w:val="Body Text"/>
    <w:basedOn w:val="Normal"/>
    <w:link w:val="BodyTextChar"/>
    <w:uiPriority w:val="1"/>
    <w:qFormat/>
    <w:rsid w:val="002E1CD2"/>
    <w:pPr>
      <w:autoSpaceDE w:val="0"/>
      <w:autoSpaceDN w:val="0"/>
      <w:adjustRightInd w:val="0"/>
      <w:ind w:left="40"/>
    </w:pPr>
    <w:rPr>
      <w:rFonts w:ascii="Times New Roman" w:hAnsi="Times New Roman"/>
      <w:sz w:val="24"/>
      <w:szCs w:val="24"/>
    </w:rPr>
  </w:style>
  <w:style w:type="character" w:customStyle="1" w:styleId="BodyTextChar">
    <w:name w:val="Body Text Char"/>
    <w:basedOn w:val="DefaultParagraphFont"/>
    <w:link w:val="BodyText"/>
    <w:uiPriority w:val="1"/>
    <w:rsid w:val="002E1CD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CD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C59"/>
    <w:pPr>
      <w:spacing w:after="160" w:line="259" w:lineRule="auto"/>
      <w:ind w:left="720"/>
      <w:contextualSpacing/>
    </w:pPr>
    <w:rPr>
      <w:rFonts w:asciiTheme="minorHAnsi" w:hAnsiTheme="minorHAnsi" w:cstheme="minorBidi"/>
    </w:rPr>
  </w:style>
  <w:style w:type="paragraph" w:styleId="NoSpacing">
    <w:name w:val="No Spacing"/>
    <w:uiPriority w:val="1"/>
    <w:qFormat/>
    <w:rsid w:val="00FE3C59"/>
    <w:pPr>
      <w:spacing w:after="0" w:line="240" w:lineRule="auto"/>
    </w:pPr>
  </w:style>
  <w:style w:type="paragraph" w:styleId="HTMLPreformatted">
    <w:name w:val="HTML Preformatted"/>
    <w:basedOn w:val="Normal"/>
    <w:link w:val="HTMLPreformattedChar"/>
    <w:rsid w:val="00CA6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A664E"/>
    <w:rPr>
      <w:rFonts w:ascii="Arial Unicode MS" w:eastAsia="Arial Unicode MS" w:hAnsi="Arial Unicode MS" w:cs="Arial Unicode MS"/>
      <w:sz w:val="20"/>
      <w:szCs w:val="20"/>
    </w:rPr>
  </w:style>
  <w:style w:type="character" w:styleId="Hyperlink">
    <w:name w:val="Hyperlink"/>
    <w:basedOn w:val="DefaultParagraphFont"/>
    <w:uiPriority w:val="99"/>
    <w:rsid w:val="00CA664E"/>
    <w:rPr>
      <w:color w:val="0000FF"/>
      <w:u w:val="single"/>
    </w:rPr>
  </w:style>
  <w:style w:type="paragraph" w:styleId="Header">
    <w:name w:val="header"/>
    <w:basedOn w:val="Normal"/>
    <w:link w:val="HeaderChar"/>
    <w:uiPriority w:val="99"/>
    <w:unhideWhenUsed/>
    <w:rsid w:val="001730DA"/>
    <w:pPr>
      <w:tabs>
        <w:tab w:val="center" w:pos="4680"/>
        <w:tab w:val="right" w:pos="9360"/>
      </w:tabs>
    </w:pPr>
  </w:style>
  <w:style w:type="character" w:customStyle="1" w:styleId="HeaderChar">
    <w:name w:val="Header Char"/>
    <w:basedOn w:val="DefaultParagraphFont"/>
    <w:link w:val="Header"/>
    <w:uiPriority w:val="99"/>
    <w:rsid w:val="001730DA"/>
    <w:rPr>
      <w:rFonts w:ascii="Calibri" w:hAnsi="Calibri" w:cs="Times New Roman"/>
    </w:rPr>
  </w:style>
  <w:style w:type="paragraph" w:styleId="Footer">
    <w:name w:val="footer"/>
    <w:basedOn w:val="Normal"/>
    <w:link w:val="FooterChar"/>
    <w:uiPriority w:val="99"/>
    <w:unhideWhenUsed/>
    <w:rsid w:val="001730DA"/>
    <w:pPr>
      <w:tabs>
        <w:tab w:val="center" w:pos="4680"/>
        <w:tab w:val="right" w:pos="9360"/>
      </w:tabs>
    </w:pPr>
  </w:style>
  <w:style w:type="character" w:customStyle="1" w:styleId="FooterChar">
    <w:name w:val="Footer Char"/>
    <w:basedOn w:val="DefaultParagraphFont"/>
    <w:link w:val="Footer"/>
    <w:uiPriority w:val="99"/>
    <w:rsid w:val="001730DA"/>
    <w:rPr>
      <w:rFonts w:ascii="Calibri" w:hAnsi="Calibri" w:cs="Times New Roman"/>
    </w:rPr>
  </w:style>
  <w:style w:type="character" w:styleId="CommentReference">
    <w:name w:val="annotation reference"/>
    <w:basedOn w:val="DefaultParagraphFont"/>
    <w:uiPriority w:val="99"/>
    <w:semiHidden/>
    <w:unhideWhenUsed/>
    <w:rsid w:val="00EB10AB"/>
    <w:rPr>
      <w:sz w:val="16"/>
      <w:szCs w:val="16"/>
    </w:rPr>
  </w:style>
  <w:style w:type="paragraph" w:styleId="CommentText">
    <w:name w:val="annotation text"/>
    <w:basedOn w:val="Normal"/>
    <w:link w:val="CommentTextChar"/>
    <w:uiPriority w:val="99"/>
    <w:semiHidden/>
    <w:unhideWhenUsed/>
    <w:rsid w:val="00EB10AB"/>
    <w:rPr>
      <w:sz w:val="20"/>
      <w:szCs w:val="20"/>
    </w:rPr>
  </w:style>
  <w:style w:type="character" w:customStyle="1" w:styleId="CommentTextChar">
    <w:name w:val="Comment Text Char"/>
    <w:basedOn w:val="DefaultParagraphFont"/>
    <w:link w:val="CommentText"/>
    <w:uiPriority w:val="99"/>
    <w:semiHidden/>
    <w:rsid w:val="00EB10A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10AB"/>
    <w:rPr>
      <w:b/>
      <w:bCs/>
    </w:rPr>
  </w:style>
  <w:style w:type="character" w:customStyle="1" w:styleId="CommentSubjectChar">
    <w:name w:val="Comment Subject Char"/>
    <w:basedOn w:val="CommentTextChar"/>
    <w:link w:val="CommentSubject"/>
    <w:uiPriority w:val="99"/>
    <w:semiHidden/>
    <w:rsid w:val="00EB10AB"/>
    <w:rPr>
      <w:rFonts w:ascii="Calibri" w:hAnsi="Calibri" w:cs="Times New Roman"/>
      <w:b/>
      <w:bCs/>
      <w:sz w:val="20"/>
      <w:szCs w:val="20"/>
    </w:rPr>
  </w:style>
  <w:style w:type="paragraph" w:styleId="BalloonText">
    <w:name w:val="Balloon Text"/>
    <w:basedOn w:val="Normal"/>
    <w:link w:val="BalloonTextChar"/>
    <w:uiPriority w:val="99"/>
    <w:semiHidden/>
    <w:unhideWhenUsed/>
    <w:rsid w:val="00EB10AB"/>
    <w:rPr>
      <w:rFonts w:ascii="Tahoma" w:hAnsi="Tahoma" w:cs="Tahoma"/>
      <w:sz w:val="16"/>
      <w:szCs w:val="16"/>
    </w:rPr>
  </w:style>
  <w:style w:type="character" w:customStyle="1" w:styleId="BalloonTextChar">
    <w:name w:val="Balloon Text Char"/>
    <w:basedOn w:val="DefaultParagraphFont"/>
    <w:link w:val="BalloonText"/>
    <w:uiPriority w:val="99"/>
    <w:semiHidden/>
    <w:rsid w:val="00EB10AB"/>
    <w:rPr>
      <w:rFonts w:ascii="Tahoma" w:hAnsi="Tahoma" w:cs="Tahoma"/>
      <w:sz w:val="16"/>
      <w:szCs w:val="16"/>
    </w:rPr>
  </w:style>
  <w:style w:type="paragraph" w:styleId="BodyText">
    <w:name w:val="Body Text"/>
    <w:basedOn w:val="Normal"/>
    <w:link w:val="BodyTextChar"/>
    <w:uiPriority w:val="1"/>
    <w:qFormat/>
    <w:rsid w:val="002E1CD2"/>
    <w:pPr>
      <w:autoSpaceDE w:val="0"/>
      <w:autoSpaceDN w:val="0"/>
      <w:adjustRightInd w:val="0"/>
      <w:ind w:left="40"/>
    </w:pPr>
    <w:rPr>
      <w:rFonts w:ascii="Times New Roman" w:hAnsi="Times New Roman"/>
      <w:sz w:val="24"/>
      <w:szCs w:val="24"/>
    </w:rPr>
  </w:style>
  <w:style w:type="character" w:customStyle="1" w:styleId="BodyTextChar">
    <w:name w:val="Body Text Char"/>
    <w:basedOn w:val="DefaultParagraphFont"/>
    <w:link w:val="BodyText"/>
    <w:uiPriority w:val="1"/>
    <w:rsid w:val="002E1CD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7457">
      <w:bodyDiv w:val="1"/>
      <w:marLeft w:val="0"/>
      <w:marRight w:val="0"/>
      <w:marTop w:val="0"/>
      <w:marBottom w:val="0"/>
      <w:divBdr>
        <w:top w:val="none" w:sz="0" w:space="0" w:color="auto"/>
        <w:left w:val="none" w:sz="0" w:space="0" w:color="auto"/>
        <w:bottom w:val="none" w:sz="0" w:space="0" w:color="auto"/>
        <w:right w:val="none" w:sz="0" w:space="0" w:color="auto"/>
      </w:divBdr>
    </w:div>
    <w:div w:id="1490947054">
      <w:bodyDiv w:val="1"/>
      <w:marLeft w:val="0"/>
      <w:marRight w:val="0"/>
      <w:marTop w:val="0"/>
      <w:marBottom w:val="0"/>
      <w:divBdr>
        <w:top w:val="none" w:sz="0" w:space="0" w:color="auto"/>
        <w:left w:val="none" w:sz="0" w:space="0" w:color="auto"/>
        <w:bottom w:val="none" w:sz="0" w:space="0" w:color="auto"/>
        <w:right w:val="none" w:sz="0" w:space="0" w:color="auto"/>
      </w:divBdr>
    </w:div>
    <w:div w:id="15208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co.policy.office@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B4A6-822D-4A9C-974B-0083D0C0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AFF49C5C.dotm</Template>
  <TotalTime>219</TotalTime>
  <Pages>8</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J Bachman (CENSUS/PCO FED)</dc:creator>
  <cp:lastModifiedBy>Mary Reuling Lenaiyasa</cp:lastModifiedBy>
  <cp:revision>11</cp:revision>
  <dcterms:created xsi:type="dcterms:W3CDTF">2016-12-06T16:21:00Z</dcterms:created>
  <dcterms:modified xsi:type="dcterms:W3CDTF">2016-12-07T15:33:00Z</dcterms:modified>
</cp:coreProperties>
</file>