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4" w:rsidRPr="00396FEC" w:rsidRDefault="00FA727F" w:rsidP="000D0D51">
      <w:pPr>
        <w:jc w:val="center"/>
        <w:textAlignment w:val="baseline"/>
        <w:rPr>
          <w:rFonts w:eastAsia="Arial"/>
          <w:b/>
          <w:color w:val="000000"/>
          <w:spacing w:val="-1"/>
          <w:sz w:val="24"/>
          <w:szCs w:val="24"/>
        </w:rPr>
      </w:pPr>
      <w:r w:rsidRPr="00396FEC">
        <w:rPr>
          <w:rFonts w:eastAsia="Arial"/>
          <w:b/>
          <w:color w:val="000000"/>
          <w:spacing w:val="-1"/>
          <w:sz w:val="24"/>
          <w:szCs w:val="24"/>
        </w:rPr>
        <w:t>Supporting Statement for Paperwork Reduction Act Submissions</w:t>
      </w:r>
    </w:p>
    <w:p w:rsidR="00D51A14" w:rsidRPr="00D51A14" w:rsidRDefault="00D51A14" w:rsidP="000D0D51">
      <w:pPr>
        <w:jc w:val="center"/>
        <w:textAlignment w:val="baseline"/>
        <w:rPr>
          <w:rFonts w:eastAsia="Arial"/>
          <w:b/>
          <w:spacing w:val="8"/>
          <w:sz w:val="24"/>
          <w:szCs w:val="24"/>
        </w:rPr>
      </w:pPr>
      <w:r w:rsidRPr="00D51A14">
        <w:rPr>
          <w:rFonts w:eastAsia="Arial"/>
          <w:b/>
          <w:spacing w:val="8"/>
          <w:sz w:val="24"/>
          <w:szCs w:val="24"/>
        </w:rPr>
        <w:t>Semi-Annual Labor Standards Enforcement Report</w:t>
      </w:r>
    </w:p>
    <w:p w:rsidR="00D51A14" w:rsidRPr="00D51A14" w:rsidRDefault="00D51A14" w:rsidP="000D0D51">
      <w:pPr>
        <w:jc w:val="center"/>
        <w:textAlignment w:val="baseline"/>
        <w:rPr>
          <w:rFonts w:eastAsia="Arial"/>
          <w:b/>
          <w:spacing w:val="8"/>
          <w:sz w:val="24"/>
          <w:szCs w:val="24"/>
        </w:rPr>
      </w:pPr>
      <w:r w:rsidRPr="00D51A14">
        <w:rPr>
          <w:rFonts w:eastAsia="Arial"/>
          <w:b/>
          <w:spacing w:val="8"/>
          <w:sz w:val="24"/>
          <w:szCs w:val="24"/>
        </w:rPr>
        <w:t>Local Contracting Agencies (HUD Programs)</w:t>
      </w:r>
    </w:p>
    <w:p w:rsidR="00D51A14" w:rsidRDefault="000D0D51" w:rsidP="000D0D51">
      <w:pPr>
        <w:jc w:val="center"/>
        <w:textAlignment w:val="baseline"/>
        <w:rPr>
          <w:rFonts w:eastAsia="Arial"/>
          <w:b/>
          <w:color w:val="000000"/>
          <w:spacing w:val="8"/>
          <w:sz w:val="24"/>
          <w:szCs w:val="24"/>
        </w:rPr>
      </w:pPr>
      <w:r>
        <w:rPr>
          <w:rFonts w:eastAsia="Arial"/>
          <w:b/>
          <w:color w:val="000000"/>
          <w:spacing w:val="-1"/>
          <w:sz w:val="24"/>
          <w:szCs w:val="24"/>
        </w:rPr>
        <w:t>(OMB #2501-0019)</w:t>
      </w:r>
    </w:p>
    <w:p w:rsidR="00F1381B" w:rsidRDefault="00F1381B" w:rsidP="00E74EEA">
      <w:pPr>
        <w:textAlignment w:val="baseline"/>
        <w:rPr>
          <w:rFonts w:eastAsia="Arial"/>
          <w:b/>
          <w:color w:val="000000"/>
          <w:spacing w:val="8"/>
          <w:sz w:val="24"/>
          <w:szCs w:val="24"/>
        </w:rPr>
      </w:pPr>
    </w:p>
    <w:p w:rsidR="009E62B4" w:rsidRDefault="00FA727F" w:rsidP="00E74EEA">
      <w:pPr>
        <w:textAlignment w:val="baseline"/>
        <w:rPr>
          <w:rFonts w:eastAsia="Arial"/>
          <w:b/>
          <w:color w:val="000000"/>
          <w:spacing w:val="8"/>
          <w:sz w:val="24"/>
          <w:szCs w:val="24"/>
        </w:rPr>
      </w:pPr>
      <w:r w:rsidRPr="00396FEC">
        <w:rPr>
          <w:rFonts w:eastAsia="Arial"/>
          <w:b/>
          <w:color w:val="000000"/>
          <w:spacing w:val="8"/>
          <w:sz w:val="24"/>
          <w:szCs w:val="24"/>
        </w:rPr>
        <w:t>A. Justification</w:t>
      </w:r>
    </w:p>
    <w:p w:rsidR="000D0D51" w:rsidRDefault="000D0D51" w:rsidP="000D0D51">
      <w:pPr>
        <w:ind w:right="216"/>
        <w:textAlignment w:val="baseline"/>
        <w:rPr>
          <w:rFonts w:eastAsia="Arial"/>
          <w:b/>
          <w:color w:val="000000"/>
          <w:spacing w:val="8"/>
          <w:sz w:val="24"/>
          <w:szCs w:val="24"/>
        </w:rPr>
      </w:pPr>
    </w:p>
    <w:p w:rsidR="000D0D51" w:rsidRDefault="00FA727F" w:rsidP="000D0D51">
      <w:pPr>
        <w:pStyle w:val="ListParagraph"/>
        <w:numPr>
          <w:ilvl w:val="0"/>
          <w:numId w:val="10"/>
        </w:numPr>
        <w:ind w:right="216"/>
        <w:textAlignment w:val="baseline"/>
        <w:rPr>
          <w:rFonts w:eastAsia="Times New Roman"/>
          <w:color w:val="000000"/>
          <w:spacing w:val="-2"/>
          <w:sz w:val="24"/>
          <w:szCs w:val="24"/>
        </w:rPr>
      </w:pPr>
      <w:r w:rsidRPr="000D0D51">
        <w:rPr>
          <w:rFonts w:eastAsia="Times New Roman"/>
          <w:color w:val="000000"/>
          <w:spacing w:val="-2"/>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D0D51" w:rsidRDefault="000D0D51" w:rsidP="000D0D51">
      <w:pPr>
        <w:pStyle w:val="ListParagraph"/>
        <w:tabs>
          <w:tab w:val="decimal" w:pos="288"/>
          <w:tab w:val="decimal" w:pos="432"/>
        </w:tabs>
        <w:ind w:left="360" w:right="216"/>
        <w:textAlignment w:val="baseline"/>
        <w:rPr>
          <w:rFonts w:eastAsia="Times New Roman"/>
          <w:color w:val="000000"/>
          <w:spacing w:val="-2"/>
          <w:sz w:val="24"/>
          <w:szCs w:val="24"/>
        </w:rPr>
      </w:pPr>
    </w:p>
    <w:p w:rsidR="000D0D51" w:rsidRDefault="000D0D51" w:rsidP="000D0D51">
      <w:pPr>
        <w:pStyle w:val="ListParagraph"/>
        <w:ind w:left="360" w:right="216"/>
        <w:textAlignment w:val="baseline"/>
        <w:rPr>
          <w:rFonts w:eastAsia="Times New Roman"/>
          <w:color w:val="000000"/>
          <w:sz w:val="24"/>
          <w:szCs w:val="24"/>
        </w:rPr>
      </w:pPr>
      <w:r>
        <w:rPr>
          <w:rFonts w:eastAsia="Times New Roman"/>
          <w:color w:val="000000"/>
          <w:spacing w:val="-2"/>
          <w:sz w:val="24"/>
          <w:szCs w:val="24"/>
        </w:rPr>
        <w:t>A</w:t>
      </w:r>
      <w:r w:rsidR="00FA727F" w:rsidRPr="000D0D51">
        <w:rPr>
          <w:rFonts w:eastAsia="Times New Roman"/>
          <w:color w:val="000000"/>
          <w:sz w:val="24"/>
          <w:szCs w:val="24"/>
        </w:rPr>
        <w:t>ll Federal agencies administering programs subject to Davis-Bacon wage provisions are required by Department of Labor (DOL) regulations (29 CFR Part 5, Section 5.7(b)) to submit a report of all new covered contracts/projects and all enforcement activities each six months. In order for HUD to comply with this requirement, it must collect contract and enforcement information from state and local agencies that administer HUD-assisted programs subject to Davis-Bacon requirements. HUD requires that such agencies complete and submit a Semi-annual Labor Standards Enforcement Report each six months.</w:t>
      </w:r>
      <w:r>
        <w:rPr>
          <w:rFonts w:eastAsia="Times New Roman"/>
          <w:color w:val="000000"/>
          <w:sz w:val="24"/>
          <w:szCs w:val="24"/>
        </w:rPr>
        <w:t xml:space="preserve"> </w:t>
      </w:r>
      <w:r w:rsidR="00FA727F" w:rsidRPr="00396FEC">
        <w:rPr>
          <w:rFonts w:eastAsia="Times New Roman"/>
          <w:color w:val="000000"/>
          <w:sz w:val="24"/>
          <w:szCs w:val="24"/>
        </w:rPr>
        <w:t>Respondents and HUD must retain a copy of the Semi-annual Labor Standards Enforcement Report in their files for at least 3 years.</w:t>
      </w:r>
    </w:p>
    <w:p w:rsidR="000D0D51" w:rsidRDefault="000D0D51" w:rsidP="000D0D51">
      <w:pPr>
        <w:pStyle w:val="ListParagraph"/>
        <w:tabs>
          <w:tab w:val="decimal" w:pos="288"/>
          <w:tab w:val="decimal" w:pos="432"/>
        </w:tabs>
        <w:ind w:left="360" w:right="216"/>
        <w:textAlignment w:val="baseline"/>
        <w:rPr>
          <w:rFonts w:eastAsia="Times New Roman"/>
          <w:color w:val="000000"/>
          <w:sz w:val="24"/>
          <w:szCs w:val="24"/>
        </w:rPr>
      </w:pPr>
    </w:p>
    <w:p w:rsidR="009E62B4" w:rsidRDefault="00FA727F" w:rsidP="000D0D51">
      <w:pPr>
        <w:pStyle w:val="ListParagraph"/>
        <w:tabs>
          <w:tab w:val="decimal" w:pos="288"/>
          <w:tab w:val="decimal" w:pos="432"/>
        </w:tabs>
        <w:ind w:left="360" w:right="216"/>
        <w:textAlignment w:val="baseline"/>
        <w:rPr>
          <w:rFonts w:eastAsia="Times New Roman"/>
          <w:color w:val="000000"/>
          <w:sz w:val="24"/>
          <w:szCs w:val="24"/>
        </w:rPr>
      </w:pPr>
      <w:r w:rsidRPr="00396FEC">
        <w:rPr>
          <w:rFonts w:eastAsia="Times New Roman"/>
          <w:color w:val="000000"/>
          <w:sz w:val="24"/>
          <w:szCs w:val="24"/>
        </w:rPr>
        <w:t xml:space="preserve">This collection is not related to the Patient Protection and Affordable Care Act (PPACA, </w:t>
      </w:r>
      <w:r w:rsidR="00F57B90">
        <w:rPr>
          <w:rFonts w:eastAsia="Times New Roman"/>
          <w:color w:val="000000"/>
          <w:sz w:val="24"/>
          <w:szCs w:val="24"/>
        </w:rPr>
        <w:tab/>
      </w:r>
      <w:r w:rsidRPr="00396FEC">
        <w:rPr>
          <w:rFonts w:eastAsia="Times New Roman"/>
          <w:color w:val="000000"/>
          <w:sz w:val="24"/>
          <w:szCs w:val="24"/>
        </w:rPr>
        <w:t>PL 111-148 and 111-152) or Affordable Care Act.</w:t>
      </w:r>
    </w:p>
    <w:p w:rsidR="00F57B90" w:rsidRPr="00396FEC" w:rsidRDefault="00F57B90" w:rsidP="000D0D51">
      <w:pPr>
        <w:textAlignment w:val="baseline"/>
        <w:rPr>
          <w:rFonts w:eastAsia="Times New Roman"/>
          <w:color w:val="000000"/>
          <w:sz w:val="24"/>
          <w:szCs w:val="24"/>
        </w:rPr>
      </w:pPr>
    </w:p>
    <w:p w:rsidR="009E62B4" w:rsidRPr="000D0D51" w:rsidRDefault="00FA727F" w:rsidP="000D0D51">
      <w:pPr>
        <w:pStyle w:val="ListParagraph"/>
        <w:numPr>
          <w:ilvl w:val="0"/>
          <w:numId w:val="10"/>
        </w:numPr>
        <w:tabs>
          <w:tab w:val="decimal" w:pos="360"/>
          <w:tab w:val="decimal" w:pos="432"/>
        </w:tabs>
        <w:textAlignment w:val="baseline"/>
        <w:rPr>
          <w:rFonts w:eastAsia="Times New Roman"/>
          <w:color w:val="000000"/>
          <w:sz w:val="24"/>
          <w:szCs w:val="24"/>
        </w:rPr>
      </w:pPr>
      <w:r w:rsidRPr="000D0D51">
        <w:rPr>
          <w:rFonts w:eastAsia="Times New Roman"/>
          <w:color w:val="000000"/>
          <w:sz w:val="24"/>
          <w:szCs w:val="24"/>
        </w:rPr>
        <w:t xml:space="preserve">Indicate how, by whom and for what purpose the information is to be used. Except for a new </w:t>
      </w:r>
      <w:r w:rsidR="000D0D51">
        <w:rPr>
          <w:rFonts w:eastAsia="Times New Roman"/>
          <w:color w:val="000000"/>
          <w:sz w:val="24"/>
          <w:szCs w:val="24"/>
        </w:rPr>
        <w:t>c</w:t>
      </w:r>
      <w:r w:rsidRPr="000D0D51">
        <w:rPr>
          <w:rFonts w:eastAsia="Times New Roman"/>
          <w:color w:val="000000"/>
          <w:sz w:val="24"/>
          <w:szCs w:val="24"/>
        </w:rPr>
        <w:t>ollection, indicate the actual use the agency has made of the information received from the current collection.</w:t>
      </w:r>
    </w:p>
    <w:p w:rsidR="00F57B90" w:rsidRPr="00396FEC" w:rsidRDefault="00F57B90" w:rsidP="000D0D51">
      <w:pPr>
        <w:tabs>
          <w:tab w:val="decimal" w:pos="288"/>
          <w:tab w:val="decimal" w:pos="432"/>
        </w:tabs>
        <w:textAlignment w:val="baseline"/>
        <w:rPr>
          <w:rFonts w:eastAsia="Times New Roman"/>
          <w:color w:val="000000"/>
          <w:sz w:val="24"/>
          <w:szCs w:val="24"/>
        </w:rPr>
      </w:pPr>
    </w:p>
    <w:p w:rsidR="009E62B4" w:rsidRDefault="00FA727F" w:rsidP="000D0D51">
      <w:pPr>
        <w:ind w:left="360"/>
        <w:textAlignment w:val="baseline"/>
        <w:rPr>
          <w:rFonts w:eastAsia="Times New Roman"/>
          <w:color w:val="000000"/>
          <w:sz w:val="24"/>
          <w:szCs w:val="24"/>
        </w:rPr>
      </w:pPr>
      <w:r w:rsidRPr="00396FEC">
        <w:rPr>
          <w:rFonts w:eastAsia="Times New Roman"/>
          <w:color w:val="000000"/>
          <w:sz w:val="24"/>
          <w:szCs w:val="24"/>
        </w:rPr>
        <w:t>The information collected is used by HUD to compile a report to DOL required by DOL regulations at 29 CFR 5.7(b). HUD consolidates the data collected from respondents and submits the data to DOL in its report.</w:t>
      </w:r>
    </w:p>
    <w:p w:rsidR="00F57B90" w:rsidRPr="00396FEC" w:rsidRDefault="00F57B90" w:rsidP="000D0D51">
      <w:pPr>
        <w:textAlignment w:val="baseline"/>
        <w:rPr>
          <w:rFonts w:eastAsia="Times New Roman"/>
          <w:color w:val="000000"/>
          <w:sz w:val="24"/>
          <w:szCs w:val="24"/>
        </w:rPr>
      </w:pPr>
    </w:p>
    <w:p w:rsidR="009E62B4" w:rsidRPr="000D0D51" w:rsidRDefault="00FA727F" w:rsidP="000D0D51">
      <w:pPr>
        <w:pStyle w:val="ListParagraph"/>
        <w:numPr>
          <w:ilvl w:val="0"/>
          <w:numId w:val="10"/>
        </w:numPr>
        <w:textAlignment w:val="baseline"/>
        <w:rPr>
          <w:rFonts w:eastAsia="Times New Roman"/>
          <w:color w:val="000000"/>
          <w:spacing w:val="-2"/>
          <w:sz w:val="24"/>
          <w:szCs w:val="24"/>
        </w:rPr>
      </w:pPr>
      <w:r w:rsidRPr="000D0D51">
        <w:rPr>
          <w:rFonts w:eastAsia="Times New Roman"/>
          <w:color w:val="000000"/>
          <w:spacing w:val="-2"/>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57B90" w:rsidRPr="00396FEC" w:rsidRDefault="00F57B90" w:rsidP="000D0D51">
      <w:pPr>
        <w:tabs>
          <w:tab w:val="decimal" w:pos="288"/>
          <w:tab w:val="decimal" w:pos="432"/>
          <w:tab w:val="left" w:pos="432"/>
        </w:tabs>
        <w:textAlignment w:val="baseline"/>
        <w:rPr>
          <w:rFonts w:eastAsia="Times New Roman"/>
          <w:color w:val="000000"/>
          <w:spacing w:val="-2"/>
          <w:sz w:val="24"/>
          <w:szCs w:val="24"/>
        </w:rPr>
      </w:pPr>
    </w:p>
    <w:p w:rsidR="009E62B4" w:rsidRDefault="00FA727F" w:rsidP="000D0D51">
      <w:pPr>
        <w:ind w:left="360"/>
        <w:textAlignment w:val="baseline"/>
        <w:rPr>
          <w:rFonts w:eastAsia="Times New Roman"/>
          <w:color w:val="000000"/>
          <w:sz w:val="24"/>
          <w:szCs w:val="24"/>
        </w:rPr>
      </w:pPr>
      <w:r w:rsidRPr="00396FEC">
        <w:rPr>
          <w:rFonts w:eastAsia="Times New Roman"/>
          <w:color w:val="000000"/>
          <w:sz w:val="24"/>
          <w:szCs w:val="24"/>
        </w:rPr>
        <w:t>The information collection form (HUD-4710) is available on-line in a Word-f</w:t>
      </w:r>
      <w:r w:rsidR="006406E1">
        <w:rPr>
          <w:rFonts w:eastAsia="Times New Roman"/>
          <w:color w:val="000000"/>
          <w:sz w:val="24"/>
          <w:szCs w:val="24"/>
        </w:rPr>
        <w:t>i</w:t>
      </w:r>
      <w:r w:rsidRPr="00396FEC">
        <w:rPr>
          <w:rFonts w:eastAsia="Times New Roman"/>
          <w:color w:val="000000"/>
          <w:sz w:val="24"/>
          <w:szCs w:val="24"/>
        </w:rPr>
        <w:t>llable format and may be transmitted to HUD electronically.</w:t>
      </w:r>
    </w:p>
    <w:p w:rsidR="00F57B90" w:rsidRDefault="00F57B90" w:rsidP="000D0D51">
      <w:pPr>
        <w:rPr>
          <w:rFonts w:eastAsia="Times New Roman"/>
          <w:color w:val="000000"/>
          <w:sz w:val="24"/>
          <w:szCs w:val="24"/>
        </w:rPr>
      </w:pPr>
      <w:r>
        <w:rPr>
          <w:rFonts w:eastAsia="Times New Roman"/>
          <w:color w:val="000000"/>
          <w:sz w:val="24"/>
          <w:szCs w:val="24"/>
        </w:rPr>
        <w:br w:type="page"/>
      </w:r>
    </w:p>
    <w:p w:rsidR="000D0D51" w:rsidRDefault="00FA727F" w:rsidP="000D0D51">
      <w:pPr>
        <w:pStyle w:val="ListParagraph"/>
        <w:numPr>
          <w:ilvl w:val="0"/>
          <w:numId w:val="10"/>
        </w:numPr>
        <w:tabs>
          <w:tab w:val="decimal" w:pos="432"/>
        </w:tabs>
        <w:ind w:right="72"/>
        <w:textAlignment w:val="baseline"/>
        <w:rPr>
          <w:rFonts w:eastAsia="Times New Roman"/>
          <w:color w:val="000000"/>
          <w:sz w:val="24"/>
          <w:szCs w:val="24"/>
        </w:rPr>
      </w:pPr>
      <w:r w:rsidRPr="000D0D51">
        <w:rPr>
          <w:rFonts w:eastAsia="Times New Roman"/>
          <w:color w:val="000000"/>
          <w:sz w:val="24"/>
          <w:szCs w:val="24"/>
        </w:rPr>
        <w:lastRenderedPageBreak/>
        <w:t>Describe efforts to identify duplication. Show specifically why any similar information already available cannot be used or modified for use for the purposes described in Item 2 above.</w:t>
      </w:r>
    </w:p>
    <w:p w:rsidR="000D0D51" w:rsidRDefault="000D0D51" w:rsidP="000D0D51">
      <w:pPr>
        <w:pStyle w:val="ListParagraph"/>
        <w:tabs>
          <w:tab w:val="decimal" w:pos="432"/>
        </w:tabs>
        <w:ind w:left="360" w:right="72"/>
        <w:textAlignment w:val="baseline"/>
        <w:rPr>
          <w:rFonts w:eastAsia="Times New Roman"/>
          <w:color w:val="000000"/>
          <w:sz w:val="24"/>
          <w:szCs w:val="24"/>
        </w:rPr>
      </w:pPr>
    </w:p>
    <w:p w:rsidR="009E62B4" w:rsidRPr="000D0D51" w:rsidRDefault="00FA727F" w:rsidP="000D0D51">
      <w:pPr>
        <w:pStyle w:val="ListParagraph"/>
        <w:tabs>
          <w:tab w:val="decimal" w:pos="432"/>
        </w:tabs>
        <w:ind w:left="360" w:right="72"/>
        <w:textAlignment w:val="baseline"/>
        <w:rPr>
          <w:rFonts w:eastAsia="Times New Roman"/>
          <w:color w:val="000000"/>
          <w:sz w:val="24"/>
          <w:szCs w:val="24"/>
        </w:rPr>
      </w:pPr>
      <w:r w:rsidRPr="000D0D51">
        <w:rPr>
          <w:rFonts w:eastAsia="Times New Roman"/>
          <w:color w:val="000000"/>
          <w:sz w:val="24"/>
          <w:szCs w:val="24"/>
        </w:rPr>
        <w:t>The information that will be collected from respondents is not</w:t>
      </w:r>
      <w:r w:rsidR="00942219" w:rsidRPr="000D0D51">
        <w:rPr>
          <w:rFonts w:eastAsia="Times New Roman"/>
          <w:color w:val="000000"/>
          <w:sz w:val="24"/>
          <w:szCs w:val="24"/>
        </w:rPr>
        <w:t xml:space="preserve"> available to HUD from </w:t>
      </w:r>
      <w:r w:rsidR="00E74EEA" w:rsidRPr="000D0D51">
        <w:rPr>
          <w:rFonts w:eastAsia="Times New Roman"/>
          <w:color w:val="000000"/>
          <w:sz w:val="24"/>
          <w:szCs w:val="24"/>
        </w:rPr>
        <w:tab/>
        <w:t xml:space="preserve">existing </w:t>
      </w:r>
      <w:r w:rsidRPr="000D0D51">
        <w:rPr>
          <w:rFonts w:eastAsia="Times New Roman"/>
          <w:color w:val="000000"/>
          <w:sz w:val="24"/>
          <w:szCs w:val="24"/>
        </w:rPr>
        <w:t>data sources.</w:t>
      </w:r>
    </w:p>
    <w:p w:rsidR="00E74EEA" w:rsidRDefault="00E74EEA" w:rsidP="000D0D51">
      <w:pPr>
        <w:tabs>
          <w:tab w:val="decimal" w:pos="288"/>
          <w:tab w:val="decimal" w:pos="432"/>
        </w:tabs>
        <w:ind w:left="432" w:right="504"/>
        <w:textAlignment w:val="baseline"/>
        <w:rPr>
          <w:rFonts w:eastAsia="Times New Roman"/>
          <w:color w:val="000000"/>
          <w:sz w:val="24"/>
          <w:szCs w:val="24"/>
        </w:rPr>
      </w:pPr>
    </w:p>
    <w:p w:rsidR="009E62B4" w:rsidRPr="000D0D51" w:rsidRDefault="00FA727F" w:rsidP="000D0D51">
      <w:pPr>
        <w:pStyle w:val="ListParagraph"/>
        <w:numPr>
          <w:ilvl w:val="0"/>
          <w:numId w:val="10"/>
        </w:numPr>
        <w:ind w:right="504"/>
        <w:textAlignment w:val="baseline"/>
        <w:rPr>
          <w:rFonts w:eastAsia="Times New Roman"/>
          <w:color w:val="000000"/>
          <w:sz w:val="24"/>
          <w:szCs w:val="24"/>
        </w:rPr>
      </w:pPr>
      <w:r w:rsidRPr="000D0D51">
        <w:rPr>
          <w:rFonts w:eastAsia="Times New Roman"/>
          <w:color w:val="000000"/>
          <w:sz w:val="24"/>
          <w:szCs w:val="24"/>
        </w:rPr>
        <w:t>If the collection of information impacts small businesses</w:t>
      </w:r>
      <w:r w:rsidR="00E74EEA" w:rsidRPr="000D0D51">
        <w:rPr>
          <w:rFonts w:eastAsia="Times New Roman"/>
          <w:color w:val="000000"/>
          <w:sz w:val="24"/>
          <w:szCs w:val="24"/>
        </w:rPr>
        <w:t xml:space="preserve"> or other small entities (Item </w:t>
      </w:r>
      <w:r w:rsidR="00CE15B1" w:rsidRPr="000D0D51">
        <w:rPr>
          <w:rFonts w:eastAsia="Times New Roman"/>
          <w:color w:val="000000"/>
          <w:sz w:val="24"/>
          <w:szCs w:val="24"/>
        </w:rPr>
        <w:t>o</w:t>
      </w:r>
      <w:r w:rsidRPr="000D0D51">
        <w:rPr>
          <w:rFonts w:eastAsia="Times New Roman"/>
          <w:color w:val="000000"/>
          <w:sz w:val="24"/>
          <w:szCs w:val="24"/>
        </w:rPr>
        <w:t>f OMB Form 83-I) describe any methods used to minimize burden.</w:t>
      </w:r>
    </w:p>
    <w:p w:rsidR="00F57B90" w:rsidRPr="00396FEC" w:rsidRDefault="00F57B90" w:rsidP="000D0D51">
      <w:pPr>
        <w:tabs>
          <w:tab w:val="decimal" w:pos="288"/>
          <w:tab w:val="decimal" w:pos="432"/>
        </w:tabs>
        <w:ind w:left="432" w:right="504"/>
        <w:textAlignment w:val="baseline"/>
        <w:rPr>
          <w:rFonts w:eastAsia="Times New Roman"/>
          <w:color w:val="000000"/>
          <w:sz w:val="24"/>
          <w:szCs w:val="24"/>
        </w:rPr>
      </w:pPr>
    </w:p>
    <w:p w:rsidR="009E62B4" w:rsidRDefault="00FA727F" w:rsidP="000D0D51">
      <w:pPr>
        <w:ind w:firstLine="360"/>
        <w:textAlignment w:val="baseline"/>
        <w:rPr>
          <w:rFonts w:eastAsia="Times New Roman"/>
          <w:color w:val="000000"/>
          <w:sz w:val="24"/>
          <w:szCs w:val="24"/>
        </w:rPr>
      </w:pPr>
      <w:r w:rsidRPr="00396FEC">
        <w:rPr>
          <w:rFonts w:eastAsia="Times New Roman"/>
          <w:color w:val="000000"/>
          <w:sz w:val="24"/>
          <w:szCs w:val="24"/>
        </w:rPr>
        <w:t>The information collection does not adversely impact small businesses or other small entities.</w:t>
      </w:r>
    </w:p>
    <w:p w:rsidR="00942219" w:rsidRPr="00396FEC" w:rsidRDefault="00942219" w:rsidP="000D0D51">
      <w:pPr>
        <w:ind w:left="720"/>
        <w:textAlignment w:val="baseline"/>
        <w:rPr>
          <w:rFonts w:eastAsia="Times New Roman"/>
          <w:color w:val="000000"/>
          <w:sz w:val="24"/>
          <w:szCs w:val="24"/>
        </w:rPr>
      </w:pPr>
    </w:p>
    <w:p w:rsidR="009E62B4" w:rsidRPr="000D0D51" w:rsidRDefault="00FA727F" w:rsidP="000D0D51">
      <w:pPr>
        <w:pStyle w:val="ListParagraph"/>
        <w:numPr>
          <w:ilvl w:val="0"/>
          <w:numId w:val="10"/>
        </w:numPr>
        <w:textAlignment w:val="baseline"/>
        <w:rPr>
          <w:rFonts w:eastAsia="Times New Roman"/>
          <w:color w:val="000000"/>
          <w:sz w:val="24"/>
          <w:szCs w:val="24"/>
        </w:rPr>
      </w:pPr>
      <w:r w:rsidRPr="000D0D51">
        <w:rPr>
          <w:rFonts w:eastAsia="Times New Roman"/>
          <w:color w:val="000000"/>
          <w:sz w:val="24"/>
          <w:szCs w:val="24"/>
        </w:rPr>
        <w:t>Describe the consequence to Federal program or policy activities if the collection is not conducted or is conducted less frequently, as well as any technical or legal obstacles to reducing burden.</w:t>
      </w:r>
    </w:p>
    <w:p w:rsidR="00F57B90" w:rsidRDefault="00F57B90" w:rsidP="000D0D51">
      <w:pPr>
        <w:ind w:left="432" w:right="144"/>
        <w:textAlignment w:val="baseline"/>
        <w:rPr>
          <w:rFonts w:eastAsia="Times New Roman"/>
          <w:color w:val="000000"/>
          <w:sz w:val="24"/>
          <w:szCs w:val="24"/>
        </w:rPr>
      </w:pPr>
    </w:p>
    <w:p w:rsidR="009E62B4" w:rsidRDefault="00FA727F" w:rsidP="000D0D51">
      <w:pPr>
        <w:ind w:left="432" w:right="144"/>
        <w:textAlignment w:val="baseline"/>
        <w:rPr>
          <w:rFonts w:eastAsia="Times New Roman"/>
          <w:color w:val="000000"/>
          <w:sz w:val="24"/>
          <w:szCs w:val="24"/>
        </w:rPr>
      </w:pPr>
      <w:r w:rsidRPr="00396FEC">
        <w:rPr>
          <w:rFonts w:eastAsia="Times New Roman"/>
          <w:color w:val="000000"/>
          <w:sz w:val="24"/>
          <w:szCs w:val="24"/>
        </w:rPr>
        <w:t>HUD would be in violation of DOL regulations relating to semi-annual reporting requirements governing all Federal agencies administering programs subject to Davis-Bacon prevailing wage rates.</w:t>
      </w:r>
    </w:p>
    <w:p w:rsidR="00942219" w:rsidRPr="00396FEC" w:rsidRDefault="00942219" w:rsidP="000D0D51">
      <w:pPr>
        <w:ind w:left="432" w:right="144"/>
        <w:textAlignment w:val="baseline"/>
        <w:rPr>
          <w:rFonts w:eastAsia="Times New Roman"/>
          <w:color w:val="000000"/>
          <w:sz w:val="24"/>
          <w:szCs w:val="24"/>
        </w:rPr>
      </w:pPr>
    </w:p>
    <w:p w:rsidR="009E62B4" w:rsidRPr="000D0D51" w:rsidRDefault="00FA727F" w:rsidP="000D0D51">
      <w:pPr>
        <w:pStyle w:val="ListParagraph"/>
        <w:numPr>
          <w:ilvl w:val="0"/>
          <w:numId w:val="10"/>
        </w:numPr>
        <w:textAlignment w:val="baseline"/>
        <w:rPr>
          <w:rFonts w:eastAsia="Times New Roman"/>
          <w:color w:val="000000"/>
          <w:sz w:val="24"/>
          <w:szCs w:val="24"/>
        </w:rPr>
      </w:pPr>
      <w:r w:rsidRPr="000D0D51">
        <w:rPr>
          <w:rFonts w:eastAsia="Times New Roman"/>
          <w:color w:val="000000"/>
          <w:sz w:val="24"/>
          <w:szCs w:val="24"/>
        </w:rPr>
        <w:t>Explain any special circumstances that would cause an information collection to be conducted in a manner:</w:t>
      </w:r>
    </w:p>
    <w:p w:rsidR="000D0D51" w:rsidRDefault="000D0D51" w:rsidP="000D0D51">
      <w:pPr>
        <w:tabs>
          <w:tab w:val="decimal" w:pos="216"/>
          <w:tab w:val="decimal" w:pos="648"/>
        </w:tabs>
        <w:ind w:left="576"/>
        <w:textAlignment w:val="baseline"/>
        <w:rPr>
          <w:rFonts w:eastAsia="Times New Roman"/>
          <w:color w:val="000000"/>
          <w:sz w:val="24"/>
          <w:szCs w:val="24"/>
        </w:rPr>
      </w:pPr>
    </w:p>
    <w:p w:rsidR="000D0D51" w:rsidRDefault="00FA727F" w:rsidP="00643BCB">
      <w:pPr>
        <w:pStyle w:val="NoSpacing"/>
        <w:numPr>
          <w:ilvl w:val="0"/>
          <w:numId w:val="16"/>
        </w:numPr>
      </w:pPr>
      <w:r w:rsidRPr="000D0D51">
        <w:t>requiring respondents to report information to the agency more than quarterly;</w:t>
      </w:r>
    </w:p>
    <w:p w:rsidR="009E62B4" w:rsidRPr="000D0D51" w:rsidRDefault="00FA727F" w:rsidP="00643BCB">
      <w:pPr>
        <w:pStyle w:val="NoSpacing"/>
        <w:ind w:left="720"/>
      </w:pPr>
      <w:r w:rsidRPr="000D0D51">
        <w:t>requiring respondents to prepare a written response to a collection of information in fewer than 30 days after receipt of it;</w:t>
      </w:r>
    </w:p>
    <w:p w:rsidR="00C67FC7" w:rsidRDefault="00C67FC7" w:rsidP="00643BCB">
      <w:pPr>
        <w:pStyle w:val="NoSpacing"/>
      </w:pPr>
    </w:p>
    <w:p w:rsidR="000D0D51" w:rsidRPr="000D0D51" w:rsidRDefault="00C67FC7" w:rsidP="00643BCB">
      <w:pPr>
        <w:pStyle w:val="NoSpacing"/>
        <w:ind w:left="720"/>
      </w:pPr>
      <w:r w:rsidRPr="000D0D51">
        <w:t xml:space="preserve">Not </w:t>
      </w:r>
      <w:r w:rsidR="003B6D74" w:rsidRPr="000D0D51">
        <w:t>applicable</w:t>
      </w:r>
    </w:p>
    <w:p w:rsidR="000D0D51" w:rsidRDefault="000D0D51" w:rsidP="00643BCB">
      <w:pPr>
        <w:pStyle w:val="NoSpacing"/>
      </w:pPr>
    </w:p>
    <w:p w:rsidR="009E62B4" w:rsidRPr="000D0D51" w:rsidRDefault="00FA727F" w:rsidP="00643BCB">
      <w:pPr>
        <w:pStyle w:val="NoSpacing"/>
        <w:numPr>
          <w:ilvl w:val="0"/>
          <w:numId w:val="16"/>
        </w:numPr>
      </w:pPr>
      <w:r w:rsidRPr="000D0D51">
        <w:t>requiring respondents to submit more than an original and two copies of any document;</w:t>
      </w:r>
    </w:p>
    <w:p w:rsidR="009E62B4" w:rsidRPr="000D0D51" w:rsidRDefault="00FA727F" w:rsidP="00643BCB">
      <w:pPr>
        <w:pStyle w:val="NoSpacing"/>
        <w:ind w:left="720"/>
        <w:rPr>
          <w:spacing w:val="-1"/>
        </w:rPr>
      </w:pPr>
      <w:r w:rsidRPr="000D0D51">
        <w:rPr>
          <w:spacing w:val="-1"/>
        </w:rPr>
        <w:t>requiring respondents to retain records other than health, medical, government contract, grant-in-aid, or tax records for more than three years;</w:t>
      </w:r>
    </w:p>
    <w:p w:rsidR="00C67FC7" w:rsidRDefault="00C67FC7" w:rsidP="00643BCB">
      <w:pPr>
        <w:pStyle w:val="NoSpacing"/>
        <w:rPr>
          <w:spacing w:val="-1"/>
        </w:rPr>
      </w:pPr>
    </w:p>
    <w:p w:rsidR="00C67FC7" w:rsidRPr="000D0D51" w:rsidRDefault="00C67FC7" w:rsidP="00643BCB">
      <w:pPr>
        <w:pStyle w:val="NoSpacing"/>
        <w:ind w:left="720"/>
        <w:rPr>
          <w:spacing w:val="-1"/>
        </w:rPr>
      </w:pPr>
      <w:r w:rsidRPr="000D0D51">
        <w:rPr>
          <w:spacing w:val="-1"/>
        </w:rPr>
        <w:t>Not</w:t>
      </w:r>
      <w:r w:rsidR="003B6D74" w:rsidRPr="000D0D51">
        <w:rPr>
          <w:spacing w:val="-1"/>
        </w:rPr>
        <w:t xml:space="preserve"> </w:t>
      </w:r>
      <w:r w:rsidR="003B6D74" w:rsidRPr="000D0D51">
        <w:t>applicable</w:t>
      </w:r>
    </w:p>
    <w:p w:rsidR="00C67FC7" w:rsidRPr="00396FEC" w:rsidRDefault="00C67FC7" w:rsidP="00643BCB">
      <w:pPr>
        <w:pStyle w:val="NoSpacing"/>
        <w:rPr>
          <w:spacing w:val="-1"/>
        </w:rPr>
      </w:pPr>
    </w:p>
    <w:p w:rsidR="009E62B4" w:rsidRPr="000D0D51" w:rsidRDefault="00FA727F" w:rsidP="00643BCB">
      <w:pPr>
        <w:pStyle w:val="NoSpacing"/>
        <w:numPr>
          <w:ilvl w:val="0"/>
          <w:numId w:val="16"/>
        </w:numPr>
      </w:pPr>
      <w:r w:rsidRPr="000D0D51">
        <w:t>in connection with a statistical survey, that is not designed to produce valid and reliable results than can be generalized to the universe of study;</w:t>
      </w:r>
    </w:p>
    <w:p w:rsidR="00C67FC7" w:rsidRDefault="00C67FC7" w:rsidP="00643BCB">
      <w:pPr>
        <w:pStyle w:val="NoSpacing"/>
      </w:pPr>
    </w:p>
    <w:p w:rsidR="00C67FC7" w:rsidRDefault="00C67FC7" w:rsidP="00643BCB">
      <w:pPr>
        <w:pStyle w:val="NoSpacing"/>
        <w:ind w:left="720"/>
      </w:pPr>
      <w:r w:rsidRPr="000D0D51">
        <w:t xml:space="preserve">Not </w:t>
      </w:r>
      <w:r w:rsidR="003B6D74" w:rsidRPr="000D0D51">
        <w:t>applicable</w:t>
      </w:r>
    </w:p>
    <w:p w:rsidR="000D0D51" w:rsidRPr="000D0D51" w:rsidRDefault="000D0D51" w:rsidP="00643BCB">
      <w:pPr>
        <w:pStyle w:val="NoSpacing"/>
      </w:pPr>
    </w:p>
    <w:p w:rsidR="009E62B4" w:rsidRPr="000D0D51" w:rsidRDefault="00FA727F" w:rsidP="00643BCB">
      <w:pPr>
        <w:pStyle w:val="NoSpacing"/>
        <w:numPr>
          <w:ilvl w:val="0"/>
          <w:numId w:val="16"/>
        </w:numPr>
      </w:pPr>
      <w:r w:rsidRPr="000D0D51">
        <w:t>requiring the use of a statistical data classification that has not been reviewed and</w:t>
      </w:r>
      <w:r w:rsidR="000D0D51">
        <w:t xml:space="preserve"> </w:t>
      </w:r>
      <w:r w:rsidRPr="000D0D51">
        <w:t>approved by OMB;</w:t>
      </w:r>
    </w:p>
    <w:p w:rsidR="000D0D51" w:rsidRDefault="000D0D51" w:rsidP="00643BCB">
      <w:pPr>
        <w:pStyle w:val="NoSpacing"/>
      </w:pPr>
    </w:p>
    <w:p w:rsidR="00C67FC7" w:rsidRPr="000D0D51" w:rsidRDefault="00C67FC7" w:rsidP="00643BCB">
      <w:pPr>
        <w:pStyle w:val="NoSpacing"/>
        <w:ind w:firstLine="720"/>
      </w:pPr>
      <w:r w:rsidRPr="000D0D51">
        <w:t xml:space="preserve">Not </w:t>
      </w:r>
      <w:r w:rsidR="003B6D74" w:rsidRPr="000D0D51">
        <w:t>applicable</w:t>
      </w:r>
    </w:p>
    <w:p w:rsidR="00C67FC7" w:rsidRPr="00396FEC" w:rsidRDefault="00C67FC7" w:rsidP="00643BCB">
      <w:pPr>
        <w:pStyle w:val="NoSpacing"/>
      </w:pPr>
    </w:p>
    <w:p w:rsidR="009E62B4" w:rsidRPr="00396FEC" w:rsidRDefault="00FA727F" w:rsidP="00643BCB">
      <w:pPr>
        <w:pStyle w:val="NoSpacing"/>
        <w:numPr>
          <w:ilvl w:val="0"/>
          <w:numId w:val="16"/>
        </w:numPr>
      </w:pPr>
      <w:r w:rsidRPr="00396FEC">
        <w:t xml:space="preserve">that includes a pledge of confidentiality that is not supported by authority established in statute or regulation, that is not supported by disclosure and data security policies that are consistent with </w:t>
      </w:r>
      <w:r w:rsidRPr="00396FEC">
        <w:lastRenderedPageBreak/>
        <w:t>the pledge, or which unnecessarily impedes sharing of data with other agencies for compatible confidential use; or</w:t>
      </w:r>
    </w:p>
    <w:p w:rsidR="00C67FC7" w:rsidRDefault="00C67FC7" w:rsidP="00643BCB">
      <w:pPr>
        <w:pStyle w:val="NoSpacing"/>
      </w:pPr>
    </w:p>
    <w:p w:rsidR="00C67FC7" w:rsidRPr="000D0D51" w:rsidRDefault="00C67FC7" w:rsidP="00643BCB">
      <w:pPr>
        <w:pStyle w:val="NoSpacing"/>
        <w:ind w:firstLine="720"/>
      </w:pPr>
      <w:r w:rsidRPr="000D0D51">
        <w:t>Not</w:t>
      </w:r>
      <w:r w:rsidR="003B6D74" w:rsidRPr="000D0D51">
        <w:t xml:space="preserve"> applicable</w:t>
      </w:r>
    </w:p>
    <w:p w:rsidR="00C67FC7" w:rsidRDefault="00C67FC7" w:rsidP="00643BCB">
      <w:pPr>
        <w:pStyle w:val="NoSpacing"/>
      </w:pPr>
    </w:p>
    <w:p w:rsidR="009E62B4" w:rsidRPr="00396FEC" w:rsidRDefault="00FA727F" w:rsidP="00643BCB">
      <w:pPr>
        <w:pStyle w:val="NoSpacing"/>
        <w:numPr>
          <w:ilvl w:val="0"/>
          <w:numId w:val="16"/>
        </w:numPr>
      </w:pPr>
      <w:r w:rsidRPr="00396FEC">
        <w:t>requiring respondents to submit proprietary trade secret, or other confidential information unless the agency can demonstrate that it has instituted procedures to protect the information's confidentiality to the extent permitted by law.</w:t>
      </w:r>
    </w:p>
    <w:p w:rsidR="00396FEC" w:rsidRDefault="00396FEC" w:rsidP="00643BCB">
      <w:pPr>
        <w:pStyle w:val="NoSpacing"/>
      </w:pPr>
    </w:p>
    <w:p w:rsidR="009E62B4" w:rsidRPr="000D0D51" w:rsidRDefault="00FA727F" w:rsidP="00643BCB">
      <w:pPr>
        <w:pStyle w:val="NoSpacing"/>
        <w:ind w:left="720"/>
        <w:rPr>
          <w:spacing w:val="-1"/>
        </w:rPr>
      </w:pPr>
      <w:r w:rsidRPr="000D0D51">
        <w:rPr>
          <w:spacing w:val="-1"/>
        </w:rPr>
        <w:t>No</w:t>
      </w:r>
      <w:r w:rsidR="00C67FC7" w:rsidRPr="000D0D51">
        <w:rPr>
          <w:spacing w:val="-1"/>
        </w:rPr>
        <w:t>t</w:t>
      </w:r>
      <w:r w:rsidRPr="000D0D51">
        <w:rPr>
          <w:spacing w:val="-1"/>
        </w:rPr>
        <w:t>.</w:t>
      </w:r>
      <w:r w:rsidR="003B6D74" w:rsidRPr="000D0D51">
        <w:t xml:space="preserve"> applicable</w:t>
      </w:r>
    </w:p>
    <w:p w:rsidR="00F57B90" w:rsidRDefault="00F57B90" w:rsidP="000D0D51">
      <w:pPr>
        <w:rPr>
          <w:rFonts w:eastAsia="Times New Roman"/>
          <w:color w:val="000000"/>
          <w:sz w:val="24"/>
          <w:szCs w:val="24"/>
        </w:rPr>
      </w:pPr>
    </w:p>
    <w:p w:rsidR="00C67FC7" w:rsidRDefault="00FA727F" w:rsidP="00231B7C">
      <w:pPr>
        <w:pStyle w:val="ListParagraph"/>
        <w:numPr>
          <w:ilvl w:val="0"/>
          <w:numId w:val="10"/>
        </w:numPr>
        <w:ind w:right="216"/>
        <w:textAlignment w:val="baseline"/>
        <w:rPr>
          <w:rFonts w:eastAsia="Times New Roman"/>
          <w:color w:val="000000"/>
          <w:sz w:val="24"/>
          <w:szCs w:val="24"/>
        </w:rPr>
      </w:pPr>
      <w:r w:rsidRPr="00E10BA0">
        <w:rPr>
          <w:rFonts w:eastAsia="Times New Roman"/>
          <w:color w:val="000000"/>
          <w:sz w:val="24"/>
          <w:szCs w:val="24"/>
        </w:rPr>
        <w:t>If applicable, provide a copy and identify the date and pa</w:t>
      </w:r>
      <w:r w:rsidR="00B718F4" w:rsidRPr="00E10BA0">
        <w:rPr>
          <w:rFonts w:eastAsia="Times New Roman"/>
          <w:color w:val="000000"/>
          <w:sz w:val="24"/>
          <w:szCs w:val="24"/>
        </w:rPr>
        <w:t>ge number of publication in the</w:t>
      </w:r>
      <w:r w:rsidR="000D0D51" w:rsidRPr="00E10BA0">
        <w:rPr>
          <w:rFonts w:eastAsia="Times New Roman"/>
          <w:color w:val="000000"/>
          <w:sz w:val="24"/>
          <w:szCs w:val="24"/>
        </w:rPr>
        <w:t xml:space="preserve"> </w:t>
      </w:r>
      <w:r w:rsidRPr="00E10BA0">
        <w:rPr>
          <w:rFonts w:eastAsia="Times New Roman"/>
          <w:color w:val="000000"/>
          <w:sz w:val="24"/>
          <w:szCs w:val="24"/>
        </w:rPr>
        <w:t>Federal Register of the agency's notice, required by 5 CFR 13</w:t>
      </w:r>
      <w:r w:rsidR="00B718F4" w:rsidRPr="00E10BA0">
        <w:rPr>
          <w:rFonts w:eastAsia="Times New Roman"/>
          <w:color w:val="000000"/>
          <w:sz w:val="24"/>
          <w:szCs w:val="24"/>
        </w:rPr>
        <w:t>20.8(d), soliciting comments on</w:t>
      </w:r>
      <w:r w:rsidR="000D0D51" w:rsidRPr="00E10BA0">
        <w:rPr>
          <w:rFonts w:eastAsia="Times New Roman"/>
          <w:color w:val="000000"/>
          <w:sz w:val="24"/>
          <w:szCs w:val="24"/>
        </w:rPr>
        <w:t xml:space="preserve"> </w:t>
      </w:r>
      <w:r w:rsidRPr="00E10BA0">
        <w:rPr>
          <w:rFonts w:eastAsia="Times New Roman"/>
          <w:color w:val="000000"/>
          <w:sz w:val="24"/>
          <w:szCs w:val="24"/>
        </w:rPr>
        <w:t>the information collection prior to submission to OMB. Summarize public comments received in response to that notice and describe actions taken by the agency in response to these comments. Specifically address comments received on cost and hour burden.</w:t>
      </w:r>
    </w:p>
    <w:p w:rsidR="00E10BA0" w:rsidRPr="00E10BA0" w:rsidRDefault="00E10BA0" w:rsidP="00E10BA0">
      <w:pPr>
        <w:pStyle w:val="ListParagraph"/>
        <w:ind w:left="360" w:right="216"/>
        <w:textAlignment w:val="baseline"/>
        <w:rPr>
          <w:rFonts w:eastAsia="Times New Roman"/>
          <w:color w:val="000000"/>
          <w:sz w:val="24"/>
          <w:szCs w:val="24"/>
        </w:rPr>
      </w:pPr>
    </w:p>
    <w:p w:rsidR="00942219" w:rsidRPr="00C67FC7" w:rsidRDefault="00FA727F" w:rsidP="000D0D51">
      <w:pPr>
        <w:pStyle w:val="ListParagraph"/>
        <w:numPr>
          <w:ilvl w:val="0"/>
          <w:numId w:val="8"/>
        </w:numPr>
        <w:ind w:right="216"/>
        <w:textAlignment w:val="baseline"/>
        <w:rPr>
          <w:rFonts w:eastAsia="Times New Roman"/>
          <w:color w:val="000000"/>
          <w:sz w:val="24"/>
          <w:szCs w:val="24"/>
        </w:rPr>
      </w:pPr>
      <w:r w:rsidRPr="00C67FC7">
        <w:rPr>
          <w:rFonts w:eastAsia="Times New Roman"/>
          <w:color w:val="000000"/>
          <w:spacing w:val="-1"/>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E62B4" w:rsidRPr="00C67FC7" w:rsidRDefault="00FA727F" w:rsidP="000D0D51">
      <w:pPr>
        <w:pStyle w:val="ListParagraph"/>
        <w:numPr>
          <w:ilvl w:val="0"/>
          <w:numId w:val="8"/>
        </w:numPr>
        <w:tabs>
          <w:tab w:val="decimal" w:pos="72"/>
          <w:tab w:val="decimal" w:pos="432"/>
        </w:tabs>
        <w:ind w:right="360"/>
        <w:textAlignment w:val="baseline"/>
        <w:rPr>
          <w:rFonts w:eastAsia="Times New Roman"/>
          <w:color w:val="000000"/>
          <w:sz w:val="24"/>
          <w:szCs w:val="24"/>
        </w:rPr>
      </w:pPr>
      <w:r w:rsidRPr="00C67FC7">
        <w:rPr>
          <w:rFonts w:eastAsia="Times New Roman"/>
          <w:color w:val="00000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9E62B4" w:rsidRDefault="00FA727F" w:rsidP="000D0D51">
      <w:pPr>
        <w:spacing w:before="240"/>
        <w:ind w:left="432" w:right="288"/>
        <w:textAlignment w:val="baseline"/>
        <w:rPr>
          <w:rFonts w:eastAsia="Times New Roman"/>
          <w:color w:val="000000"/>
          <w:sz w:val="24"/>
          <w:szCs w:val="24"/>
        </w:rPr>
      </w:pPr>
      <w:r w:rsidRPr="00396FEC">
        <w:rPr>
          <w:rFonts w:eastAsia="Times New Roman"/>
          <w:color w:val="000000"/>
          <w:sz w:val="24"/>
          <w:szCs w:val="24"/>
        </w:rPr>
        <w:t>The agency's notice announcing this collection of information appeared in the Federal Register</w:t>
      </w:r>
      <w:r w:rsidR="00651EA2">
        <w:rPr>
          <w:rFonts w:eastAsia="Times New Roman"/>
          <w:b/>
          <w:color w:val="000000" w:themeColor="text1"/>
          <w:sz w:val="24"/>
          <w:szCs w:val="24"/>
        </w:rPr>
        <w:t xml:space="preserve"> </w:t>
      </w:r>
      <w:r w:rsidR="00651EA2">
        <w:rPr>
          <w:rFonts w:eastAsia="Times New Roman"/>
          <w:color w:val="000000" w:themeColor="text1"/>
          <w:sz w:val="24"/>
          <w:szCs w:val="24"/>
        </w:rPr>
        <w:t>on Friday, December 9, 2016, (Volume 81, Page 89128).</w:t>
      </w:r>
      <w:r w:rsidR="00B718F4" w:rsidRPr="00B735EB">
        <w:rPr>
          <w:rFonts w:eastAsia="Times New Roman"/>
          <w:color w:val="FF0000"/>
          <w:sz w:val="24"/>
          <w:szCs w:val="24"/>
        </w:rPr>
        <w:t xml:space="preserve"> </w:t>
      </w:r>
      <w:r w:rsidR="00651EA2">
        <w:rPr>
          <w:rFonts w:eastAsia="Times New Roman"/>
          <w:color w:val="FF0000"/>
          <w:sz w:val="24"/>
          <w:szCs w:val="24"/>
        </w:rPr>
        <w:t xml:space="preserve"> </w:t>
      </w:r>
      <w:r w:rsidRPr="00396FEC">
        <w:rPr>
          <w:rFonts w:eastAsia="Times New Roman"/>
          <w:color w:val="000000"/>
          <w:sz w:val="24"/>
          <w:szCs w:val="24"/>
        </w:rPr>
        <w:t>No comments were received.</w:t>
      </w:r>
    </w:p>
    <w:p w:rsidR="00942219" w:rsidRPr="00396FEC" w:rsidRDefault="00942219" w:rsidP="000D0D51">
      <w:pPr>
        <w:ind w:left="432" w:right="288"/>
        <w:textAlignment w:val="baseline"/>
        <w:rPr>
          <w:rFonts w:eastAsia="Times New Roman"/>
          <w:color w:val="000000"/>
          <w:sz w:val="24"/>
          <w:szCs w:val="24"/>
        </w:rPr>
      </w:pPr>
    </w:p>
    <w:p w:rsidR="009E62B4" w:rsidRPr="00E10BA0" w:rsidRDefault="00C67FC7" w:rsidP="00520FF8">
      <w:pPr>
        <w:pStyle w:val="ListParagraph"/>
        <w:numPr>
          <w:ilvl w:val="0"/>
          <w:numId w:val="10"/>
        </w:numPr>
        <w:tabs>
          <w:tab w:val="decimal" w:pos="360"/>
          <w:tab w:val="decimal" w:pos="432"/>
        </w:tabs>
        <w:textAlignment w:val="baseline"/>
        <w:rPr>
          <w:rFonts w:eastAsia="Times New Roman"/>
          <w:color w:val="000000"/>
          <w:spacing w:val="-1"/>
          <w:sz w:val="24"/>
          <w:szCs w:val="24"/>
        </w:rPr>
      </w:pPr>
      <w:r w:rsidRPr="00E10BA0">
        <w:rPr>
          <w:rFonts w:eastAsia="Times New Roman"/>
          <w:color w:val="000000"/>
          <w:spacing w:val="-1"/>
          <w:sz w:val="24"/>
          <w:szCs w:val="24"/>
        </w:rPr>
        <w:tab/>
      </w:r>
      <w:r w:rsidR="00FA727F" w:rsidRPr="00E10BA0">
        <w:rPr>
          <w:rFonts w:eastAsia="Times New Roman"/>
          <w:color w:val="000000"/>
          <w:spacing w:val="-1"/>
          <w:sz w:val="24"/>
          <w:szCs w:val="24"/>
        </w:rPr>
        <w:t xml:space="preserve">Explain any decision to provide any payment or gift to respondents, other than </w:t>
      </w:r>
      <w:r w:rsidR="00B718F4" w:rsidRPr="00E10BA0">
        <w:rPr>
          <w:rFonts w:eastAsia="Times New Roman"/>
          <w:color w:val="000000"/>
          <w:spacing w:val="-1"/>
          <w:sz w:val="24"/>
          <w:szCs w:val="24"/>
        </w:rPr>
        <w:t xml:space="preserve">remunerations </w:t>
      </w:r>
      <w:r w:rsidR="00B718F4" w:rsidRPr="00E10BA0">
        <w:rPr>
          <w:rFonts w:eastAsia="Times New Roman"/>
          <w:color w:val="000000"/>
          <w:spacing w:val="-1"/>
          <w:sz w:val="24"/>
          <w:szCs w:val="24"/>
        </w:rPr>
        <w:tab/>
      </w:r>
      <w:r w:rsidR="00FA727F" w:rsidRPr="00E10BA0">
        <w:rPr>
          <w:rFonts w:eastAsia="Times New Roman"/>
          <w:color w:val="000000"/>
          <w:spacing w:val="-1"/>
          <w:sz w:val="24"/>
          <w:szCs w:val="24"/>
        </w:rPr>
        <w:t>of contractors or grantees.</w:t>
      </w:r>
    </w:p>
    <w:p w:rsidR="00942219" w:rsidRPr="00396FEC" w:rsidRDefault="00942219" w:rsidP="000D0D51">
      <w:pPr>
        <w:tabs>
          <w:tab w:val="decimal" w:pos="360"/>
          <w:tab w:val="decimal" w:pos="432"/>
        </w:tabs>
        <w:textAlignment w:val="baseline"/>
        <w:rPr>
          <w:rFonts w:eastAsia="Times New Roman"/>
          <w:color w:val="000000"/>
          <w:spacing w:val="-1"/>
          <w:sz w:val="24"/>
          <w:szCs w:val="24"/>
        </w:rPr>
      </w:pPr>
    </w:p>
    <w:p w:rsidR="009E62B4" w:rsidRDefault="00FA727F" w:rsidP="00E10BA0">
      <w:pPr>
        <w:ind w:firstLine="360"/>
        <w:textAlignment w:val="baseline"/>
        <w:rPr>
          <w:rFonts w:eastAsia="Times New Roman"/>
          <w:color w:val="000000"/>
          <w:spacing w:val="-1"/>
          <w:sz w:val="24"/>
          <w:szCs w:val="24"/>
        </w:rPr>
      </w:pPr>
      <w:r w:rsidRPr="00396FEC">
        <w:rPr>
          <w:rFonts w:eastAsia="Times New Roman"/>
          <w:color w:val="000000"/>
          <w:spacing w:val="-1"/>
          <w:sz w:val="24"/>
          <w:szCs w:val="24"/>
        </w:rPr>
        <w:t>There are no payments or gifts to respondents.</w:t>
      </w:r>
    </w:p>
    <w:p w:rsidR="00E10BA0" w:rsidRPr="00396FEC" w:rsidRDefault="00E10BA0" w:rsidP="00E10BA0">
      <w:pPr>
        <w:ind w:firstLine="360"/>
        <w:textAlignment w:val="baseline"/>
        <w:rPr>
          <w:rFonts w:eastAsia="Times New Roman"/>
          <w:color w:val="000000"/>
          <w:spacing w:val="-1"/>
          <w:sz w:val="24"/>
          <w:szCs w:val="24"/>
        </w:rPr>
      </w:pPr>
    </w:p>
    <w:p w:rsidR="009E62B4" w:rsidRPr="00E10BA0" w:rsidRDefault="00FA727F" w:rsidP="00E10BA0">
      <w:pPr>
        <w:pStyle w:val="ListParagraph"/>
        <w:numPr>
          <w:ilvl w:val="0"/>
          <w:numId w:val="10"/>
        </w:numPr>
        <w:tabs>
          <w:tab w:val="decimal" w:pos="360"/>
          <w:tab w:val="decimal" w:pos="432"/>
        </w:tabs>
        <w:textAlignment w:val="baseline"/>
        <w:rPr>
          <w:rFonts w:eastAsia="Times New Roman"/>
          <w:color w:val="000000"/>
          <w:sz w:val="24"/>
          <w:szCs w:val="24"/>
        </w:rPr>
      </w:pPr>
      <w:r w:rsidRPr="00E10BA0">
        <w:rPr>
          <w:rFonts w:eastAsia="Times New Roman"/>
          <w:color w:val="000000"/>
          <w:sz w:val="24"/>
          <w:szCs w:val="24"/>
        </w:rPr>
        <w:t>Describe any assurance of confidentiality provided to respondents and the basis for assurance in statute, regulation or agency policy.</w:t>
      </w:r>
    </w:p>
    <w:p w:rsidR="00942219" w:rsidRPr="00396FEC" w:rsidRDefault="00942219" w:rsidP="000D0D51">
      <w:pPr>
        <w:tabs>
          <w:tab w:val="decimal" w:pos="360"/>
          <w:tab w:val="decimal" w:pos="432"/>
        </w:tabs>
        <w:textAlignment w:val="baseline"/>
        <w:rPr>
          <w:rFonts w:eastAsia="Times New Roman"/>
          <w:color w:val="000000"/>
          <w:sz w:val="24"/>
          <w:szCs w:val="24"/>
        </w:rPr>
      </w:pPr>
    </w:p>
    <w:p w:rsidR="009E62B4" w:rsidRDefault="00FA727F" w:rsidP="00E10BA0">
      <w:pPr>
        <w:ind w:firstLine="360"/>
        <w:textAlignment w:val="baseline"/>
        <w:rPr>
          <w:rFonts w:eastAsia="Times New Roman"/>
          <w:color w:val="000000"/>
          <w:spacing w:val="-1"/>
          <w:sz w:val="24"/>
          <w:szCs w:val="24"/>
        </w:rPr>
      </w:pPr>
      <w:r w:rsidRPr="00396FEC">
        <w:rPr>
          <w:rFonts w:eastAsia="Times New Roman"/>
          <w:color w:val="000000"/>
          <w:spacing w:val="-1"/>
          <w:sz w:val="24"/>
          <w:szCs w:val="24"/>
        </w:rPr>
        <w:t>There is no assurance of confidentiality provided to respondents.</w:t>
      </w:r>
    </w:p>
    <w:p w:rsidR="00E10BA0" w:rsidRDefault="00E10BA0" w:rsidP="000D0D51">
      <w:pPr>
        <w:tabs>
          <w:tab w:val="decimal" w:pos="360"/>
          <w:tab w:val="decimal" w:pos="432"/>
        </w:tabs>
        <w:ind w:right="216"/>
        <w:textAlignment w:val="baseline"/>
        <w:rPr>
          <w:rFonts w:eastAsia="Times New Roman"/>
          <w:color w:val="000000"/>
          <w:spacing w:val="-1"/>
          <w:sz w:val="24"/>
          <w:szCs w:val="24"/>
        </w:rPr>
      </w:pPr>
    </w:p>
    <w:p w:rsidR="009E62B4" w:rsidRPr="00E10BA0" w:rsidRDefault="00FA727F" w:rsidP="00E10BA0">
      <w:pPr>
        <w:pStyle w:val="ListParagraph"/>
        <w:numPr>
          <w:ilvl w:val="0"/>
          <w:numId w:val="10"/>
        </w:numPr>
        <w:tabs>
          <w:tab w:val="decimal" w:pos="360"/>
          <w:tab w:val="decimal" w:pos="432"/>
        </w:tabs>
        <w:ind w:right="216"/>
        <w:textAlignment w:val="baseline"/>
        <w:rPr>
          <w:rFonts w:eastAsia="Times New Roman"/>
          <w:color w:val="000000"/>
          <w:sz w:val="24"/>
          <w:szCs w:val="24"/>
        </w:rPr>
      </w:pPr>
      <w:r w:rsidRPr="00E10BA0">
        <w:rPr>
          <w:rFonts w:eastAsia="Times New Roman"/>
          <w:color w:val="000000"/>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42219" w:rsidRPr="00396FEC" w:rsidRDefault="00942219" w:rsidP="000D0D51">
      <w:pPr>
        <w:tabs>
          <w:tab w:val="decimal" w:pos="360"/>
          <w:tab w:val="decimal" w:pos="432"/>
        </w:tabs>
        <w:ind w:left="432" w:right="216"/>
        <w:textAlignment w:val="baseline"/>
        <w:rPr>
          <w:rFonts w:eastAsia="Times New Roman"/>
          <w:color w:val="000000"/>
          <w:sz w:val="24"/>
          <w:szCs w:val="24"/>
        </w:rPr>
      </w:pPr>
    </w:p>
    <w:p w:rsidR="00C67FC7" w:rsidRDefault="00FA727F" w:rsidP="00E10BA0">
      <w:pPr>
        <w:ind w:firstLine="360"/>
        <w:textAlignment w:val="baseline"/>
        <w:rPr>
          <w:rFonts w:eastAsia="Times New Roman"/>
          <w:color w:val="000000"/>
          <w:sz w:val="24"/>
          <w:szCs w:val="24"/>
        </w:rPr>
      </w:pPr>
      <w:r w:rsidRPr="00396FEC">
        <w:rPr>
          <w:rFonts w:eastAsia="Times New Roman"/>
          <w:color w:val="000000"/>
          <w:sz w:val="24"/>
          <w:szCs w:val="24"/>
        </w:rPr>
        <w:t xml:space="preserve">There are no questions of a sensitive nature related to </w:t>
      </w:r>
      <w:r w:rsidR="00396FEC" w:rsidRPr="00396FEC">
        <w:rPr>
          <w:rFonts w:eastAsia="Times New Roman"/>
          <w:color w:val="000000"/>
          <w:sz w:val="24"/>
          <w:szCs w:val="24"/>
        </w:rPr>
        <w:t>this information collection</w:t>
      </w:r>
      <w:r w:rsidRPr="00396FEC">
        <w:rPr>
          <w:rFonts w:eastAsia="Times New Roman"/>
          <w:color w:val="000000"/>
          <w:sz w:val="24"/>
          <w:szCs w:val="24"/>
        </w:rPr>
        <w:t>.</w:t>
      </w:r>
      <w:r w:rsidR="00C67FC7">
        <w:rPr>
          <w:rFonts w:eastAsia="Times New Roman"/>
          <w:color w:val="000000"/>
          <w:sz w:val="24"/>
          <w:szCs w:val="24"/>
        </w:rPr>
        <w:t xml:space="preserve"> </w:t>
      </w:r>
    </w:p>
    <w:p w:rsidR="00C67FC7" w:rsidRDefault="00C67FC7" w:rsidP="000D0D51">
      <w:pPr>
        <w:textAlignment w:val="baseline"/>
        <w:rPr>
          <w:rFonts w:eastAsia="Times New Roman"/>
          <w:color w:val="000000"/>
          <w:sz w:val="24"/>
          <w:szCs w:val="24"/>
        </w:rPr>
      </w:pPr>
    </w:p>
    <w:p w:rsidR="009E62B4" w:rsidRDefault="00FA727F" w:rsidP="00E10BA0">
      <w:pPr>
        <w:pStyle w:val="ListParagraph"/>
        <w:numPr>
          <w:ilvl w:val="0"/>
          <w:numId w:val="10"/>
        </w:numPr>
        <w:textAlignment w:val="baseline"/>
        <w:rPr>
          <w:rFonts w:eastAsia="Times New Roman"/>
          <w:color w:val="000000"/>
          <w:sz w:val="24"/>
          <w:szCs w:val="24"/>
        </w:rPr>
      </w:pPr>
      <w:r w:rsidRPr="00E10BA0">
        <w:rPr>
          <w:rFonts w:eastAsia="Times New Roman"/>
          <w:color w:val="000000"/>
          <w:sz w:val="24"/>
          <w:szCs w:val="24"/>
        </w:rPr>
        <w:t>Provide estimates of the hour burden of the collection of information. The statement should:</w:t>
      </w:r>
    </w:p>
    <w:p w:rsidR="00E10BA0" w:rsidRPr="00E10BA0" w:rsidRDefault="00E10BA0" w:rsidP="00E10BA0">
      <w:pPr>
        <w:pStyle w:val="ListParagraph"/>
        <w:ind w:left="360"/>
        <w:textAlignment w:val="baseline"/>
        <w:rPr>
          <w:rFonts w:eastAsia="Times New Roman"/>
          <w:color w:val="000000"/>
          <w:sz w:val="24"/>
          <w:szCs w:val="24"/>
        </w:rPr>
      </w:pPr>
    </w:p>
    <w:p w:rsidR="009E62B4" w:rsidRPr="00E10BA0" w:rsidRDefault="00FA727F" w:rsidP="00E10BA0">
      <w:pPr>
        <w:pStyle w:val="ListParagraph"/>
        <w:numPr>
          <w:ilvl w:val="0"/>
          <w:numId w:val="13"/>
        </w:numPr>
        <w:ind w:right="216"/>
        <w:textAlignment w:val="baseline"/>
        <w:rPr>
          <w:rFonts w:eastAsia="Times New Roman"/>
          <w:color w:val="000000"/>
          <w:sz w:val="24"/>
          <w:szCs w:val="24"/>
        </w:rPr>
      </w:pPr>
      <w:r w:rsidRPr="00E10BA0">
        <w:rPr>
          <w:rFonts w:eastAsia="Times New Roman"/>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00396FEC" w:rsidRPr="00E10BA0">
        <w:rPr>
          <w:rFonts w:eastAsia="Times New Roman"/>
          <w:color w:val="000000"/>
          <w:sz w:val="24"/>
          <w:szCs w:val="24"/>
        </w:rPr>
        <w:t>Generally,</w:t>
      </w:r>
      <w:r w:rsidRPr="00E10BA0">
        <w:rPr>
          <w:rFonts w:eastAsia="Times New Roman"/>
          <w:color w:val="000000"/>
          <w:sz w:val="24"/>
          <w:szCs w:val="24"/>
        </w:rPr>
        <w:t xml:space="preserve"> estimates should not include burden hours for customary and usual business practices;</w:t>
      </w:r>
    </w:p>
    <w:p w:rsidR="009E62B4" w:rsidRPr="00E10BA0" w:rsidRDefault="00FA727F" w:rsidP="00E10BA0">
      <w:pPr>
        <w:pStyle w:val="ListParagraph"/>
        <w:numPr>
          <w:ilvl w:val="0"/>
          <w:numId w:val="13"/>
        </w:numPr>
        <w:tabs>
          <w:tab w:val="decimal" w:pos="72"/>
        </w:tabs>
        <w:ind w:right="216"/>
        <w:textAlignment w:val="baseline"/>
        <w:rPr>
          <w:rFonts w:eastAsia="Times New Roman"/>
          <w:color w:val="000000"/>
          <w:sz w:val="24"/>
          <w:szCs w:val="24"/>
        </w:rPr>
      </w:pPr>
      <w:r w:rsidRPr="00E10BA0">
        <w:rPr>
          <w:rFonts w:eastAsia="Times New Roman"/>
          <w:color w:val="000000"/>
          <w:sz w:val="24"/>
          <w:szCs w:val="24"/>
        </w:rPr>
        <w:t>if this request covers more than one form, provide separate hour burden estimates for each form and aggregate the hour burdens in Item 13 of OMB Form 83-I; and</w:t>
      </w:r>
    </w:p>
    <w:p w:rsidR="009E62B4" w:rsidRPr="00E10BA0" w:rsidRDefault="00FA727F" w:rsidP="00E10BA0">
      <w:pPr>
        <w:pStyle w:val="ListParagraph"/>
        <w:numPr>
          <w:ilvl w:val="0"/>
          <w:numId w:val="13"/>
        </w:numPr>
        <w:tabs>
          <w:tab w:val="decimal" w:pos="72"/>
        </w:tabs>
        <w:ind w:right="144"/>
        <w:textAlignment w:val="baseline"/>
        <w:rPr>
          <w:rFonts w:eastAsia="Times New Roman"/>
          <w:color w:val="000000"/>
          <w:sz w:val="24"/>
          <w:szCs w:val="24"/>
        </w:rPr>
      </w:pPr>
      <w:r w:rsidRPr="00E10BA0">
        <w:rPr>
          <w:rFonts w:eastAsia="Times New Roman"/>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57B90" w:rsidRDefault="00F57B90" w:rsidP="00E10BA0">
      <w:pPr>
        <w:rPr>
          <w:rFonts w:eastAsia="Times New Roman"/>
          <w:color w:val="000000"/>
          <w:sz w:val="24"/>
          <w:szCs w:val="24"/>
        </w:rPr>
      </w:pPr>
    </w:p>
    <w:p w:rsidR="009E62B4" w:rsidRPr="00396FEC" w:rsidRDefault="00FA727F" w:rsidP="00E10BA0">
      <w:pPr>
        <w:ind w:left="720"/>
        <w:rPr>
          <w:rFonts w:eastAsia="Times New Roman"/>
          <w:color w:val="000000"/>
          <w:sz w:val="24"/>
          <w:szCs w:val="24"/>
        </w:rPr>
      </w:pPr>
      <w:r w:rsidRPr="00396FEC">
        <w:rPr>
          <w:rFonts w:eastAsia="Times New Roman"/>
          <w:color w:val="000000"/>
          <w:sz w:val="24"/>
          <w:szCs w:val="24"/>
        </w:rPr>
        <w:t>Estimated Burden Hours and Cost to Respondents</w:t>
      </w:r>
    </w:p>
    <w:p w:rsidR="009E62B4" w:rsidRPr="00396FEC" w:rsidRDefault="00FA727F" w:rsidP="00E10BA0">
      <w:pPr>
        <w:tabs>
          <w:tab w:val="right" w:pos="5616"/>
        </w:tabs>
        <w:ind w:left="720"/>
        <w:textAlignment w:val="baseline"/>
        <w:rPr>
          <w:rFonts w:eastAsia="Times New Roman"/>
          <w:color w:val="000000"/>
          <w:sz w:val="24"/>
          <w:szCs w:val="24"/>
        </w:rPr>
      </w:pPr>
      <w:r w:rsidRPr="00396FEC">
        <w:rPr>
          <w:rFonts w:eastAsia="Times New Roman"/>
          <w:color w:val="000000"/>
          <w:sz w:val="24"/>
          <w:szCs w:val="24"/>
        </w:rPr>
        <w:t>E</w:t>
      </w:r>
      <w:r w:rsidR="00643BCB">
        <w:rPr>
          <w:rFonts w:eastAsia="Times New Roman"/>
          <w:color w:val="000000"/>
          <w:sz w:val="24"/>
          <w:szCs w:val="24"/>
        </w:rPr>
        <w:t>stimated Number of Respondents:</w:t>
      </w:r>
      <w:r w:rsidR="00643BCB">
        <w:rPr>
          <w:rFonts w:eastAsia="Times New Roman"/>
          <w:color w:val="000000"/>
          <w:sz w:val="24"/>
          <w:szCs w:val="24"/>
        </w:rPr>
        <w:tab/>
      </w:r>
      <w:r w:rsidR="00643BCB">
        <w:rPr>
          <w:rFonts w:eastAsia="Times New Roman"/>
          <w:color w:val="000000"/>
          <w:sz w:val="24"/>
          <w:szCs w:val="24"/>
        </w:rPr>
        <w:tab/>
      </w:r>
      <w:r w:rsidR="00643BCB">
        <w:rPr>
          <w:rFonts w:eastAsia="Times New Roman"/>
          <w:color w:val="000000"/>
          <w:sz w:val="24"/>
          <w:szCs w:val="24"/>
        </w:rPr>
        <w:tab/>
      </w:r>
      <w:r w:rsidRPr="00396FEC">
        <w:rPr>
          <w:rFonts w:eastAsia="Times New Roman"/>
          <w:color w:val="000000"/>
          <w:sz w:val="24"/>
          <w:szCs w:val="24"/>
        </w:rPr>
        <w:t>4,500</w:t>
      </w:r>
      <w:r w:rsidR="00643BCB">
        <w:rPr>
          <w:rFonts w:eastAsia="Times New Roman"/>
          <w:color w:val="000000"/>
          <w:sz w:val="24"/>
          <w:szCs w:val="24"/>
        </w:rPr>
        <w:t>.00</w:t>
      </w:r>
    </w:p>
    <w:p w:rsidR="009E62B4" w:rsidRPr="00396FEC" w:rsidRDefault="00FA727F" w:rsidP="00E10BA0">
      <w:pPr>
        <w:tabs>
          <w:tab w:val="right" w:pos="5616"/>
        </w:tabs>
        <w:ind w:left="720"/>
        <w:textAlignment w:val="baseline"/>
        <w:rPr>
          <w:rFonts w:eastAsia="Times New Roman"/>
          <w:color w:val="000000"/>
          <w:sz w:val="24"/>
          <w:szCs w:val="24"/>
        </w:rPr>
      </w:pPr>
      <w:r w:rsidRPr="00396FEC">
        <w:rPr>
          <w:rFonts w:eastAsia="Times New Roman"/>
          <w:color w:val="000000"/>
          <w:sz w:val="24"/>
          <w:szCs w:val="24"/>
        </w:rPr>
        <w:t>Frequency of Response (per annum):</w:t>
      </w:r>
      <w:r w:rsidRPr="00396FEC">
        <w:rPr>
          <w:rFonts w:eastAsia="Times New Roman"/>
          <w:color w:val="000000"/>
          <w:sz w:val="24"/>
          <w:szCs w:val="24"/>
        </w:rPr>
        <w:tab/>
      </w:r>
      <w:r w:rsidR="00942219">
        <w:rPr>
          <w:rFonts w:eastAsia="Times New Roman"/>
          <w:color w:val="000000"/>
          <w:sz w:val="24"/>
          <w:szCs w:val="24"/>
        </w:rPr>
        <w:tab/>
      </w:r>
      <w:r w:rsidR="00942219">
        <w:rPr>
          <w:rFonts w:eastAsia="Times New Roman"/>
          <w:color w:val="000000"/>
          <w:sz w:val="24"/>
          <w:szCs w:val="24"/>
        </w:rPr>
        <w:tab/>
      </w:r>
      <w:r w:rsidR="00643BCB">
        <w:rPr>
          <w:rFonts w:eastAsia="Times New Roman"/>
          <w:color w:val="000000"/>
          <w:sz w:val="24"/>
          <w:szCs w:val="24"/>
        </w:rPr>
        <w:t xml:space="preserve">   </w:t>
      </w:r>
      <w:r w:rsidR="00942219">
        <w:rPr>
          <w:rFonts w:eastAsia="Times New Roman"/>
          <w:color w:val="000000"/>
          <w:sz w:val="24"/>
          <w:szCs w:val="24"/>
        </w:rPr>
        <w:t xml:space="preserve"> </w:t>
      </w:r>
      <w:r w:rsidR="00643BCB">
        <w:rPr>
          <w:rFonts w:eastAsia="Times New Roman"/>
          <w:color w:val="000000"/>
          <w:sz w:val="24"/>
          <w:szCs w:val="24"/>
        </w:rPr>
        <w:t xml:space="preserve">  </w:t>
      </w:r>
      <w:r w:rsidR="00942219">
        <w:rPr>
          <w:rFonts w:eastAsia="Times New Roman"/>
          <w:color w:val="000000"/>
          <w:sz w:val="24"/>
          <w:szCs w:val="24"/>
        </w:rPr>
        <w:t xml:space="preserve">      </w:t>
      </w:r>
      <w:r w:rsidRPr="00396FEC">
        <w:rPr>
          <w:rFonts w:eastAsia="Times New Roman"/>
          <w:color w:val="000000"/>
          <w:sz w:val="24"/>
          <w:szCs w:val="24"/>
        </w:rPr>
        <w:t>2</w:t>
      </w:r>
    </w:p>
    <w:p w:rsidR="009E62B4" w:rsidRPr="00396FEC" w:rsidRDefault="00FA727F" w:rsidP="00E10BA0">
      <w:pPr>
        <w:tabs>
          <w:tab w:val="right" w:pos="5616"/>
        </w:tabs>
        <w:ind w:left="720"/>
        <w:textAlignment w:val="baseline"/>
        <w:rPr>
          <w:rFonts w:eastAsia="Times New Roman"/>
          <w:color w:val="000000"/>
          <w:sz w:val="24"/>
          <w:szCs w:val="24"/>
        </w:rPr>
      </w:pPr>
      <w:r w:rsidRPr="00396FEC">
        <w:rPr>
          <w:rFonts w:eastAsia="Times New Roman"/>
          <w:color w:val="000000"/>
          <w:sz w:val="24"/>
          <w:szCs w:val="24"/>
        </w:rPr>
        <w:t>Total Number of Responses:</w:t>
      </w:r>
      <w:r w:rsidRPr="00396FEC">
        <w:rPr>
          <w:rFonts w:eastAsia="Times New Roman"/>
          <w:color w:val="000000"/>
          <w:sz w:val="24"/>
          <w:szCs w:val="24"/>
        </w:rPr>
        <w:tab/>
      </w:r>
      <w:r w:rsidR="00942219">
        <w:rPr>
          <w:rFonts w:eastAsia="Times New Roman"/>
          <w:color w:val="000000"/>
          <w:sz w:val="24"/>
          <w:szCs w:val="24"/>
        </w:rPr>
        <w:tab/>
      </w:r>
      <w:r w:rsidR="00942219">
        <w:rPr>
          <w:rFonts w:eastAsia="Times New Roman"/>
          <w:color w:val="000000"/>
          <w:sz w:val="24"/>
          <w:szCs w:val="24"/>
        </w:rPr>
        <w:tab/>
      </w:r>
      <w:r w:rsidRPr="00396FEC">
        <w:rPr>
          <w:rFonts w:eastAsia="Times New Roman"/>
          <w:color w:val="000000"/>
          <w:sz w:val="24"/>
          <w:szCs w:val="24"/>
        </w:rPr>
        <w:t>9,000</w:t>
      </w:r>
      <w:r w:rsidR="00C26620">
        <w:rPr>
          <w:rFonts w:eastAsia="Times New Roman"/>
          <w:color w:val="000000"/>
          <w:sz w:val="24"/>
          <w:szCs w:val="24"/>
        </w:rPr>
        <w:t>.00</w:t>
      </w:r>
    </w:p>
    <w:p w:rsidR="009E62B4" w:rsidRPr="00396FEC" w:rsidRDefault="00FA727F" w:rsidP="00E10BA0">
      <w:pPr>
        <w:ind w:left="720"/>
        <w:textAlignment w:val="baseline"/>
        <w:rPr>
          <w:rFonts w:eastAsia="Times New Roman"/>
          <w:color w:val="000000"/>
          <w:sz w:val="24"/>
          <w:szCs w:val="24"/>
        </w:rPr>
      </w:pPr>
      <w:r w:rsidRPr="00396FEC">
        <w:rPr>
          <w:rFonts w:eastAsia="Times New Roman"/>
          <w:color w:val="000000"/>
          <w:sz w:val="24"/>
          <w:szCs w:val="24"/>
        </w:rPr>
        <w:t xml:space="preserve">Burden Hours per Response (including Recordkeeping): </w:t>
      </w:r>
      <w:r w:rsidR="00942219">
        <w:rPr>
          <w:rFonts w:eastAsia="Times New Roman"/>
          <w:color w:val="000000"/>
          <w:sz w:val="24"/>
          <w:szCs w:val="24"/>
        </w:rPr>
        <w:tab/>
      </w:r>
      <w:r w:rsidR="00C26620">
        <w:rPr>
          <w:rFonts w:eastAsia="Times New Roman"/>
          <w:color w:val="000000"/>
          <w:sz w:val="24"/>
          <w:szCs w:val="24"/>
        </w:rPr>
        <w:t xml:space="preserve">   </w:t>
      </w:r>
      <w:r w:rsidR="00942219">
        <w:rPr>
          <w:rFonts w:eastAsia="Times New Roman"/>
          <w:color w:val="000000"/>
          <w:sz w:val="24"/>
          <w:szCs w:val="24"/>
        </w:rPr>
        <w:t xml:space="preserve">     </w:t>
      </w:r>
      <w:r w:rsidR="00643BCB">
        <w:rPr>
          <w:rFonts w:eastAsia="Times New Roman"/>
          <w:color w:val="000000"/>
          <w:sz w:val="24"/>
          <w:szCs w:val="24"/>
        </w:rPr>
        <w:t xml:space="preserve">  </w:t>
      </w:r>
      <w:r w:rsidR="00942219">
        <w:rPr>
          <w:rFonts w:eastAsia="Times New Roman"/>
          <w:color w:val="000000"/>
          <w:sz w:val="24"/>
          <w:szCs w:val="24"/>
        </w:rPr>
        <w:t xml:space="preserve">  </w:t>
      </w:r>
      <w:r w:rsidRPr="00396FEC">
        <w:rPr>
          <w:rFonts w:eastAsia="Times New Roman"/>
          <w:color w:val="000000"/>
          <w:sz w:val="24"/>
          <w:szCs w:val="24"/>
        </w:rPr>
        <w:t>2</w:t>
      </w:r>
    </w:p>
    <w:p w:rsidR="009E62B4" w:rsidRPr="00396FEC" w:rsidRDefault="00FA727F" w:rsidP="00E10BA0">
      <w:pPr>
        <w:tabs>
          <w:tab w:val="right" w:pos="5616"/>
        </w:tabs>
        <w:ind w:left="720"/>
        <w:textAlignment w:val="baseline"/>
        <w:rPr>
          <w:rFonts w:eastAsia="Times New Roman"/>
          <w:color w:val="000000"/>
          <w:sz w:val="24"/>
          <w:szCs w:val="24"/>
        </w:rPr>
      </w:pPr>
      <w:r w:rsidRPr="00396FEC">
        <w:rPr>
          <w:rFonts w:eastAsia="Times New Roman"/>
          <w:color w:val="000000"/>
          <w:sz w:val="24"/>
          <w:szCs w:val="24"/>
        </w:rPr>
        <w:t>Total Annual Burden Hours:</w:t>
      </w:r>
      <w:r w:rsidRPr="00396FEC">
        <w:rPr>
          <w:rFonts w:eastAsia="Times New Roman"/>
          <w:color w:val="000000"/>
          <w:sz w:val="24"/>
          <w:szCs w:val="24"/>
        </w:rPr>
        <w:tab/>
      </w:r>
      <w:r w:rsidR="00942219">
        <w:rPr>
          <w:rFonts w:eastAsia="Times New Roman"/>
          <w:color w:val="000000"/>
          <w:sz w:val="24"/>
          <w:szCs w:val="24"/>
        </w:rPr>
        <w:tab/>
      </w:r>
      <w:r w:rsidR="00C26620">
        <w:rPr>
          <w:rFonts w:eastAsia="Times New Roman"/>
          <w:color w:val="000000"/>
          <w:sz w:val="24"/>
          <w:szCs w:val="24"/>
        </w:rPr>
        <w:t xml:space="preserve">          </w:t>
      </w:r>
      <w:r w:rsidRPr="00396FEC">
        <w:rPr>
          <w:rFonts w:eastAsia="Times New Roman"/>
          <w:color w:val="000000"/>
          <w:sz w:val="24"/>
          <w:szCs w:val="24"/>
        </w:rPr>
        <w:t>18,000</w:t>
      </w:r>
      <w:r w:rsidR="00C26620">
        <w:rPr>
          <w:rFonts w:eastAsia="Times New Roman"/>
          <w:color w:val="000000"/>
          <w:sz w:val="24"/>
          <w:szCs w:val="24"/>
        </w:rPr>
        <w:t>.00</w:t>
      </w:r>
    </w:p>
    <w:p w:rsidR="009E62B4" w:rsidRPr="00C26620" w:rsidRDefault="00FA727F" w:rsidP="00E10BA0">
      <w:pPr>
        <w:tabs>
          <w:tab w:val="right" w:pos="5616"/>
        </w:tabs>
        <w:ind w:left="720"/>
        <w:textAlignment w:val="baseline"/>
        <w:rPr>
          <w:rFonts w:eastAsia="Times New Roman"/>
          <w:color w:val="000000"/>
          <w:sz w:val="24"/>
          <w:szCs w:val="24"/>
        </w:rPr>
      </w:pPr>
      <w:r w:rsidRPr="00396FEC">
        <w:rPr>
          <w:rFonts w:eastAsia="Times New Roman"/>
          <w:color w:val="000000"/>
          <w:sz w:val="24"/>
          <w:szCs w:val="24"/>
        </w:rPr>
        <w:t>*Cost per Hour:</w:t>
      </w:r>
      <w:r w:rsidRPr="00396FEC">
        <w:rPr>
          <w:rFonts w:eastAsia="Times New Roman"/>
          <w:color w:val="000000"/>
          <w:sz w:val="24"/>
          <w:szCs w:val="24"/>
        </w:rPr>
        <w:tab/>
      </w:r>
      <w:r w:rsidR="00942219">
        <w:rPr>
          <w:rFonts w:eastAsia="Times New Roman"/>
          <w:color w:val="000000"/>
          <w:sz w:val="24"/>
          <w:szCs w:val="24"/>
        </w:rPr>
        <w:tab/>
      </w:r>
      <w:r w:rsidR="00C26620">
        <w:rPr>
          <w:rFonts w:eastAsia="Times New Roman"/>
          <w:color w:val="000000"/>
          <w:sz w:val="24"/>
          <w:szCs w:val="24"/>
        </w:rPr>
        <w:t xml:space="preserve">      </w:t>
      </w:r>
      <w:r w:rsidR="00942219" w:rsidRPr="00C26620">
        <w:rPr>
          <w:rFonts w:eastAsia="Times New Roman"/>
          <w:color w:val="000000"/>
          <w:sz w:val="24"/>
          <w:szCs w:val="24"/>
          <w:u w:val="single"/>
        </w:rPr>
        <w:tab/>
      </w:r>
      <w:r w:rsidR="00C26620" w:rsidRPr="00C26620">
        <w:rPr>
          <w:rFonts w:eastAsia="Times New Roman"/>
          <w:color w:val="000000"/>
          <w:sz w:val="24"/>
          <w:szCs w:val="24"/>
          <w:u w:val="single"/>
        </w:rPr>
        <w:t xml:space="preserve">   </w:t>
      </w:r>
      <w:r w:rsidRPr="00C26620">
        <w:rPr>
          <w:rFonts w:eastAsia="Times New Roman"/>
          <w:color w:val="000000"/>
          <w:sz w:val="24"/>
          <w:szCs w:val="24"/>
          <w:u w:val="single"/>
        </w:rPr>
        <w:t>$</w:t>
      </w:r>
      <w:r w:rsidR="00CE15B1" w:rsidRPr="00C26620">
        <w:rPr>
          <w:rFonts w:eastAsia="Times New Roman"/>
          <w:color w:val="000000"/>
          <w:sz w:val="24"/>
          <w:szCs w:val="24"/>
          <w:u w:val="single"/>
        </w:rPr>
        <w:t>35.</w:t>
      </w:r>
      <w:r w:rsidR="00125CC0">
        <w:rPr>
          <w:rFonts w:eastAsia="Times New Roman"/>
          <w:color w:val="000000"/>
          <w:sz w:val="24"/>
          <w:szCs w:val="24"/>
          <w:u w:val="single"/>
        </w:rPr>
        <w:t>74</w:t>
      </w:r>
    </w:p>
    <w:p w:rsidR="009E62B4" w:rsidRDefault="00FA727F" w:rsidP="00E10BA0">
      <w:pPr>
        <w:tabs>
          <w:tab w:val="right" w:pos="5616"/>
        </w:tabs>
        <w:ind w:left="720"/>
        <w:textAlignment w:val="baseline"/>
        <w:rPr>
          <w:rFonts w:eastAsia="Times New Roman"/>
          <w:color w:val="000000"/>
          <w:sz w:val="24"/>
          <w:szCs w:val="24"/>
        </w:rPr>
      </w:pPr>
      <w:r w:rsidRPr="00396FEC">
        <w:rPr>
          <w:rFonts w:eastAsia="Times New Roman"/>
          <w:color w:val="000000"/>
          <w:sz w:val="24"/>
          <w:szCs w:val="24"/>
        </w:rPr>
        <w:t>Total Annual Cost:</w:t>
      </w:r>
      <w:r w:rsidRPr="00396FEC">
        <w:rPr>
          <w:rFonts w:eastAsia="Times New Roman"/>
          <w:color w:val="000000"/>
          <w:sz w:val="24"/>
          <w:szCs w:val="24"/>
        </w:rPr>
        <w:tab/>
      </w:r>
      <w:r w:rsidR="00942219">
        <w:rPr>
          <w:rFonts w:eastAsia="Times New Roman"/>
          <w:color w:val="000000"/>
          <w:sz w:val="24"/>
          <w:szCs w:val="24"/>
        </w:rPr>
        <w:tab/>
        <w:t xml:space="preserve">   </w:t>
      </w:r>
      <w:r w:rsidR="00C26620">
        <w:rPr>
          <w:rFonts w:eastAsia="Times New Roman"/>
          <w:color w:val="000000"/>
          <w:sz w:val="24"/>
          <w:szCs w:val="24"/>
        </w:rPr>
        <w:t xml:space="preserve">   </w:t>
      </w:r>
      <w:r w:rsidRPr="00396FEC">
        <w:rPr>
          <w:rFonts w:eastAsia="Times New Roman"/>
          <w:color w:val="000000"/>
          <w:sz w:val="24"/>
          <w:szCs w:val="24"/>
        </w:rPr>
        <w:t>$</w:t>
      </w:r>
      <w:r w:rsidR="00CE15B1">
        <w:rPr>
          <w:rFonts w:eastAsia="Times New Roman"/>
          <w:color w:val="000000"/>
          <w:sz w:val="24"/>
          <w:szCs w:val="24"/>
        </w:rPr>
        <w:t>6</w:t>
      </w:r>
      <w:r w:rsidR="00125CC0">
        <w:rPr>
          <w:rFonts w:eastAsia="Times New Roman"/>
          <w:color w:val="000000"/>
          <w:sz w:val="24"/>
          <w:szCs w:val="24"/>
        </w:rPr>
        <w:t>4</w:t>
      </w:r>
      <w:r w:rsidR="00CE15B1">
        <w:rPr>
          <w:rFonts w:eastAsia="Times New Roman"/>
          <w:color w:val="000000"/>
          <w:sz w:val="24"/>
          <w:szCs w:val="24"/>
        </w:rPr>
        <w:t>3,</w:t>
      </w:r>
      <w:r w:rsidR="00125CC0">
        <w:rPr>
          <w:rFonts w:eastAsia="Times New Roman"/>
          <w:color w:val="000000"/>
          <w:sz w:val="24"/>
          <w:szCs w:val="24"/>
        </w:rPr>
        <w:t>32</w:t>
      </w:r>
      <w:r w:rsidR="00CE15B1">
        <w:rPr>
          <w:rFonts w:eastAsia="Times New Roman"/>
          <w:color w:val="000000"/>
          <w:sz w:val="24"/>
          <w:szCs w:val="24"/>
        </w:rPr>
        <w:t>0.00</w:t>
      </w:r>
    </w:p>
    <w:p w:rsidR="00942219" w:rsidRPr="00396FEC" w:rsidRDefault="00942219" w:rsidP="000D0D51">
      <w:pPr>
        <w:tabs>
          <w:tab w:val="right" w:pos="5616"/>
        </w:tabs>
        <w:ind w:left="432"/>
        <w:textAlignment w:val="baseline"/>
        <w:rPr>
          <w:rFonts w:eastAsia="Times New Roman"/>
          <w:color w:val="000000"/>
          <w:sz w:val="24"/>
          <w:szCs w:val="24"/>
        </w:rPr>
      </w:pPr>
      <w:r>
        <w:rPr>
          <w:rFonts w:eastAsia="Times New Roman"/>
          <w:color w:val="000000"/>
          <w:sz w:val="24"/>
          <w:szCs w:val="24"/>
        </w:rPr>
        <w:tab/>
      </w:r>
    </w:p>
    <w:tbl>
      <w:tblPr>
        <w:tblW w:w="10530" w:type="dxa"/>
        <w:tblInd w:w="-280" w:type="dxa"/>
        <w:tblLayout w:type="fixed"/>
        <w:tblCellMar>
          <w:left w:w="0" w:type="dxa"/>
          <w:right w:w="0" w:type="dxa"/>
        </w:tblCellMar>
        <w:tblLook w:val="04A0" w:firstRow="1" w:lastRow="0" w:firstColumn="1" w:lastColumn="0" w:noHBand="0" w:noVBand="1"/>
      </w:tblPr>
      <w:tblGrid>
        <w:gridCol w:w="2790"/>
        <w:gridCol w:w="1260"/>
        <w:gridCol w:w="1260"/>
        <w:gridCol w:w="1170"/>
        <w:gridCol w:w="1080"/>
        <w:gridCol w:w="810"/>
        <w:gridCol w:w="990"/>
        <w:gridCol w:w="1170"/>
      </w:tblGrid>
      <w:tr w:rsidR="00CF74BE" w:rsidRPr="00E10BA0" w:rsidTr="00CF74BE">
        <w:tc>
          <w:tcPr>
            <w:tcW w:w="27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5462B" w:rsidRPr="00E10BA0" w:rsidRDefault="00C5462B" w:rsidP="000D0D51">
            <w:pPr>
              <w:overflowPunct w:val="0"/>
              <w:autoSpaceDE w:val="0"/>
              <w:autoSpaceDN w:val="0"/>
              <w:rPr>
                <w:rFonts w:eastAsia="Calibri"/>
                <w:b/>
                <w:color w:val="000000"/>
                <w:sz w:val="18"/>
                <w:szCs w:val="18"/>
              </w:rPr>
            </w:pPr>
            <w:r w:rsidRPr="00E10BA0">
              <w:rPr>
                <w:rFonts w:eastAsia="Times New Roman"/>
                <w:b/>
                <w:color w:val="000000"/>
                <w:sz w:val="18"/>
                <w:szCs w:val="18"/>
              </w:rPr>
              <w:t>Information Collection</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5462B" w:rsidRPr="00E10BA0" w:rsidRDefault="00C5462B" w:rsidP="000D0D51">
            <w:pPr>
              <w:overflowPunct w:val="0"/>
              <w:autoSpaceDE w:val="0"/>
              <w:autoSpaceDN w:val="0"/>
              <w:rPr>
                <w:rFonts w:eastAsia="Calibri"/>
                <w:b/>
                <w:color w:val="000000"/>
                <w:sz w:val="18"/>
                <w:szCs w:val="18"/>
              </w:rPr>
            </w:pPr>
            <w:r w:rsidRPr="00E10BA0">
              <w:rPr>
                <w:rFonts w:eastAsia="Times New Roman"/>
                <w:b/>
                <w:color w:val="000000"/>
                <w:sz w:val="18"/>
                <w:szCs w:val="18"/>
              </w:rPr>
              <w:t>Number of Respondents</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5462B" w:rsidRPr="00E10BA0" w:rsidRDefault="00C5462B" w:rsidP="000D0D51">
            <w:pPr>
              <w:overflowPunct w:val="0"/>
              <w:autoSpaceDE w:val="0"/>
              <w:autoSpaceDN w:val="0"/>
              <w:rPr>
                <w:rFonts w:eastAsia="Calibri"/>
                <w:b/>
                <w:color w:val="000000"/>
                <w:sz w:val="18"/>
                <w:szCs w:val="18"/>
              </w:rPr>
            </w:pPr>
            <w:r w:rsidRPr="00E10BA0">
              <w:rPr>
                <w:rFonts w:eastAsia="Times New Roman"/>
                <w:b/>
                <w:color w:val="000000"/>
                <w:sz w:val="18"/>
                <w:szCs w:val="18"/>
              </w:rPr>
              <w:t>Frequency of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5462B" w:rsidRPr="00E10BA0" w:rsidRDefault="00C5462B" w:rsidP="000D0D51">
            <w:pPr>
              <w:rPr>
                <w:rFonts w:eastAsia="Calibri"/>
                <w:b/>
                <w:color w:val="000000"/>
                <w:sz w:val="18"/>
                <w:szCs w:val="18"/>
              </w:rPr>
            </w:pPr>
            <w:r w:rsidRPr="00E10BA0">
              <w:rPr>
                <w:rFonts w:eastAsia="Times New Roman"/>
                <w:b/>
                <w:color w:val="000000"/>
                <w:sz w:val="18"/>
                <w:szCs w:val="18"/>
              </w:rPr>
              <w:t>Responses</w:t>
            </w:r>
          </w:p>
          <w:p w:rsidR="00C5462B" w:rsidRPr="00E10BA0" w:rsidRDefault="00C5462B" w:rsidP="000D0D51">
            <w:pPr>
              <w:overflowPunct w:val="0"/>
              <w:autoSpaceDE w:val="0"/>
              <w:autoSpaceDN w:val="0"/>
              <w:rPr>
                <w:rFonts w:eastAsia="Calibri"/>
                <w:b/>
                <w:color w:val="000000"/>
                <w:sz w:val="18"/>
                <w:szCs w:val="18"/>
              </w:rPr>
            </w:pPr>
            <w:r w:rsidRPr="00E10BA0">
              <w:rPr>
                <w:rFonts w:eastAsia="Times New Roman"/>
                <w:b/>
                <w:color w:val="000000"/>
                <w:sz w:val="18"/>
                <w:szCs w:val="18"/>
              </w:rPr>
              <w:t>Per Annum</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5462B" w:rsidRPr="00E10BA0" w:rsidRDefault="00C5462B" w:rsidP="000D0D51">
            <w:pPr>
              <w:overflowPunct w:val="0"/>
              <w:autoSpaceDE w:val="0"/>
              <w:autoSpaceDN w:val="0"/>
              <w:rPr>
                <w:rFonts w:eastAsia="Calibri"/>
                <w:b/>
                <w:color w:val="000000"/>
                <w:sz w:val="18"/>
                <w:szCs w:val="18"/>
              </w:rPr>
            </w:pPr>
            <w:r w:rsidRPr="00E10BA0">
              <w:rPr>
                <w:rFonts w:eastAsia="Times New Roman"/>
                <w:b/>
                <w:color w:val="000000"/>
                <w:sz w:val="18"/>
                <w:szCs w:val="18"/>
              </w:rPr>
              <w:t>Burden Hour Per Response</w:t>
            </w:r>
          </w:p>
        </w:tc>
        <w:tc>
          <w:tcPr>
            <w:tcW w:w="8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5462B" w:rsidRPr="00E10BA0" w:rsidRDefault="00C5462B" w:rsidP="000D0D51">
            <w:pPr>
              <w:overflowPunct w:val="0"/>
              <w:autoSpaceDE w:val="0"/>
              <w:autoSpaceDN w:val="0"/>
              <w:rPr>
                <w:rFonts w:eastAsia="Calibri"/>
                <w:b/>
                <w:color w:val="000000"/>
                <w:sz w:val="18"/>
                <w:szCs w:val="18"/>
              </w:rPr>
            </w:pPr>
            <w:r w:rsidRPr="00E10BA0">
              <w:rPr>
                <w:rFonts w:eastAsia="Times New Roman"/>
                <w:b/>
                <w:color w:val="000000"/>
                <w:sz w:val="18"/>
                <w:szCs w:val="18"/>
              </w:rPr>
              <w:t>Annual Burden Hours</w:t>
            </w:r>
          </w:p>
        </w:tc>
        <w:tc>
          <w:tcPr>
            <w:tcW w:w="99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5462B" w:rsidRPr="00E10BA0" w:rsidRDefault="00C5462B" w:rsidP="000D0D51">
            <w:pPr>
              <w:overflowPunct w:val="0"/>
              <w:autoSpaceDE w:val="0"/>
              <w:autoSpaceDN w:val="0"/>
              <w:rPr>
                <w:rFonts w:eastAsia="Calibri"/>
                <w:b/>
                <w:color w:val="000000"/>
                <w:sz w:val="18"/>
                <w:szCs w:val="18"/>
              </w:rPr>
            </w:pPr>
            <w:r w:rsidRPr="00E10BA0">
              <w:rPr>
                <w:rFonts w:eastAsia="Times New Roman"/>
                <w:b/>
                <w:color w:val="000000"/>
                <w:sz w:val="18"/>
                <w:szCs w:val="18"/>
              </w:rPr>
              <w:t>Hourly Cost Per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5462B" w:rsidRPr="00E10BA0" w:rsidRDefault="00C5462B" w:rsidP="000D0D51">
            <w:pPr>
              <w:rPr>
                <w:rFonts w:eastAsia="Calibri"/>
                <w:b/>
                <w:color w:val="000000"/>
                <w:sz w:val="18"/>
                <w:szCs w:val="18"/>
              </w:rPr>
            </w:pPr>
            <w:r w:rsidRPr="00E10BA0">
              <w:rPr>
                <w:rFonts w:eastAsia="Times New Roman"/>
                <w:b/>
                <w:color w:val="000000"/>
                <w:sz w:val="18"/>
                <w:szCs w:val="18"/>
              </w:rPr>
              <w:t>Annual Cost</w:t>
            </w:r>
          </w:p>
          <w:p w:rsidR="00C5462B" w:rsidRPr="00E10BA0" w:rsidRDefault="00C5462B" w:rsidP="000D0D51">
            <w:pPr>
              <w:overflowPunct w:val="0"/>
              <w:autoSpaceDE w:val="0"/>
              <w:autoSpaceDN w:val="0"/>
              <w:rPr>
                <w:rFonts w:eastAsia="Calibri"/>
                <w:b/>
                <w:color w:val="000000"/>
                <w:sz w:val="18"/>
                <w:szCs w:val="18"/>
              </w:rPr>
            </w:pPr>
          </w:p>
        </w:tc>
      </w:tr>
      <w:tr w:rsidR="00CF74BE" w:rsidRPr="00E10BA0" w:rsidTr="00CF74BE">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74BE" w:rsidRPr="006406E1" w:rsidRDefault="00CF74BE" w:rsidP="00CF74BE">
            <w:pPr>
              <w:overflowPunct w:val="0"/>
              <w:autoSpaceDE w:val="0"/>
              <w:autoSpaceDN w:val="0"/>
              <w:rPr>
                <w:rFonts w:eastAsia="Times New Roman"/>
                <w:b/>
                <w:bCs/>
                <w:color w:val="000000"/>
                <w:sz w:val="18"/>
                <w:szCs w:val="18"/>
              </w:rPr>
            </w:pPr>
            <w:r w:rsidRPr="006406E1">
              <w:rPr>
                <w:rFonts w:eastAsia="Times New Roman"/>
                <w:b/>
                <w:bCs/>
                <w:color w:val="000000"/>
                <w:sz w:val="18"/>
                <w:szCs w:val="18"/>
              </w:rPr>
              <w:t>Semi-Annual Labor Standards</w:t>
            </w:r>
          </w:p>
          <w:p w:rsidR="00CF74BE" w:rsidRPr="00E10BA0" w:rsidRDefault="00CF74BE" w:rsidP="00CF74BE">
            <w:pPr>
              <w:overflowPunct w:val="0"/>
              <w:autoSpaceDE w:val="0"/>
              <w:autoSpaceDN w:val="0"/>
              <w:rPr>
                <w:rFonts w:eastAsia="Times New Roman"/>
                <w:b/>
                <w:bCs/>
                <w:color w:val="000000"/>
                <w:sz w:val="18"/>
                <w:szCs w:val="18"/>
              </w:rPr>
            </w:pPr>
            <w:r w:rsidRPr="006406E1">
              <w:rPr>
                <w:rFonts w:eastAsia="Times New Roman"/>
                <w:b/>
                <w:bCs/>
                <w:color w:val="000000"/>
                <w:sz w:val="18"/>
                <w:szCs w:val="18"/>
              </w:rPr>
              <w:t>Enforcement Report - Local Contracting</w:t>
            </w:r>
            <w:r>
              <w:rPr>
                <w:rFonts w:eastAsia="Times New Roman"/>
                <w:b/>
                <w:bCs/>
                <w:color w:val="000000"/>
                <w:sz w:val="18"/>
                <w:szCs w:val="18"/>
              </w:rPr>
              <w:t xml:space="preserve"> </w:t>
            </w:r>
            <w:r w:rsidRPr="006406E1">
              <w:rPr>
                <w:rFonts w:eastAsia="Times New Roman"/>
                <w:b/>
                <w:bCs/>
                <w:color w:val="000000"/>
                <w:sz w:val="18"/>
                <w:szCs w:val="18"/>
              </w:rPr>
              <w:t>Agencies (HUD Programs)</w:t>
            </w:r>
            <w:r>
              <w:rPr>
                <w:rFonts w:eastAsia="Times New Roman"/>
                <w:b/>
                <w:bCs/>
                <w:color w:val="000000"/>
                <w:sz w:val="18"/>
                <w:szCs w:val="18"/>
              </w:rPr>
              <w:t xml:space="preserve"> HUD4710 &amp; HUD4710-i</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74BE" w:rsidRPr="00CF74BE" w:rsidRDefault="00CF74BE" w:rsidP="00CF74BE">
            <w:pPr>
              <w:jc w:val="right"/>
              <w:rPr>
                <w:b/>
                <w:sz w:val="18"/>
                <w:szCs w:val="18"/>
              </w:rPr>
            </w:pPr>
            <w:r w:rsidRPr="00CF74BE">
              <w:rPr>
                <w:b/>
                <w:sz w:val="18"/>
                <w:szCs w:val="18"/>
              </w:rPr>
              <w:t>4,500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74BE" w:rsidRPr="00CF74BE" w:rsidRDefault="00CF74BE" w:rsidP="00CF74BE">
            <w:pPr>
              <w:jc w:val="right"/>
              <w:rPr>
                <w:b/>
                <w:sz w:val="18"/>
                <w:szCs w:val="18"/>
              </w:rPr>
            </w:pPr>
            <w:r w:rsidRPr="00CF74BE">
              <w:rPr>
                <w:b/>
                <w:sz w:val="18"/>
                <w:szCs w:val="18"/>
              </w:rPr>
              <w:t>2</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74BE" w:rsidRPr="00CF74BE" w:rsidRDefault="00CF74BE" w:rsidP="00CF74BE">
            <w:pPr>
              <w:jc w:val="right"/>
              <w:rPr>
                <w:b/>
                <w:sz w:val="18"/>
                <w:szCs w:val="18"/>
              </w:rPr>
            </w:pPr>
            <w:r w:rsidRPr="00CF74BE">
              <w:rPr>
                <w:b/>
                <w:sz w:val="18"/>
                <w:szCs w:val="18"/>
              </w:rPr>
              <w:t>9,000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74BE" w:rsidRPr="00CF74BE" w:rsidRDefault="00CF74BE" w:rsidP="00CF74BE">
            <w:pPr>
              <w:jc w:val="right"/>
              <w:rPr>
                <w:b/>
                <w:sz w:val="18"/>
                <w:szCs w:val="18"/>
              </w:rPr>
            </w:pPr>
            <w:r w:rsidRPr="00CF74BE">
              <w:rPr>
                <w:b/>
                <w:sz w:val="18"/>
                <w:szCs w:val="18"/>
              </w:rPr>
              <w:t>2</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74BE" w:rsidRPr="00CF74BE" w:rsidRDefault="00CF74BE" w:rsidP="00CF74BE">
            <w:pPr>
              <w:jc w:val="right"/>
              <w:rPr>
                <w:b/>
                <w:sz w:val="18"/>
                <w:szCs w:val="18"/>
              </w:rPr>
            </w:pPr>
            <w:r w:rsidRPr="00CF74BE">
              <w:rPr>
                <w:b/>
                <w:sz w:val="18"/>
                <w:szCs w:val="18"/>
              </w:rPr>
              <w:t>18,000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74BE" w:rsidRPr="00CF74BE" w:rsidRDefault="00CF74BE" w:rsidP="00125CC0">
            <w:pPr>
              <w:jc w:val="right"/>
              <w:rPr>
                <w:b/>
                <w:sz w:val="18"/>
                <w:szCs w:val="18"/>
              </w:rPr>
            </w:pPr>
            <w:r w:rsidRPr="00CF74BE">
              <w:rPr>
                <w:b/>
                <w:sz w:val="18"/>
                <w:szCs w:val="18"/>
              </w:rPr>
              <w:t>$35.</w:t>
            </w:r>
            <w:r w:rsidR="00125CC0">
              <w:rPr>
                <w:b/>
                <w:sz w:val="18"/>
                <w:szCs w:val="18"/>
              </w:rPr>
              <w:t>74</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74BE" w:rsidRPr="00CF74BE" w:rsidRDefault="00CF74BE" w:rsidP="00125CC0">
            <w:pPr>
              <w:jc w:val="right"/>
              <w:rPr>
                <w:b/>
                <w:sz w:val="18"/>
                <w:szCs w:val="18"/>
              </w:rPr>
            </w:pPr>
            <w:r w:rsidRPr="00CF74BE">
              <w:rPr>
                <w:b/>
                <w:sz w:val="18"/>
                <w:szCs w:val="18"/>
              </w:rPr>
              <w:t>$6</w:t>
            </w:r>
            <w:r w:rsidR="00125CC0">
              <w:rPr>
                <w:b/>
                <w:sz w:val="18"/>
                <w:szCs w:val="18"/>
              </w:rPr>
              <w:t>4</w:t>
            </w:r>
            <w:r w:rsidRPr="00CF74BE">
              <w:rPr>
                <w:b/>
                <w:sz w:val="18"/>
                <w:szCs w:val="18"/>
              </w:rPr>
              <w:t>3,</w:t>
            </w:r>
            <w:r w:rsidR="00125CC0">
              <w:rPr>
                <w:b/>
                <w:sz w:val="18"/>
                <w:szCs w:val="18"/>
              </w:rPr>
              <w:t>32</w:t>
            </w:r>
            <w:r w:rsidRPr="00CF74BE">
              <w:rPr>
                <w:b/>
                <w:sz w:val="18"/>
                <w:szCs w:val="18"/>
              </w:rPr>
              <w:t>0.00</w:t>
            </w:r>
          </w:p>
        </w:tc>
      </w:tr>
      <w:tr w:rsidR="00CF74BE" w:rsidRPr="00E10BA0" w:rsidTr="00CF74BE">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62B" w:rsidRPr="00E10BA0" w:rsidRDefault="00C5462B" w:rsidP="000D0D51">
            <w:pPr>
              <w:overflowPunct w:val="0"/>
              <w:autoSpaceDE w:val="0"/>
              <w:autoSpaceDN w:val="0"/>
              <w:rPr>
                <w:rFonts w:eastAsia="Times New Roman"/>
                <w:b/>
                <w:bCs/>
                <w:color w:val="000000"/>
                <w:sz w:val="18"/>
                <w:szCs w:val="18"/>
              </w:rPr>
            </w:pPr>
            <w:r w:rsidRPr="00E10BA0">
              <w:rPr>
                <w:rFonts w:eastAsia="Times New Roman"/>
                <w:b/>
                <w:bCs/>
                <w:color w:val="000000"/>
                <w:sz w:val="18"/>
                <w:szCs w:val="18"/>
              </w:rPr>
              <w:t>Total</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62B" w:rsidRPr="00E10BA0" w:rsidRDefault="00C5462B" w:rsidP="00CF74BE">
            <w:pPr>
              <w:overflowPunct w:val="0"/>
              <w:autoSpaceDE w:val="0"/>
              <w:autoSpaceDN w:val="0"/>
              <w:jc w:val="right"/>
              <w:rPr>
                <w:rFonts w:eastAsia="Times New Roman"/>
                <w:b/>
                <w:bCs/>
                <w:color w:val="000000"/>
                <w:sz w:val="18"/>
                <w:szCs w:val="18"/>
              </w:rPr>
            </w:pPr>
            <w:r w:rsidRPr="00E10BA0">
              <w:rPr>
                <w:rFonts w:eastAsia="Times New Roman"/>
                <w:b/>
                <w:bCs/>
                <w:color w:val="000000"/>
                <w:sz w:val="18"/>
                <w:szCs w:val="18"/>
              </w:rPr>
              <w:t>4,500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62B" w:rsidRPr="00E10BA0" w:rsidRDefault="00C5462B" w:rsidP="00CF74BE">
            <w:pPr>
              <w:overflowPunct w:val="0"/>
              <w:autoSpaceDE w:val="0"/>
              <w:autoSpaceDN w:val="0"/>
              <w:jc w:val="right"/>
              <w:rPr>
                <w:rFonts w:eastAsia="Calibri"/>
                <w:b/>
                <w:bCs/>
                <w:color w:val="000000"/>
                <w:sz w:val="18"/>
                <w:szCs w:val="18"/>
              </w:rPr>
            </w:pPr>
            <w:r w:rsidRPr="00E10BA0">
              <w:rPr>
                <w:rFonts w:eastAsia="Calibri"/>
                <w:b/>
                <w:bCs/>
                <w:color w:val="000000"/>
                <w:sz w:val="18"/>
                <w:szCs w:val="18"/>
              </w:rPr>
              <w:t>2</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62B" w:rsidRPr="00E10BA0" w:rsidRDefault="00C5462B" w:rsidP="00CF74BE">
            <w:pPr>
              <w:overflowPunct w:val="0"/>
              <w:autoSpaceDE w:val="0"/>
              <w:autoSpaceDN w:val="0"/>
              <w:jc w:val="right"/>
              <w:rPr>
                <w:rFonts w:eastAsia="Calibri"/>
                <w:b/>
                <w:bCs/>
                <w:color w:val="000000"/>
                <w:sz w:val="18"/>
                <w:szCs w:val="18"/>
              </w:rPr>
            </w:pPr>
            <w:r w:rsidRPr="00E10BA0">
              <w:rPr>
                <w:rFonts w:eastAsia="Calibri"/>
                <w:b/>
                <w:bCs/>
                <w:color w:val="000000"/>
                <w:sz w:val="18"/>
                <w:szCs w:val="18"/>
              </w:rPr>
              <w:t>9,000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62B" w:rsidRPr="00E10BA0" w:rsidRDefault="00C5462B" w:rsidP="00CF74BE">
            <w:pPr>
              <w:overflowPunct w:val="0"/>
              <w:autoSpaceDE w:val="0"/>
              <w:autoSpaceDN w:val="0"/>
              <w:jc w:val="right"/>
              <w:rPr>
                <w:rFonts w:eastAsia="Calibri"/>
                <w:b/>
                <w:bCs/>
                <w:color w:val="000000"/>
                <w:sz w:val="18"/>
                <w:szCs w:val="18"/>
              </w:rPr>
            </w:pPr>
            <w:r w:rsidRPr="00E10BA0">
              <w:rPr>
                <w:rFonts w:eastAsia="Calibri"/>
                <w:b/>
                <w:bCs/>
                <w:color w:val="000000"/>
                <w:sz w:val="18"/>
                <w:szCs w:val="18"/>
              </w:rPr>
              <w:t>2</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62B" w:rsidRPr="00E10BA0" w:rsidRDefault="00C5462B" w:rsidP="00CF74BE">
            <w:pPr>
              <w:overflowPunct w:val="0"/>
              <w:autoSpaceDE w:val="0"/>
              <w:autoSpaceDN w:val="0"/>
              <w:jc w:val="right"/>
              <w:rPr>
                <w:rFonts w:eastAsia="Calibri"/>
                <w:b/>
                <w:bCs/>
                <w:color w:val="000000"/>
                <w:sz w:val="18"/>
                <w:szCs w:val="18"/>
              </w:rPr>
            </w:pPr>
            <w:r w:rsidRPr="00E10BA0">
              <w:rPr>
                <w:rFonts w:eastAsia="Calibri"/>
                <w:b/>
                <w:bCs/>
                <w:color w:val="000000"/>
                <w:sz w:val="18"/>
                <w:szCs w:val="18"/>
              </w:rPr>
              <w:t>18,000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62B" w:rsidRPr="00E10BA0" w:rsidRDefault="00C5462B" w:rsidP="00125CC0">
            <w:pPr>
              <w:overflowPunct w:val="0"/>
              <w:autoSpaceDE w:val="0"/>
              <w:autoSpaceDN w:val="0"/>
              <w:jc w:val="right"/>
              <w:rPr>
                <w:rFonts w:eastAsia="Calibri"/>
                <w:b/>
                <w:bCs/>
                <w:color w:val="000000"/>
                <w:sz w:val="18"/>
                <w:szCs w:val="18"/>
              </w:rPr>
            </w:pPr>
            <w:r w:rsidRPr="00E10BA0">
              <w:rPr>
                <w:rFonts w:eastAsia="Calibri"/>
                <w:b/>
                <w:bCs/>
                <w:color w:val="000000"/>
                <w:sz w:val="18"/>
                <w:szCs w:val="18"/>
              </w:rPr>
              <w:t>$35.</w:t>
            </w:r>
            <w:r w:rsidR="00125CC0">
              <w:rPr>
                <w:rFonts w:eastAsia="Calibri"/>
                <w:b/>
                <w:bCs/>
                <w:color w:val="000000"/>
                <w:sz w:val="18"/>
                <w:szCs w:val="18"/>
              </w:rPr>
              <w:t>74</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5462B" w:rsidRPr="00E10BA0" w:rsidRDefault="00C5462B" w:rsidP="00125CC0">
            <w:pPr>
              <w:overflowPunct w:val="0"/>
              <w:autoSpaceDE w:val="0"/>
              <w:autoSpaceDN w:val="0"/>
              <w:jc w:val="right"/>
              <w:rPr>
                <w:rFonts w:eastAsia="Calibri"/>
                <w:b/>
                <w:bCs/>
                <w:color w:val="000000"/>
                <w:sz w:val="18"/>
                <w:szCs w:val="18"/>
              </w:rPr>
            </w:pPr>
            <w:r w:rsidRPr="00E10BA0">
              <w:rPr>
                <w:rFonts w:eastAsia="Calibri"/>
                <w:b/>
                <w:bCs/>
                <w:color w:val="000000"/>
                <w:sz w:val="18"/>
                <w:szCs w:val="18"/>
              </w:rPr>
              <w:t>$6</w:t>
            </w:r>
            <w:r w:rsidR="00125CC0">
              <w:rPr>
                <w:rFonts w:eastAsia="Calibri"/>
                <w:b/>
                <w:bCs/>
                <w:color w:val="000000"/>
                <w:sz w:val="18"/>
                <w:szCs w:val="18"/>
              </w:rPr>
              <w:t>4</w:t>
            </w:r>
            <w:r w:rsidRPr="00E10BA0">
              <w:rPr>
                <w:rFonts w:eastAsia="Calibri"/>
                <w:b/>
                <w:bCs/>
                <w:color w:val="000000"/>
                <w:sz w:val="18"/>
                <w:szCs w:val="18"/>
              </w:rPr>
              <w:t>3,</w:t>
            </w:r>
            <w:r w:rsidR="00125CC0">
              <w:rPr>
                <w:rFonts w:eastAsia="Calibri"/>
                <w:b/>
                <w:bCs/>
                <w:color w:val="000000"/>
                <w:sz w:val="18"/>
                <w:szCs w:val="18"/>
              </w:rPr>
              <w:t>32</w:t>
            </w:r>
            <w:r w:rsidRPr="00E10BA0">
              <w:rPr>
                <w:rFonts w:eastAsia="Calibri"/>
                <w:b/>
                <w:bCs/>
                <w:color w:val="000000"/>
                <w:sz w:val="18"/>
                <w:szCs w:val="18"/>
              </w:rPr>
              <w:t>0.00</w:t>
            </w:r>
          </w:p>
        </w:tc>
      </w:tr>
    </w:tbl>
    <w:p w:rsidR="00E10BA0" w:rsidRPr="00E10BA0" w:rsidRDefault="00E10BA0" w:rsidP="00E10BA0">
      <w:pPr>
        <w:ind w:left="432"/>
        <w:rPr>
          <w:rFonts w:eastAsia="Times New Roman"/>
          <w:b/>
        </w:rPr>
      </w:pPr>
      <w:r>
        <w:rPr>
          <w:rFonts w:eastAsia="Times New Roman"/>
          <w:b/>
        </w:rPr>
        <w:t xml:space="preserve">   </w:t>
      </w:r>
      <w:r w:rsidRPr="00E10BA0">
        <w:rPr>
          <w:rFonts w:eastAsia="Times New Roman"/>
          <w:b/>
        </w:rPr>
        <w:t xml:space="preserve">*Estimated cost based on GS-13, Step 1, hourly </w:t>
      </w:r>
      <w:r>
        <w:rPr>
          <w:rFonts w:eastAsia="Times New Roman"/>
          <w:b/>
        </w:rPr>
        <w:t xml:space="preserve">base </w:t>
      </w:r>
      <w:r w:rsidRPr="00E10BA0">
        <w:rPr>
          <w:rFonts w:eastAsia="Times New Roman"/>
          <w:b/>
        </w:rPr>
        <w:t>rate.</w:t>
      </w:r>
    </w:p>
    <w:p w:rsidR="00C5462B" w:rsidRDefault="00C5462B" w:rsidP="000D0D51">
      <w:pPr>
        <w:ind w:left="432"/>
        <w:textAlignment w:val="baseline"/>
        <w:rPr>
          <w:rFonts w:eastAsia="Times New Roman"/>
          <w:color w:val="000000"/>
          <w:spacing w:val="-1"/>
          <w:sz w:val="24"/>
          <w:szCs w:val="24"/>
        </w:rPr>
      </w:pPr>
    </w:p>
    <w:p w:rsidR="00CF74BE" w:rsidRDefault="00CF74BE" w:rsidP="000D0D51">
      <w:pPr>
        <w:ind w:left="432"/>
        <w:textAlignment w:val="baseline"/>
        <w:rPr>
          <w:rFonts w:eastAsia="Times New Roman"/>
          <w:color w:val="000000"/>
          <w:spacing w:val="-1"/>
          <w:sz w:val="24"/>
          <w:szCs w:val="24"/>
        </w:rPr>
      </w:pPr>
    </w:p>
    <w:p w:rsidR="00643BCB" w:rsidRDefault="00643BCB" w:rsidP="000D0D51">
      <w:pPr>
        <w:ind w:left="432"/>
        <w:textAlignment w:val="baseline"/>
        <w:rPr>
          <w:rFonts w:eastAsia="Times New Roman"/>
          <w:color w:val="000000"/>
          <w:spacing w:val="-1"/>
          <w:sz w:val="24"/>
          <w:szCs w:val="24"/>
        </w:rPr>
      </w:pPr>
    </w:p>
    <w:p w:rsidR="00643BCB" w:rsidRDefault="00643BCB" w:rsidP="000D0D51">
      <w:pPr>
        <w:ind w:left="432"/>
        <w:textAlignment w:val="baseline"/>
        <w:rPr>
          <w:rFonts w:eastAsia="Times New Roman"/>
          <w:color w:val="000000"/>
          <w:spacing w:val="-1"/>
          <w:sz w:val="24"/>
          <w:szCs w:val="24"/>
        </w:rPr>
      </w:pPr>
    </w:p>
    <w:p w:rsidR="00643BCB" w:rsidRDefault="00643BCB" w:rsidP="000D0D51">
      <w:pPr>
        <w:ind w:left="432"/>
        <w:textAlignment w:val="baseline"/>
        <w:rPr>
          <w:rFonts w:eastAsia="Times New Roman"/>
          <w:color w:val="000000"/>
          <w:spacing w:val="-1"/>
          <w:sz w:val="24"/>
          <w:szCs w:val="24"/>
        </w:rPr>
      </w:pPr>
    </w:p>
    <w:p w:rsidR="00CF74BE" w:rsidRDefault="00CF74BE" w:rsidP="000D0D51">
      <w:pPr>
        <w:ind w:left="432"/>
        <w:textAlignment w:val="baseline"/>
        <w:rPr>
          <w:rFonts w:eastAsia="Times New Roman"/>
          <w:color w:val="000000"/>
          <w:spacing w:val="-1"/>
          <w:sz w:val="24"/>
          <w:szCs w:val="24"/>
        </w:rPr>
      </w:pPr>
    </w:p>
    <w:p w:rsidR="00CF74BE" w:rsidRDefault="00CF74BE" w:rsidP="00E10BA0">
      <w:pPr>
        <w:ind w:left="360" w:right="144" w:hanging="360"/>
        <w:textAlignment w:val="baseline"/>
        <w:rPr>
          <w:rFonts w:eastAsia="Times New Roman"/>
          <w:color w:val="000000"/>
          <w:sz w:val="24"/>
          <w:szCs w:val="24"/>
        </w:rPr>
      </w:pPr>
    </w:p>
    <w:p w:rsidR="009E62B4" w:rsidRDefault="00FA727F" w:rsidP="00E10BA0">
      <w:pPr>
        <w:ind w:left="360" w:right="144" w:hanging="360"/>
        <w:textAlignment w:val="baseline"/>
        <w:rPr>
          <w:rFonts w:eastAsia="Times New Roman"/>
          <w:color w:val="000000"/>
          <w:sz w:val="24"/>
          <w:szCs w:val="24"/>
        </w:rPr>
      </w:pPr>
      <w:r w:rsidRPr="00396FEC">
        <w:rPr>
          <w:rFonts w:eastAsia="Times New Roman"/>
          <w:color w:val="000000"/>
          <w:sz w:val="24"/>
          <w:szCs w:val="24"/>
        </w:rPr>
        <w:lastRenderedPageBreak/>
        <w:t>13. Provide an estimate of the total annual cost burden to respondents or record</w:t>
      </w:r>
      <w:r w:rsidR="00942219">
        <w:rPr>
          <w:rFonts w:eastAsia="Times New Roman"/>
          <w:color w:val="000000"/>
          <w:sz w:val="24"/>
          <w:szCs w:val="24"/>
        </w:rPr>
        <w:t xml:space="preserve"> </w:t>
      </w:r>
      <w:r w:rsidRPr="00396FEC">
        <w:rPr>
          <w:rFonts w:eastAsia="Times New Roman"/>
          <w:color w:val="000000"/>
          <w:sz w:val="24"/>
          <w:szCs w:val="24"/>
        </w:rPr>
        <w:t>keepers resulting from the collection of information (do not include the cost of any hour burden shown in Items 12 and 14).</w:t>
      </w:r>
    </w:p>
    <w:p w:rsidR="00942219" w:rsidRPr="00396FEC" w:rsidRDefault="00942219" w:rsidP="000D0D51">
      <w:pPr>
        <w:ind w:left="432" w:right="144" w:hanging="360"/>
        <w:textAlignment w:val="baseline"/>
        <w:rPr>
          <w:rFonts w:eastAsia="Times New Roman"/>
          <w:color w:val="000000"/>
          <w:sz w:val="24"/>
          <w:szCs w:val="24"/>
        </w:rPr>
      </w:pPr>
    </w:p>
    <w:p w:rsidR="009E62B4" w:rsidRPr="00396FEC" w:rsidRDefault="00FA727F" w:rsidP="000D0D51">
      <w:pPr>
        <w:numPr>
          <w:ilvl w:val="0"/>
          <w:numId w:val="5"/>
        </w:numPr>
        <w:tabs>
          <w:tab w:val="clear" w:pos="144"/>
          <w:tab w:val="decimal" w:pos="576"/>
        </w:tabs>
        <w:ind w:left="576" w:right="144" w:hanging="144"/>
        <w:textAlignment w:val="baseline"/>
        <w:rPr>
          <w:rFonts w:eastAsia="Times New Roman"/>
          <w:color w:val="000000"/>
          <w:sz w:val="24"/>
          <w:szCs w:val="24"/>
        </w:rPr>
      </w:pPr>
      <w:r w:rsidRPr="00396FEC">
        <w:rPr>
          <w:rFonts w:eastAsia="Times New Roman"/>
          <w:color w:val="000000"/>
          <w:sz w:val="24"/>
          <w:szCs w:val="24"/>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E62B4" w:rsidRPr="00396FEC" w:rsidRDefault="00FA727F" w:rsidP="000D0D51">
      <w:pPr>
        <w:numPr>
          <w:ilvl w:val="0"/>
          <w:numId w:val="5"/>
        </w:numPr>
        <w:tabs>
          <w:tab w:val="clear" w:pos="144"/>
          <w:tab w:val="decimal" w:pos="576"/>
        </w:tabs>
        <w:ind w:left="576" w:hanging="144"/>
        <w:textAlignment w:val="baseline"/>
        <w:rPr>
          <w:rFonts w:eastAsia="Times New Roman"/>
          <w:color w:val="000000"/>
          <w:spacing w:val="-1"/>
          <w:sz w:val="24"/>
          <w:szCs w:val="24"/>
        </w:rPr>
      </w:pPr>
      <w:r w:rsidRPr="00396FEC">
        <w:rPr>
          <w:rFonts w:eastAsia="Times New Roman"/>
          <w:color w:val="000000"/>
          <w:spacing w:val="-1"/>
          <w:sz w:val="24"/>
          <w:szCs w:val="24"/>
        </w:rPr>
        <w:t>If cost estimates are expected to vary widely, agencies should present ranges of cost burdens and explain the reasons for the variance. The cost of purchasing or contracting out information collection services should</w:t>
      </w:r>
      <w:r w:rsidR="00C5462B">
        <w:rPr>
          <w:rFonts w:eastAsia="Times New Roman"/>
          <w:color w:val="000000"/>
          <w:spacing w:val="-1"/>
          <w:sz w:val="24"/>
          <w:szCs w:val="24"/>
        </w:rPr>
        <w:t xml:space="preserve"> be</w:t>
      </w:r>
      <w:r w:rsidRPr="00396FEC">
        <w:rPr>
          <w:rFonts w:eastAsia="Times New Roman"/>
          <w:color w:val="000000"/>
          <w:spacing w:val="-1"/>
          <w:sz w:val="24"/>
          <w:szCs w:val="24"/>
        </w:rPr>
        <w:t xml:space="preserv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E62B4" w:rsidRPr="00396FEC" w:rsidRDefault="00FA727F" w:rsidP="000D0D51">
      <w:pPr>
        <w:numPr>
          <w:ilvl w:val="0"/>
          <w:numId w:val="5"/>
        </w:numPr>
        <w:tabs>
          <w:tab w:val="clear" w:pos="144"/>
          <w:tab w:val="decimal" w:pos="576"/>
        </w:tabs>
        <w:ind w:left="576" w:right="504" w:hanging="144"/>
        <w:textAlignment w:val="baseline"/>
        <w:rPr>
          <w:rFonts w:eastAsia="Times New Roman"/>
          <w:color w:val="000000"/>
          <w:sz w:val="24"/>
          <w:szCs w:val="24"/>
        </w:rPr>
      </w:pPr>
      <w:r w:rsidRPr="00396FEC">
        <w:rPr>
          <w:rFonts w:eastAsia="Times New Roman"/>
          <w:color w:val="000000"/>
          <w:sz w:val="24"/>
          <w:szCs w:val="24"/>
        </w:rPr>
        <w:t>generally, estimates should not include purchases of equipment or services, or portions thereof made: (1) prior to October I, 1995, (2) to achieve regulatory compliance with requirements not associated with the information collection, (3) for reasons other than to provide information or keep records for the government, or (4) as part of customary and usual business or private practices.</w:t>
      </w:r>
    </w:p>
    <w:p w:rsidR="009E62B4" w:rsidRDefault="009E62B4" w:rsidP="000D0D51">
      <w:pPr>
        <w:rPr>
          <w:sz w:val="24"/>
          <w:szCs w:val="24"/>
        </w:rPr>
      </w:pPr>
    </w:p>
    <w:p w:rsidR="009E62B4" w:rsidRDefault="00FA727F" w:rsidP="000D0D51">
      <w:pPr>
        <w:ind w:left="432" w:right="432"/>
        <w:textAlignment w:val="baseline"/>
        <w:rPr>
          <w:rFonts w:eastAsia="Times New Roman"/>
          <w:color w:val="000000"/>
          <w:sz w:val="24"/>
          <w:szCs w:val="24"/>
        </w:rPr>
      </w:pPr>
      <w:r w:rsidRPr="00396FEC">
        <w:rPr>
          <w:rFonts w:eastAsia="Times New Roman"/>
          <w:color w:val="000000"/>
          <w:sz w:val="24"/>
          <w:szCs w:val="24"/>
        </w:rPr>
        <w:t>There are no additional capital or start-up costs. There are no total operation and maintenance purchases of service components required for collecting this information.</w:t>
      </w:r>
    </w:p>
    <w:p w:rsidR="00E10BA0" w:rsidRDefault="00E10BA0" w:rsidP="00E10BA0">
      <w:pPr>
        <w:tabs>
          <w:tab w:val="decimal" w:pos="360"/>
          <w:tab w:val="decimal" w:pos="8928"/>
        </w:tabs>
        <w:textAlignment w:val="baseline"/>
        <w:rPr>
          <w:rFonts w:eastAsia="Times New Roman"/>
          <w:color w:val="000000"/>
          <w:sz w:val="24"/>
          <w:szCs w:val="24"/>
        </w:rPr>
      </w:pPr>
    </w:p>
    <w:p w:rsidR="009E62B4" w:rsidRPr="00E10BA0" w:rsidRDefault="00FA727F" w:rsidP="00E10BA0">
      <w:pPr>
        <w:pStyle w:val="ListParagraph"/>
        <w:numPr>
          <w:ilvl w:val="0"/>
          <w:numId w:val="15"/>
        </w:numPr>
        <w:textAlignment w:val="baseline"/>
        <w:rPr>
          <w:rFonts w:eastAsia="Times New Roman"/>
          <w:color w:val="000000"/>
          <w:sz w:val="24"/>
          <w:szCs w:val="24"/>
        </w:rPr>
      </w:pPr>
      <w:r w:rsidRPr="00E10BA0">
        <w:rPr>
          <w:rFonts w:eastAsia="Times New Roman"/>
          <w:color w:val="000000"/>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42219" w:rsidRPr="00396FEC" w:rsidRDefault="00942219" w:rsidP="000D0D51">
      <w:pPr>
        <w:tabs>
          <w:tab w:val="decimal" w:pos="360"/>
          <w:tab w:val="decimal" w:pos="8928"/>
        </w:tabs>
        <w:ind w:left="360"/>
        <w:textAlignment w:val="baseline"/>
        <w:rPr>
          <w:rFonts w:eastAsia="Times New Roman"/>
          <w:color w:val="000000"/>
          <w:sz w:val="24"/>
          <w:szCs w:val="24"/>
        </w:rPr>
      </w:pPr>
    </w:p>
    <w:p w:rsidR="009E62B4" w:rsidRPr="00396FEC" w:rsidRDefault="00FA727F" w:rsidP="000D0D51">
      <w:pPr>
        <w:tabs>
          <w:tab w:val="right" w:pos="3888"/>
        </w:tabs>
        <w:ind w:left="432"/>
        <w:textAlignment w:val="baseline"/>
        <w:rPr>
          <w:rFonts w:eastAsia="Times New Roman"/>
          <w:color w:val="000000"/>
          <w:sz w:val="24"/>
          <w:szCs w:val="24"/>
        </w:rPr>
      </w:pPr>
      <w:r w:rsidRPr="00396FEC">
        <w:rPr>
          <w:rFonts w:eastAsia="Times New Roman"/>
          <w:color w:val="000000"/>
          <w:sz w:val="24"/>
          <w:szCs w:val="24"/>
        </w:rPr>
        <w:t>Number of Respondents:</w:t>
      </w:r>
      <w:r w:rsidRPr="00396FEC">
        <w:rPr>
          <w:rFonts w:eastAsia="Times New Roman"/>
          <w:color w:val="000000"/>
          <w:sz w:val="24"/>
          <w:szCs w:val="24"/>
        </w:rPr>
        <w:tab/>
      </w:r>
      <w:r w:rsidR="00942219">
        <w:rPr>
          <w:rFonts w:eastAsia="Times New Roman"/>
          <w:color w:val="000000"/>
          <w:sz w:val="24"/>
          <w:szCs w:val="24"/>
        </w:rPr>
        <w:tab/>
      </w:r>
      <w:r w:rsidR="00CF74BE">
        <w:rPr>
          <w:rFonts w:eastAsia="Times New Roman"/>
          <w:color w:val="000000"/>
          <w:sz w:val="24"/>
          <w:szCs w:val="24"/>
        </w:rPr>
        <w:t xml:space="preserve"> </w:t>
      </w:r>
      <w:r w:rsidRPr="00396FEC">
        <w:rPr>
          <w:rFonts w:eastAsia="Times New Roman"/>
          <w:color w:val="000000"/>
          <w:sz w:val="24"/>
          <w:szCs w:val="24"/>
        </w:rPr>
        <w:t>9</w:t>
      </w:r>
      <w:r w:rsidR="00643BCB">
        <w:rPr>
          <w:rFonts w:eastAsia="Times New Roman"/>
          <w:color w:val="000000"/>
          <w:sz w:val="24"/>
          <w:szCs w:val="24"/>
        </w:rPr>
        <w:t>,</w:t>
      </w:r>
      <w:r w:rsidRPr="00396FEC">
        <w:rPr>
          <w:rFonts w:eastAsia="Times New Roman"/>
          <w:color w:val="000000"/>
          <w:sz w:val="24"/>
          <w:szCs w:val="24"/>
        </w:rPr>
        <w:t>000</w:t>
      </w:r>
      <w:r w:rsidR="00CF74BE">
        <w:rPr>
          <w:rFonts w:eastAsia="Times New Roman"/>
          <w:color w:val="000000"/>
          <w:sz w:val="24"/>
          <w:szCs w:val="24"/>
        </w:rPr>
        <w:t>.00</w:t>
      </w:r>
    </w:p>
    <w:p w:rsidR="009E62B4" w:rsidRPr="00396FEC" w:rsidRDefault="00FA727F" w:rsidP="000D0D51">
      <w:pPr>
        <w:tabs>
          <w:tab w:val="right" w:pos="3888"/>
        </w:tabs>
        <w:ind w:left="432"/>
        <w:textAlignment w:val="baseline"/>
        <w:rPr>
          <w:rFonts w:eastAsia="Times New Roman"/>
          <w:color w:val="000000"/>
          <w:sz w:val="24"/>
          <w:szCs w:val="24"/>
        </w:rPr>
      </w:pPr>
      <w:r w:rsidRPr="00396FEC">
        <w:rPr>
          <w:rFonts w:eastAsia="Times New Roman"/>
          <w:color w:val="000000"/>
          <w:sz w:val="24"/>
          <w:szCs w:val="24"/>
        </w:rPr>
        <w:t>Staff Hours per Response:</w:t>
      </w:r>
      <w:r w:rsidRPr="00396FEC">
        <w:rPr>
          <w:rFonts w:eastAsia="Times New Roman"/>
          <w:color w:val="000000"/>
          <w:sz w:val="24"/>
          <w:szCs w:val="24"/>
        </w:rPr>
        <w:tab/>
      </w:r>
      <w:r w:rsidR="00942219">
        <w:rPr>
          <w:rFonts w:eastAsia="Times New Roman"/>
          <w:color w:val="000000"/>
          <w:sz w:val="24"/>
          <w:szCs w:val="24"/>
        </w:rPr>
        <w:tab/>
      </w:r>
      <w:r w:rsidR="00CF74BE">
        <w:rPr>
          <w:rFonts w:eastAsia="Times New Roman"/>
          <w:color w:val="000000"/>
          <w:sz w:val="24"/>
          <w:szCs w:val="24"/>
        </w:rPr>
        <w:t xml:space="preserve">  </w:t>
      </w:r>
      <w:r w:rsidR="00942219">
        <w:rPr>
          <w:rFonts w:eastAsia="Times New Roman"/>
          <w:color w:val="000000"/>
          <w:sz w:val="24"/>
          <w:szCs w:val="24"/>
        </w:rPr>
        <w:t xml:space="preserve">  </w:t>
      </w:r>
      <w:r w:rsidR="00CF74BE">
        <w:rPr>
          <w:rFonts w:eastAsia="Times New Roman"/>
          <w:color w:val="000000"/>
          <w:sz w:val="24"/>
          <w:szCs w:val="24"/>
        </w:rPr>
        <w:t xml:space="preserve">    </w:t>
      </w:r>
      <w:r w:rsidR="00643BCB">
        <w:rPr>
          <w:rFonts w:eastAsia="Times New Roman"/>
          <w:color w:val="000000"/>
          <w:sz w:val="24"/>
          <w:szCs w:val="24"/>
        </w:rPr>
        <w:t xml:space="preserve"> </w:t>
      </w:r>
      <w:r w:rsidR="00CF74BE">
        <w:rPr>
          <w:rFonts w:eastAsia="Times New Roman"/>
          <w:color w:val="000000"/>
          <w:sz w:val="24"/>
          <w:szCs w:val="24"/>
        </w:rPr>
        <w:t xml:space="preserve"> </w:t>
      </w:r>
      <w:r w:rsidRPr="00396FEC">
        <w:rPr>
          <w:rFonts w:eastAsia="Times New Roman"/>
          <w:color w:val="000000"/>
          <w:sz w:val="24"/>
          <w:szCs w:val="24"/>
        </w:rPr>
        <w:t>.25</w:t>
      </w:r>
    </w:p>
    <w:p w:rsidR="009E62B4" w:rsidRPr="00396FEC" w:rsidRDefault="00FA727F" w:rsidP="000D0D51">
      <w:pPr>
        <w:tabs>
          <w:tab w:val="right" w:pos="3888"/>
        </w:tabs>
        <w:ind w:left="432"/>
        <w:textAlignment w:val="baseline"/>
        <w:rPr>
          <w:rFonts w:eastAsia="Times New Roman"/>
          <w:color w:val="000000"/>
          <w:sz w:val="24"/>
          <w:szCs w:val="24"/>
        </w:rPr>
      </w:pPr>
      <w:r w:rsidRPr="00396FEC">
        <w:rPr>
          <w:rFonts w:eastAsia="Times New Roman"/>
          <w:color w:val="000000"/>
          <w:sz w:val="24"/>
          <w:szCs w:val="24"/>
        </w:rPr>
        <w:t>Total Annual Burden:</w:t>
      </w:r>
      <w:r w:rsidRPr="00396FEC">
        <w:rPr>
          <w:rFonts w:eastAsia="Times New Roman"/>
          <w:color w:val="000000"/>
          <w:sz w:val="24"/>
          <w:szCs w:val="24"/>
        </w:rPr>
        <w:tab/>
      </w:r>
      <w:r w:rsidR="00CF74BE">
        <w:rPr>
          <w:rFonts w:eastAsia="Times New Roman"/>
          <w:color w:val="000000"/>
          <w:sz w:val="24"/>
          <w:szCs w:val="24"/>
        </w:rPr>
        <w:tab/>
      </w:r>
      <w:r w:rsidR="00643BCB">
        <w:rPr>
          <w:rFonts w:eastAsia="Times New Roman"/>
          <w:color w:val="000000"/>
          <w:sz w:val="24"/>
          <w:szCs w:val="24"/>
        </w:rPr>
        <w:t xml:space="preserve"> </w:t>
      </w:r>
      <w:r w:rsidRPr="00396FEC">
        <w:rPr>
          <w:rFonts w:eastAsia="Times New Roman"/>
          <w:color w:val="000000"/>
          <w:sz w:val="24"/>
          <w:szCs w:val="24"/>
        </w:rPr>
        <w:t>2,250</w:t>
      </w:r>
      <w:r w:rsidR="00CF74BE">
        <w:rPr>
          <w:rFonts w:eastAsia="Times New Roman"/>
          <w:color w:val="000000"/>
          <w:sz w:val="24"/>
          <w:szCs w:val="24"/>
        </w:rPr>
        <w:t>.00</w:t>
      </w:r>
    </w:p>
    <w:p w:rsidR="009E62B4" w:rsidRPr="00396FEC" w:rsidRDefault="00FA727F" w:rsidP="000D0D51">
      <w:pPr>
        <w:tabs>
          <w:tab w:val="right" w:pos="3888"/>
        </w:tabs>
        <w:ind w:left="432"/>
        <w:textAlignment w:val="baseline"/>
        <w:rPr>
          <w:rFonts w:eastAsia="Times New Roman"/>
          <w:color w:val="000000"/>
          <w:sz w:val="24"/>
          <w:szCs w:val="24"/>
        </w:rPr>
      </w:pPr>
      <w:r w:rsidRPr="00396FEC">
        <w:rPr>
          <w:rFonts w:eastAsia="Times New Roman"/>
          <w:color w:val="000000"/>
          <w:sz w:val="24"/>
          <w:szCs w:val="24"/>
        </w:rPr>
        <w:t>*Cost per Hour:</w:t>
      </w:r>
      <w:r w:rsidR="00CF74BE">
        <w:rPr>
          <w:rFonts w:eastAsia="Times New Roman"/>
          <w:color w:val="000000"/>
          <w:sz w:val="24"/>
          <w:szCs w:val="24"/>
        </w:rPr>
        <w:t xml:space="preserve">   </w:t>
      </w:r>
      <w:r w:rsidR="00942219">
        <w:rPr>
          <w:rFonts w:eastAsia="Times New Roman"/>
          <w:color w:val="000000"/>
          <w:sz w:val="24"/>
          <w:szCs w:val="24"/>
        </w:rPr>
        <w:t xml:space="preserve">                                    </w:t>
      </w:r>
      <w:r w:rsidR="00CF74BE">
        <w:rPr>
          <w:rFonts w:eastAsia="Times New Roman"/>
          <w:color w:val="000000"/>
          <w:sz w:val="24"/>
          <w:szCs w:val="24"/>
        </w:rPr>
        <w:t xml:space="preserve"> </w:t>
      </w:r>
      <w:r w:rsidR="00643BCB">
        <w:rPr>
          <w:rFonts w:eastAsia="Times New Roman"/>
          <w:color w:val="000000"/>
          <w:sz w:val="24"/>
          <w:szCs w:val="24"/>
        </w:rPr>
        <w:t xml:space="preserve"> </w:t>
      </w:r>
      <w:r w:rsidR="00CF74BE">
        <w:rPr>
          <w:rFonts w:eastAsia="Times New Roman"/>
          <w:color w:val="000000"/>
          <w:sz w:val="24"/>
          <w:szCs w:val="24"/>
        </w:rPr>
        <w:t xml:space="preserve"> </w:t>
      </w:r>
      <w:r w:rsidR="00942219">
        <w:rPr>
          <w:rFonts w:eastAsia="Times New Roman"/>
          <w:color w:val="000000"/>
          <w:sz w:val="24"/>
          <w:szCs w:val="24"/>
        </w:rPr>
        <w:t xml:space="preserve"> </w:t>
      </w:r>
      <w:r w:rsidRPr="00CF74BE">
        <w:rPr>
          <w:rFonts w:eastAsia="Times New Roman"/>
          <w:color w:val="000000"/>
          <w:sz w:val="24"/>
          <w:szCs w:val="24"/>
        </w:rPr>
        <w:t>$</w:t>
      </w:r>
      <w:r w:rsidR="00CE15B1" w:rsidRPr="00CF74BE">
        <w:rPr>
          <w:rFonts w:eastAsia="Times New Roman"/>
          <w:color w:val="000000"/>
          <w:sz w:val="24"/>
          <w:szCs w:val="24"/>
        </w:rPr>
        <w:t>35.</w:t>
      </w:r>
      <w:r w:rsidR="00125CC0">
        <w:rPr>
          <w:rFonts w:eastAsia="Times New Roman"/>
          <w:color w:val="000000"/>
          <w:sz w:val="24"/>
          <w:szCs w:val="24"/>
        </w:rPr>
        <w:t>74</w:t>
      </w:r>
    </w:p>
    <w:p w:rsidR="009E62B4" w:rsidRPr="00396FEC" w:rsidRDefault="00FA727F" w:rsidP="000D0D51">
      <w:pPr>
        <w:tabs>
          <w:tab w:val="right" w:pos="3888"/>
        </w:tabs>
        <w:ind w:left="432"/>
        <w:textAlignment w:val="baseline"/>
        <w:rPr>
          <w:rFonts w:eastAsia="Times New Roman"/>
          <w:color w:val="000000"/>
          <w:sz w:val="24"/>
          <w:szCs w:val="24"/>
        </w:rPr>
      </w:pPr>
      <w:r w:rsidRPr="00396FEC">
        <w:rPr>
          <w:rFonts w:eastAsia="Times New Roman"/>
          <w:color w:val="000000"/>
          <w:sz w:val="24"/>
          <w:szCs w:val="24"/>
        </w:rPr>
        <w:t>Total Annual Cost:</w:t>
      </w:r>
      <w:r w:rsidR="00CF74BE">
        <w:rPr>
          <w:rFonts w:eastAsia="Times New Roman"/>
          <w:color w:val="000000"/>
          <w:sz w:val="24"/>
          <w:szCs w:val="24"/>
        </w:rPr>
        <w:t xml:space="preserve">                 </w:t>
      </w:r>
      <w:r w:rsidR="00CF74BE">
        <w:rPr>
          <w:rFonts w:eastAsia="Times New Roman"/>
          <w:color w:val="000000"/>
          <w:sz w:val="24"/>
          <w:szCs w:val="24"/>
        </w:rPr>
        <w:tab/>
      </w:r>
      <w:r w:rsidR="00C26620">
        <w:rPr>
          <w:rFonts w:eastAsia="Times New Roman"/>
          <w:color w:val="000000"/>
          <w:sz w:val="24"/>
          <w:szCs w:val="24"/>
        </w:rPr>
        <w:t xml:space="preserve">              </w:t>
      </w:r>
      <w:r w:rsidRPr="00643BCB">
        <w:rPr>
          <w:rFonts w:eastAsia="Times New Roman"/>
          <w:color w:val="000000"/>
          <w:sz w:val="24"/>
          <w:szCs w:val="24"/>
          <w:u w:val="single"/>
        </w:rPr>
        <w:t>$</w:t>
      </w:r>
      <w:r w:rsidR="009B3BFC">
        <w:rPr>
          <w:rFonts w:eastAsia="Times New Roman"/>
          <w:color w:val="000000"/>
          <w:sz w:val="24"/>
          <w:szCs w:val="24"/>
          <w:u w:val="single"/>
        </w:rPr>
        <w:t>80</w:t>
      </w:r>
      <w:r w:rsidR="00CE15B1" w:rsidRPr="00643BCB">
        <w:rPr>
          <w:rFonts w:eastAsia="Times New Roman"/>
          <w:color w:val="000000"/>
          <w:sz w:val="24"/>
          <w:szCs w:val="24"/>
          <w:u w:val="single"/>
        </w:rPr>
        <w:t>,</w:t>
      </w:r>
      <w:r w:rsidR="009B3BFC">
        <w:rPr>
          <w:rFonts w:eastAsia="Times New Roman"/>
          <w:color w:val="000000"/>
          <w:sz w:val="24"/>
          <w:szCs w:val="24"/>
          <w:u w:val="single"/>
        </w:rPr>
        <w:t>41</w:t>
      </w:r>
      <w:r w:rsidR="00CE15B1" w:rsidRPr="00643BCB">
        <w:rPr>
          <w:rFonts w:eastAsia="Times New Roman"/>
          <w:color w:val="000000"/>
          <w:sz w:val="24"/>
          <w:szCs w:val="24"/>
          <w:u w:val="single"/>
        </w:rPr>
        <w:t>5.00</w:t>
      </w:r>
    </w:p>
    <w:p w:rsidR="005303D4" w:rsidRDefault="005303D4" w:rsidP="000D0D51">
      <w:pPr>
        <w:ind w:left="432"/>
        <w:textAlignment w:val="baseline"/>
        <w:rPr>
          <w:rFonts w:eastAsia="Times New Roman"/>
          <w:color w:val="000000"/>
          <w:spacing w:val="-1"/>
          <w:sz w:val="24"/>
          <w:szCs w:val="24"/>
        </w:rPr>
      </w:pPr>
    </w:p>
    <w:p w:rsidR="009E62B4" w:rsidRDefault="00FA727F" w:rsidP="000D0D51">
      <w:pPr>
        <w:ind w:left="432"/>
        <w:textAlignment w:val="baseline"/>
        <w:rPr>
          <w:rFonts w:eastAsia="Times New Roman"/>
          <w:color w:val="000000"/>
          <w:spacing w:val="-1"/>
          <w:sz w:val="24"/>
          <w:szCs w:val="24"/>
        </w:rPr>
      </w:pPr>
      <w:r w:rsidRPr="00396FEC">
        <w:rPr>
          <w:rFonts w:eastAsia="Times New Roman"/>
          <w:color w:val="000000"/>
          <w:spacing w:val="-1"/>
          <w:sz w:val="24"/>
          <w:szCs w:val="24"/>
        </w:rPr>
        <w:t>*Estimated cost based on GS-13, Step 1, hourly rate.</w:t>
      </w:r>
    </w:p>
    <w:p w:rsidR="00F57B90" w:rsidRDefault="00F57B90" w:rsidP="000D0D51">
      <w:pPr>
        <w:ind w:left="432"/>
        <w:textAlignment w:val="baseline"/>
        <w:rPr>
          <w:rFonts w:eastAsia="Times New Roman"/>
          <w:color w:val="000000"/>
          <w:spacing w:val="-1"/>
          <w:sz w:val="24"/>
          <w:szCs w:val="24"/>
        </w:rPr>
      </w:pPr>
      <w:bookmarkStart w:id="0" w:name="_GoBack"/>
      <w:bookmarkEnd w:id="0"/>
    </w:p>
    <w:p w:rsidR="00643BCB" w:rsidRPr="00396FEC" w:rsidRDefault="00643BCB" w:rsidP="000D0D51">
      <w:pPr>
        <w:ind w:left="432"/>
        <w:textAlignment w:val="baseline"/>
        <w:rPr>
          <w:rFonts w:eastAsia="Times New Roman"/>
          <w:color w:val="000000"/>
          <w:spacing w:val="-1"/>
          <w:sz w:val="24"/>
          <w:szCs w:val="24"/>
        </w:rPr>
      </w:pPr>
    </w:p>
    <w:p w:rsidR="009E62B4" w:rsidRPr="00E10BA0" w:rsidRDefault="00FA727F" w:rsidP="00E10BA0">
      <w:pPr>
        <w:pStyle w:val="ListParagraph"/>
        <w:numPr>
          <w:ilvl w:val="0"/>
          <w:numId w:val="15"/>
        </w:numPr>
        <w:textAlignment w:val="baseline"/>
        <w:rPr>
          <w:rFonts w:eastAsia="Times New Roman"/>
          <w:color w:val="000000"/>
          <w:sz w:val="24"/>
          <w:szCs w:val="24"/>
        </w:rPr>
      </w:pPr>
      <w:r w:rsidRPr="00E10BA0">
        <w:rPr>
          <w:rFonts w:eastAsia="Times New Roman"/>
          <w:color w:val="000000"/>
          <w:sz w:val="24"/>
          <w:szCs w:val="24"/>
        </w:rPr>
        <w:lastRenderedPageBreak/>
        <w:t>Explain the reasons for any program changes or adjustments reported in Items 13 and 14 of the OMB Form 83-I.</w:t>
      </w:r>
    </w:p>
    <w:p w:rsidR="00F57B90" w:rsidRDefault="00F57B90" w:rsidP="000D0D51">
      <w:pPr>
        <w:ind w:left="432"/>
        <w:textAlignment w:val="baseline"/>
        <w:rPr>
          <w:rFonts w:eastAsia="Times New Roman"/>
          <w:color w:val="000000"/>
          <w:spacing w:val="-8"/>
          <w:sz w:val="24"/>
          <w:szCs w:val="24"/>
        </w:rPr>
      </w:pPr>
    </w:p>
    <w:p w:rsidR="00E74EEA" w:rsidRDefault="006406E1" w:rsidP="000D0D51">
      <w:pPr>
        <w:ind w:left="432"/>
        <w:textAlignment w:val="baseline"/>
        <w:rPr>
          <w:rFonts w:eastAsia="Times New Roman"/>
          <w:color w:val="000000"/>
          <w:sz w:val="24"/>
          <w:szCs w:val="24"/>
        </w:rPr>
      </w:pPr>
      <w:r>
        <w:rPr>
          <w:rFonts w:eastAsia="Times New Roman"/>
          <w:color w:val="000000"/>
          <w:spacing w:val="-1"/>
          <w:sz w:val="24"/>
          <w:szCs w:val="24"/>
        </w:rPr>
        <w:t>This is an extension of a currently approved collection, the hourly rate changed to reflect the 201</w:t>
      </w:r>
      <w:r w:rsidR="00125CC0">
        <w:rPr>
          <w:rFonts w:eastAsia="Times New Roman"/>
          <w:color w:val="000000"/>
          <w:spacing w:val="-1"/>
          <w:sz w:val="24"/>
          <w:szCs w:val="24"/>
        </w:rPr>
        <w:t>7</w:t>
      </w:r>
      <w:r>
        <w:rPr>
          <w:rFonts w:eastAsia="Times New Roman"/>
          <w:color w:val="000000"/>
          <w:spacing w:val="-1"/>
          <w:sz w:val="24"/>
          <w:szCs w:val="24"/>
        </w:rPr>
        <w:t xml:space="preserve"> current pay scale.</w:t>
      </w:r>
    </w:p>
    <w:p w:rsidR="00CE15B1" w:rsidRPr="00396FEC" w:rsidRDefault="00CE15B1" w:rsidP="000D0D51">
      <w:pPr>
        <w:ind w:left="432"/>
        <w:textAlignment w:val="baseline"/>
        <w:rPr>
          <w:rFonts w:eastAsia="Times New Roman"/>
          <w:color w:val="000000"/>
          <w:spacing w:val="-8"/>
          <w:sz w:val="24"/>
          <w:szCs w:val="24"/>
        </w:rPr>
      </w:pPr>
    </w:p>
    <w:p w:rsidR="009E62B4" w:rsidRPr="00E10BA0" w:rsidRDefault="00FA727F" w:rsidP="00E10BA0">
      <w:pPr>
        <w:pStyle w:val="ListParagraph"/>
        <w:numPr>
          <w:ilvl w:val="0"/>
          <w:numId w:val="15"/>
        </w:numPr>
        <w:ind w:right="504"/>
        <w:textAlignment w:val="baseline"/>
        <w:rPr>
          <w:rFonts w:eastAsia="Times New Roman"/>
          <w:color w:val="000000"/>
          <w:sz w:val="24"/>
          <w:szCs w:val="24"/>
        </w:rPr>
      </w:pPr>
      <w:r w:rsidRPr="00E10BA0">
        <w:rPr>
          <w:rFonts w:eastAsia="Times New Roman"/>
          <w:color w:val="000000"/>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57B90" w:rsidRDefault="00F57B90" w:rsidP="000D0D51">
      <w:pPr>
        <w:ind w:left="432"/>
        <w:textAlignment w:val="baseline"/>
        <w:rPr>
          <w:rFonts w:eastAsia="Times New Roman"/>
          <w:color w:val="000000"/>
          <w:sz w:val="24"/>
          <w:szCs w:val="24"/>
        </w:rPr>
      </w:pPr>
    </w:p>
    <w:p w:rsidR="009E62B4" w:rsidRDefault="00FA727F" w:rsidP="00842ECE">
      <w:pPr>
        <w:ind w:left="360"/>
        <w:textAlignment w:val="baseline"/>
        <w:rPr>
          <w:rFonts w:eastAsia="Times New Roman"/>
          <w:color w:val="000000"/>
          <w:sz w:val="24"/>
          <w:szCs w:val="24"/>
        </w:rPr>
      </w:pPr>
      <w:r w:rsidRPr="00396FEC">
        <w:rPr>
          <w:rFonts w:eastAsia="Times New Roman"/>
          <w:color w:val="000000"/>
          <w:sz w:val="24"/>
          <w:szCs w:val="24"/>
        </w:rPr>
        <w:t>The information gathered from this collection will not be published by HUD.</w:t>
      </w:r>
    </w:p>
    <w:p w:rsidR="005303D4" w:rsidRDefault="005303D4" w:rsidP="000D0D51">
      <w:pPr>
        <w:tabs>
          <w:tab w:val="decimal" w:pos="360"/>
          <w:tab w:val="decimal" w:pos="8928"/>
        </w:tabs>
        <w:ind w:left="432" w:right="144"/>
        <w:textAlignment w:val="baseline"/>
        <w:rPr>
          <w:rFonts w:eastAsia="Times New Roman"/>
          <w:color w:val="000000"/>
          <w:sz w:val="24"/>
          <w:szCs w:val="24"/>
        </w:rPr>
      </w:pPr>
    </w:p>
    <w:p w:rsidR="009E62B4" w:rsidRPr="00E10BA0" w:rsidRDefault="00FA727F" w:rsidP="00E10BA0">
      <w:pPr>
        <w:pStyle w:val="ListParagraph"/>
        <w:numPr>
          <w:ilvl w:val="0"/>
          <w:numId w:val="15"/>
        </w:numPr>
        <w:tabs>
          <w:tab w:val="decimal" w:pos="360"/>
          <w:tab w:val="decimal" w:pos="8928"/>
        </w:tabs>
        <w:ind w:right="144"/>
        <w:textAlignment w:val="baseline"/>
        <w:rPr>
          <w:rFonts w:eastAsia="Times New Roman"/>
          <w:vanish/>
          <w:color w:val="000000"/>
          <w:sz w:val="24"/>
          <w:szCs w:val="24"/>
          <w:specVanish/>
        </w:rPr>
      </w:pPr>
      <w:r w:rsidRPr="00E10BA0">
        <w:rPr>
          <w:rFonts w:eastAsia="Times New Roman"/>
          <w:color w:val="000000"/>
          <w:sz w:val="24"/>
          <w:szCs w:val="24"/>
        </w:rPr>
        <w:t>If seeking approval to not display the expiration date for OMB approval of the information collection, explain the reasons that display would be inappropriate.</w:t>
      </w:r>
    </w:p>
    <w:p w:rsidR="00E10BA0" w:rsidRDefault="00CE15B1" w:rsidP="000D0D51">
      <w:pPr>
        <w:ind w:left="432"/>
        <w:textAlignment w:val="baseline"/>
        <w:rPr>
          <w:rFonts w:eastAsia="Times New Roman"/>
          <w:color w:val="000000"/>
          <w:sz w:val="24"/>
          <w:szCs w:val="24"/>
        </w:rPr>
      </w:pPr>
      <w:r>
        <w:rPr>
          <w:rFonts w:eastAsia="Times New Roman"/>
          <w:color w:val="000000"/>
          <w:sz w:val="24"/>
          <w:szCs w:val="24"/>
        </w:rPr>
        <w:t xml:space="preserve"> </w:t>
      </w:r>
    </w:p>
    <w:p w:rsidR="00E10BA0" w:rsidRDefault="00E10BA0" w:rsidP="000D0D51">
      <w:pPr>
        <w:ind w:left="432"/>
        <w:textAlignment w:val="baseline"/>
        <w:rPr>
          <w:rFonts w:eastAsia="Times New Roman"/>
          <w:color w:val="000000"/>
          <w:sz w:val="24"/>
          <w:szCs w:val="24"/>
        </w:rPr>
      </w:pPr>
    </w:p>
    <w:p w:rsidR="009E62B4" w:rsidRDefault="00FA727F" w:rsidP="00E10BA0">
      <w:pPr>
        <w:ind w:left="360"/>
        <w:textAlignment w:val="baseline"/>
        <w:rPr>
          <w:rFonts w:eastAsia="Times New Roman"/>
          <w:color w:val="000000"/>
          <w:sz w:val="24"/>
          <w:szCs w:val="24"/>
        </w:rPr>
      </w:pPr>
      <w:r w:rsidRPr="00396FEC">
        <w:rPr>
          <w:rFonts w:eastAsia="Times New Roman"/>
          <w:color w:val="000000"/>
          <w:sz w:val="24"/>
          <w:szCs w:val="24"/>
        </w:rPr>
        <w:t>HUD is not seeking approval to avoid displaying the expiration date for this information collection.</w:t>
      </w:r>
    </w:p>
    <w:p w:rsidR="00E74EEA" w:rsidRPr="00396FEC" w:rsidRDefault="00E74EEA" w:rsidP="000D0D51">
      <w:pPr>
        <w:ind w:left="432"/>
        <w:textAlignment w:val="baseline"/>
        <w:rPr>
          <w:rFonts w:eastAsia="Times New Roman"/>
          <w:color w:val="000000"/>
          <w:sz w:val="24"/>
          <w:szCs w:val="24"/>
        </w:rPr>
      </w:pPr>
    </w:p>
    <w:p w:rsidR="009E62B4" w:rsidRPr="00E10BA0" w:rsidRDefault="00FA727F" w:rsidP="00E10BA0">
      <w:pPr>
        <w:pStyle w:val="ListParagraph"/>
        <w:numPr>
          <w:ilvl w:val="0"/>
          <w:numId w:val="15"/>
        </w:numPr>
        <w:tabs>
          <w:tab w:val="decimal" w:pos="360"/>
          <w:tab w:val="decimal" w:pos="8928"/>
        </w:tabs>
        <w:textAlignment w:val="baseline"/>
        <w:rPr>
          <w:rFonts w:eastAsia="Times New Roman"/>
          <w:color w:val="000000"/>
          <w:sz w:val="24"/>
          <w:szCs w:val="24"/>
        </w:rPr>
      </w:pPr>
      <w:r w:rsidRPr="00E10BA0">
        <w:rPr>
          <w:rFonts w:eastAsia="Times New Roman"/>
          <w:color w:val="000000"/>
          <w:sz w:val="24"/>
          <w:szCs w:val="24"/>
        </w:rPr>
        <w:t>Explain each exception to the certification statement identified in item 19.</w:t>
      </w:r>
    </w:p>
    <w:p w:rsidR="005303D4" w:rsidRDefault="005303D4" w:rsidP="000D0D51">
      <w:pPr>
        <w:ind w:left="432" w:right="288"/>
        <w:textAlignment w:val="baseline"/>
        <w:rPr>
          <w:rFonts w:eastAsia="Times New Roman"/>
          <w:color w:val="000000"/>
          <w:sz w:val="24"/>
          <w:szCs w:val="24"/>
        </w:rPr>
      </w:pPr>
    </w:p>
    <w:p w:rsidR="009E62B4" w:rsidRPr="00396FEC" w:rsidRDefault="00FA727F" w:rsidP="00842ECE">
      <w:pPr>
        <w:ind w:left="360" w:right="288"/>
        <w:textAlignment w:val="baseline"/>
        <w:rPr>
          <w:rFonts w:eastAsia="Times New Roman"/>
          <w:color w:val="000000"/>
          <w:sz w:val="24"/>
          <w:szCs w:val="24"/>
        </w:rPr>
      </w:pPr>
      <w:r w:rsidRPr="00396FEC">
        <w:rPr>
          <w:rFonts w:eastAsia="Times New Roman"/>
          <w:color w:val="000000"/>
          <w:sz w:val="24"/>
          <w:szCs w:val="24"/>
        </w:rPr>
        <w:t>There are no exceptions to the Certification Statement identified in item 19 of the OMB 83-1. The certification provisions identified in items a through j have been satisfied within this supporting statement; therefore, there are no exceptions to the certification statement.</w:t>
      </w:r>
    </w:p>
    <w:p w:rsidR="00396FEC" w:rsidRDefault="00396FEC" w:rsidP="000D0D51">
      <w:pPr>
        <w:spacing w:before="45" w:line="201" w:lineRule="exact"/>
        <w:ind w:left="72"/>
        <w:textAlignment w:val="baseline"/>
        <w:rPr>
          <w:rFonts w:eastAsia="Arial"/>
          <w:b/>
          <w:color w:val="000000"/>
          <w:spacing w:val="6"/>
          <w:sz w:val="24"/>
          <w:szCs w:val="24"/>
        </w:rPr>
      </w:pPr>
    </w:p>
    <w:p w:rsidR="00CE15B1" w:rsidRDefault="00CE15B1" w:rsidP="000D0D51">
      <w:pPr>
        <w:spacing w:before="45" w:line="201" w:lineRule="exact"/>
        <w:ind w:left="72"/>
        <w:textAlignment w:val="baseline"/>
        <w:rPr>
          <w:rFonts w:eastAsia="Arial"/>
          <w:b/>
          <w:color w:val="000000"/>
          <w:spacing w:val="6"/>
          <w:sz w:val="24"/>
          <w:szCs w:val="24"/>
        </w:rPr>
      </w:pPr>
    </w:p>
    <w:p w:rsidR="009E62B4" w:rsidRPr="00396FEC" w:rsidRDefault="00FA727F" w:rsidP="000D0D51">
      <w:pPr>
        <w:spacing w:before="45" w:line="201" w:lineRule="exact"/>
        <w:ind w:left="72"/>
        <w:textAlignment w:val="baseline"/>
        <w:rPr>
          <w:rFonts w:eastAsia="Arial"/>
          <w:b/>
          <w:color w:val="000000"/>
          <w:spacing w:val="6"/>
          <w:sz w:val="24"/>
          <w:szCs w:val="24"/>
        </w:rPr>
      </w:pPr>
      <w:r w:rsidRPr="00396FEC">
        <w:rPr>
          <w:rFonts w:eastAsia="Arial"/>
          <w:b/>
          <w:color w:val="000000"/>
          <w:spacing w:val="6"/>
          <w:sz w:val="24"/>
          <w:szCs w:val="24"/>
        </w:rPr>
        <w:t>B. Collections of Information Employing Statistical Methods</w:t>
      </w:r>
    </w:p>
    <w:p w:rsidR="009E62B4" w:rsidRPr="00396FEC" w:rsidRDefault="00FA727F" w:rsidP="000D0D51">
      <w:pPr>
        <w:spacing w:before="205" w:line="253" w:lineRule="exact"/>
        <w:ind w:left="360"/>
        <w:textAlignment w:val="baseline"/>
        <w:rPr>
          <w:rFonts w:eastAsia="Times New Roman"/>
          <w:color w:val="000000"/>
          <w:sz w:val="24"/>
          <w:szCs w:val="24"/>
        </w:rPr>
      </w:pPr>
      <w:r w:rsidRPr="00396FEC">
        <w:rPr>
          <w:rFonts w:eastAsia="Times New Roman"/>
          <w:color w:val="000000"/>
          <w:sz w:val="24"/>
          <w:szCs w:val="24"/>
        </w:rPr>
        <w:t>There are no statistical methods used in this collection.</w:t>
      </w:r>
    </w:p>
    <w:sectPr w:rsidR="009E62B4" w:rsidRPr="00396FEC" w:rsidSect="00396FE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6752"/>
    <w:multiLevelType w:val="multilevel"/>
    <w:tmpl w:val="0E7284B2"/>
    <w:lvl w:ilvl="0">
      <w:start w:val="1"/>
      <w:numFmt w:val="bullet"/>
      <w:lvlText w:val=""/>
      <w:lvlJc w:val="left"/>
      <w:pPr>
        <w:tabs>
          <w:tab w:val="decimal" w:pos="72"/>
        </w:tabs>
        <w:ind w:left="720"/>
      </w:pPr>
      <w:rPr>
        <w:rFonts w:ascii="Symbol" w:eastAsia="Symbol" w:hAnsi="Symbol"/>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315FF"/>
    <w:multiLevelType w:val="hybridMultilevel"/>
    <w:tmpl w:val="15BC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34C60"/>
    <w:multiLevelType w:val="hybridMultilevel"/>
    <w:tmpl w:val="C3CAC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710BB"/>
    <w:multiLevelType w:val="hybridMultilevel"/>
    <w:tmpl w:val="0DE0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F7748"/>
    <w:multiLevelType w:val="multilevel"/>
    <w:tmpl w:val="B3AC7192"/>
    <w:lvl w:ilvl="0">
      <w:start w:val="9"/>
      <w:numFmt w:val="decimal"/>
      <w:lvlText w:val="%1."/>
      <w:lvlJc w:val="left"/>
      <w:pPr>
        <w:tabs>
          <w:tab w:val="decimal" w:pos="360"/>
        </w:tabs>
        <w:ind w:left="720"/>
      </w:pPr>
      <w:rPr>
        <w:rFonts w:ascii="Times New Roman" w:eastAsia="Times New Roman" w:hAnsi="Times New Roman"/>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D5038A"/>
    <w:multiLevelType w:val="multilevel"/>
    <w:tmpl w:val="DDD28198"/>
    <w:lvl w:ilvl="0">
      <w:start w:val="1"/>
      <w:numFmt w:val="bullet"/>
      <w:lvlText w:val=""/>
      <w:lvlJc w:val="left"/>
      <w:pPr>
        <w:tabs>
          <w:tab w:val="decimal" w:pos="216"/>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691832"/>
    <w:multiLevelType w:val="multilevel"/>
    <w:tmpl w:val="D0C00820"/>
    <w:lvl w:ilvl="0">
      <w:start w:val="1"/>
      <w:numFmt w:val="decimal"/>
      <w:lvlText w:val="%1."/>
      <w:lvlJc w:val="left"/>
      <w:pPr>
        <w:tabs>
          <w:tab w:val="decimal" w:pos="288"/>
        </w:tabs>
        <w:ind w:left="720"/>
      </w:pPr>
      <w:rPr>
        <w:rFonts w:ascii="Times New Roman" w:eastAsia="Times New Roman" w:hAnsi="Times New Roman"/>
        <w:strike w:val="0"/>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6770DC"/>
    <w:multiLevelType w:val="multilevel"/>
    <w:tmpl w:val="12B4E61C"/>
    <w:lvl w:ilvl="0">
      <w:start w:val="1"/>
      <w:numFmt w:val="bullet"/>
      <w:lvlText w:val=""/>
      <w:lvlJc w:val="left"/>
      <w:pPr>
        <w:tabs>
          <w:tab w:val="decimal" w:pos="144"/>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2F750B"/>
    <w:multiLevelType w:val="multilevel"/>
    <w:tmpl w:val="0BCE35F4"/>
    <w:lvl w:ilvl="0">
      <w:start w:val="14"/>
      <w:numFmt w:val="decimal"/>
      <w:lvlText w:val="%1."/>
      <w:lvlJc w:val="left"/>
      <w:pPr>
        <w:tabs>
          <w:tab w:val="decimal" w:pos="8928"/>
        </w:tabs>
        <w:ind w:left="936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B77D5"/>
    <w:multiLevelType w:val="hybridMultilevel"/>
    <w:tmpl w:val="ACFE23A0"/>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B520D5"/>
    <w:multiLevelType w:val="hybridMultilevel"/>
    <w:tmpl w:val="C6A2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80BC0"/>
    <w:multiLevelType w:val="hybridMultilevel"/>
    <w:tmpl w:val="CE309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E1CFA"/>
    <w:multiLevelType w:val="hybridMultilevel"/>
    <w:tmpl w:val="347A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442D2"/>
    <w:multiLevelType w:val="hybridMultilevel"/>
    <w:tmpl w:val="900C926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D7F23"/>
    <w:multiLevelType w:val="hybridMultilevel"/>
    <w:tmpl w:val="4F9EED3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5E076A87"/>
    <w:multiLevelType w:val="hybridMultilevel"/>
    <w:tmpl w:val="CBF03A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0"/>
  </w:num>
  <w:num w:numId="4">
    <w:abstractNumId w:val="4"/>
  </w:num>
  <w:num w:numId="5">
    <w:abstractNumId w:val="7"/>
  </w:num>
  <w:num w:numId="6">
    <w:abstractNumId w:val="8"/>
  </w:num>
  <w:num w:numId="7">
    <w:abstractNumId w:val="14"/>
  </w:num>
  <w:num w:numId="8">
    <w:abstractNumId w:val="12"/>
  </w:num>
  <w:num w:numId="9">
    <w:abstractNumId w:val="2"/>
  </w:num>
  <w:num w:numId="10">
    <w:abstractNumId w:val="15"/>
  </w:num>
  <w:num w:numId="11">
    <w:abstractNumId w:val="10"/>
  </w:num>
  <w:num w:numId="12">
    <w:abstractNumId w:val="11"/>
  </w:num>
  <w:num w:numId="13">
    <w:abstractNumId w:val="1"/>
  </w:num>
  <w:num w:numId="14">
    <w:abstractNumId w:val="13"/>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B4"/>
    <w:rsid w:val="00033F7E"/>
    <w:rsid w:val="000D0D51"/>
    <w:rsid w:val="00125CC0"/>
    <w:rsid w:val="001825FA"/>
    <w:rsid w:val="002C30BC"/>
    <w:rsid w:val="00396FEC"/>
    <w:rsid w:val="003B6D74"/>
    <w:rsid w:val="00485CA3"/>
    <w:rsid w:val="004E439B"/>
    <w:rsid w:val="005303D4"/>
    <w:rsid w:val="006406E1"/>
    <w:rsid w:val="00643BCB"/>
    <w:rsid w:val="00651EA2"/>
    <w:rsid w:val="00842ECE"/>
    <w:rsid w:val="00942219"/>
    <w:rsid w:val="009B3BFC"/>
    <w:rsid w:val="009E62B4"/>
    <w:rsid w:val="00B718F4"/>
    <w:rsid w:val="00B735EB"/>
    <w:rsid w:val="00BE10E2"/>
    <w:rsid w:val="00C26620"/>
    <w:rsid w:val="00C5462B"/>
    <w:rsid w:val="00C67FC7"/>
    <w:rsid w:val="00CE15B1"/>
    <w:rsid w:val="00CF74BE"/>
    <w:rsid w:val="00D51A14"/>
    <w:rsid w:val="00E10BA0"/>
    <w:rsid w:val="00E74EEA"/>
    <w:rsid w:val="00F1381B"/>
    <w:rsid w:val="00F57B90"/>
    <w:rsid w:val="00FA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176E"/>
  <w15:docId w15:val="{42ABDF98-614B-4404-80BA-8706153A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0BC"/>
    <w:rPr>
      <w:rFonts w:ascii="Segoe UI" w:hAnsi="Segoe UI" w:cs="Segoe UI"/>
      <w:sz w:val="18"/>
      <w:szCs w:val="18"/>
    </w:rPr>
  </w:style>
  <w:style w:type="paragraph" w:styleId="ListParagraph">
    <w:name w:val="List Paragraph"/>
    <w:basedOn w:val="Normal"/>
    <w:uiPriority w:val="34"/>
    <w:qFormat/>
    <w:rsid w:val="00C67FC7"/>
    <w:pPr>
      <w:ind w:left="720"/>
      <w:contextualSpacing/>
    </w:pPr>
  </w:style>
  <w:style w:type="paragraph" w:styleId="NoSpacing">
    <w:name w:val="No Spacing"/>
    <w:uiPriority w:val="1"/>
    <w:qFormat/>
    <w:rsid w:val="00643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63009-640D-454C-A99F-6F872088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Atwater, Anthia C</dc:creator>
  <cp:lastModifiedBy>Guido, Anna P</cp:lastModifiedBy>
  <cp:revision>2</cp:revision>
  <cp:lastPrinted>2017-01-30T16:54:00Z</cp:lastPrinted>
  <dcterms:created xsi:type="dcterms:W3CDTF">2017-01-30T16:54:00Z</dcterms:created>
  <dcterms:modified xsi:type="dcterms:W3CDTF">2017-01-30T16:54:00Z</dcterms:modified>
</cp:coreProperties>
</file>