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14" w:rsidRPr="00D36CAA" w:rsidRDefault="004C6414">
      <w:pPr>
        <w:pStyle w:val="Title"/>
      </w:pPr>
      <w:bookmarkStart w:id="0" w:name="_GoBack"/>
      <w:bookmarkEnd w:id="0"/>
      <w:r w:rsidRPr="00D36CAA">
        <w:t xml:space="preserve">Instructions for Completing the Fiscal Year (FY) </w:t>
      </w:r>
      <w:r w:rsidR="00A27A22" w:rsidRPr="00D36CAA">
        <w:t>20</w:t>
      </w:r>
      <w:r w:rsidR="00BA4422" w:rsidRPr="00D36CAA">
        <w:t>1</w:t>
      </w:r>
      <w:r w:rsidR="00E2354A">
        <w:t>8</w:t>
      </w:r>
      <w:r w:rsidRPr="00D36CAA">
        <w:t xml:space="preserve"> Spreadsheet</w:t>
      </w:r>
    </w:p>
    <w:p w:rsidR="004C6414" w:rsidRPr="00D36CAA" w:rsidRDefault="004C6414">
      <w:pPr>
        <w:jc w:val="center"/>
        <w:rPr>
          <w:b/>
        </w:rPr>
      </w:pPr>
      <w:r w:rsidRPr="00D36CAA">
        <w:rPr>
          <w:b/>
        </w:rPr>
        <w:t>For the Small, Rural School Achievement Program and the</w:t>
      </w:r>
    </w:p>
    <w:p w:rsidR="004C6414" w:rsidRDefault="004C6414">
      <w:pPr>
        <w:jc w:val="center"/>
      </w:pPr>
      <w:r w:rsidRPr="00D36CAA">
        <w:rPr>
          <w:b/>
        </w:rPr>
        <w:t>Rural and Low-Income School Program</w:t>
      </w:r>
      <w:r>
        <w:t xml:space="preserve"> </w:t>
      </w:r>
    </w:p>
    <w:p w:rsidR="004C6414" w:rsidRDefault="004C6414">
      <w:pPr>
        <w:pStyle w:val="Footer"/>
        <w:tabs>
          <w:tab w:val="clear" w:pos="4320"/>
          <w:tab w:val="clear" w:pos="8640"/>
        </w:tabs>
      </w:pPr>
    </w:p>
    <w:p w:rsidR="004C6414" w:rsidRDefault="004C6414">
      <w:pPr>
        <w:rPr>
          <w:b/>
        </w:rPr>
      </w:pPr>
    </w:p>
    <w:p w:rsidR="004C6414" w:rsidRPr="00D36CAA" w:rsidRDefault="004C6414" w:rsidP="009F2FE6">
      <w:pPr>
        <w:pStyle w:val="Heading2"/>
        <w:numPr>
          <w:ilvl w:val="0"/>
          <w:numId w:val="31"/>
        </w:numPr>
        <w:rPr>
          <w:szCs w:val="28"/>
        </w:rPr>
      </w:pPr>
      <w:r w:rsidRPr="00D36CAA">
        <w:rPr>
          <w:szCs w:val="28"/>
        </w:rPr>
        <w:t>Introduction</w:t>
      </w:r>
    </w:p>
    <w:p w:rsidR="004C6414" w:rsidRDefault="004C6414">
      <w:pPr>
        <w:rPr>
          <w:b/>
        </w:rPr>
      </w:pPr>
    </w:p>
    <w:p w:rsidR="00DC25B5" w:rsidRDefault="00DC25B5">
      <w:pPr>
        <w:autoSpaceDE w:val="0"/>
        <w:autoSpaceDN w:val="0"/>
        <w:adjustRightInd w:val="0"/>
      </w:pPr>
      <w:r>
        <w:t>As part of the Department of Education’s (the Department) efforts to</w:t>
      </w:r>
      <w:r w:rsidR="00974DD0">
        <w:t xml:space="preserve"> ensure valid and reliable data for determining awards, to reduce data collection burden, and to improve the grant award processes for awarding </w:t>
      </w:r>
      <w:r w:rsidR="004A0424">
        <w:t xml:space="preserve">grants under the </w:t>
      </w:r>
      <w:r>
        <w:t>Small, Rural School Achievement Program (SRSA) and the Rural and Low-Income School Program (RLIS), the Department has modified its processes for collecting eligibility- and allocation-related data for Fiscal Year (FY) 1</w:t>
      </w:r>
      <w:r w:rsidR="00E2354A">
        <w:t>8</w:t>
      </w:r>
      <w:r w:rsidR="006919F3">
        <w:t xml:space="preserve"> and forward</w:t>
      </w:r>
      <w:r>
        <w:t xml:space="preserve">. Many of these changes have occurred </w:t>
      </w:r>
      <w:r w:rsidR="004A0424">
        <w:t>on the Department’s end</w:t>
      </w:r>
      <w:r>
        <w:t xml:space="preserve">, and the processes State </w:t>
      </w:r>
      <w:r w:rsidR="003E091B">
        <w:t>e</w:t>
      </w:r>
      <w:r>
        <w:t xml:space="preserve">ducation </w:t>
      </w:r>
      <w:r w:rsidR="003E091B">
        <w:t>a</w:t>
      </w:r>
      <w:r>
        <w:t xml:space="preserve">gencies (SEAs) use to submit data remain </w:t>
      </w:r>
      <w:r w:rsidR="004A0424">
        <w:t>similar</w:t>
      </w:r>
      <w:r>
        <w:t xml:space="preserve">. Nevertheless, SEAs are </w:t>
      </w:r>
      <w:r w:rsidR="00163346">
        <w:t xml:space="preserve">strongly </w:t>
      </w:r>
      <w:r>
        <w:t>encouraged to read these instructions carefully</w:t>
      </w:r>
      <w:r w:rsidR="00163346">
        <w:t xml:space="preserve"> </w:t>
      </w:r>
      <w:r w:rsidR="00E2354A">
        <w:t xml:space="preserve">and in their entirety </w:t>
      </w:r>
      <w:r w:rsidR="00163346">
        <w:t>in order to understand the changes</w:t>
      </w:r>
      <w:r w:rsidR="00FD1CE5">
        <w:t xml:space="preserve">, </w:t>
      </w:r>
      <w:r w:rsidR="00974DD0">
        <w:t xml:space="preserve">comply with </w:t>
      </w:r>
      <w:r w:rsidR="006919F3">
        <w:t xml:space="preserve">the required </w:t>
      </w:r>
      <w:r w:rsidR="00E2354A">
        <w:t>deadlines</w:t>
      </w:r>
      <w:r w:rsidR="006919F3">
        <w:t xml:space="preserve">, and </w:t>
      </w:r>
      <w:r w:rsidR="00D36CAA">
        <w:t xml:space="preserve">ensure </w:t>
      </w:r>
      <w:r w:rsidR="00FD1CE5">
        <w:t>L</w:t>
      </w:r>
      <w:r w:rsidR="00D36CAA">
        <w:t>ocal educational agency (LEA) data are submitted</w:t>
      </w:r>
      <w:r w:rsidR="006919F3">
        <w:t xml:space="preserve"> correctly</w:t>
      </w:r>
      <w:r w:rsidR="00163346">
        <w:t>.</w:t>
      </w:r>
      <w:r w:rsidR="00FD1CE5">
        <w:t xml:space="preserve"> T</w:t>
      </w:r>
      <w:r w:rsidR="00AB4561">
        <w:t>he timeline for submitting data to ED ha</w:t>
      </w:r>
      <w:r w:rsidR="006953ED">
        <w:t>s</w:t>
      </w:r>
      <w:r w:rsidR="00AB4561">
        <w:t xml:space="preserve"> </w:t>
      </w:r>
      <w:r w:rsidR="00B555C6">
        <w:t xml:space="preserve">been modified. </w:t>
      </w:r>
      <w:r w:rsidR="006953ED">
        <w:t xml:space="preserve">Rather than collect data in the spring, beginning with FY 18 awards, SEAs will </w:t>
      </w:r>
      <w:r w:rsidR="00163346">
        <w:t xml:space="preserve">submit data to the Department </w:t>
      </w:r>
      <w:r w:rsidR="006953ED">
        <w:t>during the fall</w:t>
      </w:r>
      <w:r w:rsidR="00163346">
        <w:t xml:space="preserve">. </w:t>
      </w:r>
      <w:r w:rsidR="009F2FE6">
        <w:t xml:space="preserve">The first collection under the new timeline will occur in fall 2017. </w:t>
      </w:r>
      <w:r w:rsidR="00163346">
        <w:t xml:space="preserve"> </w:t>
      </w:r>
      <w:r w:rsidR="00001765">
        <w:t xml:space="preserve">  </w:t>
      </w:r>
    </w:p>
    <w:p w:rsidR="00001765" w:rsidRDefault="00001765">
      <w:pPr>
        <w:autoSpaceDE w:val="0"/>
        <w:autoSpaceDN w:val="0"/>
        <w:adjustRightInd w:val="0"/>
      </w:pPr>
    </w:p>
    <w:p w:rsidR="004C6414" w:rsidRDefault="004C6414">
      <w:pPr>
        <w:autoSpaceDE w:val="0"/>
        <w:autoSpaceDN w:val="0"/>
        <w:adjustRightInd w:val="0"/>
      </w:pPr>
      <w:r>
        <w:t>Part B of Title V of the Elementary and Secondary Education Act (ESEA)</w:t>
      </w:r>
      <w:r w:rsidR="006919F3">
        <w:t>, as amended by the Ever</w:t>
      </w:r>
      <w:r w:rsidR="00223BE9">
        <w:t>y</w:t>
      </w:r>
      <w:r w:rsidR="006919F3">
        <w:t xml:space="preserve"> Student Succeeds Act (ESSA),</w:t>
      </w:r>
      <w:r>
        <w:t xml:space="preserve"> authorizes two separate formula grant programs that target funds to rural school districts – the Small, Rural School Achievement Program (ESEA </w:t>
      </w:r>
      <w:r w:rsidR="000550E6">
        <w:t>s</w:t>
      </w:r>
      <w:r>
        <w:t xml:space="preserve">ection </w:t>
      </w:r>
      <w:r w:rsidR="00001765">
        <w:t>5</w:t>
      </w:r>
      <w:r>
        <w:t>212</w:t>
      </w:r>
      <w:r w:rsidR="000550E6">
        <w:rPr>
          <w:rStyle w:val="FootnoteReference"/>
        </w:rPr>
        <w:footnoteReference w:id="1"/>
      </w:r>
      <w:r>
        <w:t xml:space="preserve">) and the Rural and Low-Income School Program (ESEA </w:t>
      </w:r>
      <w:r w:rsidR="000550E6">
        <w:t>s</w:t>
      </w:r>
      <w:r>
        <w:t xml:space="preserve">ection </w:t>
      </w:r>
      <w:r w:rsidR="00001765">
        <w:t>5</w:t>
      </w:r>
      <w:r>
        <w:t xml:space="preserve">221). </w:t>
      </w:r>
      <w:r w:rsidR="00921A31">
        <w:t xml:space="preserve">The </w:t>
      </w:r>
      <w:r>
        <w:t>SRSA</w:t>
      </w:r>
      <w:r w:rsidR="00921A31">
        <w:t xml:space="preserve"> program authorizes</w:t>
      </w:r>
      <w:r>
        <w:t xml:space="preserve"> the Department </w:t>
      </w:r>
      <w:r w:rsidR="00921A31">
        <w:t xml:space="preserve">to </w:t>
      </w:r>
      <w:r>
        <w:t xml:space="preserve">make formula </w:t>
      </w:r>
      <w:r w:rsidR="00921A31">
        <w:t xml:space="preserve">awards </w:t>
      </w:r>
      <w:r>
        <w:t>directly to eligible LEAs</w:t>
      </w:r>
      <w:r w:rsidR="00921A31">
        <w:t xml:space="preserve"> to support a wide range of local activities that support student achievement</w:t>
      </w:r>
      <w:r>
        <w:t>.</w:t>
      </w:r>
      <w:r w:rsidR="00921A31">
        <w:t xml:space="preserve"> </w:t>
      </w:r>
      <w:r w:rsidR="00921A31" w:rsidRPr="00CE7377">
        <w:t>It also provides eligible LEAs with greater flexibility in using the formula grant funds they receive under certain State-administered Federal programs. This flexibility is better known as “REAP-Flex”</w:t>
      </w:r>
      <w:r w:rsidR="00921A31">
        <w:rPr>
          <w:rStyle w:val="FootnoteReference"/>
        </w:rPr>
        <w:footnoteReference w:id="2"/>
      </w:r>
      <w:r w:rsidR="00921A31" w:rsidRPr="00CE7377">
        <w:t xml:space="preserve">. </w:t>
      </w:r>
      <w:r w:rsidR="00921A31">
        <w:t xml:space="preserve">The </w:t>
      </w:r>
      <w:r>
        <w:t>RLIS</w:t>
      </w:r>
      <w:r w:rsidR="00921A31">
        <w:t xml:space="preserve"> program authorizes</w:t>
      </w:r>
      <w:r>
        <w:t xml:space="preserve"> the Department </w:t>
      </w:r>
      <w:r w:rsidR="00D17578">
        <w:t xml:space="preserve">to </w:t>
      </w:r>
      <w:r>
        <w:t xml:space="preserve">make formula grants to SEAs, which in turn award </w:t>
      </w:r>
      <w:proofErr w:type="spellStart"/>
      <w:r>
        <w:t>subgrants</w:t>
      </w:r>
      <w:proofErr w:type="spellEnd"/>
      <w:r>
        <w:t xml:space="preserve"> to eligible LEAs on a formula or competitive basis.   </w:t>
      </w:r>
    </w:p>
    <w:p w:rsidR="004C6414" w:rsidRDefault="004C6414">
      <w:pPr>
        <w:autoSpaceDE w:val="0"/>
        <w:autoSpaceDN w:val="0"/>
        <w:adjustRightInd w:val="0"/>
      </w:pPr>
    </w:p>
    <w:p w:rsidR="008150F3" w:rsidRDefault="004C6414">
      <w:pPr>
        <w:autoSpaceDE w:val="0"/>
        <w:autoSpaceDN w:val="0"/>
        <w:adjustRightInd w:val="0"/>
      </w:pPr>
      <w:r w:rsidRPr="00D36CAA">
        <w:t xml:space="preserve">These instructions are to assist </w:t>
      </w:r>
      <w:r w:rsidR="00785B74">
        <w:t>SEAs</w:t>
      </w:r>
      <w:r w:rsidR="00785B74" w:rsidRPr="00D36CAA">
        <w:t xml:space="preserve"> </w:t>
      </w:r>
      <w:r w:rsidR="00785B74">
        <w:t>with</w:t>
      </w:r>
      <w:r w:rsidRPr="00D36CAA">
        <w:t xml:space="preserve"> providing data the Department needs to establish eligibility for, and make allocations under, the SRSA and RLIS programs. </w:t>
      </w:r>
      <w:r w:rsidR="00D756FE">
        <w:t>The data provided by SEAs</w:t>
      </w:r>
      <w:r w:rsidR="00D756FE" w:rsidRPr="006B03FC">
        <w:t xml:space="preserve"> will affect all SEA and LEA </w:t>
      </w:r>
      <w:r w:rsidR="00D17578">
        <w:t xml:space="preserve">2018 </w:t>
      </w:r>
      <w:r w:rsidR="00D756FE" w:rsidRPr="006B03FC">
        <w:t>allocations</w:t>
      </w:r>
      <w:r w:rsidR="00D756FE" w:rsidRPr="00D36CAA">
        <w:t xml:space="preserve"> and the date which they are received</w:t>
      </w:r>
      <w:r w:rsidR="00D756FE">
        <w:t>;</w:t>
      </w:r>
      <w:r w:rsidR="00D756FE" w:rsidRPr="00D36CAA">
        <w:t xml:space="preserve"> </w:t>
      </w:r>
      <w:r w:rsidR="00D756FE">
        <w:t>therefore, SEAs are required to submit REAP eligibility</w:t>
      </w:r>
      <w:r w:rsidR="00ED786B">
        <w:t xml:space="preserve"> </w:t>
      </w:r>
      <w:r w:rsidR="00D756FE" w:rsidRPr="00D36CAA">
        <w:t xml:space="preserve">data by </w:t>
      </w:r>
      <w:r w:rsidR="003E091B" w:rsidRPr="009F2FE6">
        <w:rPr>
          <w:highlight w:val="yellow"/>
        </w:rPr>
        <w:t>[insert fall 2017 date</w:t>
      </w:r>
      <w:r w:rsidR="003E091B">
        <w:t>]</w:t>
      </w:r>
      <w:r w:rsidR="00D756FE" w:rsidRPr="00D36CAA">
        <w:t>.</w:t>
      </w:r>
      <w:r w:rsidR="00785B74" w:rsidRPr="00D36CAA">
        <w:t xml:space="preserve"> </w:t>
      </w:r>
    </w:p>
    <w:p w:rsidR="008150F3" w:rsidRDefault="008150F3">
      <w:pPr>
        <w:autoSpaceDE w:val="0"/>
        <w:autoSpaceDN w:val="0"/>
        <w:adjustRightInd w:val="0"/>
      </w:pPr>
    </w:p>
    <w:p w:rsidR="004C6414" w:rsidRDefault="00CF6C06">
      <w:pPr>
        <w:autoSpaceDE w:val="0"/>
        <w:autoSpaceDN w:val="0"/>
        <w:adjustRightInd w:val="0"/>
      </w:pPr>
      <w:r>
        <w:t xml:space="preserve">SEAs should provide </w:t>
      </w:r>
      <w:r w:rsidR="004C6414" w:rsidRPr="00D36CAA">
        <w:t xml:space="preserve">the data in the Excel spreadsheet </w:t>
      </w:r>
      <w:r w:rsidR="00113D53" w:rsidRPr="00D36CAA">
        <w:t>titled “</w:t>
      </w:r>
      <w:r w:rsidR="004629BE">
        <w:t>[</w:t>
      </w:r>
      <w:r w:rsidR="00E252BB">
        <w:t>S</w:t>
      </w:r>
      <w:r w:rsidR="00FD1CE5">
        <w:t>tate abbreviation</w:t>
      </w:r>
      <w:r w:rsidR="004629BE">
        <w:t>]</w:t>
      </w:r>
      <w:r w:rsidR="00E252BB" w:rsidRPr="00E252BB">
        <w:t xml:space="preserve"> - 1</w:t>
      </w:r>
      <w:r w:rsidR="00AA7E87">
        <w:t>8</w:t>
      </w:r>
      <w:r w:rsidR="00E252BB" w:rsidRPr="00E252BB">
        <w:t>In</w:t>
      </w:r>
      <w:r w:rsidR="00E252BB">
        <w:t>itialEligibilitySpreadsheet</w:t>
      </w:r>
      <w:r w:rsidR="00113D53" w:rsidRPr="00D36CAA">
        <w:t xml:space="preserve">” </w:t>
      </w:r>
      <w:r w:rsidR="004B2B27" w:rsidRPr="00D36CAA">
        <w:t>(referred to from this point forward as “</w:t>
      </w:r>
      <w:r w:rsidR="00E252BB">
        <w:t>Eligibility</w:t>
      </w:r>
      <w:r w:rsidR="00E252BB" w:rsidRPr="00D36CAA">
        <w:t xml:space="preserve"> </w:t>
      </w:r>
      <w:r w:rsidR="004B2B27" w:rsidRPr="00D36CAA">
        <w:lastRenderedPageBreak/>
        <w:t>Spreadsheet</w:t>
      </w:r>
      <w:r w:rsidR="002D30B6">
        <w:t>”</w:t>
      </w:r>
      <w:r w:rsidR="004B2B27" w:rsidRPr="00D36CAA">
        <w:t>)</w:t>
      </w:r>
      <w:r>
        <w:t>,</w:t>
      </w:r>
      <w:r w:rsidR="004B2B27" w:rsidRPr="00D36CAA">
        <w:t xml:space="preserve"> </w:t>
      </w:r>
      <w:r w:rsidR="00113D53" w:rsidRPr="00D36CAA">
        <w:t xml:space="preserve">which </w:t>
      </w:r>
      <w:r w:rsidR="004C6414" w:rsidRPr="00D36CAA">
        <w:t>accompan</w:t>
      </w:r>
      <w:r w:rsidR="00113D53" w:rsidRPr="00D36CAA">
        <w:t>ies</w:t>
      </w:r>
      <w:r w:rsidR="004C6414" w:rsidRPr="00D36CAA">
        <w:t xml:space="preserve"> these instructions</w:t>
      </w:r>
      <w:r>
        <w:t>, and</w:t>
      </w:r>
      <w:r w:rsidR="00566784">
        <w:t xml:space="preserve"> should</w:t>
      </w:r>
      <w:r>
        <w:t xml:space="preserve"> submit the completed spreadsheet online at Max.gov. T</w:t>
      </w:r>
      <w:r w:rsidR="004C6414" w:rsidRPr="00D36CAA">
        <w:t>o help minimize the possibility of errors in the submission,</w:t>
      </w:r>
      <w:r w:rsidR="00D17578">
        <w:t xml:space="preserve"> the Department requests LEAs be</w:t>
      </w:r>
      <w:r w:rsidR="004C6414" w:rsidRPr="00D36CAA">
        <w:t xml:space="preserve"> provide</w:t>
      </w:r>
      <w:r w:rsidR="00D17578">
        <w:t>d</w:t>
      </w:r>
      <w:r w:rsidR="004C6414" w:rsidRPr="00D36CAA">
        <w:t xml:space="preserve"> an opportunity to review the data prior to submitting it to the Department. The Department </w:t>
      </w:r>
      <w:r w:rsidR="00001765" w:rsidRPr="00D36CAA">
        <w:t xml:space="preserve">will </w:t>
      </w:r>
      <w:r w:rsidR="004C6414" w:rsidRPr="00D36CAA">
        <w:t xml:space="preserve">make the data </w:t>
      </w:r>
      <w:r w:rsidR="00113D53" w:rsidRPr="00D36CAA">
        <w:t>publicly</w:t>
      </w:r>
      <w:r w:rsidR="004C6414" w:rsidRPr="00D36CAA">
        <w:t xml:space="preserve"> available on its </w:t>
      </w:r>
      <w:r w:rsidR="00113D53" w:rsidRPr="00D36CAA">
        <w:t xml:space="preserve">website </w:t>
      </w:r>
      <w:r w:rsidR="004C6414" w:rsidRPr="00D36CAA">
        <w:t xml:space="preserve">prior </w:t>
      </w:r>
      <w:r w:rsidR="00223BE9">
        <w:t xml:space="preserve">to </w:t>
      </w:r>
      <w:r w:rsidR="00D756FE">
        <w:t xml:space="preserve">opening the </w:t>
      </w:r>
      <w:r w:rsidR="00C550A8">
        <w:t>annual</w:t>
      </w:r>
      <w:r w:rsidR="00ED786B">
        <w:t xml:space="preserve"> </w:t>
      </w:r>
      <w:r w:rsidR="00D17578">
        <w:t xml:space="preserve">SRSA </w:t>
      </w:r>
      <w:r w:rsidR="00D756FE">
        <w:t>application window for LEAs</w:t>
      </w:r>
      <w:r w:rsidR="004C6414" w:rsidRPr="00D36CAA">
        <w:t>.</w:t>
      </w:r>
    </w:p>
    <w:p w:rsidR="00D756FE" w:rsidRDefault="00D756FE">
      <w:pPr>
        <w:autoSpaceDE w:val="0"/>
        <w:autoSpaceDN w:val="0"/>
        <w:adjustRightInd w:val="0"/>
      </w:pPr>
    </w:p>
    <w:p w:rsidR="00E36CEB" w:rsidRPr="009F2FE6" w:rsidRDefault="00CF6C06" w:rsidP="00E36CEB">
      <w:pPr>
        <w:autoSpaceDE w:val="0"/>
        <w:autoSpaceDN w:val="0"/>
        <w:adjustRightInd w:val="0"/>
        <w:rPr>
          <w:bCs/>
        </w:rPr>
      </w:pPr>
      <w:r>
        <w:rPr>
          <w:bCs/>
        </w:rPr>
        <w:t>SEA REAP contacts</w:t>
      </w:r>
      <w:r w:rsidRPr="00A601D7">
        <w:rPr>
          <w:bCs/>
        </w:rPr>
        <w:t xml:space="preserve"> </w:t>
      </w:r>
      <w:r w:rsidR="00A601D7" w:rsidRPr="00A601D7">
        <w:rPr>
          <w:bCs/>
        </w:rPr>
        <w:t>will rece</w:t>
      </w:r>
      <w:r w:rsidR="00A601D7">
        <w:rPr>
          <w:bCs/>
        </w:rPr>
        <w:t>ive a</w:t>
      </w:r>
      <w:r w:rsidR="00ED786B">
        <w:rPr>
          <w:bCs/>
        </w:rPr>
        <w:t xml:space="preserve"> </w:t>
      </w:r>
      <w:r w:rsidR="00A601D7">
        <w:rPr>
          <w:bCs/>
        </w:rPr>
        <w:t xml:space="preserve">link </w:t>
      </w:r>
      <w:r w:rsidR="00ED786B">
        <w:rPr>
          <w:bCs/>
        </w:rPr>
        <w:t xml:space="preserve">via e-mail </w:t>
      </w:r>
      <w:r w:rsidR="00A601D7">
        <w:rPr>
          <w:bCs/>
        </w:rPr>
        <w:t xml:space="preserve">to join </w:t>
      </w:r>
      <w:r>
        <w:rPr>
          <w:bCs/>
        </w:rPr>
        <w:t xml:space="preserve">the </w:t>
      </w:r>
      <w:r w:rsidR="00A601D7">
        <w:rPr>
          <w:bCs/>
        </w:rPr>
        <w:t>S</w:t>
      </w:r>
      <w:r w:rsidR="00A601D7" w:rsidRPr="00A601D7">
        <w:rPr>
          <w:bCs/>
        </w:rPr>
        <w:t xml:space="preserve">tate’s </w:t>
      </w:r>
      <w:r w:rsidR="00A601D7">
        <w:rPr>
          <w:bCs/>
        </w:rPr>
        <w:t>Max.gov page</w:t>
      </w:r>
      <w:r w:rsidR="009204AC">
        <w:rPr>
          <w:bCs/>
        </w:rPr>
        <w:t xml:space="preserve">, which contains helpful information for submitting REAP data. This same information </w:t>
      </w:r>
      <w:r w:rsidR="009F2FE6">
        <w:rPr>
          <w:bCs/>
        </w:rPr>
        <w:t xml:space="preserve">will </w:t>
      </w:r>
      <w:r w:rsidR="009204AC">
        <w:rPr>
          <w:bCs/>
        </w:rPr>
        <w:t xml:space="preserve">also </w:t>
      </w:r>
      <w:r w:rsidR="009F2FE6">
        <w:rPr>
          <w:bCs/>
        </w:rPr>
        <w:t xml:space="preserve">be </w:t>
      </w:r>
      <w:r w:rsidR="009204AC">
        <w:rPr>
          <w:bCs/>
        </w:rPr>
        <w:t>provided</w:t>
      </w:r>
      <w:r w:rsidR="008150F3">
        <w:rPr>
          <w:bCs/>
        </w:rPr>
        <w:t xml:space="preserve"> </w:t>
      </w:r>
      <w:r w:rsidR="009204AC">
        <w:rPr>
          <w:bCs/>
        </w:rPr>
        <w:t xml:space="preserve">during the REAP </w:t>
      </w:r>
      <w:r w:rsidR="007E3BC5">
        <w:rPr>
          <w:bCs/>
        </w:rPr>
        <w:t xml:space="preserve">Annual Kickoff Meeting </w:t>
      </w:r>
      <w:r w:rsidR="009204AC">
        <w:rPr>
          <w:bCs/>
        </w:rPr>
        <w:t>on</w:t>
      </w:r>
      <w:r w:rsidR="008150F3">
        <w:rPr>
          <w:bCs/>
        </w:rPr>
        <w:t xml:space="preserve"> </w:t>
      </w:r>
      <w:r w:rsidR="008150F3" w:rsidRPr="009F2FE6">
        <w:rPr>
          <w:bCs/>
          <w:highlight w:val="yellow"/>
        </w:rPr>
        <w:t>[insert date]</w:t>
      </w:r>
      <w:r w:rsidR="007E3BC5" w:rsidRPr="009F2FE6">
        <w:rPr>
          <w:bCs/>
          <w:highlight w:val="yellow"/>
        </w:rPr>
        <w:t>.</w:t>
      </w:r>
      <w:r>
        <w:rPr>
          <w:bCs/>
          <w:highlight w:val="yellow"/>
        </w:rPr>
        <w:t xml:space="preserve"> </w:t>
      </w:r>
      <w:r>
        <w:rPr>
          <w:bCs/>
        </w:rPr>
        <w:t>I</w:t>
      </w:r>
      <w:r w:rsidRPr="002D30B6">
        <w:rPr>
          <w:bCs/>
        </w:rPr>
        <w:t xml:space="preserve">f </w:t>
      </w:r>
      <w:r w:rsidR="00890267">
        <w:rPr>
          <w:bCs/>
        </w:rPr>
        <w:t>the SEA REAP contact</w:t>
      </w:r>
      <w:r w:rsidRPr="002D30B6">
        <w:rPr>
          <w:bCs/>
        </w:rPr>
        <w:t xml:space="preserve"> </w:t>
      </w:r>
      <w:r w:rsidRPr="00A601D7">
        <w:rPr>
          <w:bCs/>
        </w:rPr>
        <w:t>do</w:t>
      </w:r>
      <w:r w:rsidR="00890267">
        <w:rPr>
          <w:bCs/>
        </w:rPr>
        <w:t>es</w:t>
      </w:r>
      <w:r>
        <w:rPr>
          <w:bCs/>
        </w:rPr>
        <w:t xml:space="preserve"> </w:t>
      </w:r>
      <w:r w:rsidRPr="00A601D7">
        <w:rPr>
          <w:bCs/>
        </w:rPr>
        <w:t>n</w:t>
      </w:r>
      <w:r>
        <w:rPr>
          <w:bCs/>
        </w:rPr>
        <w:t>o</w:t>
      </w:r>
      <w:r w:rsidRPr="00A601D7">
        <w:rPr>
          <w:bCs/>
        </w:rPr>
        <w:t xml:space="preserve">t have a Max.gov account, </w:t>
      </w:r>
      <w:r w:rsidR="00890267">
        <w:rPr>
          <w:bCs/>
        </w:rPr>
        <w:t xml:space="preserve">he/she should </w:t>
      </w:r>
      <w:r>
        <w:rPr>
          <w:bCs/>
        </w:rPr>
        <w:t xml:space="preserve">contact </w:t>
      </w:r>
      <w:r w:rsidR="00890267">
        <w:rPr>
          <w:bCs/>
        </w:rPr>
        <w:t>the SEA’s</w:t>
      </w:r>
      <w:r w:rsidRPr="00A601D7">
        <w:rPr>
          <w:bCs/>
        </w:rPr>
        <w:t xml:space="preserve"> </w:t>
      </w:r>
      <w:r>
        <w:rPr>
          <w:bCs/>
        </w:rPr>
        <w:t xml:space="preserve">REAP </w:t>
      </w:r>
      <w:r w:rsidRPr="00A601D7">
        <w:rPr>
          <w:bCs/>
        </w:rPr>
        <w:t>program officer</w:t>
      </w:r>
      <w:r w:rsidR="009F2FE6">
        <w:rPr>
          <w:bCs/>
        </w:rPr>
        <w:t xml:space="preserve"> in order to establish one</w:t>
      </w:r>
      <w:r>
        <w:rPr>
          <w:bCs/>
        </w:rPr>
        <w:t>.</w:t>
      </w:r>
    </w:p>
    <w:p w:rsidR="004C6414" w:rsidRPr="00D761B1" w:rsidRDefault="004C6414">
      <w:pPr>
        <w:pStyle w:val="Header"/>
        <w:tabs>
          <w:tab w:val="clear" w:pos="4320"/>
          <w:tab w:val="clear" w:pos="8640"/>
        </w:tabs>
        <w:autoSpaceDE w:val="0"/>
        <w:autoSpaceDN w:val="0"/>
        <w:adjustRightInd w:val="0"/>
        <w:rPr>
          <w:highlight w:val="green"/>
        </w:rPr>
      </w:pPr>
    </w:p>
    <w:p w:rsidR="00A53655" w:rsidRPr="00A601D7" w:rsidRDefault="00A53655">
      <w:pPr>
        <w:autoSpaceDE w:val="0"/>
        <w:autoSpaceDN w:val="0"/>
        <w:adjustRightInd w:val="0"/>
      </w:pPr>
    </w:p>
    <w:p w:rsidR="004C6414" w:rsidRPr="00A601D7" w:rsidRDefault="004C6414" w:rsidP="009F2FE6">
      <w:pPr>
        <w:pStyle w:val="Heading1"/>
        <w:numPr>
          <w:ilvl w:val="0"/>
          <w:numId w:val="31"/>
        </w:numPr>
        <w:autoSpaceDE w:val="0"/>
        <w:autoSpaceDN w:val="0"/>
        <w:adjustRightInd w:val="0"/>
        <w:rPr>
          <w:sz w:val="28"/>
          <w:szCs w:val="28"/>
        </w:rPr>
      </w:pPr>
      <w:r w:rsidRPr="00A601D7">
        <w:rPr>
          <w:sz w:val="28"/>
          <w:szCs w:val="28"/>
        </w:rPr>
        <w:t>REAP Eligibility</w:t>
      </w:r>
    </w:p>
    <w:p w:rsidR="004C6414" w:rsidRPr="00A601D7" w:rsidRDefault="004C6414">
      <w:pPr>
        <w:keepNext/>
        <w:autoSpaceDE w:val="0"/>
        <w:autoSpaceDN w:val="0"/>
        <w:adjustRightInd w:val="0"/>
        <w:rPr>
          <w:b/>
          <w:bCs/>
        </w:rPr>
      </w:pPr>
    </w:p>
    <w:p w:rsidR="004C6414" w:rsidRDefault="004C6414">
      <w:pPr>
        <w:pStyle w:val="Heading4"/>
      </w:pPr>
      <w:r w:rsidRPr="00A601D7">
        <w:t>SRSA Eligibility</w:t>
      </w:r>
    </w:p>
    <w:p w:rsidR="004C6414" w:rsidRDefault="004C6414">
      <w:pPr>
        <w:tabs>
          <w:tab w:val="left" w:pos="1440"/>
        </w:tabs>
      </w:pPr>
    </w:p>
    <w:p w:rsidR="004C6414" w:rsidRDefault="004C6414" w:rsidP="00785B74">
      <w:r>
        <w:t>To be eligible to participate in REAP-Flex and the SRSA grant program, an LEA must –</w:t>
      </w:r>
    </w:p>
    <w:p w:rsidR="004C6414" w:rsidRDefault="004C6414">
      <w:pPr>
        <w:ind w:left="1440" w:hanging="720"/>
      </w:pPr>
    </w:p>
    <w:p w:rsidR="004C6414" w:rsidRPr="00A601D7" w:rsidRDefault="004C6414" w:rsidP="00785B74">
      <w:pPr>
        <w:pStyle w:val="BodyText"/>
        <w:numPr>
          <w:ilvl w:val="0"/>
          <w:numId w:val="24"/>
        </w:numPr>
        <w:tabs>
          <w:tab w:val="clear" w:pos="1500"/>
          <w:tab w:val="num" w:pos="-1020"/>
        </w:tabs>
        <w:ind w:left="1080"/>
        <w:rPr>
          <w:b w:val="0"/>
          <w:bCs/>
        </w:rPr>
      </w:pPr>
      <w:r w:rsidRPr="00A601D7">
        <w:rPr>
          <w:b w:val="0"/>
          <w:bCs/>
        </w:rPr>
        <w:t xml:space="preserve">have a total average daily attendance (ADA) of fewer than 600 students, </w:t>
      </w:r>
      <w:r w:rsidRPr="009F2FE6">
        <w:rPr>
          <w:b w:val="0"/>
          <w:bCs/>
          <w:u w:val="single"/>
        </w:rPr>
        <w:t>or</w:t>
      </w:r>
      <w:r w:rsidRPr="00A601D7">
        <w:rPr>
          <w:b w:val="0"/>
          <w:bCs/>
        </w:rPr>
        <w:t xml:space="preserve"> serve only schools that are located in counties that have a population density of fewer than 10 persons per square mile; and </w:t>
      </w:r>
    </w:p>
    <w:p w:rsidR="004C6414" w:rsidRPr="00A601D7" w:rsidRDefault="004C6414" w:rsidP="00785B74">
      <w:pPr>
        <w:pStyle w:val="BodyText"/>
        <w:ind w:left="720"/>
        <w:rPr>
          <w:b w:val="0"/>
          <w:bCs/>
        </w:rPr>
      </w:pPr>
    </w:p>
    <w:p w:rsidR="004C6414" w:rsidRPr="00A601D7" w:rsidRDefault="004C6414" w:rsidP="00785B74">
      <w:pPr>
        <w:pStyle w:val="BodyText"/>
        <w:numPr>
          <w:ilvl w:val="0"/>
          <w:numId w:val="24"/>
        </w:numPr>
        <w:tabs>
          <w:tab w:val="clear" w:pos="1500"/>
          <w:tab w:val="num" w:pos="-180"/>
        </w:tabs>
        <w:ind w:left="1080"/>
        <w:rPr>
          <w:b w:val="0"/>
          <w:bCs/>
        </w:rPr>
      </w:pPr>
      <w:proofErr w:type="gramStart"/>
      <w:r w:rsidRPr="00A601D7">
        <w:rPr>
          <w:b w:val="0"/>
          <w:bCs/>
        </w:rPr>
        <w:t>serve</w:t>
      </w:r>
      <w:proofErr w:type="gramEnd"/>
      <w:r w:rsidRPr="00A601D7">
        <w:rPr>
          <w:b w:val="0"/>
          <w:bCs/>
        </w:rPr>
        <w:t xml:space="preserve"> only schools that have </w:t>
      </w:r>
      <w:r w:rsidR="009204AC">
        <w:rPr>
          <w:b w:val="0"/>
          <w:bCs/>
        </w:rPr>
        <w:t>been assigned a</w:t>
      </w:r>
      <w:r w:rsidRPr="00A601D7">
        <w:rPr>
          <w:b w:val="0"/>
          <w:bCs/>
        </w:rPr>
        <w:t xml:space="preserve"> school locale code of </w:t>
      </w:r>
      <w:r w:rsidR="00E206CA" w:rsidRPr="00A601D7">
        <w:rPr>
          <w:b w:val="0"/>
          <w:bCs/>
        </w:rPr>
        <w:t xml:space="preserve">41,42, or 43 </w:t>
      </w:r>
      <w:r w:rsidR="009204AC">
        <w:rPr>
          <w:b w:val="0"/>
          <w:bCs/>
        </w:rPr>
        <w:t xml:space="preserve">by the Department’s </w:t>
      </w:r>
      <w:r w:rsidR="009204AC" w:rsidRPr="00A601D7">
        <w:rPr>
          <w:b w:val="0"/>
          <w:bCs/>
        </w:rPr>
        <w:t xml:space="preserve">National Center for Education Statistics (NCES) </w:t>
      </w:r>
      <w:r w:rsidRPr="009F2FE6">
        <w:rPr>
          <w:b w:val="0"/>
          <w:bCs/>
          <w:u w:val="single"/>
        </w:rPr>
        <w:t>or</w:t>
      </w:r>
      <w:r w:rsidRPr="00A601D7">
        <w:rPr>
          <w:b w:val="0"/>
          <w:bCs/>
        </w:rPr>
        <w:t xml:space="preserve"> </w:t>
      </w:r>
      <w:r w:rsidR="009204AC">
        <w:rPr>
          <w:b w:val="0"/>
          <w:bCs/>
        </w:rPr>
        <w:t>be</w:t>
      </w:r>
      <w:r w:rsidR="009204AC" w:rsidRPr="00A601D7">
        <w:rPr>
          <w:b w:val="0"/>
          <w:bCs/>
        </w:rPr>
        <w:t xml:space="preserve"> </w:t>
      </w:r>
      <w:r w:rsidRPr="00A601D7">
        <w:rPr>
          <w:b w:val="0"/>
          <w:bCs/>
        </w:rPr>
        <w:t>located in an area of the State defined as rural by a governmental agency of the State.</w:t>
      </w:r>
      <w:r w:rsidR="009204AC">
        <w:rPr>
          <w:b w:val="0"/>
          <w:bCs/>
        </w:rPr>
        <w:t xml:space="preserve"> In instances in which a State agency defines the area in which an LEA is located as rural, the </w:t>
      </w:r>
      <w:r w:rsidR="009F2FE6">
        <w:rPr>
          <w:b w:val="0"/>
          <w:bCs/>
        </w:rPr>
        <w:t xml:space="preserve">SEA and the </w:t>
      </w:r>
      <w:r w:rsidR="009204AC">
        <w:rPr>
          <w:b w:val="0"/>
          <w:bCs/>
        </w:rPr>
        <w:t>Department must agree to the rural designation before the LEA may participate in either REAP-Flex or the SRSA grant program.</w:t>
      </w:r>
    </w:p>
    <w:p w:rsidR="00E206CA" w:rsidRPr="00A601D7" w:rsidRDefault="00E206CA" w:rsidP="00E206CA">
      <w:pPr>
        <w:pStyle w:val="ListParagraph"/>
        <w:rPr>
          <w:b/>
          <w:bCs/>
        </w:rPr>
      </w:pPr>
    </w:p>
    <w:p w:rsidR="00E206CA" w:rsidRPr="00B757FE" w:rsidRDefault="009204AC" w:rsidP="00785B74">
      <w:r>
        <w:t>In addition, an</w:t>
      </w:r>
      <w:r w:rsidR="004E3100">
        <w:t xml:space="preserve"> </w:t>
      </w:r>
      <w:r w:rsidR="00B757FE">
        <w:t>LEA</w:t>
      </w:r>
      <w:r w:rsidR="00B757FE" w:rsidRPr="00B757FE">
        <w:t xml:space="preserve"> </w:t>
      </w:r>
      <w:r>
        <w:t xml:space="preserve">that </w:t>
      </w:r>
      <w:r w:rsidR="00B757FE" w:rsidRPr="00B757FE">
        <w:t>is</w:t>
      </w:r>
      <w:r w:rsidR="00E206CA" w:rsidRPr="00B757FE">
        <w:t xml:space="preserve"> a member of an </w:t>
      </w:r>
      <w:r>
        <w:t>E</w:t>
      </w:r>
      <w:r w:rsidR="00E206CA" w:rsidRPr="00B757FE">
        <w:t>ducational service agency</w:t>
      </w:r>
      <w:r>
        <w:rPr>
          <w:rStyle w:val="FootnoteReference"/>
        </w:rPr>
        <w:footnoteReference w:id="3"/>
      </w:r>
      <w:r w:rsidR="00E206CA" w:rsidRPr="00B757FE">
        <w:t xml:space="preserve"> </w:t>
      </w:r>
      <w:r>
        <w:t>(ESA) is eligible to participate in SRSA, if the ESA does not receive SRSA funds and if the LEA meets the requirements described in (1) and (2) above.</w:t>
      </w:r>
      <w:r w:rsidR="00A53655" w:rsidRPr="00B757FE">
        <w:t xml:space="preserve"> </w:t>
      </w:r>
    </w:p>
    <w:p w:rsidR="00E206CA" w:rsidRDefault="00E206CA" w:rsidP="00E206CA">
      <w:pPr>
        <w:pStyle w:val="BodyText"/>
        <w:ind w:left="1500"/>
        <w:rPr>
          <w:b w:val="0"/>
          <w:bCs/>
        </w:rPr>
      </w:pPr>
    </w:p>
    <w:p w:rsidR="004C6414" w:rsidRDefault="004C6414">
      <w:pPr>
        <w:pStyle w:val="Heading4"/>
        <w:tabs>
          <w:tab w:val="left" w:pos="1440"/>
        </w:tabs>
        <w:autoSpaceDE/>
        <w:autoSpaceDN/>
        <w:adjustRightInd/>
      </w:pPr>
      <w:r>
        <w:t>RLIS Eligibility</w:t>
      </w:r>
    </w:p>
    <w:p w:rsidR="004C6414" w:rsidRDefault="004C6414">
      <w:pPr>
        <w:tabs>
          <w:tab w:val="left" w:pos="1440"/>
        </w:tabs>
      </w:pPr>
    </w:p>
    <w:p w:rsidR="004C6414" w:rsidRDefault="00DB7B37" w:rsidP="00785B74">
      <w:pPr>
        <w:pStyle w:val="BodyText"/>
        <w:rPr>
          <w:b w:val="0"/>
          <w:bCs/>
        </w:rPr>
      </w:pPr>
      <w:r>
        <w:rPr>
          <w:b w:val="0"/>
          <w:bCs/>
        </w:rPr>
        <w:t>To be</w:t>
      </w:r>
      <w:r w:rsidR="004C6414">
        <w:rPr>
          <w:b w:val="0"/>
          <w:bCs/>
        </w:rPr>
        <w:t xml:space="preserve"> </w:t>
      </w:r>
      <w:r w:rsidR="004C6414" w:rsidRPr="00A601D7">
        <w:rPr>
          <w:b w:val="0"/>
          <w:bCs/>
          <w:iCs/>
        </w:rPr>
        <w:t>eligible</w:t>
      </w:r>
      <w:r w:rsidR="004C6414">
        <w:rPr>
          <w:b w:val="0"/>
          <w:bCs/>
        </w:rPr>
        <w:t xml:space="preserve"> </w:t>
      </w:r>
      <w:r w:rsidR="00CF6BA5">
        <w:rPr>
          <w:b w:val="0"/>
          <w:bCs/>
        </w:rPr>
        <w:t xml:space="preserve">to participate in </w:t>
      </w:r>
      <w:r w:rsidR="009204AC">
        <w:rPr>
          <w:b w:val="0"/>
          <w:bCs/>
        </w:rPr>
        <w:t xml:space="preserve">the </w:t>
      </w:r>
      <w:r w:rsidR="00CF6BA5">
        <w:rPr>
          <w:b w:val="0"/>
          <w:bCs/>
        </w:rPr>
        <w:t xml:space="preserve">RLIS </w:t>
      </w:r>
      <w:r>
        <w:rPr>
          <w:b w:val="0"/>
          <w:bCs/>
        </w:rPr>
        <w:t xml:space="preserve">grant program, an LEA must meet the follow criteria </w:t>
      </w:r>
      <w:r w:rsidR="004C6414">
        <w:rPr>
          <w:b w:val="0"/>
          <w:bCs/>
        </w:rPr>
        <w:t>–</w:t>
      </w:r>
    </w:p>
    <w:p w:rsidR="004C6414" w:rsidRDefault="004C6414">
      <w:pPr>
        <w:pStyle w:val="BodyText"/>
        <w:ind w:left="360"/>
        <w:rPr>
          <w:b w:val="0"/>
          <w:bCs/>
        </w:rPr>
      </w:pPr>
    </w:p>
    <w:p w:rsidR="004C6414" w:rsidRDefault="004C6414" w:rsidP="00785B74">
      <w:pPr>
        <w:pStyle w:val="BodyText"/>
        <w:numPr>
          <w:ilvl w:val="0"/>
          <w:numId w:val="26"/>
        </w:numPr>
        <w:tabs>
          <w:tab w:val="clear" w:pos="1500"/>
          <w:tab w:val="num" w:pos="240"/>
        </w:tabs>
        <w:ind w:left="1080"/>
        <w:rPr>
          <w:b w:val="0"/>
          <w:bCs/>
        </w:rPr>
      </w:pPr>
      <w:r>
        <w:rPr>
          <w:b w:val="0"/>
          <w:bCs/>
        </w:rPr>
        <w:t>20 percent or more of the children age</w:t>
      </w:r>
      <w:r w:rsidR="00CF6BA5">
        <w:rPr>
          <w:b w:val="0"/>
          <w:bCs/>
        </w:rPr>
        <w:t>s</w:t>
      </w:r>
      <w:r>
        <w:rPr>
          <w:b w:val="0"/>
          <w:bCs/>
        </w:rPr>
        <w:t xml:space="preserve"> 5 to 17 served by the LEA are from families with incomes below the poverty line; </w:t>
      </w:r>
      <w:r w:rsidR="00E42D26">
        <w:rPr>
          <w:b w:val="0"/>
          <w:bCs/>
        </w:rPr>
        <w:t>and</w:t>
      </w:r>
    </w:p>
    <w:p w:rsidR="00E42D26" w:rsidRDefault="00E42D26" w:rsidP="00785B74">
      <w:pPr>
        <w:pStyle w:val="BodyText"/>
        <w:ind w:left="720"/>
        <w:rPr>
          <w:b w:val="0"/>
          <w:bCs/>
        </w:rPr>
      </w:pPr>
    </w:p>
    <w:p w:rsidR="004C6414" w:rsidRDefault="004C6414" w:rsidP="00785B74">
      <w:pPr>
        <w:pStyle w:val="BodyText"/>
        <w:numPr>
          <w:ilvl w:val="0"/>
          <w:numId w:val="26"/>
        </w:numPr>
        <w:tabs>
          <w:tab w:val="clear" w:pos="1500"/>
          <w:tab w:val="num" w:pos="660"/>
        </w:tabs>
        <w:ind w:left="1080"/>
        <w:rPr>
          <w:b w:val="0"/>
          <w:bCs/>
        </w:rPr>
      </w:pPr>
      <w:proofErr w:type="gramStart"/>
      <w:r w:rsidRPr="00D761B1">
        <w:rPr>
          <w:b w:val="0"/>
          <w:bCs/>
        </w:rPr>
        <w:t>all</w:t>
      </w:r>
      <w:proofErr w:type="gramEnd"/>
      <w:r w:rsidRPr="00D761B1">
        <w:rPr>
          <w:b w:val="0"/>
          <w:bCs/>
        </w:rPr>
        <w:t xml:space="preserve"> sc</w:t>
      </w:r>
      <w:r w:rsidRPr="00A601D7">
        <w:rPr>
          <w:b w:val="0"/>
          <w:bCs/>
        </w:rPr>
        <w:t xml:space="preserve">hools served by the LEA have </w:t>
      </w:r>
      <w:r w:rsidR="00B567A6">
        <w:rPr>
          <w:b w:val="0"/>
          <w:bCs/>
        </w:rPr>
        <w:t xml:space="preserve">been assigned </w:t>
      </w:r>
      <w:r w:rsidRPr="00A601D7">
        <w:rPr>
          <w:b w:val="0"/>
          <w:bCs/>
        </w:rPr>
        <w:t xml:space="preserve">a school locale code of </w:t>
      </w:r>
      <w:r w:rsidR="00E206CA" w:rsidRPr="00A601D7">
        <w:rPr>
          <w:b w:val="0"/>
          <w:bCs/>
        </w:rPr>
        <w:t>32, 33, 41, 42, or 43</w:t>
      </w:r>
      <w:r w:rsidR="00B567A6">
        <w:rPr>
          <w:b w:val="0"/>
          <w:bCs/>
        </w:rPr>
        <w:t xml:space="preserve"> by NCES,</w:t>
      </w:r>
      <w:r w:rsidR="00E206CA" w:rsidRPr="00A601D7">
        <w:rPr>
          <w:b w:val="0"/>
          <w:bCs/>
        </w:rPr>
        <w:t xml:space="preserve"> </w:t>
      </w:r>
      <w:r w:rsidR="00D761B1" w:rsidRPr="000C630E">
        <w:rPr>
          <w:b w:val="0"/>
          <w:bCs/>
          <w:u w:val="single"/>
        </w:rPr>
        <w:t>or</w:t>
      </w:r>
      <w:r w:rsidR="00D761B1" w:rsidRPr="00A601D7">
        <w:rPr>
          <w:b w:val="0"/>
          <w:bCs/>
        </w:rPr>
        <w:t xml:space="preserve"> </w:t>
      </w:r>
      <w:r w:rsidR="00CF6BA5" w:rsidRPr="00A601D7">
        <w:rPr>
          <w:b w:val="0"/>
          <w:bCs/>
        </w:rPr>
        <w:t xml:space="preserve">are </w:t>
      </w:r>
      <w:r w:rsidR="00D761B1" w:rsidRPr="00A601D7">
        <w:rPr>
          <w:b w:val="0"/>
          <w:bCs/>
        </w:rPr>
        <w:t xml:space="preserve">located in an area of the State defined as rural by a </w:t>
      </w:r>
      <w:r w:rsidR="00D761B1" w:rsidRPr="00A601D7">
        <w:rPr>
          <w:b w:val="0"/>
          <w:bCs/>
        </w:rPr>
        <w:lastRenderedPageBreak/>
        <w:t>governmental agency of the State.</w:t>
      </w:r>
      <w:r w:rsidRPr="00D761B1">
        <w:rPr>
          <w:b w:val="0"/>
          <w:bCs/>
        </w:rPr>
        <w:t xml:space="preserve">  </w:t>
      </w:r>
      <w:r w:rsidR="00921A31">
        <w:rPr>
          <w:b w:val="0"/>
          <w:bCs/>
        </w:rPr>
        <w:t xml:space="preserve">In instances in which a State agency defines the area in which an LEA is located as rural, the SEA and the Department must agree to the rural designation before the LEA may participate </w:t>
      </w:r>
      <w:r w:rsidR="00B567A6">
        <w:rPr>
          <w:b w:val="0"/>
          <w:bCs/>
        </w:rPr>
        <w:t xml:space="preserve">in </w:t>
      </w:r>
      <w:r w:rsidR="00921A31">
        <w:rPr>
          <w:b w:val="0"/>
          <w:bCs/>
        </w:rPr>
        <w:t xml:space="preserve">the </w:t>
      </w:r>
      <w:r w:rsidR="00921A31">
        <w:rPr>
          <w:b w:val="0"/>
        </w:rPr>
        <w:t>RLIS</w:t>
      </w:r>
      <w:r w:rsidR="00921A31">
        <w:rPr>
          <w:b w:val="0"/>
          <w:bCs/>
        </w:rPr>
        <w:t xml:space="preserve"> grant program.</w:t>
      </w:r>
    </w:p>
    <w:p w:rsidR="00CF6BA5" w:rsidRDefault="00CF6BA5" w:rsidP="00785B74">
      <w:pPr>
        <w:pStyle w:val="BodyText"/>
        <w:rPr>
          <w:b w:val="0"/>
          <w:bCs/>
        </w:rPr>
      </w:pPr>
    </w:p>
    <w:p w:rsidR="00CF6BA5" w:rsidRDefault="00CF6BA5" w:rsidP="00A601D7">
      <w:pPr>
        <w:pStyle w:val="BodyText"/>
        <w:rPr>
          <w:b w:val="0"/>
          <w:bCs/>
          <w:i/>
        </w:rPr>
      </w:pPr>
      <w:r>
        <w:rPr>
          <w:b w:val="0"/>
          <w:bCs/>
          <w:i/>
        </w:rPr>
        <w:t>Dual Eligibility</w:t>
      </w:r>
    </w:p>
    <w:p w:rsidR="00CF6BA5" w:rsidRDefault="00CF6BA5" w:rsidP="00A601D7">
      <w:pPr>
        <w:pStyle w:val="BodyText"/>
        <w:rPr>
          <w:b w:val="0"/>
          <w:bCs/>
        </w:rPr>
      </w:pPr>
    </w:p>
    <w:p w:rsidR="00CF6BA5" w:rsidRDefault="005529DF" w:rsidP="00A601D7">
      <w:pPr>
        <w:pStyle w:val="BodyText"/>
        <w:rPr>
          <w:b w:val="0"/>
          <w:bCs/>
        </w:rPr>
      </w:pPr>
      <w:r w:rsidRPr="000C630E">
        <w:rPr>
          <w:b w:val="0"/>
          <w:szCs w:val="24"/>
        </w:rPr>
        <w:t xml:space="preserve">As part of the reauthorization of Title V, Part B of the ESEA, </w:t>
      </w:r>
      <w:r w:rsidR="00CF6BA5" w:rsidRPr="00E84587">
        <w:rPr>
          <w:b w:val="0"/>
          <w:bCs/>
        </w:rPr>
        <w:t>LEAs that are eligible to participate in both RLIS and SRSA</w:t>
      </w:r>
      <w:r w:rsidR="00E42D26" w:rsidRPr="00E84587">
        <w:rPr>
          <w:b w:val="0"/>
          <w:bCs/>
        </w:rPr>
        <w:t xml:space="preserve"> </w:t>
      </w:r>
      <w:r w:rsidR="00B85508" w:rsidRPr="00E84587">
        <w:rPr>
          <w:b w:val="0"/>
          <w:bCs/>
        </w:rPr>
        <w:t xml:space="preserve">(henceforth referred to as “dual </w:t>
      </w:r>
      <w:r w:rsidR="00B85508">
        <w:rPr>
          <w:b w:val="0"/>
          <w:bCs/>
        </w:rPr>
        <w:t xml:space="preserve">eligible”) </w:t>
      </w:r>
      <w:r w:rsidR="00DB7B37">
        <w:rPr>
          <w:b w:val="0"/>
          <w:bCs/>
        </w:rPr>
        <w:t>may</w:t>
      </w:r>
      <w:r w:rsidR="00CF6BA5">
        <w:rPr>
          <w:b w:val="0"/>
          <w:bCs/>
        </w:rPr>
        <w:t xml:space="preserve"> choose </w:t>
      </w:r>
      <w:r w:rsidR="009B2A7F">
        <w:rPr>
          <w:b w:val="0"/>
          <w:bCs/>
        </w:rPr>
        <w:t xml:space="preserve">to participate in </w:t>
      </w:r>
      <w:r w:rsidR="00DB7B37">
        <w:rPr>
          <w:b w:val="0"/>
          <w:bCs/>
        </w:rPr>
        <w:t xml:space="preserve">either </w:t>
      </w:r>
      <w:r w:rsidR="009B2A7F">
        <w:rPr>
          <w:b w:val="0"/>
          <w:bCs/>
        </w:rPr>
        <w:t>RLIS or SRSA.</w:t>
      </w:r>
      <w:r w:rsidR="004E3100">
        <w:rPr>
          <w:b w:val="0"/>
          <w:bCs/>
        </w:rPr>
        <w:t xml:space="preserve"> </w:t>
      </w:r>
      <w:r w:rsidR="00DB7B37" w:rsidRPr="00921A31">
        <w:rPr>
          <w:b w:val="0"/>
          <w:szCs w:val="24"/>
        </w:rPr>
        <w:t xml:space="preserve">Section 5225(b) requires an LEA with dual eligibility to notify the Department of its preference to participate in either SRSA or RLIS. An LEA with dual eligibility will notify the Department of its choice based on whether or not it submits an SRSA application. </w:t>
      </w:r>
      <w:r w:rsidR="00B567A6">
        <w:rPr>
          <w:b w:val="0"/>
          <w:szCs w:val="24"/>
        </w:rPr>
        <w:t xml:space="preserve">If the dual eligible </w:t>
      </w:r>
      <w:r w:rsidR="00DB7B37" w:rsidRPr="00921A31">
        <w:rPr>
          <w:b w:val="0"/>
          <w:szCs w:val="24"/>
        </w:rPr>
        <w:t xml:space="preserve">LEA applies for SRSA in accordance with the application submission procedures </w:t>
      </w:r>
      <w:r w:rsidR="00B567A6">
        <w:rPr>
          <w:b w:val="0"/>
          <w:szCs w:val="24"/>
        </w:rPr>
        <w:t xml:space="preserve">it </w:t>
      </w:r>
      <w:r w:rsidR="00DB7B37" w:rsidRPr="00921A31">
        <w:rPr>
          <w:b w:val="0"/>
          <w:szCs w:val="24"/>
        </w:rPr>
        <w:t xml:space="preserve">will receive an FY </w:t>
      </w:r>
      <w:r w:rsidR="00DB7B37" w:rsidRPr="00DB7B37">
        <w:rPr>
          <w:b w:val="0"/>
          <w:szCs w:val="24"/>
        </w:rPr>
        <w:t>201</w:t>
      </w:r>
      <w:r w:rsidR="00DB7B37">
        <w:rPr>
          <w:b w:val="0"/>
          <w:szCs w:val="24"/>
        </w:rPr>
        <w:t>8</w:t>
      </w:r>
      <w:r w:rsidR="00DB7B37" w:rsidRPr="00921A31">
        <w:rPr>
          <w:b w:val="0"/>
          <w:szCs w:val="24"/>
        </w:rPr>
        <w:t xml:space="preserve"> SRSA award. </w:t>
      </w:r>
      <w:r w:rsidR="00B567A6">
        <w:rPr>
          <w:b w:val="0"/>
          <w:szCs w:val="24"/>
        </w:rPr>
        <w:t>If the dual eligible</w:t>
      </w:r>
      <w:r w:rsidR="00B567A6" w:rsidRPr="00921A31">
        <w:rPr>
          <w:b w:val="0"/>
          <w:szCs w:val="24"/>
        </w:rPr>
        <w:t xml:space="preserve"> </w:t>
      </w:r>
      <w:r w:rsidR="00DB7B37" w:rsidRPr="00921A31">
        <w:rPr>
          <w:b w:val="0"/>
          <w:szCs w:val="24"/>
        </w:rPr>
        <w:t xml:space="preserve">LEA chooses not to submit an SRSA application or </w:t>
      </w:r>
      <w:r w:rsidR="00B567A6">
        <w:rPr>
          <w:b w:val="0"/>
          <w:szCs w:val="24"/>
        </w:rPr>
        <w:t>its</w:t>
      </w:r>
      <w:r w:rsidR="00B567A6" w:rsidRPr="00921A31">
        <w:rPr>
          <w:b w:val="0"/>
          <w:szCs w:val="24"/>
        </w:rPr>
        <w:t xml:space="preserve"> </w:t>
      </w:r>
      <w:r w:rsidR="00DB7B37" w:rsidRPr="00921A31">
        <w:rPr>
          <w:b w:val="0"/>
          <w:szCs w:val="24"/>
        </w:rPr>
        <w:t>application is not submitted in accordance with the application submission procedures</w:t>
      </w:r>
      <w:r w:rsidR="00B567A6">
        <w:rPr>
          <w:b w:val="0"/>
          <w:szCs w:val="24"/>
        </w:rPr>
        <w:t>, it</w:t>
      </w:r>
      <w:r w:rsidR="00DB7B37" w:rsidRPr="00921A31">
        <w:rPr>
          <w:b w:val="0"/>
          <w:szCs w:val="24"/>
        </w:rPr>
        <w:t xml:space="preserve"> will be included automatically in the list of RLIS-eligible LEAs the Department provides to States. </w:t>
      </w:r>
      <w:r w:rsidR="00E42D26">
        <w:rPr>
          <w:b w:val="0"/>
          <w:bCs/>
        </w:rPr>
        <w:t>Th</w:t>
      </w:r>
      <w:r w:rsidR="00446D89">
        <w:rPr>
          <w:b w:val="0"/>
          <w:bCs/>
        </w:rPr>
        <w:t>e</w:t>
      </w:r>
      <w:r w:rsidR="007E3BC5" w:rsidRPr="007E3BC5">
        <w:rPr>
          <w:b w:val="0"/>
          <w:bCs/>
        </w:rPr>
        <w:t xml:space="preserve"> final list of RLIS eligible LEAs will be used to determine State </w:t>
      </w:r>
      <w:r w:rsidR="00CB0896">
        <w:rPr>
          <w:b w:val="0"/>
          <w:bCs/>
        </w:rPr>
        <w:t xml:space="preserve">RLIS </w:t>
      </w:r>
      <w:r w:rsidR="007E3BC5" w:rsidRPr="007E3BC5">
        <w:rPr>
          <w:b w:val="0"/>
          <w:bCs/>
        </w:rPr>
        <w:t xml:space="preserve">allocation amounts. </w:t>
      </w:r>
      <w:r w:rsidR="00113D53">
        <w:rPr>
          <w:b w:val="0"/>
          <w:bCs/>
        </w:rPr>
        <w:t xml:space="preserve">SEAs have the option to award </w:t>
      </w:r>
      <w:r w:rsidR="00CB0896">
        <w:rPr>
          <w:b w:val="0"/>
          <w:bCs/>
        </w:rPr>
        <w:t xml:space="preserve">RLIS </w:t>
      </w:r>
      <w:r w:rsidR="00113D53">
        <w:rPr>
          <w:b w:val="0"/>
          <w:bCs/>
        </w:rPr>
        <w:t xml:space="preserve">grants to eligible LEAs on a competitive basis or according to a formula. </w:t>
      </w:r>
    </w:p>
    <w:p w:rsidR="005529DF" w:rsidRDefault="005529DF" w:rsidP="00A601D7">
      <w:pPr>
        <w:pStyle w:val="BodyText"/>
        <w:rPr>
          <w:b w:val="0"/>
          <w:bCs/>
        </w:rPr>
      </w:pPr>
    </w:p>
    <w:p w:rsidR="00921A31" w:rsidRDefault="00921A31" w:rsidP="00A601D7">
      <w:pPr>
        <w:pStyle w:val="BodyText"/>
        <w:rPr>
          <w:b w:val="0"/>
          <w:szCs w:val="24"/>
        </w:rPr>
      </w:pPr>
      <w:r w:rsidRPr="006939B7">
        <w:rPr>
          <w:b w:val="0"/>
          <w:szCs w:val="24"/>
        </w:rPr>
        <w:t>A</w:t>
      </w:r>
      <w:r w:rsidR="00B567A6">
        <w:rPr>
          <w:b w:val="0"/>
          <w:szCs w:val="24"/>
        </w:rPr>
        <w:t xml:space="preserve"> dual eligible LEA</w:t>
      </w:r>
      <w:r w:rsidRPr="006939B7">
        <w:rPr>
          <w:b w:val="0"/>
          <w:szCs w:val="24"/>
        </w:rPr>
        <w:t xml:space="preserve"> may exercise </w:t>
      </w:r>
      <w:r w:rsidR="00B567A6">
        <w:rPr>
          <w:b w:val="0"/>
          <w:szCs w:val="24"/>
        </w:rPr>
        <w:t xml:space="preserve">the </w:t>
      </w:r>
      <w:r w:rsidRPr="006939B7">
        <w:rPr>
          <w:b w:val="0"/>
          <w:szCs w:val="24"/>
        </w:rPr>
        <w:t xml:space="preserve">REAP-Flex authority </w:t>
      </w:r>
      <w:r w:rsidRPr="006939B7">
        <w:rPr>
          <w:b w:val="0"/>
          <w:szCs w:val="24"/>
          <w:u w:val="single"/>
        </w:rPr>
        <w:t>even if the LEA chooses to participate in RLIS instead of SRSA</w:t>
      </w:r>
      <w:r w:rsidRPr="006939B7">
        <w:rPr>
          <w:b w:val="0"/>
          <w:szCs w:val="24"/>
        </w:rPr>
        <w:t>.</w:t>
      </w:r>
      <w:r>
        <w:rPr>
          <w:b w:val="0"/>
          <w:szCs w:val="24"/>
        </w:rPr>
        <w:t xml:space="preserve"> An LEA that is only eligible for RLIS, may not participate in REAP-Flex.  </w:t>
      </w:r>
    </w:p>
    <w:p w:rsidR="00921A31" w:rsidRDefault="00921A31" w:rsidP="00A601D7">
      <w:pPr>
        <w:pStyle w:val="BodyText"/>
        <w:rPr>
          <w:b w:val="0"/>
          <w:bCs/>
        </w:rPr>
      </w:pPr>
    </w:p>
    <w:p w:rsidR="00282587" w:rsidRDefault="00282587" w:rsidP="005529DF">
      <w:pPr>
        <w:rPr>
          <w:i/>
        </w:rPr>
      </w:pPr>
      <w:r w:rsidRPr="00282587">
        <w:rPr>
          <w:i/>
        </w:rPr>
        <w:t>ESA LEA</w:t>
      </w:r>
      <w:r>
        <w:rPr>
          <w:i/>
        </w:rPr>
        <w:t>s</w:t>
      </w:r>
    </w:p>
    <w:p w:rsidR="00282587" w:rsidRDefault="00282587" w:rsidP="005529DF">
      <w:pPr>
        <w:rPr>
          <w:i/>
        </w:rPr>
      </w:pPr>
    </w:p>
    <w:p w:rsidR="005529DF" w:rsidRDefault="005529DF" w:rsidP="005529DF">
      <w:r>
        <w:t xml:space="preserve">As part of the reauthorization of Title V, Part B of the ESEA, an LEA that is a member of an ESA is eligible to participate in SRSA, if the ESA does not receive SRSA funds, and if the LEA meets requirements </w:t>
      </w:r>
      <w:r w:rsidR="00B567A6">
        <w:t xml:space="preserve">(1) and (2) </w:t>
      </w:r>
      <w:r>
        <w:t xml:space="preserve">described previously under </w:t>
      </w:r>
      <w:r w:rsidRPr="00EB7701">
        <w:rPr>
          <w:i/>
        </w:rPr>
        <w:t>SRSA Eligibility</w:t>
      </w:r>
      <w:r>
        <w:t xml:space="preserve">. </w:t>
      </w:r>
      <w:r w:rsidR="00604C3B">
        <w:t xml:space="preserve">ESAs and their respective LEAs </w:t>
      </w:r>
      <w:r>
        <w:t xml:space="preserve">must coordinate directly with each other to determine which entity will submit an SRSA application, as both entities may </w:t>
      </w:r>
      <w:r w:rsidR="002E0A89">
        <w:t>not apply</w:t>
      </w:r>
      <w:r>
        <w:t xml:space="preserve"> for or receive SRSA funds. </w:t>
      </w:r>
    </w:p>
    <w:p w:rsidR="005529DF" w:rsidRPr="00BF3D3A" w:rsidRDefault="005529DF" w:rsidP="00A601D7">
      <w:pPr>
        <w:pStyle w:val="BodyText"/>
        <w:rPr>
          <w:b w:val="0"/>
          <w:bCs/>
        </w:rPr>
      </w:pPr>
    </w:p>
    <w:p w:rsidR="00424C18" w:rsidRDefault="00424C18" w:rsidP="00424C18">
      <w:pPr>
        <w:rPr>
          <w:i/>
        </w:rPr>
      </w:pPr>
      <w:r>
        <w:rPr>
          <w:i/>
        </w:rPr>
        <w:t>Hold Harmless-LEAs</w:t>
      </w:r>
    </w:p>
    <w:p w:rsidR="00424C18" w:rsidRDefault="00424C18" w:rsidP="00424C18">
      <w:pPr>
        <w:rPr>
          <w:i/>
        </w:rPr>
      </w:pPr>
    </w:p>
    <w:p w:rsidR="001C1908" w:rsidRPr="004B21B3" w:rsidRDefault="00424C18" w:rsidP="00424C18">
      <w:pPr>
        <w:pStyle w:val="Heading1"/>
        <w:rPr>
          <w:b w:val="0"/>
          <w:bCs w:val="0"/>
        </w:rPr>
      </w:pPr>
      <w:r w:rsidRPr="004B21B3">
        <w:rPr>
          <w:b w:val="0"/>
        </w:rPr>
        <w:t>As part of the reauthorization of Title V, Part B of the ESEA, LEAs that were eligible and received an FY 2015 SRSA award, but are no longer SRSA-eligible because of amendments the ESSA made to the locale code designations referenced in section 5211(b</w:t>
      </w:r>
      <w:proofErr w:type="gramStart"/>
      <w:r w:rsidRPr="004B21B3">
        <w:rPr>
          <w:b w:val="0"/>
        </w:rPr>
        <w:t>)(</w:t>
      </w:r>
      <w:proofErr w:type="gramEnd"/>
      <w:r w:rsidRPr="004B21B3">
        <w:rPr>
          <w:b w:val="0"/>
        </w:rPr>
        <w:t>1)(A)(ii), may continue to receive FY 2017, 2018, and 2019 SRSA awards at a reduced rate. LEAs that are not SRSA-eligible for other reasons will not receive an award.</w:t>
      </w:r>
    </w:p>
    <w:p w:rsidR="00424C18" w:rsidRDefault="00424C18" w:rsidP="004B21B3"/>
    <w:p w:rsidR="004B21B3" w:rsidRPr="00424C18" w:rsidRDefault="004B21B3" w:rsidP="004B21B3"/>
    <w:p w:rsidR="00E36CEB" w:rsidRDefault="00E36CEB" w:rsidP="00461649">
      <w:pPr>
        <w:pStyle w:val="Heading2"/>
        <w:numPr>
          <w:ilvl w:val="0"/>
          <w:numId w:val="31"/>
        </w:numPr>
      </w:pPr>
      <w:r w:rsidRPr="00C47FC1">
        <w:t>General Information</w:t>
      </w:r>
    </w:p>
    <w:p w:rsidR="00030380" w:rsidRDefault="00030380" w:rsidP="007E3BC5"/>
    <w:p w:rsidR="00030380" w:rsidRPr="007E3BC5" w:rsidRDefault="00030380" w:rsidP="00030380">
      <w:pPr>
        <w:autoSpaceDE w:val="0"/>
        <w:autoSpaceDN w:val="0"/>
        <w:adjustRightInd w:val="0"/>
      </w:pPr>
      <w:r w:rsidRPr="007E3BC5">
        <w:t>In order to notify SEAs and LEAs earlier in the fiscal year of SRSA and RLIS eligibility and to issue awards in accordance with the July 1 statutory deadline, the Department implement</w:t>
      </w:r>
      <w:r w:rsidR="00025F94">
        <w:t>ed</w:t>
      </w:r>
      <w:r w:rsidRPr="007E3BC5">
        <w:t xml:space="preserve"> a series of procedural changes during FY </w:t>
      </w:r>
      <w:r w:rsidR="00424C18">
        <w:t>20</w:t>
      </w:r>
      <w:r w:rsidRPr="007E3BC5">
        <w:t xml:space="preserve">17 with the intended goal of making </w:t>
      </w:r>
      <w:r w:rsidR="00461649">
        <w:t xml:space="preserve">future </w:t>
      </w:r>
      <w:r w:rsidRPr="007E3BC5">
        <w:t xml:space="preserve">awards by </w:t>
      </w:r>
      <w:r w:rsidRPr="007E3BC5">
        <w:lastRenderedPageBreak/>
        <w:t>July 1</w:t>
      </w:r>
      <w:r w:rsidR="00461649">
        <w:t xml:space="preserve"> of each year</w:t>
      </w:r>
      <w:r w:rsidRPr="007E3BC5">
        <w:t xml:space="preserve">. </w:t>
      </w:r>
      <w:r w:rsidR="00B85508">
        <w:t>These</w:t>
      </w:r>
      <w:r w:rsidR="00CB0896">
        <w:t xml:space="preserve"> changes include</w:t>
      </w:r>
      <w:r w:rsidR="00B85508">
        <w:t xml:space="preserve"> collecting eligibility- and allocation-related data from SEAs in </w:t>
      </w:r>
      <w:r w:rsidR="00461649">
        <w:t xml:space="preserve">the fall </w:t>
      </w:r>
      <w:r w:rsidR="00B85508">
        <w:t xml:space="preserve">of each year rather than </w:t>
      </w:r>
      <w:r w:rsidR="00461649">
        <w:t>the spring</w:t>
      </w:r>
      <w:r w:rsidR="00CB0896">
        <w:t>,</w:t>
      </w:r>
      <w:r w:rsidR="00B85508">
        <w:t xml:space="preserve"> as done previously. </w:t>
      </w:r>
    </w:p>
    <w:p w:rsidR="00030380" w:rsidRPr="007E3BC5" w:rsidRDefault="00030380" w:rsidP="00030380">
      <w:pPr>
        <w:autoSpaceDE w:val="0"/>
        <w:autoSpaceDN w:val="0"/>
        <w:adjustRightInd w:val="0"/>
      </w:pPr>
    </w:p>
    <w:p w:rsidR="00030380" w:rsidRPr="007E3BC5" w:rsidRDefault="00CB0896" w:rsidP="00030380">
      <w:pPr>
        <w:autoSpaceDE w:val="0"/>
        <w:autoSpaceDN w:val="0"/>
        <w:adjustRightInd w:val="0"/>
      </w:pPr>
      <w:r>
        <w:t>F</w:t>
      </w:r>
      <w:r w:rsidR="00B944A9" w:rsidRPr="007E3BC5">
        <w:t xml:space="preserve">or FY </w:t>
      </w:r>
      <w:r w:rsidR="00424C18">
        <w:t>20</w:t>
      </w:r>
      <w:r w:rsidR="00B944A9" w:rsidRPr="007E3BC5">
        <w:t>18, the Department utilize</w:t>
      </w:r>
      <w:r>
        <w:t>d</w:t>
      </w:r>
      <w:r w:rsidR="00B944A9" w:rsidRPr="007E3BC5">
        <w:t xml:space="preserve"> the NCES’ </w:t>
      </w:r>
      <w:r w:rsidR="000C6ACC">
        <w:t xml:space="preserve">preliminary </w:t>
      </w:r>
      <w:r w:rsidR="00B944A9" w:rsidRPr="007E3BC5">
        <w:t xml:space="preserve">2016-17 </w:t>
      </w:r>
      <w:r w:rsidR="008538D5">
        <w:t>LEA Directory</w:t>
      </w:r>
      <w:r w:rsidR="00461649">
        <w:rPr>
          <w:rStyle w:val="FootnoteReference"/>
        </w:rPr>
        <w:footnoteReference w:id="4"/>
      </w:r>
      <w:r w:rsidR="008538D5">
        <w:t xml:space="preserve"> </w:t>
      </w:r>
      <w:r w:rsidR="00B944A9" w:rsidRPr="007E3BC5">
        <w:t>to determine its master list of LEAs</w:t>
      </w:r>
      <w:r w:rsidR="00671AD7">
        <w:t>, which are the LEAs included on the Eligibility Spreadsheet.</w:t>
      </w:r>
      <w:r w:rsidR="00B944A9" w:rsidRPr="007E3BC5">
        <w:t xml:space="preserve"> </w:t>
      </w:r>
      <w:r w:rsidR="009538EB" w:rsidRPr="00282013">
        <w:t>This list w</w:t>
      </w:r>
      <w:r>
        <w:t>as</w:t>
      </w:r>
      <w:r w:rsidR="009538EB" w:rsidRPr="00282013">
        <w:t xml:space="preserve"> populated with </w:t>
      </w:r>
      <w:r w:rsidR="00424C18">
        <w:t>the most recent</w:t>
      </w:r>
      <w:r w:rsidR="00424C18" w:rsidRPr="00282013">
        <w:t xml:space="preserve"> </w:t>
      </w:r>
      <w:r w:rsidR="009538EB" w:rsidRPr="00282013">
        <w:t>locale code, population density, and poverty data provided by NCES and the U.S. Census Bureau</w:t>
      </w:r>
      <w:r w:rsidR="00B85508">
        <w:t xml:space="preserve">. </w:t>
      </w:r>
      <w:r>
        <w:t>Not later than</w:t>
      </w:r>
      <w:r w:rsidR="00B85508">
        <w:t xml:space="preserve"> </w:t>
      </w:r>
      <w:r>
        <w:t>[</w:t>
      </w:r>
      <w:r w:rsidRPr="00461649">
        <w:rPr>
          <w:highlight w:val="yellow"/>
        </w:rPr>
        <w:t xml:space="preserve">insert </w:t>
      </w:r>
      <w:r w:rsidR="00B85508" w:rsidRPr="00461649">
        <w:rPr>
          <w:highlight w:val="yellow"/>
        </w:rPr>
        <w:t xml:space="preserve">October </w:t>
      </w:r>
      <w:r w:rsidRPr="00461649">
        <w:rPr>
          <w:highlight w:val="yellow"/>
        </w:rPr>
        <w:t>date</w:t>
      </w:r>
      <w:r>
        <w:t>]</w:t>
      </w:r>
      <w:r w:rsidR="00B85508">
        <w:t xml:space="preserve">, </w:t>
      </w:r>
      <w:r>
        <w:t xml:space="preserve">SEAs must </w:t>
      </w:r>
      <w:r w:rsidR="008F7A64">
        <w:t>provide new</w:t>
      </w:r>
      <w:r>
        <w:t xml:space="preserve"> </w:t>
      </w:r>
      <w:r w:rsidR="00025F94">
        <w:t>Average Daily Attendance</w:t>
      </w:r>
      <w:r w:rsidR="00B85508">
        <w:t xml:space="preserve"> data</w:t>
      </w:r>
      <w:r w:rsidR="00025F94">
        <w:t xml:space="preserve">, </w:t>
      </w:r>
      <w:r w:rsidR="009B19B7">
        <w:t>alternate</w:t>
      </w:r>
      <w:r>
        <w:t xml:space="preserve"> </w:t>
      </w:r>
      <w:r w:rsidR="00025F94">
        <w:t>poverty</w:t>
      </w:r>
      <w:r w:rsidR="00B85508">
        <w:t xml:space="preserve"> data</w:t>
      </w:r>
      <w:r w:rsidR="00025F94">
        <w:t xml:space="preserve">, </w:t>
      </w:r>
      <w:r w:rsidR="00B85508">
        <w:t>Title II</w:t>
      </w:r>
      <w:r w:rsidR="00D74FEC">
        <w:t xml:space="preserve"> Part </w:t>
      </w:r>
      <w:r w:rsidR="00B85508">
        <w:t>A and Title IV</w:t>
      </w:r>
      <w:r w:rsidR="00D74FEC">
        <w:t xml:space="preserve"> </w:t>
      </w:r>
      <w:proofErr w:type="spellStart"/>
      <w:r w:rsidR="00D74FEC">
        <w:t>Part</w:t>
      </w:r>
      <w:r w:rsidR="00B85508">
        <w:t>A</w:t>
      </w:r>
      <w:proofErr w:type="spellEnd"/>
      <w:r w:rsidR="00B85508">
        <w:t xml:space="preserve"> data, </w:t>
      </w:r>
      <w:r w:rsidR="00025F94" w:rsidRPr="007E3BC5">
        <w:t xml:space="preserve">State </w:t>
      </w:r>
      <w:r>
        <w:t>“rural” designations</w:t>
      </w:r>
      <w:r w:rsidR="00025F94" w:rsidRPr="007E3BC5">
        <w:t xml:space="preserve"> (if applicable)</w:t>
      </w:r>
      <w:r>
        <w:t>,</w:t>
      </w:r>
      <w:r w:rsidR="00025F94" w:rsidRPr="007E3BC5">
        <w:t xml:space="preserve"> </w:t>
      </w:r>
      <w:r w:rsidR="00B85508">
        <w:t xml:space="preserve">and LEA operational status. </w:t>
      </w:r>
      <w:r w:rsidR="00D74FEC">
        <w:t xml:space="preserve">Using these data, the Department will determine for purposes of FY 2018 awards, </w:t>
      </w:r>
      <w:r w:rsidR="007925AD">
        <w:t xml:space="preserve">which LEAs are eligible for SRSA, which are eligible for RLIS, which are </w:t>
      </w:r>
      <w:r w:rsidR="00B85508">
        <w:t xml:space="preserve">dual </w:t>
      </w:r>
      <w:r w:rsidR="007925AD">
        <w:t>eligible</w:t>
      </w:r>
      <w:r w:rsidR="000C6ACC">
        <w:t>, and which may receive SRSA funding under the hold harmless provision</w:t>
      </w:r>
      <w:r w:rsidR="007925AD">
        <w:t>.</w:t>
      </w:r>
      <w:r w:rsidR="00D74FEC" w:rsidRPr="00D74FEC">
        <w:t xml:space="preserve"> </w:t>
      </w:r>
      <w:r w:rsidR="00D74FEC">
        <w:t xml:space="preserve">This information will be made available via the REAP webpage in late fall 2017 or early winter 2018. </w:t>
      </w:r>
      <w:r w:rsidR="007925AD">
        <w:t xml:space="preserve"> </w:t>
      </w:r>
      <w:r w:rsidR="00B85508">
        <w:t xml:space="preserve">A final list of RLIS-eligible LEAs will be sent to SEAs after the SRSA application window has closed and </w:t>
      </w:r>
      <w:r w:rsidR="008F7A64">
        <w:t xml:space="preserve">applications have been reviewed. </w:t>
      </w:r>
    </w:p>
    <w:p w:rsidR="00030380" w:rsidRPr="00282013" w:rsidRDefault="00030380" w:rsidP="007E3BC5"/>
    <w:p w:rsidR="00191973" w:rsidRDefault="00191973" w:rsidP="007E3BC5">
      <w:r>
        <w:t>In developing the NCES requirements, SEAs and LEAs should be aware of the following criteria and filters that have been applied:</w:t>
      </w:r>
    </w:p>
    <w:p w:rsidR="009538EB" w:rsidRDefault="009538EB" w:rsidP="007E3BC5"/>
    <w:p w:rsidR="009538EB" w:rsidRDefault="00446D89" w:rsidP="007E3BC5">
      <w:pPr>
        <w:pStyle w:val="ListParagraph"/>
        <w:numPr>
          <w:ilvl w:val="0"/>
          <w:numId w:val="28"/>
        </w:numPr>
      </w:pPr>
      <w:r>
        <w:t xml:space="preserve">For FY </w:t>
      </w:r>
      <w:r w:rsidR="00D74FEC">
        <w:t>20</w:t>
      </w:r>
      <w:r>
        <w:t xml:space="preserve">18, the Department </w:t>
      </w:r>
      <w:r w:rsidR="008F7A64">
        <w:t>used</w:t>
      </w:r>
      <w:r>
        <w:t xml:space="preserve"> </w:t>
      </w:r>
      <w:r w:rsidR="000C6ACC">
        <w:t xml:space="preserve">preliminary </w:t>
      </w:r>
      <w:r>
        <w:t xml:space="preserve">2016-17 LEA Directory data. </w:t>
      </w:r>
    </w:p>
    <w:p w:rsidR="00191973" w:rsidRDefault="00191973" w:rsidP="007E3BC5">
      <w:pPr>
        <w:pStyle w:val="ListParagraph"/>
        <w:numPr>
          <w:ilvl w:val="0"/>
          <w:numId w:val="28"/>
        </w:numPr>
      </w:pPr>
      <w:r>
        <w:t xml:space="preserve">SEAs </w:t>
      </w:r>
      <w:r w:rsidR="00246A7D">
        <w:t>are</w:t>
      </w:r>
      <w:r>
        <w:t xml:space="preserve"> no longer</w:t>
      </w:r>
      <w:r w:rsidR="00AB4561">
        <w:t xml:space="preserve"> asked to </w:t>
      </w:r>
      <w:r w:rsidR="00446D89">
        <w:t xml:space="preserve">identify </w:t>
      </w:r>
      <w:r w:rsidR="00AB4561">
        <w:t xml:space="preserve">new LEAs </w:t>
      </w:r>
      <w:r w:rsidR="00723EDE">
        <w:t xml:space="preserve">for inclusion on the </w:t>
      </w:r>
      <w:r w:rsidR="009B2B09">
        <w:t xml:space="preserve">Eligibility </w:t>
      </w:r>
      <w:r w:rsidR="00AB4561">
        <w:t>Spreadsheet</w:t>
      </w:r>
      <w:r w:rsidR="00D87AFE">
        <w:t xml:space="preserve">. </w:t>
      </w:r>
      <w:r w:rsidR="00CA6752">
        <w:t>New</w:t>
      </w:r>
      <w:r>
        <w:t xml:space="preserve"> LEAs will be added </w:t>
      </w:r>
      <w:r w:rsidR="00D87AFE">
        <w:t xml:space="preserve">automatically </w:t>
      </w:r>
      <w:r>
        <w:t>when they</w:t>
      </w:r>
      <w:r w:rsidR="00CA6752">
        <w:t xml:space="preserve"> are</w:t>
      </w:r>
      <w:r>
        <w:t xml:space="preserve"> report</w:t>
      </w:r>
      <w:r w:rsidR="00CA6752">
        <w:t>ed</w:t>
      </w:r>
      <w:r>
        <w:t xml:space="preserve"> </w:t>
      </w:r>
      <w:r w:rsidR="00CA6752">
        <w:t>in</w:t>
      </w:r>
      <w:r>
        <w:t xml:space="preserve"> the following year’s </w:t>
      </w:r>
      <w:r w:rsidR="009B2B09">
        <w:t>LEA directory</w:t>
      </w:r>
      <w:r w:rsidR="008F7A64">
        <w:t xml:space="preserve">.  In other words, an LEA not in </w:t>
      </w:r>
      <w:r w:rsidR="00C77FC3">
        <w:t xml:space="preserve">existence in 2016-17 will not receive an FY </w:t>
      </w:r>
      <w:r w:rsidR="00D74FEC">
        <w:t>20</w:t>
      </w:r>
      <w:r w:rsidR="00C77FC3">
        <w:t xml:space="preserve">18 award.  </w:t>
      </w:r>
    </w:p>
    <w:p w:rsidR="00246A7D" w:rsidRDefault="00191973" w:rsidP="007E3BC5">
      <w:pPr>
        <w:pStyle w:val="ListParagraph"/>
        <w:numPr>
          <w:ilvl w:val="0"/>
          <w:numId w:val="28"/>
        </w:numPr>
      </w:pPr>
      <w:r>
        <w:t>LEA</w:t>
      </w:r>
      <w:r w:rsidR="00246A7D">
        <w:t>s</w:t>
      </w:r>
      <w:r>
        <w:t xml:space="preserve"> </w:t>
      </w:r>
      <w:r w:rsidR="00246A7D">
        <w:t xml:space="preserve">not reported </w:t>
      </w:r>
      <w:r w:rsidR="009B2B09">
        <w:t>i</w:t>
      </w:r>
      <w:r w:rsidR="00246A7D">
        <w:t>n the</w:t>
      </w:r>
      <w:r w:rsidR="009B2B09">
        <w:t xml:space="preserve"> LEA Directory</w:t>
      </w:r>
      <w:r w:rsidR="00246A7D">
        <w:t xml:space="preserve">, are not included on the Eligibility </w:t>
      </w:r>
      <w:r w:rsidR="00D87AFE">
        <w:t>Spreadsheet</w:t>
      </w:r>
      <w:r w:rsidR="00246A7D">
        <w:t>.</w:t>
      </w:r>
    </w:p>
    <w:p w:rsidR="00246A7D" w:rsidRDefault="00D87AFE" w:rsidP="007E3BC5">
      <w:pPr>
        <w:pStyle w:val="ListParagraph"/>
        <w:numPr>
          <w:ilvl w:val="0"/>
          <w:numId w:val="28"/>
        </w:numPr>
      </w:pPr>
      <w:r>
        <w:t>LEAs with an operational status</w:t>
      </w:r>
      <w:r w:rsidR="009776E4">
        <w:t xml:space="preserve"> of closed, future, or inactive</w:t>
      </w:r>
      <w:r>
        <w:t xml:space="preserve"> are not included on the Eligibility Spreadsheet</w:t>
      </w:r>
      <w:r w:rsidR="00C77FC3">
        <w:t>.</w:t>
      </w:r>
    </w:p>
    <w:p w:rsidR="00191973" w:rsidRDefault="00246A7D" w:rsidP="006F7A76">
      <w:pPr>
        <w:pStyle w:val="ListParagraph"/>
        <w:numPr>
          <w:ilvl w:val="0"/>
          <w:numId w:val="28"/>
        </w:numPr>
      </w:pPr>
      <w:r>
        <w:t>LEAs coded a</w:t>
      </w:r>
      <w:r w:rsidR="00D87AFE">
        <w:t>s LEA Type</w:t>
      </w:r>
      <w:r>
        <w:t xml:space="preserve"> 5 (</w:t>
      </w:r>
      <w:r w:rsidR="009776E4">
        <w:t>State-Operated Agency</w:t>
      </w:r>
      <w:r>
        <w:t xml:space="preserve">), 6 </w:t>
      </w:r>
      <w:r w:rsidR="00D87AFE">
        <w:t>(</w:t>
      </w:r>
      <w:r w:rsidR="009776E4">
        <w:t>Federally-Operated Agency</w:t>
      </w:r>
      <w:r w:rsidR="00D87AFE">
        <w:t>), and 8 (</w:t>
      </w:r>
      <w:r w:rsidR="006F7A76" w:rsidRPr="006F7A76">
        <w:t>Other Education Agency</w:t>
      </w:r>
      <w:r>
        <w:t xml:space="preserve">), are not included on the Eligibility </w:t>
      </w:r>
      <w:r w:rsidR="00D87AFE">
        <w:t>Spreadsheet</w:t>
      </w:r>
      <w:r>
        <w:t xml:space="preserve">. If the SEA considers an entity with a 5, 6, or 8 LEA Type to be an LEA eligible for a REAP award, please </w:t>
      </w:r>
      <w:r w:rsidR="002D30B6">
        <w:t xml:space="preserve">see the section titled “Submitting Additional Information.” </w:t>
      </w:r>
    </w:p>
    <w:p w:rsidR="009538EB" w:rsidRDefault="009538EB" w:rsidP="007E3BC5">
      <w:pPr>
        <w:pStyle w:val="ListParagraph"/>
        <w:numPr>
          <w:ilvl w:val="0"/>
          <w:numId w:val="28"/>
        </w:numPr>
      </w:pPr>
      <w:r>
        <w:t xml:space="preserve">SEAs are no longer asked to review the U.S. Census Bureau’s population density data to determine if an LEA qualifies for the population density exception described in the statute.  This data will be incorporated into the Eligibility Spreadsheet by NCES and will be taken into account automatically when determining SRSA and RLIS eligibility. </w:t>
      </w:r>
    </w:p>
    <w:p w:rsidR="003144F7" w:rsidRPr="003144F7" w:rsidRDefault="003144F7" w:rsidP="009154B8"/>
    <w:p w:rsidR="001C1908" w:rsidRDefault="001C1908">
      <w:pPr>
        <w:rPr>
          <w:b/>
        </w:rPr>
      </w:pPr>
    </w:p>
    <w:p w:rsidR="00520520" w:rsidRDefault="00374D98" w:rsidP="009B3241">
      <w:pPr>
        <w:pStyle w:val="Heading1"/>
        <w:numPr>
          <w:ilvl w:val="0"/>
          <w:numId w:val="31"/>
        </w:numPr>
        <w:rPr>
          <w:bCs w:val="0"/>
          <w:sz w:val="28"/>
          <w:szCs w:val="28"/>
        </w:rPr>
      </w:pPr>
      <w:r>
        <w:rPr>
          <w:bCs w:val="0"/>
          <w:sz w:val="28"/>
          <w:szCs w:val="28"/>
        </w:rPr>
        <w:t xml:space="preserve">Eligibility </w:t>
      </w:r>
      <w:r w:rsidR="00520520" w:rsidRPr="001C1908">
        <w:rPr>
          <w:bCs w:val="0"/>
          <w:sz w:val="28"/>
          <w:szCs w:val="28"/>
        </w:rPr>
        <w:t>Spreadsheet</w:t>
      </w:r>
      <w:r w:rsidR="00962950">
        <w:rPr>
          <w:bCs w:val="0"/>
          <w:sz w:val="28"/>
          <w:szCs w:val="28"/>
        </w:rPr>
        <w:t xml:space="preserve"> Instructions</w:t>
      </w:r>
    </w:p>
    <w:p w:rsidR="00520520" w:rsidRDefault="00520520">
      <w:pPr>
        <w:rPr>
          <w:highlight w:val="green"/>
        </w:rPr>
      </w:pPr>
    </w:p>
    <w:p w:rsidR="00671AD7" w:rsidRDefault="000900E4">
      <w:r>
        <w:t>This section provides column-by-column instructions for submitting the data required to determine REAP eligi</w:t>
      </w:r>
      <w:r w:rsidR="00E84587">
        <w:t xml:space="preserve">bility and </w:t>
      </w:r>
      <w:r w:rsidR="009B3241">
        <w:t xml:space="preserve">initial </w:t>
      </w:r>
      <w:r w:rsidR="00E84587">
        <w:t xml:space="preserve">allocation amounts. </w:t>
      </w:r>
      <w:r w:rsidR="00520520" w:rsidRPr="00763CEC">
        <w:t xml:space="preserve">The headings listed below refer to the respective columns on the </w:t>
      </w:r>
      <w:r w:rsidR="00763CEC">
        <w:t>Eligibility</w:t>
      </w:r>
      <w:r w:rsidR="00763CEC" w:rsidRPr="00763CEC">
        <w:t xml:space="preserve"> </w:t>
      </w:r>
      <w:r w:rsidR="00520520" w:rsidRPr="00763CEC">
        <w:t xml:space="preserve">Spreadsheet. </w:t>
      </w:r>
      <w:r w:rsidR="00671AD7">
        <w:t xml:space="preserve">Please provide the data requested for all </w:t>
      </w:r>
      <w:r w:rsidR="00907D81">
        <w:t>LEAs</w:t>
      </w:r>
      <w:r w:rsidR="00671AD7">
        <w:t xml:space="preserve"> on the Eligibility Spreadsheet which, </w:t>
      </w:r>
    </w:p>
    <w:p w:rsidR="00671AD7" w:rsidRDefault="00671AD7"/>
    <w:p w:rsidR="00671AD7" w:rsidRPr="009B3241" w:rsidRDefault="00671AD7" w:rsidP="009B3241">
      <w:pPr>
        <w:pStyle w:val="ListParagraph"/>
        <w:numPr>
          <w:ilvl w:val="0"/>
          <w:numId w:val="29"/>
        </w:numPr>
        <w:rPr>
          <w:b/>
        </w:rPr>
      </w:pPr>
      <w:r>
        <w:t>s</w:t>
      </w:r>
      <w:r w:rsidRPr="00E84587">
        <w:rPr>
          <w:bCs/>
        </w:rPr>
        <w:t xml:space="preserve">erve only schools that have been assigned a school locale code of 32, 33, 41,42, or 43 by </w:t>
      </w:r>
      <w:r>
        <w:t xml:space="preserve">NCES, </w:t>
      </w:r>
    </w:p>
    <w:p w:rsidR="009B3241" w:rsidRDefault="009B3241" w:rsidP="009B3241">
      <w:pPr>
        <w:pStyle w:val="ListParagraph"/>
        <w:rPr>
          <w:u w:val="single"/>
        </w:rPr>
      </w:pPr>
    </w:p>
    <w:p w:rsidR="009B3241" w:rsidRDefault="009B3241" w:rsidP="009B3241">
      <w:pPr>
        <w:pStyle w:val="ListParagraph"/>
        <w:rPr>
          <w:u w:val="single"/>
        </w:rPr>
      </w:pPr>
      <w:r>
        <w:rPr>
          <w:u w:val="single"/>
        </w:rPr>
        <w:t>OR</w:t>
      </w:r>
    </w:p>
    <w:p w:rsidR="009B3241" w:rsidRPr="009B3241" w:rsidRDefault="009B3241" w:rsidP="009B3241">
      <w:pPr>
        <w:pStyle w:val="ListParagraph"/>
        <w:rPr>
          <w:b/>
        </w:rPr>
      </w:pPr>
    </w:p>
    <w:p w:rsidR="00671AD7" w:rsidRPr="009B3241" w:rsidRDefault="00671AD7" w:rsidP="009B3241">
      <w:pPr>
        <w:pStyle w:val="ListParagraph"/>
        <w:numPr>
          <w:ilvl w:val="0"/>
          <w:numId w:val="29"/>
        </w:numPr>
        <w:rPr>
          <w:b/>
        </w:rPr>
      </w:pPr>
      <w:proofErr w:type="gramStart"/>
      <w:r w:rsidRPr="00A601D7">
        <w:rPr>
          <w:bCs/>
        </w:rPr>
        <w:t>are</w:t>
      </w:r>
      <w:proofErr w:type="gramEnd"/>
      <w:r w:rsidRPr="00A601D7">
        <w:rPr>
          <w:bCs/>
        </w:rPr>
        <w:t xml:space="preserve"> located in an area of the State defined as rural by a governmental agency of the State.</w:t>
      </w:r>
      <w:r w:rsidRPr="00D761B1">
        <w:rPr>
          <w:bCs/>
        </w:rPr>
        <w:t xml:space="preserve">  </w:t>
      </w:r>
    </w:p>
    <w:p w:rsidR="00671AD7" w:rsidRDefault="00671AD7" w:rsidP="00E84587"/>
    <w:p w:rsidR="00A52251" w:rsidRDefault="00A52251" w:rsidP="00E84587">
      <w:r>
        <w:t>The SEA may provide the data for all LEAs on the spreadsheet and not just the subsets described above, if it prefers.</w:t>
      </w:r>
    </w:p>
    <w:p w:rsidR="00A52251" w:rsidRDefault="00A52251" w:rsidP="00E84587"/>
    <w:p w:rsidR="00671AD7" w:rsidRDefault="009B3241" w:rsidP="00E84587">
      <w:r>
        <w:t>In addition, i</w:t>
      </w:r>
      <w:r w:rsidR="00671AD7">
        <w:t xml:space="preserve">f </w:t>
      </w:r>
      <w:r w:rsidR="00890267">
        <w:t>the</w:t>
      </w:r>
      <w:r w:rsidR="005529DF">
        <w:t xml:space="preserve"> SEA identifies ESAs as eligible recipients of REAP funds, </w:t>
      </w:r>
      <w:r w:rsidR="00890267">
        <w:t>it should</w:t>
      </w:r>
      <w:r w:rsidR="005529DF">
        <w:t xml:space="preserve"> provide the requested data for both </w:t>
      </w:r>
      <w:r w:rsidR="00890267">
        <w:t xml:space="preserve">the </w:t>
      </w:r>
      <w:r w:rsidR="000900E4">
        <w:t>ES</w:t>
      </w:r>
      <w:r w:rsidR="00890267">
        <w:t>As and their</w:t>
      </w:r>
      <w:r w:rsidR="000900E4">
        <w:t xml:space="preserve"> LEA members (to the extent the ESA</w:t>
      </w:r>
      <w:r w:rsidR="00890267">
        <w:t>s and their</w:t>
      </w:r>
      <w:r w:rsidR="000900E4">
        <w:t xml:space="preserve"> LEA members meet the requirements described in (1) and (2) immediately above</w:t>
      </w:r>
      <w:r w:rsidR="00E84587">
        <w:t>)</w:t>
      </w:r>
      <w:r w:rsidR="000900E4">
        <w:t xml:space="preserve">.  </w:t>
      </w:r>
    </w:p>
    <w:p w:rsidR="00671AD7" w:rsidRDefault="00671AD7" w:rsidP="00E84587"/>
    <w:p w:rsidR="000900E4" w:rsidRDefault="00E84587" w:rsidP="00E84587">
      <w:r>
        <w:t>More s</w:t>
      </w:r>
      <w:r w:rsidR="000900E4">
        <w:t>pecifically, p</w:t>
      </w:r>
      <w:r w:rsidR="00520520" w:rsidRPr="00763CEC">
        <w:t>lease provide data in columns 11 (ADA), 16 (Title II, Part A allocation), and 17 (Title IV</w:t>
      </w:r>
      <w:r w:rsidR="000B252E">
        <w:t xml:space="preserve">, Part A </w:t>
      </w:r>
      <w:r w:rsidR="00520520" w:rsidRPr="00763CEC">
        <w:t xml:space="preserve">allocation amount). </w:t>
      </w:r>
      <w:r w:rsidR="000900E4">
        <w:t>In addition, please</w:t>
      </w:r>
      <w:r w:rsidR="000900E4" w:rsidRPr="00763CEC">
        <w:t xml:space="preserve"> </w:t>
      </w:r>
      <w:r w:rsidR="00520520" w:rsidRPr="00763CEC">
        <w:t>provide data in column</w:t>
      </w:r>
      <w:r w:rsidR="00962950">
        <w:t>s</w:t>
      </w:r>
      <w:r w:rsidR="00520520" w:rsidRPr="00763CEC">
        <w:t xml:space="preserve"> </w:t>
      </w:r>
      <w:r w:rsidR="00520520" w:rsidRPr="00E84587">
        <w:rPr>
          <w:iCs/>
        </w:rPr>
        <w:t>10 (LEAs defined as rural</w:t>
      </w:r>
      <w:r w:rsidR="00962950" w:rsidRPr="00E84587">
        <w:rPr>
          <w:iCs/>
        </w:rPr>
        <w:t xml:space="preserve"> by State</w:t>
      </w:r>
      <w:r w:rsidR="00520520" w:rsidRPr="00E84587">
        <w:rPr>
          <w:iCs/>
        </w:rPr>
        <w:t>)</w:t>
      </w:r>
      <w:r w:rsidR="00962950" w:rsidRPr="00E84587">
        <w:rPr>
          <w:iCs/>
        </w:rPr>
        <w:t xml:space="preserve"> and 13A</w:t>
      </w:r>
      <w:r w:rsidR="000B252E">
        <w:rPr>
          <w:iCs/>
        </w:rPr>
        <w:t xml:space="preserve"> (Alternate poverty data provided by State)</w:t>
      </w:r>
      <w:r w:rsidR="000900E4">
        <w:rPr>
          <w:iCs/>
        </w:rPr>
        <w:t>,</w:t>
      </w:r>
      <w:r w:rsidR="00520520" w:rsidRPr="00E84587">
        <w:rPr>
          <w:i/>
          <w:iCs/>
        </w:rPr>
        <w:t xml:space="preserve"> </w:t>
      </w:r>
      <w:r w:rsidR="00520520" w:rsidRPr="00763CEC">
        <w:t>if th</w:t>
      </w:r>
      <w:r w:rsidR="000B252E">
        <w:t>is</w:t>
      </w:r>
      <w:r w:rsidR="00520520" w:rsidRPr="00763CEC">
        <w:t xml:space="preserve"> information is needed to help establish an LEA’s eligibility for either program. The Department has already provided the necessary data in the other columns. Those pre-filled columns are highlighted in grey and should not be changed</w:t>
      </w:r>
      <w:r w:rsidR="00F96E0C">
        <w:t xml:space="preserve">.  </w:t>
      </w:r>
    </w:p>
    <w:p w:rsidR="000900E4" w:rsidRDefault="000900E4" w:rsidP="00E84587"/>
    <w:p w:rsidR="00520520" w:rsidRPr="00E84587" w:rsidRDefault="00566784" w:rsidP="00E84587">
      <w:pPr>
        <w:rPr>
          <w:b/>
        </w:rPr>
      </w:pPr>
      <w:r>
        <w:t xml:space="preserve">As stated previously, the Department will announce via </w:t>
      </w:r>
      <w:r w:rsidR="000900E4">
        <w:t>the REAP webpage</w:t>
      </w:r>
      <w:r>
        <w:t xml:space="preserve"> in late fall 2017 or early winter 2018, which LEAs are eligible for SRSA, which are eligible for RLIS, which are dual eligible</w:t>
      </w:r>
      <w:r w:rsidR="000B252E">
        <w:t>, and which may receive SRSA funding under the hold harmless provision</w:t>
      </w:r>
      <w:r>
        <w:t>. A final list of RLIS-eligible LEAs will be sent to SEAs after the SRSA application window has closed and applications have been reviewed.</w:t>
      </w:r>
    </w:p>
    <w:p w:rsidR="004252EC" w:rsidRDefault="004252EC" w:rsidP="004252EC">
      <w:pPr>
        <w:rPr>
          <w:b/>
        </w:rPr>
      </w:pPr>
    </w:p>
    <w:p w:rsidR="004252EC" w:rsidRPr="004B21B3" w:rsidRDefault="004252EC" w:rsidP="004252EC">
      <w:proofErr w:type="gramStart"/>
      <w:r w:rsidRPr="00203DA2">
        <w:rPr>
          <w:b/>
        </w:rPr>
        <w:t>Column 10.</w:t>
      </w:r>
      <w:proofErr w:type="gramEnd"/>
      <w:r w:rsidRPr="00203DA2">
        <w:rPr>
          <w:b/>
        </w:rPr>
        <w:t xml:space="preserve">  </w:t>
      </w:r>
      <w:r w:rsidRPr="00203DA2">
        <w:rPr>
          <w:b/>
          <w:u w:val="single"/>
        </w:rPr>
        <w:t xml:space="preserve">Is the LEA in an area defined as </w:t>
      </w:r>
      <w:r>
        <w:rPr>
          <w:b/>
          <w:u w:val="single"/>
        </w:rPr>
        <w:t>“r</w:t>
      </w:r>
      <w:r w:rsidRPr="00203DA2">
        <w:rPr>
          <w:b/>
          <w:u w:val="single"/>
        </w:rPr>
        <w:t>ural</w:t>
      </w:r>
      <w:r>
        <w:rPr>
          <w:b/>
          <w:u w:val="single"/>
        </w:rPr>
        <w:t>”</w:t>
      </w:r>
      <w:r w:rsidRPr="00203DA2">
        <w:rPr>
          <w:b/>
          <w:u w:val="single"/>
        </w:rPr>
        <w:t xml:space="preserve"> by the State?</w:t>
      </w:r>
      <w:r>
        <w:rPr>
          <w:b/>
          <w:u w:val="single"/>
        </w:rPr>
        <w:t>:</w:t>
      </w:r>
      <w:r w:rsidRPr="00203DA2">
        <w:t xml:space="preserve">  Only States that choose to use a rural definition as an alternative means of establishing part of an LEA’s eligibility under the SRSA or RLIS program should complete this column. If no </w:t>
      </w:r>
      <w:r>
        <w:t xml:space="preserve">State </w:t>
      </w:r>
      <w:r w:rsidRPr="00203DA2">
        <w:t xml:space="preserve">governmental agency has an approved definition of rural or if all LEAs that are defined as rural by a </w:t>
      </w:r>
      <w:r>
        <w:t xml:space="preserve">State </w:t>
      </w:r>
      <w:r w:rsidRPr="00203DA2">
        <w:t xml:space="preserve">governmental agency </w:t>
      </w:r>
      <w:r>
        <w:t>already meet</w:t>
      </w:r>
      <w:r w:rsidRPr="00203DA2">
        <w:t xml:space="preserve"> the locale code requirement for eligibility, </w:t>
      </w:r>
      <w:r>
        <w:t>the SEA</w:t>
      </w:r>
      <w:r w:rsidRPr="00203DA2">
        <w:t xml:space="preserve"> may leave column 10 blank or enter “NA” (“not applicable”). </w:t>
      </w:r>
      <w:r w:rsidRPr="004B21B3">
        <w:t>If “yes</w:t>
      </w:r>
      <w:r w:rsidR="000B252E" w:rsidRPr="004B21B3">
        <w:t>”</w:t>
      </w:r>
      <w:r w:rsidRPr="004B21B3">
        <w:t xml:space="preserve"> is entered in column 10, the SEA must provide the following additional information with respect to the applicable LEAs: </w:t>
      </w:r>
    </w:p>
    <w:p w:rsidR="004252EC" w:rsidRPr="00203DA2" w:rsidRDefault="004252EC" w:rsidP="004252EC"/>
    <w:p w:rsidR="004252EC" w:rsidRPr="00203DA2" w:rsidRDefault="004252EC" w:rsidP="004252EC">
      <w:pPr>
        <w:numPr>
          <w:ilvl w:val="0"/>
          <w:numId w:val="14"/>
        </w:numPr>
      </w:pPr>
      <w:r w:rsidRPr="00203DA2">
        <w:t xml:space="preserve">The identity of the State governmental agency that established the definition; </w:t>
      </w:r>
    </w:p>
    <w:p w:rsidR="004252EC" w:rsidRPr="00203DA2" w:rsidRDefault="004252EC" w:rsidP="004252EC">
      <w:pPr>
        <w:numPr>
          <w:ilvl w:val="0"/>
          <w:numId w:val="14"/>
        </w:numPr>
      </w:pPr>
      <w:r w:rsidRPr="00203DA2">
        <w:t xml:space="preserve">A copy of the rural definition, and </w:t>
      </w:r>
    </w:p>
    <w:p w:rsidR="004252EC" w:rsidRPr="00203DA2" w:rsidRDefault="004252EC" w:rsidP="004252EC">
      <w:pPr>
        <w:numPr>
          <w:ilvl w:val="0"/>
          <w:numId w:val="14"/>
        </w:numPr>
      </w:pPr>
      <w:r w:rsidRPr="00203DA2">
        <w:t>The SEA’s concurrence that the use of the definition and inclusion of the LEA in the Small, Rural School Achievement Program is appropriate.</w:t>
      </w:r>
    </w:p>
    <w:p w:rsidR="004252EC" w:rsidRPr="00203DA2" w:rsidRDefault="004252EC" w:rsidP="004252EC"/>
    <w:p w:rsidR="004252EC" w:rsidRDefault="004252EC" w:rsidP="004252EC">
      <w:r w:rsidRPr="00203DA2">
        <w:t>To be accept</w:t>
      </w:r>
      <w:r w:rsidR="00CC3175">
        <w:t>ed</w:t>
      </w:r>
      <w:r w:rsidRPr="00203DA2">
        <w:t xml:space="preserve">, the definition must identify LEAs as being located in a rural area of the State; </w:t>
      </w:r>
      <w:r>
        <w:t>it</w:t>
      </w:r>
      <w:r w:rsidRPr="00203DA2">
        <w:t xml:space="preserve"> may not </w:t>
      </w:r>
      <w:r>
        <w:t>only</w:t>
      </w:r>
      <w:r w:rsidRPr="00203DA2">
        <w:t xml:space="preserve"> identify LEAs that serve significantly smaller numbers of children than other LEAs in the State. </w:t>
      </w:r>
      <w:r>
        <w:t>I</w:t>
      </w:r>
      <w:r w:rsidRPr="00203DA2">
        <w:t>nstructions for submitting the additional information</w:t>
      </w:r>
      <w:r>
        <w:t>,</w:t>
      </w:r>
      <w:r w:rsidRPr="00203DA2">
        <w:t xml:space="preserve"> if “yes”</w:t>
      </w:r>
      <w:r>
        <w:t xml:space="preserve"> is entered</w:t>
      </w:r>
      <w:r w:rsidRPr="00203DA2">
        <w:t xml:space="preserve"> in column 10 with respect to any LEA</w:t>
      </w:r>
      <w:r>
        <w:t>, are provided in section V of this document.</w:t>
      </w:r>
    </w:p>
    <w:p w:rsidR="004252EC" w:rsidRDefault="004252EC" w:rsidP="004252EC">
      <w:pPr>
        <w:rPr>
          <w:b/>
        </w:rPr>
      </w:pPr>
    </w:p>
    <w:p w:rsidR="004252EC" w:rsidRDefault="004252EC">
      <w:pPr>
        <w:rPr>
          <w:b/>
        </w:rPr>
      </w:pPr>
    </w:p>
    <w:p w:rsidR="004C6414" w:rsidRPr="00203DA2" w:rsidRDefault="004C6414">
      <w:proofErr w:type="gramStart"/>
      <w:r w:rsidRPr="00203DA2">
        <w:rPr>
          <w:b/>
        </w:rPr>
        <w:t>Column 11.</w:t>
      </w:r>
      <w:proofErr w:type="gramEnd"/>
      <w:r w:rsidRPr="00203DA2">
        <w:rPr>
          <w:b/>
        </w:rPr>
        <w:t xml:space="preserve">  </w:t>
      </w:r>
      <w:r w:rsidRPr="00203DA2">
        <w:rPr>
          <w:b/>
          <w:u w:val="single"/>
        </w:rPr>
        <w:t>Average Daily Attendance (ADA)</w:t>
      </w:r>
      <w:r w:rsidRPr="00203DA2">
        <w:t xml:space="preserve">:  In the </w:t>
      </w:r>
      <w:r w:rsidR="00203DA2">
        <w:t>Eligibility</w:t>
      </w:r>
      <w:r w:rsidR="00203DA2" w:rsidRPr="00203DA2">
        <w:t xml:space="preserve"> </w:t>
      </w:r>
      <w:r w:rsidR="004B2B27" w:rsidRPr="00203DA2">
        <w:t>S</w:t>
      </w:r>
      <w:r w:rsidRPr="00203DA2">
        <w:t xml:space="preserve">preadsheet, </w:t>
      </w:r>
      <w:r w:rsidR="004B2B27" w:rsidRPr="00203DA2">
        <w:t>please</w:t>
      </w:r>
      <w:r w:rsidRPr="00203DA2">
        <w:t xml:space="preserve"> provide the </w:t>
      </w:r>
      <w:r w:rsidR="004B2B27" w:rsidRPr="00203DA2">
        <w:t xml:space="preserve">results of the census conducted to determine the number of students in average daily attendance in kindergarten through grade 12 at </w:t>
      </w:r>
      <w:r w:rsidR="004B144F" w:rsidRPr="00203DA2">
        <w:t xml:space="preserve">the schools served by the LEA. </w:t>
      </w:r>
      <w:r w:rsidR="004B144F" w:rsidRPr="00763E6A">
        <w:rPr>
          <w:u w:val="single"/>
        </w:rPr>
        <w:t xml:space="preserve">The census must be conducted not earlier than the start of the 2016-17 school </w:t>
      </w:r>
      <w:proofErr w:type="gramStart"/>
      <w:r w:rsidR="004B144F" w:rsidRPr="00763E6A">
        <w:rPr>
          <w:u w:val="single"/>
        </w:rPr>
        <w:t>year</w:t>
      </w:r>
      <w:proofErr w:type="gramEnd"/>
      <w:r w:rsidR="004B144F" w:rsidRPr="00763E6A">
        <w:rPr>
          <w:u w:val="single"/>
        </w:rPr>
        <w:t xml:space="preserve"> and not later than December 1, 2016</w:t>
      </w:r>
      <w:r w:rsidR="004B144F" w:rsidRPr="00203DA2">
        <w:t xml:space="preserve">. </w:t>
      </w:r>
      <w:r w:rsidR="007F69E8">
        <w:t xml:space="preserve">SY 2016-17 </w:t>
      </w:r>
      <w:r w:rsidR="004B144F" w:rsidRPr="00203DA2">
        <w:t xml:space="preserve">ADA is submitted to the Department in </w:t>
      </w:r>
      <w:r w:rsidR="007F69E8">
        <w:t>October</w:t>
      </w:r>
      <w:r w:rsidR="007F69E8" w:rsidRPr="00203DA2">
        <w:t xml:space="preserve"> </w:t>
      </w:r>
      <w:r w:rsidR="004B144F" w:rsidRPr="00203DA2">
        <w:t xml:space="preserve">2017 and </w:t>
      </w:r>
      <w:r w:rsidR="00763E6A">
        <w:t xml:space="preserve">will be </w:t>
      </w:r>
      <w:r w:rsidR="004B144F" w:rsidRPr="00203DA2">
        <w:t xml:space="preserve">used to calculate FY 18 allocation amounts. </w:t>
      </w:r>
      <w:r w:rsidR="004B2B27" w:rsidRPr="00203DA2">
        <w:t xml:space="preserve">The </w:t>
      </w:r>
      <w:r w:rsidR="004B144F" w:rsidRPr="00203DA2">
        <w:t xml:space="preserve">Annual Average Daily Attendance Census </w:t>
      </w:r>
      <w:r w:rsidR="00520520" w:rsidRPr="00203DA2">
        <w:t>Determination</w:t>
      </w:r>
      <w:r w:rsidR="004B2B27" w:rsidRPr="00203DA2">
        <w:t xml:space="preserve"> is described in Part B, </w:t>
      </w:r>
      <w:r w:rsidR="00552815" w:rsidRPr="00203DA2">
        <w:t>Subpart 3,</w:t>
      </w:r>
      <w:r w:rsidR="004B144F" w:rsidRPr="00203DA2">
        <w:t xml:space="preserve"> </w:t>
      </w:r>
      <w:proofErr w:type="gramStart"/>
      <w:r w:rsidR="00E02AA8">
        <w:t>s</w:t>
      </w:r>
      <w:r w:rsidR="00E206CA" w:rsidRPr="00203DA2">
        <w:t>ec</w:t>
      </w:r>
      <w:r w:rsidR="004B2B27" w:rsidRPr="00203DA2">
        <w:t>tion</w:t>
      </w:r>
      <w:proofErr w:type="gramEnd"/>
      <w:r w:rsidR="00E206CA" w:rsidRPr="00203DA2">
        <w:t xml:space="preserve"> 5231</w:t>
      </w:r>
      <w:r w:rsidR="002F479A" w:rsidRPr="00203DA2">
        <w:t xml:space="preserve"> of the ESEA</w:t>
      </w:r>
      <w:r w:rsidR="00E02AA8">
        <w:t>:</w:t>
      </w:r>
      <w:r w:rsidR="004B2B27" w:rsidRPr="00203DA2">
        <w:t xml:space="preserve">  </w:t>
      </w:r>
      <w:r w:rsidR="002F479A" w:rsidRPr="00203DA2">
        <w:t xml:space="preserve"> </w:t>
      </w:r>
    </w:p>
    <w:p w:rsidR="004C6414" w:rsidRPr="004B2B27" w:rsidRDefault="004C6414">
      <w:pPr>
        <w:pStyle w:val="Footer"/>
        <w:tabs>
          <w:tab w:val="clear" w:pos="4320"/>
          <w:tab w:val="clear" w:pos="8640"/>
        </w:tabs>
        <w:rPr>
          <w:highlight w:val="green"/>
        </w:rPr>
      </w:pPr>
    </w:p>
    <w:p w:rsidR="004C6414" w:rsidRPr="004B21B3" w:rsidRDefault="00E206CA" w:rsidP="00203DA2">
      <w:pPr>
        <w:autoSpaceDE w:val="0"/>
        <w:autoSpaceDN w:val="0"/>
        <w:adjustRightInd w:val="0"/>
        <w:ind w:left="720"/>
        <w:rPr>
          <w:b/>
          <w:bCs/>
        </w:rPr>
      </w:pPr>
      <w:proofErr w:type="gramStart"/>
      <w:r w:rsidRPr="004B21B3">
        <w:rPr>
          <w:b/>
          <w:bCs/>
        </w:rPr>
        <w:t>‘‘SEC. 5231</w:t>
      </w:r>
      <w:r w:rsidR="004C6414" w:rsidRPr="004B21B3">
        <w:rPr>
          <w:b/>
          <w:bCs/>
        </w:rPr>
        <w:t>.</w:t>
      </w:r>
      <w:proofErr w:type="gramEnd"/>
      <w:r w:rsidR="004C6414" w:rsidRPr="004B21B3">
        <w:rPr>
          <w:b/>
          <w:bCs/>
        </w:rPr>
        <w:t xml:space="preserve"> </w:t>
      </w:r>
      <w:proofErr w:type="gramStart"/>
      <w:r w:rsidR="004C6414" w:rsidRPr="004B21B3">
        <w:rPr>
          <w:b/>
          <w:bCs/>
        </w:rPr>
        <w:t>ANNUAL AVERAGE DAILY ATTENDANCE DETERMINATION.</w:t>
      </w:r>
      <w:proofErr w:type="gramEnd"/>
    </w:p>
    <w:p w:rsidR="004C6414" w:rsidRPr="004B21B3" w:rsidRDefault="004C6414" w:rsidP="00203DA2">
      <w:pPr>
        <w:autoSpaceDE w:val="0"/>
        <w:autoSpaceDN w:val="0"/>
        <w:adjustRightInd w:val="0"/>
        <w:ind w:left="720"/>
      </w:pPr>
      <w:r w:rsidRPr="004B21B3">
        <w:t>‘‘(a) CENSUS DETERMINATION.—</w:t>
      </w:r>
      <w:r w:rsidR="00E206CA" w:rsidRPr="00907D81">
        <w:t xml:space="preserve"> </w:t>
      </w:r>
      <w:r w:rsidR="00E206CA" w:rsidRPr="004B21B3">
        <w:t xml:space="preserve">Each local educational agency desiring a grant under section </w:t>
      </w:r>
      <w:r w:rsidR="004B2B27" w:rsidRPr="004B21B3">
        <w:t>5</w:t>
      </w:r>
      <w:r w:rsidR="00E206CA" w:rsidRPr="004B21B3">
        <w:t xml:space="preserve">212 and each local educational agency or specially qualified agency desiring a grant under subpart 2 shall </w:t>
      </w:r>
      <w:r w:rsidRPr="004B21B3">
        <w:t>—</w:t>
      </w:r>
    </w:p>
    <w:p w:rsidR="004C6414" w:rsidRPr="004B21B3" w:rsidRDefault="004C6414" w:rsidP="00203DA2">
      <w:pPr>
        <w:autoSpaceDE w:val="0"/>
        <w:autoSpaceDN w:val="0"/>
        <w:adjustRightInd w:val="0"/>
        <w:ind w:left="720"/>
      </w:pPr>
      <w:r w:rsidRPr="004B21B3">
        <w:t>‘‘(1) not later than December 1 of each year, conduct a census to determine the number of students in average daily attendance in kindergarten through grade 12 at the schools served by the agency; and</w:t>
      </w:r>
    </w:p>
    <w:p w:rsidR="004C6414" w:rsidRPr="004B21B3" w:rsidRDefault="004C6414" w:rsidP="00203DA2">
      <w:pPr>
        <w:autoSpaceDE w:val="0"/>
        <w:autoSpaceDN w:val="0"/>
        <w:adjustRightInd w:val="0"/>
        <w:ind w:left="720"/>
      </w:pPr>
      <w:r w:rsidRPr="004B21B3">
        <w:t xml:space="preserve">‘‘(2) </w:t>
      </w:r>
      <w:proofErr w:type="gramStart"/>
      <w:r w:rsidRPr="004B21B3">
        <w:t>not</w:t>
      </w:r>
      <w:proofErr w:type="gramEnd"/>
      <w:r w:rsidRPr="004B21B3">
        <w:t xml:space="preserve"> later than March 1 of each year, submit the number described in paragraph (1) to the Secretary (and to the State educational agency, in the case of a local educational agency seeking a grant under subpart (2)).</w:t>
      </w:r>
    </w:p>
    <w:p w:rsidR="00E75777" w:rsidRDefault="00E75777" w:rsidP="004B21B3">
      <w:pPr>
        <w:autoSpaceDE w:val="0"/>
        <w:autoSpaceDN w:val="0"/>
        <w:adjustRightInd w:val="0"/>
        <w:rPr>
          <w:b/>
        </w:rPr>
      </w:pPr>
    </w:p>
    <w:p w:rsidR="00E75777" w:rsidRDefault="00E75777" w:rsidP="004B21B3">
      <w:pPr>
        <w:autoSpaceDE w:val="0"/>
        <w:autoSpaceDN w:val="0"/>
        <w:adjustRightInd w:val="0"/>
      </w:pPr>
      <w:r>
        <w:rPr>
          <w:b/>
        </w:rPr>
        <w:t xml:space="preserve">Column 13A: </w:t>
      </w:r>
      <w:r>
        <w:rPr>
          <w:b/>
          <w:u w:val="single"/>
        </w:rPr>
        <w:t>Alternate Poverty Data provided by State:</w:t>
      </w:r>
      <w:r>
        <w:t xml:space="preserve">  If U.S. Census Bureau poverty estimates are not available for a particular </w:t>
      </w:r>
      <w:proofErr w:type="gramStart"/>
      <w:r>
        <w:t>LEA,</w:t>
      </w:r>
      <w:proofErr w:type="gramEnd"/>
      <w:r>
        <w:t xml:space="preserve"> the Eligibility Spreadsheet will include the letter “M” (missing) in Column 13. An SEA may provide, in Column 13A, the alternative poverty data it uses to make allocations to LEAs under Title I, Part A.</w:t>
      </w:r>
    </w:p>
    <w:p w:rsidR="00E75777" w:rsidRDefault="00E75777" w:rsidP="004B21B3">
      <w:pPr>
        <w:autoSpaceDE w:val="0"/>
        <w:autoSpaceDN w:val="0"/>
        <w:adjustRightInd w:val="0"/>
        <w:rPr>
          <w:rFonts w:ascii="NewCenturySchlbk-Roman" w:hAnsi="NewCenturySchlbk-Roman"/>
        </w:rPr>
      </w:pPr>
    </w:p>
    <w:p w:rsidR="00962950" w:rsidRDefault="00962950" w:rsidP="00962950">
      <w:pPr>
        <w:rPr>
          <w:bCs/>
        </w:rPr>
      </w:pPr>
      <w:proofErr w:type="gramStart"/>
      <w:r w:rsidRPr="006F7A76">
        <w:rPr>
          <w:b/>
        </w:rPr>
        <w:t>Column 16.</w:t>
      </w:r>
      <w:proofErr w:type="gramEnd"/>
      <w:r w:rsidRPr="006F7A76">
        <w:rPr>
          <w:b/>
        </w:rPr>
        <w:t xml:space="preserve">  </w:t>
      </w:r>
      <w:r w:rsidRPr="006F7A76">
        <w:rPr>
          <w:b/>
          <w:u w:val="single"/>
        </w:rPr>
        <w:t xml:space="preserve">FY </w:t>
      </w:r>
      <w:r w:rsidRPr="006F7A76">
        <w:rPr>
          <w:b/>
          <w:bCs/>
          <w:u w:val="single"/>
        </w:rPr>
        <w:t>201</w:t>
      </w:r>
      <w:r>
        <w:rPr>
          <w:b/>
          <w:u w:val="single"/>
        </w:rPr>
        <w:t>7</w:t>
      </w:r>
      <w:r w:rsidRPr="006F7A76">
        <w:rPr>
          <w:b/>
          <w:u w:val="single"/>
        </w:rPr>
        <w:t xml:space="preserve"> Title II, Part A</w:t>
      </w:r>
      <w:r w:rsidR="000C5A2D">
        <w:rPr>
          <w:b/>
          <w:u w:val="single"/>
        </w:rPr>
        <w:t>,</w:t>
      </w:r>
      <w:r w:rsidRPr="006F7A76">
        <w:rPr>
          <w:b/>
          <w:u w:val="single"/>
        </w:rPr>
        <w:t xml:space="preserve"> </w:t>
      </w:r>
      <w:proofErr w:type="gramStart"/>
      <w:r w:rsidRPr="006F7A76">
        <w:rPr>
          <w:b/>
          <w:u w:val="single"/>
        </w:rPr>
        <w:t>Formula</w:t>
      </w:r>
      <w:proofErr w:type="gramEnd"/>
      <w:r w:rsidRPr="006F7A76">
        <w:rPr>
          <w:b/>
          <w:u w:val="single"/>
        </w:rPr>
        <w:t xml:space="preserve"> Allocation Amount</w:t>
      </w:r>
      <w:r w:rsidRPr="006F7A76">
        <w:t xml:space="preserve">:  Enter the amount of the FY </w:t>
      </w:r>
      <w:r>
        <w:rPr>
          <w:bCs/>
        </w:rPr>
        <w:t>2017</w:t>
      </w:r>
      <w:r w:rsidRPr="006F7A76">
        <w:t xml:space="preserve"> Titl</w:t>
      </w:r>
      <w:r w:rsidR="000C5A2D">
        <w:t>e II, Part A, Supporting Effective Instruction</w:t>
      </w:r>
      <w:r w:rsidRPr="006F7A76">
        <w:t xml:space="preserve"> formula </w:t>
      </w:r>
      <w:r w:rsidR="00E02AA8">
        <w:t>allocation</w:t>
      </w:r>
      <w:r w:rsidRPr="006F7A76">
        <w:t xml:space="preserve">.  </w:t>
      </w:r>
      <w:r w:rsidRPr="006F7A76">
        <w:rPr>
          <w:bCs/>
        </w:rPr>
        <w:t xml:space="preserve">Provide allocation amounts only for LEAs that accepted program funds; if an LEA declined the allocation, the allocation for that LEA should be </w:t>
      </w:r>
      <w:r w:rsidR="00CC3175">
        <w:rPr>
          <w:bCs/>
        </w:rPr>
        <w:t>left blank</w:t>
      </w:r>
      <w:r w:rsidRPr="006F7A76">
        <w:rPr>
          <w:bCs/>
        </w:rPr>
        <w:t>.</w:t>
      </w:r>
    </w:p>
    <w:p w:rsidR="00962950" w:rsidRDefault="00962950" w:rsidP="004B21B3">
      <w:pPr>
        <w:autoSpaceDE w:val="0"/>
        <w:autoSpaceDN w:val="0"/>
        <w:adjustRightInd w:val="0"/>
        <w:rPr>
          <w:rFonts w:ascii="NewCenturySchlbk-Roman" w:hAnsi="NewCenturySchlbk-Roman"/>
        </w:rPr>
      </w:pPr>
    </w:p>
    <w:p w:rsidR="00962950" w:rsidRDefault="000C5A2D" w:rsidP="00962950">
      <w:pPr>
        <w:rPr>
          <w:bCs/>
        </w:rPr>
      </w:pPr>
      <w:proofErr w:type="gramStart"/>
      <w:r>
        <w:rPr>
          <w:b/>
        </w:rPr>
        <w:t>Column 17</w:t>
      </w:r>
      <w:r w:rsidR="00962950" w:rsidRPr="006F7A76">
        <w:rPr>
          <w:b/>
        </w:rPr>
        <w:t>.</w:t>
      </w:r>
      <w:proofErr w:type="gramEnd"/>
      <w:r w:rsidR="00962950" w:rsidRPr="006F7A76">
        <w:rPr>
          <w:b/>
        </w:rPr>
        <w:t xml:space="preserve">  </w:t>
      </w:r>
      <w:r w:rsidR="00962950" w:rsidRPr="006F7A76">
        <w:rPr>
          <w:b/>
          <w:u w:val="single"/>
        </w:rPr>
        <w:t xml:space="preserve">FY </w:t>
      </w:r>
      <w:r w:rsidR="00962950" w:rsidRPr="006F7A76">
        <w:rPr>
          <w:b/>
          <w:bCs/>
          <w:u w:val="single"/>
        </w:rPr>
        <w:t>201</w:t>
      </w:r>
      <w:r w:rsidR="00962950">
        <w:rPr>
          <w:b/>
          <w:u w:val="single"/>
        </w:rPr>
        <w:t>7 Title IV,</w:t>
      </w:r>
      <w:r w:rsidR="00962950" w:rsidRPr="006F7A76">
        <w:rPr>
          <w:b/>
          <w:u w:val="single"/>
        </w:rPr>
        <w:t xml:space="preserve"> Part A</w:t>
      </w:r>
      <w:r>
        <w:rPr>
          <w:b/>
          <w:u w:val="single"/>
        </w:rPr>
        <w:t>,</w:t>
      </w:r>
      <w:r w:rsidR="00962950" w:rsidRPr="006F7A76">
        <w:rPr>
          <w:b/>
          <w:u w:val="single"/>
        </w:rPr>
        <w:t xml:space="preserve"> </w:t>
      </w:r>
      <w:proofErr w:type="gramStart"/>
      <w:r w:rsidR="00962950" w:rsidRPr="006F7A76">
        <w:rPr>
          <w:b/>
          <w:u w:val="single"/>
        </w:rPr>
        <w:t>Formula</w:t>
      </w:r>
      <w:proofErr w:type="gramEnd"/>
      <w:r w:rsidR="00962950" w:rsidRPr="006F7A76">
        <w:rPr>
          <w:b/>
          <w:u w:val="single"/>
        </w:rPr>
        <w:t xml:space="preserve"> Allocation Amount</w:t>
      </w:r>
      <w:r w:rsidR="00962950" w:rsidRPr="006F7A76">
        <w:t xml:space="preserve">: Enter the amount of the FY </w:t>
      </w:r>
      <w:r>
        <w:rPr>
          <w:bCs/>
        </w:rPr>
        <w:t>2017</w:t>
      </w:r>
      <w:r w:rsidR="00962950" w:rsidRPr="006F7A76">
        <w:t xml:space="preserve"> Titl</w:t>
      </w:r>
      <w:r>
        <w:t>e IV</w:t>
      </w:r>
      <w:r w:rsidR="00962950" w:rsidRPr="006F7A76">
        <w:t xml:space="preserve">, </w:t>
      </w:r>
      <w:r>
        <w:t>Part A, Student Support and Academic Enrichment</w:t>
      </w:r>
      <w:r w:rsidR="00962950" w:rsidRPr="006F7A76">
        <w:t xml:space="preserve"> formula </w:t>
      </w:r>
      <w:r w:rsidR="00E02AA8">
        <w:t>allocation</w:t>
      </w:r>
      <w:r w:rsidR="00962950" w:rsidRPr="006F7A76">
        <w:t xml:space="preserve">.  </w:t>
      </w:r>
      <w:r w:rsidR="00962950" w:rsidRPr="006F7A76">
        <w:rPr>
          <w:bCs/>
        </w:rPr>
        <w:t xml:space="preserve">Provide allocation amounts only for LEAs that accepted program funds; if an LEA declined the allocation, the allocation for that LEA should be </w:t>
      </w:r>
      <w:r w:rsidR="00CC3175">
        <w:rPr>
          <w:bCs/>
        </w:rPr>
        <w:t>left blank</w:t>
      </w:r>
      <w:r w:rsidR="00962950" w:rsidRPr="006F7A76">
        <w:rPr>
          <w:bCs/>
        </w:rPr>
        <w:t>.</w:t>
      </w:r>
    </w:p>
    <w:p w:rsidR="009B19B7" w:rsidRPr="004B21B3" w:rsidRDefault="009B19B7" w:rsidP="0060564C"/>
    <w:p w:rsidR="001C1908" w:rsidRDefault="0060564C" w:rsidP="0060564C">
      <w:r w:rsidRPr="00203DA2">
        <w:rPr>
          <w:b/>
        </w:rPr>
        <w:t>NOTE:</w:t>
      </w:r>
      <w:r w:rsidRPr="00203DA2">
        <w:t xml:space="preserve"> </w:t>
      </w:r>
    </w:p>
    <w:p w:rsidR="0060564C" w:rsidRPr="00203DA2" w:rsidRDefault="00F7232A" w:rsidP="0060564C">
      <w:pPr>
        <w:rPr>
          <w:bCs/>
        </w:rPr>
      </w:pPr>
      <w:r>
        <w:t>The following</w:t>
      </w:r>
      <w:r w:rsidR="0060564C" w:rsidRPr="00203DA2">
        <w:t xml:space="preserve"> columns in the Eligibility Spreadsheet</w:t>
      </w:r>
      <w:r>
        <w:t xml:space="preserve"> are included</w:t>
      </w:r>
      <w:r w:rsidR="0060564C" w:rsidRPr="00203DA2">
        <w:t xml:space="preserve"> to help</w:t>
      </w:r>
      <w:r w:rsidR="00CC3175">
        <w:t xml:space="preserve"> the SEA</w:t>
      </w:r>
      <w:r w:rsidR="0060564C" w:rsidRPr="00203DA2">
        <w:t xml:space="preserve"> determine if</w:t>
      </w:r>
      <w:r w:rsidR="00D761B1" w:rsidRPr="00203DA2">
        <w:t xml:space="preserve"> an LEA is</w:t>
      </w:r>
      <w:r w:rsidR="00D40D19">
        <w:t xml:space="preserve"> </w:t>
      </w:r>
      <w:r w:rsidR="00CC3175">
        <w:t xml:space="preserve">SRSA </w:t>
      </w:r>
      <w:r w:rsidR="00D761B1" w:rsidRPr="00203DA2">
        <w:t xml:space="preserve">eligible, </w:t>
      </w:r>
      <w:r w:rsidR="00CC3175">
        <w:t>RLIS eligible</w:t>
      </w:r>
      <w:r w:rsidR="00D761B1" w:rsidRPr="00203DA2">
        <w:t xml:space="preserve">, </w:t>
      </w:r>
      <w:r w:rsidR="00CC3175">
        <w:t>or d</w:t>
      </w:r>
      <w:r w:rsidR="00D761B1" w:rsidRPr="00203DA2">
        <w:t xml:space="preserve">ual </w:t>
      </w:r>
      <w:r w:rsidR="00CC3175">
        <w:t>e</w:t>
      </w:r>
      <w:r w:rsidR="00D761B1" w:rsidRPr="00203DA2">
        <w:t>ligible</w:t>
      </w:r>
      <w:r w:rsidR="00CC3175">
        <w:t>, or if the LEA may</w:t>
      </w:r>
      <w:r w:rsidR="00D40D19">
        <w:t xml:space="preserve"> receive an award under the hold harmless provision</w:t>
      </w:r>
      <w:r w:rsidR="0060564C" w:rsidRPr="00203DA2">
        <w:t xml:space="preserve">. </w:t>
      </w:r>
      <w:r w:rsidR="0060564C" w:rsidRPr="00763E6A">
        <w:rPr>
          <w:bCs/>
          <w:u w:val="single"/>
        </w:rPr>
        <w:t xml:space="preserve">These columns serve </w:t>
      </w:r>
      <w:r w:rsidR="00D40D19">
        <w:rPr>
          <w:bCs/>
          <w:u w:val="single"/>
        </w:rPr>
        <w:t xml:space="preserve">only </w:t>
      </w:r>
      <w:r w:rsidR="0060564C" w:rsidRPr="00763E6A">
        <w:rPr>
          <w:bCs/>
          <w:u w:val="single"/>
        </w:rPr>
        <w:t>as an aid to the S</w:t>
      </w:r>
      <w:r w:rsidR="00BF4363">
        <w:rPr>
          <w:bCs/>
          <w:u w:val="single"/>
        </w:rPr>
        <w:t>EAs</w:t>
      </w:r>
      <w:r w:rsidR="0060564C" w:rsidRPr="00763E6A">
        <w:rPr>
          <w:bCs/>
          <w:u w:val="single"/>
        </w:rPr>
        <w:t xml:space="preserve"> in completing the spreadsheets.</w:t>
      </w:r>
      <w:r w:rsidR="00D40D19">
        <w:rPr>
          <w:bCs/>
          <w:u w:val="single"/>
        </w:rPr>
        <w:t xml:space="preserve"> </w:t>
      </w:r>
      <w:r w:rsidR="0060564C" w:rsidRPr="00763E6A">
        <w:rPr>
          <w:bCs/>
          <w:u w:val="single"/>
        </w:rPr>
        <w:t xml:space="preserve">They do not represent the </w:t>
      </w:r>
      <w:r w:rsidR="00B90525">
        <w:rPr>
          <w:bCs/>
          <w:u w:val="single"/>
        </w:rPr>
        <w:t xml:space="preserve">U.S. Department of Education’s </w:t>
      </w:r>
      <w:r w:rsidR="0060564C" w:rsidRPr="00763E6A">
        <w:rPr>
          <w:bCs/>
          <w:u w:val="single"/>
        </w:rPr>
        <w:t xml:space="preserve">final </w:t>
      </w:r>
      <w:r w:rsidR="00BF4363">
        <w:rPr>
          <w:bCs/>
          <w:u w:val="single"/>
        </w:rPr>
        <w:t>determination</w:t>
      </w:r>
      <w:r w:rsidR="00BF4363" w:rsidRPr="00763E6A">
        <w:rPr>
          <w:bCs/>
          <w:u w:val="single"/>
        </w:rPr>
        <w:t xml:space="preserve"> </w:t>
      </w:r>
      <w:r w:rsidR="00B90525">
        <w:rPr>
          <w:bCs/>
          <w:u w:val="single"/>
        </w:rPr>
        <w:t>of an LEA’s eligibility for a REAP program</w:t>
      </w:r>
      <w:r w:rsidR="00B90525" w:rsidRPr="00CC3175">
        <w:rPr>
          <w:bCs/>
        </w:rPr>
        <w:t xml:space="preserve">. </w:t>
      </w:r>
      <w:r w:rsidR="00520090">
        <w:rPr>
          <w:bCs/>
        </w:rPr>
        <w:t>SEAs</w:t>
      </w:r>
      <w:r w:rsidR="002F479A" w:rsidRPr="00203DA2">
        <w:rPr>
          <w:bCs/>
        </w:rPr>
        <w:t xml:space="preserve"> </w:t>
      </w:r>
      <w:r w:rsidR="00E84587">
        <w:rPr>
          <w:bCs/>
        </w:rPr>
        <w:t>should not</w:t>
      </w:r>
      <w:r w:rsidR="002F479A" w:rsidRPr="00203DA2">
        <w:rPr>
          <w:bCs/>
        </w:rPr>
        <w:t xml:space="preserve"> enter any data into the</w:t>
      </w:r>
      <w:r w:rsidR="00B90525">
        <w:rPr>
          <w:bCs/>
        </w:rPr>
        <w:t xml:space="preserve">se </w:t>
      </w:r>
      <w:r w:rsidR="002F479A" w:rsidRPr="00203DA2">
        <w:rPr>
          <w:bCs/>
        </w:rPr>
        <w:t>columns</w:t>
      </w:r>
      <w:r w:rsidR="00B90525">
        <w:rPr>
          <w:bCs/>
        </w:rPr>
        <w:t>—</w:t>
      </w:r>
      <w:r w:rsidR="002F479A" w:rsidRPr="00203DA2">
        <w:rPr>
          <w:bCs/>
        </w:rPr>
        <w:t xml:space="preserve">they are pre-filled </w:t>
      </w:r>
      <w:r w:rsidR="009234E8">
        <w:rPr>
          <w:bCs/>
        </w:rPr>
        <w:t xml:space="preserve">in </w:t>
      </w:r>
      <w:r w:rsidR="002F479A" w:rsidRPr="00203DA2">
        <w:rPr>
          <w:bCs/>
        </w:rPr>
        <w:t xml:space="preserve">the </w:t>
      </w:r>
      <w:r w:rsidR="00B90525">
        <w:rPr>
          <w:bCs/>
        </w:rPr>
        <w:t>Eligibility S</w:t>
      </w:r>
      <w:r w:rsidR="002F479A" w:rsidRPr="00203DA2">
        <w:rPr>
          <w:bCs/>
        </w:rPr>
        <w:t>preadsheet.</w:t>
      </w:r>
    </w:p>
    <w:p w:rsidR="0060564C" w:rsidRDefault="0060564C" w:rsidP="0060564C">
      <w:pPr>
        <w:pStyle w:val="Heading1"/>
      </w:pPr>
    </w:p>
    <w:p w:rsidR="005E1E60" w:rsidRDefault="005E1E60" w:rsidP="005E1E60">
      <w:pPr>
        <w:rPr>
          <w:b/>
          <w:bCs/>
          <w:u w:val="single"/>
        </w:rPr>
      </w:pPr>
      <w:proofErr w:type="gramStart"/>
      <w:r w:rsidRPr="00763E6A">
        <w:rPr>
          <w:b/>
          <w:bCs/>
        </w:rPr>
        <w:t xml:space="preserve">Column </w:t>
      </w:r>
      <w:r>
        <w:rPr>
          <w:b/>
          <w:bCs/>
        </w:rPr>
        <w:t>18</w:t>
      </w:r>
      <w:r w:rsidRPr="00763E6A">
        <w:rPr>
          <w:b/>
          <w:bCs/>
        </w:rPr>
        <w:t>.</w:t>
      </w:r>
      <w:proofErr w:type="gramEnd"/>
      <w:r w:rsidRPr="00763E6A">
        <w:rPr>
          <w:b/>
          <w:bCs/>
        </w:rPr>
        <w:t xml:space="preserve"> </w:t>
      </w:r>
      <w:r>
        <w:rPr>
          <w:b/>
          <w:bCs/>
          <w:u w:val="single"/>
        </w:rPr>
        <w:t>LEA Type</w:t>
      </w:r>
      <w:r w:rsidRPr="00763E6A">
        <w:rPr>
          <w:b/>
          <w:bCs/>
        </w:rPr>
        <w:t xml:space="preserve">: </w:t>
      </w:r>
      <w:r w:rsidRPr="00763E6A">
        <w:rPr>
          <w:bCs/>
        </w:rPr>
        <w:t xml:space="preserve">(Pre-Filled) </w:t>
      </w:r>
      <w:proofErr w:type="gramStart"/>
      <w:r w:rsidRPr="00763E6A">
        <w:rPr>
          <w:bCs/>
        </w:rPr>
        <w:t>This</w:t>
      </w:r>
      <w:proofErr w:type="gramEnd"/>
      <w:r w:rsidRPr="00763E6A">
        <w:rPr>
          <w:bCs/>
        </w:rPr>
        <w:t xml:space="preserve"> column represents the LEA type as submitted in the 201</w:t>
      </w:r>
      <w:r>
        <w:rPr>
          <w:bCs/>
        </w:rPr>
        <w:t>6</w:t>
      </w:r>
      <w:r w:rsidRPr="00763E6A">
        <w:rPr>
          <w:bCs/>
        </w:rPr>
        <w:t>-1</w:t>
      </w:r>
      <w:r>
        <w:rPr>
          <w:bCs/>
        </w:rPr>
        <w:t>7</w:t>
      </w:r>
      <w:r w:rsidRPr="00763E6A">
        <w:rPr>
          <w:bCs/>
        </w:rPr>
        <w:t xml:space="preserve"> </w:t>
      </w:r>
      <w:r>
        <w:rPr>
          <w:bCs/>
        </w:rPr>
        <w:t>LEA Directory</w:t>
      </w:r>
      <w:r w:rsidRPr="00520090">
        <w:rPr>
          <w:b/>
          <w:bCs/>
        </w:rPr>
        <w:t>.</w:t>
      </w:r>
      <w:r>
        <w:rPr>
          <w:b/>
          <w:bCs/>
          <w:u w:val="single"/>
        </w:rPr>
        <w:t xml:space="preserve"> </w:t>
      </w:r>
    </w:p>
    <w:p w:rsidR="005E1E60" w:rsidRDefault="005E1E60" w:rsidP="0060564C">
      <w:pPr>
        <w:pStyle w:val="Heading1"/>
        <w:keepNext w:val="0"/>
        <w:rPr>
          <w:bCs w:val="0"/>
        </w:rPr>
      </w:pPr>
    </w:p>
    <w:p w:rsidR="0060564C" w:rsidRPr="00203DA2" w:rsidRDefault="00D761B1" w:rsidP="0060564C">
      <w:pPr>
        <w:pStyle w:val="Heading1"/>
        <w:keepNext w:val="0"/>
        <w:rPr>
          <w:b w:val="0"/>
        </w:rPr>
      </w:pPr>
      <w:proofErr w:type="gramStart"/>
      <w:r w:rsidRPr="00203DA2">
        <w:rPr>
          <w:bCs w:val="0"/>
        </w:rPr>
        <w:lastRenderedPageBreak/>
        <w:t>Column 1</w:t>
      </w:r>
      <w:r w:rsidR="005E1E60">
        <w:rPr>
          <w:bCs w:val="0"/>
        </w:rPr>
        <w:t>9</w:t>
      </w:r>
      <w:r w:rsidR="0060564C" w:rsidRPr="00203DA2">
        <w:rPr>
          <w:bCs w:val="0"/>
        </w:rPr>
        <w:t>.</w:t>
      </w:r>
      <w:proofErr w:type="gramEnd"/>
      <w:r w:rsidR="0060564C" w:rsidRPr="00203DA2">
        <w:rPr>
          <w:bCs w:val="0"/>
        </w:rPr>
        <w:t xml:space="preserve">  </w:t>
      </w:r>
      <w:r w:rsidR="0060564C" w:rsidRPr="00203DA2">
        <w:rPr>
          <w:bCs w:val="0"/>
          <w:u w:val="single"/>
        </w:rPr>
        <w:t>SRSA Eligible</w:t>
      </w:r>
      <w:r w:rsidR="002F479A" w:rsidRPr="00203DA2">
        <w:rPr>
          <w:bCs w:val="0"/>
        </w:rPr>
        <w:t xml:space="preserve">: </w:t>
      </w:r>
      <w:r w:rsidR="002F479A" w:rsidRPr="00203DA2">
        <w:rPr>
          <w:b w:val="0"/>
          <w:bCs w:val="0"/>
        </w:rPr>
        <w:t>(</w:t>
      </w:r>
      <w:r w:rsidR="009234E8">
        <w:rPr>
          <w:b w:val="0"/>
          <w:bCs w:val="0"/>
        </w:rPr>
        <w:t>Pre-Filled</w:t>
      </w:r>
      <w:r w:rsidR="002F479A" w:rsidRPr="00203DA2">
        <w:rPr>
          <w:b w:val="0"/>
          <w:bCs w:val="0"/>
        </w:rPr>
        <w:t>)</w:t>
      </w:r>
      <w:r w:rsidR="0060564C" w:rsidRPr="00203DA2">
        <w:rPr>
          <w:bCs w:val="0"/>
        </w:rPr>
        <w:t xml:space="preserve"> </w:t>
      </w:r>
      <w:proofErr w:type="gramStart"/>
      <w:r w:rsidR="0060564C" w:rsidRPr="00203DA2">
        <w:rPr>
          <w:b w:val="0"/>
        </w:rPr>
        <w:t>This</w:t>
      </w:r>
      <w:proofErr w:type="gramEnd"/>
      <w:r w:rsidR="0060564C" w:rsidRPr="00203DA2">
        <w:rPr>
          <w:b w:val="0"/>
        </w:rPr>
        <w:t xml:space="preserve"> column will automatically show “SRSA” if the eligibility requirements for SRSA are met in the preceding columns.</w:t>
      </w:r>
    </w:p>
    <w:p w:rsidR="0060564C" w:rsidRPr="00203DA2" w:rsidRDefault="0060564C" w:rsidP="0060564C">
      <w:pPr>
        <w:pStyle w:val="Heading1"/>
      </w:pPr>
    </w:p>
    <w:p w:rsidR="005E1E60" w:rsidRPr="009E410F" w:rsidRDefault="005E1E60" w:rsidP="005E1E60">
      <w:pPr>
        <w:rPr>
          <w:b/>
          <w:bCs/>
          <w:u w:val="single"/>
        </w:rPr>
      </w:pPr>
      <w:r>
        <w:rPr>
          <w:b/>
          <w:bCs/>
        </w:rPr>
        <w:t xml:space="preserve">Column 20: </w:t>
      </w:r>
      <w:r w:rsidR="00CC3175" w:rsidRPr="00CC3175">
        <w:rPr>
          <w:b/>
          <w:bCs/>
          <w:u w:val="single"/>
        </w:rPr>
        <w:t>SRSA-</w:t>
      </w:r>
      <w:r w:rsidRPr="009E410F">
        <w:rPr>
          <w:b/>
          <w:bCs/>
          <w:u w:val="single"/>
        </w:rPr>
        <w:t>Hold Harmless</w:t>
      </w:r>
      <w:r w:rsidRPr="00CC3175">
        <w:rPr>
          <w:b/>
          <w:bCs/>
        </w:rPr>
        <w:t xml:space="preserve">: </w:t>
      </w:r>
      <w:r w:rsidRPr="00203DA2">
        <w:t>(</w:t>
      </w:r>
      <w:r w:rsidR="009234E8" w:rsidRPr="00760C43">
        <w:rPr>
          <w:bCs/>
        </w:rPr>
        <w:t>Pre-Filled</w:t>
      </w:r>
      <w:r w:rsidRPr="00203DA2">
        <w:t>)</w:t>
      </w:r>
      <w:r>
        <w:t xml:space="preserve"> This column will automatically show “HH” if the LEA is eligible to receive an award under the hold harmless provision described in 5212(b)(4) of the ESEA.</w:t>
      </w:r>
    </w:p>
    <w:p w:rsidR="005E1E60" w:rsidRDefault="005E1E60" w:rsidP="0060564C">
      <w:pPr>
        <w:pStyle w:val="Heading1"/>
        <w:keepNext w:val="0"/>
        <w:rPr>
          <w:bCs w:val="0"/>
        </w:rPr>
      </w:pPr>
    </w:p>
    <w:p w:rsidR="0060564C" w:rsidRPr="00203DA2" w:rsidRDefault="00D761B1" w:rsidP="0060564C">
      <w:pPr>
        <w:pStyle w:val="Heading1"/>
        <w:keepNext w:val="0"/>
        <w:rPr>
          <w:b w:val="0"/>
        </w:rPr>
      </w:pPr>
      <w:proofErr w:type="gramStart"/>
      <w:r w:rsidRPr="00203DA2">
        <w:rPr>
          <w:bCs w:val="0"/>
        </w:rPr>
        <w:t xml:space="preserve">Column </w:t>
      </w:r>
      <w:r w:rsidR="005E1E60">
        <w:rPr>
          <w:bCs w:val="0"/>
        </w:rPr>
        <w:t>21</w:t>
      </w:r>
      <w:r w:rsidR="0060564C" w:rsidRPr="00203DA2">
        <w:rPr>
          <w:bCs w:val="0"/>
        </w:rPr>
        <w:t>.</w:t>
      </w:r>
      <w:proofErr w:type="gramEnd"/>
      <w:r w:rsidR="0060564C" w:rsidRPr="00203DA2">
        <w:rPr>
          <w:bCs w:val="0"/>
        </w:rPr>
        <w:t xml:space="preserve">  </w:t>
      </w:r>
      <w:r w:rsidR="0060564C" w:rsidRPr="00203DA2">
        <w:rPr>
          <w:u w:val="single"/>
        </w:rPr>
        <w:t>RLIS Eligible</w:t>
      </w:r>
      <w:r w:rsidR="0060564C" w:rsidRPr="00203DA2">
        <w:t>:</w:t>
      </w:r>
      <w:r w:rsidR="0060564C" w:rsidRPr="00203DA2">
        <w:rPr>
          <w:b w:val="0"/>
        </w:rPr>
        <w:t xml:space="preserve"> </w:t>
      </w:r>
      <w:r w:rsidR="0060564C" w:rsidRPr="00203DA2">
        <w:rPr>
          <w:bCs w:val="0"/>
        </w:rPr>
        <w:t xml:space="preserve"> </w:t>
      </w:r>
      <w:r w:rsidR="002F479A" w:rsidRPr="00203DA2">
        <w:rPr>
          <w:b w:val="0"/>
          <w:bCs w:val="0"/>
        </w:rPr>
        <w:t>(</w:t>
      </w:r>
      <w:r w:rsidR="009234E8">
        <w:rPr>
          <w:b w:val="0"/>
          <w:bCs w:val="0"/>
        </w:rPr>
        <w:t>Pre-Filled</w:t>
      </w:r>
      <w:r w:rsidR="002F479A" w:rsidRPr="00203DA2">
        <w:rPr>
          <w:b w:val="0"/>
          <w:bCs w:val="0"/>
        </w:rPr>
        <w:t>)</w:t>
      </w:r>
      <w:r w:rsidR="002F479A" w:rsidRPr="00203DA2">
        <w:rPr>
          <w:bCs w:val="0"/>
        </w:rPr>
        <w:t xml:space="preserve"> </w:t>
      </w:r>
      <w:proofErr w:type="gramStart"/>
      <w:r w:rsidR="0060564C" w:rsidRPr="00203DA2">
        <w:rPr>
          <w:b w:val="0"/>
        </w:rPr>
        <w:t>This</w:t>
      </w:r>
      <w:proofErr w:type="gramEnd"/>
      <w:r w:rsidR="0060564C" w:rsidRPr="00203DA2">
        <w:rPr>
          <w:b w:val="0"/>
        </w:rPr>
        <w:t xml:space="preserve"> column will automatically show “RLIS” if the eligibility requirements for RLIS are met in the preceding columns</w:t>
      </w:r>
      <w:r w:rsidR="00723EDE">
        <w:rPr>
          <w:b w:val="0"/>
        </w:rPr>
        <w:t>.</w:t>
      </w:r>
      <w:r w:rsidR="0060564C" w:rsidRPr="00203DA2">
        <w:rPr>
          <w:b w:val="0"/>
        </w:rPr>
        <w:t xml:space="preserve"> </w:t>
      </w:r>
    </w:p>
    <w:p w:rsidR="004C6414" w:rsidRPr="00203DA2" w:rsidRDefault="004C6414">
      <w:pPr>
        <w:pStyle w:val="Footer"/>
        <w:tabs>
          <w:tab w:val="clear" w:pos="4320"/>
          <w:tab w:val="clear" w:pos="8640"/>
        </w:tabs>
      </w:pPr>
    </w:p>
    <w:p w:rsidR="00D761B1" w:rsidRPr="00203DA2" w:rsidRDefault="00D761B1" w:rsidP="00D761B1">
      <w:pPr>
        <w:pStyle w:val="Heading1"/>
        <w:keepNext w:val="0"/>
        <w:rPr>
          <w:b w:val="0"/>
        </w:rPr>
      </w:pPr>
      <w:proofErr w:type="gramStart"/>
      <w:r w:rsidRPr="00203DA2">
        <w:rPr>
          <w:bCs w:val="0"/>
        </w:rPr>
        <w:t>Column 2</w:t>
      </w:r>
      <w:r w:rsidR="005E1E60">
        <w:rPr>
          <w:bCs w:val="0"/>
        </w:rPr>
        <w:t>2</w:t>
      </w:r>
      <w:r w:rsidRPr="00203DA2">
        <w:rPr>
          <w:bCs w:val="0"/>
        </w:rPr>
        <w:t>.</w:t>
      </w:r>
      <w:proofErr w:type="gramEnd"/>
      <w:r w:rsidRPr="00203DA2">
        <w:rPr>
          <w:bCs w:val="0"/>
        </w:rPr>
        <w:t xml:space="preserve">  </w:t>
      </w:r>
      <w:r w:rsidRPr="00203DA2">
        <w:rPr>
          <w:u w:val="single"/>
        </w:rPr>
        <w:t>Dual Eligible</w:t>
      </w:r>
      <w:r w:rsidRPr="00203DA2">
        <w:t>:</w:t>
      </w:r>
      <w:r w:rsidRPr="00203DA2">
        <w:rPr>
          <w:b w:val="0"/>
        </w:rPr>
        <w:t xml:space="preserve"> </w:t>
      </w:r>
      <w:r w:rsidRPr="00203DA2">
        <w:rPr>
          <w:bCs w:val="0"/>
        </w:rPr>
        <w:t xml:space="preserve"> </w:t>
      </w:r>
      <w:r w:rsidRPr="00203DA2">
        <w:rPr>
          <w:b w:val="0"/>
          <w:bCs w:val="0"/>
        </w:rPr>
        <w:t>(</w:t>
      </w:r>
      <w:r w:rsidR="009234E8">
        <w:rPr>
          <w:b w:val="0"/>
          <w:bCs w:val="0"/>
        </w:rPr>
        <w:t>Pre-Filled</w:t>
      </w:r>
      <w:r w:rsidRPr="00203DA2">
        <w:rPr>
          <w:b w:val="0"/>
          <w:bCs w:val="0"/>
        </w:rPr>
        <w:t>)</w:t>
      </w:r>
      <w:r w:rsidRPr="00203DA2">
        <w:rPr>
          <w:bCs w:val="0"/>
        </w:rPr>
        <w:t xml:space="preserve"> </w:t>
      </w:r>
      <w:proofErr w:type="gramStart"/>
      <w:r w:rsidRPr="00203DA2">
        <w:rPr>
          <w:b w:val="0"/>
        </w:rPr>
        <w:t>This</w:t>
      </w:r>
      <w:proofErr w:type="gramEnd"/>
      <w:r w:rsidRPr="00203DA2">
        <w:rPr>
          <w:b w:val="0"/>
        </w:rPr>
        <w:t xml:space="preserve"> column will automatically show “DUAL” if </w:t>
      </w:r>
      <w:r w:rsidR="00FA4C12">
        <w:rPr>
          <w:b w:val="0"/>
        </w:rPr>
        <w:t>(1)</w:t>
      </w:r>
      <w:r w:rsidR="00F5111B">
        <w:rPr>
          <w:b w:val="0"/>
        </w:rPr>
        <w:t xml:space="preserve"> columns19 and 21 show “SRSA” and “RLIS”</w:t>
      </w:r>
      <w:r w:rsidR="00FA4C12">
        <w:rPr>
          <w:b w:val="0"/>
        </w:rPr>
        <w:t xml:space="preserve">, or (2) </w:t>
      </w:r>
      <w:r w:rsidR="00F5111B">
        <w:rPr>
          <w:b w:val="0"/>
        </w:rPr>
        <w:t xml:space="preserve">columns 20 and 21 show “HH” and “RLIS”. </w:t>
      </w:r>
    </w:p>
    <w:p w:rsidR="001C1908" w:rsidRDefault="001C1908">
      <w:pPr>
        <w:rPr>
          <w:b/>
          <w:bCs/>
          <w:sz w:val="28"/>
          <w:szCs w:val="28"/>
        </w:rPr>
      </w:pPr>
    </w:p>
    <w:p w:rsidR="00520090" w:rsidRDefault="00520090">
      <w:pPr>
        <w:rPr>
          <w:b/>
          <w:bCs/>
          <w:sz w:val="28"/>
          <w:szCs w:val="28"/>
        </w:rPr>
      </w:pPr>
    </w:p>
    <w:p w:rsidR="001B2072" w:rsidRPr="00431E71" w:rsidRDefault="001B2072" w:rsidP="004B21B3">
      <w:pPr>
        <w:pStyle w:val="Heading1"/>
        <w:numPr>
          <w:ilvl w:val="0"/>
          <w:numId w:val="31"/>
        </w:numPr>
        <w:rPr>
          <w:sz w:val="28"/>
          <w:szCs w:val="28"/>
        </w:rPr>
      </w:pPr>
      <w:r w:rsidRPr="00431E71">
        <w:rPr>
          <w:sz w:val="28"/>
          <w:szCs w:val="28"/>
        </w:rPr>
        <w:t>Submitting Additional Information</w:t>
      </w:r>
    </w:p>
    <w:p w:rsidR="001B2072" w:rsidRPr="001B2072" w:rsidRDefault="001B2072" w:rsidP="001B2072"/>
    <w:p w:rsidR="002D534C" w:rsidRPr="00420869" w:rsidRDefault="00631534" w:rsidP="002D534C">
      <w:pPr>
        <w:rPr>
          <w:iCs/>
        </w:rPr>
      </w:pPr>
      <w:r w:rsidRPr="002D534C">
        <w:t xml:space="preserve">This section provides instructions for submitting </w:t>
      </w:r>
      <w:r w:rsidR="00282587" w:rsidRPr="00EB7701">
        <w:t xml:space="preserve">additional information (as appropriate), such as operational status changes, LEA types excluded from the Eligibility Spreadsheet, locale code test requests, and </w:t>
      </w:r>
      <w:r w:rsidR="00FA4C12" w:rsidRPr="00FA4C12">
        <w:t xml:space="preserve">supporting documents for State </w:t>
      </w:r>
      <w:r w:rsidR="00FA4C12" w:rsidRPr="00F27D09">
        <w:t>rural</w:t>
      </w:r>
      <w:r w:rsidR="00282587" w:rsidRPr="00EB7701">
        <w:t xml:space="preserve"> determinations. </w:t>
      </w:r>
      <w:r w:rsidR="002D534C" w:rsidRPr="00EB7701">
        <w:t xml:space="preserve">Please submit any additional information in response to these instructions through </w:t>
      </w:r>
      <w:r w:rsidR="002D534C" w:rsidRPr="002D534C">
        <w:t xml:space="preserve">Max.gov. </w:t>
      </w:r>
      <w:r w:rsidR="002D534C" w:rsidRPr="00420869">
        <w:rPr>
          <w:iCs/>
        </w:rPr>
        <w:t xml:space="preserve">Please </w:t>
      </w:r>
      <w:r w:rsidR="002D534C" w:rsidRPr="002D534C">
        <w:rPr>
          <w:iCs/>
        </w:rPr>
        <w:t>use the provided</w:t>
      </w:r>
      <w:r w:rsidR="002D534C" w:rsidRPr="00420869">
        <w:rPr>
          <w:iCs/>
        </w:rPr>
        <w:t xml:space="preserve"> spreadsheets where appropriate.</w:t>
      </w:r>
    </w:p>
    <w:p w:rsidR="00282587" w:rsidRDefault="00282587">
      <w:pPr>
        <w:pStyle w:val="Heading1"/>
        <w:rPr>
          <w:b w:val="0"/>
        </w:rPr>
      </w:pPr>
    </w:p>
    <w:p w:rsidR="004C6414" w:rsidRPr="004B21B3" w:rsidRDefault="00282587">
      <w:pPr>
        <w:pStyle w:val="Heading1"/>
        <w:rPr>
          <w:b w:val="0"/>
          <w:i/>
        </w:rPr>
      </w:pPr>
      <w:r>
        <w:rPr>
          <w:b w:val="0"/>
        </w:rPr>
        <w:t xml:space="preserve"> </w:t>
      </w:r>
      <w:r w:rsidR="00F50FF2" w:rsidRPr="000D6795">
        <w:rPr>
          <w:b w:val="0"/>
          <w:i/>
        </w:rPr>
        <w:t>Operational Status Changes</w:t>
      </w:r>
      <w:r w:rsidR="004C6414" w:rsidRPr="000D6795">
        <w:rPr>
          <w:b w:val="0"/>
          <w:i/>
        </w:rPr>
        <w:t xml:space="preserve"> </w:t>
      </w:r>
    </w:p>
    <w:p w:rsidR="004C6414" w:rsidRPr="00C501F4" w:rsidRDefault="004C6414"/>
    <w:p w:rsidR="00245F0E" w:rsidRPr="00C501F4" w:rsidRDefault="00D40D19">
      <w:r>
        <w:t>To ensure the Departme</w:t>
      </w:r>
      <w:r w:rsidR="00DE3A03">
        <w:t xml:space="preserve">nt has the most </w:t>
      </w:r>
      <w:r w:rsidR="00D55107">
        <w:t>recent</w:t>
      </w:r>
      <w:r w:rsidR="00DE3A03">
        <w:t xml:space="preserve"> LEA operational status, the Department requests SEAs identify LEAs in the 2016-17 LEA Directory that</w:t>
      </w:r>
      <w:r w:rsidR="005110A7">
        <w:t xml:space="preserve"> </w:t>
      </w:r>
      <w:r w:rsidR="00F27D09">
        <w:t>are n</w:t>
      </w:r>
      <w:r w:rsidR="00BE2567">
        <w:t>o longer in existence as of 2017</w:t>
      </w:r>
      <w:r w:rsidR="00F27D09">
        <w:t>-</w:t>
      </w:r>
      <w:r w:rsidR="00BE2567">
        <w:t>18</w:t>
      </w:r>
      <w:r w:rsidR="00520488">
        <w:t xml:space="preserve"> </w:t>
      </w:r>
      <w:r w:rsidR="00F27D09">
        <w:t>or will not be in exis</w:t>
      </w:r>
      <w:r w:rsidR="00BE2567">
        <w:t>tence during 2018</w:t>
      </w:r>
      <w:r w:rsidR="00F27D09">
        <w:t>-1</w:t>
      </w:r>
      <w:r w:rsidR="00BE2567">
        <w:t>9</w:t>
      </w:r>
      <w:r w:rsidR="00F27D09">
        <w:t xml:space="preserve">, </w:t>
      </w:r>
      <w:r w:rsidR="00DE3A03">
        <w:t xml:space="preserve"> </w:t>
      </w:r>
      <w:r w:rsidR="00F50FF2" w:rsidRPr="00C501F4">
        <w:t>If an</w:t>
      </w:r>
      <w:r w:rsidR="00245F0E" w:rsidRPr="00C501F4">
        <w:t xml:space="preserve"> LEA on the </w:t>
      </w:r>
      <w:r w:rsidR="00500AD6" w:rsidRPr="00C501F4">
        <w:t xml:space="preserve">Eligibility Spreadsheet </w:t>
      </w:r>
      <w:r w:rsidR="00420869">
        <w:t xml:space="preserve">is no longer in existence as of </w:t>
      </w:r>
      <w:r w:rsidR="00245F0E" w:rsidRPr="00C501F4">
        <w:t>201</w:t>
      </w:r>
      <w:r>
        <w:t>7</w:t>
      </w:r>
      <w:r w:rsidR="00245F0E" w:rsidRPr="00C501F4">
        <w:t>-</w:t>
      </w:r>
      <w:r>
        <w:t>18</w:t>
      </w:r>
      <w:r w:rsidR="00520488">
        <w:t xml:space="preserve">, or will not be in existence during 2018-19, </w:t>
      </w:r>
      <w:r w:rsidR="00D55107">
        <w:t xml:space="preserve">because of a closure or another reason, </w:t>
      </w:r>
      <w:r w:rsidR="00245F0E" w:rsidRPr="00C501F4">
        <w:t xml:space="preserve">please </w:t>
      </w:r>
      <w:r w:rsidR="00F20EBD">
        <w:t xml:space="preserve">copy the LEA record from the Eligibility Spreadsheet and paste the record into the document titled </w:t>
      </w:r>
      <w:r w:rsidR="00F20EBD" w:rsidRPr="009D0A1A">
        <w:t>“Blank–CorrectionsSpreadsheet2018”</w:t>
      </w:r>
      <w:r w:rsidR="00F20EBD" w:rsidRPr="00282587">
        <w:t>.</w:t>
      </w:r>
      <w:r w:rsidR="00F20EBD">
        <w:t xml:space="preserve"> In addition,</w:t>
      </w:r>
      <w:r w:rsidR="00C54DA1">
        <w:t xml:space="preserve"> report the LEA as closed by typing “Closed” </w:t>
      </w:r>
      <w:r w:rsidR="00DE3A03">
        <w:t>i</w:t>
      </w:r>
      <w:r w:rsidR="00C54DA1">
        <w:t>n the</w:t>
      </w:r>
      <w:r w:rsidR="00F20EBD">
        <w:t xml:space="preserve"> column labeled </w:t>
      </w:r>
      <w:r w:rsidR="00C54DA1">
        <w:t xml:space="preserve">“Nature of Correction”. </w:t>
      </w:r>
      <w:r w:rsidR="00DE3A03">
        <w:t xml:space="preserve">LEAs </w:t>
      </w:r>
      <w:r w:rsidR="00090269">
        <w:t xml:space="preserve">no longer in existence </w:t>
      </w:r>
      <w:r w:rsidR="00A52251">
        <w:t xml:space="preserve">as of </w:t>
      </w:r>
      <w:r w:rsidR="00DE3A03">
        <w:t xml:space="preserve">2017-18 </w:t>
      </w:r>
      <w:r w:rsidR="00520488">
        <w:t xml:space="preserve">or that will not be in existence during 2018-19 </w:t>
      </w:r>
      <w:r w:rsidR="00DE3A03">
        <w:t xml:space="preserve">will not receive an FY 18 award. </w:t>
      </w:r>
    </w:p>
    <w:p w:rsidR="00245F0E" w:rsidRPr="006F1BA9" w:rsidRDefault="00245F0E">
      <w:pPr>
        <w:rPr>
          <w:b/>
        </w:rPr>
      </w:pPr>
    </w:p>
    <w:p w:rsidR="007C5EEC" w:rsidRPr="00420869" w:rsidRDefault="009469AD">
      <w:pPr>
        <w:rPr>
          <w:i/>
        </w:rPr>
      </w:pPr>
      <w:r w:rsidRPr="00420869">
        <w:rPr>
          <w:i/>
        </w:rPr>
        <w:t xml:space="preserve">LEA Types 5, 6, and 8 </w:t>
      </w:r>
    </w:p>
    <w:p w:rsidR="009469AD" w:rsidRDefault="009469AD"/>
    <w:p w:rsidR="007C5EEC" w:rsidRPr="00C501F4" w:rsidRDefault="007C5EEC">
      <w:r>
        <w:t>If any LEA coded as LEA Type 5 (State-Operated Agency), 6 (Federally-Operated Agency), or 8 (</w:t>
      </w:r>
      <w:r w:rsidRPr="006F7A76">
        <w:t>Other Education Agency</w:t>
      </w:r>
      <w:r>
        <w:t>), should be considered for a REAP award</w:t>
      </w:r>
      <w:r w:rsidR="00090269">
        <w:t xml:space="preserve"> because the SEA considers the entity to be an LEA eligible for a REAP award</w:t>
      </w:r>
      <w:r>
        <w:t xml:space="preserve">, please provide the LEA information on the </w:t>
      </w:r>
      <w:r w:rsidR="002D534C">
        <w:t xml:space="preserve">document titled </w:t>
      </w:r>
      <w:r w:rsidR="002D534C" w:rsidRPr="00FD1E46">
        <w:t>“Blank–CorrectionsSpreadsheet2018”</w:t>
      </w:r>
      <w:r>
        <w:t xml:space="preserve">. Label these LEAs according to their LEA Type in the column titled “Nature of Correction.” In addition, please provide the data requested for each of the columns referenced </w:t>
      </w:r>
      <w:r w:rsidR="00282587">
        <w:t xml:space="preserve">in </w:t>
      </w:r>
      <w:r w:rsidR="00090269">
        <w:t>S</w:t>
      </w:r>
      <w:r w:rsidR="00282587">
        <w:t>ection IV</w:t>
      </w:r>
      <w:r>
        <w:t xml:space="preserve"> </w:t>
      </w:r>
      <w:r w:rsidR="00CE37D6">
        <w:t xml:space="preserve">Eligibility Spreadsheet Instructions.  </w:t>
      </w:r>
    </w:p>
    <w:p w:rsidR="00431E71" w:rsidRPr="00090269" w:rsidRDefault="00431E71">
      <w:pPr>
        <w:rPr>
          <w:b/>
          <w:i/>
          <w:highlight w:val="green"/>
        </w:rPr>
      </w:pPr>
    </w:p>
    <w:p w:rsidR="00431E71" w:rsidRPr="00090269" w:rsidRDefault="00431E71" w:rsidP="00431E71">
      <w:pPr>
        <w:rPr>
          <w:bCs/>
          <w:i/>
        </w:rPr>
      </w:pPr>
      <w:r w:rsidRPr="00090269">
        <w:rPr>
          <w:bCs/>
          <w:i/>
        </w:rPr>
        <w:t>Requests for Locale Code Tests</w:t>
      </w:r>
    </w:p>
    <w:p w:rsidR="00431E71" w:rsidRPr="009469AD" w:rsidRDefault="00431E71" w:rsidP="00431E71"/>
    <w:p w:rsidR="00431E71" w:rsidRPr="00A27A22" w:rsidRDefault="00431E71" w:rsidP="00431E71">
      <w:r w:rsidRPr="009469AD">
        <w:lastRenderedPageBreak/>
        <w:t xml:space="preserve">The NCES data we are using to determine </w:t>
      </w:r>
      <w:r w:rsidR="00CE37D6">
        <w:t xml:space="preserve">REAP </w:t>
      </w:r>
      <w:r w:rsidRPr="009469AD">
        <w:t xml:space="preserve">eligibility for FY </w:t>
      </w:r>
      <w:r w:rsidR="0055350B" w:rsidRPr="009469AD">
        <w:t>20</w:t>
      </w:r>
      <w:r w:rsidR="00BA4422" w:rsidRPr="009469AD">
        <w:t>1</w:t>
      </w:r>
      <w:r w:rsidR="00CE37D6">
        <w:t>8</w:t>
      </w:r>
      <w:r w:rsidRPr="009469AD">
        <w:t xml:space="preserve"> is the mo</w:t>
      </w:r>
      <w:r w:rsidR="00DF27F6">
        <w:t xml:space="preserve">st </w:t>
      </w:r>
      <w:r w:rsidR="00EB7701">
        <w:t>recent</w:t>
      </w:r>
      <w:r w:rsidR="00090269">
        <w:t xml:space="preserve"> data </w:t>
      </w:r>
      <w:r w:rsidR="00EB7701">
        <w:t>available to the Department</w:t>
      </w:r>
      <w:r w:rsidR="00DF27F6">
        <w:t xml:space="preserve">; therefore, we do not </w:t>
      </w:r>
      <w:r w:rsidRPr="009469AD">
        <w:t xml:space="preserve">anticipate locale code tests. </w:t>
      </w:r>
      <w:r w:rsidR="00CE37D6">
        <w:t>However, t</w:t>
      </w:r>
      <w:r w:rsidRPr="009469AD">
        <w:t xml:space="preserve">o determine locale codes for schools </w:t>
      </w:r>
      <w:r w:rsidR="00091B92" w:rsidRPr="009469AD">
        <w:t xml:space="preserve">whose </w:t>
      </w:r>
      <w:r w:rsidR="005606CD" w:rsidRPr="009469AD">
        <w:t>physical location</w:t>
      </w:r>
      <w:r w:rsidR="00091B92" w:rsidRPr="009469AD">
        <w:t xml:space="preserve"> no longer match what is in the NCES </w:t>
      </w:r>
      <w:r w:rsidR="005606CD" w:rsidRPr="009469AD">
        <w:t xml:space="preserve">directory or in rare cases where the State believes the locale code </w:t>
      </w:r>
      <w:r w:rsidR="00CE37D6">
        <w:t>is</w:t>
      </w:r>
      <w:r w:rsidR="005606CD" w:rsidRPr="009469AD">
        <w:t xml:space="preserve"> in error</w:t>
      </w:r>
      <w:r w:rsidRPr="009469AD">
        <w:t xml:space="preserve">, </w:t>
      </w:r>
      <w:r w:rsidR="00DF27F6">
        <w:t>SEAs</w:t>
      </w:r>
      <w:r w:rsidRPr="009469AD">
        <w:t xml:space="preserve"> may submit a locale code test request using the spreadsheet, </w:t>
      </w:r>
      <w:r w:rsidRPr="00CB22CA">
        <w:t>“</w:t>
      </w:r>
      <w:r w:rsidRPr="00090269">
        <w:rPr>
          <w:bCs/>
        </w:rPr>
        <w:t>Blank-SchoolLocaleCodeTestRequests</w:t>
      </w:r>
      <w:r w:rsidR="00CB22CA" w:rsidRPr="00090269">
        <w:rPr>
          <w:bCs/>
        </w:rPr>
        <w:t>2018</w:t>
      </w:r>
      <w:r w:rsidRPr="00090269">
        <w:rPr>
          <w:bCs/>
        </w:rPr>
        <w:t>.xls</w:t>
      </w:r>
      <w:r w:rsidR="005606CD" w:rsidRPr="00CB22CA">
        <w:t>,”</w:t>
      </w:r>
      <w:r w:rsidRPr="009469AD">
        <w:t xml:space="preserve"> </w:t>
      </w:r>
      <w:r w:rsidR="0042707E" w:rsidRPr="009469AD">
        <w:t xml:space="preserve">which </w:t>
      </w:r>
      <w:r w:rsidR="00DF27F6">
        <w:t>the Department</w:t>
      </w:r>
      <w:r w:rsidR="0042707E" w:rsidRPr="009469AD">
        <w:t xml:space="preserve"> </w:t>
      </w:r>
      <w:r w:rsidRPr="009469AD">
        <w:t>ha</w:t>
      </w:r>
      <w:r w:rsidR="00DF27F6">
        <w:t>s</w:t>
      </w:r>
      <w:r w:rsidRPr="009469AD">
        <w:t xml:space="preserve"> designated for that purpose. </w:t>
      </w:r>
      <w:r w:rsidR="009469AD">
        <w:t>L</w:t>
      </w:r>
      <w:r w:rsidRPr="009469AD">
        <w:t>ocale code test requests will be accepted</w:t>
      </w:r>
      <w:r w:rsidR="009469AD">
        <w:t xml:space="preserve"> for FY 18</w:t>
      </w:r>
      <w:r w:rsidRPr="009469AD">
        <w:t xml:space="preserve"> </w:t>
      </w:r>
      <w:r w:rsidR="00CE37D6">
        <w:t>eligibility consideration</w:t>
      </w:r>
      <w:r w:rsidR="00CE37D6" w:rsidRPr="009469AD">
        <w:t xml:space="preserve"> if</w:t>
      </w:r>
      <w:r w:rsidRPr="009469AD">
        <w:t xml:space="preserve"> they are submitted to </w:t>
      </w:r>
      <w:r w:rsidR="00CE37D6">
        <w:t>the Department</w:t>
      </w:r>
      <w:r w:rsidR="00CE37D6" w:rsidRPr="009469AD">
        <w:t xml:space="preserve"> </w:t>
      </w:r>
      <w:r w:rsidRPr="009469AD">
        <w:t xml:space="preserve">by </w:t>
      </w:r>
      <w:r w:rsidR="00CE37D6" w:rsidRPr="00090269">
        <w:rPr>
          <w:highlight w:val="yellow"/>
        </w:rPr>
        <w:t xml:space="preserve">[insert </w:t>
      </w:r>
      <w:r w:rsidR="00DF27F6" w:rsidRPr="00090269">
        <w:rPr>
          <w:highlight w:val="yellow"/>
        </w:rPr>
        <w:t>October deadline</w:t>
      </w:r>
      <w:r w:rsidR="00D761B1" w:rsidRPr="00090269">
        <w:rPr>
          <w:bCs/>
          <w:highlight w:val="yellow"/>
        </w:rPr>
        <w:t>.</w:t>
      </w:r>
      <w:r w:rsidR="00CE37D6" w:rsidRPr="00090269">
        <w:rPr>
          <w:bCs/>
          <w:highlight w:val="yellow"/>
        </w:rPr>
        <w:t>]</w:t>
      </w:r>
    </w:p>
    <w:p w:rsidR="00431E71" w:rsidRPr="00A27A22" w:rsidRDefault="00431E71"/>
    <w:p w:rsidR="001B2072" w:rsidRPr="00090269" w:rsidRDefault="00C501F4" w:rsidP="001B2072">
      <w:pPr>
        <w:rPr>
          <w:bCs/>
          <w:i/>
        </w:rPr>
      </w:pPr>
      <w:r w:rsidRPr="00090269">
        <w:rPr>
          <w:i/>
        </w:rPr>
        <w:t>State Rural</w:t>
      </w:r>
      <w:r w:rsidR="00EB7701">
        <w:rPr>
          <w:i/>
        </w:rPr>
        <w:t xml:space="preserve"> </w:t>
      </w:r>
      <w:r w:rsidR="00CB22CA" w:rsidRPr="00090269">
        <w:rPr>
          <w:i/>
        </w:rPr>
        <w:t>Designations</w:t>
      </w:r>
      <w:r w:rsidRPr="00090269">
        <w:rPr>
          <w:i/>
        </w:rPr>
        <w:t xml:space="preserve"> </w:t>
      </w:r>
      <w:r w:rsidRPr="00090269">
        <w:rPr>
          <w:bCs/>
          <w:i/>
        </w:rPr>
        <w:t xml:space="preserve">- </w:t>
      </w:r>
      <w:r w:rsidR="001B2072" w:rsidRPr="00090269">
        <w:rPr>
          <w:bCs/>
          <w:i/>
        </w:rPr>
        <w:t xml:space="preserve">Supporting </w:t>
      </w:r>
      <w:r w:rsidRPr="00090269">
        <w:rPr>
          <w:bCs/>
          <w:i/>
        </w:rPr>
        <w:t>D</w:t>
      </w:r>
      <w:r w:rsidR="001B2072" w:rsidRPr="00090269">
        <w:rPr>
          <w:bCs/>
          <w:i/>
        </w:rPr>
        <w:t xml:space="preserve">ocumentation </w:t>
      </w:r>
    </w:p>
    <w:p w:rsidR="001B2072" w:rsidRPr="00763CEC" w:rsidRDefault="001B2072" w:rsidP="001B2072">
      <w:pPr>
        <w:rPr>
          <w:b/>
          <w:bCs/>
        </w:rPr>
      </w:pPr>
    </w:p>
    <w:p w:rsidR="001B2072" w:rsidRPr="00763CEC" w:rsidRDefault="001B2072" w:rsidP="001B2072">
      <w:r w:rsidRPr="00763CEC">
        <w:t>As part of the eligibility requirements for the SRSA</w:t>
      </w:r>
      <w:r w:rsidR="00CE74B0" w:rsidRPr="00763CEC">
        <w:t xml:space="preserve"> and RLIS</w:t>
      </w:r>
      <w:r w:rsidR="00CF2CF7" w:rsidRPr="00763CEC">
        <w:t xml:space="preserve"> </w:t>
      </w:r>
      <w:r w:rsidRPr="00763CEC">
        <w:t>program</w:t>
      </w:r>
      <w:r w:rsidR="00CE74B0" w:rsidRPr="00763CEC">
        <w:t>s</w:t>
      </w:r>
      <w:r w:rsidRPr="00763CEC">
        <w:t>, all of the schools in the LEA m</w:t>
      </w:r>
      <w:r w:rsidR="00CE74B0" w:rsidRPr="00763CEC">
        <w:t>ust meet the eligible school locale code criteria</w:t>
      </w:r>
      <w:r w:rsidRPr="00763CEC">
        <w:t xml:space="preserve">, </w:t>
      </w:r>
      <w:r w:rsidRPr="00763CEC">
        <w:rPr>
          <w:b/>
          <w:bCs/>
          <w:i/>
          <w:iCs/>
        </w:rPr>
        <w:t>or</w:t>
      </w:r>
      <w:r w:rsidRPr="00763CEC">
        <w:rPr>
          <w:i/>
          <w:iCs/>
        </w:rPr>
        <w:t xml:space="preserve"> </w:t>
      </w:r>
      <w:r w:rsidRPr="00763CEC">
        <w:t xml:space="preserve">the Secretary must determine, based on a demonstration by the LEA and with the concurrence of the SEA, that the LEA is located in an area defined as rural by a </w:t>
      </w:r>
      <w:r w:rsidR="00CB22CA">
        <w:t xml:space="preserve">State </w:t>
      </w:r>
      <w:r w:rsidRPr="00763CEC">
        <w:t>governmental agency.  Therefore, if a State defines an LEA as rural, supporting documentation must be provided.</w:t>
      </w:r>
    </w:p>
    <w:p w:rsidR="001B2072" w:rsidRPr="00763CEC" w:rsidRDefault="001B2072" w:rsidP="001B2072"/>
    <w:p w:rsidR="001B2072" w:rsidRPr="00CB22CA" w:rsidRDefault="001B2072" w:rsidP="001B2072">
      <w:r w:rsidRPr="00090269">
        <w:t xml:space="preserve">If </w:t>
      </w:r>
      <w:r w:rsidR="00890267">
        <w:t xml:space="preserve">the SEA </w:t>
      </w:r>
      <w:r w:rsidRPr="00090269">
        <w:t>enter</w:t>
      </w:r>
      <w:r w:rsidR="00890267">
        <w:t>s</w:t>
      </w:r>
      <w:r w:rsidRPr="00090269">
        <w:t xml:space="preserve"> “yes” in column </w:t>
      </w:r>
      <w:r w:rsidR="0064421E" w:rsidRPr="00090269">
        <w:t>10</w:t>
      </w:r>
      <w:r w:rsidRPr="00090269">
        <w:t xml:space="preserve"> (“Is the LEA in an area defined as rural by the State?”), </w:t>
      </w:r>
      <w:r w:rsidR="00890267">
        <w:t>it</w:t>
      </w:r>
      <w:r w:rsidR="00890267" w:rsidRPr="00090269">
        <w:t xml:space="preserve"> </w:t>
      </w:r>
      <w:r w:rsidRPr="00090269">
        <w:t>must provide the following additional information with respect to the applicable LEAs:</w:t>
      </w:r>
      <w:r w:rsidRPr="00CB22CA">
        <w:t xml:space="preserve"> </w:t>
      </w:r>
    </w:p>
    <w:p w:rsidR="001B2072" w:rsidRPr="00CB22CA" w:rsidRDefault="001B2072" w:rsidP="001B2072"/>
    <w:p w:rsidR="001B2072" w:rsidRPr="00763CEC" w:rsidRDefault="001B2072" w:rsidP="001B2072">
      <w:pPr>
        <w:numPr>
          <w:ilvl w:val="0"/>
          <w:numId w:val="21"/>
        </w:numPr>
      </w:pPr>
      <w:r w:rsidRPr="00763CEC">
        <w:t xml:space="preserve">The identity of the State governmental agency that established the definition; </w:t>
      </w:r>
    </w:p>
    <w:p w:rsidR="001B2072" w:rsidRPr="00763CEC" w:rsidRDefault="001B2072" w:rsidP="001B2072">
      <w:pPr>
        <w:numPr>
          <w:ilvl w:val="0"/>
          <w:numId w:val="21"/>
        </w:numPr>
      </w:pPr>
      <w:r w:rsidRPr="00763CEC">
        <w:t xml:space="preserve">A copy of the rural definition; </w:t>
      </w:r>
      <w:r w:rsidRPr="00763CEC">
        <w:rPr>
          <w:i/>
          <w:iCs/>
        </w:rPr>
        <w:t>and</w:t>
      </w:r>
    </w:p>
    <w:p w:rsidR="001B2072" w:rsidRPr="00763CEC" w:rsidRDefault="001B2072" w:rsidP="001B2072">
      <w:pPr>
        <w:numPr>
          <w:ilvl w:val="0"/>
          <w:numId w:val="21"/>
        </w:numPr>
      </w:pPr>
      <w:r w:rsidRPr="00763CEC">
        <w:t xml:space="preserve">The SEA’s concurrence that the use of the definition and inclusion of the LEA in the Small, Rural School Achievement Program </w:t>
      </w:r>
      <w:r w:rsidR="00CB22CA">
        <w:t xml:space="preserve">or the Rural Low-Income School Program </w:t>
      </w:r>
      <w:r w:rsidRPr="00763CEC">
        <w:t>is appropriate.</w:t>
      </w:r>
    </w:p>
    <w:p w:rsidR="001B2072" w:rsidRPr="00763CEC" w:rsidRDefault="001B2072" w:rsidP="001B2072"/>
    <w:p w:rsidR="001B2072" w:rsidRPr="00763CEC" w:rsidRDefault="001B2072" w:rsidP="001B2072">
      <w:r w:rsidRPr="00763CEC">
        <w:t xml:space="preserve">If </w:t>
      </w:r>
      <w:r w:rsidR="00890267">
        <w:t>the SEA is</w:t>
      </w:r>
      <w:r w:rsidRPr="00763CEC">
        <w:t xml:space="preserve"> submitting a State definition of rural for one or more LEAs, </w:t>
      </w:r>
      <w:r w:rsidR="00890267">
        <w:t>i</w:t>
      </w:r>
      <w:r w:rsidR="00090269">
        <w:t>t</w:t>
      </w:r>
      <w:r w:rsidR="00890267">
        <w:t xml:space="preserve"> must </w:t>
      </w:r>
      <w:r w:rsidRPr="002D534C">
        <w:t>use the “</w:t>
      </w:r>
      <w:r w:rsidR="00090269">
        <w:t>[</w:t>
      </w:r>
      <w:r w:rsidRPr="00090269">
        <w:rPr>
          <w:bCs/>
        </w:rPr>
        <w:t>State</w:t>
      </w:r>
      <w:r w:rsidR="00090269">
        <w:rPr>
          <w:bCs/>
        </w:rPr>
        <w:t>]</w:t>
      </w:r>
      <w:r w:rsidRPr="00090269">
        <w:rPr>
          <w:bCs/>
        </w:rPr>
        <w:t>-LEAsDefineda</w:t>
      </w:r>
      <w:r w:rsidR="002D534C" w:rsidRPr="00090269">
        <w:rPr>
          <w:bCs/>
        </w:rPr>
        <w:t>s</w:t>
      </w:r>
      <w:r w:rsidRPr="00090269">
        <w:rPr>
          <w:bCs/>
        </w:rPr>
        <w:t>RuralbyState.doc</w:t>
      </w:r>
      <w:r w:rsidRPr="002D534C">
        <w:t>”</w:t>
      </w:r>
      <w:r w:rsidR="002D534C">
        <w:t xml:space="preserve"> </w:t>
      </w:r>
      <w:r w:rsidRPr="00763CEC">
        <w:t xml:space="preserve">spreadsheet </w:t>
      </w:r>
      <w:r w:rsidR="002D534C">
        <w:t>the Department</w:t>
      </w:r>
      <w:r w:rsidRPr="00763CEC">
        <w:t xml:space="preserve"> ha</w:t>
      </w:r>
      <w:r w:rsidR="002D534C">
        <w:t>s</w:t>
      </w:r>
      <w:r w:rsidRPr="00763CEC">
        <w:t xml:space="preserve"> designated for this purpose.  </w:t>
      </w:r>
    </w:p>
    <w:p w:rsidR="001B2072" w:rsidRPr="00763CEC" w:rsidRDefault="001B2072" w:rsidP="001B2072">
      <w:pPr>
        <w:rPr>
          <w:b/>
        </w:rPr>
      </w:pPr>
    </w:p>
    <w:p w:rsidR="001B2072" w:rsidRDefault="001B2072">
      <w:pPr>
        <w:rPr>
          <w:highlight w:val="green"/>
        </w:rPr>
      </w:pPr>
      <w:r w:rsidRPr="00763CEC">
        <w:rPr>
          <w:b/>
        </w:rPr>
        <w:t>NOTE:</w:t>
      </w:r>
      <w:r w:rsidRPr="00763CEC">
        <w:t xml:space="preserve"> For convenience, the Department has provided the rural definition spreadsheet with the most current definition on file.  If the definition of rural is left blank on the document, then the Department does not have a</w:t>
      </w:r>
      <w:r w:rsidR="002D534C">
        <w:t xml:space="preserve">n SEA </w:t>
      </w:r>
      <w:r w:rsidRPr="00763CEC">
        <w:t xml:space="preserve">approved definition of rural on file.  </w:t>
      </w:r>
      <w:r w:rsidR="002D534C">
        <w:t>If the SEA</w:t>
      </w:r>
      <w:r w:rsidRPr="00763CEC">
        <w:t xml:space="preserve"> wishes to submit a definition, </w:t>
      </w:r>
      <w:r w:rsidR="00890267">
        <w:t>it should</w:t>
      </w:r>
      <w:r w:rsidR="00890267" w:rsidRPr="00763CEC">
        <w:t xml:space="preserve"> </w:t>
      </w:r>
      <w:r w:rsidRPr="00763CEC">
        <w:t>update the document with the most recent definition and send this back to the Department as part of the supplementary documents attached to the eligibility spreadsheet.</w:t>
      </w:r>
    </w:p>
    <w:p w:rsidR="00BA1AE1" w:rsidRDefault="00BA1AE1">
      <w:pPr>
        <w:rPr>
          <w:highlight w:val="green"/>
        </w:rPr>
      </w:pPr>
    </w:p>
    <w:p w:rsidR="00A52251" w:rsidRDefault="00A52251">
      <w:pPr>
        <w:rPr>
          <w:highlight w:val="green"/>
        </w:rPr>
      </w:pPr>
    </w:p>
    <w:p w:rsidR="000D6795" w:rsidRPr="000D6795" w:rsidRDefault="000D6795" w:rsidP="000D6795">
      <w:pPr>
        <w:pStyle w:val="ListParagraph"/>
        <w:numPr>
          <w:ilvl w:val="0"/>
          <w:numId w:val="31"/>
        </w:numPr>
        <w:rPr>
          <w:b/>
          <w:sz w:val="28"/>
          <w:szCs w:val="28"/>
        </w:rPr>
      </w:pPr>
      <w:r w:rsidRPr="000D6795">
        <w:rPr>
          <w:b/>
          <w:sz w:val="28"/>
          <w:szCs w:val="28"/>
        </w:rPr>
        <w:t>Submission of Data</w:t>
      </w:r>
    </w:p>
    <w:p w:rsidR="000D6795" w:rsidRDefault="000D6795" w:rsidP="000D6795">
      <w:pPr>
        <w:rPr>
          <w:i/>
        </w:rPr>
      </w:pPr>
    </w:p>
    <w:p w:rsidR="000D6795" w:rsidRDefault="000D6795" w:rsidP="000D6795">
      <w:pPr>
        <w:rPr>
          <w:i/>
          <w:iCs/>
        </w:rPr>
      </w:pPr>
      <w:r>
        <w:t xml:space="preserve">Once you have populated the Eligibility Spreadsheet with the required information, you should submit it along with any additional information that needs to be provided in response to these instructions through Max.gov on or before </w:t>
      </w:r>
      <w:r w:rsidRPr="008A6044">
        <w:rPr>
          <w:highlight w:val="yellow"/>
        </w:rPr>
        <w:t xml:space="preserve">[Insert </w:t>
      </w:r>
      <w:r>
        <w:rPr>
          <w:highlight w:val="yellow"/>
        </w:rPr>
        <w:t>October</w:t>
      </w:r>
      <w:r w:rsidRPr="008A6044">
        <w:rPr>
          <w:highlight w:val="yellow"/>
        </w:rPr>
        <w:t xml:space="preserve"> date]</w:t>
      </w:r>
      <w:r>
        <w:t xml:space="preserve">. </w:t>
      </w:r>
    </w:p>
    <w:p w:rsidR="00D765D2" w:rsidRDefault="00D765D2">
      <w:pPr>
        <w:rPr>
          <w:highlight w:val="green"/>
        </w:rPr>
      </w:pPr>
    </w:p>
    <w:p w:rsidR="000D6795" w:rsidRPr="0064421E" w:rsidRDefault="000D6795">
      <w:pPr>
        <w:rPr>
          <w:highlight w:val="green"/>
        </w:rPr>
      </w:pPr>
    </w:p>
    <w:p w:rsidR="004C6414" w:rsidRPr="00090269" w:rsidRDefault="004C6414" w:rsidP="00090269">
      <w:pPr>
        <w:pStyle w:val="ListParagraph"/>
        <w:numPr>
          <w:ilvl w:val="0"/>
          <w:numId w:val="31"/>
        </w:numPr>
        <w:rPr>
          <w:b/>
          <w:sz w:val="28"/>
          <w:szCs w:val="28"/>
        </w:rPr>
      </w:pPr>
      <w:r w:rsidRPr="00090269">
        <w:rPr>
          <w:b/>
          <w:sz w:val="28"/>
          <w:szCs w:val="28"/>
        </w:rPr>
        <w:t xml:space="preserve">Contact for </w:t>
      </w:r>
      <w:r w:rsidR="00D765D2" w:rsidRPr="00F21EF4">
        <w:rPr>
          <w:b/>
          <w:sz w:val="28"/>
          <w:szCs w:val="28"/>
        </w:rPr>
        <w:t>A</w:t>
      </w:r>
      <w:r w:rsidRPr="00090269">
        <w:rPr>
          <w:b/>
          <w:sz w:val="28"/>
          <w:szCs w:val="28"/>
        </w:rPr>
        <w:t>ssistance</w:t>
      </w:r>
    </w:p>
    <w:p w:rsidR="004C6414" w:rsidRPr="00A40C39" w:rsidRDefault="004C6414">
      <w:pPr>
        <w:rPr>
          <w:b/>
        </w:rPr>
      </w:pPr>
    </w:p>
    <w:p w:rsidR="004C6414" w:rsidRPr="00A40C39" w:rsidRDefault="004C6414">
      <w:r w:rsidRPr="00A40C39">
        <w:t xml:space="preserve">For questions concerning the Rural Education </w:t>
      </w:r>
      <w:r w:rsidR="00DF27F6">
        <w:t xml:space="preserve">Assistance </w:t>
      </w:r>
      <w:r w:rsidRPr="00A40C39">
        <w:t>Programs</w:t>
      </w:r>
      <w:r w:rsidR="00BB4570">
        <w:t xml:space="preserve">, </w:t>
      </w:r>
      <w:r w:rsidRPr="00A40C39">
        <w:t>the</w:t>
      </w:r>
      <w:r w:rsidR="00BB4570">
        <w:t>se instructions, or the spreadsheets referenced in these instructions</w:t>
      </w:r>
      <w:r w:rsidRPr="00A40C39">
        <w:t xml:space="preserve">, </w:t>
      </w:r>
      <w:r w:rsidR="00BB4570">
        <w:t xml:space="preserve">please </w:t>
      </w:r>
      <w:r w:rsidRPr="00A40C39">
        <w:t>contact</w:t>
      </w:r>
      <w:r w:rsidR="00090269">
        <w:t xml:space="preserve"> the SEA’s REAP program officer through the Comments Section of the SEA’s Max.gov page. SEA’s may also contact</w:t>
      </w:r>
      <w:r w:rsidR="00F21EF4">
        <w:t>, the REAP Team Leader at</w:t>
      </w:r>
      <w:r w:rsidRPr="00A40C39">
        <w:t>:</w:t>
      </w:r>
    </w:p>
    <w:p w:rsidR="004C6414" w:rsidRPr="00A40C39" w:rsidRDefault="004C6414"/>
    <w:p w:rsidR="004C6414" w:rsidRPr="00A40C39" w:rsidRDefault="004C6414">
      <w:pPr>
        <w:pStyle w:val="Footer"/>
        <w:tabs>
          <w:tab w:val="clear" w:pos="4320"/>
          <w:tab w:val="clear" w:pos="8640"/>
        </w:tabs>
        <w:ind w:left="1440"/>
      </w:pPr>
      <w:r w:rsidRPr="00A40C39">
        <w:t>Eric Schulz</w:t>
      </w:r>
    </w:p>
    <w:p w:rsidR="004C6414" w:rsidRPr="00A40C39" w:rsidRDefault="004C6414">
      <w:pPr>
        <w:ind w:left="1440"/>
      </w:pPr>
      <w:r w:rsidRPr="00A40C39">
        <w:t xml:space="preserve">Office of School Support and </w:t>
      </w:r>
      <w:r w:rsidR="001B2072" w:rsidRPr="00A40C39">
        <w:t>Rural</w:t>
      </w:r>
      <w:r w:rsidRPr="00A40C39">
        <w:t xml:space="preserve"> Programs</w:t>
      </w:r>
    </w:p>
    <w:p w:rsidR="004C6414" w:rsidRPr="00A40C39" w:rsidRDefault="004C6414">
      <w:pPr>
        <w:ind w:left="1440"/>
      </w:pPr>
      <w:r w:rsidRPr="00A40C39">
        <w:t>U.S. Department of Education</w:t>
      </w:r>
    </w:p>
    <w:p w:rsidR="004C6414" w:rsidRPr="00A40C39" w:rsidRDefault="004C6414">
      <w:pPr>
        <w:ind w:left="1440"/>
      </w:pPr>
      <w:r w:rsidRPr="00A40C39">
        <w:t xml:space="preserve">400 Maryland Avenue, SW, </w:t>
      </w:r>
      <w:r w:rsidR="003865E5" w:rsidRPr="00A40C39">
        <w:t>Room 3E</w:t>
      </w:r>
      <w:r w:rsidR="000D6795">
        <w:t>210</w:t>
      </w:r>
    </w:p>
    <w:p w:rsidR="004C6414" w:rsidRPr="00A40C39" w:rsidRDefault="004C6414">
      <w:pPr>
        <w:ind w:left="1440"/>
      </w:pPr>
      <w:r w:rsidRPr="00A40C39">
        <w:t>Washington, D.C. 20202</w:t>
      </w:r>
    </w:p>
    <w:p w:rsidR="004C6414" w:rsidRPr="00A40C39" w:rsidRDefault="004C6414">
      <w:pPr>
        <w:ind w:left="1440"/>
      </w:pPr>
      <w:r w:rsidRPr="00A40C39">
        <w:t>(202) 260-7349</w:t>
      </w:r>
    </w:p>
    <w:p w:rsidR="00BB4570" w:rsidRDefault="0058024D">
      <w:pPr>
        <w:ind w:left="1440"/>
        <w:rPr>
          <w:b/>
          <w:sz w:val="18"/>
        </w:rPr>
      </w:pPr>
      <w:hyperlink r:id="rId9" w:history="1">
        <w:r w:rsidR="004C6414" w:rsidRPr="00A40C39">
          <w:rPr>
            <w:rStyle w:val="Hyperlink"/>
            <w:iCs/>
          </w:rPr>
          <w:t>REAPSEA@ed.gov</w:t>
        </w:r>
      </w:hyperlink>
      <w:r w:rsidR="004C6414">
        <w:t xml:space="preserve"> </w:t>
      </w:r>
    </w:p>
    <w:p w:rsidR="00BB4570" w:rsidRDefault="00BB4570">
      <w:pPr>
        <w:ind w:left="1440"/>
      </w:pPr>
    </w:p>
    <w:p w:rsidR="004C6414" w:rsidRDefault="004C6414" w:rsidP="00F21EF4">
      <w:pPr>
        <w:rPr>
          <w:sz w:val="18"/>
        </w:rPr>
      </w:pPr>
      <w:r>
        <w:rPr>
          <w:b/>
          <w:sz w:val="18"/>
        </w:rPr>
        <w:t>Paperwork Burden Statement</w:t>
      </w:r>
    </w:p>
    <w:p w:rsidR="004C6414" w:rsidRDefault="004C6414">
      <w:pPr>
        <w:suppressAutoHyphens/>
        <w:jc w:val="both"/>
        <w:rPr>
          <w:spacing w:val="-3"/>
          <w:sz w:val="18"/>
        </w:rPr>
      </w:pPr>
    </w:p>
    <w:p w:rsidR="00F21EF4" w:rsidRPr="00F21EF4" w:rsidRDefault="004C6414" w:rsidP="00F21EF4">
      <w:pPr>
        <w:tabs>
          <w:tab w:val="left" w:pos="0"/>
        </w:tabs>
        <w:rPr>
          <w:sz w:val="18"/>
          <w:szCs w:val="18"/>
        </w:rPr>
      </w:pPr>
      <w:r>
        <w:rPr>
          <w:spacing w:val="-3"/>
          <w:sz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21EF4">
        <w:rPr>
          <w:spacing w:val="-3"/>
          <w:sz w:val="18"/>
        </w:rPr>
        <w:t>1810-0646</w:t>
      </w:r>
      <w:r>
        <w:rPr>
          <w:spacing w:val="-3"/>
          <w:sz w:val="18"/>
        </w:rPr>
        <w:t>.  The</w:t>
      </w:r>
      <w:r w:rsidR="00F21EF4">
        <w:rPr>
          <w:spacing w:val="-3"/>
          <w:sz w:val="18"/>
        </w:rPr>
        <w:t xml:space="preserve"> public reporting burden for this collection of information </w:t>
      </w:r>
      <w:r>
        <w:rPr>
          <w:spacing w:val="-3"/>
          <w:sz w:val="18"/>
        </w:rPr>
        <w:t xml:space="preserve">is estimated to </w:t>
      </w:r>
      <w:r w:rsidRPr="00DB13BD">
        <w:rPr>
          <w:spacing w:val="-3"/>
          <w:sz w:val="18"/>
        </w:rPr>
        <w:t xml:space="preserve">average </w:t>
      </w:r>
      <w:r w:rsidR="00FD0709" w:rsidRPr="00DB13BD">
        <w:rPr>
          <w:spacing w:val="-3"/>
          <w:sz w:val="18"/>
        </w:rPr>
        <w:t>3</w:t>
      </w:r>
      <w:r w:rsidR="00F21EF4" w:rsidRPr="00DB13BD">
        <w:rPr>
          <w:spacing w:val="-3"/>
          <w:sz w:val="18"/>
        </w:rPr>
        <w:t>8</w:t>
      </w:r>
      <w:r w:rsidRPr="00DB13BD">
        <w:rPr>
          <w:spacing w:val="-3"/>
          <w:sz w:val="18"/>
        </w:rPr>
        <w:t xml:space="preserve"> </w:t>
      </w:r>
      <w:r w:rsidR="00DB13BD" w:rsidRPr="00DB13BD">
        <w:rPr>
          <w:spacing w:val="-3"/>
          <w:sz w:val="18"/>
        </w:rPr>
        <w:t xml:space="preserve">hours and 15 minutes </w:t>
      </w:r>
      <w:r w:rsidRPr="00DB13BD">
        <w:rPr>
          <w:spacing w:val="-3"/>
          <w:sz w:val="18"/>
        </w:rPr>
        <w:t>per response,</w:t>
      </w:r>
      <w:r>
        <w:rPr>
          <w:spacing w:val="-3"/>
          <w:sz w:val="18"/>
        </w:rPr>
        <w:t xml:space="preserve"> including the time to review instructions, search existing data resources, gather</w:t>
      </w:r>
      <w:r w:rsidR="00F21EF4">
        <w:rPr>
          <w:spacing w:val="-3"/>
          <w:sz w:val="18"/>
        </w:rPr>
        <w:t xml:space="preserve"> and maintain</w:t>
      </w:r>
      <w:r>
        <w:rPr>
          <w:spacing w:val="-3"/>
          <w:sz w:val="18"/>
        </w:rPr>
        <w:t xml:space="preserve"> the data needed, and complete and review the information collection.</w:t>
      </w:r>
      <w:r w:rsidR="00F21EF4">
        <w:rPr>
          <w:spacing w:val="-3"/>
          <w:sz w:val="18"/>
        </w:rPr>
        <w:t xml:space="preserve"> The obligation to respond to this collection is required</w:t>
      </w:r>
      <w:r w:rsidR="00F21EF4" w:rsidRPr="00F21EF4">
        <w:rPr>
          <w:b/>
          <w:snapToGrid w:val="0"/>
          <w:szCs w:val="20"/>
        </w:rPr>
        <w:t xml:space="preserve"> </w:t>
      </w:r>
      <w:proofErr w:type="gramStart"/>
      <w:r w:rsidR="00F21EF4" w:rsidRPr="00F21EF4">
        <w:rPr>
          <w:snapToGrid w:val="0"/>
          <w:sz w:val="18"/>
          <w:szCs w:val="18"/>
        </w:rPr>
        <w:t>If</w:t>
      </w:r>
      <w:proofErr w:type="gramEnd"/>
      <w:r w:rsidR="00F21EF4" w:rsidRPr="00F21EF4">
        <w:rPr>
          <w:snapToGrid w:val="0"/>
          <w:sz w:val="18"/>
          <w:szCs w:val="18"/>
        </w:rPr>
        <w:t xml:space="preserve"> you have comments or concerns regarding </w:t>
      </w:r>
      <w:r w:rsidR="00F21EF4">
        <w:rPr>
          <w:snapToGrid w:val="0"/>
          <w:sz w:val="18"/>
          <w:szCs w:val="18"/>
        </w:rPr>
        <w:t xml:space="preserve">this collection, </w:t>
      </w:r>
      <w:r w:rsidR="00F21EF4" w:rsidRPr="00F21EF4">
        <w:rPr>
          <w:snapToGrid w:val="0"/>
          <w:sz w:val="18"/>
          <w:szCs w:val="18"/>
        </w:rPr>
        <w:t>write directly to: Mr. Eric Schulz, Small, Rural School Achievement p</w:t>
      </w:r>
      <w:r w:rsidR="00F21EF4" w:rsidRPr="00F21EF4">
        <w:rPr>
          <w:sz w:val="18"/>
          <w:szCs w:val="18"/>
        </w:rPr>
        <w:t>rogram</w:t>
      </w:r>
      <w:r w:rsidR="00F21EF4" w:rsidRPr="00F21EF4">
        <w:rPr>
          <w:snapToGrid w:val="0"/>
          <w:sz w:val="18"/>
          <w:szCs w:val="18"/>
        </w:rPr>
        <w:t xml:space="preserve">, U.S. Department of Education, 400 Maryland Avenue, SW, Room 3E210, Washington D.C. 20202. </w:t>
      </w:r>
    </w:p>
    <w:p w:rsidR="004C6414" w:rsidRDefault="004C6414" w:rsidP="00F21EF4">
      <w:pPr>
        <w:rPr>
          <w:bCs/>
          <w:sz w:val="18"/>
        </w:rPr>
      </w:pPr>
    </w:p>
    <w:p w:rsidR="00F21EF4" w:rsidRDefault="00F21EF4" w:rsidP="00F21EF4">
      <w:pPr>
        <w:rPr>
          <w:bCs/>
          <w:sz w:val="18"/>
        </w:rPr>
      </w:pPr>
    </w:p>
    <w:p w:rsidR="00F21EF4" w:rsidRPr="00F21EF4" w:rsidRDefault="00F21EF4" w:rsidP="00F21EF4">
      <w:pPr>
        <w:rPr>
          <w:i/>
          <w:sz w:val="18"/>
        </w:rPr>
      </w:pPr>
    </w:p>
    <w:sectPr w:rsidR="00F21EF4" w:rsidRPr="00F21EF4" w:rsidSect="00DF102C">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4D" w:rsidRDefault="0058024D">
      <w:r>
        <w:separator/>
      </w:r>
    </w:p>
  </w:endnote>
  <w:endnote w:type="continuationSeparator" w:id="0">
    <w:p w:rsidR="0058024D" w:rsidRDefault="0058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1" w:rsidRDefault="00C04C21">
    <w:pPr>
      <w:pStyle w:val="Footer"/>
      <w:jc w:val="center"/>
    </w:pPr>
    <w:r>
      <w:rPr>
        <w:rStyle w:val="PageNumber"/>
      </w:rPr>
      <w:fldChar w:fldCharType="begin"/>
    </w:r>
    <w:r>
      <w:rPr>
        <w:rStyle w:val="PageNumber"/>
      </w:rPr>
      <w:instrText xml:space="preserve"> PAGE </w:instrText>
    </w:r>
    <w:r>
      <w:rPr>
        <w:rStyle w:val="PageNumber"/>
      </w:rPr>
      <w:fldChar w:fldCharType="separate"/>
    </w:r>
    <w:r w:rsidR="00F67521">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67521">
      <w:rPr>
        <w:rStyle w:val="PageNumber"/>
        <w:noProof/>
      </w:rPr>
      <w:t>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1" w:rsidRDefault="00C04C21">
    <w:pPr>
      <w:pStyle w:val="Footer"/>
      <w:jc w:val="center"/>
    </w:pPr>
    <w:r>
      <w:rPr>
        <w:rStyle w:val="PageNumber"/>
      </w:rPr>
      <w:fldChar w:fldCharType="begin"/>
    </w:r>
    <w:r>
      <w:rPr>
        <w:rStyle w:val="PageNumber"/>
      </w:rPr>
      <w:instrText xml:space="preserve"> PAGE </w:instrText>
    </w:r>
    <w:r>
      <w:rPr>
        <w:rStyle w:val="PageNumber"/>
      </w:rPr>
      <w:fldChar w:fldCharType="separate"/>
    </w:r>
    <w:r w:rsidR="00F6752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6752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4D" w:rsidRDefault="0058024D">
      <w:r>
        <w:separator/>
      </w:r>
    </w:p>
  </w:footnote>
  <w:footnote w:type="continuationSeparator" w:id="0">
    <w:p w:rsidR="0058024D" w:rsidRDefault="0058024D">
      <w:r>
        <w:continuationSeparator/>
      </w:r>
    </w:p>
  </w:footnote>
  <w:footnote w:id="1">
    <w:p w:rsidR="000550E6" w:rsidRDefault="000550E6">
      <w:pPr>
        <w:pStyle w:val="FootnoteText"/>
      </w:pPr>
      <w:r>
        <w:rPr>
          <w:rStyle w:val="FootnoteReference"/>
        </w:rPr>
        <w:footnoteRef/>
      </w:r>
      <w:r>
        <w:t xml:space="preserve"> </w:t>
      </w:r>
      <w:r w:rsidRPr="00B86CBE">
        <w:t>Throughout this document, unless otherwise indicated, citations to the ESEA refer to the ESEA, as amended by the ESSA.</w:t>
      </w:r>
    </w:p>
  </w:footnote>
  <w:footnote w:id="2">
    <w:p w:rsidR="00921A31" w:rsidRDefault="00921A31" w:rsidP="00921A31">
      <w:pPr>
        <w:pStyle w:val="FootnoteText"/>
      </w:pPr>
      <w:r>
        <w:rPr>
          <w:rStyle w:val="FootnoteReference"/>
        </w:rPr>
        <w:footnoteRef/>
      </w:r>
      <w:r>
        <w:t xml:space="preserve"> </w:t>
      </w:r>
      <w:r w:rsidRPr="0033292D">
        <w:t>REAP-Flex is the term the Department has given to the “alternative uses of funds” authority under the Small, Rural School Achieveme</w:t>
      </w:r>
      <w:r>
        <w:t>n</w:t>
      </w:r>
      <w:r w:rsidRPr="0033292D">
        <w:t>t program. This authority provides flexibility to SRSA-eligible LEAs to use Title II, Part A and Title IV, Part A formula funds to support local activities under an array of Federal programs in order to assist them in addressing local academic needs more effectively. (See Section 5211(a) of the ESEA, as amended, for more information.)</w:t>
      </w:r>
      <w:r>
        <w:t xml:space="preserve"> </w:t>
      </w:r>
      <w:r w:rsidRPr="0033292D">
        <w:t>An SRSA-eligible LEA does not have to apply for SRSA funds in order to exercise its REAP-Flex authority</w:t>
      </w:r>
      <w:r>
        <w:t xml:space="preserve">.  </w:t>
      </w:r>
      <w:r w:rsidR="00D17578">
        <w:t>However, t</w:t>
      </w:r>
      <w:r w:rsidRPr="0033292D">
        <w:t>he LEA must notify its SEA on an annual basis on or before the notification deadline established by the SEA of its intent to exe</w:t>
      </w:r>
      <w:r>
        <w:t xml:space="preserve">rcise its REAP-Flex authority. </w:t>
      </w:r>
    </w:p>
  </w:footnote>
  <w:footnote w:id="3">
    <w:p w:rsidR="009204AC" w:rsidRDefault="009204AC">
      <w:pPr>
        <w:pStyle w:val="FootnoteText"/>
      </w:pPr>
      <w:r>
        <w:rPr>
          <w:rStyle w:val="FootnoteReference"/>
        </w:rPr>
        <w:footnoteRef/>
      </w:r>
      <w:r>
        <w:t xml:space="preserve"> Educational service agency, as defined in Title VIII, section 8101(18) of the ESEA, means a regional public multiservice agency authorized by State statute to develop, manage, and provide services or program</w:t>
      </w:r>
      <w:r w:rsidR="00B567A6">
        <w:t>s</w:t>
      </w:r>
      <w:r>
        <w:t xml:space="preserve"> to local educational agencies. </w:t>
      </w:r>
    </w:p>
  </w:footnote>
  <w:footnote w:id="4">
    <w:p w:rsidR="00461649" w:rsidRDefault="00461649">
      <w:pPr>
        <w:pStyle w:val="FootnoteText"/>
      </w:pPr>
      <w:r>
        <w:rPr>
          <w:rStyle w:val="FootnoteReference"/>
        </w:rPr>
        <w:footnoteRef/>
      </w:r>
      <w:r>
        <w:t xml:space="preserve"> For more information about the National Center for Education Statistics’ Local Education Agency Universe Survey data, please visit the following website: </w:t>
      </w:r>
      <w:hyperlink r:id="rId1" w:history="1">
        <w:r w:rsidRPr="006C66D9">
          <w:rPr>
            <w:rStyle w:val="Hyperlink"/>
          </w:rPr>
          <w:t>http://nces.ed.gov/ccd/pubagency.asp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1" w:rsidRDefault="00C04C21">
    <w:pPr>
      <w:pStyle w:val="Header"/>
      <w:jc w:val="right"/>
    </w:pPr>
    <w:r>
      <w:rPr>
        <w:bCs/>
        <w:sz w:val="20"/>
      </w:rPr>
      <w:t>OMB #1810-0646 (Exp.</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689"/>
    <w:multiLevelType w:val="hybridMultilevel"/>
    <w:tmpl w:val="CD50014A"/>
    <w:lvl w:ilvl="0" w:tplc="8C844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10099"/>
    <w:multiLevelType w:val="hybridMultilevel"/>
    <w:tmpl w:val="DEBA20B4"/>
    <w:lvl w:ilvl="0" w:tplc="67720346">
      <w:start w:val="1"/>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
    <w:nsid w:val="08E03021"/>
    <w:multiLevelType w:val="hybridMultilevel"/>
    <w:tmpl w:val="9356D2AC"/>
    <w:lvl w:ilvl="0" w:tplc="49EC6532">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41F57"/>
    <w:multiLevelType w:val="hybridMultilevel"/>
    <w:tmpl w:val="9B267742"/>
    <w:lvl w:ilvl="0" w:tplc="E8940FE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nsid w:val="19162770"/>
    <w:multiLevelType w:val="hybridMultilevel"/>
    <w:tmpl w:val="39C6A9A4"/>
    <w:lvl w:ilvl="0" w:tplc="398C1F26">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1BF77E08"/>
    <w:multiLevelType w:val="hybridMultilevel"/>
    <w:tmpl w:val="13FC0DEE"/>
    <w:lvl w:ilvl="0" w:tplc="FFFFFFFF">
      <w:start w:val="1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5DC2ABA"/>
    <w:multiLevelType w:val="hybridMultilevel"/>
    <w:tmpl w:val="190E7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460C2C"/>
    <w:multiLevelType w:val="hybridMultilevel"/>
    <w:tmpl w:val="3BD81BAE"/>
    <w:lvl w:ilvl="0" w:tplc="FFFFFFFF">
      <w:start w:val="1"/>
      <w:numFmt w:val="bullet"/>
      <w:lvlText w:val=""/>
      <w:lvlJc w:val="left"/>
      <w:pPr>
        <w:tabs>
          <w:tab w:val="num" w:pos="960"/>
        </w:tabs>
        <w:ind w:left="960" w:hanging="36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8">
    <w:nsid w:val="26874864"/>
    <w:multiLevelType w:val="hybridMultilevel"/>
    <w:tmpl w:val="EFAAFF7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EB7C2A"/>
    <w:multiLevelType w:val="hybridMultilevel"/>
    <w:tmpl w:val="39643B30"/>
    <w:lvl w:ilvl="0" w:tplc="4C667044">
      <w:start w:val="10"/>
      <w:numFmt w:val="decimal"/>
      <w:lvlText w:val="%1."/>
      <w:lvlJc w:val="left"/>
      <w:pPr>
        <w:tabs>
          <w:tab w:val="num" w:pos="446"/>
        </w:tabs>
        <w:ind w:left="446" w:hanging="360"/>
      </w:pPr>
      <w:rPr>
        <w:rFonts w:hint="default"/>
        <w:i w:val="0"/>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11">
    <w:nsid w:val="308A4A12"/>
    <w:multiLevelType w:val="hybridMultilevel"/>
    <w:tmpl w:val="2C9493A4"/>
    <w:lvl w:ilvl="0" w:tplc="5DA6227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259E9"/>
    <w:multiLevelType w:val="hybridMultilevel"/>
    <w:tmpl w:val="FE5E28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FE61BBB"/>
    <w:multiLevelType w:val="hybridMultilevel"/>
    <w:tmpl w:val="102A73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4541EEF"/>
    <w:multiLevelType w:val="hybridMultilevel"/>
    <w:tmpl w:val="D0DAF800"/>
    <w:lvl w:ilvl="0" w:tplc="E96091A0">
      <w:start w:val="1"/>
      <w:numFmt w:val="decimal"/>
      <w:lvlText w:val="%1."/>
      <w:lvlJc w:val="left"/>
      <w:pPr>
        <w:tabs>
          <w:tab w:val="num" w:pos="864"/>
        </w:tabs>
        <w:ind w:left="864"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626E3"/>
    <w:multiLevelType w:val="hybridMultilevel"/>
    <w:tmpl w:val="28D60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6E1DEE"/>
    <w:multiLevelType w:val="hybridMultilevel"/>
    <w:tmpl w:val="AFC0F5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557E1466"/>
    <w:multiLevelType w:val="hybridMultilevel"/>
    <w:tmpl w:val="6B1CA7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8976F9B"/>
    <w:multiLevelType w:val="hybridMultilevel"/>
    <w:tmpl w:val="6A022A80"/>
    <w:lvl w:ilvl="0" w:tplc="36C46A8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59BE0AD9"/>
    <w:multiLevelType w:val="hybridMultilevel"/>
    <w:tmpl w:val="C408E6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A2B5A8D"/>
    <w:multiLevelType w:val="hybridMultilevel"/>
    <w:tmpl w:val="12D6EF92"/>
    <w:lvl w:ilvl="0" w:tplc="E21A7F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02FF5"/>
    <w:multiLevelType w:val="hybridMultilevel"/>
    <w:tmpl w:val="1096C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785895"/>
    <w:multiLevelType w:val="hybridMultilevel"/>
    <w:tmpl w:val="1C1A8B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2A147F"/>
    <w:multiLevelType w:val="hybridMultilevel"/>
    <w:tmpl w:val="64DE1E38"/>
    <w:lvl w:ilvl="0" w:tplc="087829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E30B18"/>
    <w:multiLevelType w:val="hybridMultilevel"/>
    <w:tmpl w:val="A42E1C5A"/>
    <w:lvl w:ilvl="0" w:tplc="36C46A88">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66010811"/>
    <w:multiLevelType w:val="hybridMultilevel"/>
    <w:tmpl w:val="60A041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D8D1927"/>
    <w:multiLevelType w:val="hybridMultilevel"/>
    <w:tmpl w:val="B3508622"/>
    <w:lvl w:ilvl="0" w:tplc="FFFFFFFF">
      <w:start w:val="1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E84BA1"/>
    <w:multiLevelType w:val="hybridMultilevel"/>
    <w:tmpl w:val="4080D0F2"/>
    <w:lvl w:ilvl="0" w:tplc="E96091A0">
      <w:start w:val="1"/>
      <w:numFmt w:val="decimal"/>
      <w:lvlText w:val="%1."/>
      <w:lvlJc w:val="left"/>
      <w:pPr>
        <w:tabs>
          <w:tab w:val="num" w:pos="864"/>
        </w:tabs>
        <w:ind w:left="86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F4656D"/>
    <w:multiLevelType w:val="hybridMultilevel"/>
    <w:tmpl w:val="1C1A8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086D60"/>
    <w:multiLevelType w:val="hybridMultilevel"/>
    <w:tmpl w:val="735E6E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77170FF"/>
    <w:multiLevelType w:val="hybridMultilevel"/>
    <w:tmpl w:val="054EB966"/>
    <w:lvl w:ilvl="0" w:tplc="FFFFFFFF">
      <w:start w:val="11"/>
      <w:numFmt w:val="decimal"/>
      <w:lvlText w:val="%1."/>
      <w:lvlJc w:val="left"/>
      <w:pPr>
        <w:tabs>
          <w:tab w:val="num" w:pos="780"/>
        </w:tabs>
        <w:ind w:left="780" w:hanging="4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C66180C"/>
    <w:multiLevelType w:val="hybridMultilevel"/>
    <w:tmpl w:val="AB3ED796"/>
    <w:lvl w:ilvl="0" w:tplc="1D6E6A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7E136767"/>
    <w:multiLevelType w:val="hybridMultilevel"/>
    <w:tmpl w:val="ABDED12C"/>
    <w:lvl w:ilvl="0" w:tplc="50A2A7A4">
      <w:start w:val="1"/>
      <w:numFmt w:val="decimal"/>
      <w:lvlText w:val="(%1)"/>
      <w:lvlJc w:val="left"/>
      <w:pPr>
        <w:tabs>
          <w:tab w:val="num" w:pos="2520"/>
        </w:tabs>
        <w:ind w:left="2520" w:hanging="360"/>
      </w:pPr>
      <w:rPr>
        <w:rFonts w:hint="default"/>
      </w:rPr>
    </w:lvl>
    <w:lvl w:ilvl="1" w:tplc="3BC6A7E2">
      <w:start w:val="2"/>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7ED46700"/>
    <w:multiLevelType w:val="hybridMultilevel"/>
    <w:tmpl w:val="32E87E36"/>
    <w:lvl w:ilvl="0" w:tplc="A29256E6">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3"/>
  </w:num>
  <w:num w:numId="2">
    <w:abstractNumId w:val="17"/>
  </w:num>
  <w:num w:numId="3">
    <w:abstractNumId w:val="25"/>
  </w:num>
  <w:num w:numId="4">
    <w:abstractNumId w:val="16"/>
  </w:num>
  <w:num w:numId="5">
    <w:abstractNumId w:val="8"/>
  </w:num>
  <w:num w:numId="6">
    <w:abstractNumId w:val="12"/>
  </w:num>
  <w:num w:numId="7">
    <w:abstractNumId w:val="29"/>
  </w:num>
  <w:num w:numId="8">
    <w:abstractNumId w:val="30"/>
  </w:num>
  <w:num w:numId="9">
    <w:abstractNumId w:val="5"/>
  </w:num>
  <w:num w:numId="10">
    <w:abstractNumId w:val="26"/>
  </w:num>
  <w:num w:numId="11">
    <w:abstractNumId w:val="7"/>
  </w:num>
  <w:num w:numId="12">
    <w:abstractNumId w:val="24"/>
  </w:num>
  <w:num w:numId="13">
    <w:abstractNumId w:val="18"/>
  </w:num>
  <w:num w:numId="14">
    <w:abstractNumId w:val="9"/>
  </w:num>
  <w:num w:numId="15">
    <w:abstractNumId w:val="15"/>
  </w:num>
  <w:num w:numId="16">
    <w:abstractNumId w:val="27"/>
  </w:num>
  <w:num w:numId="17">
    <w:abstractNumId w:val="6"/>
  </w:num>
  <w:num w:numId="18">
    <w:abstractNumId w:val="22"/>
  </w:num>
  <w:num w:numId="19">
    <w:abstractNumId w:val="28"/>
  </w:num>
  <w:num w:numId="20">
    <w:abstractNumId w:val="21"/>
  </w:num>
  <w:num w:numId="21">
    <w:abstractNumId w:val="14"/>
  </w:num>
  <w:num w:numId="22">
    <w:abstractNumId w:val="32"/>
  </w:num>
  <w:num w:numId="23">
    <w:abstractNumId w:val="33"/>
  </w:num>
  <w:num w:numId="24">
    <w:abstractNumId w:val="3"/>
  </w:num>
  <w:num w:numId="25">
    <w:abstractNumId w:val="1"/>
  </w:num>
  <w:num w:numId="26">
    <w:abstractNumId w:val="4"/>
  </w:num>
  <w:num w:numId="27">
    <w:abstractNumId w:val="10"/>
  </w:num>
  <w:num w:numId="28">
    <w:abstractNumId w:val="19"/>
  </w:num>
  <w:num w:numId="29">
    <w:abstractNumId w:val="20"/>
  </w:num>
  <w:num w:numId="30">
    <w:abstractNumId w:val="0"/>
  </w:num>
  <w:num w:numId="31">
    <w:abstractNumId w:val="23"/>
  </w:num>
  <w:num w:numId="32">
    <w:abstractNumId w:val="11"/>
  </w:num>
  <w:num w:numId="33">
    <w:abstractNumId w:val="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14"/>
    <w:rsid w:val="00001765"/>
    <w:rsid w:val="00025F94"/>
    <w:rsid w:val="00030380"/>
    <w:rsid w:val="00030395"/>
    <w:rsid w:val="000550E6"/>
    <w:rsid w:val="00063146"/>
    <w:rsid w:val="000727CB"/>
    <w:rsid w:val="000900E4"/>
    <w:rsid w:val="00090269"/>
    <w:rsid w:val="00091B92"/>
    <w:rsid w:val="00096E0C"/>
    <w:rsid w:val="000B252E"/>
    <w:rsid w:val="000C5A2D"/>
    <w:rsid w:val="000C630E"/>
    <w:rsid w:val="000C6ACC"/>
    <w:rsid w:val="000D6795"/>
    <w:rsid w:val="000E2F64"/>
    <w:rsid w:val="00113D53"/>
    <w:rsid w:val="001342A7"/>
    <w:rsid w:val="0013468D"/>
    <w:rsid w:val="00163346"/>
    <w:rsid w:val="00191973"/>
    <w:rsid w:val="00193031"/>
    <w:rsid w:val="001B2072"/>
    <w:rsid w:val="001C1908"/>
    <w:rsid w:val="001D0280"/>
    <w:rsid w:val="001D19FA"/>
    <w:rsid w:val="001F5F7C"/>
    <w:rsid w:val="001F656A"/>
    <w:rsid w:val="00203DA2"/>
    <w:rsid w:val="00213856"/>
    <w:rsid w:val="00223BE9"/>
    <w:rsid w:val="00232212"/>
    <w:rsid w:val="00244F24"/>
    <w:rsid w:val="00245F0E"/>
    <w:rsid w:val="00246A7D"/>
    <w:rsid w:val="00252C4A"/>
    <w:rsid w:val="00274E96"/>
    <w:rsid w:val="00282013"/>
    <w:rsid w:val="00282587"/>
    <w:rsid w:val="002932B0"/>
    <w:rsid w:val="002A2600"/>
    <w:rsid w:val="002D30B6"/>
    <w:rsid w:val="002D534C"/>
    <w:rsid w:val="002E0A89"/>
    <w:rsid w:val="002F479A"/>
    <w:rsid w:val="00311043"/>
    <w:rsid w:val="003144F7"/>
    <w:rsid w:val="0033393A"/>
    <w:rsid w:val="0033513E"/>
    <w:rsid w:val="0034401C"/>
    <w:rsid w:val="00344E7C"/>
    <w:rsid w:val="00372D0F"/>
    <w:rsid w:val="003736D1"/>
    <w:rsid w:val="00374D98"/>
    <w:rsid w:val="00381356"/>
    <w:rsid w:val="003865E5"/>
    <w:rsid w:val="003B7893"/>
    <w:rsid w:val="003C1498"/>
    <w:rsid w:val="003E091B"/>
    <w:rsid w:val="00401DCC"/>
    <w:rsid w:val="004121F9"/>
    <w:rsid w:val="00420869"/>
    <w:rsid w:val="00424C18"/>
    <w:rsid w:val="004252EC"/>
    <w:rsid w:val="0042707E"/>
    <w:rsid w:val="00431E71"/>
    <w:rsid w:val="00446D89"/>
    <w:rsid w:val="00461649"/>
    <w:rsid w:val="004629BE"/>
    <w:rsid w:val="004A0424"/>
    <w:rsid w:val="004B144F"/>
    <w:rsid w:val="004B21B3"/>
    <w:rsid w:val="004B2B27"/>
    <w:rsid w:val="004C6414"/>
    <w:rsid w:val="004C713D"/>
    <w:rsid w:val="004E3100"/>
    <w:rsid w:val="004E6727"/>
    <w:rsid w:val="00500AD6"/>
    <w:rsid w:val="005110A7"/>
    <w:rsid w:val="00515D06"/>
    <w:rsid w:val="00520090"/>
    <w:rsid w:val="00520488"/>
    <w:rsid w:val="00520520"/>
    <w:rsid w:val="00530A24"/>
    <w:rsid w:val="00552815"/>
    <w:rsid w:val="005529DF"/>
    <w:rsid w:val="0055350B"/>
    <w:rsid w:val="005606CD"/>
    <w:rsid w:val="00564E88"/>
    <w:rsid w:val="00566784"/>
    <w:rsid w:val="005757E7"/>
    <w:rsid w:val="0058024D"/>
    <w:rsid w:val="005A089A"/>
    <w:rsid w:val="005A75AF"/>
    <w:rsid w:val="005E1470"/>
    <w:rsid w:val="005E1E60"/>
    <w:rsid w:val="00602444"/>
    <w:rsid w:val="00604C3B"/>
    <w:rsid w:val="0060564C"/>
    <w:rsid w:val="00631534"/>
    <w:rsid w:val="0063334C"/>
    <w:rsid w:val="00634898"/>
    <w:rsid w:val="0064407E"/>
    <w:rsid w:val="0064421E"/>
    <w:rsid w:val="006574DE"/>
    <w:rsid w:val="00671AD7"/>
    <w:rsid w:val="0067505D"/>
    <w:rsid w:val="00682F9B"/>
    <w:rsid w:val="006919F3"/>
    <w:rsid w:val="006953ED"/>
    <w:rsid w:val="00695F4E"/>
    <w:rsid w:val="006B03FC"/>
    <w:rsid w:val="006F1BA9"/>
    <w:rsid w:val="006F7A76"/>
    <w:rsid w:val="00723EDE"/>
    <w:rsid w:val="007415A6"/>
    <w:rsid w:val="00760C43"/>
    <w:rsid w:val="00763CEC"/>
    <w:rsid w:val="00763E6A"/>
    <w:rsid w:val="00785B74"/>
    <w:rsid w:val="007925AD"/>
    <w:rsid w:val="007B6E57"/>
    <w:rsid w:val="007C5EEC"/>
    <w:rsid w:val="007E3BC5"/>
    <w:rsid w:val="007F69E8"/>
    <w:rsid w:val="008150F3"/>
    <w:rsid w:val="0082491D"/>
    <w:rsid w:val="00835ED0"/>
    <w:rsid w:val="008538D5"/>
    <w:rsid w:val="00875BE6"/>
    <w:rsid w:val="00890267"/>
    <w:rsid w:val="008E7317"/>
    <w:rsid w:val="008F0F35"/>
    <w:rsid w:val="008F7A64"/>
    <w:rsid w:val="00907D81"/>
    <w:rsid w:val="009154B8"/>
    <w:rsid w:val="009204AC"/>
    <w:rsid w:val="00921A31"/>
    <w:rsid w:val="009234E8"/>
    <w:rsid w:val="00925DB1"/>
    <w:rsid w:val="00932E24"/>
    <w:rsid w:val="00943A63"/>
    <w:rsid w:val="009469AD"/>
    <w:rsid w:val="009538EB"/>
    <w:rsid w:val="009603B5"/>
    <w:rsid w:val="00962950"/>
    <w:rsid w:val="00974DD0"/>
    <w:rsid w:val="009776E4"/>
    <w:rsid w:val="009A1CF0"/>
    <w:rsid w:val="009B19B7"/>
    <w:rsid w:val="009B2A7F"/>
    <w:rsid w:val="009B2B09"/>
    <w:rsid w:val="009B3241"/>
    <w:rsid w:val="009B7CA6"/>
    <w:rsid w:val="009D0A1A"/>
    <w:rsid w:val="009F2FE6"/>
    <w:rsid w:val="00A03BD7"/>
    <w:rsid w:val="00A27A22"/>
    <w:rsid w:val="00A40C39"/>
    <w:rsid w:val="00A45B59"/>
    <w:rsid w:val="00A46572"/>
    <w:rsid w:val="00A52251"/>
    <w:rsid w:val="00A53655"/>
    <w:rsid w:val="00A601D7"/>
    <w:rsid w:val="00A90537"/>
    <w:rsid w:val="00AA18BA"/>
    <w:rsid w:val="00AA7E87"/>
    <w:rsid w:val="00AB335F"/>
    <w:rsid w:val="00AB4561"/>
    <w:rsid w:val="00AC0706"/>
    <w:rsid w:val="00AE5368"/>
    <w:rsid w:val="00AF3ACC"/>
    <w:rsid w:val="00B0692E"/>
    <w:rsid w:val="00B35D93"/>
    <w:rsid w:val="00B555C6"/>
    <w:rsid w:val="00B567A6"/>
    <w:rsid w:val="00B610D8"/>
    <w:rsid w:val="00B757FE"/>
    <w:rsid w:val="00B85508"/>
    <w:rsid w:val="00B90525"/>
    <w:rsid w:val="00B944A9"/>
    <w:rsid w:val="00B95475"/>
    <w:rsid w:val="00BA1AE1"/>
    <w:rsid w:val="00BA1F58"/>
    <w:rsid w:val="00BA4422"/>
    <w:rsid w:val="00BA78F5"/>
    <w:rsid w:val="00BB4570"/>
    <w:rsid w:val="00BC6CB5"/>
    <w:rsid w:val="00BE2567"/>
    <w:rsid w:val="00BF3D3A"/>
    <w:rsid w:val="00BF4363"/>
    <w:rsid w:val="00BF43D5"/>
    <w:rsid w:val="00C04C21"/>
    <w:rsid w:val="00C47FC1"/>
    <w:rsid w:val="00C501F4"/>
    <w:rsid w:val="00C5465E"/>
    <w:rsid w:val="00C54DA1"/>
    <w:rsid w:val="00C550A8"/>
    <w:rsid w:val="00C77FC3"/>
    <w:rsid w:val="00C81FC0"/>
    <w:rsid w:val="00C961E5"/>
    <w:rsid w:val="00CA6752"/>
    <w:rsid w:val="00CB0896"/>
    <w:rsid w:val="00CB22CA"/>
    <w:rsid w:val="00CC08C5"/>
    <w:rsid w:val="00CC3175"/>
    <w:rsid w:val="00CE3262"/>
    <w:rsid w:val="00CE37D6"/>
    <w:rsid w:val="00CE4ECF"/>
    <w:rsid w:val="00CE6410"/>
    <w:rsid w:val="00CE74B0"/>
    <w:rsid w:val="00CF2CF7"/>
    <w:rsid w:val="00CF6BA5"/>
    <w:rsid w:val="00CF6C06"/>
    <w:rsid w:val="00D00D2B"/>
    <w:rsid w:val="00D17578"/>
    <w:rsid w:val="00D345F2"/>
    <w:rsid w:val="00D3577F"/>
    <w:rsid w:val="00D36CAA"/>
    <w:rsid w:val="00D40D19"/>
    <w:rsid w:val="00D450D2"/>
    <w:rsid w:val="00D55107"/>
    <w:rsid w:val="00D60F40"/>
    <w:rsid w:val="00D74FEC"/>
    <w:rsid w:val="00D756FE"/>
    <w:rsid w:val="00D761B1"/>
    <w:rsid w:val="00D765D2"/>
    <w:rsid w:val="00D87AFE"/>
    <w:rsid w:val="00DB13BD"/>
    <w:rsid w:val="00DB4575"/>
    <w:rsid w:val="00DB7B37"/>
    <w:rsid w:val="00DC25B5"/>
    <w:rsid w:val="00DD4705"/>
    <w:rsid w:val="00DE3A03"/>
    <w:rsid w:val="00DF102C"/>
    <w:rsid w:val="00DF27F6"/>
    <w:rsid w:val="00DF4050"/>
    <w:rsid w:val="00DF6E08"/>
    <w:rsid w:val="00E02AA8"/>
    <w:rsid w:val="00E206CA"/>
    <w:rsid w:val="00E2354A"/>
    <w:rsid w:val="00E252BB"/>
    <w:rsid w:val="00E36CEB"/>
    <w:rsid w:val="00E4155E"/>
    <w:rsid w:val="00E42D26"/>
    <w:rsid w:val="00E71884"/>
    <w:rsid w:val="00E75777"/>
    <w:rsid w:val="00E84587"/>
    <w:rsid w:val="00E84993"/>
    <w:rsid w:val="00EA5F61"/>
    <w:rsid w:val="00EB7701"/>
    <w:rsid w:val="00EC2B6C"/>
    <w:rsid w:val="00EC3759"/>
    <w:rsid w:val="00ED786B"/>
    <w:rsid w:val="00F20EBD"/>
    <w:rsid w:val="00F21EF4"/>
    <w:rsid w:val="00F27D09"/>
    <w:rsid w:val="00F50FF2"/>
    <w:rsid w:val="00F5111B"/>
    <w:rsid w:val="00F67521"/>
    <w:rsid w:val="00F7232A"/>
    <w:rsid w:val="00F96E0C"/>
    <w:rsid w:val="00FA4C12"/>
    <w:rsid w:val="00FB4E88"/>
    <w:rsid w:val="00FD0709"/>
    <w:rsid w:val="00FD1CE5"/>
    <w:rsid w:val="00FD5851"/>
    <w:rsid w:val="00FE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2C"/>
    <w:rPr>
      <w:sz w:val="24"/>
      <w:szCs w:val="24"/>
    </w:rPr>
  </w:style>
  <w:style w:type="paragraph" w:styleId="Heading1">
    <w:name w:val="heading 1"/>
    <w:basedOn w:val="Normal"/>
    <w:next w:val="Normal"/>
    <w:qFormat/>
    <w:rsid w:val="00DF102C"/>
    <w:pPr>
      <w:keepNext/>
      <w:outlineLvl w:val="0"/>
    </w:pPr>
    <w:rPr>
      <w:b/>
      <w:bCs/>
    </w:rPr>
  </w:style>
  <w:style w:type="paragraph" w:styleId="Heading2">
    <w:name w:val="heading 2"/>
    <w:basedOn w:val="Normal"/>
    <w:next w:val="Normal"/>
    <w:qFormat/>
    <w:rsid w:val="00DF102C"/>
    <w:pPr>
      <w:keepNext/>
      <w:outlineLvl w:val="1"/>
    </w:pPr>
    <w:rPr>
      <w:b/>
      <w:sz w:val="28"/>
    </w:rPr>
  </w:style>
  <w:style w:type="paragraph" w:styleId="Heading3">
    <w:name w:val="heading 3"/>
    <w:basedOn w:val="Normal"/>
    <w:next w:val="Normal"/>
    <w:qFormat/>
    <w:rsid w:val="00DF102C"/>
    <w:pPr>
      <w:keepNext/>
      <w:outlineLvl w:val="2"/>
    </w:pPr>
    <w:rPr>
      <w:b/>
      <w:color w:val="FF0000"/>
    </w:rPr>
  </w:style>
  <w:style w:type="paragraph" w:styleId="Heading4">
    <w:name w:val="heading 4"/>
    <w:basedOn w:val="Normal"/>
    <w:next w:val="Normal"/>
    <w:qFormat/>
    <w:rsid w:val="00DF102C"/>
    <w:pPr>
      <w:keepNext/>
      <w:autoSpaceDE w:val="0"/>
      <w:autoSpaceDN w:val="0"/>
      <w:adjustRightInd w:val="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102C"/>
    <w:pPr>
      <w:tabs>
        <w:tab w:val="center" w:pos="4320"/>
        <w:tab w:val="right" w:pos="8640"/>
      </w:tabs>
    </w:pPr>
  </w:style>
  <w:style w:type="paragraph" w:styleId="Footer">
    <w:name w:val="footer"/>
    <w:basedOn w:val="Normal"/>
    <w:semiHidden/>
    <w:rsid w:val="00DF102C"/>
    <w:pPr>
      <w:tabs>
        <w:tab w:val="center" w:pos="4320"/>
        <w:tab w:val="right" w:pos="8640"/>
      </w:tabs>
    </w:pPr>
  </w:style>
  <w:style w:type="paragraph" w:customStyle="1" w:styleId="dspopup">
    <w:name w:val="dspopup"/>
    <w:basedOn w:val="Normal"/>
    <w:rsid w:val="00DF102C"/>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F102C"/>
    <w:pPr>
      <w:jc w:val="center"/>
    </w:pPr>
    <w:rPr>
      <w:b/>
      <w:bCs/>
    </w:rPr>
  </w:style>
  <w:style w:type="paragraph" w:styleId="BlockText">
    <w:name w:val="Block Text"/>
    <w:basedOn w:val="Normal"/>
    <w:semiHidden/>
    <w:rsid w:val="00DF102C"/>
    <w:pPr>
      <w:ind w:left="720" w:right="720"/>
      <w:jc w:val="both"/>
    </w:pPr>
    <w:rPr>
      <w:b/>
      <w:bCs/>
    </w:rPr>
  </w:style>
  <w:style w:type="paragraph" w:styleId="BodyTextIndent">
    <w:name w:val="Body Text Indent"/>
    <w:basedOn w:val="Normal"/>
    <w:semiHidden/>
    <w:rsid w:val="00DF102C"/>
    <w:pPr>
      <w:ind w:left="1800" w:hanging="1080"/>
    </w:pPr>
    <w:rPr>
      <w:iCs/>
    </w:rPr>
  </w:style>
  <w:style w:type="paragraph" w:styleId="BodyTextIndent3">
    <w:name w:val="Body Text Indent 3"/>
    <w:basedOn w:val="Normal"/>
    <w:semiHidden/>
    <w:rsid w:val="00DF102C"/>
    <w:pPr>
      <w:ind w:left="360"/>
    </w:pPr>
    <w:rPr>
      <w:iCs/>
    </w:rPr>
  </w:style>
  <w:style w:type="character" w:styleId="Hyperlink">
    <w:name w:val="Hyperlink"/>
    <w:basedOn w:val="DefaultParagraphFont"/>
    <w:semiHidden/>
    <w:rsid w:val="00DF102C"/>
    <w:rPr>
      <w:color w:val="0000FF"/>
      <w:u w:val="single"/>
    </w:rPr>
  </w:style>
  <w:style w:type="paragraph" w:styleId="BodyTextIndent2">
    <w:name w:val="Body Text Indent 2"/>
    <w:basedOn w:val="Normal"/>
    <w:semiHidden/>
    <w:rsid w:val="00DF102C"/>
    <w:pPr>
      <w:ind w:left="720"/>
    </w:pPr>
  </w:style>
  <w:style w:type="character" w:styleId="PageNumber">
    <w:name w:val="page number"/>
    <w:basedOn w:val="DefaultParagraphFont"/>
    <w:semiHidden/>
    <w:rsid w:val="00DF102C"/>
  </w:style>
  <w:style w:type="character" w:styleId="FollowedHyperlink">
    <w:name w:val="FollowedHyperlink"/>
    <w:basedOn w:val="DefaultParagraphFont"/>
    <w:semiHidden/>
    <w:rsid w:val="00DF102C"/>
    <w:rPr>
      <w:color w:val="800080"/>
      <w:u w:val="single"/>
    </w:rPr>
  </w:style>
  <w:style w:type="paragraph" w:styleId="BodyText">
    <w:name w:val="Body Text"/>
    <w:basedOn w:val="Normal"/>
    <w:semiHidden/>
    <w:rsid w:val="00DF102C"/>
    <w:rPr>
      <w:b/>
      <w:szCs w:val="20"/>
    </w:rPr>
  </w:style>
  <w:style w:type="paragraph" w:styleId="FootnoteText">
    <w:name w:val="footnote text"/>
    <w:basedOn w:val="Normal"/>
    <w:semiHidden/>
    <w:rsid w:val="00DF102C"/>
    <w:rPr>
      <w:sz w:val="20"/>
      <w:szCs w:val="20"/>
    </w:rPr>
  </w:style>
  <w:style w:type="character" w:styleId="FootnoteReference">
    <w:name w:val="footnote reference"/>
    <w:basedOn w:val="DefaultParagraphFont"/>
    <w:semiHidden/>
    <w:rsid w:val="00DF102C"/>
    <w:rPr>
      <w:vertAlign w:val="superscript"/>
    </w:rPr>
  </w:style>
  <w:style w:type="character" w:styleId="Strong">
    <w:name w:val="Strong"/>
    <w:basedOn w:val="DefaultParagraphFont"/>
    <w:qFormat/>
    <w:rsid w:val="00DF102C"/>
    <w:rPr>
      <w:b/>
      <w:bCs/>
    </w:rPr>
  </w:style>
  <w:style w:type="paragraph" w:styleId="BalloonText">
    <w:name w:val="Balloon Text"/>
    <w:basedOn w:val="Normal"/>
    <w:link w:val="BalloonTextChar"/>
    <w:uiPriority w:val="99"/>
    <w:semiHidden/>
    <w:unhideWhenUsed/>
    <w:rsid w:val="004C713D"/>
    <w:rPr>
      <w:rFonts w:ascii="Tahoma" w:hAnsi="Tahoma" w:cs="Tahoma"/>
      <w:sz w:val="16"/>
      <w:szCs w:val="16"/>
    </w:rPr>
  </w:style>
  <w:style w:type="character" w:customStyle="1" w:styleId="BalloonTextChar">
    <w:name w:val="Balloon Text Char"/>
    <w:basedOn w:val="DefaultParagraphFont"/>
    <w:link w:val="BalloonText"/>
    <w:uiPriority w:val="99"/>
    <w:semiHidden/>
    <w:rsid w:val="004C713D"/>
    <w:rPr>
      <w:rFonts w:ascii="Tahoma" w:hAnsi="Tahoma" w:cs="Tahoma"/>
      <w:sz w:val="16"/>
      <w:szCs w:val="16"/>
    </w:rPr>
  </w:style>
  <w:style w:type="character" w:styleId="CommentReference">
    <w:name w:val="annotation reference"/>
    <w:basedOn w:val="DefaultParagraphFont"/>
    <w:uiPriority w:val="99"/>
    <w:semiHidden/>
    <w:unhideWhenUsed/>
    <w:rsid w:val="00E206CA"/>
    <w:rPr>
      <w:sz w:val="16"/>
      <w:szCs w:val="16"/>
    </w:rPr>
  </w:style>
  <w:style w:type="paragraph" w:styleId="CommentText">
    <w:name w:val="annotation text"/>
    <w:basedOn w:val="Normal"/>
    <w:link w:val="CommentTextChar"/>
    <w:uiPriority w:val="99"/>
    <w:semiHidden/>
    <w:unhideWhenUsed/>
    <w:rsid w:val="00E206CA"/>
    <w:rPr>
      <w:sz w:val="20"/>
      <w:szCs w:val="20"/>
    </w:rPr>
  </w:style>
  <w:style w:type="character" w:customStyle="1" w:styleId="CommentTextChar">
    <w:name w:val="Comment Text Char"/>
    <w:basedOn w:val="DefaultParagraphFont"/>
    <w:link w:val="CommentText"/>
    <w:uiPriority w:val="99"/>
    <w:semiHidden/>
    <w:rsid w:val="00E206CA"/>
  </w:style>
  <w:style w:type="paragraph" w:styleId="CommentSubject">
    <w:name w:val="annotation subject"/>
    <w:basedOn w:val="CommentText"/>
    <w:next w:val="CommentText"/>
    <w:link w:val="CommentSubjectChar"/>
    <w:uiPriority w:val="99"/>
    <w:semiHidden/>
    <w:unhideWhenUsed/>
    <w:rsid w:val="00E206CA"/>
    <w:rPr>
      <w:b/>
      <w:bCs/>
    </w:rPr>
  </w:style>
  <w:style w:type="character" w:customStyle="1" w:styleId="CommentSubjectChar">
    <w:name w:val="Comment Subject Char"/>
    <w:basedOn w:val="CommentTextChar"/>
    <w:link w:val="CommentSubject"/>
    <w:uiPriority w:val="99"/>
    <w:semiHidden/>
    <w:rsid w:val="00E206CA"/>
    <w:rPr>
      <w:b/>
      <w:bCs/>
    </w:rPr>
  </w:style>
  <w:style w:type="paragraph" w:styleId="ListParagraph">
    <w:name w:val="List Paragraph"/>
    <w:basedOn w:val="Normal"/>
    <w:uiPriority w:val="34"/>
    <w:qFormat/>
    <w:rsid w:val="00E206CA"/>
    <w:pPr>
      <w:ind w:left="720"/>
      <w:contextualSpacing/>
    </w:pPr>
  </w:style>
  <w:style w:type="paragraph" w:styleId="Revision">
    <w:name w:val="Revision"/>
    <w:hidden/>
    <w:uiPriority w:val="99"/>
    <w:semiHidden/>
    <w:rsid w:val="00BF3D3A"/>
    <w:rPr>
      <w:sz w:val="24"/>
      <w:szCs w:val="24"/>
    </w:rPr>
  </w:style>
  <w:style w:type="paragraph" w:styleId="EndnoteText">
    <w:name w:val="endnote text"/>
    <w:basedOn w:val="Normal"/>
    <w:link w:val="EndnoteTextChar"/>
    <w:uiPriority w:val="99"/>
    <w:semiHidden/>
    <w:unhideWhenUsed/>
    <w:rsid w:val="000550E6"/>
    <w:rPr>
      <w:sz w:val="20"/>
      <w:szCs w:val="20"/>
    </w:rPr>
  </w:style>
  <w:style w:type="character" w:customStyle="1" w:styleId="EndnoteTextChar">
    <w:name w:val="Endnote Text Char"/>
    <w:basedOn w:val="DefaultParagraphFont"/>
    <w:link w:val="EndnoteText"/>
    <w:uiPriority w:val="99"/>
    <w:semiHidden/>
    <w:rsid w:val="000550E6"/>
  </w:style>
  <w:style w:type="character" w:styleId="EndnoteReference">
    <w:name w:val="endnote reference"/>
    <w:basedOn w:val="DefaultParagraphFont"/>
    <w:uiPriority w:val="99"/>
    <w:semiHidden/>
    <w:unhideWhenUsed/>
    <w:rsid w:val="000550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2C"/>
    <w:rPr>
      <w:sz w:val="24"/>
      <w:szCs w:val="24"/>
    </w:rPr>
  </w:style>
  <w:style w:type="paragraph" w:styleId="Heading1">
    <w:name w:val="heading 1"/>
    <w:basedOn w:val="Normal"/>
    <w:next w:val="Normal"/>
    <w:qFormat/>
    <w:rsid w:val="00DF102C"/>
    <w:pPr>
      <w:keepNext/>
      <w:outlineLvl w:val="0"/>
    </w:pPr>
    <w:rPr>
      <w:b/>
      <w:bCs/>
    </w:rPr>
  </w:style>
  <w:style w:type="paragraph" w:styleId="Heading2">
    <w:name w:val="heading 2"/>
    <w:basedOn w:val="Normal"/>
    <w:next w:val="Normal"/>
    <w:qFormat/>
    <w:rsid w:val="00DF102C"/>
    <w:pPr>
      <w:keepNext/>
      <w:outlineLvl w:val="1"/>
    </w:pPr>
    <w:rPr>
      <w:b/>
      <w:sz w:val="28"/>
    </w:rPr>
  </w:style>
  <w:style w:type="paragraph" w:styleId="Heading3">
    <w:name w:val="heading 3"/>
    <w:basedOn w:val="Normal"/>
    <w:next w:val="Normal"/>
    <w:qFormat/>
    <w:rsid w:val="00DF102C"/>
    <w:pPr>
      <w:keepNext/>
      <w:outlineLvl w:val="2"/>
    </w:pPr>
    <w:rPr>
      <w:b/>
      <w:color w:val="FF0000"/>
    </w:rPr>
  </w:style>
  <w:style w:type="paragraph" w:styleId="Heading4">
    <w:name w:val="heading 4"/>
    <w:basedOn w:val="Normal"/>
    <w:next w:val="Normal"/>
    <w:qFormat/>
    <w:rsid w:val="00DF102C"/>
    <w:pPr>
      <w:keepNext/>
      <w:autoSpaceDE w:val="0"/>
      <w:autoSpaceDN w:val="0"/>
      <w:adjustRightInd w:val="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102C"/>
    <w:pPr>
      <w:tabs>
        <w:tab w:val="center" w:pos="4320"/>
        <w:tab w:val="right" w:pos="8640"/>
      </w:tabs>
    </w:pPr>
  </w:style>
  <w:style w:type="paragraph" w:styleId="Footer">
    <w:name w:val="footer"/>
    <w:basedOn w:val="Normal"/>
    <w:semiHidden/>
    <w:rsid w:val="00DF102C"/>
    <w:pPr>
      <w:tabs>
        <w:tab w:val="center" w:pos="4320"/>
        <w:tab w:val="right" w:pos="8640"/>
      </w:tabs>
    </w:pPr>
  </w:style>
  <w:style w:type="paragraph" w:customStyle="1" w:styleId="dspopup">
    <w:name w:val="dspopup"/>
    <w:basedOn w:val="Normal"/>
    <w:rsid w:val="00DF102C"/>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F102C"/>
    <w:pPr>
      <w:jc w:val="center"/>
    </w:pPr>
    <w:rPr>
      <w:b/>
      <w:bCs/>
    </w:rPr>
  </w:style>
  <w:style w:type="paragraph" w:styleId="BlockText">
    <w:name w:val="Block Text"/>
    <w:basedOn w:val="Normal"/>
    <w:semiHidden/>
    <w:rsid w:val="00DF102C"/>
    <w:pPr>
      <w:ind w:left="720" w:right="720"/>
      <w:jc w:val="both"/>
    </w:pPr>
    <w:rPr>
      <w:b/>
      <w:bCs/>
    </w:rPr>
  </w:style>
  <w:style w:type="paragraph" w:styleId="BodyTextIndent">
    <w:name w:val="Body Text Indent"/>
    <w:basedOn w:val="Normal"/>
    <w:semiHidden/>
    <w:rsid w:val="00DF102C"/>
    <w:pPr>
      <w:ind w:left="1800" w:hanging="1080"/>
    </w:pPr>
    <w:rPr>
      <w:iCs/>
    </w:rPr>
  </w:style>
  <w:style w:type="paragraph" w:styleId="BodyTextIndent3">
    <w:name w:val="Body Text Indent 3"/>
    <w:basedOn w:val="Normal"/>
    <w:semiHidden/>
    <w:rsid w:val="00DF102C"/>
    <w:pPr>
      <w:ind w:left="360"/>
    </w:pPr>
    <w:rPr>
      <w:iCs/>
    </w:rPr>
  </w:style>
  <w:style w:type="character" w:styleId="Hyperlink">
    <w:name w:val="Hyperlink"/>
    <w:basedOn w:val="DefaultParagraphFont"/>
    <w:semiHidden/>
    <w:rsid w:val="00DF102C"/>
    <w:rPr>
      <w:color w:val="0000FF"/>
      <w:u w:val="single"/>
    </w:rPr>
  </w:style>
  <w:style w:type="paragraph" w:styleId="BodyTextIndent2">
    <w:name w:val="Body Text Indent 2"/>
    <w:basedOn w:val="Normal"/>
    <w:semiHidden/>
    <w:rsid w:val="00DF102C"/>
    <w:pPr>
      <w:ind w:left="720"/>
    </w:pPr>
  </w:style>
  <w:style w:type="character" w:styleId="PageNumber">
    <w:name w:val="page number"/>
    <w:basedOn w:val="DefaultParagraphFont"/>
    <w:semiHidden/>
    <w:rsid w:val="00DF102C"/>
  </w:style>
  <w:style w:type="character" w:styleId="FollowedHyperlink">
    <w:name w:val="FollowedHyperlink"/>
    <w:basedOn w:val="DefaultParagraphFont"/>
    <w:semiHidden/>
    <w:rsid w:val="00DF102C"/>
    <w:rPr>
      <w:color w:val="800080"/>
      <w:u w:val="single"/>
    </w:rPr>
  </w:style>
  <w:style w:type="paragraph" w:styleId="BodyText">
    <w:name w:val="Body Text"/>
    <w:basedOn w:val="Normal"/>
    <w:semiHidden/>
    <w:rsid w:val="00DF102C"/>
    <w:rPr>
      <w:b/>
      <w:szCs w:val="20"/>
    </w:rPr>
  </w:style>
  <w:style w:type="paragraph" w:styleId="FootnoteText">
    <w:name w:val="footnote text"/>
    <w:basedOn w:val="Normal"/>
    <w:semiHidden/>
    <w:rsid w:val="00DF102C"/>
    <w:rPr>
      <w:sz w:val="20"/>
      <w:szCs w:val="20"/>
    </w:rPr>
  </w:style>
  <w:style w:type="character" w:styleId="FootnoteReference">
    <w:name w:val="footnote reference"/>
    <w:basedOn w:val="DefaultParagraphFont"/>
    <w:semiHidden/>
    <w:rsid w:val="00DF102C"/>
    <w:rPr>
      <w:vertAlign w:val="superscript"/>
    </w:rPr>
  </w:style>
  <w:style w:type="character" w:styleId="Strong">
    <w:name w:val="Strong"/>
    <w:basedOn w:val="DefaultParagraphFont"/>
    <w:qFormat/>
    <w:rsid w:val="00DF102C"/>
    <w:rPr>
      <w:b/>
      <w:bCs/>
    </w:rPr>
  </w:style>
  <w:style w:type="paragraph" w:styleId="BalloonText">
    <w:name w:val="Balloon Text"/>
    <w:basedOn w:val="Normal"/>
    <w:link w:val="BalloonTextChar"/>
    <w:uiPriority w:val="99"/>
    <w:semiHidden/>
    <w:unhideWhenUsed/>
    <w:rsid w:val="004C713D"/>
    <w:rPr>
      <w:rFonts w:ascii="Tahoma" w:hAnsi="Tahoma" w:cs="Tahoma"/>
      <w:sz w:val="16"/>
      <w:szCs w:val="16"/>
    </w:rPr>
  </w:style>
  <w:style w:type="character" w:customStyle="1" w:styleId="BalloonTextChar">
    <w:name w:val="Balloon Text Char"/>
    <w:basedOn w:val="DefaultParagraphFont"/>
    <w:link w:val="BalloonText"/>
    <w:uiPriority w:val="99"/>
    <w:semiHidden/>
    <w:rsid w:val="004C713D"/>
    <w:rPr>
      <w:rFonts w:ascii="Tahoma" w:hAnsi="Tahoma" w:cs="Tahoma"/>
      <w:sz w:val="16"/>
      <w:szCs w:val="16"/>
    </w:rPr>
  </w:style>
  <w:style w:type="character" w:styleId="CommentReference">
    <w:name w:val="annotation reference"/>
    <w:basedOn w:val="DefaultParagraphFont"/>
    <w:uiPriority w:val="99"/>
    <w:semiHidden/>
    <w:unhideWhenUsed/>
    <w:rsid w:val="00E206CA"/>
    <w:rPr>
      <w:sz w:val="16"/>
      <w:szCs w:val="16"/>
    </w:rPr>
  </w:style>
  <w:style w:type="paragraph" w:styleId="CommentText">
    <w:name w:val="annotation text"/>
    <w:basedOn w:val="Normal"/>
    <w:link w:val="CommentTextChar"/>
    <w:uiPriority w:val="99"/>
    <w:semiHidden/>
    <w:unhideWhenUsed/>
    <w:rsid w:val="00E206CA"/>
    <w:rPr>
      <w:sz w:val="20"/>
      <w:szCs w:val="20"/>
    </w:rPr>
  </w:style>
  <w:style w:type="character" w:customStyle="1" w:styleId="CommentTextChar">
    <w:name w:val="Comment Text Char"/>
    <w:basedOn w:val="DefaultParagraphFont"/>
    <w:link w:val="CommentText"/>
    <w:uiPriority w:val="99"/>
    <w:semiHidden/>
    <w:rsid w:val="00E206CA"/>
  </w:style>
  <w:style w:type="paragraph" w:styleId="CommentSubject">
    <w:name w:val="annotation subject"/>
    <w:basedOn w:val="CommentText"/>
    <w:next w:val="CommentText"/>
    <w:link w:val="CommentSubjectChar"/>
    <w:uiPriority w:val="99"/>
    <w:semiHidden/>
    <w:unhideWhenUsed/>
    <w:rsid w:val="00E206CA"/>
    <w:rPr>
      <w:b/>
      <w:bCs/>
    </w:rPr>
  </w:style>
  <w:style w:type="character" w:customStyle="1" w:styleId="CommentSubjectChar">
    <w:name w:val="Comment Subject Char"/>
    <w:basedOn w:val="CommentTextChar"/>
    <w:link w:val="CommentSubject"/>
    <w:uiPriority w:val="99"/>
    <w:semiHidden/>
    <w:rsid w:val="00E206CA"/>
    <w:rPr>
      <w:b/>
      <w:bCs/>
    </w:rPr>
  </w:style>
  <w:style w:type="paragraph" w:styleId="ListParagraph">
    <w:name w:val="List Paragraph"/>
    <w:basedOn w:val="Normal"/>
    <w:uiPriority w:val="34"/>
    <w:qFormat/>
    <w:rsid w:val="00E206CA"/>
    <w:pPr>
      <w:ind w:left="720"/>
      <w:contextualSpacing/>
    </w:pPr>
  </w:style>
  <w:style w:type="paragraph" w:styleId="Revision">
    <w:name w:val="Revision"/>
    <w:hidden/>
    <w:uiPriority w:val="99"/>
    <w:semiHidden/>
    <w:rsid w:val="00BF3D3A"/>
    <w:rPr>
      <w:sz w:val="24"/>
      <w:szCs w:val="24"/>
    </w:rPr>
  </w:style>
  <w:style w:type="paragraph" w:styleId="EndnoteText">
    <w:name w:val="endnote text"/>
    <w:basedOn w:val="Normal"/>
    <w:link w:val="EndnoteTextChar"/>
    <w:uiPriority w:val="99"/>
    <w:semiHidden/>
    <w:unhideWhenUsed/>
    <w:rsid w:val="000550E6"/>
    <w:rPr>
      <w:sz w:val="20"/>
      <w:szCs w:val="20"/>
    </w:rPr>
  </w:style>
  <w:style w:type="character" w:customStyle="1" w:styleId="EndnoteTextChar">
    <w:name w:val="Endnote Text Char"/>
    <w:basedOn w:val="DefaultParagraphFont"/>
    <w:link w:val="EndnoteText"/>
    <w:uiPriority w:val="99"/>
    <w:semiHidden/>
    <w:rsid w:val="000550E6"/>
  </w:style>
  <w:style w:type="character" w:styleId="EndnoteReference">
    <w:name w:val="endnote reference"/>
    <w:basedOn w:val="DefaultParagraphFont"/>
    <w:uiPriority w:val="99"/>
    <w:semiHidden/>
    <w:unhideWhenUsed/>
    <w:rsid w:val="00055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86417">
      <w:bodyDiv w:val="1"/>
      <w:marLeft w:val="0"/>
      <w:marRight w:val="0"/>
      <w:marTop w:val="0"/>
      <w:marBottom w:val="0"/>
      <w:divBdr>
        <w:top w:val="none" w:sz="0" w:space="0" w:color="auto"/>
        <w:left w:val="none" w:sz="0" w:space="0" w:color="auto"/>
        <w:bottom w:val="none" w:sz="0" w:space="0" w:color="auto"/>
        <w:right w:val="none" w:sz="0" w:space="0" w:color="auto"/>
      </w:divBdr>
    </w:div>
    <w:div w:id="688993612">
      <w:bodyDiv w:val="1"/>
      <w:marLeft w:val="0"/>
      <w:marRight w:val="0"/>
      <w:marTop w:val="0"/>
      <w:marBottom w:val="0"/>
      <w:divBdr>
        <w:top w:val="none" w:sz="0" w:space="0" w:color="auto"/>
        <w:left w:val="none" w:sz="0" w:space="0" w:color="auto"/>
        <w:bottom w:val="none" w:sz="0" w:space="0" w:color="auto"/>
        <w:right w:val="none" w:sz="0" w:space="0" w:color="auto"/>
      </w:divBdr>
    </w:div>
    <w:div w:id="961957101">
      <w:bodyDiv w:val="1"/>
      <w:marLeft w:val="0"/>
      <w:marRight w:val="0"/>
      <w:marTop w:val="0"/>
      <w:marBottom w:val="0"/>
      <w:divBdr>
        <w:top w:val="none" w:sz="0" w:space="0" w:color="auto"/>
        <w:left w:val="none" w:sz="0" w:space="0" w:color="auto"/>
        <w:bottom w:val="none" w:sz="0" w:space="0" w:color="auto"/>
        <w:right w:val="none" w:sz="0" w:space="0" w:color="auto"/>
      </w:divBdr>
    </w:div>
    <w:div w:id="1124082290">
      <w:bodyDiv w:val="1"/>
      <w:marLeft w:val="0"/>
      <w:marRight w:val="0"/>
      <w:marTop w:val="0"/>
      <w:marBottom w:val="0"/>
      <w:divBdr>
        <w:top w:val="none" w:sz="0" w:space="0" w:color="auto"/>
        <w:left w:val="none" w:sz="0" w:space="0" w:color="auto"/>
        <w:bottom w:val="none" w:sz="0" w:space="0" w:color="auto"/>
        <w:right w:val="none" w:sz="0" w:space="0" w:color="auto"/>
      </w:divBdr>
      <w:divsChild>
        <w:div w:id="998195043">
          <w:marLeft w:val="0"/>
          <w:marRight w:val="0"/>
          <w:marTop w:val="0"/>
          <w:marBottom w:val="0"/>
          <w:divBdr>
            <w:top w:val="none" w:sz="0" w:space="0" w:color="auto"/>
            <w:left w:val="single" w:sz="6" w:space="0" w:color="999999"/>
            <w:bottom w:val="none" w:sz="0" w:space="0" w:color="auto"/>
            <w:right w:val="single" w:sz="6" w:space="0" w:color="999999"/>
          </w:divBdr>
          <w:divsChild>
            <w:div w:id="2087805367">
              <w:marLeft w:val="150"/>
              <w:marRight w:val="150"/>
              <w:marTop w:val="100"/>
              <w:marBottom w:val="100"/>
              <w:divBdr>
                <w:top w:val="none" w:sz="0" w:space="0" w:color="auto"/>
                <w:left w:val="none" w:sz="0" w:space="0" w:color="auto"/>
                <w:bottom w:val="none" w:sz="0" w:space="0" w:color="auto"/>
                <w:right w:val="none" w:sz="0" w:space="0" w:color="auto"/>
              </w:divBdr>
              <w:divsChild>
                <w:div w:id="283410">
                  <w:marLeft w:val="-6000"/>
                  <w:marRight w:val="0"/>
                  <w:marTop w:val="0"/>
                  <w:marBottom w:val="0"/>
                  <w:divBdr>
                    <w:top w:val="none" w:sz="0" w:space="0" w:color="auto"/>
                    <w:left w:val="none" w:sz="0" w:space="0" w:color="auto"/>
                    <w:bottom w:val="none" w:sz="0" w:space="0" w:color="auto"/>
                    <w:right w:val="none" w:sz="0" w:space="0" w:color="auto"/>
                  </w:divBdr>
                  <w:divsChild>
                    <w:div w:id="22363474">
                      <w:marLeft w:val="4032"/>
                      <w:marRight w:val="0"/>
                      <w:marTop w:val="0"/>
                      <w:marBottom w:val="0"/>
                      <w:divBdr>
                        <w:top w:val="none" w:sz="0" w:space="0" w:color="auto"/>
                        <w:left w:val="none" w:sz="0" w:space="0" w:color="auto"/>
                        <w:bottom w:val="none" w:sz="0" w:space="0" w:color="auto"/>
                        <w:right w:val="none" w:sz="0" w:space="0" w:color="auto"/>
                      </w:divBdr>
                      <w:divsChild>
                        <w:div w:id="298415055">
                          <w:marLeft w:val="0"/>
                          <w:marRight w:val="0"/>
                          <w:marTop w:val="0"/>
                          <w:marBottom w:val="0"/>
                          <w:divBdr>
                            <w:top w:val="none" w:sz="0" w:space="0" w:color="auto"/>
                            <w:left w:val="none" w:sz="0" w:space="0" w:color="auto"/>
                            <w:bottom w:val="none" w:sz="0" w:space="0" w:color="auto"/>
                            <w:right w:val="none" w:sz="0" w:space="0" w:color="auto"/>
                          </w:divBdr>
                          <w:divsChild>
                            <w:div w:id="889338214">
                              <w:marLeft w:val="30"/>
                              <w:marRight w:val="30"/>
                              <w:marTop w:val="0"/>
                              <w:marBottom w:val="120"/>
                              <w:divBdr>
                                <w:top w:val="none" w:sz="0" w:space="0" w:color="auto"/>
                                <w:left w:val="single" w:sz="6" w:space="0" w:color="A8A8A6"/>
                                <w:bottom w:val="single" w:sz="6" w:space="0" w:color="A8A8A6"/>
                                <w:right w:val="single" w:sz="6" w:space="0" w:color="A8A8A6"/>
                              </w:divBdr>
                              <w:divsChild>
                                <w:div w:id="875656051">
                                  <w:marLeft w:val="0"/>
                                  <w:marRight w:val="0"/>
                                  <w:marTop w:val="0"/>
                                  <w:marBottom w:val="0"/>
                                  <w:divBdr>
                                    <w:top w:val="none" w:sz="0" w:space="0" w:color="auto"/>
                                    <w:left w:val="none" w:sz="0" w:space="0" w:color="auto"/>
                                    <w:bottom w:val="none" w:sz="0" w:space="0" w:color="auto"/>
                                    <w:right w:val="none" w:sz="0" w:space="0" w:color="auto"/>
                                  </w:divBdr>
                                  <w:divsChild>
                                    <w:div w:id="2011519167">
                                      <w:marLeft w:val="0"/>
                                      <w:marRight w:val="0"/>
                                      <w:marTop w:val="0"/>
                                      <w:marBottom w:val="60"/>
                                      <w:divBdr>
                                        <w:top w:val="none" w:sz="0" w:space="0" w:color="auto"/>
                                        <w:left w:val="none" w:sz="0" w:space="0" w:color="auto"/>
                                        <w:bottom w:val="none" w:sz="0" w:space="0" w:color="auto"/>
                                        <w:right w:val="none" w:sz="0" w:space="0" w:color="auto"/>
                                      </w:divBdr>
                                      <w:divsChild>
                                        <w:div w:id="1889489262">
                                          <w:marLeft w:val="0"/>
                                          <w:marRight w:val="0"/>
                                          <w:marTop w:val="0"/>
                                          <w:marBottom w:val="0"/>
                                          <w:divBdr>
                                            <w:top w:val="none" w:sz="0" w:space="0" w:color="auto"/>
                                            <w:left w:val="none" w:sz="0" w:space="0" w:color="auto"/>
                                            <w:bottom w:val="none" w:sz="0" w:space="0" w:color="auto"/>
                                            <w:right w:val="none" w:sz="0" w:space="0" w:color="auto"/>
                                          </w:divBdr>
                                        </w:div>
                                        <w:div w:id="20388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0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APSEA@ed.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ccd/pubagen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95A5D8-138C-467B-BDFE-1AFCA2F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Instructions for Completing the Fiscal Year (FY) 2004 Spreadsheet</vt:lpstr>
    </vt:vector>
  </TitlesOfParts>
  <Company>U.S. Department of Education</Company>
  <LinksUpToDate>false</LinksUpToDate>
  <CharactersWithSpaces>22873</CharactersWithSpaces>
  <SharedDoc>false</SharedDoc>
  <HLinks>
    <vt:vector size="30" baseType="variant">
      <vt:variant>
        <vt:i4>4653177</vt:i4>
      </vt:variant>
      <vt:variant>
        <vt:i4>12</vt:i4>
      </vt:variant>
      <vt:variant>
        <vt:i4>0</vt:i4>
      </vt:variant>
      <vt:variant>
        <vt:i4>5</vt:i4>
      </vt:variant>
      <vt:variant>
        <vt:lpwstr>mailto:REAPSEA@ed.gov</vt:lpwstr>
      </vt:variant>
      <vt:variant>
        <vt:lpwstr/>
      </vt:variant>
      <vt:variant>
        <vt:i4>4653177</vt:i4>
      </vt:variant>
      <vt:variant>
        <vt:i4>9</vt:i4>
      </vt:variant>
      <vt:variant>
        <vt:i4>0</vt:i4>
      </vt:variant>
      <vt:variant>
        <vt:i4>5</vt:i4>
      </vt:variant>
      <vt:variant>
        <vt:lpwstr>mailto:REAPSEA@ed.gov</vt:lpwstr>
      </vt:variant>
      <vt:variant>
        <vt:lpwstr/>
      </vt:variant>
      <vt:variant>
        <vt:i4>4653177</vt:i4>
      </vt:variant>
      <vt:variant>
        <vt:i4>6</vt:i4>
      </vt:variant>
      <vt:variant>
        <vt:i4>0</vt:i4>
      </vt:variant>
      <vt:variant>
        <vt:i4>5</vt:i4>
      </vt:variant>
      <vt:variant>
        <vt:lpwstr>mailto:REAPSEA@ed.gov</vt:lpwstr>
      </vt:variant>
      <vt:variant>
        <vt:lpwstr/>
      </vt:variant>
      <vt:variant>
        <vt:i4>7143534</vt:i4>
      </vt:variant>
      <vt:variant>
        <vt:i4>3</vt:i4>
      </vt:variant>
      <vt:variant>
        <vt:i4>0</vt:i4>
      </vt:variant>
      <vt:variant>
        <vt:i4>5</vt:i4>
      </vt:variant>
      <vt:variant>
        <vt:lpwstr>http://www.ed.gov/nclb/freedom/local/reap.html</vt:lpwstr>
      </vt:variant>
      <vt:variant>
        <vt:lpwstr/>
      </vt:variant>
      <vt:variant>
        <vt:i4>1638490</vt:i4>
      </vt:variant>
      <vt:variant>
        <vt:i4>0</vt:i4>
      </vt:variant>
      <vt:variant>
        <vt:i4>0</vt:i4>
      </vt:variant>
      <vt:variant>
        <vt:i4>5</vt:i4>
      </vt:variant>
      <vt:variant>
        <vt:lpwstr>http://factfinder.census.gov/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Fiscal Year (FY) 2004 Spreadsheet</dc:title>
  <dc:creator>robert.hitchcock</dc:creator>
  <cp:lastModifiedBy>Washington, Tomakie</cp:lastModifiedBy>
  <cp:revision>2</cp:revision>
  <cp:lastPrinted>2011-10-13T20:21:00Z</cp:lastPrinted>
  <dcterms:created xsi:type="dcterms:W3CDTF">2017-01-26T16:52:00Z</dcterms:created>
  <dcterms:modified xsi:type="dcterms:W3CDTF">2017-01-26T16:52:00Z</dcterms:modified>
</cp:coreProperties>
</file>