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71A06" w14:textId="77777777" w:rsidR="004D0025" w:rsidRPr="00C91E12" w:rsidRDefault="004D0025" w:rsidP="004D0025">
      <w:pPr>
        <w:pStyle w:val="Heading1"/>
        <w:rPr>
          <w:rFonts w:ascii="Times New Roman" w:hAnsi="Times New Roman"/>
          <w:b/>
          <w:sz w:val="36"/>
          <w:szCs w:val="36"/>
        </w:rPr>
      </w:pPr>
      <w:bookmarkStart w:id="0" w:name="_GoBack"/>
      <w:bookmarkEnd w:id="0"/>
      <w:r w:rsidRPr="00C91E12">
        <w:rPr>
          <w:rFonts w:ascii="Times New Roman" w:hAnsi="Times New Roman"/>
          <w:b/>
          <w:sz w:val="36"/>
          <w:szCs w:val="36"/>
        </w:rPr>
        <w:t>Table of Contents</w:t>
      </w:r>
    </w:p>
    <w:p w14:paraId="023E4534" w14:textId="77777777" w:rsidR="004D0025" w:rsidRPr="00C91E12" w:rsidRDefault="004D0025" w:rsidP="004D0025">
      <w:pPr>
        <w:rPr>
          <w:b/>
          <w:smallCaps/>
          <w:sz w:val="36"/>
          <w:szCs w:val="36"/>
        </w:rPr>
      </w:pPr>
    </w:p>
    <w:p w14:paraId="29F19A62" w14:textId="77777777" w:rsidR="004D0025" w:rsidRPr="00C91E12" w:rsidRDefault="004D0025" w:rsidP="004D0025">
      <w:pPr>
        <w:rPr>
          <w:b/>
          <w:smallCaps/>
          <w:sz w:val="28"/>
          <w:szCs w:val="28"/>
        </w:rPr>
      </w:pPr>
      <w:r w:rsidRPr="00C91E12">
        <w:rPr>
          <w:b/>
          <w:smallCaps/>
          <w:sz w:val="28"/>
          <w:szCs w:val="28"/>
        </w:rPr>
        <w:t xml:space="preserve">B. </w:t>
      </w:r>
      <w:r w:rsidRPr="00C91E12">
        <w:rPr>
          <w:b/>
          <w:smallCaps/>
          <w:sz w:val="28"/>
          <w:szCs w:val="28"/>
        </w:rPr>
        <w:tab/>
        <w:t>Collections of Information Employing Statistical Methods</w:t>
      </w:r>
    </w:p>
    <w:p w14:paraId="34BC67D0" w14:textId="77777777" w:rsidR="00693B16" w:rsidRPr="00C91E12" w:rsidRDefault="00693B16" w:rsidP="0081671B">
      <w:pPr>
        <w:pStyle w:val="TOC1"/>
        <w:rPr>
          <w:rFonts w:ascii="Times New Roman" w:hAnsi="Times New Roman"/>
          <w:sz w:val="22"/>
          <w:szCs w:val="22"/>
        </w:rPr>
      </w:pPr>
      <w:r w:rsidRPr="00C91E12">
        <w:rPr>
          <w:rFonts w:ascii="Times New Roman" w:hAnsi="Times New Roman"/>
        </w:rPr>
        <w:fldChar w:fldCharType="begin"/>
      </w:r>
      <w:r w:rsidRPr="00C91E12">
        <w:rPr>
          <w:rFonts w:ascii="Times New Roman" w:hAnsi="Times New Roman"/>
        </w:rPr>
        <w:instrText xml:space="preserve"> TOC \o "1-3" \n \h \z \u </w:instrText>
      </w:r>
      <w:r w:rsidRPr="00C91E12">
        <w:rPr>
          <w:rFonts w:ascii="Times New Roman" w:hAnsi="Times New Roman"/>
        </w:rPr>
        <w:fldChar w:fldCharType="separate"/>
      </w:r>
    </w:p>
    <w:p w14:paraId="3AE7689C" w14:textId="6C2D2A92" w:rsidR="00693B16" w:rsidRPr="000272C1" w:rsidRDefault="0097435F" w:rsidP="0081671B">
      <w:pPr>
        <w:pStyle w:val="TOC2"/>
        <w:rPr>
          <w:rFonts w:ascii="Times New Roman" w:hAnsi="Times New Roman"/>
          <w:noProof/>
        </w:rPr>
      </w:pPr>
      <w:hyperlink w:anchor="_Toc301272386" w:history="1">
        <w:r w:rsidR="00693B16" w:rsidRPr="00C91E12">
          <w:rPr>
            <w:rStyle w:val="Hyperlink"/>
            <w:rFonts w:ascii="Times New Roman" w:hAnsi="Times New Roman"/>
            <w:noProof/>
            <w:szCs w:val="24"/>
          </w:rPr>
          <w:t>B.1</w:t>
        </w:r>
        <w:r w:rsidR="00693B16" w:rsidRPr="00C91E12">
          <w:rPr>
            <w:rFonts w:ascii="Times New Roman" w:hAnsi="Times New Roman"/>
            <w:noProof/>
          </w:rPr>
          <w:tab/>
        </w:r>
        <w:r w:rsidR="00693B16" w:rsidRPr="00C91E12">
          <w:rPr>
            <w:rStyle w:val="Hyperlink"/>
            <w:rFonts w:ascii="Times New Roman" w:hAnsi="Times New Roman"/>
            <w:noProof/>
            <w:szCs w:val="24"/>
          </w:rPr>
          <w:t>Respondent Universe and Sampling Methods</w:t>
        </w:r>
      </w:hyperlink>
      <w:r w:rsidR="000272C1" w:rsidRPr="000272C1">
        <w:rPr>
          <w:rStyle w:val="Hyperlink"/>
          <w:rFonts w:ascii="Times New Roman" w:hAnsi="Times New Roman"/>
          <w:noProof/>
          <w:color w:val="auto"/>
          <w:szCs w:val="24"/>
          <w:u w:val="none"/>
        </w:rPr>
        <w:t>……………………………………………1</w:t>
      </w:r>
    </w:p>
    <w:p w14:paraId="5AA4FE8A" w14:textId="0F2B08D3" w:rsidR="00693B16" w:rsidRPr="000272C1" w:rsidRDefault="0097435F" w:rsidP="0081671B">
      <w:pPr>
        <w:pStyle w:val="TOC2"/>
        <w:rPr>
          <w:rFonts w:ascii="Times New Roman" w:hAnsi="Times New Roman"/>
          <w:noProof/>
        </w:rPr>
      </w:pPr>
      <w:hyperlink w:anchor="_Toc301272387" w:history="1">
        <w:r w:rsidR="00693B16" w:rsidRPr="00C91E12">
          <w:rPr>
            <w:rStyle w:val="Hyperlink"/>
            <w:rFonts w:ascii="Times New Roman" w:hAnsi="Times New Roman"/>
            <w:noProof/>
            <w:szCs w:val="24"/>
          </w:rPr>
          <w:t>B.2</w:t>
        </w:r>
        <w:r w:rsidR="00693B16" w:rsidRPr="00C91E12">
          <w:rPr>
            <w:rFonts w:ascii="Times New Roman" w:hAnsi="Times New Roman"/>
            <w:noProof/>
          </w:rPr>
          <w:tab/>
        </w:r>
        <w:r w:rsidR="00693B16" w:rsidRPr="00C91E12">
          <w:rPr>
            <w:rStyle w:val="Hyperlink"/>
            <w:rFonts w:ascii="Times New Roman" w:hAnsi="Times New Roman"/>
            <w:noProof/>
            <w:szCs w:val="24"/>
          </w:rPr>
          <w:t>Procedures for the Collection of Information</w:t>
        </w:r>
      </w:hyperlink>
      <w:r w:rsidR="000272C1" w:rsidRPr="000272C1">
        <w:rPr>
          <w:rStyle w:val="Hyperlink"/>
          <w:rFonts w:ascii="Times New Roman" w:hAnsi="Times New Roman"/>
          <w:noProof/>
          <w:color w:val="auto"/>
          <w:szCs w:val="24"/>
          <w:u w:val="none"/>
        </w:rPr>
        <w:t>…………………………………………….3</w:t>
      </w:r>
    </w:p>
    <w:p w14:paraId="06C5D41F" w14:textId="70BEBFC8" w:rsidR="00693B16" w:rsidRPr="000272C1" w:rsidRDefault="0097435F" w:rsidP="0081671B">
      <w:pPr>
        <w:pStyle w:val="TOC2"/>
        <w:rPr>
          <w:rFonts w:ascii="Times New Roman" w:hAnsi="Times New Roman"/>
          <w:noProof/>
        </w:rPr>
      </w:pPr>
      <w:hyperlink w:anchor="_Toc301272388" w:history="1">
        <w:r w:rsidR="00693B16" w:rsidRPr="00C91E12">
          <w:rPr>
            <w:rStyle w:val="Hyperlink"/>
            <w:rFonts w:ascii="Times New Roman" w:hAnsi="Times New Roman"/>
            <w:noProof/>
            <w:szCs w:val="24"/>
          </w:rPr>
          <w:t>B.3</w:t>
        </w:r>
        <w:r w:rsidR="00693B16" w:rsidRPr="00C91E12">
          <w:rPr>
            <w:rFonts w:ascii="Times New Roman" w:hAnsi="Times New Roman"/>
            <w:noProof/>
          </w:rPr>
          <w:tab/>
        </w:r>
        <w:r w:rsidR="00693B16" w:rsidRPr="00C91E12">
          <w:rPr>
            <w:rStyle w:val="Hyperlink"/>
            <w:rFonts w:ascii="Times New Roman" w:hAnsi="Times New Roman"/>
            <w:noProof/>
            <w:szCs w:val="24"/>
          </w:rPr>
          <w:t>Methods to Maximize Response Rates and Deal with Nonresponse</w:t>
        </w:r>
      </w:hyperlink>
      <w:r w:rsidR="000272C1" w:rsidRPr="000272C1">
        <w:rPr>
          <w:rStyle w:val="Hyperlink"/>
          <w:rFonts w:ascii="Times New Roman" w:hAnsi="Times New Roman"/>
          <w:noProof/>
          <w:color w:val="auto"/>
          <w:szCs w:val="24"/>
          <w:u w:val="none"/>
        </w:rPr>
        <w:t xml:space="preserve"> ……………………15</w:t>
      </w:r>
    </w:p>
    <w:p w14:paraId="6E675086" w14:textId="69B2EB5E" w:rsidR="00693B16" w:rsidRPr="000272C1" w:rsidRDefault="0097435F" w:rsidP="0081671B">
      <w:pPr>
        <w:pStyle w:val="TOC2"/>
        <w:rPr>
          <w:rFonts w:ascii="Times New Roman" w:hAnsi="Times New Roman"/>
          <w:noProof/>
        </w:rPr>
      </w:pPr>
      <w:hyperlink w:anchor="_Toc301272389" w:history="1">
        <w:r w:rsidR="00693B16" w:rsidRPr="00C91E12">
          <w:rPr>
            <w:rStyle w:val="Hyperlink"/>
            <w:rFonts w:ascii="Times New Roman" w:hAnsi="Times New Roman"/>
            <w:noProof/>
            <w:szCs w:val="24"/>
          </w:rPr>
          <w:t>B.4</w:t>
        </w:r>
        <w:r w:rsidR="00693B16" w:rsidRPr="00C91E12">
          <w:rPr>
            <w:rFonts w:ascii="Times New Roman" w:hAnsi="Times New Roman"/>
            <w:noProof/>
          </w:rPr>
          <w:tab/>
        </w:r>
        <w:r w:rsidR="00693B16" w:rsidRPr="00C91E12">
          <w:rPr>
            <w:rStyle w:val="Hyperlink"/>
            <w:rFonts w:ascii="Times New Roman" w:hAnsi="Times New Roman"/>
            <w:noProof/>
            <w:szCs w:val="24"/>
          </w:rPr>
          <w:t>Tests of Procedures or Methods to be Undertaken</w:t>
        </w:r>
      </w:hyperlink>
      <w:r w:rsidR="000272C1" w:rsidRPr="000272C1">
        <w:rPr>
          <w:rStyle w:val="Hyperlink"/>
          <w:rFonts w:ascii="Times New Roman" w:hAnsi="Times New Roman"/>
          <w:noProof/>
          <w:color w:val="auto"/>
          <w:szCs w:val="24"/>
          <w:u w:val="none"/>
        </w:rPr>
        <w:t xml:space="preserve"> ………………………………</w:t>
      </w:r>
      <w:r w:rsidR="000272C1">
        <w:rPr>
          <w:rStyle w:val="Hyperlink"/>
          <w:rFonts w:ascii="Times New Roman" w:hAnsi="Times New Roman"/>
          <w:noProof/>
          <w:color w:val="auto"/>
          <w:szCs w:val="24"/>
          <w:u w:val="none"/>
        </w:rPr>
        <w:t>.</w:t>
      </w:r>
      <w:r w:rsidR="000272C1" w:rsidRPr="000272C1">
        <w:rPr>
          <w:rStyle w:val="Hyperlink"/>
          <w:rFonts w:ascii="Times New Roman" w:hAnsi="Times New Roman"/>
          <w:noProof/>
          <w:color w:val="auto"/>
          <w:szCs w:val="24"/>
          <w:u w:val="none"/>
        </w:rPr>
        <w:t>….….17</w:t>
      </w:r>
    </w:p>
    <w:p w14:paraId="0C89056A" w14:textId="61714369" w:rsidR="00693B16" w:rsidRPr="000272C1" w:rsidRDefault="0097435F" w:rsidP="0081671B">
      <w:pPr>
        <w:pStyle w:val="TOC2"/>
        <w:rPr>
          <w:rStyle w:val="Hyperlink"/>
          <w:rFonts w:ascii="Times New Roman" w:hAnsi="Times New Roman"/>
          <w:noProof/>
          <w:color w:val="auto"/>
          <w:szCs w:val="24"/>
          <w:u w:val="none"/>
        </w:rPr>
      </w:pPr>
      <w:hyperlink w:anchor="_Toc301272390" w:history="1">
        <w:r w:rsidR="00693B16" w:rsidRPr="00C91E12">
          <w:rPr>
            <w:rStyle w:val="Hyperlink"/>
            <w:rFonts w:ascii="Times New Roman" w:hAnsi="Times New Roman"/>
            <w:noProof/>
            <w:szCs w:val="24"/>
          </w:rPr>
          <w:t>B.5</w:t>
        </w:r>
        <w:r w:rsidR="00693B16" w:rsidRPr="00C91E12">
          <w:rPr>
            <w:rFonts w:ascii="Times New Roman" w:hAnsi="Times New Roman"/>
            <w:noProof/>
          </w:rPr>
          <w:tab/>
        </w:r>
        <w:r w:rsidR="00693B16" w:rsidRPr="00C91E12">
          <w:rPr>
            <w:rStyle w:val="Hyperlink"/>
            <w:rFonts w:ascii="Times New Roman" w:hAnsi="Times New Roman"/>
            <w:noProof/>
            <w:szCs w:val="24"/>
          </w:rPr>
          <w:t>Individuals Consulted on Statistical Aspects and Individuals Collecting and/or Analyzing Data</w:t>
        </w:r>
      </w:hyperlink>
      <w:r w:rsidR="000272C1" w:rsidRPr="000272C1">
        <w:rPr>
          <w:rStyle w:val="Hyperlink"/>
          <w:rFonts w:ascii="Times New Roman" w:hAnsi="Times New Roman"/>
          <w:noProof/>
          <w:color w:val="auto"/>
          <w:szCs w:val="24"/>
          <w:u w:val="none"/>
        </w:rPr>
        <w:t xml:space="preserve"> ……………………………………………………………………………………</w:t>
      </w:r>
      <w:r w:rsidR="000272C1">
        <w:rPr>
          <w:rStyle w:val="Hyperlink"/>
          <w:rFonts w:ascii="Times New Roman" w:hAnsi="Times New Roman"/>
          <w:noProof/>
          <w:color w:val="auto"/>
          <w:szCs w:val="24"/>
          <w:u w:val="none"/>
        </w:rPr>
        <w:t>...</w:t>
      </w:r>
      <w:r w:rsidR="000272C1" w:rsidRPr="000272C1">
        <w:rPr>
          <w:rStyle w:val="Hyperlink"/>
          <w:rFonts w:ascii="Times New Roman" w:hAnsi="Times New Roman"/>
          <w:noProof/>
          <w:color w:val="auto"/>
          <w:szCs w:val="24"/>
          <w:u w:val="none"/>
        </w:rPr>
        <w:t>17</w:t>
      </w:r>
    </w:p>
    <w:p w14:paraId="7FA17A29" w14:textId="510FE437" w:rsidR="00E05433" w:rsidRPr="00C91E12" w:rsidRDefault="00E05433" w:rsidP="0081671B">
      <w:r w:rsidRPr="00C91E12">
        <w:t>B.6</w:t>
      </w:r>
      <w:r w:rsidRPr="00C91E12">
        <w:tab/>
        <w:t>References</w:t>
      </w:r>
      <w:r w:rsidR="000272C1">
        <w:t xml:space="preserve"> ………………………………………………………………………………19</w:t>
      </w:r>
    </w:p>
    <w:p w14:paraId="70D8821C" w14:textId="77777777" w:rsidR="00F10926" w:rsidRDefault="00693B16" w:rsidP="00333600">
      <w:pPr>
        <w:pStyle w:val="1AutoList3"/>
        <w:widowControl/>
        <w:tabs>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360" w:lineRule="atLeast"/>
        <w:ind w:left="0" w:firstLine="0"/>
        <w:jc w:val="left"/>
        <w:rPr>
          <w:b/>
          <w:smallCaps/>
          <w:szCs w:val="24"/>
        </w:rPr>
      </w:pPr>
      <w:r w:rsidRPr="00C91E12">
        <w:rPr>
          <w:b/>
          <w:smallCaps/>
          <w:szCs w:val="24"/>
        </w:rPr>
        <w:fldChar w:fldCharType="end"/>
      </w:r>
      <w:bookmarkStart w:id="1" w:name="_Toc292717737"/>
      <w:bookmarkStart w:id="2" w:name="_Toc301272385"/>
    </w:p>
    <w:p w14:paraId="3D0458E5" w14:textId="77777777" w:rsidR="00333600" w:rsidRDefault="00333600" w:rsidP="00333600">
      <w:pPr>
        <w:pStyle w:val="1AutoList3"/>
        <w:widowControl/>
        <w:tabs>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360" w:lineRule="atLeast"/>
        <w:ind w:left="0" w:firstLine="0"/>
        <w:jc w:val="left"/>
        <w:rPr>
          <w:b/>
          <w:smallCaps/>
          <w:szCs w:val="24"/>
        </w:rPr>
      </w:pPr>
    </w:p>
    <w:p w14:paraId="6AD3123F" w14:textId="77777777" w:rsidR="00333600" w:rsidRDefault="00333600" w:rsidP="00333600">
      <w:pPr>
        <w:pStyle w:val="1AutoList3"/>
        <w:widowControl/>
        <w:tabs>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360" w:lineRule="atLeast"/>
        <w:ind w:left="0" w:firstLine="0"/>
        <w:jc w:val="left"/>
        <w:rPr>
          <w:b/>
          <w:smallCaps/>
          <w:szCs w:val="24"/>
        </w:rPr>
      </w:pPr>
    </w:p>
    <w:p w14:paraId="3E6FD88C" w14:textId="77777777" w:rsidR="00333600" w:rsidRDefault="00333600" w:rsidP="00333600">
      <w:pPr>
        <w:pStyle w:val="1AutoList3"/>
        <w:widowControl/>
        <w:tabs>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360" w:lineRule="atLeast"/>
        <w:ind w:left="0" w:firstLine="0"/>
        <w:jc w:val="left"/>
        <w:rPr>
          <w:b/>
          <w:smallCaps/>
          <w:szCs w:val="24"/>
        </w:rPr>
      </w:pPr>
    </w:p>
    <w:p w14:paraId="63D34ECB" w14:textId="77777777" w:rsidR="00333600" w:rsidRDefault="00333600" w:rsidP="00333600">
      <w:pPr>
        <w:pStyle w:val="1AutoList3"/>
        <w:widowControl/>
        <w:tabs>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360" w:lineRule="atLeast"/>
        <w:ind w:left="0" w:firstLine="0"/>
        <w:jc w:val="left"/>
        <w:rPr>
          <w:b/>
          <w:smallCaps/>
          <w:szCs w:val="24"/>
        </w:rPr>
      </w:pPr>
    </w:p>
    <w:p w14:paraId="3C82BD14" w14:textId="77777777" w:rsidR="00333600" w:rsidRDefault="00333600" w:rsidP="00333600">
      <w:pPr>
        <w:pStyle w:val="1AutoList3"/>
        <w:widowControl/>
        <w:tabs>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360" w:lineRule="atLeast"/>
        <w:ind w:left="0" w:firstLine="0"/>
        <w:jc w:val="left"/>
        <w:rPr>
          <w:b/>
          <w:smallCaps/>
          <w:szCs w:val="24"/>
        </w:rPr>
      </w:pPr>
    </w:p>
    <w:p w14:paraId="7E9C815A" w14:textId="77777777" w:rsidR="00333600" w:rsidRDefault="00333600" w:rsidP="00333600">
      <w:pPr>
        <w:pStyle w:val="1AutoList3"/>
        <w:widowControl/>
        <w:tabs>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360" w:lineRule="atLeast"/>
        <w:ind w:left="0" w:firstLine="0"/>
        <w:jc w:val="left"/>
        <w:rPr>
          <w:b/>
          <w:smallCaps/>
          <w:szCs w:val="24"/>
        </w:rPr>
      </w:pPr>
    </w:p>
    <w:p w14:paraId="551B58C6" w14:textId="77777777" w:rsidR="00333600" w:rsidRDefault="00333600" w:rsidP="00333600">
      <w:pPr>
        <w:pStyle w:val="1AutoList3"/>
        <w:widowControl/>
        <w:tabs>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360" w:lineRule="atLeast"/>
        <w:ind w:left="0" w:firstLine="0"/>
        <w:jc w:val="left"/>
        <w:rPr>
          <w:b/>
          <w:smallCaps/>
          <w:szCs w:val="24"/>
        </w:rPr>
      </w:pPr>
    </w:p>
    <w:p w14:paraId="1529802B" w14:textId="77777777" w:rsidR="00333600" w:rsidRDefault="00333600" w:rsidP="00333600">
      <w:pPr>
        <w:pStyle w:val="1AutoList3"/>
        <w:widowControl/>
        <w:tabs>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360" w:lineRule="atLeast"/>
        <w:ind w:left="0" w:firstLine="0"/>
        <w:jc w:val="left"/>
        <w:rPr>
          <w:b/>
          <w:smallCaps/>
          <w:szCs w:val="24"/>
        </w:rPr>
      </w:pPr>
    </w:p>
    <w:p w14:paraId="7426BC19" w14:textId="77777777" w:rsidR="00333600" w:rsidRDefault="00333600" w:rsidP="00333600">
      <w:pPr>
        <w:pStyle w:val="1AutoList3"/>
        <w:widowControl/>
        <w:tabs>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360" w:lineRule="atLeast"/>
        <w:ind w:left="0" w:firstLine="0"/>
        <w:jc w:val="left"/>
        <w:rPr>
          <w:b/>
          <w:smallCaps/>
          <w:szCs w:val="24"/>
        </w:rPr>
      </w:pPr>
    </w:p>
    <w:p w14:paraId="0D0AFA0E" w14:textId="77777777" w:rsidR="00333600" w:rsidRDefault="00333600" w:rsidP="00333600">
      <w:pPr>
        <w:pStyle w:val="1AutoList3"/>
        <w:widowControl/>
        <w:tabs>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360" w:lineRule="atLeast"/>
        <w:ind w:left="0" w:firstLine="0"/>
        <w:jc w:val="left"/>
        <w:rPr>
          <w:b/>
          <w:smallCaps/>
          <w:szCs w:val="24"/>
        </w:rPr>
      </w:pPr>
    </w:p>
    <w:p w14:paraId="79279F02" w14:textId="77777777" w:rsidR="00333600" w:rsidRDefault="00333600" w:rsidP="00333600">
      <w:pPr>
        <w:pStyle w:val="1AutoList3"/>
        <w:widowControl/>
        <w:tabs>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360" w:lineRule="atLeast"/>
        <w:ind w:left="0" w:firstLine="0"/>
        <w:jc w:val="left"/>
        <w:rPr>
          <w:b/>
          <w:smallCaps/>
          <w:szCs w:val="24"/>
        </w:rPr>
      </w:pPr>
    </w:p>
    <w:p w14:paraId="000C0B36" w14:textId="77777777" w:rsidR="00333600" w:rsidRDefault="00333600" w:rsidP="00333600">
      <w:pPr>
        <w:pStyle w:val="1AutoList3"/>
        <w:widowControl/>
        <w:tabs>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360" w:lineRule="atLeast"/>
        <w:ind w:left="0" w:firstLine="0"/>
        <w:jc w:val="left"/>
        <w:rPr>
          <w:b/>
          <w:smallCaps/>
          <w:szCs w:val="24"/>
        </w:rPr>
      </w:pPr>
    </w:p>
    <w:p w14:paraId="6916D747" w14:textId="77777777" w:rsidR="00333600" w:rsidRDefault="00333600" w:rsidP="00333600">
      <w:pPr>
        <w:pStyle w:val="1AutoList3"/>
        <w:widowControl/>
        <w:tabs>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360" w:lineRule="atLeast"/>
        <w:ind w:left="0" w:firstLine="0"/>
        <w:jc w:val="left"/>
        <w:rPr>
          <w:b/>
          <w:smallCaps/>
          <w:szCs w:val="24"/>
        </w:rPr>
      </w:pPr>
    </w:p>
    <w:p w14:paraId="2C4DB5A2" w14:textId="77777777" w:rsidR="00333600" w:rsidRDefault="00333600" w:rsidP="00333600">
      <w:pPr>
        <w:pStyle w:val="1AutoList3"/>
        <w:widowControl/>
        <w:tabs>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360" w:lineRule="atLeast"/>
        <w:ind w:left="0" w:firstLine="0"/>
        <w:jc w:val="left"/>
        <w:rPr>
          <w:b/>
          <w:smallCaps/>
          <w:szCs w:val="24"/>
        </w:rPr>
      </w:pPr>
    </w:p>
    <w:p w14:paraId="3C3DCC1D" w14:textId="77777777" w:rsidR="00333600" w:rsidRDefault="00333600" w:rsidP="00333600">
      <w:pPr>
        <w:pStyle w:val="1AutoList3"/>
        <w:widowControl/>
        <w:tabs>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360" w:lineRule="atLeast"/>
        <w:ind w:left="0" w:firstLine="0"/>
        <w:jc w:val="left"/>
        <w:rPr>
          <w:b/>
          <w:smallCaps/>
          <w:szCs w:val="24"/>
        </w:rPr>
      </w:pPr>
    </w:p>
    <w:p w14:paraId="29CC3A38" w14:textId="77777777" w:rsidR="00333600" w:rsidRDefault="00333600" w:rsidP="00333600">
      <w:pPr>
        <w:pStyle w:val="1AutoList3"/>
        <w:widowControl/>
        <w:tabs>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360" w:lineRule="atLeast"/>
        <w:ind w:left="0" w:firstLine="0"/>
        <w:jc w:val="left"/>
        <w:rPr>
          <w:b/>
          <w:smallCaps/>
          <w:szCs w:val="24"/>
        </w:rPr>
      </w:pPr>
    </w:p>
    <w:p w14:paraId="1AE24D57" w14:textId="77777777" w:rsidR="00333600" w:rsidRDefault="00333600" w:rsidP="00333600">
      <w:pPr>
        <w:pStyle w:val="1AutoList3"/>
        <w:widowControl/>
        <w:tabs>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360" w:lineRule="atLeast"/>
        <w:ind w:left="0" w:firstLine="0"/>
        <w:jc w:val="left"/>
        <w:rPr>
          <w:b/>
          <w:smallCaps/>
          <w:szCs w:val="24"/>
        </w:rPr>
      </w:pPr>
    </w:p>
    <w:p w14:paraId="76BDB1A8" w14:textId="77777777" w:rsidR="00333600" w:rsidRDefault="00333600" w:rsidP="00333600">
      <w:pPr>
        <w:pStyle w:val="1AutoList3"/>
        <w:widowControl/>
        <w:tabs>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360" w:lineRule="atLeast"/>
        <w:ind w:left="0" w:firstLine="0"/>
        <w:jc w:val="left"/>
        <w:rPr>
          <w:b/>
          <w:smallCaps/>
          <w:szCs w:val="24"/>
        </w:rPr>
      </w:pPr>
    </w:p>
    <w:p w14:paraId="66557CEE" w14:textId="77777777" w:rsidR="00333600" w:rsidRDefault="00333600" w:rsidP="00333600">
      <w:pPr>
        <w:pStyle w:val="1AutoList3"/>
        <w:widowControl/>
        <w:tabs>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360" w:lineRule="atLeast"/>
        <w:ind w:left="0" w:firstLine="0"/>
        <w:jc w:val="left"/>
        <w:rPr>
          <w:b/>
          <w:smallCaps/>
          <w:szCs w:val="24"/>
        </w:rPr>
      </w:pPr>
    </w:p>
    <w:p w14:paraId="78A69CE3" w14:textId="77777777" w:rsidR="00333600" w:rsidRDefault="00333600" w:rsidP="00333600">
      <w:pPr>
        <w:pStyle w:val="1AutoList3"/>
        <w:widowControl/>
        <w:tabs>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360" w:lineRule="atLeast"/>
        <w:ind w:left="0" w:firstLine="0"/>
        <w:jc w:val="left"/>
        <w:rPr>
          <w:b/>
          <w:smallCaps/>
          <w:szCs w:val="24"/>
        </w:rPr>
      </w:pPr>
    </w:p>
    <w:p w14:paraId="2ADD95EB" w14:textId="77777777" w:rsidR="00333600" w:rsidRDefault="00333600" w:rsidP="00333600">
      <w:pPr>
        <w:pStyle w:val="1AutoList3"/>
        <w:widowControl/>
        <w:tabs>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360" w:lineRule="atLeast"/>
        <w:ind w:left="0" w:firstLine="0"/>
        <w:jc w:val="left"/>
        <w:rPr>
          <w:b/>
          <w:sz w:val="32"/>
          <w:szCs w:val="32"/>
        </w:rPr>
      </w:pPr>
    </w:p>
    <w:p w14:paraId="15A7D05C" w14:textId="77777777" w:rsidR="000272C1" w:rsidRDefault="000272C1" w:rsidP="0081671B">
      <w:pPr>
        <w:pStyle w:val="1AutoList3"/>
        <w:widowControl/>
        <w:tabs>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360" w:lineRule="atLeast"/>
        <w:ind w:left="0" w:firstLine="0"/>
        <w:jc w:val="left"/>
        <w:rPr>
          <w:b/>
          <w:sz w:val="32"/>
          <w:szCs w:val="32"/>
        </w:rPr>
        <w:sectPr w:rsidR="000272C1" w:rsidSect="000272C1">
          <w:headerReference w:type="even" r:id="rId8"/>
          <w:headerReference w:type="default" r:id="rId9"/>
          <w:footerReference w:type="default" r:id="rId10"/>
          <w:headerReference w:type="first" r:id="rId11"/>
          <w:footnotePr>
            <w:numFmt w:val="lowerLetter"/>
          </w:footnotePr>
          <w:endnotePr>
            <w:numFmt w:val="decimal"/>
          </w:endnotePr>
          <w:pgSz w:w="12240" w:h="15840" w:code="1"/>
          <w:pgMar w:top="1440" w:right="1440" w:bottom="1440" w:left="1440" w:header="720" w:footer="720" w:gutter="0"/>
          <w:pgNumType w:fmt="lowerRoman" w:start="1"/>
          <w:cols w:space="720"/>
          <w:noEndnote/>
          <w:docGrid w:linePitch="326"/>
        </w:sectPr>
      </w:pPr>
    </w:p>
    <w:p w14:paraId="11CD301E" w14:textId="600E0A23" w:rsidR="00F10926" w:rsidRDefault="00F10926" w:rsidP="0081671B">
      <w:pPr>
        <w:pStyle w:val="1AutoList3"/>
        <w:widowControl/>
        <w:tabs>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360" w:lineRule="atLeast"/>
        <w:ind w:left="0" w:firstLine="0"/>
        <w:jc w:val="left"/>
        <w:rPr>
          <w:b/>
          <w:sz w:val="32"/>
          <w:szCs w:val="32"/>
        </w:rPr>
      </w:pPr>
    </w:p>
    <w:p w14:paraId="07BB96EA" w14:textId="77777777" w:rsidR="00C96FEB" w:rsidRPr="00C91E12" w:rsidRDefault="00693B16" w:rsidP="0081671B">
      <w:pPr>
        <w:pStyle w:val="1AutoList3"/>
        <w:widowControl/>
        <w:tabs>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360" w:lineRule="atLeast"/>
        <w:ind w:left="0" w:firstLine="0"/>
        <w:jc w:val="left"/>
        <w:rPr>
          <w:b/>
          <w:sz w:val="32"/>
          <w:szCs w:val="32"/>
        </w:rPr>
      </w:pPr>
      <w:r w:rsidRPr="00C91E12">
        <w:rPr>
          <w:b/>
          <w:sz w:val="32"/>
          <w:szCs w:val="32"/>
        </w:rPr>
        <w:t xml:space="preserve">Part B: </w:t>
      </w:r>
      <w:r w:rsidR="00C96FEB" w:rsidRPr="00C91E12">
        <w:rPr>
          <w:b/>
          <w:sz w:val="32"/>
          <w:szCs w:val="32"/>
        </w:rPr>
        <w:t>Collections of Information Employing Statistical Methods</w:t>
      </w:r>
      <w:bookmarkEnd w:id="1"/>
      <w:bookmarkEnd w:id="2"/>
    </w:p>
    <w:p w14:paraId="42994255" w14:textId="77777777" w:rsidR="00C96FEB" w:rsidRPr="00C91E12" w:rsidRDefault="00C96FEB">
      <w:pPr>
        <w:rPr>
          <w:b/>
        </w:rPr>
      </w:pPr>
    </w:p>
    <w:p w14:paraId="0C92A0FB" w14:textId="77777777" w:rsidR="00C96FEB" w:rsidRPr="00C91E12" w:rsidRDefault="00C96FEB">
      <w:pPr>
        <w:pStyle w:val="Heading2"/>
        <w:rPr>
          <w:rFonts w:ascii="Times New Roman" w:hAnsi="Times New Roman" w:cs="Times New Roman"/>
          <w:sz w:val="26"/>
          <w:szCs w:val="26"/>
        </w:rPr>
      </w:pPr>
      <w:bookmarkStart w:id="3" w:name="_Toc292717738"/>
      <w:bookmarkStart w:id="4" w:name="_Toc301272386"/>
      <w:r w:rsidRPr="00C91E12">
        <w:rPr>
          <w:rFonts w:ascii="Times New Roman" w:hAnsi="Times New Roman" w:cs="Times New Roman"/>
          <w:sz w:val="26"/>
          <w:szCs w:val="26"/>
        </w:rPr>
        <w:t>B.1</w:t>
      </w:r>
      <w:r w:rsidRPr="00C91E12">
        <w:rPr>
          <w:rFonts w:ascii="Times New Roman" w:hAnsi="Times New Roman" w:cs="Times New Roman"/>
          <w:sz w:val="26"/>
          <w:szCs w:val="26"/>
        </w:rPr>
        <w:tab/>
        <w:t>Respondent Universe and Sampling Methods</w:t>
      </w:r>
      <w:bookmarkEnd w:id="3"/>
      <w:bookmarkEnd w:id="4"/>
      <w:r w:rsidR="00F834D9" w:rsidRPr="00C91E12">
        <w:rPr>
          <w:rFonts w:ascii="Times New Roman" w:hAnsi="Times New Roman" w:cs="Times New Roman"/>
          <w:sz w:val="26"/>
          <w:szCs w:val="26"/>
        </w:rPr>
        <w:t xml:space="preserve"> </w:t>
      </w:r>
    </w:p>
    <w:p w14:paraId="70367873" w14:textId="77777777" w:rsidR="009B07AC" w:rsidRPr="00C91E12" w:rsidRDefault="009B07AC" w:rsidP="00083B5F"/>
    <w:p w14:paraId="74B7C79D" w14:textId="77777777" w:rsidR="001211C2" w:rsidRDefault="006B3203" w:rsidP="00031B37">
      <w:pPr>
        <w:spacing w:after="120" w:line="360" w:lineRule="auto"/>
        <w:jc w:val="left"/>
        <w:rPr>
          <w:color w:val="000000"/>
          <w:szCs w:val="24"/>
        </w:rPr>
      </w:pPr>
      <w:r>
        <w:rPr>
          <w:color w:val="000000"/>
          <w:szCs w:val="24"/>
        </w:rPr>
        <w:t xml:space="preserve">The universe for the study will consist of </w:t>
      </w:r>
      <w:r w:rsidR="00FA28BF">
        <w:rPr>
          <w:color w:val="000000"/>
          <w:szCs w:val="24"/>
        </w:rPr>
        <w:t>public, coed middle schools with a sixth grade</w:t>
      </w:r>
      <w:r w:rsidR="001F1BC5">
        <w:rPr>
          <w:color w:val="000000"/>
          <w:szCs w:val="24"/>
        </w:rPr>
        <w:t xml:space="preserve"> located in the United States </w:t>
      </w:r>
      <w:r w:rsidR="00FA28BF">
        <w:rPr>
          <w:color w:val="000000"/>
          <w:szCs w:val="24"/>
        </w:rPr>
        <w:t>and the District of Columbia</w:t>
      </w:r>
      <w:r>
        <w:rPr>
          <w:color w:val="000000"/>
          <w:szCs w:val="24"/>
        </w:rPr>
        <w:t>.</w:t>
      </w:r>
      <w:r w:rsidR="0078042D">
        <w:rPr>
          <w:color w:val="000000"/>
          <w:szCs w:val="24"/>
        </w:rPr>
        <w:t xml:space="preserve"> </w:t>
      </w:r>
      <w:r w:rsidR="00031B37">
        <w:rPr>
          <w:color w:val="000000"/>
          <w:szCs w:val="24"/>
        </w:rPr>
        <w:t>R</w:t>
      </w:r>
      <w:r w:rsidR="001211C2">
        <w:rPr>
          <w:color w:val="000000"/>
          <w:szCs w:val="24"/>
        </w:rPr>
        <w:t xml:space="preserve">esearch has shown physical activity levels decrease </w:t>
      </w:r>
      <w:r w:rsidR="00F668CF">
        <w:rPr>
          <w:color w:val="000000"/>
          <w:szCs w:val="24"/>
        </w:rPr>
        <w:t>as children get older,</w:t>
      </w:r>
      <w:r w:rsidR="00031B37">
        <w:rPr>
          <w:color w:val="000000"/>
          <w:szCs w:val="24"/>
        </w:rPr>
        <w:t xml:space="preserve"> </w:t>
      </w:r>
      <w:r w:rsidR="00F668CF">
        <w:rPr>
          <w:color w:val="000000"/>
          <w:szCs w:val="24"/>
        </w:rPr>
        <w:t>with a notable decrease among</w:t>
      </w:r>
      <w:r w:rsidR="00031B37">
        <w:rPr>
          <w:color w:val="000000"/>
          <w:szCs w:val="24"/>
        </w:rPr>
        <w:t xml:space="preserve"> middle school aged youth</w:t>
      </w:r>
      <w:r w:rsidR="00F668CF">
        <w:rPr>
          <w:color w:val="000000"/>
          <w:szCs w:val="24"/>
        </w:rPr>
        <w:t xml:space="preserve"> </w:t>
      </w:r>
      <w:r w:rsidR="00031B37">
        <w:rPr>
          <w:color w:val="000000"/>
          <w:szCs w:val="24"/>
        </w:rPr>
        <w:t>(</w:t>
      </w:r>
      <w:r w:rsidR="00F668CF">
        <w:rPr>
          <w:color w:val="000000"/>
          <w:szCs w:val="24"/>
        </w:rPr>
        <w:t>12-15</w:t>
      </w:r>
      <w:r w:rsidR="00204356">
        <w:rPr>
          <w:color w:val="000000"/>
          <w:szCs w:val="24"/>
        </w:rPr>
        <w:t>-</w:t>
      </w:r>
      <w:r w:rsidR="00F668CF">
        <w:rPr>
          <w:color w:val="000000"/>
          <w:szCs w:val="24"/>
        </w:rPr>
        <w:t>year</w:t>
      </w:r>
      <w:r w:rsidR="00204356">
        <w:rPr>
          <w:color w:val="000000"/>
          <w:szCs w:val="24"/>
        </w:rPr>
        <w:t>-</w:t>
      </w:r>
      <w:r w:rsidR="00F668CF">
        <w:rPr>
          <w:color w:val="000000"/>
          <w:szCs w:val="24"/>
        </w:rPr>
        <w:t>olds</w:t>
      </w:r>
      <w:r w:rsidR="00031B37">
        <w:rPr>
          <w:color w:val="000000"/>
          <w:szCs w:val="24"/>
        </w:rPr>
        <w:t>)</w:t>
      </w:r>
      <w:r w:rsidR="00DA7E50">
        <w:rPr>
          <w:color w:val="000000"/>
          <w:szCs w:val="24"/>
        </w:rPr>
        <w:t xml:space="preserve"> when compared with </w:t>
      </w:r>
      <w:r w:rsidR="00031B37">
        <w:rPr>
          <w:color w:val="000000"/>
          <w:szCs w:val="24"/>
        </w:rPr>
        <w:t>younger children (</w:t>
      </w:r>
      <w:r w:rsidR="00DA7E50">
        <w:rPr>
          <w:color w:val="000000"/>
          <w:szCs w:val="24"/>
        </w:rPr>
        <w:t>6-11</w:t>
      </w:r>
      <w:r w:rsidR="00204356">
        <w:rPr>
          <w:color w:val="000000"/>
          <w:szCs w:val="24"/>
        </w:rPr>
        <w:t>-</w:t>
      </w:r>
      <w:r w:rsidR="00DA7E50">
        <w:rPr>
          <w:color w:val="000000"/>
          <w:szCs w:val="24"/>
        </w:rPr>
        <w:t>year</w:t>
      </w:r>
      <w:r w:rsidR="00204356">
        <w:rPr>
          <w:color w:val="000000"/>
          <w:szCs w:val="24"/>
        </w:rPr>
        <w:t>-</w:t>
      </w:r>
      <w:r w:rsidR="00DA7E50">
        <w:rPr>
          <w:color w:val="000000"/>
          <w:szCs w:val="24"/>
        </w:rPr>
        <w:t>olds</w:t>
      </w:r>
      <w:r w:rsidR="00031B37">
        <w:rPr>
          <w:color w:val="000000"/>
          <w:szCs w:val="24"/>
        </w:rPr>
        <w:t>)</w:t>
      </w:r>
      <w:r w:rsidR="008104FE">
        <w:rPr>
          <w:color w:val="000000"/>
          <w:szCs w:val="24"/>
        </w:rPr>
        <w:t>.</w:t>
      </w:r>
      <w:r w:rsidR="008104FE" w:rsidRPr="008104FE">
        <w:rPr>
          <w:color w:val="000000"/>
          <w:szCs w:val="24"/>
          <w:vertAlign w:val="superscript"/>
        </w:rPr>
        <w:t>1,2,3</w:t>
      </w:r>
      <w:r w:rsidR="001211C2">
        <w:rPr>
          <w:color w:val="000000"/>
          <w:szCs w:val="24"/>
        </w:rPr>
        <w:t xml:space="preserve"> </w:t>
      </w:r>
      <w:r w:rsidR="00903E64">
        <w:rPr>
          <w:color w:val="000000"/>
          <w:szCs w:val="24"/>
        </w:rPr>
        <w:t>By assessing outcomes of the P</w:t>
      </w:r>
      <w:r w:rsidR="00031B37">
        <w:rPr>
          <w:color w:val="000000"/>
          <w:szCs w:val="24"/>
        </w:rPr>
        <w:t>residential Youth Fitness Program (P</w:t>
      </w:r>
      <w:r w:rsidR="00903E64">
        <w:rPr>
          <w:color w:val="000000"/>
          <w:szCs w:val="24"/>
        </w:rPr>
        <w:t>Y</w:t>
      </w:r>
      <w:r w:rsidR="00031B37">
        <w:rPr>
          <w:color w:val="000000"/>
          <w:szCs w:val="24"/>
        </w:rPr>
        <w:t>F</w:t>
      </w:r>
      <w:r w:rsidR="00903E64">
        <w:rPr>
          <w:color w:val="000000"/>
          <w:szCs w:val="24"/>
        </w:rPr>
        <w:t>P</w:t>
      </w:r>
      <w:r w:rsidR="00031B37">
        <w:rPr>
          <w:color w:val="000000"/>
          <w:szCs w:val="24"/>
        </w:rPr>
        <w:t>)</w:t>
      </w:r>
      <w:r w:rsidR="00903E64">
        <w:rPr>
          <w:color w:val="000000"/>
          <w:szCs w:val="24"/>
        </w:rPr>
        <w:t xml:space="preserve"> in middle schools as well as the barriers and facilitators to implementing the PYFP, there is an opportunity to improve the PYFP</w:t>
      </w:r>
      <w:r w:rsidR="00DA7E50">
        <w:rPr>
          <w:color w:val="000000"/>
          <w:szCs w:val="24"/>
        </w:rPr>
        <w:t>, help students maintain activity levels from elementary school to middle and high school</w:t>
      </w:r>
      <w:r w:rsidR="00903E64">
        <w:rPr>
          <w:color w:val="000000"/>
          <w:szCs w:val="24"/>
        </w:rPr>
        <w:t xml:space="preserve"> and support</w:t>
      </w:r>
      <w:r w:rsidR="00DA7E50">
        <w:rPr>
          <w:color w:val="000000"/>
          <w:szCs w:val="24"/>
        </w:rPr>
        <w:t xml:space="preserve"> students in leading an </w:t>
      </w:r>
      <w:r w:rsidR="00903E64">
        <w:rPr>
          <w:color w:val="000000"/>
          <w:szCs w:val="24"/>
        </w:rPr>
        <w:t>ac</w:t>
      </w:r>
      <w:r w:rsidR="00DA7E50">
        <w:rPr>
          <w:color w:val="000000"/>
          <w:szCs w:val="24"/>
        </w:rPr>
        <w:t>tive lifestyle.</w:t>
      </w:r>
    </w:p>
    <w:p w14:paraId="4971CB58" w14:textId="6EA693F8" w:rsidR="00E965EE" w:rsidRDefault="001F1BC5" w:rsidP="00031B37">
      <w:pPr>
        <w:spacing w:after="120" w:line="360" w:lineRule="auto"/>
        <w:jc w:val="left"/>
        <w:rPr>
          <w:color w:val="000000"/>
          <w:szCs w:val="24"/>
        </w:rPr>
      </w:pPr>
      <w:r>
        <w:rPr>
          <w:color w:val="000000"/>
          <w:szCs w:val="24"/>
        </w:rPr>
        <w:t>The sampling frame for Presidential Youth Fitness Program</w:t>
      </w:r>
      <w:r w:rsidR="00E965EE">
        <w:rPr>
          <w:color w:val="000000"/>
          <w:szCs w:val="24"/>
        </w:rPr>
        <w:t xml:space="preserve"> </w:t>
      </w:r>
      <w:r>
        <w:rPr>
          <w:color w:val="000000"/>
          <w:szCs w:val="24"/>
        </w:rPr>
        <w:t xml:space="preserve">(PYFP) </w:t>
      </w:r>
      <w:r w:rsidR="00E965EE">
        <w:rPr>
          <w:color w:val="000000"/>
          <w:szCs w:val="24"/>
        </w:rPr>
        <w:t xml:space="preserve">schools will be </w:t>
      </w:r>
      <w:r w:rsidR="00BC575F">
        <w:rPr>
          <w:color w:val="000000"/>
          <w:szCs w:val="24"/>
        </w:rPr>
        <w:t xml:space="preserve">130 </w:t>
      </w:r>
      <w:r w:rsidR="002E7DF0">
        <w:rPr>
          <w:color w:val="000000"/>
          <w:szCs w:val="24"/>
        </w:rPr>
        <w:t xml:space="preserve">public </w:t>
      </w:r>
      <w:r w:rsidR="00E965EE">
        <w:rPr>
          <w:color w:val="000000"/>
          <w:szCs w:val="24"/>
        </w:rPr>
        <w:t xml:space="preserve">middle schools with a sixth grade </w:t>
      </w:r>
      <w:r w:rsidR="00831E6D">
        <w:rPr>
          <w:color w:val="000000"/>
          <w:szCs w:val="24"/>
        </w:rPr>
        <w:t xml:space="preserve">receiving Round </w:t>
      </w:r>
      <w:r w:rsidR="00BF1119">
        <w:rPr>
          <w:color w:val="000000"/>
          <w:szCs w:val="24"/>
        </w:rPr>
        <w:t xml:space="preserve">2 </w:t>
      </w:r>
      <w:r w:rsidR="00E965EE">
        <w:rPr>
          <w:color w:val="000000"/>
          <w:szCs w:val="24"/>
        </w:rPr>
        <w:t xml:space="preserve">(2014-2017) or </w:t>
      </w:r>
      <w:r w:rsidR="00831E6D">
        <w:rPr>
          <w:color w:val="000000"/>
          <w:szCs w:val="24"/>
        </w:rPr>
        <w:t xml:space="preserve">Round </w:t>
      </w:r>
      <w:r w:rsidR="00BF1119">
        <w:rPr>
          <w:color w:val="000000"/>
          <w:szCs w:val="24"/>
        </w:rPr>
        <w:t xml:space="preserve">3 </w:t>
      </w:r>
      <w:r w:rsidR="00191EC7">
        <w:rPr>
          <w:color w:val="000000"/>
          <w:szCs w:val="24"/>
        </w:rPr>
        <w:t xml:space="preserve">funding </w:t>
      </w:r>
      <w:r w:rsidR="00E965EE">
        <w:rPr>
          <w:color w:val="000000"/>
          <w:szCs w:val="24"/>
        </w:rPr>
        <w:t xml:space="preserve">(2015-2018). </w:t>
      </w:r>
      <w:r>
        <w:rPr>
          <w:color w:val="000000"/>
          <w:szCs w:val="24"/>
        </w:rPr>
        <w:t xml:space="preserve">See </w:t>
      </w:r>
      <w:r w:rsidRPr="001F1BC5">
        <w:rPr>
          <w:b/>
          <w:color w:val="000000"/>
          <w:szCs w:val="24"/>
        </w:rPr>
        <w:t xml:space="preserve">Attachment </w:t>
      </w:r>
      <w:r w:rsidR="003470CB">
        <w:rPr>
          <w:b/>
          <w:color w:val="000000"/>
          <w:szCs w:val="24"/>
        </w:rPr>
        <w:t>3a</w:t>
      </w:r>
      <w:r w:rsidR="003470CB">
        <w:rPr>
          <w:color w:val="000000"/>
          <w:szCs w:val="24"/>
        </w:rPr>
        <w:t xml:space="preserve"> </w:t>
      </w:r>
      <w:r>
        <w:rPr>
          <w:color w:val="000000"/>
          <w:szCs w:val="24"/>
        </w:rPr>
        <w:t>for the timeline of PYFP funding by Round.</w:t>
      </w:r>
      <w:r w:rsidR="006B3203">
        <w:rPr>
          <w:color w:val="000000"/>
          <w:szCs w:val="24"/>
        </w:rPr>
        <w:t xml:space="preserve"> </w:t>
      </w:r>
      <w:r w:rsidR="006B3203">
        <w:rPr>
          <w:color w:val="000000"/>
          <w:szCs w:val="24"/>
        </w:rPr>
        <w:tab/>
      </w:r>
    </w:p>
    <w:p w14:paraId="2D92CBCE" w14:textId="27C4139C" w:rsidR="002E7DF0" w:rsidRDefault="006B3203" w:rsidP="00031B37">
      <w:pPr>
        <w:spacing w:after="120" w:line="360" w:lineRule="auto"/>
        <w:jc w:val="left"/>
        <w:rPr>
          <w:color w:val="000000"/>
          <w:szCs w:val="24"/>
        </w:rPr>
      </w:pPr>
      <w:r>
        <w:rPr>
          <w:color w:val="000000"/>
          <w:szCs w:val="24"/>
        </w:rPr>
        <w:t>The sampling frame for</w:t>
      </w:r>
      <w:r w:rsidR="00CE743E">
        <w:rPr>
          <w:color w:val="000000"/>
          <w:szCs w:val="24"/>
        </w:rPr>
        <w:t xml:space="preserve"> </w:t>
      </w:r>
      <w:r w:rsidR="00E965EE">
        <w:rPr>
          <w:color w:val="000000"/>
          <w:szCs w:val="24"/>
        </w:rPr>
        <w:t xml:space="preserve">comparison </w:t>
      </w:r>
      <w:r>
        <w:rPr>
          <w:color w:val="000000"/>
          <w:szCs w:val="24"/>
        </w:rPr>
        <w:t>schools</w:t>
      </w:r>
      <w:r w:rsidR="007A158F">
        <w:rPr>
          <w:color w:val="000000"/>
          <w:szCs w:val="24"/>
        </w:rPr>
        <w:t xml:space="preserve"> </w:t>
      </w:r>
      <w:r w:rsidR="00666D0C">
        <w:rPr>
          <w:color w:val="000000"/>
          <w:szCs w:val="24"/>
        </w:rPr>
        <w:t>has been identified</w:t>
      </w:r>
      <w:r w:rsidR="00E965EE">
        <w:rPr>
          <w:color w:val="000000"/>
          <w:szCs w:val="24"/>
        </w:rPr>
        <w:t xml:space="preserve"> from Market Data Retrieval (MDR), Inc. The MDR data </w:t>
      </w:r>
      <w:r w:rsidR="00086186">
        <w:rPr>
          <w:color w:val="000000"/>
          <w:szCs w:val="24"/>
        </w:rPr>
        <w:t>provide</w:t>
      </w:r>
      <w:r w:rsidR="00E965EE">
        <w:rPr>
          <w:color w:val="000000"/>
          <w:szCs w:val="24"/>
        </w:rPr>
        <w:t xml:space="preserve"> a comprehensive directory of private and public schools merged with the National Center for Education Statistics (NCES)’s Common Core of Data. MDR school-level files detail updated enrollment information</w:t>
      </w:r>
      <w:r w:rsidR="00204356">
        <w:rPr>
          <w:color w:val="000000"/>
          <w:szCs w:val="24"/>
        </w:rPr>
        <w:t>,</w:t>
      </w:r>
      <w:r w:rsidR="00E965EE">
        <w:rPr>
          <w:color w:val="000000"/>
          <w:szCs w:val="24"/>
        </w:rPr>
        <w:t xml:space="preserve"> including grade and race/ethnicity enrollments. </w:t>
      </w:r>
      <w:r w:rsidR="00E965EE" w:rsidRPr="003A32B6">
        <w:t>For more than 40 years, MDR has provided information on K-12, higher education, library, early childhood and related education organizations. The commercial sampling frame provided by MDR is nationally recognized as the most complete, current and accurate education databases available in the industry.</w:t>
      </w:r>
    </w:p>
    <w:p w14:paraId="73A179B2" w14:textId="77777777" w:rsidR="007A158F" w:rsidRPr="0067046D" w:rsidRDefault="007A158F" w:rsidP="0067046D">
      <w:pPr>
        <w:pStyle w:val="EvalPlanText"/>
        <w:spacing w:line="360" w:lineRule="auto"/>
        <w:rPr>
          <w:rFonts w:ascii="Times New Roman" w:hAnsi="Times New Roman"/>
          <w:sz w:val="24"/>
          <w:szCs w:val="24"/>
        </w:rPr>
      </w:pPr>
      <w:r w:rsidRPr="0067046D">
        <w:rPr>
          <w:rFonts w:ascii="Times New Roman" w:hAnsi="Times New Roman"/>
          <w:sz w:val="24"/>
          <w:szCs w:val="24"/>
        </w:rPr>
        <w:t xml:space="preserve">To the extent possible, ICF will identify non-PYFP schools that match selected PYFP schools on the basis of school type (middle school with a sixth grade), school size and percentage of students eligible for free or reduced lunch. We will use the full list of schools that have been accepted into the PYFP to exclude schools from the comparison sampling frame. We will do this to ensure that comparison schools have not been enrolled in the PYFP at any point in time. For both PYFP and non-PYFP school selection, we will exclude charter schools. Charter schools will be excluded because their calendar year and curriculum are likely to vary from those of </w:t>
      </w:r>
      <w:r w:rsidR="00206B4D">
        <w:rPr>
          <w:rFonts w:ascii="Times New Roman" w:hAnsi="Times New Roman"/>
          <w:sz w:val="24"/>
          <w:szCs w:val="24"/>
        </w:rPr>
        <w:lastRenderedPageBreak/>
        <w:t>traditional public schools</w:t>
      </w:r>
      <w:r w:rsidRPr="0067046D">
        <w:rPr>
          <w:rFonts w:ascii="Times New Roman" w:hAnsi="Times New Roman"/>
          <w:sz w:val="24"/>
          <w:szCs w:val="24"/>
        </w:rPr>
        <w:t xml:space="preserve">. </w:t>
      </w:r>
      <w:r w:rsidR="00F05C30">
        <w:rPr>
          <w:rFonts w:ascii="Times New Roman" w:hAnsi="Times New Roman"/>
          <w:sz w:val="24"/>
          <w:szCs w:val="24"/>
        </w:rPr>
        <w:t>Exhibit</w:t>
      </w:r>
      <w:r w:rsidR="004D6A9C">
        <w:rPr>
          <w:rFonts w:ascii="Times New Roman" w:hAnsi="Times New Roman"/>
          <w:sz w:val="24"/>
          <w:szCs w:val="24"/>
        </w:rPr>
        <w:t xml:space="preserve"> B.1</w:t>
      </w:r>
      <w:r w:rsidRPr="0067046D">
        <w:rPr>
          <w:rFonts w:ascii="Times New Roman" w:hAnsi="Times New Roman"/>
          <w:sz w:val="24"/>
          <w:szCs w:val="24"/>
        </w:rPr>
        <w:t xml:space="preserve"> summarizes inclusion, exclusion and matching school selection criteria. </w:t>
      </w:r>
    </w:p>
    <w:p w14:paraId="14C69608" w14:textId="77777777" w:rsidR="007A158F" w:rsidRPr="0067046D" w:rsidRDefault="007A158F" w:rsidP="007A158F">
      <w:pPr>
        <w:pStyle w:val="EvalPlanText"/>
        <w:rPr>
          <w:rFonts w:ascii="Times New Roman" w:hAnsi="Times New Roman"/>
        </w:rPr>
      </w:pPr>
    </w:p>
    <w:p w14:paraId="217667D5" w14:textId="77777777" w:rsidR="007A158F" w:rsidRPr="0067046D" w:rsidRDefault="00F05C30" w:rsidP="007A158F">
      <w:pPr>
        <w:pStyle w:val="EvalPlanExhibitTitle"/>
        <w:rPr>
          <w:rFonts w:ascii="Times New Roman" w:hAnsi="Times New Roman"/>
        </w:rPr>
      </w:pPr>
      <w:r>
        <w:rPr>
          <w:rFonts w:ascii="Times New Roman" w:hAnsi="Times New Roman"/>
        </w:rPr>
        <w:t>Exhibit B.</w:t>
      </w:r>
      <w:r w:rsidR="004D6A9C">
        <w:rPr>
          <w:rFonts w:ascii="Times New Roman" w:hAnsi="Times New Roman"/>
        </w:rPr>
        <w:t>1</w:t>
      </w:r>
      <w:r w:rsidR="007A158F" w:rsidRPr="0067046D">
        <w:rPr>
          <w:rFonts w:ascii="Times New Roman" w:hAnsi="Times New Roman"/>
        </w:rPr>
        <w:t xml:space="preserve"> School Selection Criteria: Inclusion, Exclusion and Matching PYFP and Non-PYFP Schools</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29" w:type="dxa"/>
          <w:bottom w:w="29" w:type="dxa"/>
          <w:right w:w="29" w:type="dxa"/>
        </w:tblCellMar>
        <w:tblLook w:val="04A0" w:firstRow="1" w:lastRow="0" w:firstColumn="1" w:lastColumn="0" w:noHBand="0" w:noVBand="1"/>
      </w:tblPr>
      <w:tblGrid>
        <w:gridCol w:w="4680"/>
        <w:gridCol w:w="1686"/>
        <w:gridCol w:w="1406"/>
        <w:gridCol w:w="1588"/>
      </w:tblGrid>
      <w:tr w:rsidR="007A158F" w:rsidRPr="0067046D" w14:paraId="328663AE" w14:textId="77777777" w:rsidTr="000D150A">
        <w:trPr>
          <w:jc w:val="center"/>
        </w:trPr>
        <w:tc>
          <w:tcPr>
            <w:tcW w:w="6366" w:type="dxa"/>
            <w:gridSpan w:val="2"/>
            <w:tcBorders>
              <w:right w:val="single" w:sz="4" w:space="0" w:color="FFFFFF"/>
            </w:tcBorders>
            <w:shd w:val="clear" w:color="auto" w:fill="1F3864"/>
            <w:vAlign w:val="bottom"/>
          </w:tcPr>
          <w:p w14:paraId="567A0F53" w14:textId="77777777" w:rsidR="007A158F" w:rsidRPr="0067046D" w:rsidRDefault="007A158F" w:rsidP="000D150A">
            <w:pPr>
              <w:pStyle w:val="ProposalBodyText"/>
              <w:spacing w:after="0"/>
              <w:jc w:val="center"/>
              <w:rPr>
                <w:b/>
                <w:szCs w:val="20"/>
              </w:rPr>
            </w:pPr>
            <w:r w:rsidRPr="0067046D">
              <w:rPr>
                <w:b/>
                <w:szCs w:val="20"/>
              </w:rPr>
              <w:t>School Selection Criteria</w:t>
            </w:r>
          </w:p>
        </w:tc>
        <w:tc>
          <w:tcPr>
            <w:tcW w:w="1406" w:type="dxa"/>
            <w:tcBorders>
              <w:left w:val="single" w:sz="4" w:space="0" w:color="FFFFFF"/>
              <w:right w:val="single" w:sz="4" w:space="0" w:color="FFFFFF"/>
            </w:tcBorders>
            <w:shd w:val="clear" w:color="auto" w:fill="1F3864"/>
            <w:vAlign w:val="bottom"/>
          </w:tcPr>
          <w:p w14:paraId="23AABECB" w14:textId="77777777" w:rsidR="007A158F" w:rsidRPr="0067046D" w:rsidRDefault="007A158F" w:rsidP="000D150A">
            <w:pPr>
              <w:pStyle w:val="ProposalBodyText"/>
              <w:spacing w:after="0"/>
              <w:jc w:val="center"/>
              <w:rPr>
                <w:b/>
                <w:szCs w:val="20"/>
              </w:rPr>
            </w:pPr>
            <w:r w:rsidRPr="0067046D">
              <w:rPr>
                <w:b/>
                <w:szCs w:val="20"/>
              </w:rPr>
              <w:t>PYFP Schools</w:t>
            </w:r>
          </w:p>
        </w:tc>
        <w:tc>
          <w:tcPr>
            <w:tcW w:w="1588" w:type="dxa"/>
            <w:tcBorders>
              <w:left w:val="single" w:sz="4" w:space="0" w:color="FFFFFF"/>
            </w:tcBorders>
            <w:shd w:val="clear" w:color="auto" w:fill="1F3864"/>
            <w:vAlign w:val="bottom"/>
          </w:tcPr>
          <w:p w14:paraId="68662AD7" w14:textId="77777777" w:rsidR="007A158F" w:rsidRPr="0067046D" w:rsidRDefault="007A158F" w:rsidP="000D150A">
            <w:pPr>
              <w:pStyle w:val="ProposalBodyText"/>
              <w:spacing w:after="0"/>
              <w:jc w:val="center"/>
              <w:rPr>
                <w:b/>
                <w:szCs w:val="20"/>
              </w:rPr>
            </w:pPr>
            <w:r w:rsidRPr="0067046D">
              <w:rPr>
                <w:b/>
                <w:szCs w:val="20"/>
              </w:rPr>
              <w:t>Non-PYFP Schools</w:t>
            </w:r>
          </w:p>
        </w:tc>
      </w:tr>
      <w:tr w:rsidR="007A158F" w:rsidRPr="0067046D" w14:paraId="7E96FCEB" w14:textId="77777777" w:rsidTr="000D150A">
        <w:trPr>
          <w:jc w:val="center"/>
        </w:trPr>
        <w:tc>
          <w:tcPr>
            <w:tcW w:w="9360" w:type="dxa"/>
            <w:gridSpan w:val="4"/>
            <w:shd w:val="clear" w:color="auto" w:fill="D9E2F3"/>
          </w:tcPr>
          <w:p w14:paraId="68AAE16D" w14:textId="77777777" w:rsidR="007A158F" w:rsidRPr="0067046D" w:rsidRDefault="007A158F" w:rsidP="000D150A">
            <w:pPr>
              <w:pStyle w:val="ProposalBodyText"/>
              <w:spacing w:after="0"/>
              <w:jc w:val="center"/>
              <w:rPr>
                <w:b/>
                <w:i/>
                <w:szCs w:val="20"/>
              </w:rPr>
            </w:pPr>
            <w:r w:rsidRPr="0067046D">
              <w:rPr>
                <w:b/>
                <w:i/>
                <w:szCs w:val="20"/>
              </w:rPr>
              <w:t>Inclusion Criteria</w:t>
            </w:r>
          </w:p>
        </w:tc>
      </w:tr>
      <w:tr w:rsidR="007A158F" w:rsidRPr="0067046D" w14:paraId="07725A99" w14:textId="77777777" w:rsidTr="000D150A">
        <w:trPr>
          <w:jc w:val="center"/>
        </w:trPr>
        <w:tc>
          <w:tcPr>
            <w:tcW w:w="6366" w:type="dxa"/>
            <w:gridSpan w:val="2"/>
            <w:shd w:val="clear" w:color="auto" w:fill="auto"/>
          </w:tcPr>
          <w:p w14:paraId="0171B9E9" w14:textId="77777777" w:rsidR="007A158F" w:rsidRPr="0067046D" w:rsidRDefault="007A158F" w:rsidP="000D150A">
            <w:pPr>
              <w:pStyle w:val="ProposalBodyText"/>
              <w:spacing w:after="0"/>
              <w:jc w:val="left"/>
              <w:rPr>
                <w:szCs w:val="20"/>
              </w:rPr>
            </w:pPr>
            <w:r w:rsidRPr="0067046D">
              <w:rPr>
                <w:szCs w:val="20"/>
              </w:rPr>
              <w:t xml:space="preserve">Round 2 and Round 3 PYFP funded schools </w:t>
            </w:r>
          </w:p>
        </w:tc>
        <w:tc>
          <w:tcPr>
            <w:tcW w:w="1406" w:type="dxa"/>
            <w:shd w:val="clear" w:color="auto" w:fill="auto"/>
          </w:tcPr>
          <w:p w14:paraId="02F5E0E9" w14:textId="77777777" w:rsidR="007A158F" w:rsidRPr="0067046D" w:rsidRDefault="007A158F" w:rsidP="000D150A">
            <w:pPr>
              <w:pStyle w:val="ProposalBodyText"/>
              <w:spacing w:after="0"/>
              <w:jc w:val="center"/>
              <w:rPr>
                <w:szCs w:val="20"/>
              </w:rPr>
            </w:pPr>
            <w:r w:rsidRPr="0067046D">
              <w:rPr>
                <w:szCs w:val="20"/>
              </w:rPr>
              <w:t>●</w:t>
            </w:r>
          </w:p>
        </w:tc>
        <w:tc>
          <w:tcPr>
            <w:tcW w:w="1588" w:type="dxa"/>
            <w:shd w:val="clear" w:color="auto" w:fill="auto"/>
          </w:tcPr>
          <w:p w14:paraId="2DC20624" w14:textId="77777777" w:rsidR="007A158F" w:rsidRPr="0067046D" w:rsidRDefault="007A158F" w:rsidP="000D150A">
            <w:pPr>
              <w:pStyle w:val="ProposalBodyText"/>
              <w:spacing w:after="0"/>
              <w:jc w:val="center"/>
              <w:rPr>
                <w:szCs w:val="20"/>
              </w:rPr>
            </w:pPr>
          </w:p>
        </w:tc>
      </w:tr>
      <w:tr w:rsidR="007A158F" w:rsidRPr="0067046D" w14:paraId="104E77A7" w14:textId="77777777" w:rsidTr="000D150A">
        <w:trPr>
          <w:jc w:val="center"/>
        </w:trPr>
        <w:tc>
          <w:tcPr>
            <w:tcW w:w="6366" w:type="dxa"/>
            <w:gridSpan w:val="2"/>
            <w:shd w:val="clear" w:color="auto" w:fill="auto"/>
          </w:tcPr>
          <w:p w14:paraId="490A5DA9" w14:textId="77777777" w:rsidR="007A158F" w:rsidRPr="0067046D" w:rsidRDefault="007A158F" w:rsidP="000D150A">
            <w:pPr>
              <w:pStyle w:val="ProposalBodyText"/>
              <w:spacing w:after="0"/>
              <w:rPr>
                <w:szCs w:val="20"/>
              </w:rPr>
            </w:pPr>
            <w:r w:rsidRPr="0067046D">
              <w:rPr>
                <w:szCs w:val="20"/>
              </w:rPr>
              <w:t>Schools with a sixth grade</w:t>
            </w:r>
          </w:p>
        </w:tc>
        <w:tc>
          <w:tcPr>
            <w:tcW w:w="1406" w:type="dxa"/>
            <w:shd w:val="clear" w:color="auto" w:fill="auto"/>
          </w:tcPr>
          <w:p w14:paraId="2DB7F5D3" w14:textId="77777777" w:rsidR="007A158F" w:rsidRPr="0067046D" w:rsidRDefault="007A158F" w:rsidP="000D150A">
            <w:pPr>
              <w:pStyle w:val="ProposalBodyText"/>
              <w:spacing w:after="0"/>
              <w:jc w:val="center"/>
              <w:rPr>
                <w:szCs w:val="20"/>
              </w:rPr>
            </w:pPr>
            <w:r w:rsidRPr="0067046D">
              <w:rPr>
                <w:szCs w:val="20"/>
              </w:rPr>
              <w:t>●</w:t>
            </w:r>
          </w:p>
        </w:tc>
        <w:tc>
          <w:tcPr>
            <w:tcW w:w="1588" w:type="dxa"/>
            <w:shd w:val="clear" w:color="auto" w:fill="auto"/>
          </w:tcPr>
          <w:p w14:paraId="055E5E25" w14:textId="77777777" w:rsidR="007A158F" w:rsidRPr="0067046D" w:rsidRDefault="007A158F" w:rsidP="000D150A">
            <w:pPr>
              <w:pStyle w:val="ProposalBodyText"/>
              <w:spacing w:after="0"/>
              <w:jc w:val="center"/>
              <w:rPr>
                <w:szCs w:val="20"/>
              </w:rPr>
            </w:pPr>
            <w:r w:rsidRPr="0067046D">
              <w:rPr>
                <w:szCs w:val="20"/>
              </w:rPr>
              <w:t>●</w:t>
            </w:r>
          </w:p>
        </w:tc>
      </w:tr>
      <w:tr w:rsidR="007A158F" w:rsidRPr="0067046D" w14:paraId="0EE191CE" w14:textId="77777777" w:rsidTr="000D150A">
        <w:trPr>
          <w:jc w:val="center"/>
        </w:trPr>
        <w:tc>
          <w:tcPr>
            <w:tcW w:w="6366" w:type="dxa"/>
            <w:gridSpan w:val="2"/>
            <w:shd w:val="clear" w:color="auto" w:fill="auto"/>
          </w:tcPr>
          <w:p w14:paraId="2D50FCB7" w14:textId="77777777" w:rsidR="007A158F" w:rsidRPr="0067046D" w:rsidRDefault="007A158F" w:rsidP="000D150A">
            <w:pPr>
              <w:pStyle w:val="ProposalBodyText"/>
              <w:spacing w:after="0"/>
              <w:rPr>
                <w:szCs w:val="20"/>
              </w:rPr>
            </w:pPr>
            <w:r w:rsidRPr="0067046D">
              <w:rPr>
                <w:szCs w:val="20"/>
              </w:rPr>
              <w:t>Percentage of students with free or reduced lunch eligibility (50% or higher)</w:t>
            </w:r>
          </w:p>
        </w:tc>
        <w:tc>
          <w:tcPr>
            <w:tcW w:w="1406" w:type="dxa"/>
            <w:shd w:val="clear" w:color="auto" w:fill="auto"/>
          </w:tcPr>
          <w:p w14:paraId="16FBB10E" w14:textId="77777777" w:rsidR="007A158F" w:rsidRPr="0067046D" w:rsidRDefault="007A158F" w:rsidP="000D150A">
            <w:pPr>
              <w:pStyle w:val="ProposalBodyText"/>
              <w:spacing w:after="0"/>
              <w:jc w:val="center"/>
              <w:rPr>
                <w:szCs w:val="20"/>
              </w:rPr>
            </w:pPr>
            <w:r w:rsidRPr="0067046D">
              <w:rPr>
                <w:szCs w:val="20"/>
              </w:rPr>
              <w:t>●</w:t>
            </w:r>
          </w:p>
        </w:tc>
        <w:tc>
          <w:tcPr>
            <w:tcW w:w="1588" w:type="dxa"/>
            <w:shd w:val="clear" w:color="auto" w:fill="auto"/>
          </w:tcPr>
          <w:p w14:paraId="50C41EE2" w14:textId="77777777" w:rsidR="007A158F" w:rsidRPr="0067046D" w:rsidRDefault="007A158F" w:rsidP="000D150A">
            <w:pPr>
              <w:pStyle w:val="ProposalBodyText"/>
              <w:spacing w:after="0"/>
              <w:jc w:val="center"/>
              <w:rPr>
                <w:szCs w:val="20"/>
              </w:rPr>
            </w:pPr>
            <w:r w:rsidRPr="0067046D">
              <w:rPr>
                <w:szCs w:val="20"/>
              </w:rPr>
              <w:t>●</w:t>
            </w:r>
          </w:p>
        </w:tc>
      </w:tr>
      <w:tr w:rsidR="007A158F" w:rsidRPr="0067046D" w14:paraId="29ECCD8C" w14:textId="77777777" w:rsidTr="000D150A">
        <w:trPr>
          <w:jc w:val="center"/>
        </w:trPr>
        <w:tc>
          <w:tcPr>
            <w:tcW w:w="6366" w:type="dxa"/>
            <w:gridSpan w:val="2"/>
            <w:shd w:val="clear" w:color="auto" w:fill="auto"/>
          </w:tcPr>
          <w:p w14:paraId="7EA34D2B" w14:textId="77777777" w:rsidR="007A158F" w:rsidRPr="0067046D" w:rsidRDefault="007A158F" w:rsidP="000D150A">
            <w:pPr>
              <w:pStyle w:val="ProposalBodyText"/>
              <w:spacing w:after="0"/>
              <w:rPr>
                <w:szCs w:val="20"/>
              </w:rPr>
            </w:pPr>
            <w:r w:rsidRPr="0067046D">
              <w:rPr>
                <w:szCs w:val="20"/>
              </w:rPr>
              <w:t>High PYFP implementation (course completion, fitness assessment, student recognition and communication with parents and administrators)</w:t>
            </w:r>
          </w:p>
        </w:tc>
        <w:tc>
          <w:tcPr>
            <w:tcW w:w="1406" w:type="dxa"/>
            <w:shd w:val="clear" w:color="auto" w:fill="auto"/>
          </w:tcPr>
          <w:p w14:paraId="59D479CF" w14:textId="77777777" w:rsidR="007A158F" w:rsidRPr="0067046D" w:rsidRDefault="007A158F" w:rsidP="000D150A">
            <w:pPr>
              <w:pStyle w:val="ProposalBodyText"/>
              <w:spacing w:after="0"/>
              <w:jc w:val="center"/>
              <w:rPr>
                <w:szCs w:val="20"/>
              </w:rPr>
            </w:pPr>
            <w:r w:rsidRPr="0067046D">
              <w:rPr>
                <w:szCs w:val="20"/>
              </w:rPr>
              <w:t>●</w:t>
            </w:r>
          </w:p>
        </w:tc>
        <w:tc>
          <w:tcPr>
            <w:tcW w:w="1588" w:type="dxa"/>
            <w:shd w:val="clear" w:color="auto" w:fill="auto"/>
          </w:tcPr>
          <w:p w14:paraId="4751D889" w14:textId="77777777" w:rsidR="007A158F" w:rsidRPr="0067046D" w:rsidRDefault="007A158F" w:rsidP="000D150A">
            <w:pPr>
              <w:pStyle w:val="ProposalBodyText"/>
              <w:spacing w:after="0"/>
              <w:jc w:val="center"/>
              <w:rPr>
                <w:szCs w:val="20"/>
              </w:rPr>
            </w:pPr>
          </w:p>
        </w:tc>
      </w:tr>
      <w:tr w:rsidR="007A158F" w:rsidRPr="0067046D" w14:paraId="2A8EFBF7" w14:textId="77777777" w:rsidTr="000D150A">
        <w:trPr>
          <w:jc w:val="center"/>
        </w:trPr>
        <w:tc>
          <w:tcPr>
            <w:tcW w:w="9360" w:type="dxa"/>
            <w:gridSpan w:val="4"/>
            <w:shd w:val="clear" w:color="auto" w:fill="D9E2F3"/>
          </w:tcPr>
          <w:p w14:paraId="7C963C29" w14:textId="77777777" w:rsidR="007A158F" w:rsidRPr="0067046D" w:rsidRDefault="007A158F" w:rsidP="000D150A">
            <w:pPr>
              <w:pStyle w:val="ProposalBodyText"/>
              <w:spacing w:after="0"/>
              <w:jc w:val="center"/>
              <w:rPr>
                <w:b/>
                <w:i/>
                <w:szCs w:val="20"/>
              </w:rPr>
            </w:pPr>
            <w:r w:rsidRPr="0067046D">
              <w:rPr>
                <w:b/>
                <w:i/>
                <w:szCs w:val="20"/>
              </w:rPr>
              <w:t>Exclusion Criteria</w:t>
            </w:r>
          </w:p>
        </w:tc>
      </w:tr>
      <w:tr w:rsidR="007A158F" w:rsidRPr="0067046D" w14:paraId="2AC22F9D" w14:textId="77777777" w:rsidTr="000D150A">
        <w:trPr>
          <w:jc w:val="center"/>
        </w:trPr>
        <w:tc>
          <w:tcPr>
            <w:tcW w:w="6366" w:type="dxa"/>
            <w:gridSpan w:val="2"/>
            <w:shd w:val="clear" w:color="auto" w:fill="auto"/>
          </w:tcPr>
          <w:p w14:paraId="4A64EB00" w14:textId="77777777" w:rsidR="007A158F" w:rsidRPr="0067046D" w:rsidRDefault="007A158F" w:rsidP="000D150A">
            <w:pPr>
              <w:pStyle w:val="ProposalBodyText"/>
              <w:spacing w:after="0"/>
              <w:rPr>
                <w:szCs w:val="20"/>
              </w:rPr>
            </w:pPr>
            <w:r w:rsidRPr="0067046D">
              <w:rPr>
                <w:szCs w:val="20"/>
              </w:rPr>
              <w:t>Charter schools</w:t>
            </w:r>
          </w:p>
        </w:tc>
        <w:tc>
          <w:tcPr>
            <w:tcW w:w="1406" w:type="dxa"/>
            <w:shd w:val="clear" w:color="auto" w:fill="auto"/>
          </w:tcPr>
          <w:p w14:paraId="1C9848A7" w14:textId="77777777" w:rsidR="007A158F" w:rsidRPr="0067046D" w:rsidRDefault="007A158F" w:rsidP="000D150A">
            <w:pPr>
              <w:pStyle w:val="ProposalBodyText"/>
              <w:spacing w:after="0"/>
              <w:jc w:val="center"/>
              <w:rPr>
                <w:szCs w:val="20"/>
              </w:rPr>
            </w:pPr>
            <w:r w:rsidRPr="0067046D">
              <w:rPr>
                <w:szCs w:val="20"/>
              </w:rPr>
              <w:t>●</w:t>
            </w:r>
          </w:p>
        </w:tc>
        <w:tc>
          <w:tcPr>
            <w:tcW w:w="1588" w:type="dxa"/>
            <w:shd w:val="clear" w:color="auto" w:fill="auto"/>
          </w:tcPr>
          <w:p w14:paraId="1927E67E" w14:textId="77777777" w:rsidR="007A158F" w:rsidRPr="0067046D" w:rsidRDefault="007A158F" w:rsidP="000D150A">
            <w:pPr>
              <w:pStyle w:val="ProposalBodyText"/>
              <w:spacing w:after="0"/>
              <w:jc w:val="center"/>
              <w:rPr>
                <w:szCs w:val="20"/>
              </w:rPr>
            </w:pPr>
            <w:r w:rsidRPr="0067046D">
              <w:rPr>
                <w:szCs w:val="20"/>
              </w:rPr>
              <w:t>●</w:t>
            </w:r>
          </w:p>
        </w:tc>
      </w:tr>
      <w:tr w:rsidR="007A158F" w:rsidRPr="0067046D" w14:paraId="72B26592" w14:textId="77777777" w:rsidTr="000D150A">
        <w:trPr>
          <w:jc w:val="center"/>
        </w:trPr>
        <w:tc>
          <w:tcPr>
            <w:tcW w:w="6366" w:type="dxa"/>
            <w:gridSpan w:val="2"/>
            <w:shd w:val="clear" w:color="auto" w:fill="auto"/>
          </w:tcPr>
          <w:p w14:paraId="76A96A94" w14:textId="77777777" w:rsidR="007A158F" w:rsidRPr="0067046D" w:rsidRDefault="007A158F" w:rsidP="000D150A">
            <w:pPr>
              <w:pStyle w:val="ProposalBodyText"/>
              <w:spacing w:after="0"/>
              <w:rPr>
                <w:szCs w:val="20"/>
              </w:rPr>
            </w:pPr>
            <w:r w:rsidRPr="0067046D">
              <w:rPr>
                <w:szCs w:val="20"/>
              </w:rPr>
              <w:t>Elementary schools (grades K–8)</w:t>
            </w:r>
          </w:p>
        </w:tc>
        <w:tc>
          <w:tcPr>
            <w:tcW w:w="1406" w:type="dxa"/>
            <w:shd w:val="clear" w:color="auto" w:fill="auto"/>
          </w:tcPr>
          <w:p w14:paraId="5C6ABA15" w14:textId="77777777" w:rsidR="007A158F" w:rsidRPr="0067046D" w:rsidRDefault="007A158F" w:rsidP="000D150A">
            <w:pPr>
              <w:pStyle w:val="ProposalBodyText"/>
              <w:spacing w:after="0"/>
              <w:jc w:val="center"/>
              <w:rPr>
                <w:szCs w:val="20"/>
              </w:rPr>
            </w:pPr>
            <w:r w:rsidRPr="0067046D">
              <w:rPr>
                <w:szCs w:val="20"/>
              </w:rPr>
              <w:t>●</w:t>
            </w:r>
          </w:p>
        </w:tc>
        <w:tc>
          <w:tcPr>
            <w:tcW w:w="1588" w:type="dxa"/>
            <w:shd w:val="clear" w:color="auto" w:fill="auto"/>
          </w:tcPr>
          <w:p w14:paraId="05719D76" w14:textId="77777777" w:rsidR="007A158F" w:rsidRPr="0067046D" w:rsidRDefault="007A158F" w:rsidP="000D150A">
            <w:pPr>
              <w:pStyle w:val="ProposalBodyText"/>
              <w:spacing w:after="0"/>
              <w:jc w:val="center"/>
              <w:rPr>
                <w:szCs w:val="20"/>
              </w:rPr>
            </w:pPr>
            <w:r w:rsidRPr="0067046D">
              <w:rPr>
                <w:szCs w:val="20"/>
              </w:rPr>
              <w:t>●</w:t>
            </w:r>
          </w:p>
        </w:tc>
      </w:tr>
      <w:tr w:rsidR="007A158F" w:rsidRPr="0067046D" w14:paraId="5413FC05" w14:textId="77777777" w:rsidTr="000D150A">
        <w:trPr>
          <w:jc w:val="center"/>
        </w:trPr>
        <w:tc>
          <w:tcPr>
            <w:tcW w:w="6366" w:type="dxa"/>
            <w:gridSpan w:val="2"/>
            <w:shd w:val="clear" w:color="auto" w:fill="auto"/>
          </w:tcPr>
          <w:p w14:paraId="40EF8A99" w14:textId="77777777" w:rsidR="007A158F" w:rsidRPr="0067046D" w:rsidRDefault="007A158F" w:rsidP="000D150A">
            <w:pPr>
              <w:pStyle w:val="ProposalBodyText"/>
              <w:spacing w:after="0"/>
              <w:rPr>
                <w:szCs w:val="20"/>
              </w:rPr>
            </w:pPr>
            <w:r w:rsidRPr="0067046D">
              <w:rPr>
                <w:szCs w:val="20"/>
              </w:rPr>
              <w:t xml:space="preserve">Past or current participation in PYFP </w:t>
            </w:r>
          </w:p>
        </w:tc>
        <w:tc>
          <w:tcPr>
            <w:tcW w:w="1406" w:type="dxa"/>
            <w:shd w:val="clear" w:color="auto" w:fill="auto"/>
          </w:tcPr>
          <w:p w14:paraId="40A4F376" w14:textId="77777777" w:rsidR="007A158F" w:rsidRPr="0067046D" w:rsidRDefault="007A158F" w:rsidP="000D150A">
            <w:pPr>
              <w:pStyle w:val="ProposalBodyText"/>
              <w:spacing w:after="0"/>
              <w:jc w:val="center"/>
              <w:rPr>
                <w:szCs w:val="20"/>
              </w:rPr>
            </w:pPr>
          </w:p>
        </w:tc>
        <w:tc>
          <w:tcPr>
            <w:tcW w:w="1588" w:type="dxa"/>
            <w:shd w:val="clear" w:color="auto" w:fill="auto"/>
          </w:tcPr>
          <w:p w14:paraId="131CD494" w14:textId="77777777" w:rsidR="007A158F" w:rsidRPr="0067046D" w:rsidRDefault="007A158F" w:rsidP="000D150A">
            <w:pPr>
              <w:pStyle w:val="ProposalBodyText"/>
              <w:spacing w:after="0"/>
              <w:jc w:val="center"/>
              <w:rPr>
                <w:szCs w:val="20"/>
              </w:rPr>
            </w:pPr>
            <w:r w:rsidRPr="0067046D">
              <w:rPr>
                <w:szCs w:val="20"/>
              </w:rPr>
              <w:t>●</w:t>
            </w:r>
          </w:p>
        </w:tc>
      </w:tr>
      <w:tr w:rsidR="007A158F" w:rsidRPr="0067046D" w14:paraId="3C920F51" w14:textId="77777777" w:rsidTr="000D150A">
        <w:trPr>
          <w:jc w:val="center"/>
        </w:trPr>
        <w:tc>
          <w:tcPr>
            <w:tcW w:w="9360" w:type="dxa"/>
            <w:gridSpan w:val="4"/>
            <w:tcBorders>
              <w:bottom w:val="single" w:sz="4" w:space="0" w:color="auto"/>
            </w:tcBorders>
            <w:shd w:val="clear" w:color="auto" w:fill="D9E2F3"/>
          </w:tcPr>
          <w:p w14:paraId="1DB825E2" w14:textId="77777777" w:rsidR="007A158F" w:rsidRPr="0067046D" w:rsidRDefault="007A158F" w:rsidP="000D150A">
            <w:pPr>
              <w:pStyle w:val="ProposalBodyText"/>
              <w:spacing w:after="0"/>
              <w:jc w:val="center"/>
              <w:rPr>
                <w:b/>
                <w:i/>
                <w:szCs w:val="20"/>
              </w:rPr>
            </w:pPr>
            <w:r w:rsidRPr="0067046D">
              <w:rPr>
                <w:b/>
                <w:i/>
                <w:szCs w:val="20"/>
              </w:rPr>
              <w:t>Matching Criteria: PYFP Schools Versus Non-PYFP Schools</w:t>
            </w:r>
          </w:p>
        </w:tc>
      </w:tr>
      <w:tr w:rsidR="007A158F" w:rsidRPr="0067046D" w14:paraId="42433FC3" w14:textId="77777777" w:rsidTr="000D150A">
        <w:trPr>
          <w:jc w:val="center"/>
        </w:trPr>
        <w:tc>
          <w:tcPr>
            <w:tcW w:w="4680" w:type="dxa"/>
            <w:tcBorders>
              <w:right w:val="nil"/>
            </w:tcBorders>
            <w:shd w:val="clear" w:color="auto" w:fill="auto"/>
          </w:tcPr>
          <w:p w14:paraId="4A626374" w14:textId="77777777" w:rsidR="007A158F" w:rsidRPr="0067046D" w:rsidRDefault="007A158F" w:rsidP="00572805">
            <w:pPr>
              <w:pStyle w:val="ProposalBodyText"/>
              <w:numPr>
                <w:ilvl w:val="0"/>
                <w:numId w:val="6"/>
              </w:numPr>
              <w:spacing w:after="0"/>
              <w:ind w:left="360"/>
              <w:jc w:val="left"/>
              <w:rPr>
                <w:szCs w:val="20"/>
              </w:rPr>
            </w:pPr>
            <w:r w:rsidRPr="0067046D">
              <w:rPr>
                <w:szCs w:val="20"/>
              </w:rPr>
              <w:t>Geographic area (urban or rural classification)</w:t>
            </w:r>
          </w:p>
          <w:p w14:paraId="3B8E287E" w14:textId="77777777" w:rsidR="007A158F" w:rsidRPr="0067046D" w:rsidRDefault="007A158F" w:rsidP="00572805">
            <w:pPr>
              <w:pStyle w:val="ProposalBodyText"/>
              <w:numPr>
                <w:ilvl w:val="0"/>
                <w:numId w:val="6"/>
              </w:numPr>
              <w:spacing w:after="0"/>
              <w:ind w:left="360"/>
              <w:jc w:val="left"/>
              <w:rPr>
                <w:szCs w:val="20"/>
              </w:rPr>
            </w:pPr>
            <w:r w:rsidRPr="0067046D">
              <w:rPr>
                <w:szCs w:val="20"/>
              </w:rPr>
              <w:t>School enrollment/school size</w:t>
            </w:r>
          </w:p>
          <w:p w14:paraId="57B42AF6" w14:textId="77777777" w:rsidR="007A158F" w:rsidRPr="0067046D" w:rsidRDefault="007A158F" w:rsidP="00572805">
            <w:pPr>
              <w:pStyle w:val="ProposalBodyText"/>
              <w:numPr>
                <w:ilvl w:val="0"/>
                <w:numId w:val="6"/>
              </w:numPr>
              <w:spacing w:after="0"/>
              <w:ind w:left="360"/>
              <w:jc w:val="left"/>
              <w:rPr>
                <w:szCs w:val="20"/>
              </w:rPr>
            </w:pPr>
            <w:r w:rsidRPr="0067046D">
              <w:rPr>
                <w:szCs w:val="20"/>
              </w:rPr>
              <w:t xml:space="preserve">PE curricula </w:t>
            </w:r>
          </w:p>
          <w:p w14:paraId="35E0FA42" w14:textId="77777777" w:rsidR="007A158F" w:rsidRPr="0067046D" w:rsidRDefault="007A158F" w:rsidP="00572805">
            <w:pPr>
              <w:pStyle w:val="ProposalBodyText"/>
              <w:numPr>
                <w:ilvl w:val="0"/>
                <w:numId w:val="6"/>
              </w:numPr>
              <w:spacing w:after="0"/>
              <w:ind w:left="360"/>
              <w:jc w:val="left"/>
              <w:rPr>
                <w:szCs w:val="20"/>
              </w:rPr>
            </w:pPr>
            <w:r w:rsidRPr="0067046D">
              <w:rPr>
                <w:szCs w:val="20"/>
              </w:rPr>
              <w:t>Percentage of students eligible for free or reduced lunch</w:t>
            </w:r>
          </w:p>
        </w:tc>
        <w:tc>
          <w:tcPr>
            <w:tcW w:w="4680" w:type="dxa"/>
            <w:gridSpan w:val="3"/>
            <w:tcBorders>
              <w:left w:val="nil"/>
            </w:tcBorders>
            <w:shd w:val="clear" w:color="auto" w:fill="auto"/>
          </w:tcPr>
          <w:p w14:paraId="12ED761E" w14:textId="77777777" w:rsidR="007A158F" w:rsidRPr="0067046D" w:rsidRDefault="007A158F" w:rsidP="00572805">
            <w:pPr>
              <w:pStyle w:val="ProposalBodyText"/>
              <w:numPr>
                <w:ilvl w:val="0"/>
                <w:numId w:val="6"/>
              </w:numPr>
              <w:spacing w:after="0"/>
              <w:ind w:left="360"/>
              <w:jc w:val="left"/>
              <w:rPr>
                <w:szCs w:val="20"/>
              </w:rPr>
            </w:pPr>
            <w:r w:rsidRPr="0067046D">
              <w:rPr>
                <w:szCs w:val="20"/>
              </w:rPr>
              <w:t>PE requirements/policies</w:t>
            </w:r>
          </w:p>
          <w:p w14:paraId="3AD922F5" w14:textId="77777777" w:rsidR="007A158F" w:rsidRPr="0067046D" w:rsidRDefault="007A158F" w:rsidP="00572805">
            <w:pPr>
              <w:pStyle w:val="ProposalBodyText"/>
              <w:numPr>
                <w:ilvl w:val="0"/>
                <w:numId w:val="6"/>
              </w:numPr>
              <w:spacing w:after="0"/>
              <w:ind w:left="360"/>
              <w:jc w:val="left"/>
              <w:rPr>
                <w:szCs w:val="20"/>
              </w:rPr>
            </w:pPr>
            <w:r w:rsidRPr="0067046D">
              <w:rPr>
                <w:szCs w:val="20"/>
              </w:rPr>
              <w:t>Minutes of PE per week</w:t>
            </w:r>
          </w:p>
          <w:p w14:paraId="371EE47A" w14:textId="77777777" w:rsidR="007A158F" w:rsidRPr="0067046D" w:rsidRDefault="007A158F" w:rsidP="00572805">
            <w:pPr>
              <w:pStyle w:val="ProposalBodyText"/>
              <w:numPr>
                <w:ilvl w:val="0"/>
                <w:numId w:val="6"/>
              </w:numPr>
              <w:spacing w:after="0"/>
              <w:ind w:left="360"/>
              <w:jc w:val="left"/>
              <w:rPr>
                <w:szCs w:val="20"/>
              </w:rPr>
            </w:pPr>
            <w:r w:rsidRPr="0067046D">
              <w:rPr>
                <w:szCs w:val="20"/>
              </w:rPr>
              <w:t>PE teacher to student ratio</w:t>
            </w:r>
          </w:p>
          <w:p w14:paraId="372FDD22" w14:textId="77777777" w:rsidR="007A158F" w:rsidRPr="0067046D" w:rsidRDefault="007A158F" w:rsidP="00572805">
            <w:pPr>
              <w:pStyle w:val="ProposalBodyText"/>
              <w:numPr>
                <w:ilvl w:val="0"/>
                <w:numId w:val="6"/>
              </w:numPr>
              <w:spacing w:after="0"/>
              <w:ind w:left="360"/>
              <w:jc w:val="left"/>
              <w:rPr>
                <w:szCs w:val="20"/>
              </w:rPr>
            </w:pPr>
            <w:r w:rsidRPr="0067046D">
              <w:rPr>
                <w:szCs w:val="20"/>
              </w:rPr>
              <w:t xml:space="preserve">Racial/ethnic group percentages </w:t>
            </w:r>
          </w:p>
        </w:tc>
      </w:tr>
    </w:tbl>
    <w:p w14:paraId="28F1F096" w14:textId="77777777" w:rsidR="008579D2" w:rsidRDefault="008579D2" w:rsidP="008A31BA">
      <w:pPr>
        <w:spacing w:after="120" w:line="360" w:lineRule="auto"/>
        <w:rPr>
          <w:color w:val="000000"/>
          <w:szCs w:val="24"/>
        </w:rPr>
      </w:pPr>
    </w:p>
    <w:p w14:paraId="64A76EAD" w14:textId="77777777" w:rsidR="00333600" w:rsidRPr="00206B4D" w:rsidRDefault="008579D2" w:rsidP="00206B4D">
      <w:pPr>
        <w:spacing w:after="120" w:line="360" w:lineRule="auto"/>
        <w:jc w:val="left"/>
        <w:rPr>
          <w:color w:val="000000"/>
          <w:szCs w:val="24"/>
        </w:rPr>
      </w:pPr>
      <w:r w:rsidRPr="003A32B6">
        <w:rPr>
          <w:i/>
        </w:rPr>
        <w:t>Sampling or other respondent selection method used:</w:t>
      </w:r>
      <w:r w:rsidRPr="008579D2">
        <w:t xml:space="preserve"> </w:t>
      </w:r>
      <w:r w:rsidR="00B8514C">
        <w:t xml:space="preserve">Respondent </w:t>
      </w:r>
      <w:r w:rsidR="00206B4D">
        <w:t xml:space="preserve">selection procedures are </w:t>
      </w:r>
      <w:r>
        <w:t>detailed below. PYFP s</w:t>
      </w:r>
      <w:r w:rsidRPr="003A32B6">
        <w:t xml:space="preserve">chools will be sampled from a frame that includes all </w:t>
      </w:r>
      <w:r>
        <w:t xml:space="preserve">middle </w:t>
      </w:r>
      <w:r w:rsidRPr="003A32B6">
        <w:t>schools</w:t>
      </w:r>
      <w:r>
        <w:t xml:space="preserve"> awarded program funding in Rounds 2 (2014-201</w:t>
      </w:r>
      <w:r w:rsidR="002E7DF0">
        <w:t>7</w:t>
      </w:r>
      <w:r>
        <w:t>) and 3 (2015-201</w:t>
      </w:r>
      <w:r w:rsidR="002E7DF0">
        <w:t>8</w:t>
      </w:r>
      <w:r>
        <w:t>)</w:t>
      </w:r>
      <w:r w:rsidRPr="003A32B6">
        <w:t xml:space="preserve">. In each selected school, </w:t>
      </w:r>
      <w:r w:rsidR="00353203" w:rsidRPr="00E60F52">
        <w:t xml:space="preserve">four </w:t>
      </w:r>
      <w:r w:rsidR="001F1BC5" w:rsidRPr="00E60F52">
        <w:t>6</w:t>
      </w:r>
      <w:r w:rsidR="001F1BC5" w:rsidRPr="00E60F52">
        <w:rPr>
          <w:vertAlign w:val="superscript"/>
        </w:rPr>
        <w:t>th</w:t>
      </w:r>
      <w:r w:rsidR="001F1BC5" w:rsidRPr="00E60F52">
        <w:t xml:space="preserve"> grade</w:t>
      </w:r>
      <w:r w:rsidR="001F1BC5">
        <w:t xml:space="preserve"> </w:t>
      </w:r>
      <w:r w:rsidR="00353203">
        <w:t xml:space="preserve">Physical Education </w:t>
      </w:r>
      <w:r w:rsidRPr="003A32B6">
        <w:t>class</w:t>
      </w:r>
      <w:r w:rsidR="00353203">
        <w:t>es</w:t>
      </w:r>
      <w:r w:rsidR="00831E6D">
        <w:t xml:space="preserve"> on average</w:t>
      </w:r>
      <w:r w:rsidRPr="003A32B6">
        <w:t xml:space="preserve"> will be selected to participate</w:t>
      </w:r>
      <w:r w:rsidR="001F1BC5">
        <w:t xml:space="preserve"> in </w:t>
      </w:r>
      <w:r w:rsidR="00FC5D44">
        <w:t>the PYFP evaluation</w:t>
      </w:r>
      <w:r w:rsidR="00353203">
        <w:t>.</w:t>
      </w:r>
      <w:r w:rsidRPr="003A32B6">
        <w:t xml:space="preserve"> </w:t>
      </w:r>
      <w:r w:rsidR="00B8514C">
        <w:t>We expect to recruit</w:t>
      </w:r>
      <w:r w:rsidR="00353203">
        <w:t xml:space="preserve"> </w:t>
      </w:r>
      <w:r w:rsidR="00702EA1">
        <w:t xml:space="preserve">at least </w:t>
      </w:r>
      <w:r w:rsidR="00353203">
        <w:t xml:space="preserve">82 classrooms </w:t>
      </w:r>
      <w:r w:rsidR="00FC5D44">
        <w:t>from the 22 selected schools (11 PYFP and 11</w:t>
      </w:r>
      <w:r w:rsidR="00796319">
        <w:t xml:space="preserve"> </w:t>
      </w:r>
      <w:r w:rsidR="00FC5D44">
        <w:t>non-PYFP</w:t>
      </w:r>
      <w:r w:rsidR="00831E6D">
        <w:t xml:space="preserve"> schools</w:t>
      </w:r>
      <w:r w:rsidR="00FC5D44">
        <w:t>) and estimate an average of 30 6</w:t>
      </w:r>
      <w:r w:rsidR="00FC5D44" w:rsidRPr="00FC5D44">
        <w:rPr>
          <w:vertAlign w:val="superscript"/>
        </w:rPr>
        <w:t>th</w:t>
      </w:r>
      <w:r w:rsidR="00FC5D44">
        <w:t xml:space="preserve"> graders per PE class. </w:t>
      </w:r>
      <w:r w:rsidRPr="003A32B6">
        <w:t>All students in selected classes are eligible to participate.</w:t>
      </w:r>
    </w:p>
    <w:p w14:paraId="064DC7EE" w14:textId="77777777" w:rsidR="00831E6D" w:rsidRDefault="00C47788" w:rsidP="00206B4D">
      <w:pPr>
        <w:spacing w:line="360" w:lineRule="auto"/>
        <w:rPr>
          <w:bCs/>
          <w:i/>
          <w:szCs w:val="24"/>
        </w:rPr>
      </w:pPr>
      <w:r w:rsidRPr="0067046D">
        <w:rPr>
          <w:bCs/>
          <w:i/>
          <w:szCs w:val="24"/>
        </w:rPr>
        <w:t>Estimation and Justification of Sample Size</w:t>
      </w:r>
      <w:r w:rsidR="00353203">
        <w:rPr>
          <w:bCs/>
          <w:i/>
          <w:szCs w:val="24"/>
        </w:rPr>
        <w:t>:</w:t>
      </w:r>
      <w:r w:rsidR="00396C06" w:rsidRPr="0067046D">
        <w:rPr>
          <w:bCs/>
          <w:i/>
          <w:szCs w:val="24"/>
        </w:rPr>
        <w:t xml:space="preserve"> </w:t>
      </w:r>
    </w:p>
    <w:p w14:paraId="70FBAA35" w14:textId="398C836C" w:rsidR="00204578" w:rsidRPr="0067046D" w:rsidRDefault="00DF5B86" w:rsidP="0067046D">
      <w:pPr>
        <w:pStyle w:val="EvalPlanText"/>
        <w:spacing w:line="360" w:lineRule="auto"/>
        <w:rPr>
          <w:rFonts w:ascii="Times New Roman" w:hAnsi="Times New Roman"/>
          <w:sz w:val="24"/>
          <w:szCs w:val="24"/>
        </w:rPr>
      </w:pPr>
      <w:r w:rsidRPr="0067046D">
        <w:rPr>
          <w:rFonts w:ascii="Times New Roman" w:hAnsi="Times New Roman"/>
          <w:sz w:val="24"/>
          <w:szCs w:val="24"/>
        </w:rPr>
        <w:t>T</w:t>
      </w:r>
      <w:r w:rsidR="00353203">
        <w:rPr>
          <w:rFonts w:ascii="Times New Roman" w:hAnsi="Times New Roman"/>
          <w:sz w:val="24"/>
          <w:szCs w:val="24"/>
        </w:rPr>
        <w:t>h</w:t>
      </w:r>
      <w:r w:rsidR="00B76485" w:rsidRPr="0067046D">
        <w:rPr>
          <w:rFonts w:ascii="Times New Roman" w:hAnsi="Times New Roman"/>
          <w:sz w:val="24"/>
          <w:szCs w:val="24"/>
        </w:rPr>
        <w:t>e sampling allocation</w:t>
      </w:r>
      <w:r>
        <w:rPr>
          <w:rFonts w:ascii="Times New Roman" w:hAnsi="Times New Roman"/>
          <w:sz w:val="24"/>
          <w:szCs w:val="24"/>
        </w:rPr>
        <w:t xml:space="preserve"> was designed</w:t>
      </w:r>
      <w:r w:rsidR="00B76485" w:rsidRPr="0067046D">
        <w:rPr>
          <w:rFonts w:ascii="Times New Roman" w:hAnsi="Times New Roman"/>
          <w:sz w:val="24"/>
          <w:szCs w:val="24"/>
        </w:rPr>
        <w:t xml:space="preserve"> to allow meaningful precision for survey estimates and the sample sizes will provide sufficient power for analyses examining the amount of change in outcomes over time across</w:t>
      </w:r>
      <w:r w:rsidR="00FC5D44">
        <w:rPr>
          <w:rFonts w:ascii="Times New Roman" w:hAnsi="Times New Roman"/>
          <w:sz w:val="24"/>
          <w:szCs w:val="24"/>
        </w:rPr>
        <w:t xml:space="preserve"> the selected PYFP and non-PYFP</w:t>
      </w:r>
      <w:r w:rsidR="00B76485" w:rsidRPr="0067046D">
        <w:rPr>
          <w:rFonts w:ascii="Times New Roman" w:hAnsi="Times New Roman"/>
          <w:sz w:val="24"/>
          <w:szCs w:val="24"/>
        </w:rPr>
        <w:t xml:space="preserve"> </w:t>
      </w:r>
      <w:r>
        <w:rPr>
          <w:rFonts w:ascii="Times New Roman" w:hAnsi="Times New Roman"/>
          <w:sz w:val="24"/>
          <w:szCs w:val="24"/>
        </w:rPr>
        <w:t>schools</w:t>
      </w:r>
      <w:r w:rsidR="00B76485" w:rsidRPr="0067046D">
        <w:rPr>
          <w:rFonts w:ascii="Times New Roman" w:hAnsi="Times New Roman"/>
          <w:sz w:val="24"/>
          <w:szCs w:val="24"/>
        </w:rPr>
        <w:t xml:space="preserve">. </w:t>
      </w:r>
      <w:r w:rsidR="00204578" w:rsidRPr="0067046D">
        <w:rPr>
          <w:rFonts w:ascii="Times New Roman" w:hAnsi="Times New Roman"/>
          <w:sz w:val="24"/>
          <w:szCs w:val="24"/>
        </w:rPr>
        <w:t xml:space="preserve">The sampling approach for the PYFP evaluation was based on student fitness outcomes (measured by </w:t>
      </w:r>
      <w:r w:rsidR="00FC5D44" w:rsidRPr="0067046D">
        <w:rPr>
          <w:rFonts w:ascii="Times New Roman" w:hAnsi="Times New Roman"/>
          <w:sz w:val="24"/>
          <w:szCs w:val="24"/>
        </w:rPr>
        <w:t>FitnessGram</w:t>
      </w:r>
      <w:r w:rsidR="00FC5D44">
        <w:rPr>
          <w:rFonts w:ascii="Times New Roman" w:hAnsi="Times New Roman"/>
          <w:sz w:val="24"/>
          <w:szCs w:val="24"/>
        </w:rPr>
        <w:t>’s</w:t>
      </w:r>
      <w:r w:rsidR="00FC5D44" w:rsidRPr="0067046D">
        <w:rPr>
          <w:rFonts w:ascii="Times New Roman" w:hAnsi="Times New Roman"/>
          <w:sz w:val="24"/>
          <w:szCs w:val="24"/>
        </w:rPr>
        <w:t>®</w:t>
      </w:r>
      <w:r w:rsidR="00FC5D44">
        <w:rPr>
          <w:rFonts w:ascii="Times New Roman" w:hAnsi="Times New Roman"/>
          <w:sz w:val="24"/>
          <w:szCs w:val="24"/>
        </w:rPr>
        <w:t xml:space="preserve"> </w:t>
      </w:r>
      <w:r w:rsidR="009936B4">
        <w:rPr>
          <w:rFonts w:ascii="Times New Roman" w:hAnsi="Times New Roman"/>
          <w:sz w:val="24"/>
          <w:szCs w:val="24"/>
        </w:rPr>
        <w:t xml:space="preserve">PACER (Progressive Aerobic Cardiovascular Endurance Run) </w:t>
      </w:r>
      <w:r w:rsidR="00204578" w:rsidRPr="0067046D">
        <w:rPr>
          <w:rFonts w:ascii="Times New Roman" w:hAnsi="Times New Roman"/>
          <w:sz w:val="24"/>
          <w:szCs w:val="24"/>
        </w:rPr>
        <w:t>and b</w:t>
      </w:r>
      <w:r w:rsidR="00FC5D44">
        <w:rPr>
          <w:rFonts w:ascii="Times New Roman" w:hAnsi="Times New Roman"/>
          <w:sz w:val="24"/>
          <w:szCs w:val="24"/>
        </w:rPr>
        <w:t xml:space="preserve">ody composition </w:t>
      </w:r>
      <w:r w:rsidR="00FC5D44">
        <w:rPr>
          <w:rFonts w:ascii="Times New Roman" w:hAnsi="Times New Roman"/>
          <w:sz w:val="24"/>
          <w:szCs w:val="24"/>
        </w:rPr>
        <w:lastRenderedPageBreak/>
        <w:t>assessments</w:t>
      </w:r>
      <w:r w:rsidR="00204578" w:rsidRPr="0067046D">
        <w:rPr>
          <w:rFonts w:ascii="Times New Roman" w:hAnsi="Times New Roman"/>
          <w:sz w:val="24"/>
          <w:szCs w:val="24"/>
        </w:rPr>
        <w:t>). Power was calculated for a two-level linear regression model (students nested within classes) with treatment at level 2 for these continuous outcome variables. Intraclass correlation coefficient (ICC) assumptions informing the power analysis were based on the literature. (</w:t>
      </w:r>
      <w:r w:rsidR="00206B4D">
        <w:rPr>
          <w:rFonts w:ascii="Times New Roman" w:hAnsi="Times New Roman"/>
          <w:b/>
          <w:sz w:val="24"/>
          <w:szCs w:val="24"/>
        </w:rPr>
        <w:t>Attachment 43</w:t>
      </w:r>
      <w:r w:rsidR="00204578" w:rsidRPr="0067046D">
        <w:rPr>
          <w:rFonts w:ascii="Times New Roman" w:hAnsi="Times New Roman"/>
          <w:sz w:val="24"/>
          <w:szCs w:val="24"/>
        </w:rPr>
        <w:t xml:space="preserve"> provides a summary of these stu</w:t>
      </w:r>
      <w:r w:rsidR="00086186">
        <w:rPr>
          <w:rFonts w:ascii="Times New Roman" w:hAnsi="Times New Roman"/>
          <w:sz w:val="24"/>
          <w:szCs w:val="24"/>
        </w:rPr>
        <w:t>dies</w:t>
      </w:r>
      <w:r w:rsidR="00204578" w:rsidRPr="0067046D">
        <w:rPr>
          <w:rFonts w:ascii="Times New Roman" w:hAnsi="Times New Roman"/>
          <w:sz w:val="24"/>
          <w:szCs w:val="24"/>
        </w:rPr>
        <w:t xml:space="preserve">) For purposes of the calculation, we assumed that the outcome is a fitness score. Assuming an ICC of .03 at the class level, 30 students per class and </w:t>
      </w:r>
      <w:r w:rsidR="00204578" w:rsidRPr="0067046D">
        <w:rPr>
          <w:rFonts w:ascii="Times New Roman" w:hAnsi="Times New Roman"/>
          <w:i/>
          <w:sz w:val="24"/>
          <w:szCs w:val="24"/>
        </w:rPr>
        <w:t>r</w:t>
      </w:r>
      <w:r w:rsidR="00204578" w:rsidRPr="0067046D">
        <w:rPr>
          <w:rFonts w:ascii="Times New Roman" w:hAnsi="Times New Roman"/>
          <w:sz w:val="24"/>
          <w:szCs w:val="24"/>
          <w:vertAlign w:val="superscript"/>
        </w:rPr>
        <w:t>2</w:t>
      </w:r>
      <w:r w:rsidR="00204578" w:rsidRPr="0067046D">
        <w:rPr>
          <w:rFonts w:ascii="Times New Roman" w:hAnsi="Times New Roman"/>
          <w:sz w:val="24"/>
          <w:szCs w:val="24"/>
        </w:rPr>
        <w:t xml:space="preserve"> = .20 for variance accounted for by an additional covariate, a two-level model would have 80% power to detect an effect size of .15 at </w:t>
      </w:r>
      <w:r w:rsidR="00204578" w:rsidRPr="0067046D">
        <w:rPr>
          <w:rFonts w:ascii="Times New Roman" w:hAnsi="Times New Roman"/>
          <w:i/>
          <w:sz w:val="24"/>
          <w:szCs w:val="24"/>
        </w:rPr>
        <w:t>p</w:t>
      </w:r>
      <w:r w:rsidR="00204578" w:rsidRPr="0067046D">
        <w:rPr>
          <w:rFonts w:ascii="Times New Roman" w:hAnsi="Times New Roman"/>
          <w:sz w:val="24"/>
          <w:szCs w:val="24"/>
        </w:rPr>
        <w:t xml:space="preserve"> = .05 with a total of 82 PE classes (41 PE classes in PYFP schools and 41 PE classes in non-PYFP schools).</w:t>
      </w:r>
      <w:r w:rsidR="00B76485" w:rsidRPr="0067046D">
        <w:rPr>
          <w:rFonts w:ascii="Times New Roman" w:hAnsi="Times New Roman"/>
          <w:sz w:val="24"/>
          <w:szCs w:val="24"/>
        </w:rPr>
        <w:t xml:space="preserve"> </w:t>
      </w:r>
    </w:p>
    <w:p w14:paraId="01BDAEAA" w14:textId="77777777" w:rsidR="00204578" w:rsidRPr="0067046D" w:rsidRDefault="00204578" w:rsidP="0067046D">
      <w:pPr>
        <w:pStyle w:val="EvalPlanText"/>
        <w:spacing w:line="360" w:lineRule="auto"/>
        <w:rPr>
          <w:rFonts w:ascii="Times New Roman" w:hAnsi="Times New Roman"/>
          <w:sz w:val="24"/>
          <w:szCs w:val="24"/>
        </w:rPr>
      </w:pPr>
    </w:p>
    <w:p w14:paraId="64E26987" w14:textId="77777777" w:rsidR="00204578" w:rsidRPr="0067046D" w:rsidRDefault="00204578" w:rsidP="0067046D">
      <w:pPr>
        <w:pStyle w:val="EvalPlanText"/>
        <w:spacing w:line="360" w:lineRule="auto"/>
        <w:rPr>
          <w:rFonts w:ascii="Times New Roman" w:hAnsi="Times New Roman"/>
          <w:sz w:val="24"/>
          <w:szCs w:val="24"/>
        </w:rPr>
      </w:pPr>
      <w:r w:rsidRPr="0067046D">
        <w:rPr>
          <w:rFonts w:ascii="Times New Roman" w:hAnsi="Times New Roman"/>
          <w:sz w:val="24"/>
          <w:szCs w:val="24"/>
        </w:rPr>
        <w:t>ICF will conduct PE teacher surveys, student surveys, student fitness assessments and administr</w:t>
      </w:r>
      <w:r w:rsidR="00FC5D44">
        <w:rPr>
          <w:rFonts w:ascii="Times New Roman" w:hAnsi="Times New Roman"/>
          <w:sz w:val="24"/>
          <w:szCs w:val="24"/>
        </w:rPr>
        <w:t>ator surveys</w:t>
      </w:r>
      <w:r w:rsidR="00B76485" w:rsidRPr="0067046D">
        <w:rPr>
          <w:rFonts w:ascii="Times New Roman" w:hAnsi="Times New Roman"/>
          <w:sz w:val="24"/>
          <w:szCs w:val="24"/>
        </w:rPr>
        <w:t xml:space="preserve"> in the selected </w:t>
      </w:r>
      <w:r w:rsidRPr="0067046D">
        <w:rPr>
          <w:rFonts w:ascii="Times New Roman" w:hAnsi="Times New Roman"/>
          <w:sz w:val="24"/>
          <w:szCs w:val="24"/>
        </w:rPr>
        <w:t>PYFP</w:t>
      </w:r>
      <w:r w:rsidR="00B76485" w:rsidRPr="0067046D">
        <w:rPr>
          <w:rFonts w:ascii="Times New Roman" w:hAnsi="Times New Roman"/>
          <w:sz w:val="24"/>
          <w:szCs w:val="24"/>
        </w:rPr>
        <w:t xml:space="preserve"> (n=11)</w:t>
      </w:r>
      <w:r w:rsidRPr="0067046D">
        <w:rPr>
          <w:rFonts w:ascii="Times New Roman" w:hAnsi="Times New Roman"/>
          <w:sz w:val="24"/>
          <w:szCs w:val="24"/>
        </w:rPr>
        <w:t xml:space="preserve"> and non-PYFP</w:t>
      </w:r>
      <w:r w:rsidR="00B76485" w:rsidRPr="0067046D">
        <w:rPr>
          <w:rFonts w:ascii="Times New Roman" w:hAnsi="Times New Roman"/>
          <w:sz w:val="24"/>
          <w:szCs w:val="24"/>
        </w:rPr>
        <w:t xml:space="preserve"> (n=11)</w:t>
      </w:r>
      <w:r w:rsidRPr="0067046D">
        <w:rPr>
          <w:rFonts w:ascii="Times New Roman" w:hAnsi="Times New Roman"/>
          <w:sz w:val="24"/>
          <w:szCs w:val="24"/>
        </w:rPr>
        <w:t xml:space="preserve"> schools. We will conduct PE teacher surveys with a census of those teaching sixth-grade PE during spring or fall 2017 and student surveys and fitness assessments with a census of students enrolled in </w:t>
      </w:r>
      <w:r w:rsidR="00B76485" w:rsidRPr="0067046D">
        <w:rPr>
          <w:rFonts w:ascii="Times New Roman" w:hAnsi="Times New Roman"/>
          <w:sz w:val="24"/>
          <w:szCs w:val="24"/>
        </w:rPr>
        <w:t>selected</w:t>
      </w:r>
      <w:r w:rsidRPr="0067046D">
        <w:rPr>
          <w:rFonts w:ascii="Times New Roman" w:hAnsi="Times New Roman"/>
          <w:sz w:val="24"/>
          <w:szCs w:val="24"/>
        </w:rPr>
        <w:t xml:space="preserve"> sixth-grade PE class during spring or fall 2017.</w:t>
      </w:r>
      <w:r w:rsidR="00DF5B86" w:rsidRPr="0067046D">
        <w:rPr>
          <w:rFonts w:ascii="Times New Roman" w:hAnsi="Times New Roman"/>
          <w:sz w:val="24"/>
          <w:szCs w:val="24"/>
        </w:rPr>
        <w:t xml:space="preserve"> </w:t>
      </w:r>
      <w:r w:rsidR="00FC5D44">
        <w:rPr>
          <w:rFonts w:ascii="Times New Roman" w:hAnsi="Times New Roman"/>
          <w:sz w:val="24"/>
          <w:szCs w:val="24"/>
        </w:rPr>
        <w:t xml:space="preserve">One administrator per school will be asked to complete the administrator survey. </w:t>
      </w:r>
    </w:p>
    <w:p w14:paraId="5CF73B9B" w14:textId="77777777" w:rsidR="00204578" w:rsidRPr="0067046D" w:rsidRDefault="00204578" w:rsidP="0067046D">
      <w:pPr>
        <w:pStyle w:val="EvalPlanText"/>
        <w:spacing w:line="360" w:lineRule="auto"/>
        <w:rPr>
          <w:rFonts w:ascii="Times New Roman" w:hAnsi="Times New Roman"/>
          <w:sz w:val="24"/>
          <w:szCs w:val="24"/>
        </w:rPr>
      </w:pPr>
    </w:p>
    <w:p w14:paraId="13B698CE" w14:textId="77777777" w:rsidR="00204578" w:rsidRPr="0067046D" w:rsidRDefault="00204578" w:rsidP="0067046D">
      <w:pPr>
        <w:pStyle w:val="EvalPlanText"/>
        <w:spacing w:line="360" w:lineRule="auto"/>
        <w:rPr>
          <w:rFonts w:ascii="Times New Roman" w:hAnsi="Times New Roman"/>
          <w:i/>
          <w:sz w:val="24"/>
          <w:szCs w:val="24"/>
        </w:rPr>
      </w:pPr>
      <w:r w:rsidRPr="0067046D">
        <w:rPr>
          <w:rFonts w:ascii="Times New Roman" w:hAnsi="Times New Roman"/>
          <w:i/>
          <w:sz w:val="24"/>
          <w:szCs w:val="24"/>
        </w:rPr>
        <w:t>Accelerometry Sub-study Sample</w:t>
      </w:r>
    </w:p>
    <w:p w14:paraId="5F10D51A" w14:textId="3BC2A83E" w:rsidR="00204578" w:rsidRPr="0067046D" w:rsidRDefault="00DA7E50" w:rsidP="00206B4D">
      <w:pPr>
        <w:spacing w:line="360" w:lineRule="auto"/>
        <w:jc w:val="left"/>
        <w:rPr>
          <w:szCs w:val="24"/>
        </w:rPr>
      </w:pPr>
      <w:r>
        <w:rPr>
          <w:szCs w:val="24"/>
        </w:rPr>
        <w:t>ICF</w:t>
      </w:r>
      <w:r w:rsidR="00204578" w:rsidRPr="0067046D">
        <w:rPr>
          <w:szCs w:val="24"/>
        </w:rPr>
        <w:t xml:space="preserve"> will conduct an accelerometry sub</w:t>
      </w:r>
      <w:r w:rsidR="00B531C0">
        <w:rPr>
          <w:szCs w:val="24"/>
        </w:rPr>
        <w:t>-</w:t>
      </w:r>
      <w:r w:rsidR="00204578" w:rsidRPr="0067046D">
        <w:rPr>
          <w:szCs w:val="24"/>
        </w:rPr>
        <w:t xml:space="preserve">study in PYFP and non-PYFP schools. </w:t>
      </w:r>
      <w:r>
        <w:rPr>
          <w:szCs w:val="24"/>
        </w:rPr>
        <w:t>The</w:t>
      </w:r>
      <w:r w:rsidRPr="0067046D">
        <w:rPr>
          <w:szCs w:val="24"/>
        </w:rPr>
        <w:t xml:space="preserve"> </w:t>
      </w:r>
      <w:r w:rsidR="00204578" w:rsidRPr="0067046D">
        <w:rPr>
          <w:szCs w:val="24"/>
        </w:rPr>
        <w:t xml:space="preserve">sub-study will focus on </w:t>
      </w:r>
      <w:r w:rsidR="00E10F93">
        <w:rPr>
          <w:szCs w:val="24"/>
        </w:rPr>
        <w:t>6</w:t>
      </w:r>
      <w:r w:rsidR="00E10F93" w:rsidRPr="00E10F93">
        <w:rPr>
          <w:szCs w:val="24"/>
          <w:vertAlign w:val="superscript"/>
        </w:rPr>
        <w:t>th</w:t>
      </w:r>
      <w:r w:rsidR="00E10F93">
        <w:rPr>
          <w:szCs w:val="24"/>
        </w:rPr>
        <w:t xml:space="preserve"> grade PE </w:t>
      </w:r>
      <w:r w:rsidR="00204578" w:rsidRPr="0067046D">
        <w:rPr>
          <w:szCs w:val="24"/>
        </w:rPr>
        <w:t xml:space="preserve">classes </w:t>
      </w:r>
      <w:r w:rsidR="00086186">
        <w:rPr>
          <w:szCs w:val="24"/>
        </w:rPr>
        <w:t>in up to</w:t>
      </w:r>
      <w:r w:rsidR="00204578" w:rsidRPr="0067046D">
        <w:rPr>
          <w:szCs w:val="24"/>
        </w:rPr>
        <w:t xml:space="preserve"> </w:t>
      </w:r>
      <w:r w:rsidR="00086186">
        <w:rPr>
          <w:szCs w:val="24"/>
        </w:rPr>
        <w:t>seven</w:t>
      </w:r>
      <w:r w:rsidR="00E10F93">
        <w:rPr>
          <w:szCs w:val="24"/>
        </w:rPr>
        <w:t xml:space="preserve"> </w:t>
      </w:r>
      <w:r w:rsidR="00204578" w:rsidRPr="0067046D">
        <w:rPr>
          <w:szCs w:val="24"/>
        </w:rPr>
        <w:t xml:space="preserve">PYFP schools and </w:t>
      </w:r>
      <w:r w:rsidR="00086186">
        <w:rPr>
          <w:szCs w:val="24"/>
        </w:rPr>
        <w:t>seven</w:t>
      </w:r>
      <w:r w:rsidR="00E10F93">
        <w:rPr>
          <w:szCs w:val="24"/>
        </w:rPr>
        <w:t xml:space="preserve"> </w:t>
      </w:r>
      <w:r w:rsidR="00204578" w:rsidRPr="0067046D">
        <w:rPr>
          <w:szCs w:val="24"/>
        </w:rPr>
        <w:t>non-PYFP schools</w:t>
      </w:r>
      <w:r w:rsidR="00B76485" w:rsidRPr="0067046D">
        <w:rPr>
          <w:szCs w:val="24"/>
        </w:rPr>
        <w:t xml:space="preserve">. </w:t>
      </w:r>
      <w:r>
        <w:rPr>
          <w:szCs w:val="24"/>
        </w:rPr>
        <w:t>S</w:t>
      </w:r>
      <w:r w:rsidR="00E10F93">
        <w:rPr>
          <w:szCs w:val="24"/>
        </w:rPr>
        <w:t>chool</w:t>
      </w:r>
      <w:r>
        <w:rPr>
          <w:szCs w:val="24"/>
        </w:rPr>
        <w:t>s selected</w:t>
      </w:r>
      <w:r w:rsidR="00E10F93">
        <w:rPr>
          <w:szCs w:val="24"/>
        </w:rPr>
        <w:t xml:space="preserve"> for accelerometry data collection </w:t>
      </w:r>
      <w:r>
        <w:rPr>
          <w:szCs w:val="24"/>
        </w:rPr>
        <w:t>will be</w:t>
      </w:r>
      <w:r w:rsidR="00086186">
        <w:rPr>
          <w:szCs w:val="24"/>
        </w:rPr>
        <w:t xml:space="preserve"> the first schools that agree to participate in the sub-study. </w:t>
      </w:r>
      <w:r w:rsidR="00204578" w:rsidRPr="0067046D">
        <w:rPr>
          <w:szCs w:val="24"/>
        </w:rPr>
        <w:t>We assume an ICC of .10 at the class level with 10 students per class, and variance accounted for by an additional covariate to be r</w:t>
      </w:r>
      <w:r w:rsidR="00204578" w:rsidRPr="0067046D">
        <w:rPr>
          <w:szCs w:val="24"/>
          <w:vertAlign w:val="superscript"/>
        </w:rPr>
        <w:t xml:space="preserve">2 </w:t>
      </w:r>
      <w:r w:rsidR="00204578" w:rsidRPr="0067046D">
        <w:rPr>
          <w:szCs w:val="24"/>
        </w:rPr>
        <w:t xml:space="preserve">=.20. </w:t>
      </w:r>
      <w:r w:rsidR="00E60F52" w:rsidRPr="0067046D">
        <w:rPr>
          <w:szCs w:val="24"/>
        </w:rPr>
        <w:t>However</w:t>
      </w:r>
      <w:r w:rsidR="00204578" w:rsidRPr="0067046D">
        <w:rPr>
          <w:szCs w:val="24"/>
        </w:rPr>
        <w:t>, we reduce the assumption of the total number of PE classes to 50 (25 PYFP PE classes and 25 non-PYFP classes; a total of 500 students). A two-level model with these assumptions would have 80% power to detect an effect size = .25 at p=.05.</w:t>
      </w:r>
      <w:r w:rsidR="00DF5B86">
        <w:rPr>
          <w:szCs w:val="24"/>
        </w:rPr>
        <w:t xml:space="preserve"> </w:t>
      </w:r>
    </w:p>
    <w:p w14:paraId="23CC1E1D" w14:textId="77777777" w:rsidR="00B266AA" w:rsidRPr="00C91E12" w:rsidRDefault="00B266AA" w:rsidP="0067046D">
      <w:pPr>
        <w:spacing w:line="360" w:lineRule="auto"/>
      </w:pPr>
    </w:p>
    <w:p w14:paraId="2A6CCC5D" w14:textId="521CC4AF" w:rsidR="008E5621" w:rsidRPr="00D44944" w:rsidRDefault="00C96FEB" w:rsidP="00D44944">
      <w:pPr>
        <w:pStyle w:val="Heading2"/>
        <w:spacing w:line="360" w:lineRule="auto"/>
        <w:jc w:val="both"/>
        <w:rPr>
          <w:rFonts w:ascii="Times New Roman" w:hAnsi="Times New Roman" w:cs="Times New Roman"/>
          <w:sz w:val="26"/>
          <w:szCs w:val="26"/>
        </w:rPr>
      </w:pPr>
      <w:bookmarkStart w:id="5" w:name="_Toc292717739"/>
      <w:bookmarkStart w:id="6" w:name="_Toc301272387"/>
      <w:r w:rsidRPr="00C91E12">
        <w:rPr>
          <w:rFonts w:ascii="Times New Roman" w:hAnsi="Times New Roman" w:cs="Times New Roman"/>
          <w:sz w:val="26"/>
          <w:szCs w:val="26"/>
        </w:rPr>
        <w:t>B.2</w:t>
      </w:r>
      <w:r w:rsidRPr="00C91E12">
        <w:rPr>
          <w:rFonts w:ascii="Times New Roman" w:hAnsi="Times New Roman" w:cs="Times New Roman"/>
          <w:sz w:val="26"/>
          <w:szCs w:val="26"/>
        </w:rPr>
        <w:tab/>
        <w:t>Procedures for the Collection of Information</w:t>
      </w:r>
      <w:bookmarkEnd w:id="5"/>
      <w:bookmarkEnd w:id="6"/>
    </w:p>
    <w:p w14:paraId="2AE8CF26" w14:textId="77777777" w:rsidR="008E5621" w:rsidRPr="008E5621" w:rsidRDefault="001C1B1D" w:rsidP="008E5621">
      <w:pPr>
        <w:spacing w:after="120" w:line="360" w:lineRule="auto"/>
        <w:rPr>
          <w:b/>
        </w:rPr>
      </w:pPr>
      <w:r>
        <w:rPr>
          <w:b/>
        </w:rPr>
        <w:t>Overview of Procedures</w:t>
      </w:r>
      <w:r w:rsidR="008E5621">
        <w:rPr>
          <w:b/>
        </w:rPr>
        <w:t>, Recruitment and Sample Attrition</w:t>
      </w:r>
    </w:p>
    <w:p w14:paraId="405FA398" w14:textId="77777777" w:rsidR="0014716D" w:rsidRDefault="005F465D" w:rsidP="00CF244F">
      <w:pPr>
        <w:autoSpaceDE w:val="0"/>
        <w:autoSpaceDN w:val="0"/>
        <w:adjustRightInd w:val="0"/>
        <w:spacing w:line="360" w:lineRule="auto"/>
        <w:rPr>
          <w:szCs w:val="24"/>
        </w:rPr>
      </w:pPr>
      <w:r>
        <w:rPr>
          <w:i/>
          <w:szCs w:val="24"/>
        </w:rPr>
        <w:t xml:space="preserve">Recruitment &amp; </w:t>
      </w:r>
      <w:r w:rsidR="0014716D">
        <w:rPr>
          <w:i/>
          <w:szCs w:val="24"/>
        </w:rPr>
        <w:t>Data Collection Procedures</w:t>
      </w:r>
    </w:p>
    <w:p w14:paraId="3013E04D" w14:textId="77777777" w:rsidR="00061576" w:rsidRDefault="0040370D" w:rsidP="00206B4D">
      <w:pPr>
        <w:autoSpaceDE w:val="0"/>
        <w:autoSpaceDN w:val="0"/>
        <w:adjustRightInd w:val="0"/>
        <w:spacing w:line="360" w:lineRule="auto"/>
        <w:jc w:val="left"/>
        <w:rPr>
          <w:szCs w:val="24"/>
        </w:rPr>
      </w:pPr>
      <w:r>
        <w:rPr>
          <w:szCs w:val="24"/>
        </w:rPr>
        <w:t xml:space="preserve">Data will be collected by </w:t>
      </w:r>
      <w:r w:rsidR="00955F61">
        <w:rPr>
          <w:szCs w:val="24"/>
        </w:rPr>
        <w:t xml:space="preserve">ICF staff </w:t>
      </w:r>
      <w:r w:rsidR="00E60F52">
        <w:rPr>
          <w:szCs w:val="24"/>
        </w:rPr>
        <w:t>and school liaisons</w:t>
      </w:r>
      <w:r>
        <w:rPr>
          <w:szCs w:val="24"/>
        </w:rPr>
        <w:t xml:space="preserve"> specifically trained to implement the PYFP </w:t>
      </w:r>
      <w:r w:rsidR="00955F61">
        <w:rPr>
          <w:szCs w:val="24"/>
        </w:rPr>
        <w:t xml:space="preserve">Evaluation data collection </w:t>
      </w:r>
      <w:r>
        <w:rPr>
          <w:szCs w:val="24"/>
        </w:rPr>
        <w:t>procedures. The time during th</w:t>
      </w:r>
      <w:r w:rsidR="00955F61">
        <w:rPr>
          <w:szCs w:val="24"/>
        </w:rPr>
        <w:t xml:space="preserve">e school day in which the data </w:t>
      </w:r>
      <w:r>
        <w:rPr>
          <w:szCs w:val="24"/>
        </w:rPr>
        <w:lastRenderedPageBreak/>
        <w:t xml:space="preserve">collection will occur varies by school. </w:t>
      </w:r>
      <w:r w:rsidR="005D0A31">
        <w:rPr>
          <w:szCs w:val="24"/>
        </w:rPr>
        <w:t xml:space="preserve">Decisions around the timing of data collection </w:t>
      </w:r>
      <w:r w:rsidR="00E60F52">
        <w:rPr>
          <w:szCs w:val="24"/>
        </w:rPr>
        <w:t>activities</w:t>
      </w:r>
      <w:r>
        <w:rPr>
          <w:szCs w:val="24"/>
        </w:rPr>
        <w:t xml:space="preserve"> will be made in collaboration with each school’s liaison, administr</w:t>
      </w:r>
      <w:r w:rsidR="005D0A31">
        <w:rPr>
          <w:szCs w:val="24"/>
        </w:rPr>
        <w:t xml:space="preserve">ator and the PYFP Evaluation </w:t>
      </w:r>
      <w:r w:rsidR="00E60F52">
        <w:rPr>
          <w:szCs w:val="24"/>
        </w:rPr>
        <w:t>team to</w:t>
      </w:r>
      <w:r>
        <w:rPr>
          <w:szCs w:val="24"/>
        </w:rPr>
        <w:t xml:space="preserve"> ensure that the timing results in the least burden/highest possibility of acceptance for the school. The </w:t>
      </w:r>
      <w:r w:rsidR="00955F61">
        <w:rPr>
          <w:szCs w:val="24"/>
        </w:rPr>
        <w:t xml:space="preserve">ICF </w:t>
      </w:r>
      <w:r>
        <w:rPr>
          <w:szCs w:val="24"/>
        </w:rPr>
        <w:t xml:space="preserve">data collectors and/or school liaison will have direct responsibility for instrument </w:t>
      </w:r>
      <w:r w:rsidR="00061576">
        <w:rPr>
          <w:szCs w:val="24"/>
        </w:rPr>
        <w:t xml:space="preserve">administration for respondents. School faculty and staff not affiliated with the PYFP program will not be asked to support data collection efforts. </w:t>
      </w:r>
    </w:p>
    <w:p w14:paraId="0590BAE6" w14:textId="77777777" w:rsidR="00061576" w:rsidRDefault="00061576" w:rsidP="00CF244F">
      <w:pPr>
        <w:autoSpaceDE w:val="0"/>
        <w:autoSpaceDN w:val="0"/>
        <w:adjustRightInd w:val="0"/>
        <w:spacing w:line="360" w:lineRule="auto"/>
        <w:rPr>
          <w:szCs w:val="24"/>
        </w:rPr>
      </w:pPr>
    </w:p>
    <w:p w14:paraId="1C5EC3A0" w14:textId="77777777" w:rsidR="00061576" w:rsidRDefault="00061576" w:rsidP="00CF244F">
      <w:pPr>
        <w:autoSpaceDE w:val="0"/>
        <w:autoSpaceDN w:val="0"/>
        <w:adjustRightInd w:val="0"/>
        <w:spacing w:line="360" w:lineRule="auto"/>
        <w:rPr>
          <w:szCs w:val="24"/>
        </w:rPr>
      </w:pPr>
      <w:r>
        <w:rPr>
          <w:szCs w:val="24"/>
        </w:rPr>
        <w:t xml:space="preserve">Overall, our data collection procedures have been designed to: </w:t>
      </w:r>
    </w:p>
    <w:p w14:paraId="7A83A232" w14:textId="77777777" w:rsidR="00061576" w:rsidRDefault="00061576" w:rsidP="00572805">
      <w:pPr>
        <w:numPr>
          <w:ilvl w:val="0"/>
          <w:numId w:val="8"/>
        </w:numPr>
        <w:autoSpaceDE w:val="0"/>
        <w:autoSpaceDN w:val="0"/>
        <w:adjustRightInd w:val="0"/>
        <w:spacing w:line="360" w:lineRule="auto"/>
        <w:rPr>
          <w:szCs w:val="24"/>
        </w:rPr>
      </w:pPr>
      <w:r>
        <w:rPr>
          <w:szCs w:val="24"/>
        </w:rPr>
        <w:t>Standardize school access and participant recruitment procedures</w:t>
      </w:r>
    </w:p>
    <w:p w14:paraId="26F24689" w14:textId="77777777" w:rsidR="00061576" w:rsidRDefault="00061576" w:rsidP="00572805">
      <w:pPr>
        <w:numPr>
          <w:ilvl w:val="0"/>
          <w:numId w:val="8"/>
        </w:numPr>
        <w:autoSpaceDE w:val="0"/>
        <w:autoSpaceDN w:val="0"/>
        <w:adjustRightInd w:val="0"/>
        <w:spacing w:line="360" w:lineRule="auto"/>
        <w:rPr>
          <w:szCs w:val="24"/>
        </w:rPr>
      </w:pPr>
      <w:r>
        <w:rPr>
          <w:szCs w:val="24"/>
        </w:rPr>
        <w:t>Limit disruptions in school calendars and schedules</w:t>
      </w:r>
    </w:p>
    <w:p w14:paraId="3788BEAD" w14:textId="77777777" w:rsidR="00061576" w:rsidRDefault="00061576" w:rsidP="00572805">
      <w:pPr>
        <w:numPr>
          <w:ilvl w:val="0"/>
          <w:numId w:val="8"/>
        </w:numPr>
        <w:autoSpaceDE w:val="0"/>
        <w:autoSpaceDN w:val="0"/>
        <w:adjustRightInd w:val="0"/>
        <w:spacing w:line="360" w:lineRule="auto"/>
        <w:rPr>
          <w:szCs w:val="24"/>
        </w:rPr>
      </w:pPr>
      <w:r>
        <w:rPr>
          <w:szCs w:val="24"/>
        </w:rPr>
        <w:t xml:space="preserve">Mitigate administrative burden on schools </w:t>
      </w:r>
    </w:p>
    <w:p w14:paraId="1407C293" w14:textId="77777777" w:rsidR="00061576" w:rsidRDefault="00061576" w:rsidP="00572805">
      <w:pPr>
        <w:numPr>
          <w:ilvl w:val="0"/>
          <w:numId w:val="8"/>
        </w:numPr>
        <w:autoSpaceDE w:val="0"/>
        <w:autoSpaceDN w:val="0"/>
        <w:adjustRightInd w:val="0"/>
        <w:spacing w:line="360" w:lineRule="auto"/>
        <w:rPr>
          <w:szCs w:val="24"/>
        </w:rPr>
      </w:pPr>
      <w:r>
        <w:rPr>
          <w:szCs w:val="24"/>
        </w:rPr>
        <w:t>Ensure informed consent and/or parental consent for participation</w:t>
      </w:r>
    </w:p>
    <w:p w14:paraId="08C03F12" w14:textId="77777777" w:rsidR="005D0A31" w:rsidRDefault="005D0A31" w:rsidP="00572805">
      <w:pPr>
        <w:numPr>
          <w:ilvl w:val="0"/>
          <w:numId w:val="8"/>
        </w:numPr>
        <w:autoSpaceDE w:val="0"/>
        <w:autoSpaceDN w:val="0"/>
        <w:adjustRightInd w:val="0"/>
        <w:spacing w:line="360" w:lineRule="auto"/>
        <w:rPr>
          <w:szCs w:val="24"/>
        </w:rPr>
      </w:pPr>
      <w:r>
        <w:rPr>
          <w:szCs w:val="24"/>
        </w:rPr>
        <w:t xml:space="preserve">Ensure informed student assent for student data collection activities </w:t>
      </w:r>
      <w:r w:rsidRPr="005D0A31">
        <w:rPr>
          <w:i/>
          <w:szCs w:val="24"/>
        </w:rPr>
        <w:t>and</w:t>
      </w:r>
    </w:p>
    <w:p w14:paraId="52405BD2" w14:textId="77777777" w:rsidR="00061576" w:rsidRDefault="00061576" w:rsidP="00572805">
      <w:pPr>
        <w:numPr>
          <w:ilvl w:val="0"/>
          <w:numId w:val="8"/>
        </w:numPr>
        <w:autoSpaceDE w:val="0"/>
        <w:autoSpaceDN w:val="0"/>
        <w:adjustRightInd w:val="0"/>
        <w:spacing w:line="360" w:lineRule="auto"/>
        <w:rPr>
          <w:szCs w:val="24"/>
        </w:rPr>
      </w:pPr>
      <w:r>
        <w:rPr>
          <w:szCs w:val="24"/>
        </w:rPr>
        <w:t>Maintain data quality.</w:t>
      </w:r>
    </w:p>
    <w:p w14:paraId="0A0F6FAB" w14:textId="77777777" w:rsidR="00061576" w:rsidRDefault="00061576" w:rsidP="0067046D">
      <w:pPr>
        <w:autoSpaceDE w:val="0"/>
        <w:autoSpaceDN w:val="0"/>
        <w:adjustRightInd w:val="0"/>
        <w:spacing w:line="360" w:lineRule="auto"/>
        <w:rPr>
          <w:szCs w:val="24"/>
        </w:rPr>
      </w:pPr>
    </w:p>
    <w:p w14:paraId="0D3BA793" w14:textId="77777777" w:rsidR="00831E6D" w:rsidRDefault="00F05C30" w:rsidP="0067046D">
      <w:pPr>
        <w:autoSpaceDE w:val="0"/>
        <w:autoSpaceDN w:val="0"/>
        <w:adjustRightInd w:val="0"/>
        <w:spacing w:line="360" w:lineRule="auto"/>
        <w:rPr>
          <w:szCs w:val="24"/>
        </w:rPr>
      </w:pPr>
      <w:r>
        <w:rPr>
          <w:szCs w:val="24"/>
        </w:rPr>
        <w:t>Exhibit B.</w:t>
      </w:r>
      <w:r w:rsidR="0067046D">
        <w:rPr>
          <w:szCs w:val="24"/>
        </w:rPr>
        <w:t>2</w:t>
      </w:r>
      <w:r w:rsidR="00DC602E">
        <w:rPr>
          <w:szCs w:val="24"/>
        </w:rPr>
        <w:t xml:space="preserve"> details the data collection modes for each respondent type. </w:t>
      </w:r>
    </w:p>
    <w:p w14:paraId="44986B93" w14:textId="77777777" w:rsidR="00206B4D" w:rsidRPr="00206B4D" w:rsidRDefault="00206B4D" w:rsidP="0067046D">
      <w:pPr>
        <w:autoSpaceDE w:val="0"/>
        <w:autoSpaceDN w:val="0"/>
        <w:adjustRightInd w:val="0"/>
        <w:spacing w:line="360" w:lineRule="auto"/>
        <w:rPr>
          <w:szCs w:val="24"/>
        </w:rPr>
      </w:pPr>
    </w:p>
    <w:p w14:paraId="2663B095" w14:textId="77777777" w:rsidR="00DC602E" w:rsidRPr="0067046D" w:rsidRDefault="00F05C30" w:rsidP="0067046D">
      <w:pPr>
        <w:autoSpaceDE w:val="0"/>
        <w:autoSpaceDN w:val="0"/>
        <w:adjustRightInd w:val="0"/>
        <w:spacing w:line="360" w:lineRule="auto"/>
        <w:rPr>
          <w:b/>
          <w:szCs w:val="24"/>
        </w:rPr>
      </w:pPr>
      <w:r>
        <w:rPr>
          <w:b/>
          <w:szCs w:val="24"/>
        </w:rPr>
        <w:t>Exhibit</w:t>
      </w:r>
      <w:r w:rsidR="000223A0">
        <w:rPr>
          <w:b/>
          <w:szCs w:val="24"/>
        </w:rPr>
        <w:t xml:space="preserve"> </w:t>
      </w:r>
      <w:r>
        <w:rPr>
          <w:b/>
          <w:szCs w:val="24"/>
        </w:rPr>
        <w:t>B.</w:t>
      </w:r>
      <w:r w:rsidR="005F465D" w:rsidRPr="0067046D">
        <w:rPr>
          <w:b/>
          <w:szCs w:val="24"/>
        </w:rPr>
        <w:t>2</w:t>
      </w:r>
      <w:r w:rsidR="00641F4E" w:rsidRPr="0067046D">
        <w:rPr>
          <w:b/>
          <w:szCs w:val="24"/>
        </w:rPr>
        <w:t xml:space="preserve"> PYFP Data Collection Instrument by Respondent type</w:t>
      </w:r>
    </w:p>
    <w:tbl>
      <w:tblPr>
        <w:tblW w:w="8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855"/>
        <w:gridCol w:w="855"/>
        <w:gridCol w:w="855"/>
        <w:gridCol w:w="855"/>
        <w:gridCol w:w="855"/>
      </w:tblGrid>
      <w:tr w:rsidR="003470CB" w:rsidRPr="00594B3C" w14:paraId="0DA5E791" w14:textId="77777777" w:rsidTr="003470CB">
        <w:trPr>
          <w:cantSplit/>
          <w:trHeight w:val="1745"/>
        </w:trPr>
        <w:tc>
          <w:tcPr>
            <w:tcW w:w="4608" w:type="dxa"/>
            <w:shd w:val="clear" w:color="auto" w:fill="002060"/>
            <w:vAlign w:val="bottom"/>
          </w:tcPr>
          <w:p w14:paraId="597A1739" w14:textId="77777777" w:rsidR="003470CB" w:rsidRPr="00594B3C" w:rsidRDefault="003470CB" w:rsidP="00594B3C">
            <w:pPr>
              <w:autoSpaceDE w:val="0"/>
              <w:autoSpaceDN w:val="0"/>
              <w:adjustRightInd w:val="0"/>
              <w:spacing w:line="360" w:lineRule="auto"/>
              <w:jc w:val="left"/>
              <w:rPr>
                <w:b/>
                <w:szCs w:val="24"/>
              </w:rPr>
            </w:pPr>
            <w:r w:rsidRPr="00594B3C">
              <w:rPr>
                <w:b/>
                <w:szCs w:val="24"/>
              </w:rPr>
              <w:t>Respondent</w:t>
            </w:r>
          </w:p>
        </w:tc>
        <w:tc>
          <w:tcPr>
            <w:tcW w:w="855" w:type="dxa"/>
            <w:shd w:val="clear" w:color="auto" w:fill="002060"/>
            <w:textDirection w:val="btLr"/>
            <w:vAlign w:val="center"/>
          </w:tcPr>
          <w:p w14:paraId="3BD9D068" w14:textId="77777777" w:rsidR="003470CB" w:rsidRPr="00594B3C" w:rsidRDefault="003470CB" w:rsidP="00594B3C">
            <w:pPr>
              <w:autoSpaceDE w:val="0"/>
              <w:autoSpaceDN w:val="0"/>
              <w:adjustRightInd w:val="0"/>
              <w:spacing w:line="360" w:lineRule="auto"/>
              <w:ind w:left="113" w:right="113"/>
              <w:jc w:val="center"/>
              <w:rPr>
                <w:szCs w:val="24"/>
              </w:rPr>
            </w:pPr>
            <w:r w:rsidRPr="00594B3C">
              <w:rPr>
                <w:szCs w:val="24"/>
              </w:rPr>
              <w:t>Focus Group</w:t>
            </w:r>
          </w:p>
        </w:tc>
        <w:tc>
          <w:tcPr>
            <w:tcW w:w="855" w:type="dxa"/>
            <w:shd w:val="clear" w:color="auto" w:fill="002060"/>
            <w:textDirection w:val="btLr"/>
            <w:vAlign w:val="center"/>
          </w:tcPr>
          <w:p w14:paraId="2E1CF26F" w14:textId="77777777" w:rsidR="003470CB" w:rsidRPr="00594B3C" w:rsidRDefault="003470CB" w:rsidP="00594B3C">
            <w:pPr>
              <w:autoSpaceDE w:val="0"/>
              <w:autoSpaceDN w:val="0"/>
              <w:adjustRightInd w:val="0"/>
              <w:spacing w:line="360" w:lineRule="auto"/>
              <w:ind w:left="113" w:right="113"/>
              <w:jc w:val="center"/>
              <w:rPr>
                <w:szCs w:val="24"/>
              </w:rPr>
            </w:pPr>
            <w:r w:rsidRPr="00594B3C">
              <w:rPr>
                <w:szCs w:val="24"/>
              </w:rPr>
              <w:t>Survey</w:t>
            </w:r>
          </w:p>
        </w:tc>
        <w:tc>
          <w:tcPr>
            <w:tcW w:w="855" w:type="dxa"/>
            <w:shd w:val="clear" w:color="auto" w:fill="002060"/>
            <w:textDirection w:val="btLr"/>
            <w:vAlign w:val="center"/>
          </w:tcPr>
          <w:p w14:paraId="278D5F32" w14:textId="77777777" w:rsidR="003470CB" w:rsidRPr="00594B3C" w:rsidRDefault="003470CB" w:rsidP="00594B3C">
            <w:pPr>
              <w:pStyle w:val="EvalPlanH3"/>
              <w:spacing w:line="360" w:lineRule="auto"/>
              <w:ind w:left="113" w:right="113"/>
              <w:jc w:val="center"/>
              <w:rPr>
                <w:rFonts w:ascii="Times New Roman" w:hAnsi="Times New Roman"/>
                <w:sz w:val="24"/>
                <w:szCs w:val="24"/>
              </w:rPr>
            </w:pPr>
            <w:r w:rsidRPr="00594B3C">
              <w:rPr>
                <w:rFonts w:ascii="Times New Roman" w:hAnsi="Times New Roman"/>
                <w:sz w:val="24"/>
                <w:szCs w:val="24"/>
              </w:rPr>
              <w:t>FitnessGram®</w:t>
            </w:r>
          </w:p>
        </w:tc>
        <w:tc>
          <w:tcPr>
            <w:tcW w:w="855" w:type="dxa"/>
            <w:shd w:val="clear" w:color="auto" w:fill="002060"/>
            <w:textDirection w:val="btLr"/>
            <w:vAlign w:val="center"/>
          </w:tcPr>
          <w:p w14:paraId="7589D6F4" w14:textId="77777777" w:rsidR="003470CB" w:rsidRPr="00594B3C" w:rsidRDefault="003470CB" w:rsidP="00594B3C">
            <w:pPr>
              <w:autoSpaceDE w:val="0"/>
              <w:autoSpaceDN w:val="0"/>
              <w:adjustRightInd w:val="0"/>
              <w:spacing w:line="360" w:lineRule="auto"/>
              <w:ind w:left="113" w:right="113"/>
              <w:jc w:val="center"/>
              <w:rPr>
                <w:szCs w:val="24"/>
              </w:rPr>
            </w:pPr>
            <w:r w:rsidRPr="00594B3C">
              <w:rPr>
                <w:szCs w:val="24"/>
              </w:rPr>
              <w:t>Accelerometry</w:t>
            </w:r>
          </w:p>
        </w:tc>
        <w:tc>
          <w:tcPr>
            <w:tcW w:w="855" w:type="dxa"/>
            <w:shd w:val="clear" w:color="auto" w:fill="002060"/>
            <w:textDirection w:val="btLr"/>
            <w:vAlign w:val="center"/>
          </w:tcPr>
          <w:p w14:paraId="44084E05" w14:textId="77777777" w:rsidR="003470CB" w:rsidRPr="00594B3C" w:rsidRDefault="003470CB" w:rsidP="00594B3C">
            <w:pPr>
              <w:autoSpaceDE w:val="0"/>
              <w:autoSpaceDN w:val="0"/>
              <w:adjustRightInd w:val="0"/>
              <w:spacing w:line="360" w:lineRule="auto"/>
              <w:ind w:left="113" w:right="113"/>
              <w:jc w:val="center"/>
              <w:rPr>
                <w:szCs w:val="24"/>
              </w:rPr>
            </w:pPr>
            <w:r>
              <w:rPr>
                <w:szCs w:val="24"/>
              </w:rPr>
              <w:t xml:space="preserve">Time &amp; </w:t>
            </w:r>
            <w:r w:rsidRPr="00594B3C">
              <w:rPr>
                <w:szCs w:val="24"/>
              </w:rPr>
              <w:t>Cost Worksheet</w:t>
            </w:r>
            <w:r>
              <w:rPr>
                <w:szCs w:val="24"/>
              </w:rPr>
              <w:t>s</w:t>
            </w:r>
          </w:p>
        </w:tc>
      </w:tr>
      <w:tr w:rsidR="003470CB" w:rsidRPr="00594B3C" w14:paraId="3EE4BA7E" w14:textId="77777777" w:rsidTr="003470CB">
        <w:tc>
          <w:tcPr>
            <w:tcW w:w="4608" w:type="dxa"/>
            <w:shd w:val="clear" w:color="auto" w:fill="auto"/>
          </w:tcPr>
          <w:p w14:paraId="30B15FAC" w14:textId="77777777" w:rsidR="003470CB" w:rsidRPr="00594B3C" w:rsidRDefault="003470CB" w:rsidP="00594B3C">
            <w:pPr>
              <w:autoSpaceDE w:val="0"/>
              <w:autoSpaceDN w:val="0"/>
              <w:adjustRightInd w:val="0"/>
              <w:spacing w:line="360" w:lineRule="auto"/>
              <w:rPr>
                <w:sz w:val="22"/>
                <w:szCs w:val="22"/>
              </w:rPr>
            </w:pPr>
            <w:r w:rsidRPr="00594B3C">
              <w:rPr>
                <w:sz w:val="22"/>
                <w:szCs w:val="22"/>
              </w:rPr>
              <w:t>School Administrator</w:t>
            </w:r>
          </w:p>
        </w:tc>
        <w:tc>
          <w:tcPr>
            <w:tcW w:w="855" w:type="dxa"/>
            <w:shd w:val="clear" w:color="auto" w:fill="auto"/>
          </w:tcPr>
          <w:p w14:paraId="1FB01397" w14:textId="77777777" w:rsidR="003470CB" w:rsidRPr="00594B3C" w:rsidRDefault="003470CB" w:rsidP="00594B3C">
            <w:pPr>
              <w:autoSpaceDE w:val="0"/>
              <w:autoSpaceDN w:val="0"/>
              <w:adjustRightInd w:val="0"/>
              <w:spacing w:line="360" w:lineRule="auto"/>
              <w:jc w:val="center"/>
              <w:rPr>
                <w:sz w:val="22"/>
                <w:szCs w:val="22"/>
              </w:rPr>
            </w:pPr>
          </w:p>
        </w:tc>
        <w:tc>
          <w:tcPr>
            <w:tcW w:w="855" w:type="dxa"/>
            <w:shd w:val="clear" w:color="auto" w:fill="auto"/>
          </w:tcPr>
          <w:p w14:paraId="40EC53FC" w14:textId="77777777" w:rsidR="003470CB" w:rsidRPr="00594B3C" w:rsidRDefault="003470CB" w:rsidP="00594B3C">
            <w:pPr>
              <w:autoSpaceDE w:val="0"/>
              <w:autoSpaceDN w:val="0"/>
              <w:adjustRightInd w:val="0"/>
              <w:spacing w:line="360" w:lineRule="auto"/>
              <w:jc w:val="center"/>
              <w:rPr>
                <w:sz w:val="22"/>
                <w:szCs w:val="22"/>
              </w:rPr>
            </w:pPr>
            <w:r>
              <w:rPr>
                <w:sz w:val="22"/>
                <w:szCs w:val="22"/>
              </w:rPr>
              <w:t>X</w:t>
            </w:r>
          </w:p>
        </w:tc>
        <w:tc>
          <w:tcPr>
            <w:tcW w:w="855" w:type="dxa"/>
            <w:shd w:val="clear" w:color="auto" w:fill="auto"/>
          </w:tcPr>
          <w:p w14:paraId="455EB301" w14:textId="77777777" w:rsidR="003470CB" w:rsidRPr="00594B3C" w:rsidRDefault="003470CB" w:rsidP="00594B3C">
            <w:pPr>
              <w:autoSpaceDE w:val="0"/>
              <w:autoSpaceDN w:val="0"/>
              <w:adjustRightInd w:val="0"/>
              <w:spacing w:line="360" w:lineRule="auto"/>
              <w:jc w:val="center"/>
              <w:rPr>
                <w:sz w:val="22"/>
                <w:szCs w:val="22"/>
              </w:rPr>
            </w:pPr>
          </w:p>
        </w:tc>
        <w:tc>
          <w:tcPr>
            <w:tcW w:w="855" w:type="dxa"/>
            <w:shd w:val="clear" w:color="auto" w:fill="auto"/>
          </w:tcPr>
          <w:p w14:paraId="5D05F9A4" w14:textId="77777777" w:rsidR="003470CB" w:rsidRPr="00594B3C" w:rsidRDefault="003470CB" w:rsidP="00594B3C">
            <w:pPr>
              <w:autoSpaceDE w:val="0"/>
              <w:autoSpaceDN w:val="0"/>
              <w:adjustRightInd w:val="0"/>
              <w:spacing w:line="360" w:lineRule="auto"/>
              <w:jc w:val="center"/>
              <w:rPr>
                <w:sz w:val="22"/>
                <w:szCs w:val="22"/>
              </w:rPr>
            </w:pPr>
          </w:p>
        </w:tc>
        <w:tc>
          <w:tcPr>
            <w:tcW w:w="855" w:type="dxa"/>
            <w:shd w:val="clear" w:color="auto" w:fill="auto"/>
          </w:tcPr>
          <w:p w14:paraId="4946DEF8" w14:textId="77777777" w:rsidR="003470CB" w:rsidRPr="00594B3C" w:rsidRDefault="003470CB" w:rsidP="00594B3C">
            <w:pPr>
              <w:autoSpaceDE w:val="0"/>
              <w:autoSpaceDN w:val="0"/>
              <w:adjustRightInd w:val="0"/>
              <w:spacing w:line="360" w:lineRule="auto"/>
              <w:jc w:val="center"/>
              <w:rPr>
                <w:sz w:val="22"/>
                <w:szCs w:val="22"/>
              </w:rPr>
            </w:pPr>
            <w:r>
              <w:rPr>
                <w:sz w:val="22"/>
                <w:szCs w:val="22"/>
              </w:rPr>
              <w:t>X</w:t>
            </w:r>
          </w:p>
        </w:tc>
      </w:tr>
      <w:tr w:rsidR="003470CB" w:rsidRPr="00594B3C" w14:paraId="1E2B2705" w14:textId="77777777" w:rsidTr="003470CB">
        <w:tc>
          <w:tcPr>
            <w:tcW w:w="4608" w:type="dxa"/>
            <w:shd w:val="clear" w:color="auto" w:fill="auto"/>
          </w:tcPr>
          <w:p w14:paraId="67D34AEA" w14:textId="77777777" w:rsidR="003470CB" w:rsidRPr="00594B3C" w:rsidRDefault="003470CB" w:rsidP="00594B3C">
            <w:pPr>
              <w:autoSpaceDE w:val="0"/>
              <w:autoSpaceDN w:val="0"/>
              <w:adjustRightInd w:val="0"/>
              <w:spacing w:line="360" w:lineRule="auto"/>
              <w:rPr>
                <w:sz w:val="22"/>
                <w:szCs w:val="22"/>
              </w:rPr>
            </w:pPr>
            <w:r w:rsidRPr="00594B3C">
              <w:rPr>
                <w:sz w:val="22"/>
                <w:szCs w:val="22"/>
              </w:rPr>
              <w:t>Physical Education teacher</w:t>
            </w:r>
          </w:p>
        </w:tc>
        <w:tc>
          <w:tcPr>
            <w:tcW w:w="855" w:type="dxa"/>
            <w:shd w:val="clear" w:color="auto" w:fill="auto"/>
          </w:tcPr>
          <w:p w14:paraId="2FEDD65D" w14:textId="77777777" w:rsidR="003470CB" w:rsidRPr="00594B3C" w:rsidRDefault="003470CB" w:rsidP="00594B3C">
            <w:pPr>
              <w:autoSpaceDE w:val="0"/>
              <w:autoSpaceDN w:val="0"/>
              <w:adjustRightInd w:val="0"/>
              <w:spacing w:line="360" w:lineRule="auto"/>
              <w:jc w:val="center"/>
              <w:rPr>
                <w:sz w:val="22"/>
                <w:szCs w:val="22"/>
              </w:rPr>
            </w:pPr>
            <w:r w:rsidRPr="00594B3C">
              <w:rPr>
                <w:sz w:val="22"/>
                <w:szCs w:val="22"/>
              </w:rPr>
              <w:t>X</w:t>
            </w:r>
          </w:p>
        </w:tc>
        <w:tc>
          <w:tcPr>
            <w:tcW w:w="855" w:type="dxa"/>
            <w:shd w:val="clear" w:color="auto" w:fill="auto"/>
          </w:tcPr>
          <w:p w14:paraId="52458214" w14:textId="77777777" w:rsidR="003470CB" w:rsidRPr="00594B3C" w:rsidRDefault="003470CB" w:rsidP="00594B3C">
            <w:pPr>
              <w:autoSpaceDE w:val="0"/>
              <w:autoSpaceDN w:val="0"/>
              <w:adjustRightInd w:val="0"/>
              <w:spacing w:line="360" w:lineRule="auto"/>
              <w:jc w:val="center"/>
              <w:rPr>
                <w:sz w:val="22"/>
                <w:szCs w:val="22"/>
              </w:rPr>
            </w:pPr>
            <w:r w:rsidRPr="00594B3C">
              <w:rPr>
                <w:sz w:val="22"/>
                <w:szCs w:val="22"/>
              </w:rPr>
              <w:t>X</w:t>
            </w:r>
          </w:p>
        </w:tc>
        <w:tc>
          <w:tcPr>
            <w:tcW w:w="855" w:type="dxa"/>
            <w:shd w:val="clear" w:color="auto" w:fill="auto"/>
          </w:tcPr>
          <w:p w14:paraId="4F9C205E" w14:textId="77777777" w:rsidR="003470CB" w:rsidRPr="00594B3C" w:rsidRDefault="003470CB" w:rsidP="00594B3C">
            <w:pPr>
              <w:autoSpaceDE w:val="0"/>
              <w:autoSpaceDN w:val="0"/>
              <w:adjustRightInd w:val="0"/>
              <w:spacing w:line="360" w:lineRule="auto"/>
              <w:jc w:val="center"/>
              <w:rPr>
                <w:sz w:val="22"/>
                <w:szCs w:val="22"/>
              </w:rPr>
            </w:pPr>
          </w:p>
        </w:tc>
        <w:tc>
          <w:tcPr>
            <w:tcW w:w="855" w:type="dxa"/>
            <w:shd w:val="clear" w:color="auto" w:fill="auto"/>
          </w:tcPr>
          <w:p w14:paraId="33928D97" w14:textId="77777777" w:rsidR="003470CB" w:rsidRPr="00594B3C" w:rsidRDefault="003470CB" w:rsidP="00594B3C">
            <w:pPr>
              <w:autoSpaceDE w:val="0"/>
              <w:autoSpaceDN w:val="0"/>
              <w:adjustRightInd w:val="0"/>
              <w:spacing w:line="360" w:lineRule="auto"/>
              <w:jc w:val="center"/>
              <w:rPr>
                <w:sz w:val="22"/>
                <w:szCs w:val="22"/>
              </w:rPr>
            </w:pPr>
          </w:p>
        </w:tc>
        <w:tc>
          <w:tcPr>
            <w:tcW w:w="855" w:type="dxa"/>
            <w:shd w:val="clear" w:color="auto" w:fill="auto"/>
          </w:tcPr>
          <w:p w14:paraId="184EB2B9" w14:textId="77777777" w:rsidR="003470CB" w:rsidRPr="00594B3C" w:rsidRDefault="003470CB" w:rsidP="003470CB">
            <w:pPr>
              <w:autoSpaceDE w:val="0"/>
              <w:autoSpaceDN w:val="0"/>
              <w:adjustRightInd w:val="0"/>
              <w:spacing w:line="360" w:lineRule="auto"/>
              <w:jc w:val="center"/>
              <w:rPr>
                <w:sz w:val="22"/>
                <w:szCs w:val="22"/>
              </w:rPr>
            </w:pPr>
            <w:r w:rsidRPr="00594B3C">
              <w:rPr>
                <w:sz w:val="22"/>
                <w:szCs w:val="22"/>
              </w:rPr>
              <w:t>X</w:t>
            </w:r>
          </w:p>
        </w:tc>
      </w:tr>
      <w:tr w:rsidR="003470CB" w:rsidRPr="00594B3C" w14:paraId="6FF3235D" w14:textId="77777777" w:rsidTr="003470CB">
        <w:tc>
          <w:tcPr>
            <w:tcW w:w="4608" w:type="dxa"/>
            <w:shd w:val="clear" w:color="auto" w:fill="auto"/>
          </w:tcPr>
          <w:p w14:paraId="7884AD0D" w14:textId="77777777" w:rsidR="003470CB" w:rsidRPr="00594B3C" w:rsidRDefault="003470CB" w:rsidP="00594B3C">
            <w:pPr>
              <w:autoSpaceDE w:val="0"/>
              <w:autoSpaceDN w:val="0"/>
              <w:adjustRightInd w:val="0"/>
              <w:spacing w:line="360" w:lineRule="auto"/>
              <w:rPr>
                <w:sz w:val="22"/>
                <w:szCs w:val="22"/>
              </w:rPr>
            </w:pPr>
            <w:r w:rsidRPr="00594B3C">
              <w:rPr>
                <w:sz w:val="22"/>
                <w:szCs w:val="22"/>
              </w:rPr>
              <w:t>Parent</w:t>
            </w:r>
          </w:p>
        </w:tc>
        <w:tc>
          <w:tcPr>
            <w:tcW w:w="855" w:type="dxa"/>
            <w:shd w:val="clear" w:color="auto" w:fill="auto"/>
          </w:tcPr>
          <w:p w14:paraId="14EFBB72" w14:textId="77777777" w:rsidR="003470CB" w:rsidRPr="00594B3C" w:rsidRDefault="003470CB" w:rsidP="00594B3C">
            <w:pPr>
              <w:autoSpaceDE w:val="0"/>
              <w:autoSpaceDN w:val="0"/>
              <w:adjustRightInd w:val="0"/>
              <w:spacing w:line="360" w:lineRule="auto"/>
              <w:jc w:val="center"/>
              <w:rPr>
                <w:sz w:val="22"/>
                <w:szCs w:val="22"/>
              </w:rPr>
            </w:pPr>
            <w:r w:rsidRPr="00594B3C">
              <w:rPr>
                <w:sz w:val="22"/>
                <w:szCs w:val="22"/>
              </w:rPr>
              <w:t>X</w:t>
            </w:r>
          </w:p>
        </w:tc>
        <w:tc>
          <w:tcPr>
            <w:tcW w:w="855" w:type="dxa"/>
            <w:shd w:val="clear" w:color="auto" w:fill="auto"/>
          </w:tcPr>
          <w:p w14:paraId="4BF6B14C" w14:textId="77777777" w:rsidR="003470CB" w:rsidRPr="00594B3C" w:rsidRDefault="003470CB" w:rsidP="00594B3C">
            <w:pPr>
              <w:autoSpaceDE w:val="0"/>
              <w:autoSpaceDN w:val="0"/>
              <w:adjustRightInd w:val="0"/>
              <w:spacing w:line="360" w:lineRule="auto"/>
              <w:jc w:val="center"/>
              <w:rPr>
                <w:sz w:val="22"/>
                <w:szCs w:val="22"/>
              </w:rPr>
            </w:pPr>
          </w:p>
        </w:tc>
        <w:tc>
          <w:tcPr>
            <w:tcW w:w="855" w:type="dxa"/>
            <w:shd w:val="clear" w:color="auto" w:fill="auto"/>
          </w:tcPr>
          <w:p w14:paraId="51FC82E1" w14:textId="77777777" w:rsidR="003470CB" w:rsidRPr="00594B3C" w:rsidRDefault="003470CB" w:rsidP="00594B3C">
            <w:pPr>
              <w:autoSpaceDE w:val="0"/>
              <w:autoSpaceDN w:val="0"/>
              <w:adjustRightInd w:val="0"/>
              <w:spacing w:line="360" w:lineRule="auto"/>
              <w:jc w:val="center"/>
              <w:rPr>
                <w:sz w:val="22"/>
                <w:szCs w:val="22"/>
              </w:rPr>
            </w:pPr>
          </w:p>
        </w:tc>
        <w:tc>
          <w:tcPr>
            <w:tcW w:w="855" w:type="dxa"/>
            <w:shd w:val="clear" w:color="auto" w:fill="auto"/>
          </w:tcPr>
          <w:p w14:paraId="5F35DC82" w14:textId="77777777" w:rsidR="003470CB" w:rsidRPr="00594B3C" w:rsidRDefault="003470CB" w:rsidP="00594B3C">
            <w:pPr>
              <w:autoSpaceDE w:val="0"/>
              <w:autoSpaceDN w:val="0"/>
              <w:adjustRightInd w:val="0"/>
              <w:spacing w:line="360" w:lineRule="auto"/>
              <w:jc w:val="center"/>
              <w:rPr>
                <w:sz w:val="22"/>
                <w:szCs w:val="22"/>
              </w:rPr>
            </w:pPr>
          </w:p>
        </w:tc>
        <w:tc>
          <w:tcPr>
            <w:tcW w:w="855" w:type="dxa"/>
            <w:shd w:val="clear" w:color="auto" w:fill="auto"/>
          </w:tcPr>
          <w:p w14:paraId="30596136" w14:textId="77777777" w:rsidR="003470CB" w:rsidRPr="00594B3C" w:rsidRDefault="003470CB" w:rsidP="00594B3C">
            <w:pPr>
              <w:autoSpaceDE w:val="0"/>
              <w:autoSpaceDN w:val="0"/>
              <w:adjustRightInd w:val="0"/>
              <w:spacing w:line="360" w:lineRule="auto"/>
              <w:jc w:val="center"/>
              <w:rPr>
                <w:sz w:val="22"/>
                <w:szCs w:val="22"/>
              </w:rPr>
            </w:pPr>
          </w:p>
        </w:tc>
      </w:tr>
      <w:tr w:rsidR="003470CB" w:rsidRPr="00594B3C" w14:paraId="3E0E459A" w14:textId="77777777" w:rsidTr="003470CB">
        <w:tc>
          <w:tcPr>
            <w:tcW w:w="4608" w:type="dxa"/>
            <w:shd w:val="clear" w:color="auto" w:fill="auto"/>
          </w:tcPr>
          <w:p w14:paraId="5DA0A351" w14:textId="77777777" w:rsidR="003470CB" w:rsidRPr="00594B3C" w:rsidRDefault="003470CB" w:rsidP="00594B3C">
            <w:pPr>
              <w:autoSpaceDE w:val="0"/>
              <w:autoSpaceDN w:val="0"/>
              <w:adjustRightInd w:val="0"/>
              <w:spacing w:line="360" w:lineRule="auto"/>
              <w:rPr>
                <w:sz w:val="22"/>
                <w:szCs w:val="22"/>
              </w:rPr>
            </w:pPr>
            <w:r w:rsidRPr="00594B3C">
              <w:rPr>
                <w:sz w:val="22"/>
                <w:szCs w:val="22"/>
              </w:rPr>
              <w:t>Student</w:t>
            </w:r>
          </w:p>
        </w:tc>
        <w:tc>
          <w:tcPr>
            <w:tcW w:w="855" w:type="dxa"/>
            <w:shd w:val="clear" w:color="auto" w:fill="auto"/>
          </w:tcPr>
          <w:p w14:paraId="76A63011" w14:textId="77777777" w:rsidR="003470CB" w:rsidRPr="00594B3C" w:rsidRDefault="003470CB" w:rsidP="00594B3C">
            <w:pPr>
              <w:autoSpaceDE w:val="0"/>
              <w:autoSpaceDN w:val="0"/>
              <w:adjustRightInd w:val="0"/>
              <w:spacing w:line="360" w:lineRule="auto"/>
              <w:jc w:val="center"/>
              <w:rPr>
                <w:sz w:val="22"/>
                <w:szCs w:val="22"/>
              </w:rPr>
            </w:pPr>
            <w:r w:rsidRPr="00594B3C">
              <w:rPr>
                <w:sz w:val="22"/>
                <w:szCs w:val="22"/>
              </w:rPr>
              <w:t>X</w:t>
            </w:r>
          </w:p>
        </w:tc>
        <w:tc>
          <w:tcPr>
            <w:tcW w:w="855" w:type="dxa"/>
            <w:shd w:val="clear" w:color="auto" w:fill="auto"/>
          </w:tcPr>
          <w:p w14:paraId="608EED9E" w14:textId="77777777" w:rsidR="003470CB" w:rsidRPr="00594B3C" w:rsidRDefault="003470CB" w:rsidP="00594B3C">
            <w:pPr>
              <w:autoSpaceDE w:val="0"/>
              <w:autoSpaceDN w:val="0"/>
              <w:adjustRightInd w:val="0"/>
              <w:spacing w:line="360" w:lineRule="auto"/>
              <w:jc w:val="center"/>
              <w:rPr>
                <w:sz w:val="22"/>
                <w:szCs w:val="22"/>
              </w:rPr>
            </w:pPr>
            <w:r w:rsidRPr="00594B3C">
              <w:rPr>
                <w:sz w:val="22"/>
                <w:szCs w:val="22"/>
              </w:rPr>
              <w:t>X</w:t>
            </w:r>
          </w:p>
        </w:tc>
        <w:tc>
          <w:tcPr>
            <w:tcW w:w="855" w:type="dxa"/>
            <w:shd w:val="clear" w:color="auto" w:fill="auto"/>
          </w:tcPr>
          <w:p w14:paraId="663EA089" w14:textId="77777777" w:rsidR="003470CB" w:rsidRPr="00594B3C" w:rsidRDefault="003470CB" w:rsidP="00594B3C">
            <w:pPr>
              <w:autoSpaceDE w:val="0"/>
              <w:autoSpaceDN w:val="0"/>
              <w:adjustRightInd w:val="0"/>
              <w:spacing w:line="360" w:lineRule="auto"/>
              <w:jc w:val="center"/>
              <w:rPr>
                <w:sz w:val="22"/>
                <w:szCs w:val="22"/>
              </w:rPr>
            </w:pPr>
            <w:r w:rsidRPr="00594B3C">
              <w:rPr>
                <w:sz w:val="22"/>
                <w:szCs w:val="22"/>
              </w:rPr>
              <w:t>X</w:t>
            </w:r>
          </w:p>
        </w:tc>
        <w:tc>
          <w:tcPr>
            <w:tcW w:w="855" w:type="dxa"/>
            <w:shd w:val="clear" w:color="auto" w:fill="auto"/>
          </w:tcPr>
          <w:p w14:paraId="0BA19551" w14:textId="77777777" w:rsidR="003470CB" w:rsidRPr="00594B3C" w:rsidRDefault="003470CB" w:rsidP="00594B3C">
            <w:pPr>
              <w:autoSpaceDE w:val="0"/>
              <w:autoSpaceDN w:val="0"/>
              <w:adjustRightInd w:val="0"/>
              <w:spacing w:line="360" w:lineRule="auto"/>
              <w:jc w:val="center"/>
              <w:rPr>
                <w:sz w:val="22"/>
                <w:szCs w:val="22"/>
              </w:rPr>
            </w:pPr>
            <w:r w:rsidRPr="00594B3C">
              <w:rPr>
                <w:sz w:val="22"/>
                <w:szCs w:val="22"/>
              </w:rPr>
              <w:t>X</w:t>
            </w:r>
            <w:r w:rsidRPr="00594B3C">
              <w:rPr>
                <w:rStyle w:val="FootnoteReference"/>
                <w:sz w:val="22"/>
                <w:szCs w:val="22"/>
              </w:rPr>
              <w:footnoteReference w:id="1"/>
            </w:r>
          </w:p>
        </w:tc>
        <w:tc>
          <w:tcPr>
            <w:tcW w:w="855" w:type="dxa"/>
            <w:shd w:val="clear" w:color="auto" w:fill="auto"/>
          </w:tcPr>
          <w:p w14:paraId="50EA0D55" w14:textId="77777777" w:rsidR="003470CB" w:rsidRPr="00594B3C" w:rsidRDefault="003470CB" w:rsidP="00594B3C">
            <w:pPr>
              <w:autoSpaceDE w:val="0"/>
              <w:autoSpaceDN w:val="0"/>
              <w:adjustRightInd w:val="0"/>
              <w:spacing w:line="360" w:lineRule="auto"/>
              <w:jc w:val="center"/>
              <w:rPr>
                <w:sz w:val="22"/>
                <w:szCs w:val="22"/>
              </w:rPr>
            </w:pPr>
          </w:p>
        </w:tc>
      </w:tr>
    </w:tbl>
    <w:p w14:paraId="449108FA" w14:textId="77777777" w:rsidR="00DC602E" w:rsidRDefault="00DC602E" w:rsidP="0067046D">
      <w:pPr>
        <w:autoSpaceDE w:val="0"/>
        <w:autoSpaceDN w:val="0"/>
        <w:adjustRightInd w:val="0"/>
        <w:spacing w:line="360" w:lineRule="auto"/>
        <w:rPr>
          <w:szCs w:val="24"/>
        </w:rPr>
      </w:pPr>
      <w:r>
        <w:rPr>
          <w:szCs w:val="24"/>
        </w:rPr>
        <w:t xml:space="preserve"> </w:t>
      </w:r>
    </w:p>
    <w:p w14:paraId="0B12251B" w14:textId="77777777" w:rsidR="00DC602E" w:rsidRPr="0067046D" w:rsidRDefault="00DC602E" w:rsidP="0067046D">
      <w:pPr>
        <w:pStyle w:val="EvalPlanH2"/>
        <w:spacing w:line="360" w:lineRule="auto"/>
        <w:rPr>
          <w:rFonts w:ascii="Times New Roman" w:hAnsi="Times New Roman"/>
        </w:rPr>
      </w:pPr>
      <w:bookmarkStart w:id="7" w:name="_Toc444527721"/>
      <w:r w:rsidRPr="0067046D">
        <w:rPr>
          <w:rFonts w:ascii="Times New Roman" w:hAnsi="Times New Roman"/>
        </w:rPr>
        <w:lastRenderedPageBreak/>
        <w:t>PE Teacher–Focused Data Collection</w:t>
      </w:r>
      <w:bookmarkEnd w:id="7"/>
    </w:p>
    <w:p w14:paraId="52263ED2" w14:textId="77777777" w:rsidR="00DC602E" w:rsidRPr="0067046D" w:rsidRDefault="00DC602E" w:rsidP="0067046D">
      <w:pPr>
        <w:pStyle w:val="EvalPlanH3"/>
        <w:spacing w:line="360" w:lineRule="auto"/>
        <w:rPr>
          <w:rFonts w:ascii="Times New Roman" w:hAnsi="Times New Roman"/>
          <w:sz w:val="24"/>
          <w:szCs w:val="24"/>
        </w:rPr>
      </w:pPr>
      <w:r w:rsidRPr="0067046D">
        <w:rPr>
          <w:rFonts w:ascii="Times New Roman" w:hAnsi="Times New Roman"/>
          <w:sz w:val="24"/>
          <w:szCs w:val="24"/>
        </w:rPr>
        <w:t>PE Teacher Surveys</w:t>
      </w:r>
    </w:p>
    <w:p w14:paraId="2044D91B" w14:textId="592B3E08" w:rsidR="00DC602E" w:rsidRPr="0067046D" w:rsidRDefault="00DC602E" w:rsidP="0067046D">
      <w:pPr>
        <w:pStyle w:val="EvalPlanText"/>
        <w:spacing w:line="360" w:lineRule="auto"/>
        <w:rPr>
          <w:rFonts w:ascii="Times New Roman" w:hAnsi="Times New Roman"/>
          <w:sz w:val="24"/>
          <w:szCs w:val="24"/>
        </w:rPr>
      </w:pPr>
      <w:r w:rsidRPr="0067046D">
        <w:rPr>
          <w:rFonts w:ascii="Times New Roman" w:hAnsi="Times New Roman"/>
          <w:sz w:val="24"/>
          <w:szCs w:val="24"/>
        </w:rPr>
        <w:t>ICF will administer surveys to those who teach sixth-grade PE in the selected PYFP and non-PYFP schools. We will work with school liaisons to identify PE teachers and their email addresses, and we will send email invitations to PE teachers with a link to complete an online survey</w:t>
      </w:r>
      <w:r w:rsidR="005D0A31">
        <w:rPr>
          <w:rFonts w:ascii="Times New Roman" w:hAnsi="Times New Roman"/>
          <w:sz w:val="24"/>
          <w:szCs w:val="24"/>
        </w:rPr>
        <w:t xml:space="preserve"> (</w:t>
      </w:r>
      <w:r w:rsidR="005D0A31" w:rsidRPr="005D0A31">
        <w:rPr>
          <w:rFonts w:ascii="Times New Roman" w:hAnsi="Times New Roman"/>
          <w:b/>
          <w:sz w:val="24"/>
          <w:szCs w:val="24"/>
        </w:rPr>
        <w:t>Attac</w:t>
      </w:r>
      <w:r w:rsidR="00206B4D">
        <w:rPr>
          <w:rFonts w:ascii="Times New Roman" w:hAnsi="Times New Roman"/>
          <w:b/>
          <w:sz w:val="24"/>
          <w:szCs w:val="24"/>
        </w:rPr>
        <w:t>hment 17</w:t>
      </w:r>
      <w:r w:rsidR="005D0A31" w:rsidRPr="005D0A31">
        <w:rPr>
          <w:rFonts w:ascii="Times New Roman" w:hAnsi="Times New Roman"/>
          <w:b/>
          <w:sz w:val="24"/>
          <w:szCs w:val="24"/>
        </w:rPr>
        <w:t xml:space="preserve"> </w:t>
      </w:r>
      <w:r w:rsidR="00B05B43">
        <w:rPr>
          <w:rFonts w:ascii="Times New Roman" w:hAnsi="Times New Roman"/>
          <w:b/>
          <w:sz w:val="24"/>
          <w:szCs w:val="24"/>
        </w:rPr>
        <w:t>Physical Education (</w:t>
      </w:r>
      <w:r w:rsidR="005D0A31" w:rsidRPr="005D0A31">
        <w:rPr>
          <w:rFonts w:ascii="Times New Roman" w:hAnsi="Times New Roman"/>
          <w:b/>
          <w:sz w:val="24"/>
          <w:szCs w:val="24"/>
        </w:rPr>
        <w:t>PE</w:t>
      </w:r>
      <w:r w:rsidR="00B05B43">
        <w:rPr>
          <w:rFonts w:ascii="Times New Roman" w:hAnsi="Times New Roman"/>
          <w:b/>
          <w:sz w:val="24"/>
          <w:szCs w:val="24"/>
        </w:rPr>
        <w:t>) Teacher</w:t>
      </w:r>
      <w:r w:rsidR="005D0A31" w:rsidRPr="005D0A31">
        <w:rPr>
          <w:rFonts w:ascii="Times New Roman" w:hAnsi="Times New Roman"/>
          <w:b/>
          <w:sz w:val="24"/>
          <w:szCs w:val="24"/>
        </w:rPr>
        <w:t xml:space="preserve"> Invitation</w:t>
      </w:r>
      <w:r w:rsidR="003470CB">
        <w:rPr>
          <w:rFonts w:ascii="Times New Roman" w:hAnsi="Times New Roman"/>
          <w:b/>
          <w:sz w:val="24"/>
          <w:szCs w:val="24"/>
        </w:rPr>
        <w:t xml:space="preserve"> to Participate in PYFP Evaluation Activities</w:t>
      </w:r>
      <w:r w:rsidR="005D0A31" w:rsidRPr="005D0A31">
        <w:rPr>
          <w:rFonts w:ascii="Times New Roman" w:hAnsi="Times New Roman"/>
          <w:b/>
          <w:sz w:val="24"/>
          <w:szCs w:val="24"/>
        </w:rPr>
        <w:t>, Attachment</w:t>
      </w:r>
      <w:r w:rsidR="00206B4D">
        <w:rPr>
          <w:rFonts w:ascii="Times New Roman" w:hAnsi="Times New Roman"/>
          <w:b/>
          <w:sz w:val="24"/>
          <w:szCs w:val="24"/>
        </w:rPr>
        <w:t>s 19a &amp; 19</w:t>
      </w:r>
      <w:r w:rsidR="003470CB">
        <w:rPr>
          <w:rFonts w:ascii="Times New Roman" w:hAnsi="Times New Roman"/>
          <w:b/>
          <w:sz w:val="24"/>
          <w:szCs w:val="24"/>
        </w:rPr>
        <w:t>b</w:t>
      </w:r>
      <w:r w:rsidR="005D0A31" w:rsidRPr="005D0A31">
        <w:rPr>
          <w:rFonts w:ascii="Times New Roman" w:hAnsi="Times New Roman"/>
          <w:b/>
          <w:sz w:val="24"/>
          <w:szCs w:val="24"/>
        </w:rPr>
        <w:t xml:space="preserve"> PE Teacher Survey</w:t>
      </w:r>
      <w:r w:rsidR="003470CB">
        <w:rPr>
          <w:rFonts w:ascii="Times New Roman" w:hAnsi="Times New Roman"/>
          <w:b/>
          <w:sz w:val="24"/>
          <w:szCs w:val="24"/>
        </w:rPr>
        <w:t>s</w:t>
      </w:r>
      <w:r w:rsidR="005D0A31">
        <w:rPr>
          <w:rFonts w:ascii="Times New Roman" w:hAnsi="Times New Roman"/>
          <w:sz w:val="24"/>
          <w:szCs w:val="24"/>
        </w:rPr>
        <w:t>)</w:t>
      </w:r>
      <w:r w:rsidRPr="0067046D">
        <w:rPr>
          <w:rFonts w:ascii="Times New Roman" w:hAnsi="Times New Roman"/>
          <w:sz w:val="24"/>
          <w:szCs w:val="24"/>
        </w:rPr>
        <w:t>. For those PE teachers who do not respond to the survey within a week, we will send an email reminder and ask school liaisons to follow up with the teachers to offer a paper version of the survey, which can be returned to the liaison in a sealed envelope or mailed to the ICF offices in Atlanta</w:t>
      </w:r>
      <w:r w:rsidR="00E7174B">
        <w:rPr>
          <w:rFonts w:ascii="Times New Roman" w:hAnsi="Times New Roman"/>
          <w:sz w:val="24"/>
          <w:szCs w:val="24"/>
        </w:rPr>
        <w:t xml:space="preserve"> (ICF, Attn:</w:t>
      </w:r>
      <w:r w:rsidR="00740A71">
        <w:rPr>
          <w:rFonts w:ascii="Times New Roman" w:hAnsi="Times New Roman"/>
          <w:sz w:val="24"/>
          <w:szCs w:val="24"/>
        </w:rPr>
        <w:t xml:space="preserve"> Isabela Lucas</w:t>
      </w:r>
      <w:r w:rsidR="00E7174B">
        <w:rPr>
          <w:rFonts w:ascii="Times New Roman" w:hAnsi="Times New Roman"/>
          <w:sz w:val="24"/>
          <w:szCs w:val="24"/>
        </w:rPr>
        <w:t>, 3 Corporate Square, Suite 370, Atlanta, GA 30329)</w:t>
      </w:r>
      <w:r w:rsidRPr="0067046D">
        <w:rPr>
          <w:rFonts w:ascii="Times New Roman" w:hAnsi="Times New Roman"/>
          <w:sz w:val="24"/>
          <w:szCs w:val="24"/>
        </w:rPr>
        <w:t>. ICF will prepopulate each PE teacher survey with an ID number so that we will be able to link PE teacher data with student data. These sur</w:t>
      </w:r>
      <w:r w:rsidR="000223A0">
        <w:rPr>
          <w:rFonts w:ascii="Times New Roman" w:hAnsi="Times New Roman"/>
          <w:sz w:val="24"/>
          <w:szCs w:val="24"/>
        </w:rPr>
        <w:t>veys should take no more than 25</w:t>
      </w:r>
      <w:r w:rsidRPr="0067046D">
        <w:rPr>
          <w:rFonts w:ascii="Times New Roman" w:hAnsi="Times New Roman"/>
          <w:sz w:val="24"/>
          <w:szCs w:val="24"/>
        </w:rPr>
        <w:t xml:space="preserve"> minutes to complete</w:t>
      </w:r>
      <w:r w:rsidR="000223A0">
        <w:rPr>
          <w:rFonts w:ascii="Times New Roman" w:hAnsi="Times New Roman"/>
          <w:sz w:val="24"/>
          <w:szCs w:val="24"/>
        </w:rPr>
        <w:t xml:space="preserve"> (25 minutes for PYFP surveys and 20 minutes for non-PYFP surveys)</w:t>
      </w:r>
      <w:r w:rsidRPr="0067046D">
        <w:rPr>
          <w:rFonts w:ascii="Times New Roman" w:hAnsi="Times New Roman"/>
          <w:sz w:val="24"/>
          <w:szCs w:val="24"/>
        </w:rPr>
        <w:t>, and all responses will be kept confidential and stored on a secured server.</w:t>
      </w:r>
      <w:r w:rsidR="0011282E">
        <w:rPr>
          <w:rFonts w:ascii="Times New Roman" w:hAnsi="Times New Roman"/>
          <w:sz w:val="24"/>
          <w:szCs w:val="24"/>
        </w:rPr>
        <w:t xml:space="preserve"> </w:t>
      </w:r>
      <w:r w:rsidR="00163D9A">
        <w:rPr>
          <w:rFonts w:ascii="Times New Roman" w:hAnsi="Times New Roman"/>
          <w:sz w:val="24"/>
          <w:szCs w:val="24"/>
        </w:rPr>
        <w:t xml:space="preserve">Data entered into SurveyMonkey® will not include any identifying information and SurveyMonkey® ensures network security through encryption and firewalls. </w:t>
      </w:r>
      <w:r w:rsidR="0011282E">
        <w:rPr>
          <w:rFonts w:ascii="Times New Roman" w:hAnsi="Times New Roman"/>
          <w:sz w:val="24"/>
          <w:szCs w:val="24"/>
        </w:rPr>
        <w:t xml:space="preserve">Only the ICF PYFP evaluation project manager and the data task lead will have access to </w:t>
      </w:r>
      <w:r w:rsidR="00163D9A">
        <w:rPr>
          <w:rFonts w:ascii="Times New Roman" w:hAnsi="Times New Roman"/>
          <w:sz w:val="24"/>
          <w:szCs w:val="24"/>
        </w:rPr>
        <w:t xml:space="preserve">SurveyMonkey® </w:t>
      </w:r>
      <w:r w:rsidR="0011282E">
        <w:rPr>
          <w:rFonts w:ascii="Times New Roman" w:hAnsi="Times New Roman"/>
          <w:sz w:val="24"/>
          <w:szCs w:val="24"/>
        </w:rPr>
        <w:t xml:space="preserve">data. Once downloaded, others on the PYFP evaluation team will have access to these de-identified data to conduct analyses. </w:t>
      </w:r>
    </w:p>
    <w:p w14:paraId="0C4999FB" w14:textId="77777777" w:rsidR="00DC602E" w:rsidRPr="0067046D" w:rsidRDefault="00DC602E" w:rsidP="0067046D">
      <w:pPr>
        <w:pStyle w:val="EvalPlanText"/>
        <w:spacing w:line="360" w:lineRule="auto"/>
        <w:rPr>
          <w:rFonts w:ascii="Times New Roman" w:hAnsi="Times New Roman"/>
          <w:sz w:val="24"/>
          <w:szCs w:val="24"/>
        </w:rPr>
      </w:pPr>
    </w:p>
    <w:p w14:paraId="7EA4FC5C" w14:textId="77777777" w:rsidR="00DC602E" w:rsidRPr="0067046D" w:rsidRDefault="00DC602E" w:rsidP="0067046D">
      <w:pPr>
        <w:pStyle w:val="EvalPlanH3"/>
        <w:spacing w:line="360" w:lineRule="auto"/>
        <w:rPr>
          <w:rFonts w:ascii="Times New Roman" w:hAnsi="Times New Roman"/>
          <w:sz w:val="24"/>
          <w:szCs w:val="24"/>
        </w:rPr>
      </w:pPr>
      <w:r w:rsidRPr="0067046D">
        <w:rPr>
          <w:rFonts w:ascii="Times New Roman" w:hAnsi="Times New Roman"/>
          <w:sz w:val="24"/>
          <w:szCs w:val="24"/>
        </w:rPr>
        <w:t>PE Teacher Focus Groups</w:t>
      </w:r>
    </w:p>
    <w:p w14:paraId="1A724EE2" w14:textId="62141F21" w:rsidR="00DC602E" w:rsidRPr="0067046D" w:rsidRDefault="00DC602E" w:rsidP="0067046D">
      <w:pPr>
        <w:pStyle w:val="EvalPlanText"/>
        <w:spacing w:line="360" w:lineRule="auto"/>
        <w:rPr>
          <w:rFonts w:ascii="Times New Roman" w:hAnsi="Times New Roman"/>
          <w:sz w:val="24"/>
          <w:szCs w:val="24"/>
        </w:rPr>
      </w:pPr>
      <w:r w:rsidRPr="0067046D">
        <w:rPr>
          <w:rFonts w:ascii="Times New Roman" w:hAnsi="Times New Roman"/>
          <w:sz w:val="24"/>
          <w:szCs w:val="24"/>
        </w:rPr>
        <w:t>ICF will conduct focus groups with all those teaching sixth-grade PE at the selected PYFP schools. We will work with school liaisons to recruit PE teachers, and liaisons will be responsible for scheduling the time and location of the focus groups, as well as sending out all communications. A semi</w:t>
      </w:r>
      <w:r w:rsidR="00876B06">
        <w:rPr>
          <w:rFonts w:ascii="Times New Roman" w:hAnsi="Times New Roman"/>
          <w:sz w:val="24"/>
          <w:szCs w:val="24"/>
        </w:rPr>
        <w:t>-</w:t>
      </w:r>
      <w:r w:rsidRPr="0067046D">
        <w:rPr>
          <w:rFonts w:ascii="Times New Roman" w:hAnsi="Times New Roman"/>
          <w:sz w:val="24"/>
          <w:szCs w:val="24"/>
        </w:rPr>
        <w:t xml:space="preserve">structured, open-ended moderator’s guide will be used </w:t>
      </w:r>
      <w:r w:rsidR="00876B06">
        <w:rPr>
          <w:rFonts w:ascii="Times New Roman" w:hAnsi="Times New Roman"/>
          <w:sz w:val="24"/>
          <w:szCs w:val="24"/>
        </w:rPr>
        <w:t>for</w:t>
      </w:r>
      <w:r w:rsidR="00876B06" w:rsidRPr="0067046D">
        <w:rPr>
          <w:rFonts w:ascii="Times New Roman" w:hAnsi="Times New Roman"/>
          <w:sz w:val="24"/>
          <w:szCs w:val="24"/>
        </w:rPr>
        <w:t xml:space="preserve"> </w:t>
      </w:r>
      <w:r w:rsidRPr="0067046D">
        <w:rPr>
          <w:rFonts w:ascii="Times New Roman" w:hAnsi="Times New Roman"/>
          <w:sz w:val="24"/>
          <w:szCs w:val="24"/>
        </w:rPr>
        <w:t>the PE teacher focus groups</w:t>
      </w:r>
      <w:r w:rsidR="005D0A31">
        <w:rPr>
          <w:rFonts w:ascii="Times New Roman" w:hAnsi="Times New Roman"/>
          <w:sz w:val="24"/>
          <w:szCs w:val="24"/>
        </w:rPr>
        <w:t xml:space="preserve"> </w:t>
      </w:r>
      <w:r w:rsidR="00206B4D">
        <w:rPr>
          <w:rFonts w:ascii="Times New Roman" w:hAnsi="Times New Roman"/>
          <w:b/>
          <w:sz w:val="24"/>
          <w:szCs w:val="24"/>
        </w:rPr>
        <w:t>(Attachment 25</w:t>
      </w:r>
      <w:r w:rsidR="005D0A31" w:rsidRPr="005D0A31">
        <w:rPr>
          <w:rFonts w:ascii="Times New Roman" w:hAnsi="Times New Roman"/>
          <w:b/>
          <w:sz w:val="24"/>
          <w:szCs w:val="24"/>
        </w:rPr>
        <w:t xml:space="preserve"> PE Teacher Focus Group Moderator Guide)</w:t>
      </w:r>
      <w:r w:rsidRPr="0067046D">
        <w:rPr>
          <w:rFonts w:ascii="Times New Roman" w:hAnsi="Times New Roman"/>
          <w:sz w:val="24"/>
          <w:szCs w:val="24"/>
        </w:rPr>
        <w:t>, which will take no more than an hour and will include</w:t>
      </w:r>
      <w:r w:rsidR="007E6D15">
        <w:rPr>
          <w:rFonts w:ascii="Times New Roman" w:hAnsi="Times New Roman"/>
          <w:sz w:val="24"/>
          <w:szCs w:val="24"/>
        </w:rPr>
        <w:t xml:space="preserve"> </w:t>
      </w:r>
      <w:r w:rsidRPr="0067046D">
        <w:rPr>
          <w:rFonts w:ascii="Times New Roman" w:hAnsi="Times New Roman"/>
          <w:sz w:val="24"/>
          <w:szCs w:val="24"/>
        </w:rPr>
        <w:t>all sixth grade PE</w:t>
      </w:r>
      <w:r w:rsidR="00B05B43">
        <w:rPr>
          <w:rFonts w:ascii="Times New Roman" w:hAnsi="Times New Roman"/>
          <w:sz w:val="24"/>
          <w:szCs w:val="24"/>
        </w:rPr>
        <w:t xml:space="preserve"> teachers</w:t>
      </w:r>
      <w:r w:rsidRPr="0067046D">
        <w:rPr>
          <w:rFonts w:ascii="Times New Roman" w:hAnsi="Times New Roman"/>
          <w:sz w:val="24"/>
          <w:szCs w:val="24"/>
        </w:rPr>
        <w:t xml:space="preserve">. Trained ICF moderators will implement all focus groups, and the audio of each group will be recorded and transcribed. </w:t>
      </w:r>
      <w:r w:rsidR="007E6D15">
        <w:rPr>
          <w:rFonts w:ascii="Times New Roman" w:hAnsi="Times New Roman"/>
          <w:sz w:val="24"/>
          <w:szCs w:val="24"/>
        </w:rPr>
        <w:t xml:space="preserve">A $15 gift card will </w:t>
      </w:r>
      <w:r w:rsidRPr="0067046D">
        <w:rPr>
          <w:rFonts w:ascii="Times New Roman" w:hAnsi="Times New Roman"/>
          <w:sz w:val="24"/>
          <w:szCs w:val="24"/>
        </w:rPr>
        <w:t>be provided to all PE teachers p</w:t>
      </w:r>
      <w:r w:rsidR="007E6D15">
        <w:rPr>
          <w:rFonts w:ascii="Times New Roman" w:hAnsi="Times New Roman"/>
          <w:sz w:val="24"/>
          <w:szCs w:val="24"/>
        </w:rPr>
        <w:t>articipating in the focus groups</w:t>
      </w:r>
      <w:r w:rsidR="005D5D99">
        <w:rPr>
          <w:rFonts w:ascii="Times New Roman" w:hAnsi="Times New Roman"/>
          <w:sz w:val="24"/>
          <w:szCs w:val="24"/>
        </w:rPr>
        <w:t xml:space="preserve"> </w:t>
      </w:r>
      <w:r w:rsidR="005D5D99">
        <w:rPr>
          <w:rFonts w:ascii="Times New Roman" w:hAnsi="Times New Roman"/>
          <w:sz w:val="24"/>
          <w:szCs w:val="24"/>
        </w:rPr>
        <w:lastRenderedPageBreak/>
        <w:t>taking place outside of school hours</w:t>
      </w:r>
      <w:r w:rsidR="007E6D15">
        <w:rPr>
          <w:rFonts w:ascii="Times New Roman" w:hAnsi="Times New Roman"/>
          <w:sz w:val="24"/>
          <w:szCs w:val="24"/>
        </w:rPr>
        <w:t>.</w:t>
      </w:r>
      <w:r w:rsidR="007E6D15" w:rsidRPr="0067046D">
        <w:rPr>
          <w:rFonts w:ascii="Times New Roman" w:hAnsi="Times New Roman"/>
          <w:sz w:val="24"/>
          <w:szCs w:val="24"/>
        </w:rPr>
        <w:t xml:space="preserve"> </w:t>
      </w:r>
      <w:r w:rsidR="005D5D99">
        <w:rPr>
          <w:rFonts w:ascii="Times New Roman" w:hAnsi="Times New Roman"/>
          <w:sz w:val="24"/>
          <w:szCs w:val="24"/>
        </w:rPr>
        <w:t>For teachers who participate in focus groups during school hours, no tokens of appreciation will be provided.</w:t>
      </w:r>
    </w:p>
    <w:p w14:paraId="2E48F883" w14:textId="77777777" w:rsidR="00DC602E" w:rsidRPr="0067046D" w:rsidRDefault="00DC602E" w:rsidP="0067046D">
      <w:pPr>
        <w:pStyle w:val="EvalPlanH2"/>
        <w:spacing w:line="360" w:lineRule="auto"/>
        <w:rPr>
          <w:rFonts w:ascii="Times New Roman" w:hAnsi="Times New Roman"/>
        </w:rPr>
      </w:pPr>
      <w:bookmarkStart w:id="8" w:name="_Toc444527722"/>
      <w:r w:rsidRPr="0067046D">
        <w:rPr>
          <w:rFonts w:ascii="Times New Roman" w:hAnsi="Times New Roman"/>
        </w:rPr>
        <w:t>Student-Focused Data Collection</w:t>
      </w:r>
      <w:bookmarkEnd w:id="8"/>
    </w:p>
    <w:p w14:paraId="40728D36" w14:textId="77777777" w:rsidR="00DC602E" w:rsidRPr="0067046D" w:rsidRDefault="00DC602E" w:rsidP="0067046D">
      <w:pPr>
        <w:pStyle w:val="EvalPlanH3"/>
        <w:spacing w:line="360" w:lineRule="auto"/>
        <w:rPr>
          <w:rFonts w:ascii="Times New Roman" w:hAnsi="Times New Roman"/>
          <w:sz w:val="24"/>
          <w:szCs w:val="24"/>
        </w:rPr>
      </w:pPr>
      <w:r w:rsidRPr="0067046D">
        <w:rPr>
          <w:rFonts w:ascii="Times New Roman" w:hAnsi="Times New Roman"/>
          <w:sz w:val="24"/>
          <w:szCs w:val="24"/>
        </w:rPr>
        <w:t>Student Surveys</w:t>
      </w:r>
    </w:p>
    <w:p w14:paraId="05A01F5F" w14:textId="37BCAFF0" w:rsidR="00DC602E" w:rsidRPr="0067046D" w:rsidRDefault="00DC602E" w:rsidP="0067046D">
      <w:pPr>
        <w:pStyle w:val="EvalPlanText"/>
        <w:spacing w:line="360" w:lineRule="auto"/>
        <w:rPr>
          <w:rFonts w:ascii="Times New Roman" w:hAnsi="Times New Roman"/>
          <w:sz w:val="24"/>
          <w:szCs w:val="24"/>
        </w:rPr>
      </w:pPr>
      <w:r w:rsidRPr="0067046D">
        <w:rPr>
          <w:rFonts w:ascii="Times New Roman" w:hAnsi="Times New Roman"/>
          <w:sz w:val="24"/>
          <w:szCs w:val="24"/>
        </w:rPr>
        <w:t xml:space="preserve">In all of the PYFP and </w:t>
      </w:r>
      <w:r w:rsidR="007E6D15">
        <w:rPr>
          <w:rFonts w:ascii="Times New Roman" w:hAnsi="Times New Roman"/>
          <w:sz w:val="24"/>
          <w:szCs w:val="24"/>
        </w:rPr>
        <w:t>non-PYFP</w:t>
      </w:r>
      <w:r w:rsidRPr="0067046D">
        <w:rPr>
          <w:rFonts w:ascii="Times New Roman" w:hAnsi="Times New Roman"/>
          <w:sz w:val="24"/>
          <w:szCs w:val="24"/>
        </w:rPr>
        <w:t xml:space="preserve"> schools, we will conduct surveys with a census of sixth-grade students enrolled in PE (not special topic or elective courses). School liaisons will be responsible for</w:t>
      </w:r>
      <w:r w:rsidR="007E6D15">
        <w:rPr>
          <w:rFonts w:ascii="Times New Roman" w:hAnsi="Times New Roman"/>
          <w:sz w:val="24"/>
          <w:szCs w:val="24"/>
        </w:rPr>
        <w:t xml:space="preserve"> </w:t>
      </w:r>
      <w:r w:rsidR="007F16E0">
        <w:rPr>
          <w:rFonts w:ascii="Times New Roman" w:hAnsi="Times New Roman"/>
          <w:sz w:val="24"/>
          <w:szCs w:val="24"/>
        </w:rPr>
        <w:t>distributing letters home to parents informing them of the evaluation</w:t>
      </w:r>
      <w:r w:rsidR="007E6D15">
        <w:rPr>
          <w:rFonts w:ascii="Times New Roman" w:hAnsi="Times New Roman"/>
          <w:sz w:val="24"/>
          <w:szCs w:val="24"/>
        </w:rPr>
        <w:t xml:space="preserve">, </w:t>
      </w:r>
      <w:r w:rsidRPr="0067046D">
        <w:rPr>
          <w:rFonts w:ascii="Times New Roman" w:hAnsi="Times New Roman"/>
          <w:sz w:val="24"/>
          <w:szCs w:val="24"/>
        </w:rPr>
        <w:t>distributing student surveys, providing students with instructions and collecting completed student surveys</w:t>
      </w:r>
      <w:r w:rsidR="007E6D15">
        <w:rPr>
          <w:rFonts w:ascii="Times New Roman" w:hAnsi="Times New Roman"/>
          <w:sz w:val="24"/>
          <w:szCs w:val="24"/>
        </w:rPr>
        <w:t xml:space="preserve"> </w:t>
      </w:r>
      <w:r w:rsidR="007E6D15" w:rsidRPr="007E6D15">
        <w:rPr>
          <w:rFonts w:ascii="Times New Roman" w:hAnsi="Times New Roman"/>
          <w:b/>
          <w:sz w:val="24"/>
          <w:szCs w:val="24"/>
        </w:rPr>
        <w:t>(Attac</w:t>
      </w:r>
      <w:r w:rsidR="003470CB">
        <w:rPr>
          <w:rFonts w:ascii="Times New Roman" w:hAnsi="Times New Roman"/>
          <w:b/>
          <w:sz w:val="24"/>
          <w:szCs w:val="24"/>
        </w:rPr>
        <w:t>hment</w:t>
      </w:r>
      <w:r w:rsidR="006A6A2D">
        <w:rPr>
          <w:rFonts w:ascii="Times New Roman" w:hAnsi="Times New Roman"/>
          <w:b/>
          <w:sz w:val="24"/>
          <w:szCs w:val="24"/>
        </w:rPr>
        <w:t>s</w:t>
      </w:r>
      <w:r w:rsidR="007F16E0">
        <w:rPr>
          <w:rFonts w:ascii="Times New Roman" w:hAnsi="Times New Roman"/>
          <w:b/>
          <w:sz w:val="24"/>
          <w:szCs w:val="24"/>
        </w:rPr>
        <w:t xml:space="preserve"> 20a &amp; 20</w:t>
      </w:r>
      <w:r w:rsidR="003470CB">
        <w:rPr>
          <w:rFonts w:ascii="Times New Roman" w:hAnsi="Times New Roman"/>
          <w:b/>
          <w:sz w:val="24"/>
          <w:szCs w:val="24"/>
        </w:rPr>
        <w:t>b</w:t>
      </w:r>
      <w:r w:rsidR="007E6D15" w:rsidRPr="007E6D15">
        <w:rPr>
          <w:rFonts w:ascii="Times New Roman" w:hAnsi="Times New Roman"/>
          <w:b/>
          <w:sz w:val="24"/>
          <w:szCs w:val="24"/>
        </w:rPr>
        <w:t xml:space="preserve"> Student Surveys</w:t>
      </w:r>
      <w:r w:rsidR="003470CB">
        <w:rPr>
          <w:rFonts w:ascii="Times New Roman" w:hAnsi="Times New Roman"/>
          <w:b/>
          <w:sz w:val="24"/>
          <w:szCs w:val="24"/>
        </w:rPr>
        <w:t xml:space="preserve">). </w:t>
      </w:r>
      <w:r w:rsidRPr="0067046D">
        <w:rPr>
          <w:rFonts w:ascii="Times New Roman" w:hAnsi="Times New Roman"/>
          <w:sz w:val="24"/>
          <w:szCs w:val="24"/>
        </w:rPr>
        <w:t xml:space="preserve">Surveys will be administered during PE class and should take no more than 15 minutes to complete. Student surveys will be prepopulated with an ID that will allow ICF to link student data with data from their PE teacher. School liaisons will mail completed surveys to ICF, and ICF staff will use double data entry and verification processes. All responses will be kept confidential and stored on a secured server; paper files will be kept in a secure </w:t>
      </w:r>
      <w:r w:rsidR="008E3587">
        <w:rPr>
          <w:rFonts w:ascii="Times New Roman" w:hAnsi="Times New Roman"/>
          <w:sz w:val="24"/>
          <w:szCs w:val="24"/>
        </w:rPr>
        <w:t>locked file cabinet in ICF</w:t>
      </w:r>
      <w:r w:rsidR="00B1326D">
        <w:rPr>
          <w:rFonts w:ascii="Times New Roman" w:hAnsi="Times New Roman"/>
          <w:sz w:val="24"/>
          <w:szCs w:val="24"/>
        </w:rPr>
        <w:t xml:space="preserve"> Atlanta</w:t>
      </w:r>
      <w:r w:rsidR="008E3587">
        <w:rPr>
          <w:rFonts w:ascii="Times New Roman" w:hAnsi="Times New Roman"/>
          <w:sz w:val="24"/>
          <w:szCs w:val="24"/>
        </w:rPr>
        <w:t xml:space="preserve"> </w:t>
      </w:r>
      <w:r w:rsidR="00B1326D">
        <w:rPr>
          <w:rFonts w:ascii="Times New Roman" w:hAnsi="Times New Roman"/>
          <w:sz w:val="24"/>
          <w:szCs w:val="24"/>
        </w:rPr>
        <w:t>o</w:t>
      </w:r>
      <w:r w:rsidR="008E3587">
        <w:rPr>
          <w:rFonts w:ascii="Times New Roman" w:hAnsi="Times New Roman"/>
          <w:sz w:val="24"/>
          <w:szCs w:val="24"/>
        </w:rPr>
        <w:t>ffices</w:t>
      </w:r>
      <w:r w:rsidR="00B1326D">
        <w:rPr>
          <w:rFonts w:ascii="Times New Roman" w:hAnsi="Times New Roman"/>
          <w:sz w:val="24"/>
          <w:szCs w:val="24"/>
        </w:rPr>
        <w:t xml:space="preserve"> (3 Corporate Square, Atlanta, GA 30329)</w:t>
      </w:r>
      <w:r w:rsidR="008E3587">
        <w:rPr>
          <w:rFonts w:ascii="Times New Roman" w:hAnsi="Times New Roman"/>
          <w:sz w:val="24"/>
          <w:szCs w:val="24"/>
        </w:rPr>
        <w:t xml:space="preserve"> with only </w:t>
      </w:r>
      <w:r w:rsidR="00D91261">
        <w:rPr>
          <w:rFonts w:ascii="Times New Roman" w:hAnsi="Times New Roman"/>
          <w:sz w:val="24"/>
          <w:szCs w:val="24"/>
        </w:rPr>
        <w:t xml:space="preserve">members of the </w:t>
      </w:r>
      <w:r w:rsidR="008E3587">
        <w:rPr>
          <w:rFonts w:ascii="Times New Roman" w:hAnsi="Times New Roman"/>
          <w:sz w:val="24"/>
          <w:szCs w:val="24"/>
        </w:rPr>
        <w:t>PYFP evaluation team permitted access, as necessary</w:t>
      </w:r>
      <w:r w:rsidRPr="0067046D">
        <w:rPr>
          <w:rFonts w:ascii="Times New Roman" w:hAnsi="Times New Roman"/>
          <w:sz w:val="24"/>
          <w:szCs w:val="24"/>
        </w:rPr>
        <w:t>.</w:t>
      </w:r>
    </w:p>
    <w:p w14:paraId="6AE02F50" w14:textId="77777777" w:rsidR="00DC602E" w:rsidRPr="0067046D" w:rsidRDefault="00DC602E" w:rsidP="0067046D">
      <w:pPr>
        <w:pStyle w:val="EvalPlanText"/>
        <w:spacing w:line="360" w:lineRule="auto"/>
        <w:rPr>
          <w:rFonts w:ascii="Times New Roman" w:hAnsi="Times New Roman"/>
          <w:sz w:val="24"/>
          <w:szCs w:val="24"/>
        </w:rPr>
      </w:pPr>
    </w:p>
    <w:p w14:paraId="35840BEC" w14:textId="77777777" w:rsidR="00DC602E" w:rsidRPr="0067046D" w:rsidRDefault="00DC602E" w:rsidP="0067046D">
      <w:pPr>
        <w:pStyle w:val="EvalPlanH3"/>
        <w:spacing w:line="360" w:lineRule="auto"/>
        <w:rPr>
          <w:rFonts w:ascii="Times New Roman" w:hAnsi="Times New Roman"/>
          <w:sz w:val="24"/>
          <w:szCs w:val="24"/>
        </w:rPr>
      </w:pPr>
      <w:r w:rsidRPr="0067046D">
        <w:rPr>
          <w:rFonts w:ascii="Times New Roman" w:hAnsi="Times New Roman"/>
          <w:sz w:val="24"/>
          <w:szCs w:val="24"/>
        </w:rPr>
        <w:t>FitnessGram®</w:t>
      </w:r>
    </w:p>
    <w:p w14:paraId="25CA19F4" w14:textId="06B177E3" w:rsidR="00DC602E" w:rsidRPr="00914952" w:rsidRDefault="00DC602E" w:rsidP="0067046D">
      <w:pPr>
        <w:pStyle w:val="EvalPlanText"/>
        <w:spacing w:line="360" w:lineRule="auto"/>
        <w:rPr>
          <w:rFonts w:ascii="Times New Roman" w:hAnsi="Times New Roman"/>
          <w:b/>
          <w:sz w:val="24"/>
          <w:szCs w:val="24"/>
        </w:rPr>
      </w:pPr>
      <w:r w:rsidRPr="0067046D">
        <w:rPr>
          <w:rFonts w:ascii="Times New Roman" w:hAnsi="Times New Roman"/>
          <w:sz w:val="24"/>
          <w:szCs w:val="24"/>
        </w:rPr>
        <w:t xml:space="preserve">Using Skype, ICF will train all school liaisons (PYFP and non-PYFP schools) </w:t>
      </w:r>
      <w:r w:rsidR="007F16E0">
        <w:rPr>
          <w:rFonts w:ascii="Times New Roman" w:hAnsi="Times New Roman"/>
          <w:sz w:val="24"/>
          <w:szCs w:val="24"/>
        </w:rPr>
        <w:t xml:space="preserve">and ICF field staff </w:t>
      </w:r>
      <w:r w:rsidRPr="0067046D">
        <w:rPr>
          <w:rFonts w:ascii="Times New Roman" w:hAnsi="Times New Roman"/>
          <w:sz w:val="24"/>
          <w:szCs w:val="24"/>
        </w:rPr>
        <w:t>on the best practices for conducting FitnessGram® assessments before the start of the spring 2017 and fall 2017 semesters.</w:t>
      </w:r>
      <w:r w:rsidR="00995AD8">
        <w:rPr>
          <w:rFonts w:ascii="Times New Roman" w:hAnsi="Times New Roman"/>
          <w:sz w:val="24"/>
          <w:szCs w:val="24"/>
        </w:rPr>
        <w:t xml:space="preserve"> </w:t>
      </w:r>
      <w:r w:rsidR="00914952">
        <w:rPr>
          <w:rFonts w:ascii="Times New Roman" w:hAnsi="Times New Roman"/>
          <w:sz w:val="24"/>
          <w:szCs w:val="24"/>
        </w:rPr>
        <w:t>The evaluation team</w:t>
      </w:r>
      <w:r w:rsidR="00995AD8">
        <w:rPr>
          <w:rFonts w:ascii="Times New Roman" w:hAnsi="Times New Roman"/>
          <w:sz w:val="24"/>
          <w:szCs w:val="24"/>
        </w:rPr>
        <w:t xml:space="preserve"> will send </w:t>
      </w:r>
      <w:r w:rsidR="00995AD8" w:rsidRPr="0067046D">
        <w:rPr>
          <w:rFonts w:ascii="Times New Roman" w:hAnsi="Times New Roman"/>
          <w:sz w:val="24"/>
          <w:szCs w:val="24"/>
        </w:rPr>
        <w:t xml:space="preserve">FitnessGram® </w:t>
      </w:r>
      <w:r w:rsidR="00995AD8">
        <w:rPr>
          <w:rFonts w:ascii="Times New Roman" w:hAnsi="Times New Roman"/>
          <w:sz w:val="24"/>
          <w:szCs w:val="24"/>
        </w:rPr>
        <w:t xml:space="preserve">data collection forms to school liaisons to distribute to PE teachers for beginning of semester measurements </w:t>
      </w:r>
      <w:r w:rsidR="007F16E0">
        <w:rPr>
          <w:rFonts w:ascii="Times New Roman" w:hAnsi="Times New Roman"/>
          <w:sz w:val="24"/>
          <w:szCs w:val="24"/>
        </w:rPr>
        <w:t xml:space="preserve">in PYFP schools </w:t>
      </w:r>
      <w:r w:rsidR="003470CB">
        <w:rPr>
          <w:rFonts w:ascii="Times New Roman" w:hAnsi="Times New Roman"/>
          <w:b/>
          <w:sz w:val="24"/>
          <w:szCs w:val="24"/>
        </w:rPr>
        <w:t>(Attachment 2</w:t>
      </w:r>
      <w:r w:rsidR="007F16E0">
        <w:rPr>
          <w:rFonts w:ascii="Times New Roman" w:hAnsi="Times New Roman"/>
          <w:b/>
          <w:sz w:val="24"/>
          <w:szCs w:val="24"/>
        </w:rPr>
        <w:t>7</w:t>
      </w:r>
      <w:r w:rsidR="00914952">
        <w:rPr>
          <w:rFonts w:ascii="Times New Roman" w:hAnsi="Times New Roman"/>
          <w:b/>
          <w:sz w:val="24"/>
          <w:szCs w:val="24"/>
        </w:rPr>
        <w:t xml:space="preserve"> </w:t>
      </w:r>
      <w:r w:rsidR="00914952" w:rsidRPr="00995AD8">
        <w:rPr>
          <w:rFonts w:ascii="Times New Roman" w:hAnsi="Times New Roman"/>
          <w:b/>
          <w:sz w:val="24"/>
          <w:szCs w:val="24"/>
        </w:rPr>
        <w:t>FitnessGram® Dat</w:t>
      </w:r>
      <w:r w:rsidR="00914952">
        <w:rPr>
          <w:rFonts w:ascii="Times New Roman" w:hAnsi="Times New Roman"/>
          <w:b/>
          <w:sz w:val="24"/>
          <w:szCs w:val="24"/>
        </w:rPr>
        <w:t xml:space="preserve">a Collection Protocol, Attachment 28 </w:t>
      </w:r>
      <w:r w:rsidR="00914952" w:rsidRPr="00995AD8">
        <w:rPr>
          <w:rFonts w:ascii="Times New Roman" w:hAnsi="Times New Roman"/>
          <w:b/>
          <w:sz w:val="24"/>
          <w:szCs w:val="24"/>
        </w:rPr>
        <w:t>FitnessGram® Dat</w:t>
      </w:r>
      <w:r w:rsidR="00914952">
        <w:rPr>
          <w:rFonts w:ascii="Times New Roman" w:hAnsi="Times New Roman"/>
          <w:b/>
          <w:sz w:val="24"/>
          <w:szCs w:val="24"/>
        </w:rPr>
        <w:t>a Collection Form and Attachment 29 P</w:t>
      </w:r>
      <w:r w:rsidR="009936B4">
        <w:rPr>
          <w:rFonts w:ascii="Times New Roman" w:hAnsi="Times New Roman"/>
          <w:b/>
          <w:sz w:val="24"/>
          <w:szCs w:val="24"/>
        </w:rPr>
        <w:t>ACER</w:t>
      </w:r>
      <w:r w:rsidR="00914952">
        <w:rPr>
          <w:rFonts w:ascii="Times New Roman" w:hAnsi="Times New Roman"/>
          <w:b/>
          <w:sz w:val="24"/>
          <w:szCs w:val="24"/>
        </w:rPr>
        <w:t xml:space="preserve"> Test Individual Score Sheet). </w:t>
      </w:r>
      <w:r w:rsidR="00995AD8">
        <w:rPr>
          <w:rFonts w:ascii="Times New Roman" w:hAnsi="Times New Roman"/>
          <w:sz w:val="24"/>
          <w:szCs w:val="24"/>
        </w:rPr>
        <w:t>PYFP PE teachers will be expected to conduct their own beginning of semester assessments because training on FitnessGram</w:t>
      </w:r>
      <w:r w:rsidR="00995AD8" w:rsidRPr="0067046D">
        <w:rPr>
          <w:rFonts w:ascii="Times New Roman" w:hAnsi="Times New Roman"/>
          <w:sz w:val="24"/>
          <w:szCs w:val="24"/>
        </w:rPr>
        <w:t>®</w:t>
      </w:r>
      <w:r w:rsidR="00995AD8">
        <w:rPr>
          <w:rFonts w:ascii="Times New Roman" w:hAnsi="Times New Roman"/>
          <w:sz w:val="24"/>
          <w:szCs w:val="24"/>
        </w:rPr>
        <w:t xml:space="preserve"> and access to the software is included in the program.</w:t>
      </w:r>
      <w:r w:rsidRPr="0067046D">
        <w:rPr>
          <w:rFonts w:ascii="Times New Roman" w:hAnsi="Times New Roman"/>
          <w:sz w:val="24"/>
          <w:szCs w:val="24"/>
        </w:rPr>
        <w:t xml:space="preserve"> </w:t>
      </w:r>
      <w:r w:rsidR="00995AD8">
        <w:rPr>
          <w:rFonts w:ascii="Times New Roman" w:hAnsi="Times New Roman"/>
          <w:sz w:val="24"/>
          <w:szCs w:val="24"/>
        </w:rPr>
        <w:t xml:space="preserve">Staff from the ICF </w:t>
      </w:r>
      <w:r w:rsidR="00914952">
        <w:rPr>
          <w:rFonts w:ascii="Times New Roman" w:hAnsi="Times New Roman"/>
          <w:sz w:val="24"/>
          <w:szCs w:val="24"/>
        </w:rPr>
        <w:t>evaluation team will travel to n</w:t>
      </w:r>
      <w:r w:rsidR="00995AD8">
        <w:rPr>
          <w:rFonts w:ascii="Times New Roman" w:hAnsi="Times New Roman"/>
          <w:sz w:val="24"/>
          <w:szCs w:val="24"/>
        </w:rPr>
        <w:t xml:space="preserve">on-PYFP schools to conduct beginning of semester </w:t>
      </w:r>
      <w:r w:rsidR="009936B4">
        <w:rPr>
          <w:rFonts w:ascii="Times New Roman" w:hAnsi="Times New Roman"/>
          <w:sz w:val="24"/>
          <w:szCs w:val="24"/>
        </w:rPr>
        <w:t xml:space="preserve">PACER </w:t>
      </w:r>
      <w:r w:rsidR="00995AD8">
        <w:rPr>
          <w:rFonts w:ascii="Times New Roman" w:hAnsi="Times New Roman"/>
          <w:sz w:val="24"/>
          <w:szCs w:val="24"/>
        </w:rPr>
        <w:t xml:space="preserve">and Body Composition Assessments. </w:t>
      </w:r>
      <w:r w:rsidR="00E60F52">
        <w:rPr>
          <w:rFonts w:ascii="Times New Roman" w:hAnsi="Times New Roman"/>
          <w:sz w:val="24"/>
          <w:szCs w:val="24"/>
        </w:rPr>
        <w:t>ICF staff will conduct all end of semester fitness assessments (PYFP and non-PYFP schools)</w:t>
      </w:r>
      <w:r w:rsidR="00995AD8">
        <w:rPr>
          <w:rFonts w:ascii="Times New Roman" w:hAnsi="Times New Roman"/>
          <w:sz w:val="24"/>
          <w:szCs w:val="24"/>
        </w:rPr>
        <w:t xml:space="preserve">. </w:t>
      </w:r>
      <w:r w:rsidRPr="0067046D">
        <w:rPr>
          <w:rFonts w:ascii="Times New Roman" w:hAnsi="Times New Roman"/>
          <w:sz w:val="24"/>
          <w:szCs w:val="24"/>
        </w:rPr>
        <w:t>Fitness assessment data will be recorded using a unique studen</w:t>
      </w:r>
      <w:r w:rsidR="00995AD8">
        <w:rPr>
          <w:rFonts w:ascii="Times New Roman" w:hAnsi="Times New Roman"/>
          <w:sz w:val="24"/>
          <w:szCs w:val="24"/>
        </w:rPr>
        <w:t xml:space="preserve">t ID so that data can be linked </w:t>
      </w:r>
      <w:r w:rsidRPr="0067046D">
        <w:rPr>
          <w:rFonts w:ascii="Times New Roman" w:hAnsi="Times New Roman"/>
          <w:sz w:val="24"/>
          <w:szCs w:val="24"/>
        </w:rPr>
        <w:t>from the be</w:t>
      </w:r>
      <w:r w:rsidR="00995AD8">
        <w:rPr>
          <w:rFonts w:ascii="Times New Roman" w:hAnsi="Times New Roman"/>
          <w:sz w:val="24"/>
          <w:szCs w:val="24"/>
        </w:rPr>
        <w:t xml:space="preserve">ginning </w:t>
      </w:r>
      <w:r w:rsidR="000E1F06">
        <w:rPr>
          <w:rFonts w:ascii="Times New Roman" w:hAnsi="Times New Roman"/>
          <w:sz w:val="24"/>
          <w:szCs w:val="24"/>
        </w:rPr>
        <w:t xml:space="preserve">to the </w:t>
      </w:r>
      <w:r w:rsidR="00914952">
        <w:rPr>
          <w:rFonts w:ascii="Times New Roman" w:hAnsi="Times New Roman"/>
          <w:sz w:val="24"/>
          <w:szCs w:val="24"/>
        </w:rPr>
        <w:t xml:space="preserve">end of </w:t>
      </w:r>
      <w:r w:rsidR="00914952">
        <w:rPr>
          <w:rFonts w:ascii="Times New Roman" w:hAnsi="Times New Roman"/>
          <w:sz w:val="24"/>
          <w:szCs w:val="24"/>
        </w:rPr>
        <w:lastRenderedPageBreak/>
        <w:t>the semester</w:t>
      </w:r>
      <w:r w:rsidRPr="0067046D">
        <w:rPr>
          <w:rFonts w:ascii="Times New Roman" w:hAnsi="Times New Roman"/>
          <w:sz w:val="24"/>
          <w:szCs w:val="24"/>
        </w:rPr>
        <w:t>. ICF will work with each school to determine the preferred process for sharing FitnessGram® data and linking student data. All data will be stored on a secure server</w:t>
      </w:r>
      <w:r w:rsidR="00452488">
        <w:rPr>
          <w:rFonts w:ascii="Times New Roman" w:hAnsi="Times New Roman"/>
          <w:sz w:val="24"/>
          <w:szCs w:val="24"/>
        </w:rPr>
        <w:t xml:space="preserve"> at ICF</w:t>
      </w:r>
      <w:r w:rsidRPr="0067046D">
        <w:rPr>
          <w:rFonts w:ascii="Times New Roman" w:hAnsi="Times New Roman"/>
          <w:sz w:val="24"/>
          <w:szCs w:val="24"/>
        </w:rPr>
        <w:t>.</w:t>
      </w:r>
    </w:p>
    <w:p w14:paraId="5552687A" w14:textId="77777777" w:rsidR="00DC602E" w:rsidRPr="0067046D" w:rsidRDefault="00DC602E" w:rsidP="0067046D">
      <w:pPr>
        <w:pStyle w:val="EvalPlanText"/>
        <w:spacing w:line="360" w:lineRule="auto"/>
        <w:rPr>
          <w:rFonts w:ascii="Times New Roman" w:hAnsi="Times New Roman"/>
          <w:sz w:val="24"/>
          <w:szCs w:val="24"/>
        </w:rPr>
      </w:pPr>
    </w:p>
    <w:p w14:paraId="557EEB0F" w14:textId="77777777" w:rsidR="00DC602E" w:rsidRPr="0067046D" w:rsidRDefault="00DC602E" w:rsidP="0067046D">
      <w:pPr>
        <w:pStyle w:val="EvalPlanH3"/>
        <w:spacing w:line="360" w:lineRule="auto"/>
        <w:rPr>
          <w:rFonts w:ascii="Times New Roman" w:hAnsi="Times New Roman"/>
          <w:sz w:val="24"/>
          <w:szCs w:val="24"/>
        </w:rPr>
      </w:pPr>
      <w:r w:rsidRPr="0067046D">
        <w:rPr>
          <w:rFonts w:ascii="Times New Roman" w:hAnsi="Times New Roman"/>
          <w:sz w:val="24"/>
          <w:szCs w:val="24"/>
        </w:rPr>
        <w:t>Student Focus Groups</w:t>
      </w:r>
    </w:p>
    <w:p w14:paraId="010C7705" w14:textId="3138173E" w:rsidR="00DC602E" w:rsidRPr="0067046D" w:rsidRDefault="00B51F6C" w:rsidP="0067046D">
      <w:pPr>
        <w:pStyle w:val="EvalPlanText"/>
        <w:spacing w:line="360" w:lineRule="auto"/>
        <w:rPr>
          <w:rFonts w:ascii="Times New Roman" w:hAnsi="Times New Roman"/>
          <w:sz w:val="24"/>
          <w:szCs w:val="24"/>
        </w:rPr>
      </w:pPr>
      <w:r>
        <w:rPr>
          <w:rFonts w:ascii="Times New Roman" w:hAnsi="Times New Roman"/>
          <w:sz w:val="24"/>
          <w:szCs w:val="24"/>
        </w:rPr>
        <w:t>The ICF evaluation team will recruit s</w:t>
      </w:r>
      <w:r w:rsidR="00DC602E" w:rsidRPr="0067046D">
        <w:rPr>
          <w:rFonts w:ascii="Times New Roman" w:hAnsi="Times New Roman"/>
          <w:sz w:val="24"/>
          <w:szCs w:val="24"/>
        </w:rPr>
        <w:t>tudents at PYFP schools to participate in focus groups through PYFP evaluation information packets sent home to parents. Sch</w:t>
      </w:r>
      <w:r w:rsidR="00452488">
        <w:rPr>
          <w:rFonts w:ascii="Times New Roman" w:hAnsi="Times New Roman"/>
          <w:sz w:val="24"/>
          <w:szCs w:val="24"/>
        </w:rPr>
        <w:t>ool liaisons will distribute</w:t>
      </w:r>
      <w:r w:rsidR="00DC602E" w:rsidRPr="0067046D">
        <w:rPr>
          <w:rFonts w:ascii="Times New Roman" w:hAnsi="Times New Roman"/>
          <w:sz w:val="24"/>
          <w:szCs w:val="24"/>
        </w:rPr>
        <w:t xml:space="preserve"> packets to students during their PE classes, and students will be asked to take the information home and obtain their parent’s permission to participate</w:t>
      </w:r>
      <w:r w:rsidR="00452488">
        <w:rPr>
          <w:rFonts w:ascii="Times New Roman" w:hAnsi="Times New Roman"/>
          <w:sz w:val="24"/>
          <w:szCs w:val="24"/>
        </w:rPr>
        <w:t xml:space="preserve"> if they would like to participate</w:t>
      </w:r>
      <w:r w:rsidR="00DC602E" w:rsidRPr="0067046D">
        <w:rPr>
          <w:rFonts w:ascii="Times New Roman" w:hAnsi="Times New Roman"/>
          <w:sz w:val="24"/>
          <w:szCs w:val="24"/>
        </w:rPr>
        <w:t xml:space="preserve"> (parental consent form</w:t>
      </w:r>
      <w:r w:rsidR="00FA6E54">
        <w:rPr>
          <w:rFonts w:ascii="Times New Roman" w:hAnsi="Times New Roman"/>
          <w:sz w:val="24"/>
          <w:szCs w:val="24"/>
        </w:rPr>
        <w:t xml:space="preserve">- </w:t>
      </w:r>
      <w:r w:rsidR="00FA6E54" w:rsidRPr="00A522D9">
        <w:rPr>
          <w:rFonts w:ascii="Times New Roman" w:hAnsi="Times New Roman"/>
          <w:b/>
          <w:sz w:val="24"/>
          <w:szCs w:val="24"/>
        </w:rPr>
        <w:t xml:space="preserve">Attachment </w:t>
      </w:r>
      <w:r w:rsidR="00B1326D">
        <w:rPr>
          <w:rFonts w:ascii="Times New Roman" w:hAnsi="Times New Roman"/>
          <w:b/>
          <w:sz w:val="24"/>
          <w:szCs w:val="24"/>
        </w:rPr>
        <w:t>14 Focus Group Parent Consent and Interest Form</w:t>
      </w:r>
      <w:r w:rsidR="00DC602E" w:rsidRPr="0067046D">
        <w:rPr>
          <w:rFonts w:ascii="Times New Roman" w:hAnsi="Times New Roman"/>
          <w:sz w:val="24"/>
          <w:szCs w:val="24"/>
        </w:rPr>
        <w:t>). ICF will randomly select students to participate from those who have returned parental consent forms. Each focus group will include up to ten sixth-grade students</w:t>
      </w:r>
      <w:r w:rsidR="00452488">
        <w:rPr>
          <w:rFonts w:ascii="Times New Roman" w:hAnsi="Times New Roman"/>
          <w:sz w:val="24"/>
          <w:szCs w:val="24"/>
        </w:rPr>
        <w:t xml:space="preserve"> (per PYFP school)</w:t>
      </w:r>
      <w:r w:rsidR="00DC602E" w:rsidRPr="0067046D">
        <w:rPr>
          <w:rFonts w:ascii="Times New Roman" w:hAnsi="Times New Roman"/>
          <w:sz w:val="24"/>
          <w:szCs w:val="24"/>
        </w:rPr>
        <w:t>. School liaisons will be responsible for scheduling and finding locations for the focus groups as well as conducting follow-up communications with students and parents. ICF will use a semi</w:t>
      </w:r>
      <w:r w:rsidR="000E1F06">
        <w:rPr>
          <w:rFonts w:ascii="Times New Roman" w:hAnsi="Times New Roman"/>
          <w:sz w:val="24"/>
          <w:szCs w:val="24"/>
        </w:rPr>
        <w:t>-</w:t>
      </w:r>
      <w:r w:rsidR="00DC602E" w:rsidRPr="0067046D">
        <w:rPr>
          <w:rFonts w:ascii="Times New Roman" w:hAnsi="Times New Roman"/>
          <w:sz w:val="24"/>
          <w:szCs w:val="24"/>
        </w:rPr>
        <w:t>structured, open-ended moderator’s guide, and the student focus groups will take no more than an hour</w:t>
      </w:r>
      <w:r w:rsidR="00452488">
        <w:rPr>
          <w:rFonts w:ascii="Times New Roman" w:hAnsi="Times New Roman"/>
          <w:sz w:val="24"/>
          <w:szCs w:val="24"/>
        </w:rPr>
        <w:t xml:space="preserve"> </w:t>
      </w:r>
      <w:r w:rsidR="003470CB">
        <w:rPr>
          <w:rFonts w:ascii="Times New Roman" w:hAnsi="Times New Roman"/>
          <w:b/>
          <w:sz w:val="24"/>
          <w:szCs w:val="24"/>
        </w:rPr>
        <w:t>(Attachmen</w:t>
      </w:r>
      <w:r w:rsidR="00914952">
        <w:rPr>
          <w:rFonts w:ascii="Times New Roman" w:hAnsi="Times New Roman"/>
          <w:b/>
          <w:sz w:val="24"/>
          <w:szCs w:val="24"/>
        </w:rPr>
        <w:t>t 26</w:t>
      </w:r>
      <w:r w:rsidR="00452488" w:rsidRPr="00452488">
        <w:rPr>
          <w:rFonts w:ascii="Times New Roman" w:hAnsi="Times New Roman"/>
          <w:b/>
          <w:sz w:val="24"/>
          <w:szCs w:val="24"/>
        </w:rPr>
        <w:t xml:space="preserve"> Student Focus Group</w:t>
      </w:r>
      <w:r w:rsidR="003470CB">
        <w:rPr>
          <w:rFonts w:ascii="Times New Roman" w:hAnsi="Times New Roman"/>
          <w:b/>
          <w:sz w:val="24"/>
          <w:szCs w:val="24"/>
        </w:rPr>
        <w:t xml:space="preserve"> Moderator Guide</w:t>
      </w:r>
      <w:r w:rsidR="0054125E">
        <w:rPr>
          <w:rFonts w:ascii="Times New Roman" w:hAnsi="Times New Roman"/>
          <w:b/>
          <w:sz w:val="24"/>
          <w:szCs w:val="24"/>
        </w:rPr>
        <w:t xml:space="preserve"> and</w:t>
      </w:r>
      <w:r w:rsidR="00914952">
        <w:rPr>
          <w:rFonts w:ascii="Times New Roman" w:hAnsi="Times New Roman"/>
          <w:b/>
          <w:sz w:val="24"/>
          <w:szCs w:val="24"/>
        </w:rPr>
        <w:t xml:space="preserve"> Attachment 41</w:t>
      </w:r>
      <w:r w:rsidR="003470CB">
        <w:rPr>
          <w:rFonts w:ascii="Times New Roman" w:hAnsi="Times New Roman"/>
          <w:b/>
          <w:sz w:val="24"/>
          <w:szCs w:val="24"/>
        </w:rPr>
        <w:t xml:space="preserve"> </w:t>
      </w:r>
      <w:r w:rsidR="00452488" w:rsidRPr="00452488">
        <w:rPr>
          <w:rFonts w:ascii="Times New Roman" w:hAnsi="Times New Roman"/>
          <w:b/>
          <w:sz w:val="24"/>
          <w:szCs w:val="24"/>
        </w:rPr>
        <w:t>Student Focus Group Assent)</w:t>
      </w:r>
      <w:r w:rsidR="00DC602E" w:rsidRPr="0067046D">
        <w:rPr>
          <w:rFonts w:ascii="Times New Roman" w:hAnsi="Times New Roman"/>
          <w:sz w:val="24"/>
          <w:szCs w:val="24"/>
        </w:rPr>
        <w:t xml:space="preserve">. Trained ICF moderators will implement all focus groups, and the audio of each group will be recorded and transcribed. </w:t>
      </w:r>
      <w:r w:rsidR="005D5D99">
        <w:rPr>
          <w:rFonts w:ascii="Times New Roman" w:hAnsi="Times New Roman"/>
          <w:sz w:val="24"/>
          <w:szCs w:val="24"/>
        </w:rPr>
        <w:t xml:space="preserve">Non-monetary prizes equivalent to </w:t>
      </w:r>
      <w:r w:rsidR="0019089A">
        <w:rPr>
          <w:rFonts w:ascii="Times New Roman" w:hAnsi="Times New Roman"/>
          <w:sz w:val="24"/>
          <w:szCs w:val="24"/>
        </w:rPr>
        <w:t xml:space="preserve">$15 </w:t>
      </w:r>
      <w:r w:rsidR="00DC602E" w:rsidRPr="0067046D">
        <w:rPr>
          <w:rFonts w:ascii="Times New Roman" w:hAnsi="Times New Roman"/>
          <w:sz w:val="24"/>
          <w:szCs w:val="24"/>
        </w:rPr>
        <w:t>will be provided to al</w:t>
      </w:r>
      <w:r w:rsidR="00E60F52">
        <w:rPr>
          <w:rFonts w:ascii="Times New Roman" w:hAnsi="Times New Roman"/>
          <w:sz w:val="24"/>
          <w:szCs w:val="24"/>
        </w:rPr>
        <w:t xml:space="preserve">l students participating in </w:t>
      </w:r>
      <w:r w:rsidR="00DC602E" w:rsidRPr="0067046D">
        <w:rPr>
          <w:rFonts w:ascii="Times New Roman" w:hAnsi="Times New Roman"/>
          <w:sz w:val="24"/>
          <w:szCs w:val="24"/>
        </w:rPr>
        <w:t xml:space="preserve">focus groups. </w:t>
      </w:r>
      <w:r w:rsidR="005D5D99" w:rsidRPr="005D5D99">
        <w:rPr>
          <w:rFonts w:ascii="Times New Roman" w:hAnsi="Times New Roman"/>
          <w:sz w:val="24"/>
          <w:szCs w:val="24"/>
        </w:rPr>
        <w:t xml:space="preserve"> </w:t>
      </w:r>
      <w:r w:rsidR="005D5D99">
        <w:rPr>
          <w:rFonts w:ascii="Times New Roman" w:hAnsi="Times New Roman"/>
          <w:sz w:val="24"/>
          <w:szCs w:val="24"/>
        </w:rPr>
        <w:t>ICF</w:t>
      </w:r>
      <w:r w:rsidR="005D5D99" w:rsidRPr="00E8251F">
        <w:rPr>
          <w:rFonts w:ascii="Times New Roman" w:hAnsi="Times New Roman"/>
          <w:sz w:val="24"/>
          <w:szCs w:val="24"/>
        </w:rPr>
        <w:t xml:space="preserve"> will create age-appropriate packages</w:t>
      </w:r>
      <w:r w:rsidR="005D5D99">
        <w:rPr>
          <w:rFonts w:ascii="Times New Roman" w:hAnsi="Times New Roman"/>
          <w:sz w:val="24"/>
          <w:szCs w:val="24"/>
        </w:rPr>
        <w:t xml:space="preserve">, equivalent to </w:t>
      </w:r>
      <w:r w:rsidR="005D5D99" w:rsidRPr="0091682A">
        <w:rPr>
          <w:rFonts w:ascii="Times New Roman" w:hAnsi="Times New Roman"/>
          <w:sz w:val="24"/>
          <w:szCs w:val="24"/>
        </w:rPr>
        <w:t>$15 and $35</w:t>
      </w:r>
      <w:r w:rsidR="005D5D99">
        <w:rPr>
          <w:rFonts w:ascii="Times New Roman" w:hAnsi="Times New Roman"/>
          <w:sz w:val="24"/>
          <w:szCs w:val="24"/>
        </w:rPr>
        <w:t>,</w:t>
      </w:r>
      <w:r w:rsidR="005D5D99" w:rsidRPr="00E8251F">
        <w:rPr>
          <w:rFonts w:ascii="Times New Roman" w:hAnsi="Times New Roman"/>
          <w:sz w:val="24"/>
          <w:szCs w:val="24"/>
        </w:rPr>
        <w:t xml:space="preserve"> of items such as: school supplies (pens, notebooks, school logo items, t-shirts), physical activity items (sports equipment), or other items (movie tickets, head phones) that have been approved by the schools.</w:t>
      </w:r>
    </w:p>
    <w:p w14:paraId="563EA2C1" w14:textId="77777777" w:rsidR="00DC602E" w:rsidRPr="0067046D" w:rsidRDefault="00DC602E" w:rsidP="0067046D">
      <w:pPr>
        <w:pStyle w:val="EvalPlanText"/>
        <w:spacing w:line="360" w:lineRule="auto"/>
        <w:rPr>
          <w:rFonts w:ascii="Times New Roman" w:hAnsi="Times New Roman"/>
          <w:b/>
          <w:sz w:val="24"/>
          <w:szCs w:val="24"/>
        </w:rPr>
      </w:pPr>
    </w:p>
    <w:p w14:paraId="3BF698D6" w14:textId="77777777" w:rsidR="00DC602E" w:rsidRPr="0067046D" w:rsidRDefault="00DC602E" w:rsidP="0067046D">
      <w:pPr>
        <w:pStyle w:val="EvalPlanH3"/>
        <w:spacing w:line="360" w:lineRule="auto"/>
        <w:rPr>
          <w:rFonts w:ascii="Times New Roman" w:hAnsi="Times New Roman"/>
          <w:sz w:val="24"/>
          <w:szCs w:val="24"/>
        </w:rPr>
      </w:pPr>
      <w:r w:rsidRPr="0067046D">
        <w:rPr>
          <w:rFonts w:ascii="Times New Roman" w:hAnsi="Times New Roman"/>
          <w:sz w:val="24"/>
          <w:szCs w:val="24"/>
        </w:rPr>
        <w:t>Accelerometry</w:t>
      </w:r>
    </w:p>
    <w:p w14:paraId="7E521D0F" w14:textId="714C1EB2" w:rsidR="00DC602E" w:rsidRPr="0067046D" w:rsidRDefault="00DC602E" w:rsidP="0067046D">
      <w:pPr>
        <w:pStyle w:val="EvalPlanText"/>
        <w:spacing w:line="360" w:lineRule="auto"/>
        <w:rPr>
          <w:rFonts w:ascii="Times New Roman" w:hAnsi="Times New Roman"/>
          <w:sz w:val="24"/>
          <w:szCs w:val="24"/>
        </w:rPr>
      </w:pPr>
      <w:r w:rsidRPr="0067046D">
        <w:rPr>
          <w:rFonts w:ascii="Times New Roman" w:hAnsi="Times New Roman"/>
          <w:sz w:val="24"/>
          <w:szCs w:val="24"/>
        </w:rPr>
        <w:t>Sixth-grade students in a subset of PE classes in PYFP and non-PYFP schools will be recruited to participate in accelerometry data collection. School liaisons will be responsible for recruiting students through a 5- to 10-minute presentation given at the beginning of the PE class. Similar to the focus groups, information packets will be handed out to those students interested in participating, and students will be asked to obtain permission from parents (</w:t>
      </w:r>
      <w:r w:rsidR="00914952">
        <w:rPr>
          <w:rFonts w:ascii="Times New Roman" w:hAnsi="Times New Roman"/>
          <w:sz w:val="24"/>
          <w:szCs w:val="24"/>
        </w:rPr>
        <w:t>Attachment 15 Parent Accelerometer Consent Form)</w:t>
      </w:r>
      <w:r w:rsidRPr="0067046D">
        <w:rPr>
          <w:rFonts w:ascii="Times New Roman" w:hAnsi="Times New Roman"/>
          <w:sz w:val="24"/>
          <w:szCs w:val="24"/>
        </w:rPr>
        <w:t>. Consent forms will be returned to the school liaison, who will work with ICF to distribute accelerometers and orient students on wearing the devices</w:t>
      </w:r>
      <w:r w:rsidR="00452488">
        <w:rPr>
          <w:rFonts w:ascii="Times New Roman" w:hAnsi="Times New Roman"/>
          <w:sz w:val="24"/>
          <w:szCs w:val="24"/>
        </w:rPr>
        <w:t xml:space="preserve"> </w:t>
      </w:r>
      <w:r w:rsidR="00914952">
        <w:rPr>
          <w:rFonts w:ascii="Times New Roman" w:hAnsi="Times New Roman"/>
          <w:b/>
          <w:sz w:val="24"/>
          <w:szCs w:val="24"/>
        </w:rPr>
        <w:t>(Attachment 32</w:t>
      </w:r>
      <w:r w:rsidR="003470CB">
        <w:rPr>
          <w:rFonts w:ascii="Times New Roman" w:hAnsi="Times New Roman"/>
          <w:b/>
          <w:sz w:val="24"/>
          <w:szCs w:val="24"/>
        </w:rPr>
        <w:t xml:space="preserve"> Accelerometry Data Collection </w:t>
      </w:r>
      <w:r w:rsidR="000E1F06">
        <w:rPr>
          <w:rFonts w:ascii="Times New Roman" w:hAnsi="Times New Roman"/>
          <w:b/>
          <w:sz w:val="24"/>
          <w:szCs w:val="24"/>
        </w:rPr>
        <w:t xml:space="preserve">– </w:t>
      </w:r>
      <w:r w:rsidR="003470CB">
        <w:rPr>
          <w:rFonts w:ascii="Times New Roman" w:hAnsi="Times New Roman"/>
          <w:b/>
          <w:sz w:val="24"/>
          <w:szCs w:val="24"/>
        </w:rPr>
        <w:t>Instructions</w:t>
      </w:r>
      <w:r w:rsidR="000E1F06">
        <w:rPr>
          <w:rFonts w:ascii="Times New Roman" w:hAnsi="Times New Roman"/>
          <w:b/>
          <w:sz w:val="24"/>
          <w:szCs w:val="24"/>
        </w:rPr>
        <w:t xml:space="preserve"> for PE Teachers</w:t>
      </w:r>
      <w:r w:rsidR="003470CB">
        <w:rPr>
          <w:rFonts w:ascii="Times New Roman" w:hAnsi="Times New Roman"/>
          <w:b/>
          <w:sz w:val="24"/>
          <w:szCs w:val="24"/>
        </w:rPr>
        <w:t xml:space="preserve">, </w:t>
      </w:r>
      <w:r w:rsidR="00914952">
        <w:rPr>
          <w:rFonts w:ascii="Times New Roman" w:hAnsi="Times New Roman"/>
          <w:b/>
          <w:sz w:val="24"/>
          <w:szCs w:val="24"/>
        </w:rPr>
        <w:t xml:space="preserve">Attachment </w:t>
      </w:r>
      <w:r w:rsidR="00914952">
        <w:rPr>
          <w:rFonts w:ascii="Times New Roman" w:hAnsi="Times New Roman"/>
          <w:b/>
          <w:sz w:val="24"/>
          <w:szCs w:val="24"/>
        </w:rPr>
        <w:lastRenderedPageBreak/>
        <w:t>33</w:t>
      </w:r>
      <w:r w:rsidR="003470CB" w:rsidRPr="00452488">
        <w:rPr>
          <w:rFonts w:ascii="Times New Roman" w:hAnsi="Times New Roman"/>
          <w:b/>
          <w:sz w:val="24"/>
          <w:szCs w:val="24"/>
        </w:rPr>
        <w:t xml:space="preserve"> Accelerometry Belt Instructions</w:t>
      </w:r>
      <w:r w:rsidR="0054125E">
        <w:rPr>
          <w:rFonts w:ascii="Times New Roman" w:hAnsi="Times New Roman"/>
          <w:b/>
          <w:sz w:val="24"/>
          <w:szCs w:val="24"/>
        </w:rPr>
        <w:t xml:space="preserve"> and</w:t>
      </w:r>
      <w:r w:rsidR="00914952">
        <w:rPr>
          <w:rFonts w:ascii="Times New Roman" w:hAnsi="Times New Roman"/>
          <w:b/>
          <w:sz w:val="24"/>
          <w:szCs w:val="24"/>
        </w:rPr>
        <w:t xml:space="preserve"> Attachment 34</w:t>
      </w:r>
      <w:r w:rsidR="003470CB">
        <w:rPr>
          <w:rFonts w:ascii="Times New Roman" w:hAnsi="Times New Roman"/>
          <w:b/>
          <w:sz w:val="24"/>
          <w:szCs w:val="24"/>
        </w:rPr>
        <w:t xml:space="preserve"> </w:t>
      </w:r>
      <w:r w:rsidR="00452488" w:rsidRPr="00452488">
        <w:rPr>
          <w:rFonts w:ascii="Times New Roman" w:hAnsi="Times New Roman"/>
          <w:b/>
          <w:sz w:val="24"/>
          <w:szCs w:val="24"/>
        </w:rPr>
        <w:t>Accelerometry School Liai</w:t>
      </w:r>
      <w:r w:rsidR="003470CB">
        <w:rPr>
          <w:rFonts w:ascii="Times New Roman" w:hAnsi="Times New Roman"/>
          <w:b/>
          <w:sz w:val="24"/>
          <w:szCs w:val="24"/>
        </w:rPr>
        <w:t>son</w:t>
      </w:r>
      <w:r w:rsidR="000E1F06">
        <w:rPr>
          <w:rFonts w:ascii="Times New Roman" w:hAnsi="Times New Roman"/>
          <w:b/>
          <w:sz w:val="24"/>
          <w:szCs w:val="24"/>
        </w:rPr>
        <w:t xml:space="preserve"> Data Collection</w:t>
      </w:r>
      <w:r w:rsidR="003470CB">
        <w:rPr>
          <w:rFonts w:ascii="Times New Roman" w:hAnsi="Times New Roman"/>
          <w:b/>
          <w:sz w:val="24"/>
          <w:szCs w:val="24"/>
        </w:rPr>
        <w:t xml:space="preserve"> Checklist</w:t>
      </w:r>
      <w:r w:rsidR="00452488" w:rsidRPr="00452488">
        <w:rPr>
          <w:rFonts w:ascii="Times New Roman" w:hAnsi="Times New Roman"/>
          <w:b/>
          <w:sz w:val="24"/>
          <w:szCs w:val="24"/>
        </w:rPr>
        <w:t>)</w:t>
      </w:r>
      <w:r w:rsidRPr="0067046D">
        <w:rPr>
          <w:rFonts w:ascii="Times New Roman" w:hAnsi="Times New Roman"/>
          <w:sz w:val="24"/>
          <w:szCs w:val="24"/>
        </w:rPr>
        <w:t xml:space="preserve">. Reminders to wear the accelerometers will be sent to students and/or their parents via text or email. At the end of the week, students will return the accelerometers to the school liaison. </w:t>
      </w:r>
      <w:r w:rsidR="005D5D99" w:rsidRPr="0091682A">
        <w:rPr>
          <w:rFonts w:ascii="Times New Roman" w:hAnsi="Times New Roman"/>
          <w:sz w:val="24"/>
          <w:szCs w:val="24"/>
        </w:rPr>
        <w:t>Students participating in accel</w:t>
      </w:r>
      <w:r w:rsidR="005D5D99">
        <w:rPr>
          <w:rFonts w:ascii="Times New Roman" w:hAnsi="Times New Roman"/>
          <w:sz w:val="24"/>
          <w:szCs w:val="24"/>
        </w:rPr>
        <w:t>e</w:t>
      </w:r>
      <w:r w:rsidR="005D5D99" w:rsidRPr="0091682A">
        <w:rPr>
          <w:rFonts w:ascii="Times New Roman" w:hAnsi="Times New Roman"/>
          <w:sz w:val="24"/>
          <w:szCs w:val="24"/>
        </w:rPr>
        <w:t xml:space="preserve">rometry data collection will receive </w:t>
      </w:r>
      <w:r w:rsidR="005D5D99">
        <w:rPr>
          <w:rFonts w:ascii="Times New Roman" w:hAnsi="Times New Roman"/>
          <w:sz w:val="24"/>
          <w:szCs w:val="24"/>
        </w:rPr>
        <w:t xml:space="preserve">a non-monetary prize equivalent to </w:t>
      </w:r>
      <w:r w:rsidR="005D5D99" w:rsidRPr="0091682A">
        <w:rPr>
          <w:rFonts w:ascii="Times New Roman" w:hAnsi="Times New Roman"/>
          <w:sz w:val="24"/>
          <w:szCs w:val="24"/>
        </w:rPr>
        <w:t>$15 after the first week of wear-time and $35 after the second week of wear-time at the end of the semester.</w:t>
      </w:r>
      <w:r w:rsidRPr="0067046D">
        <w:rPr>
          <w:rFonts w:ascii="Times New Roman" w:hAnsi="Times New Roman"/>
          <w:sz w:val="24"/>
          <w:szCs w:val="24"/>
        </w:rPr>
        <w:t xml:space="preserve">. We will give </w:t>
      </w:r>
      <w:r w:rsidR="005D5D99">
        <w:rPr>
          <w:rFonts w:ascii="Times New Roman" w:hAnsi="Times New Roman"/>
          <w:sz w:val="24"/>
          <w:szCs w:val="24"/>
        </w:rPr>
        <w:t>non-monetary prize</w:t>
      </w:r>
      <w:r w:rsidR="005D5D99" w:rsidDel="005D5D99">
        <w:rPr>
          <w:rFonts w:ascii="Times New Roman" w:hAnsi="Times New Roman"/>
          <w:sz w:val="24"/>
          <w:szCs w:val="24"/>
        </w:rPr>
        <w:t xml:space="preserve"> </w:t>
      </w:r>
      <w:r w:rsidRPr="0067046D">
        <w:rPr>
          <w:rFonts w:ascii="Times New Roman" w:hAnsi="Times New Roman"/>
          <w:sz w:val="24"/>
          <w:szCs w:val="24"/>
        </w:rPr>
        <w:t xml:space="preserve">of greater value </w:t>
      </w:r>
      <w:r w:rsidR="005D5D99">
        <w:rPr>
          <w:rFonts w:ascii="Times New Roman" w:hAnsi="Times New Roman"/>
          <w:sz w:val="24"/>
          <w:szCs w:val="24"/>
        </w:rPr>
        <w:t xml:space="preserve">($35) </w:t>
      </w:r>
      <w:r w:rsidRPr="0067046D">
        <w:rPr>
          <w:rFonts w:ascii="Times New Roman" w:hAnsi="Times New Roman"/>
          <w:sz w:val="24"/>
          <w:szCs w:val="24"/>
        </w:rPr>
        <w:t>at the end of the semester to help ensure student compliance at follow-up.</w:t>
      </w:r>
    </w:p>
    <w:p w14:paraId="2F31C80E" w14:textId="77777777" w:rsidR="00DC602E" w:rsidRPr="0067046D" w:rsidRDefault="00DC602E" w:rsidP="0067046D">
      <w:pPr>
        <w:pStyle w:val="EvalPlanText"/>
        <w:spacing w:line="360" w:lineRule="auto"/>
        <w:rPr>
          <w:rFonts w:ascii="Times New Roman" w:hAnsi="Times New Roman"/>
          <w:sz w:val="24"/>
          <w:szCs w:val="24"/>
        </w:rPr>
      </w:pPr>
    </w:p>
    <w:p w14:paraId="23D48174" w14:textId="77777777" w:rsidR="00DC602E" w:rsidRPr="0067046D" w:rsidRDefault="00DC602E" w:rsidP="0067046D">
      <w:pPr>
        <w:pStyle w:val="EvalPlanText"/>
        <w:spacing w:line="360" w:lineRule="auto"/>
        <w:rPr>
          <w:rFonts w:ascii="Times New Roman" w:hAnsi="Times New Roman"/>
          <w:sz w:val="24"/>
          <w:szCs w:val="24"/>
        </w:rPr>
      </w:pPr>
      <w:r w:rsidRPr="0067046D">
        <w:rPr>
          <w:rFonts w:ascii="Times New Roman" w:hAnsi="Times New Roman"/>
          <w:sz w:val="24"/>
          <w:szCs w:val="24"/>
        </w:rPr>
        <w:t xml:space="preserve">In addition to wearing the accelerometer, students will be asked to keep a brief log of </w:t>
      </w:r>
      <w:r w:rsidR="00452488">
        <w:rPr>
          <w:rFonts w:ascii="Times New Roman" w:hAnsi="Times New Roman"/>
          <w:sz w:val="24"/>
          <w:szCs w:val="24"/>
        </w:rPr>
        <w:t xml:space="preserve">when they wore their accelerometer along with their class schedule for each day </w:t>
      </w:r>
      <w:r w:rsidR="00914952">
        <w:rPr>
          <w:rFonts w:ascii="Times New Roman" w:hAnsi="Times New Roman"/>
          <w:b/>
          <w:sz w:val="24"/>
          <w:szCs w:val="24"/>
        </w:rPr>
        <w:t>(Attachment 31</w:t>
      </w:r>
      <w:r w:rsidR="00452488" w:rsidRPr="00F71CD9">
        <w:rPr>
          <w:rFonts w:ascii="Times New Roman" w:hAnsi="Times New Roman"/>
          <w:b/>
          <w:sz w:val="24"/>
          <w:szCs w:val="24"/>
        </w:rPr>
        <w:t xml:space="preserve"> </w:t>
      </w:r>
      <w:r w:rsidR="00F71CD9" w:rsidRPr="00F71CD9">
        <w:rPr>
          <w:rFonts w:ascii="Times New Roman" w:hAnsi="Times New Roman"/>
          <w:b/>
          <w:sz w:val="24"/>
          <w:szCs w:val="24"/>
        </w:rPr>
        <w:t>Accelerometry Log)</w:t>
      </w:r>
      <w:r w:rsidRPr="0067046D">
        <w:rPr>
          <w:rFonts w:ascii="Times New Roman" w:hAnsi="Times New Roman"/>
          <w:sz w:val="24"/>
          <w:szCs w:val="24"/>
        </w:rPr>
        <w:t xml:space="preserve">. </w:t>
      </w:r>
      <w:r w:rsidR="00452488">
        <w:rPr>
          <w:rFonts w:ascii="Times New Roman" w:hAnsi="Times New Roman"/>
          <w:sz w:val="24"/>
          <w:szCs w:val="24"/>
        </w:rPr>
        <w:t>Class schedule information will be used to determine physical activity</w:t>
      </w:r>
      <w:r w:rsidRPr="0067046D">
        <w:rPr>
          <w:rFonts w:ascii="Times New Roman" w:hAnsi="Times New Roman"/>
          <w:sz w:val="24"/>
          <w:szCs w:val="24"/>
        </w:rPr>
        <w:t xml:space="preserve"> that takes place during and outside of the school day as well as during PE class. The activity log and schedule will be turned in with the accelerometer at the end of the week. Each log, class</w:t>
      </w:r>
      <w:r w:rsidR="00876B06">
        <w:rPr>
          <w:rFonts w:ascii="Times New Roman" w:hAnsi="Times New Roman"/>
          <w:sz w:val="24"/>
          <w:szCs w:val="24"/>
        </w:rPr>
        <w:t xml:space="preserve"> schedule</w:t>
      </w:r>
      <w:r w:rsidRPr="0067046D">
        <w:rPr>
          <w:rFonts w:ascii="Times New Roman" w:hAnsi="Times New Roman"/>
          <w:sz w:val="24"/>
          <w:szCs w:val="24"/>
        </w:rPr>
        <w:t xml:space="preserve"> and accelerometer will be assigned an ID to allow ICF to link </w:t>
      </w:r>
      <w:r w:rsidR="00914952">
        <w:rPr>
          <w:rFonts w:ascii="Times New Roman" w:hAnsi="Times New Roman"/>
          <w:sz w:val="24"/>
          <w:szCs w:val="24"/>
        </w:rPr>
        <w:t>activity logs and accelerometer data and to link beginning and end of semester data</w:t>
      </w:r>
      <w:r w:rsidR="00F71CD9">
        <w:rPr>
          <w:rFonts w:ascii="Times New Roman" w:hAnsi="Times New Roman"/>
          <w:sz w:val="24"/>
          <w:szCs w:val="24"/>
        </w:rPr>
        <w:t>.</w:t>
      </w:r>
    </w:p>
    <w:p w14:paraId="2A76F3BE" w14:textId="77777777" w:rsidR="00DC602E" w:rsidRPr="0067046D" w:rsidRDefault="00DC602E" w:rsidP="0067046D">
      <w:pPr>
        <w:pStyle w:val="EvalPlanText"/>
        <w:spacing w:line="360" w:lineRule="auto"/>
        <w:rPr>
          <w:rFonts w:ascii="Times New Roman" w:hAnsi="Times New Roman"/>
          <w:sz w:val="24"/>
          <w:szCs w:val="24"/>
        </w:rPr>
      </w:pPr>
    </w:p>
    <w:p w14:paraId="30718722" w14:textId="77777777" w:rsidR="00DC602E" w:rsidRPr="0067046D" w:rsidRDefault="00DC602E" w:rsidP="0067046D">
      <w:pPr>
        <w:pStyle w:val="EvalPlanText"/>
        <w:spacing w:line="360" w:lineRule="auto"/>
        <w:rPr>
          <w:rFonts w:ascii="Times New Roman" w:hAnsi="Times New Roman"/>
          <w:sz w:val="24"/>
          <w:szCs w:val="24"/>
        </w:rPr>
      </w:pPr>
      <w:r w:rsidRPr="0067046D">
        <w:rPr>
          <w:rFonts w:ascii="Times New Roman" w:hAnsi="Times New Roman"/>
          <w:sz w:val="24"/>
          <w:szCs w:val="24"/>
        </w:rPr>
        <w:t>James Sallis, PhD, Active Living Research (ALR) and the University of California, San Diego, will provide training and technical assistance to ICF staff</w:t>
      </w:r>
      <w:r w:rsidR="00F71CD9">
        <w:rPr>
          <w:rFonts w:ascii="Times New Roman" w:hAnsi="Times New Roman"/>
          <w:sz w:val="24"/>
          <w:szCs w:val="24"/>
        </w:rPr>
        <w:t xml:space="preserve"> and school liaisons</w:t>
      </w:r>
      <w:r w:rsidRPr="0067046D">
        <w:rPr>
          <w:rFonts w:ascii="Times New Roman" w:hAnsi="Times New Roman"/>
          <w:sz w:val="24"/>
          <w:szCs w:val="24"/>
        </w:rPr>
        <w:t xml:space="preserve"> on the procedures for accelerometer data collection, and he will manage and a</w:t>
      </w:r>
      <w:r w:rsidR="00F71CD9">
        <w:rPr>
          <w:rFonts w:ascii="Times New Roman" w:hAnsi="Times New Roman"/>
          <w:sz w:val="24"/>
          <w:szCs w:val="24"/>
        </w:rPr>
        <w:t>nalyze accelerometry</w:t>
      </w:r>
      <w:r w:rsidRPr="0067046D">
        <w:rPr>
          <w:rFonts w:ascii="Times New Roman" w:hAnsi="Times New Roman"/>
          <w:sz w:val="24"/>
          <w:szCs w:val="24"/>
        </w:rPr>
        <w:t xml:space="preserve"> data. For data management, Dr. Sallis and the ALR team will be responsible for downloading accelerometer data into a central database after each use and deleting data before sending the device back out to the field. Dr. Sallis and the ALR team will conduct preliminary analyses and coding to account for time spent being sedentary or in light, moderate or vigorous activity, as well as PA during and outside of the school day. ALR will send data files to ICF at the end of each data collection period (i.e., beginning and end of the semester).</w:t>
      </w:r>
    </w:p>
    <w:p w14:paraId="0E59E54B" w14:textId="77777777" w:rsidR="00DC602E" w:rsidRPr="0067046D" w:rsidRDefault="00DC602E" w:rsidP="0067046D">
      <w:pPr>
        <w:pStyle w:val="EvalPlanText"/>
        <w:spacing w:line="360" w:lineRule="auto"/>
        <w:rPr>
          <w:rFonts w:ascii="Times New Roman" w:hAnsi="Times New Roman"/>
          <w:sz w:val="24"/>
          <w:szCs w:val="24"/>
        </w:rPr>
      </w:pPr>
    </w:p>
    <w:p w14:paraId="29BE1BBB" w14:textId="77777777" w:rsidR="00DC602E" w:rsidRPr="0067046D" w:rsidRDefault="00DC602E" w:rsidP="0067046D">
      <w:pPr>
        <w:pStyle w:val="EvalPlanH2"/>
        <w:spacing w:line="360" w:lineRule="auto"/>
        <w:rPr>
          <w:rFonts w:ascii="Times New Roman" w:hAnsi="Times New Roman"/>
        </w:rPr>
      </w:pPr>
      <w:bookmarkStart w:id="9" w:name="_Toc444527723"/>
      <w:r w:rsidRPr="0067046D">
        <w:rPr>
          <w:rFonts w:ascii="Times New Roman" w:hAnsi="Times New Roman"/>
        </w:rPr>
        <w:t>School Administrator–Focused Data Collection</w:t>
      </w:r>
      <w:bookmarkEnd w:id="9"/>
    </w:p>
    <w:p w14:paraId="7D3A9239" w14:textId="77777777" w:rsidR="00DC602E" w:rsidRPr="0067046D" w:rsidRDefault="00DC602E" w:rsidP="0067046D">
      <w:pPr>
        <w:pStyle w:val="EvalPlanH3"/>
        <w:spacing w:line="360" w:lineRule="auto"/>
        <w:rPr>
          <w:rFonts w:ascii="Times New Roman" w:hAnsi="Times New Roman"/>
          <w:sz w:val="24"/>
          <w:szCs w:val="24"/>
        </w:rPr>
      </w:pPr>
      <w:r w:rsidRPr="0067046D">
        <w:rPr>
          <w:rFonts w:ascii="Times New Roman" w:hAnsi="Times New Roman"/>
          <w:sz w:val="24"/>
          <w:szCs w:val="24"/>
        </w:rPr>
        <w:t xml:space="preserve">School Administrator </w:t>
      </w:r>
      <w:r w:rsidR="00F71CD9">
        <w:rPr>
          <w:rFonts w:ascii="Times New Roman" w:hAnsi="Times New Roman"/>
          <w:sz w:val="24"/>
          <w:szCs w:val="24"/>
        </w:rPr>
        <w:t xml:space="preserve">Surveys </w:t>
      </w:r>
    </w:p>
    <w:p w14:paraId="4B0884E0" w14:textId="77777777" w:rsidR="00F71CD9" w:rsidRDefault="00F71CD9" w:rsidP="0067046D">
      <w:pPr>
        <w:pStyle w:val="EvalPlanText"/>
        <w:spacing w:line="360" w:lineRule="auto"/>
        <w:rPr>
          <w:rFonts w:ascii="Times New Roman" w:hAnsi="Times New Roman"/>
          <w:sz w:val="24"/>
          <w:szCs w:val="24"/>
        </w:rPr>
      </w:pPr>
      <w:r>
        <w:rPr>
          <w:rFonts w:ascii="Times New Roman" w:hAnsi="Times New Roman"/>
          <w:sz w:val="24"/>
          <w:szCs w:val="24"/>
        </w:rPr>
        <w:t xml:space="preserve">ICF will gather lead administrator email addresses for each of the participating schools and </w:t>
      </w:r>
      <w:r w:rsidR="00DC602E" w:rsidRPr="0067046D">
        <w:rPr>
          <w:rFonts w:ascii="Times New Roman" w:hAnsi="Times New Roman"/>
          <w:sz w:val="24"/>
          <w:szCs w:val="24"/>
        </w:rPr>
        <w:t>will</w:t>
      </w:r>
      <w:r>
        <w:rPr>
          <w:rFonts w:ascii="Times New Roman" w:hAnsi="Times New Roman"/>
          <w:sz w:val="24"/>
          <w:szCs w:val="24"/>
        </w:rPr>
        <w:t xml:space="preserve"> send an email inviting administrators to participat</w:t>
      </w:r>
      <w:r w:rsidR="000E1F06">
        <w:rPr>
          <w:rFonts w:ascii="Times New Roman" w:hAnsi="Times New Roman"/>
          <w:sz w:val="24"/>
          <w:szCs w:val="24"/>
        </w:rPr>
        <w:t>e</w:t>
      </w:r>
      <w:r>
        <w:rPr>
          <w:rFonts w:ascii="Times New Roman" w:hAnsi="Times New Roman"/>
          <w:sz w:val="24"/>
          <w:szCs w:val="24"/>
        </w:rPr>
        <w:t xml:space="preserve"> in </w:t>
      </w:r>
      <w:r w:rsidR="000E1F06">
        <w:rPr>
          <w:rFonts w:ascii="Times New Roman" w:hAnsi="Times New Roman"/>
          <w:sz w:val="24"/>
          <w:szCs w:val="24"/>
        </w:rPr>
        <w:t xml:space="preserve">the </w:t>
      </w:r>
      <w:r>
        <w:rPr>
          <w:rFonts w:ascii="Times New Roman" w:hAnsi="Times New Roman"/>
          <w:sz w:val="24"/>
          <w:szCs w:val="24"/>
        </w:rPr>
        <w:t>PYFP Evaluation survey</w:t>
      </w:r>
      <w:r w:rsidR="006A6A2D">
        <w:rPr>
          <w:rFonts w:ascii="Times New Roman" w:hAnsi="Times New Roman"/>
          <w:sz w:val="24"/>
          <w:szCs w:val="24"/>
        </w:rPr>
        <w:t xml:space="preserve"> </w:t>
      </w:r>
      <w:r w:rsidR="006A6A2D" w:rsidRPr="006A6A2D">
        <w:rPr>
          <w:rFonts w:ascii="Times New Roman" w:hAnsi="Times New Roman"/>
          <w:b/>
          <w:sz w:val="24"/>
          <w:szCs w:val="24"/>
        </w:rPr>
        <w:t xml:space="preserve">(Attachments </w:t>
      </w:r>
      <w:r w:rsidR="00914952">
        <w:rPr>
          <w:rFonts w:ascii="Times New Roman" w:hAnsi="Times New Roman"/>
          <w:b/>
          <w:sz w:val="24"/>
          <w:szCs w:val="24"/>
        </w:rPr>
        <w:t>21</w:t>
      </w:r>
      <w:r w:rsidR="006A6A2D" w:rsidRPr="006A6A2D">
        <w:rPr>
          <w:rFonts w:ascii="Times New Roman" w:hAnsi="Times New Roman"/>
          <w:b/>
          <w:sz w:val="24"/>
          <w:szCs w:val="24"/>
        </w:rPr>
        <w:t xml:space="preserve">a &amp; </w:t>
      </w:r>
      <w:r w:rsidR="00914952">
        <w:rPr>
          <w:rFonts w:ascii="Times New Roman" w:hAnsi="Times New Roman"/>
          <w:b/>
          <w:sz w:val="24"/>
          <w:szCs w:val="24"/>
        </w:rPr>
        <w:t>21</w:t>
      </w:r>
      <w:r w:rsidR="006A6A2D" w:rsidRPr="006A6A2D">
        <w:rPr>
          <w:rFonts w:ascii="Times New Roman" w:hAnsi="Times New Roman"/>
          <w:b/>
          <w:sz w:val="24"/>
          <w:szCs w:val="24"/>
        </w:rPr>
        <w:t>b School Administrator Survey)</w:t>
      </w:r>
      <w:r>
        <w:rPr>
          <w:rFonts w:ascii="Times New Roman" w:hAnsi="Times New Roman"/>
          <w:sz w:val="24"/>
          <w:szCs w:val="24"/>
        </w:rPr>
        <w:t xml:space="preserve">. The email will include a link to the survey hosted </w:t>
      </w:r>
      <w:r>
        <w:rPr>
          <w:rFonts w:ascii="Times New Roman" w:hAnsi="Times New Roman"/>
          <w:sz w:val="24"/>
          <w:szCs w:val="24"/>
        </w:rPr>
        <w:lastRenderedPageBreak/>
        <w:t>by SurveyMonkey</w:t>
      </w:r>
      <w:r w:rsidR="00994487">
        <w:rPr>
          <w:rFonts w:ascii="Times New Roman" w:hAnsi="Times New Roman"/>
          <w:sz w:val="24"/>
          <w:szCs w:val="24"/>
        </w:rPr>
        <w:t>®</w:t>
      </w:r>
      <w:r>
        <w:rPr>
          <w:rFonts w:ascii="Times New Roman" w:hAnsi="Times New Roman"/>
          <w:sz w:val="24"/>
          <w:szCs w:val="24"/>
        </w:rPr>
        <w:t>. Administrators will be sent unique links so they can go back to complete the survey as time allows. The surveys will be sent out a month prior to the end of semester so that ICF staff can follow-up with administrators as needed</w:t>
      </w:r>
      <w:r w:rsidR="007D4546">
        <w:rPr>
          <w:rFonts w:ascii="Times New Roman" w:hAnsi="Times New Roman"/>
          <w:sz w:val="24"/>
          <w:szCs w:val="24"/>
        </w:rPr>
        <w:t xml:space="preserve"> during site visits or over the phone</w:t>
      </w:r>
      <w:r>
        <w:rPr>
          <w:rFonts w:ascii="Times New Roman" w:hAnsi="Times New Roman"/>
          <w:sz w:val="24"/>
          <w:szCs w:val="24"/>
        </w:rPr>
        <w:t>.</w:t>
      </w:r>
    </w:p>
    <w:p w14:paraId="20DE5C12" w14:textId="77777777" w:rsidR="00DC602E" w:rsidRPr="0067046D" w:rsidRDefault="00DC602E" w:rsidP="0067046D">
      <w:pPr>
        <w:pStyle w:val="EvalPlanText"/>
        <w:spacing w:line="360" w:lineRule="auto"/>
        <w:rPr>
          <w:rFonts w:ascii="Times New Roman" w:hAnsi="Times New Roman"/>
          <w:b/>
          <w:sz w:val="24"/>
          <w:szCs w:val="24"/>
        </w:rPr>
      </w:pPr>
    </w:p>
    <w:p w14:paraId="0D7ED816" w14:textId="77777777" w:rsidR="00DC602E" w:rsidRPr="0067046D" w:rsidRDefault="00DC602E" w:rsidP="0067046D">
      <w:pPr>
        <w:pStyle w:val="EvalPlanH2"/>
        <w:spacing w:line="360" w:lineRule="auto"/>
        <w:rPr>
          <w:rFonts w:ascii="Times New Roman" w:hAnsi="Times New Roman"/>
        </w:rPr>
      </w:pPr>
      <w:bookmarkStart w:id="10" w:name="_Toc444527724"/>
      <w:r w:rsidRPr="0067046D">
        <w:rPr>
          <w:rFonts w:ascii="Times New Roman" w:hAnsi="Times New Roman"/>
        </w:rPr>
        <w:t>Parent-Focused Data Collection</w:t>
      </w:r>
      <w:bookmarkEnd w:id="10"/>
      <w:r w:rsidRPr="0067046D">
        <w:rPr>
          <w:rFonts w:ascii="Times New Roman" w:hAnsi="Times New Roman"/>
        </w:rPr>
        <w:t xml:space="preserve"> </w:t>
      </w:r>
    </w:p>
    <w:p w14:paraId="56348AA6" w14:textId="77777777" w:rsidR="00DC602E" w:rsidRPr="0067046D" w:rsidRDefault="00DC602E" w:rsidP="0067046D">
      <w:pPr>
        <w:pStyle w:val="EvalPlanH3"/>
        <w:spacing w:line="360" w:lineRule="auto"/>
        <w:rPr>
          <w:rFonts w:ascii="Times New Roman" w:hAnsi="Times New Roman"/>
          <w:sz w:val="24"/>
          <w:szCs w:val="24"/>
        </w:rPr>
      </w:pPr>
      <w:r w:rsidRPr="0067046D">
        <w:rPr>
          <w:rFonts w:ascii="Times New Roman" w:hAnsi="Times New Roman"/>
          <w:sz w:val="24"/>
          <w:szCs w:val="24"/>
        </w:rPr>
        <w:t>Parent Focus Groups</w:t>
      </w:r>
    </w:p>
    <w:p w14:paraId="38B7E729" w14:textId="70937D31" w:rsidR="00DC602E" w:rsidRPr="0067046D" w:rsidRDefault="00772218" w:rsidP="00772218">
      <w:pPr>
        <w:pStyle w:val="EvalPlanText"/>
        <w:spacing w:line="360" w:lineRule="auto"/>
        <w:rPr>
          <w:rFonts w:ascii="Times New Roman" w:hAnsi="Times New Roman"/>
          <w:sz w:val="24"/>
          <w:szCs w:val="24"/>
        </w:rPr>
      </w:pPr>
      <w:r>
        <w:rPr>
          <w:rFonts w:ascii="Times New Roman" w:hAnsi="Times New Roman"/>
          <w:sz w:val="24"/>
          <w:szCs w:val="24"/>
        </w:rPr>
        <w:t>In a subset of six</w:t>
      </w:r>
      <w:r w:rsidR="00DC602E" w:rsidRPr="0067046D">
        <w:rPr>
          <w:rFonts w:ascii="Times New Roman" w:hAnsi="Times New Roman"/>
          <w:sz w:val="24"/>
          <w:szCs w:val="24"/>
        </w:rPr>
        <w:t xml:space="preserve"> PYFP school</w:t>
      </w:r>
      <w:r>
        <w:rPr>
          <w:rFonts w:ascii="Times New Roman" w:hAnsi="Times New Roman"/>
          <w:sz w:val="24"/>
          <w:szCs w:val="24"/>
        </w:rPr>
        <w:t>s</w:t>
      </w:r>
      <w:r w:rsidR="00DC602E" w:rsidRPr="0067046D">
        <w:rPr>
          <w:rFonts w:ascii="Times New Roman" w:hAnsi="Times New Roman"/>
          <w:sz w:val="24"/>
          <w:szCs w:val="24"/>
        </w:rPr>
        <w:t>, liaisons will distribute letters</w:t>
      </w:r>
      <w:r w:rsidR="007D4546">
        <w:rPr>
          <w:rFonts w:ascii="Times New Roman" w:hAnsi="Times New Roman"/>
          <w:sz w:val="24"/>
          <w:szCs w:val="24"/>
        </w:rPr>
        <w:t xml:space="preserve"> to go home to parents describing the parent focus groups.</w:t>
      </w:r>
      <w:r w:rsidR="00DC602E" w:rsidRPr="0067046D">
        <w:rPr>
          <w:rFonts w:ascii="Times New Roman" w:hAnsi="Times New Roman"/>
          <w:sz w:val="24"/>
          <w:szCs w:val="24"/>
        </w:rPr>
        <w:t xml:space="preserve"> </w:t>
      </w:r>
      <w:r w:rsidR="007D4546">
        <w:rPr>
          <w:rFonts w:ascii="Times New Roman" w:hAnsi="Times New Roman"/>
          <w:sz w:val="24"/>
          <w:szCs w:val="24"/>
        </w:rPr>
        <w:t xml:space="preserve">A focus group interest form will be included with the letter </w:t>
      </w:r>
      <w:r>
        <w:rPr>
          <w:rFonts w:ascii="Times New Roman" w:hAnsi="Times New Roman"/>
          <w:sz w:val="24"/>
          <w:szCs w:val="24"/>
        </w:rPr>
        <w:t>to parents about the student focus groups</w:t>
      </w:r>
      <w:r w:rsidR="007D4546">
        <w:rPr>
          <w:rFonts w:ascii="Times New Roman" w:hAnsi="Times New Roman"/>
          <w:sz w:val="24"/>
          <w:szCs w:val="24"/>
        </w:rPr>
        <w:t xml:space="preserve"> </w:t>
      </w:r>
      <w:r w:rsidR="007D4546" w:rsidRPr="007D4546">
        <w:rPr>
          <w:rFonts w:ascii="Times New Roman" w:hAnsi="Times New Roman"/>
          <w:b/>
          <w:sz w:val="24"/>
          <w:szCs w:val="24"/>
        </w:rPr>
        <w:t>(Attachment</w:t>
      </w:r>
      <w:r>
        <w:rPr>
          <w:rFonts w:ascii="Times New Roman" w:hAnsi="Times New Roman"/>
          <w:b/>
          <w:sz w:val="24"/>
          <w:szCs w:val="24"/>
        </w:rPr>
        <w:t xml:space="preserve">s 14 Focus Group Parent Consent and Interest Form (PYFP Schools). </w:t>
      </w:r>
      <w:r w:rsidR="007D4546">
        <w:rPr>
          <w:rFonts w:ascii="Times New Roman" w:hAnsi="Times New Roman"/>
          <w:sz w:val="24"/>
          <w:szCs w:val="24"/>
        </w:rPr>
        <w:t>School liaisons will collect interest forms and return to the evaluation team at</w:t>
      </w:r>
      <w:r w:rsidR="00DC602E" w:rsidRPr="0067046D">
        <w:rPr>
          <w:rFonts w:ascii="Times New Roman" w:hAnsi="Times New Roman"/>
          <w:sz w:val="24"/>
          <w:szCs w:val="24"/>
        </w:rPr>
        <w:t xml:space="preserve"> ICF </w:t>
      </w:r>
      <w:r w:rsidR="007D4546">
        <w:rPr>
          <w:rFonts w:ascii="Times New Roman" w:hAnsi="Times New Roman"/>
          <w:sz w:val="24"/>
          <w:szCs w:val="24"/>
        </w:rPr>
        <w:t xml:space="preserve">who will </w:t>
      </w:r>
      <w:r>
        <w:rPr>
          <w:rFonts w:ascii="Times New Roman" w:hAnsi="Times New Roman"/>
          <w:sz w:val="24"/>
          <w:szCs w:val="24"/>
        </w:rPr>
        <w:t xml:space="preserve">randomly </w:t>
      </w:r>
      <w:r w:rsidR="007D4546">
        <w:rPr>
          <w:rFonts w:ascii="Times New Roman" w:hAnsi="Times New Roman"/>
          <w:sz w:val="24"/>
          <w:szCs w:val="24"/>
        </w:rPr>
        <w:t xml:space="preserve">select up to 10 parents per school to participate in focus groups. </w:t>
      </w:r>
      <w:r w:rsidR="00DC602E" w:rsidRPr="0067046D">
        <w:rPr>
          <w:rFonts w:ascii="Times New Roman" w:hAnsi="Times New Roman"/>
          <w:sz w:val="24"/>
          <w:szCs w:val="24"/>
        </w:rPr>
        <w:t xml:space="preserve">School liaisons will be responsible for scheduling focus groups, finding focus group locations and conducting follow-up communication with parents. ICF will use a </w:t>
      </w:r>
      <w:r w:rsidR="000223A0" w:rsidRPr="0067046D">
        <w:rPr>
          <w:rFonts w:ascii="Times New Roman" w:hAnsi="Times New Roman"/>
          <w:sz w:val="24"/>
          <w:szCs w:val="24"/>
        </w:rPr>
        <w:t>semi</w:t>
      </w:r>
      <w:r w:rsidR="000E1F06">
        <w:rPr>
          <w:rFonts w:ascii="Times New Roman" w:hAnsi="Times New Roman"/>
          <w:sz w:val="24"/>
          <w:szCs w:val="24"/>
        </w:rPr>
        <w:t>-</w:t>
      </w:r>
      <w:r w:rsidR="000223A0" w:rsidRPr="0067046D">
        <w:rPr>
          <w:rFonts w:ascii="Times New Roman" w:hAnsi="Times New Roman"/>
          <w:sz w:val="24"/>
          <w:szCs w:val="24"/>
        </w:rPr>
        <w:t>structured</w:t>
      </w:r>
      <w:r w:rsidR="00DC602E" w:rsidRPr="0067046D">
        <w:rPr>
          <w:rFonts w:ascii="Times New Roman" w:hAnsi="Times New Roman"/>
          <w:sz w:val="24"/>
          <w:szCs w:val="24"/>
        </w:rPr>
        <w:t>, open-ended moderator’s guide, and parent focus groups will take no more than an hour</w:t>
      </w:r>
      <w:r w:rsidR="007D4546">
        <w:rPr>
          <w:rFonts w:ascii="Times New Roman" w:hAnsi="Times New Roman"/>
          <w:sz w:val="24"/>
          <w:szCs w:val="24"/>
        </w:rPr>
        <w:t xml:space="preserve"> </w:t>
      </w:r>
      <w:r w:rsidR="00484935">
        <w:rPr>
          <w:rFonts w:ascii="Times New Roman" w:hAnsi="Times New Roman"/>
          <w:b/>
          <w:sz w:val="24"/>
          <w:szCs w:val="24"/>
        </w:rPr>
        <w:t xml:space="preserve">(Attachment </w:t>
      </w:r>
      <w:r>
        <w:rPr>
          <w:rFonts w:ascii="Times New Roman" w:hAnsi="Times New Roman"/>
          <w:b/>
          <w:sz w:val="24"/>
          <w:szCs w:val="24"/>
        </w:rPr>
        <w:t>24</w:t>
      </w:r>
      <w:r w:rsidR="007D4546" w:rsidRPr="00833BAF">
        <w:rPr>
          <w:rFonts w:ascii="Times New Roman" w:hAnsi="Times New Roman"/>
          <w:b/>
          <w:sz w:val="24"/>
          <w:szCs w:val="24"/>
        </w:rPr>
        <w:t xml:space="preserve"> </w:t>
      </w:r>
      <w:r w:rsidR="00833BAF" w:rsidRPr="00833BAF">
        <w:rPr>
          <w:rFonts w:ascii="Times New Roman" w:hAnsi="Times New Roman"/>
          <w:b/>
          <w:sz w:val="24"/>
          <w:szCs w:val="24"/>
        </w:rPr>
        <w:t>Parent Focus Group Moderator Guide)</w:t>
      </w:r>
      <w:r w:rsidR="00DC602E" w:rsidRPr="0067046D">
        <w:rPr>
          <w:rFonts w:ascii="Times New Roman" w:hAnsi="Times New Roman"/>
          <w:sz w:val="24"/>
          <w:szCs w:val="24"/>
        </w:rPr>
        <w:t>. Trained ICF moderators will implement all focus groups, and the audio of each group will be reco</w:t>
      </w:r>
      <w:r w:rsidR="007D4546">
        <w:rPr>
          <w:rFonts w:ascii="Times New Roman" w:hAnsi="Times New Roman"/>
          <w:sz w:val="24"/>
          <w:szCs w:val="24"/>
        </w:rPr>
        <w:t>rded and transcribed. A $15 gift card</w:t>
      </w:r>
      <w:r w:rsidR="00DC602E" w:rsidRPr="0067046D">
        <w:rPr>
          <w:rFonts w:ascii="Times New Roman" w:hAnsi="Times New Roman"/>
          <w:sz w:val="24"/>
          <w:szCs w:val="24"/>
        </w:rPr>
        <w:t xml:space="preserve"> will be provided </w:t>
      </w:r>
      <w:r w:rsidR="007D4546">
        <w:rPr>
          <w:rFonts w:ascii="Times New Roman" w:hAnsi="Times New Roman"/>
          <w:sz w:val="24"/>
          <w:szCs w:val="24"/>
        </w:rPr>
        <w:t xml:space="preserve">in appreciation </w:t>
      </w:r>
      <w:r w:rsidR="00DC602E" w:rsidRPr="0067046D">
        <w:rPr>
          <w:rFonts w:ascii="Times New Roman" w:hAnsi="Times New Roman"/>
          <w:sz w:val="24"/>
          <w:szCs w:val="24"/>
        </w:rPr>
        <w:t xml:space="preserve">for </w:t>
      </w:r>
      <w:r w:rsidR="007D4546">
        <w:rPr>
          <w:rFonts w:ascii="Times New Roman" w:hAnsi="Times New Roman"/>
          <w:sz w:val="24"/>
          <w:szCs w:val="24"/>
        </w:rPr>
        <w:t xml:space="preserve">parent participation in </w:t>
      </w:r>
      <w:r w:rsidR="00DC602E" w:rsidRPr="0067046D">
        <w:rPr>
          <w:rFonts w:ascii="Times New Roman" w:hAnsi="Times New Roman"/>
          <w:sz w:val="24"/>
          <w:szCs w:val="24"/>
        </w:rPr>
        <w:t>focus groups</w:t>
      </w:r>
      <w:r w:rsidR="005D5D99">
        <w:rPr>
          <w:rFonts w:ascii="Times New Roman" w:hAnsi="Times New Roman"/>
          <w:sz w:val="24"/>
          <w:szCs w:val="24"/>
        </w:rPr>
        <w:t xml:space="preserve"> taking place outside of school hours</w:t>
      </w:r>
      <w:r w:rsidR="00DC602E" w:rsidRPr="0067046D">
        <w:rPr>
          <w:rFonts w:ascii="Times New Roman" w:hAnsi="Times New Roman"/>
          <w:sz w:val="24"/>
          <w:szCs w:val="24"/>
        </w:rPr>
        <w:t xml:space="preserve">. </w:t>
      </w:r>
    </w:p>
    <w:p w14:paraId="022BD61B" w14:textId="77777777" w:rsidR="00DC602E" w:rsidRPr="0067046D" w:rsidRDefault="00DC602E" w:rsidP="0067046D">
      <w:pPr>
        <w:pStyle w:val="EvalPlanText"/>
        <w:spacing w:line="360" w:lineRule="auto"/>
        <w:rPr>
          <w:rFonts w:ascii="Times New Roman" w:hAnsi="Times New Roman"/>
          <w:sz w:val="24"/>
          <w:szCs w:val="24"/>
        </w:rPr>
      </w:pPr>
    </w:p>
    <w:p w14:paraId="66C184DA" w14:textId="77777777" w:rsidR="00DC602E" w:rsidRPr="0067046D" w:rsidRDefault="00DC602E" w:rsidP="0067046D">
      <w:pPr>
        <w:pStyle w:val="EvalPlanH2"/>
        <w:spacing w:line="360" w:lineRule="auto"/>
        <w:rPr>
          <w:rFonts w:ascii="Times New Roman" w:hAnsi="Times New Roman"/>
        </w:rPr>
      </w:pPr>
      <w:bookmarkStart w:id="11" w:name="_Toc444527725"/>
      <w:r w:rsidRPr="0067046D">
        <w:rPr>
          <w:rFonts w:ascii="Times New Roman" w:hAnsi="Times New Roman"/>
        </w:rPr>
        <w:t>Cost Data Collection</w:t>
      </w:r>
      <w:bookmarkEnd w:id="11"/>
      <w:r w:rsidRPr="0067046D">
        <w:rPr>
          <w:rFonts w:ascii="Times New Roman" w:hAnsi="Times New Roman"/>
        </w:rPr>
        <w:t xml:space="preserve"> </w:t>
      </w:r>
    </w:p>
    <w:p w14:paraId="29127E22" w14:textId="77777777" w:rsidR="00DC602E" w:rsidRPr="0067046D" w:rsidRDefault="00DC602E" w:rsidP="0067046D">
      <w:pPr>
        <w:pStyle w:val="EvalPlanH3"/>
        <w:spacing w:line="360" w:lineRule="auto"/>
        <w:rPr>
          <w:rFonts w:ascii="Times New Roman" w:hAnsi="Times New Roman"/>
          <w:sz w:val="24"/>
          <w:szCs w:val="24"/>
        </w:rPr>
      </w:pPr>
      <w:r w:rsidRPr="0067046D">
        <w:rPr>
          <w:rFonts w:ascii="Times New Roman" w:hAnsi="Times New Roman"/>
          <w:sz w:val="24"/>
          <w:szCs w:val="24"/>
        </w:rPr>
        <w:t>Cost Worksheets</w:t>
      </w:r>
    </w:p>
    <w:p w14:paraId="457DAE26" w14:textId="77777777" w:rsidR="0040370D" w:rsidRPr="009F3DD9" w:rsidRDefault="00833BAF" w:rsidP="009F3DD9">
      <w:pPr>
        <w:pStyle w:val="EvalPlanH3"/>
        <w:spacing w:line="360" w:lineRule="auto"/>
        <w:rPr>
          <w:rFonts w:ascii="Times New Roman" w:hAnsi="Times New Roman"/>
          <w:i w:val="0"/>
          <w:sz w:val="24"/>
          <w:szCs w:val="24"/>
        </w:rPr>
      </w:pPr>
      <w:r>
        <w:rPr>
          <w:rFonts w:ascii="Times New Roman" w:hAnsi="Times New Roman"/>
          <w:i w:val="0"/>
          <w:sz w:val="24"/>
          <w:szCs w:val="24"/>
        </w:rPr>
        <w:t>ICF will administer an</w:t>
      </w:r>
      <w:r w:rsidR="00DC602E" w:rsidRPr="0067046D">
        <w:rPr>
          <w:rFonts w:ascii="Times New Roman" w:hAnsi="Times New Roman"/>
          <w:i w:val="0"/>
          <w:sz w:val="24"/>
          <w:szCs w:val="24"/>
        </w:rPr>
        <w:t xml:space="preserve"> Excel-based Cost</w:t>
      </w:r>
      <w:r>
        <w:rPr>
          <w:rFonts w:ascii="Times New Roman" w:hAnsi="Times New Roman"/>
          <w:i w:val="0"/>
          <w:sz w:val="24"/>
          <w:szCs w:val="24"/>
        </w:rPr>
        <w:t xml:space="preserve"> and Time</w:t>
      </w:r>
      <w:r w:rsidR="00DC602E" w:rsidRPr="0067046D">
        <w:rPr>
          <w:rFonts w:ascii="Times New Roman" w:hAnsi="Times New Roman"/>
          <w:i w:val="0"/>
          <w:sz w:val="24"/>
          <w:szCs w:val="24"/>
        </w:rPr>
        <w:t xml:space="preserve"> Worksheet to PE teachers and/or any staff involved in the operations, management or administration of PE activities (e.g., administrators, Information Technology personnel) at </w:t>
      </w:r>
      <w:r>
        <w:rPr>
          <w:rFonts w:ascii="Times New Roman" w:hAnsi="Times New Roman"/>
          <w:i w:val="0"/>
          <w:sz w:val="24"/>
          <w:szCs w:val="24"/>
        </w:rPr>
        <w:t>PYFP schools</w:t>
      </w:r>
      <w:r w:rsidR="00752AC5">
        <w:rPr>
          <w:rFonts w:ascii="Times New Roman" w:hAnsi="Times New Roman"/>
          <w:i w:val="0"/>
          <w:sz w:val="24"/>
          <w:szCs w:val="24"/>
        </w:rPr>
        <w:t xml:space="preserve"> </w:t>
      </w:r>
      <w:r w:rsidR="00752AC5" w:rsidRPr="00772218">
        <w:rPr>
          <w:rFonts w:ascii="Times New Roman" w:hAnsi="Times New Roman"/>
          <w:b/>
          <w:i w:val="0"/>
          <w:sz w:val="24"/>
          <w:szCs w:val="24"/>
        </w:rPr>
        <w:t>(</w:t>
      </w:r>
      <w:r w:rsidR="00752AC5" w:rsidRPr="00752AC5">
        <w:rPr>
          <w:rFonts w:ascii="Times New Roman" w:hAnsi="Times New Roman"/>
          <w:b/>
          <w:i w:val="0"/>
          <w:sz w:val="24"/>
          <w:szCs w:val="24"/>
        </w:rPr>
        <w:t xml:space="preserve">Attachment </w:t>
      </w:r>
      <w:r w:rsidR="00772218">
        <w:rPr>
          <w:rFonts w:ascii="Times New Roman" w:hAnsi="Times New Roman"/>
          <w:b/>
          <w:i w:val="0"/>
          <w:sz w:val="24"/>
          <w:szCs w:val="24"/>
        </w:rPr>
        <w:t>22</w:t>
      </w:r>
      <w:r w:rsidR="00752AC5" w:rsidRPr="00752AC5">
        <w:rPr>
          <w:rFonts w:ascii="Times New Roman" w:hAnsi="Times New Roman"/>
          <w:b/>
          <w:i w:val="0"/>
          <w:sz w:val="24"/>
          <w:szCs w:val="24"/>
        </w:rPr>
        <w:t xml:space="preserve"> </w:t>
      </w:r>
      <w:r w:rsidR="00752AC5">
        <w:rPr>
          <w:rFonts w:ascii="Times New Roman" w:hAnsi="Times New Roman"/>
          <w:b/>
          <w:i w:val="0"/>
          <w:sz w:val="24"/>
          <w:szCs w:val="24"/>
        </w:rPr>
        <w:t>PYFP Cost Worksheet</w:t>
      </w:r>
      <w:r w:rsidR="006A6A2D">
        <w:rPr>
          <w:rFonts w:ascii="Times New Roman" w:hAnsi="Times New Roman"/>
          <w:b/>
          <w:i w:val="0"/>
          <w:sz w:val="24"/>
          <w:szCs w:val="24"/>
        </w:rPr>
        <w:t xml:space="preserve"> and </w:t>
      </w:r>
      <w:r w:rsidR="006A6A2D" w:rsidRPr="00752AC5">
        <w:rPr>
          <w:rFonts w:ascii="Times New Roman" w:hAnsi="Times New Roman"/>
          <w:b/>
          <w:i w:val="0"/>
          <w:sz w:val="24"/>
          <w:szCs w:val="24"/>
        </w:rPr>
        <w:t xml:space="preserve">Attachment </w:t>
      </w:r>
      <w:r w:rsidR="006A6A2D">
        <w:rPr>
          <w:rFonts w:ascii="Times New Roman" w:hAnsi="Times New Roman"/>
          <w:b/>
          <w:i w:val="0"/>
          <w:sz w:val="24"/>
          <w:szCs w:val="24"/>
        </w:rPr>
        <w:t>2</w:t>
      </w:r>
      <w:r w:rsidR="00772218">
        <w:rPr>
          <w:rFonts w:ascii="Times New Roman" w:hAnsi="Times New Roman"/>
          <w:b/>
          <w:i w:val="0"/>
          <w:sz w:val="24"/>
          <w:szCs w:val="24"/>
        </w:rPr>
        <w:t>3</w:t>
      </w:r>
      <w:r w:rsidR="006A6A2D" w:rsidRPr="00752AC5">
        <w:rPr>
          <w:rFonts w:ascii="Times New Roman" w:hAnsi="Times New Roman"/>
          <w:b/>
          <w:i w:val="0"/>
          <w:sz w:val="24"/>
          <w:szCs w:val="24"/>
        </w:rPr>
        <w:t xml:space="preserve"> </w:t>
      </w:r>
      <w:r w:rsidR="006A6A2D">
        <w:rPr>
          <w:rFonts w:ascii="Times New Roman" w:hAnsi="Times New Roman"/>
          <w:b/>
          <w:i w:val="0"/>
          <w:sz w:val="24"/>
          <w:szCs w:val="24"/>
        </w:rPr>
        <w:t>PYFP Time Worksheet</w:t>
      </w:r>
      <w:r w:rsidR="00752AC5" w:rsidRPr="00752AC5">
        <w:rPr>
          <w:rFonts w:ascii="Times New Roman" w:hAnsi="Times New Roman"/>
          <w:b/>
          <w:i w:val="0"/>
          <w:sz w:val="24"/>
          <w:szCs w:val="24"/>
        </w:rPr>
        <w:t>)</w:t>
      </w:r>
      <w:r>
        <w:rPr>
          <w:rFonts w:ascii="Times New Roman" w:hAnsi="Times New Roman"/>
          <w:i w:val="0"/>
          <w:sz w:val="24"/>
          <w:szCs w:val="24"/>
        </w:rPr>
        <w:t>. The school liaison in collaboration with the ICF evaluation team</w:t>
      </w:r>
      <w:r w:rsidR="00DC602E" w:rsidRPr="0067046D">
        <w:rPr>
          <w:rFonts w:ascii="Times New Roman" w:hAnsi="Times New Roman"/>
          <w:i w:val="0"/>
          <w:sz w:val="24"/>
          <w:szCs w:val="24"/>
        </w:rPr>
        <w:t xml:space="preserve"> will determine the appropriate staff members needed to complete the worksheet</w:t>
      </w:r>
      <w:r>
        <w:rPr>
          <w:rFonts w:ascii="Times New Roman" w:hAnsi="Times New Roman"/>
          <w:i w:val="0"/>
          <w:sz w:val="24"/>
          <w:szCs w:val="24"/>
        </w:rPr>
        <w:t xml:space="preserve"> and the worksheets will distributed via email</w:t>
      </w:r>
      <w:r w:rsidR="00DC602E" w:rsidRPr="0067046D">
        <w:rPr>
          <w:rFonts w:ascii="Times New Roman" w:hAnsi="Times New Roman"/>
          <w:i w:val="0"/>
          <w:sz w:val="24"/>
          <w:szCs w:val="24"/>
        </w:rPr>
        <w:t xml:space="preserve">. Prior to </w:t>
      </w:r>
      <w:r>
        <w:rPr>
          <w:rFonts w:ascii="Times New Roman" w:hAnsi="Times New Roman"/>
          <w:i w:val="0"/>
          <w:sz w:val="24"/>
          <w:szCs w:val="24"/>
        </w:rPr>
        <w:t xml:space="preserve">sending </w:t>
      </w:r>
      <w:r w:rsidR="00DC602E" w:rsidRPr="0067046D">
        <w:rPr>
          <w:rFonts w:ascii="Times New Roman" w:hAnsi="Times New Roman"/>
          <w:i w:val="0"/>
          <w:sz w:val="24"/>
          <w:szCs w:val="24"/>
        </w:rPr>
        <w:t>the worksheet</w:t>
      </w:r>
      <w:r>
        <w:rPr>
          <w:rFonts w:ascii="Times New Roman" w:hAnsi="Times New Roman"/>
          <w:i w:val="0"/>
          <w:sz w:val="24"/>
          <w:szCs w:val="24"/>
        </w:rPr>
        <w:t xml:space="preserve">s, the appropriate PYFP school staff </w:t>
      </w:r>
      <w:r w:rsidR="00DC602E" w:rsidRPr="0067046D">
        <w:rPr>
          <w:rFonts w:ascii="Times New Roman" w:hAnsi="Times New Roman"/>
          <w:i w:val="0"/>
          <w:sz w:val="24"/>
          <w:szCs w:val="24"/>
        </w:rPr>
        <w:t xml:space="preserve">will be </w:t>
      </w:r>
      <w:r>
        <w:rPr>
          <w:rFonts w:ascii="Times New Roman" w:hAnsi="Times New Roman"/>
          <w:i w:val="0"/>
          <w:sz w:val="24"/>
          <w:szCs w:val="24"/>
        </w:rPr>
        <w:t xml:space="preserve">provided with a web-based training </w:t>
      </w:r>
      <w:r w:rsidR="00DC602E" w:rsidRPr="0067046D">
        <w:rPr>
          <w:rFonts w:ascii="Times New Roman" w:hAnsi="Times New Roman"/>
          <w:i w:val="0"/>
          <w:sz w:val="24"/>
          <w:szCs w:val="24"/>
        </w:rPr>
        <w:t>to fam</w:t>
      </w:r>
      <w:r>
        <w:rPr>
          <w:rFonts w:ascii="Times New Roman" w:hAnsi="Times New Roman"/>
          <w:i w:val="0"/>
          <w:sz w:val="24"/>
          <w:szCs w:val="24"/>
        </w:rPr>
        <w:t xml:space="preserve">iliarize them with the </w:t>
      </w:r>
      <w:r>
        <w:rPr>
          <w:rFonts w:ascii="Times New Roman" w:hAnsi="Times New Roman"/>
          <w:i w:val="0"/>
          <w:sz w:val="24"/>
          <w:szCs w:val="24"/>
        </w:rPr>
        <w:lastRenderedPageBreak/>
        <w:t>instr</w:t>
      </w:r>
      <w:r w:rsidR="009F3DD9">
        <w:rPr>
          <w:rFonts w:ascii="Times New Roman" w:hAnsi="Times New Roman"/>
          <w:i w:val="0"/>
          <w:sz w:val="24"/>
          <w:szCs w:val="24"/>
        </w:rPr>
        <w:t>ument and f</w:t>
      </w:r>
      <w:r w:rsidR="00DC602E" w:rsidRPr="0067046D">
        <w:rPr>
          <w:rFonts w:ascii="Times New Roman" w:hAnsi="Times New Roman"/>
          <w:i w:val="0"/>
          <w:sz w:val="24"/>
          <w:szCs w:val="24"/>
        </w:rPr>
        <w:t>urther technical assistance will be offered on an as-needed basis</w:t>
      </w:r>
      <w:r w:rsidR="009F3DD9">
        <w:rPr>
          <w:rFonts w:ascii="Times New Roman" w:hAnsi="Times New Roman"/>
          <w:i w:val="0"/>
          <w:sz w:val="24"/>
          <w:szCs w:val="24"/>
        </w:rPr>
        <w:t xml:space="preserve"> by ICF staff</w:t>
      </w:r>
      <w:r w:rsidR="00DC602E" w:rsidRPr="0067046D">
        <w:rPr>
          <w:rFonts w:ascii="Times New Roman" w:hAnsi="Times New Roman"/>
          <w:i w:val="0"/>
          <w:sz w:val="24"/>
          <w:szCs w:val="24"/>
        </w:rPr>
        <w:t xml:space="preserve">. </w:t>
      </w:r>
      <w:r w:rsidR="009F3DD9">
        <w:rPr>
          <w:rFonts w:ascii="Times New Roman" w:hAnsi="Times New Roman"/>
          <w:i w:val="0"/>
          <w:sz w:val="24"/>
          <w:szCs w:val="24"/>
        </w:rPr>
        <w:t>At the end of the semester, completed worksheets will be returned to ICF via email.</w:t>
      </w:r>
    </w:p>
    <w:p w14:paraId="018ED2CE" w14:textId="77777777" w:rsidR="00FB2F2A" w:rsidRDefault="00FB2F2A" w:rsidP="00CF244F">
      <w:pPr>
        <w:autoSpaceDE w:val="0"/>
        <w:autoSpaceDN w:val="0"/>
        <w:adjustRightInd w:val="0"/>
        <w:spacing w:line="360" w:lineRule="auto"/>
        <w:rPr>
          <w:i/>
          <w:szCs w:val="24"/>
        </w:rPr>
      </w:pPr>
    </w:p>
    <w:p w14:paraId="5F39EAFF" w14:textId="77777777" w:rsidR="00CF6DA8" w:rsidRDefault="00CF6DA8" w:rsidP="00CF244F">
      <w:pPr>
        <w:autoSpaceDE w:val="0"/>
        <w:autoSpaceDN w:val="0"/>
        <w:adjustRightInd w:val="0"/>
        <w:spacing w:line="360" w:lineRule="auto"/>
        <w:rPr>
          <w:i/>
          <w:szCs w:val="24"/>
        </w:rPr>
      </w:pPr>
      <w:r>
        <w:rPr>
          <w:i/>
          <w:szCs w:val="24"/>
        </w:rPr>
        <w:t>Obtaining Access to and Support from Schools</w:t>
      </w:r>
    </w:p>
    <w:p w14:paraId="4BF92163" w14:textId="2352C47F" w:rsidR="00775F6B" w:rsidRPr="0067046D" w:rsidRDefault="009F3DD9" w:rsidP="009F3DD9">
      <w:pPr>
        <w:autoSpaceDE w:val="0"/>
        <w:autoSpaceDN w:val="0"/>
        <w:adjustRightInd w:val="0"/>
        <w:spacing w:line="360" w:lineRule="auto"/>
        <w:rPr>
          <w:szCs w:val="24"/>
        </w:rPr>
      </w:pPr>
      <w:r w:rsidRPr="0067046D">
        <w:rPr>
          <w:szCs w:val="24"/>
        </w:rPr>
        <w:t xml:space="preserve">The procedures for gaining access </w:t>
      </w:r>
      <w:r>
        <w:rPr>
          <w:szCs w:val="24"/>
        </w:rPr>
        <w:t>and support of schools will include</w:t>
      </w:r>
      <w:r w:rsidRPr="0067046D">
        <w:rPr>
          <w:szCs w:val="24"/>
        </w:rPr>
        <w:t xml:space="preserve"> t</w:t>
      </w:r>
      <w:r>
        <w:rPr>
          <w:szCs w:val="24"/>
        </w:rPr>
        <w:t>hree</w:t>
      </w:r>
      <w:r w:rsidRPr="0067046D">
        <w:rPr>
          <w:szCs w:val="24"/>
        </w:rPr>
        <w:t xml:space="preserve"> maj</w:t>
      </w:r>
      <w:r w:rsidR="00F2683C">
        <w:rPr>
          <w:szCs w:val="24"/>
        </w:rPr>
        <w:t>or steps:</w:t>
      </w:r>
    </w:p>
    <w:p w14:paraId="2F82B5B9" w14:textId="6150FE07" w:rsidR="00F55410" w:rsidRDefault="009F3DD9" w:rsidP="00772218">
      <w:pPr>
        <w:autoSpaceDE w:val="0"/>
        <w:autoSpaceDN w:val="0"/>
        <w:adjustRightInd w:val="0"/>
        <w:spacing w:line="360" w:lineRule="auto"/>
        <w:jc w:val="left"/>
        <w:rPr>
          <w:szCs w:val="24"/>
        </w:rPr>
      </w:pPr>
      <w:r w:rsidRPr="009F3DD9">
        <w:rPr>
          <w:szCs w:val="24"/>
        </w:rPr>
        <w:t>First,</w:t>
      </w:r>
      <w:r>
        <w:rPr>
          <w:i/>
          <w:szCs w:val="24"/>
        </w:rPr>
        <w:t xml:space="preserve"> </w:t>
      </w:r>
      <w:r>
        <w:rPr>
          <w:szCs w:val="24"/>
        </w:rPr>
        <w:t xml:space="preserve">recruitment packets will be sent to the superintendent of each PYFP and non-PYFP school meeting inclusion criteria. The recruitment packet will include a Superintendent Cover Letter </w:t>
      </w:r>
      <w:r w:rsidR="00484935">
        <w:rPr>
          <w:b/>
          <w:szCs w:val="24"/>
        </w:rPr>
        <w:t>(Attachments 5a &amp; 5b</w:t>
      </w:r>
      <w:r w:rsidRPr="009F3DD9">
        <w:rPr>
          <w:b/>
          <w:szCs w:val="24"/>
        </w:rPr>
        <w:t xml:space="preserve"> Superintendent </w:t>
      </w:r>
      <w:r w:rsidR="004F07FB">
        <w:rPr>
          <w:b/>
          <w:szCs w:val="24"/>
        </w:rPr>
        <w:t xml:space="preserve">School </w:t>
      </w:r>
      <w:r w:rsidRPr="009F3DD9">
        <w:rPr>
          <w:b/>
          <w:szCs w:val="24"/>
        </w:rPr>
        <w:t>Recruitment Letter</w:t>
      </w:r>
      <w:r w:rsidR="00772218">
        <w:rPr>
          <w:b/>
          <w:szCs w:val="24"/>
        </w:rPr>
        <w:t>s</w:t>
      </w:r>
      <w:r w:rsidRPr="009F3DD9">
        <w:rPr>
          <w:b/>
          <w:szCs w:val="24"/>
        </w:rPr>
        <w:t>)</w:t>
      </w:r>
      <w:r>
        <w:rPr>
          <w:szCs w:val="24"/>
        </w:rPr>
        <w:t xml:space="preserve">, PYFP Evaluation Overview Form and Acknowledgement Form </w:t>
      </w:r>
      <w:r w:rsidR="00484935">
        <w:rPr>
          <w:b/>
          <w:szCs w:val="24"/>
        </w:rPr>
        <w:t>(Attachment</w:t>
      </w:r>
      <w:r w:rsidR="0054125E">
        <w:rPr>
          <w:b/>
          <w:szCs w:val="24"/>
        </w:rPr>
        <w:t>s</w:t>
      </w:r>
      <w:r w:rsidR="00484935">
        <w:rPr>
          <w:b/>
          <w:szCs w:val="24"/>
        </w:rPr>
        <w:t xml:space="preserve"> 7a &amp; 7b</w:t>
      </w:r>
      <w:r w:rsidRPr="00BB6C40">
        <w:rPr>
          <w:b/>
          <w:szCs w:val="24"/>
        </w:rPr>
        <w:t xml:space="preserve"> </w:t>
      </w:r>
      <w:r w:rsidR="0054125E">
        <w:rPr>
          <w:b/>
          <w:szCs w:val="24"/>
        </w:rPr>
        <w:t>PYFP Evaluation</w:t>
      </w:r>
      <w:r w:rsidRPr="00BB6C40">
        <w:rPr>
          <w:b/>
          <w:szCs w:val="24"/>
        </w:rPr>
        <w:t xml:space="preserve"> </w:t>
      </w:r>
      <w:r w:rsidR="00772218">
        <w:rPr>
          <w:b/>
          <w:szCs w:val="24"/>
        </w:rPr>
        <w:t xml:space="preserve">Overview </w:t>
      </w:r>
      <w:r w:rsidRPr="00BB6C40">
        <w:rPr>
          <w:b/>
          <w:szCs w:val="24"/>
        </w:rPr>
        <w:t>and Acknowledgement Form</w:t>
      </w:r>
      <w:r w:rsidR="00772218">
        <w:rPr>
          <w:b/>
          <w:szCs w:val="24"/>
        </w:rPr>
        <w:t>s</w:t>
      </w:r>
      <w:r w:rsidRPr="00BB6C40">
        <w:rPr>
          <w:b/>
          <w:szCs w:val="24"/>
        </w:rPr>
        <w:t>)</w:t>
      </w:r>
      <w:r>
        <w:rPr>
          <w:szCs w:val="24"/>
        </w:rPr>
        <w:t xml:space="preserve"> and PY</w:t>
      </w:r>
      <w:r w:rsidR="00484935">
        <w:rPr>
          <w:szCs w:val="24"/>
        </w:rPr>
        <w:t xml:space="preserve">FP Evaluation Q&amp;A </w:t>
      </w:r>
      <w:r w:rsidR="00484935" w:rsidRPr="00484935">
        <w:rPr>
          <w:b/>
          <w:szCs w:val="24"/>
        </w:rPr>
        <w:t>(Attachment 8</w:t>
      </w:r>
      <w:r w:rsidRPr="00484935">
        <w:rPr>
          <w:b/>
          <w:szCs w:val="24"/>
        </w:rPr>
        <w:t xml:space="preserve"> </w:t>
      </w:r>
      <w:r w:rsidR="0054125E">
        <w:rPr>
          <w:b/>
          <w:szCs w:val="24"/>
        </w:rPr>
        <w:t>Presidential Youth Fitness Program Evaluation</w:t>
      </w:r>
      <w:r w:rsidR="0054125E" w:rsidRPr="00484935">
        <w:rPr>
          <w:b/>
          <w:szCs w:val="24"/>
        </w:rPr>
        <w:t xml:space="preserve"> </w:t>
      </w:r>
      <w:r w:rsidR="00BB6C40" w:rsidRPr="00484935">
        <w:rPr>
          <w:b/>
          <w:szCs w:val="24"/>
        </w:rPr>
        <w:t>Q&amp;A)</w:t>
      </w:r>
      <w:r w:rsidR="00F55410">
        <w:rPr>
          <w:szCs w:val="24"/>
        </w:rPr>
        <w:t xml:space="preserve"> and a principal recruitment packet</w:t>
      </w:r>
      <w:r w:rsidR="004F07FB">
        <w:rPr>
          <w:szCs w:val="24"/>
        </w:rPr>
        <w:t xml:space="preserve"> </w:t>
      </w:r>
      <w:r w:rsidR="004F07FB">
        <w:rPr>
          <w:b/>
          <w:szCs w:val="24"/>
        </w:rPr>
        <w:t>(Attachment</w:t>
      </w:r>
      <w:r w:rsidR="0054125E">
        <w:rPr>
          <w:b/>
          <w:szCs w:val="24"/>
        </w:rPr>
        <w:t>s</w:t>
      </w:r>
      <w:r w:rsidR="004F07FB">
        <w:rPr>
          <w:b/>
          <w:szCs w:val="24"/>
        </w:rPr>
        <w:t xml:space="preserve"> 6a &amp; 6b</w:t>
      </w:r>
      <w:r w:rsidR="004F07FB" w:rsidRPr="009F3DD9">
        <w:rPr>
          <w:b/>
          <w:szCs w:val="24"/>
        </w:rPr>
        <w:t xml:space="preserve"> </w:t>
      </w:r>
      <w:r w:rsidR="004F07FB">
        <w:rPr>
          <w:b/>
          <w:szCs w:val="24"/>
        </w:rPr>
        <w:t>Principal School</w:t>
      </w:r>
      <w:r w:rsidR="004F07FB" w:rsidRPr="009F3DD9">
        <w:rPr>
          <w:b/>
          <w:szCs w:val="24"/>
        </w:rPr>
        <w:t xml:space="preserve"> Recruitment Letter</w:t>
      </w:r>
      <w:r w:rsidR="00772218">
        <w:rPr>
          <w:b/>
          <w:szCs w:val="24"/>
        </w:rPr>
        <w:t>s</w:t>
      </w:r>
      <w:r w:rsidR="004F07FB" w:rsidRPr="00BB6C40">
        <w:rPr>
          <w:b/>
          <w:szCs w:val="24"/>
        </w:rPr>
        <w:t>)</w:t>
      </w:r>
      <w:r w:rsidR="00BB6C40">
        <w:rPr>
          <w:szCs w:val="24"/>
        </w:rPr>
        <w:t>.</w:t>
      </w:r>
      <w:r>
        <w:rPr>
          <w:szCs w:val="24"/>
        </w:rPr>
        <w:t xml:space="preserve"> </w:t>
      </w:r>
      <w:r w:rsidR="00BB6C40">
        <w:rPr>
          <w:szCs w:val="24"/>
        </w:rPr>
        <w:t xml:space="preserve">A follow-up call will be placed to superintendents one week following the </w:t>
      </w:r>
      <w:r w:rsidR="00775F6B">
        <w:rPr>
          <w:szCs w:val="24"/>
        </w:rPr>
        <w:t>delivery date</w:t>
      </w:r>
      <w:r w:rsidR="00BB6C40">
        <w:rPr>
          <w:szCs w:val="24"/>
        </w:rPr>
        <w:t xml:space="preserve"> of the recruitment packet. </w:t>
      </w:r>
      <w:r w:rsidR="00F55410">
        <w:rPr>
          <w:szCs w:val="24"/>
        </w:rPr>
        <w:t xml:space="preserve">Using a call script </w:t>
      </w:r>
      <w:r w:rsidR="00F55410" w:rsidRPr="00484935">
        <w:rPr>
          <w:b/>
          <w:szCs w:val="24"/>
        </w:rPr>
        <w:t>(Attachment</w:t>
      </w:r>
      <w:r w:rsidR="00484935">
        <w:rPr>
          <w:b/>
          <w:szCs w:val="24"/>
        </w:rPr>
        <w:t>s 9a &amp; 9b</w:t>
      </w:r>
      <w:r w:rsidR="00F55410" w:rsidRPr="00484935">
        <w:rPr>
          <w:b/>
          <w:szCs w:val="24"/>
        </w:rPr>
        <w:t xml:space="preserve"> Superintendent Recruitment Call Script</w:t>
      </w:r>
      <w:r w:rsidR="00772218">
        <w:rPr>
          <w:b/>
          <w:szCs w:val="24"/>
        </w:rPr>
        <w:t>s</w:t>
      </w:r>
      <w:r w:rsidR="00F55410" w:rsidRPr="00484935">
        <w:rPr>
          <w:b/>
          <w:szCs w:val="24"/>
        </w:rPr>
        <w:t>)</w:t>
      </w:r>
      <w:r w:rsidR="00F55410">
        <w:rPr>
          <w:szCs w:val="24"/>
        </w:rPr>
        <w:t>, s</w:t>
      </w:r>
      <w:r w:rsidR="00775F6B">
        <w:rPr>
          <w:szCs w:val="24"/>
        </w:rPr>
        <w:t>taff from IC</w:t>
      </w:r>
      <w:r w:rsidR="00F55410">
        <w:rPr>
          <w:szCs w:val="24"/>
        </w:rPr>
        <w:t xml:space="preserve">F will confirm receipt of the recruitment packet, answer any questions regarding the evaluation, confirm interest/permission and, if permission is granted, ask the superintendent to forward the principal recruitment packet. </w:t>
      </w:r>
    </w:p>
    <w:p w14:paraId="44823D1E" w14:textId="77777777" w:rsidR="00F55410" w:rsidRDefault="00F55410" w:rsidP="00772218">
      <w:pPr>
        <w:autoSpaceDE w:val="0"/>
        <w:autoSpaceDN w:val="0"/>
        <w:adjustRightInd w:val="0"/>
        <w:spacing w:line="360" w:lineRule="auto"/>
        <w:jc w:val="left"/>
        <w:rPr>
          <w:szCs w:val="24"/>
        </w:rPr>
      </w:pPr>
      <w:r>
        <w:rPr>
          <w:szCs w:val="24"/>
        </w:rPr>
        <w:t xml:space="preserve">Second, the PYFP Evaluation team will track delivery of the principal recruitment packets and place follow-up calls to principals one week after the date of delivery. Using </w:t>
      </w:r>
      <w:r w:rsidR="00F04A11">
        <w:rPr>
          <w:szCs w:val="24"/>
        </w:rPr>
        <w:t xml:space="preserve">the </w:t>
      </w:r>
      <w:r>
        <w:rPr>
          <w:szCs w:val="24"/>
        </w:rPr>
        <w:t xml:space="preserve">principal recruitment </w:t>
      </w:r>
      <w:r w:rsidR="00F04A11">
        <w:rPr>
          <w:szCs w:val="24"/>
        </w:rPr>
        <w:t>c</w:t>
      </w:r>
      <w:r>
        <w:rPr>
          <w:szCs w:val="24"/>
        </w:rPr>
        <w:t>all script</w:t>
      </w:r>
      <w:r w:rsidR="00F04A11">
        <w:rPr>
          <w:szCs w:val="24"/>
        </w:rPr>
        <w:t xml:space="preserve"> </w:t>
      </w:r>
      <w:r w:rsidR="00F04A11" w:rsidRPr="00484935">
        <w:rPr>
          <w:b/>
          <w:szCs w:val="24"/>
        </w:rPr>
        <w:t>(Attachment</w:t>
      </w:r>
      <w:r w:rsidR="00F04A11">
        <w:rPr>
          <w:b/>
          <w:szCs w:val="24"/>
        </w:rPr>
        <w:t>s 10a &amp; 10b</w:t>
      </w:r>
      <w:r w:rsidR="00F04A11" w:rsidRPr="00484935">
        <w:rPr>
          <w:b/>
          <w:szCs w:val="24"/>
        </w:rPr>
        <w:t xml:space="preserve"> </w:t>
      </w:r>
      <w:r w:rsidR="00F04A11">
        <w:rPr>
          <w:b/>
          <w:szCs w:val="24"/>
        </w:rPr>
        <w:t>Principal</w:t>
      </w:r>
      <w:r w:rsidR="00F04A11" w:rsidRPr="00484935">
        <w:rPr>
          <w:b/>
          <w:szCs w:val="24"/>
        </w:rPr>
        <w:t xml:space="preserve"> Recruitment Call Script)</w:t>
      </w:r>
      <w:r>
        <w:rPr>
          <w:szCs w:val="24"/>
        </w:rPr>
        <w:t xml:space="preserve">, ICF staff will confirm receipt of the recruitment packet, answer any questions regarding the evaluation and confirm interest in having the school participate in the evaluation. </w:t>
      </w:r>
    </w:p>
    <w:p w14:paraId="536F899B" w14:textId="77777777" w:rsidR="00F55410" w:rsidRDefault="00F55410" w:rsidP="00CF244F">
      <w:pPr>
        <w:autoSpaceDE w:val="0"/>
        <w:autoSpaceDN w:val="0"/>
        <w:adjustRightInd w:val="0"/>
        <w:spacing w:line="360" w:lineRule="auto"/>
        <w:rPr>
          <w:szCs w:val="24"/>
        </w:rPr>
      </w:pPr>
    </w:p>
    <w:p w14:paraId="78FED3C0" w14:textId="77777777" w:rsidR="00F55410" w:rsidRDefault="00F55410" w:rsidP="00772218">
      <w:pPr>
        <w:autoSpaceDE w:val="0"/>
        <w:autoSpaceDN w:val="0"/>
        <w:adjustRightInd w:val="0"/>
        <w:spacing w:line="360" w:lineRule="auto"/>
        <w:jc w:val="left"/>
        <w:rPr>
          <w:szCs w:val="24"/>
        </w:rPr>
      </w:pPr>
      <w:r>
        <w:rPr>
          <w:szCs w:val="24"/>
        </w:rPr>
        <w:t>Third, the PYFP evaluation team will recruit</w:t>
      </w:r>
      <w:r w:rsidR="00F04A11">
        <w:rPr>
          <w:szCs w:val="24"/>
        </w:rPr>
        <w:t xml:space="preserve"> one</w:t>
      </w:r>
      <w:r>
        <w:rPr>
          <w:szCs w:val="24"/>
        </w:rPr>
        <w:t xml:space="preserve"> individual from each participating school (or district) to serve as </w:t>
      </w:r>
      <w:r w:rsidR="00F04A11">
        <w:rPr>
          <w:szCs w:val="24"/>
        </w:rPr>
        <w:t xml:space="preserve">the </w:t>
      </w:r>
      <w:r>
        <w:rPr>
          <w:szCs w:val="24"/>
        </w:rPr>
        <w:t xml:space="preserve">school liaison. The school liaison will </w:t>
      </w:r>
      <w:r w:rsidR="00515E2F">
        <w:rPr>
          <w:szCs w:val="24"/>
        </w:rPr>
        <w:t>help inform school staff, students and parents about the PYFP evaluation and will be responsible for coordinating data collection activities</w:t>
      </w:r>
      <w:r w:rsidR="001B3E5D">
        <w:rPr>
          <w:szCs w:val="24"/>
        </w:rPr>
        <w:t>,</w:t>
      </w:r>
      <w:r w:rsidR="00515E2F">
        <w:rPr>
          <w:szCs w:val="24"/>
        </w:rPr>
        <w:t xml:space="preserve"> including respondent recruitment. ICF will ask superintendents and principals to recommend staff who could serve as liaisons during recruitment follow-up calls. Contact information for each of these individuals will be obtained and ICF will send/email a liaison recruitment letter</w:t>
      </w:r>
      <w:r w:rsidR="001B3E5D">
        <w:rPr>
          <w:szCs w:val="24"/>
        </w:rPr>
        <w:t xml:space="preserve"> </w:t>
      </w:r>
      <w:r w:rsidR="001B3E5D">
        <w:rPr>
          <w:b/>
          <w:szCs w:val="24"/>
        </w:rPr>
        <w:t>(Attachment</w:t>
      </w:r>
      <w:r w:rsidR="0054125E">
        <w:rPr>
          <w:b/>
          <w:szCs w:val="24"/>
        </w:rPr>
        <w:t>s</w:t>
      </w:r>
      <w:r w:rsidR="001B3E5D">
        <w:rPr>
          <w:b/>
          <w:szCs w:val="24"/>
        </w:rPr>
        <w:t xml:space="preserve"> 11a &amp; 11b</w:t>
      </w:r>
      <w:r w:rsidR="001B3E5D" w:rsidRPr="009F3DD9">
        <w:rPr>
          <w:b/>
          <w:szCs w:val="24"/>
        </w:rPr>
        <w:t xml:space="preserve"> </w:t>
      </w:r>
      <w:r w:rsidR="001B3E5D" w:rsidRPr="001B3E5D">
        <w:rPr>
          <w:b/>
          <w:szCs w:val="24"/>
        </w:rPr>
        <w:t xml:space="preserve">School Liaison </w:t>
      </w:r>
      <w:r w:rsidR="001B3E5D" w:rsidRPr="009F3DD9">
        <w:rPr>
          <w:b/>
          <w:szCs w:val="24"/>
        </w:rPr>
        <w:t>Recruitment Letter</w:t>
      </w:r>
      <w:r w:rsidR="00772218">
        <w:rPr>
          <w:b/>
          <w:szCs w:val="24"/>
        </w:rPr>
        <w:t>s</w:t>
      </w:r>
      <w:r w:rsidR="001B3E5D" w:rsidRPr="00BB6C40">
        <w:rPr>
          <w:b/>
          <w:szCs w:val="24"/>
        </w:rPr>
        <w:t>)</w:t>
      </w:r>
      <w:r w:rsidR="00515E2F">
        <w:rPr>
          <w:szCs w:val="24"/>
        </w:rPr>
        <w:t xml:space="preserve">. A follow-up call will be placed within a week of sending the letter to gauge each individual’s interest and </w:t>
      </w:r>
      <w:r w:rsidR="00515E2F">
        <w:rPr>
          <w:szCs w:val="24"/>
        </w:rPr>
        <w:lastRenderedPageBreak/>
        <w:t>availability</w:t>
      </w:r>
      <w:r w:rsidR="001B3E5D">
        <w:rPr>
          <w:szCs w:val="24"/>
        </w:rPr>
        <w:t xml:space="preserve"> </w:t>
      </w:r>
      <w:r w:rsidR="001B3E5D" w:rsidRPr="00484935">
        <w:rPr>
          <w:b/>
          <w:szCs w:val="24"/>
        </w:rPr>
        <w:t>(Attachment</w:t>
      </w:r>
      <w:r w:rsidR="001B3E5D">
        <w:rPr>
          <w:b/>
          <w:szCs w:val="24"/>
        </w:rPr>
        <w:t>s 12a &amp; 12b</w:t>
      </w:r>
      <w:r w:rsidR="001B3E5D" w:rsidRPr="00484935">
        <w:rPr>
          <w:b/>
          <w:szCs w:val="24"/>
        </w:rPr>
        <w:t xml:space="preserve"> </w:t>
      </w:r>
      <w:r w:rsidR="001B3E5D" w:rsidRPr="001B3E5D">
        <w:rPr>
          <w:b/>
          <w:szCs w:val="24"/>
        </w:rPr>
        <w:t xml:space="preserve">School Liaison </w:t>
      </w:r>
      <w:r w:rsidR="001B3E5D" w:rsidRPr="00484935">
        <w:rPr>
          <w:b/>
          <w:szCs w:val="24"/>
        </w:rPr>
        <w:t>Recruitment Call Script</w:t>
      </w:r>
      <w:r w:rsidR="00772218">
        <w:rPr>
          <w:b/>
          <w:szCs w:val="24"/>
        </w:rPr>
        <w:t>s</w:t>
      </w:r>
      <w:r w:rsidR="001B3E5D" w:rsidRPr="00484935">
        <w:rPr>
          <w:b/>
          <w:szCs w:val="24"/>
        </w:rPr>
        <w:t>)</w:t>
      </w:r>
      <w:r w:rsidR="00515E2F">
        <w:rPr>
          <w:szCs w:val="24"/>
        </w:rPr>
        <w:t xml:space="preserve">. After all calls have been placed, the PYFP evaluation team will review the list of recommended individuals and select one liaison per school. Notification will </w:t>
      </w:r>
      <w:r w:rsidR="00994487">
        <w:rPr>
          <w:szCs w:val="24"/>
        </w:rPr>
        <w:t>be</w:t>
      </w:r>
      <w:r w:rsidR="00484935">
        <w:rPr>
          <w:szCs w:val="24"/>
        </w:rPr>
        <w:t xml:space="preserve"> </w:t>
      </w:r>
      <w:r w:rsidR="00515E2F">
        <w:rPr>
          <w:szCs w:val="24"/>
        </w:rPr>
        <w:t xml:space="preserve">given via email and phone call. Prior to the start of data collection, all </w:t>
      </w:r>
      <w:r w:rsidR="00256E31">
        <w:rPr>
          <w:szCs w:val="24"/>
        </w:rPr>
        <w:t>liaisons</w:t>
      </w:r>
      <w:r w:rsidR="00515E2F">
        <w:rPr>
          <w:szCs w:val="24"/>
        </w:rPr>
        <w:t xml:space="preserve"> will be provided training on human subjects research and data collection. </w:t>
      </w:r>
    </w:p>
    <w:p w14:paraId="630E61C9" w14:textId="77777777" w:rsidR="00515E2F" w:rsidRDefault="00515E2F" w:rsidP="00CF244F">
      <w:pPr>
        <w:autoSpaceDE w:val="0"/>
        <w:autoSpaceDN w:val="0"/>
        <w:adjustRightInd w:val="0"/>
        <w:spacing w:line="360" w:lineRule="auto"/>
        <w:rPr>
          <w:szCs w:val="24"/>
        </w:rPr>
      </w:pPr>
    </w:p>
    <w:p w14:paraId="39CA51BC" w14:textId="77777777" w:rsidR="00515E2F" w:rsidRDefault="00515E2F" w:rsidP="00772218">
      <w:pPr>
        <w:autoSpaceDE w:val="0"/>
        <w:autoSpaceDN w:val="0"/>
        <w:adjustRightInd w:val="0"/>
        <w:spacing w:line="360" w:lineRule="auto"/>
        <w:jc w:val="left"/>
        <w:rPr>
          <w:szCs w:val="24"/>
        </w:rPr>
      </w:pPr>
      <w:r>
        <w:rPr>
          <w:szCs w:val="24"/>
        </w:rPr>
        <w:t>As a thank you for participating in the PYFP evaluation, each school will be eligibl</w:t>
      </w:r>
      <w:r w:rsidR="00256E31">
        <w:rPr>
          <w:szCs w:val="24"/>
        </w:rPr>
        <w:t>e to receive up to $500 in gift</w:t>
      </w:r>
      <w:r>
        <w:rPr>
          <w:szCs w:val="24"/>
        </w:rPr>
        <w:t xml:space="preserve"> cards</w:t>
      </w:r>
      <w:r w:rsidR="00256E31">
        <w:rPr>
          <w:rStyle w:val="FootnoteReference"/>
          <w:szCs w:val="24"/>
        </w:rPr>
        <w:footnoteReference w:id="2"/>
      </w:r>
      <w:r>
        <w:rPr>
          <w:szCs w:val="24"/>
        </w:rPr>
        <w:t xml:space="preserve"> as well as fitness assessment equipment valued at $425. </w:t>
      </w:r>
      <w:r w:rsidR="00256E31">
        <w:rPr>
          <w:szCs w:val="24"/>
        </w:rPr>
        <w:t xml:space="preserve">In appreciation for support of PYFP evaluation activities, each </w:t>
      </w:r>
      <w:r w:rsidR="00404752">
        <w:rPr>
          <w:szCs w:val="24"/>
        </w:rPr>
        <w:t xml:space="preserve">school liaison </w:t>
      </w:r>
      <w:r w:rsidR="00256E31">
        <w:rPr>
          <w:szCs w:val="24"/>
        </w:rPr>
        <w:t xml:space="preserve">will be eligible </w:t>
      </w:r>
      <w:r w:rsidR="00404752">
        <w:rPr>
          <w:szCs w:val="24"/>
        </w:rPr>
        <w:t>to receive up to</w:t>
      </w:r>
      <w:r w:rsidR="00256E31">
        <w:rPr>
          <w:szCs w:val="24"/>
        </w:rPr>
        <w:t xml:space="preserve"> $700</w:t>
      </w:r>
      <w:r w:rsidR="00256E31">
        <w:rPr>
          <w:rStyle w:val="FootnoteReference"/>
          <w:szCs w:val="24"/>
        </w:rPr>
        <w:footnoteReference w:id="3"/>
      </w:r>
      <w:r w:rsidR="00256E31">
        <w:rPr>
          <w:szCs w:val="24"/>
        </w:rPr>
        <w:t xml:space="preserve"> in gift cards. </w:t>
      </w:r>
    </w:p>
    <w:p w14:paraId="21AE5A7D" w14:textId="77777777" w:rsidR="00CF6DA8" w:rsidRPr="008104FE" w:rsidRDefault="00F55410" w:rsidP="00CF244F">
      <w:pPr>
        <w:autoSpaceDE w:val="0"/>
        <w:autoSpaceDN w:val="0"/>
        <w:adjustRightInd w:val="0"/>
        <w:spacing w:line="360" w:lineRule="auto"/>
        <w:rPr>
          <w:szCs w:val="24"/>
        </w:rPr>
      </w:pPr>
      <w:r>
        <w:rPr>
          <w:szCs w:val="24"/>
        </w:rPr>
        <w:t xml:space="preserve"> </w:t>
      </w:r>
    </w:p>
    <w:p w14:paraId="38D221F0" w14:textId="77777777" w:rsidR="000223A0" w:rsidRDefault="008329DE" w:rsidP="00CF244F">
      <w:pPr>
        <w:autoSpaceDE w:val="0"/>
        <w:autoSpaceDN w:val="0"/>
        <w:adjustRightInd w:val="0"/>
        <w:spacing w:line="360" w:lineRule="auto"/>
        <w:rPr>
          <w:b/>
          <w:szCs w:val="24"/>
        </w:rPr>
      </w:pPr>
      <w:r w:rsidRPr="00CF244F">
        <w:rPr>
          <w:i/>
          <w:szCs w:val="24"/>
        </w:rPr>
        <w:t>Sample Attrition</w:t>
      </w:r>
    </w:p>
    <w:p w14:paraId="706CB453" w14:textId="77777777" w:rsidR="007E51EA" w:rsidRDefault="00051F79" w:rsidP="00A65972">
      <w:pPr>
        <w:autoSpaceDE w:val="0"/>
        <w:autoSpaceDN w:val="0"/>
        <w:adjustRightInd w:val="0"/>
        <w:spacing w:line="360" w:lineRule="auto"/>
        <w:jc w:val="left"/>
        <w:rPr>
          <w:szCs w:val="24"/>
        </w:rPr>
      </w:pPr>
      <w:r w:rsidRPr="00C91E12">
        <w:rPr>
          <w:szCs w:val="24"/>
        </w:rPr>
        <w:t xml:space="preserve">Our </w:t>
      </w:r>
      <w:r w:rsidR="007D4677">
        <w:rPr>
          <w:szCs w:val="24"/>
        </w:rPr>
        <w:t>recruitment approach require</w:t>
      </w:r>
      <w:r w:rsidR="00F55410">
        <w:rPr>
          <w:szCs w:val="24"/>
        </w:rPr>
        <w:t>s active enrollment in the evaluation</w:t>
      </w:r>
      <w:r w:rsidR="007D4677">
        <w:rPr>
          <w:szCs w:val="24"/>
        </w:rPr>
        <w:t xml:space="preserve"> for schools, parents and youth</w:t>
      </w:r>
      <w:r w:rsidR="004C5B22">
        <w:rPr>
          <w:szCs w:val="24"/>
        </w:rPr>
        <w:t xml:space="preserve">. </w:t>
      </w:r>
      <w:r w:rsidR="00A65972">
        <w:rPr>
          <w:szCs w:val="24"/>
        </w:rPr>
        <w:t>However, the time period</w:t>
      </w:r>
      <w:r w:rsidR="007D4677">
        <w:rPr>
          <w:szCs w:val="24"/>
        </w:rPr>
        <w:t xml:space="preserve"> </w:t>
      </w:r>
      <w:r w:rsidR="00404752">
        <w:rPr>
          <w:szCs w:val="24"/>
        </w:rPr>
        <w:t>between data collection</w:t>
      </w:r>
      <w:r w:rsidR="001B3E5D">
        <w:rPr>
          <w:szCs w:val="24"/>
        </w:rPr>
        <w:t xml:space="preserve"> at the beginning of the sem</w:t>
      </w:r>
      <w:r w:rsidR="00772218">
        <w:rPr>
          <w:szCs w:val="24"/>
        </w:rPr>
        <w:t>ester</w:t>
      </w:r>
      <w:r w:rsidR="001B3E5D">
        <w:rPr>
          <w:szCs w:val="24"/>
        </w:rPr>
        <w:t xml:space="preserve"> and data collection at the end of the semester</w:t>
      </w:r>
      <w:r w:rsidR="00404752">
        <w:rPr>
          <w:szCs w:val="24"/>
        </w:rPr>
        <w:t xml:space="preserve"> is </w:t>
      </w:r>
      <w:r w:rsidR="007D4677">
        <w:rPr>
          <w:szCs w:val="24"/>
        </w:rPr>
        <w:t>a relatively short window (9-12 weeks)</w:t>
      </w:r>
      <w:r w:rsidR="00404752">
        <w:rPr>
          <w:szCs w:val="24"/>
        </w:rPr>
        <w:t xml:space="preserve"> and only applies to student fitness assessments and student accelerometry</w:t>
      </w:r>
      <w:r w:rsidR="007D4677">
        <w:rPr>
          <w:szCs w:val="24"/>
        </w:rPr>
        <w:t xml:space="preserve">. </w:t>
      </w:r>
      <w:r w:rsidR="004C5B22">
        <w:rPr>
          <w:szCs w:val="24"/>
        </w:rPr>
        <w:t xml:space="preserve">Therefore, we expect </w:t>
      </w:r>
      <w:r w:rsidRPr="00C91E12">
        <w:rPr>
          <w:szCs w:val="24"/>
        </w:rPr>
        <w:t>attrition</w:t>
      </w:r>
      <w:r w:rsidR="00B07479" w:rsidRPr="00C91E12">
        <w:rPr>
          <w:szCs w:val="24"/>
        </w:rPr>
        <w:t xml:space="preserve"> </w:t>
      </w:r>
      <w:r w:rsidRPr="00C91E12">
        <w:rPr>
          <w:szCs w:val="24"/>
        </w:rPr>
        <w:t xml:space="preserve">to be a minimal </w:t>
      </w:r>
      <w:r w:rsidR="007D4677" w:rsidRPr="00C91E12">
        <w:rPr>
          <w:szCs w:val="24"/>
        </w:rPr>
        <w:t>problem</w:t>
      </w:r>
      <w:r w:rsidR="001B3E5D">
        <w:rPr>
          <w:szCs w:val="24"/>
        </w:rPr>
        <w:t xml:space="preserve"> and not</w:t>
      </w:r>
      <w:r w:rsidR="004C5B22">
        <w:rPr>
          <w:szCs w:val="24"/>
        </w:rPr>
        <w:t xml:space="preserve"> exceed five</w:t>
      </w:r>
      <w:r w:rsidR="004D4E07" w:rsidRPr="00C91E12">
        <w:rPr>
          <w:szCs w:val="24"/>
        </w:rPr>
        <w:t xml:space="preserve"> percent</w:t>
      </w:r>
      <w:r w:rsidRPr="00C91E12">
        <w:rPr>
          <w:szCs w:val="24"/>
        </w:rPr>
        <w:t xml:space="preserve"> of our sites</w:t>
      </w:r>
      <w:r w:rsidR="007D4677">
        <w:rPr>
          <w:szCs w:val="24"/>
        </w:rPr>
        <w:t xml:space="preserve"> or participants</w:t>
      </w:r>
      <w:r w:rsidRPr="00C91E12">
        <w:rPr>
          <w:szCs w:val="24"/>
        </w:rPr>
        <w:t>.</w:t>
      </w:r>
    </w:p>
    <w:p w14:paraId="154EC094" w14:textId="77777777" w:rsidR="00FB2F2A" w:rsidRDefault="00FB2F2A" w:rsidP="00CF244F">
      <w:pPr>
        <w:autoSpaceDE w:val="0"/>
        <w:autoSpaceDN w:val="0"/>
        <w:adjustRightInd w:val="0"/>
        <w:spacing w:line="360" w:lineRule="auto"/>
        <w:rPr>
          <w:szCs w:val="24"/>
        </w:rPr>
      </w:pPr>
    </w:p>
    <w:p w14:paraId="093E9AF3" w14:textId="77777777" w:rsidR="00FB2F2A" w:rsidRPr="000223A0" w:rsidRDefault="00FB2F2A" w:rsidP="00CF244F">
      <w:pPr>
        <w:autoSpaceDE w:val="0"/>
        <w:autoSpaceDN w:val="0"/>
        <w:adjustRightInd w:val="0"/>
        <w:spacing w:line="360" w:lineRule="auto"/>
        <w:rPr>
          <w:i/>
          <w:szCs w:val="24"/>
        </w:rPr>
      </w:pPr>
      <w:r w:rsidRPr="000223A0">
        <w:rPr>
          <w:i/>
          <w:szCs w:val="24"/>
        </w:rPr>
        <w:t>Data Collection by Project Year</w:t>
      </w:r>
    </w:p>
    <w:p w14:paraId="41CB240F" w14:textId="64F14253" w:rsidR="00FB2F2A" w:rsidRDefault="00FB2F2A" w:rsidP="00772218">
      <w:pPr>
        <w:autoSpaceDE w:val="0"/>
        <w:autoSpaceDN w:val="0"/>
        <w:adjustRightInd w:val="0"/>
        <w:spacing w:line="360" w:lineRule="auto"/>
        <w:jc w:val="left"/>
        <w:rPr>
          <w:szCs w:val="24"/>
        </w:rPr>
      </w:pPr>
      <w:r>
        <w:rPr>
          <w:szCs w:val="24"/>
        </w:rPr>
        <w:t xml:space="preserve">As noted above, data collection will be conducted in Round 2 </w:t>
      </w:r>
      <w:r w:rsidR="001B3E5D">
        <w:rPr>
          <w:szCs w:val="24"/>
        </w:rPr>
        <w:t xml:space="preserve">PYFP schools </w:t>
      </w:r>
      <w:r>
        <w:rPr>
          <w:szCs w:val="24"/>
        </w:rPr>
        <w:t>and matched comparison schools during the spring 2017 semester (Year</w:t>
      </w:r>
      <w:r w:rsidR="001B3E5D">
        <w:rPr>
          <w:szCs w:val="24"/>
        </w:rPr>
        <w:t xml:space="preserve"> </w:t>
      </w:r>
      <w:r w:rsidR="00701773">
        <w:rPr>
          <w:szCs w:val="24"/>
        </w:rPr>
        <w:t>1</w:t>
      </w:r>
      <w:r>
        <w:rPr>
          <w:szCs w:val="24"/>
        </w:rPr>
        <w:t>)</w:t>
      </w:r>
      <w:r w:rsidR="00701773">
        <w:rPr>
          <w:szCs w:val="24"/>
        </w:rPr>
        <w:t xml:space="preserve"> and in Round 3 </w:t>
      </w:r>
      <w:r w:rsidR="001B3E5D">
        <w:rPr>
          <w:szCs w:val="24"/>
        </w:rPr>
        <w:t xml:space="preserve">PYFP schools </w:t>
      </w:r>
      <w:r w:rsidR="00701773">
        <w:rPr>
          <w:szCs w:val="24"/>
        </w:rPr>
        <w:t>and matched comparison schools during the fall 2017 semester (Year 2)</w:t>
      </w:r>
      <w:r>
        <w:rPr>
          <w:szCs w:val="24"/>
        </w:rPr>
        <w:t>. Six Round 2 PYFP and six non-PYFP schools will be recruited to participate in the overall evaluation activities (fitness assessmen</w:t>
      </w:r>
      <w:r w:rsidR="00E51CE4">
        <w:rPr>
          <w:szCs w:val="24"/>
        </w:rPr>
        <w:t>ts, student surveys, PE teacher</w:t>
      </w:r>
      <w:r>
        <w:rPr>
          <w:szCs w:val="24"/>
        </w:rPr>
        <w:t xml:space="preserve"> surveys and school administrator surveys) </w:t>
      </w:r>
      <w:r w:rsidR="00701773">
        <w:rPr>
          <w:szCs w:val="24"/>
        </w:rPr>
        <w:t xml:space="preserve">during the spring 2017 semester and five PYFP and five matched comparison schools during the </w:t>
      </w:r>
      <w:r w:rsidR="001B3E5D">
        <w:rPr>
          <w:szCs w:val="24"/>
        </w:rPr>
        <w:t xml:space="preserve">fall </w:t>
      </w:r>
      <w:r w:rsidR="00701773">
        <w:rPr>
          <w:szCs w:val="24"/>
        </w:rPr>
        <w:t>2017 semester. A</w:t>
      </w:r>
      <w:r w:rsidR="000223A0">
        <w:rPr>
          <w:szCs w:val="24"/>
        </w:rPr>
        <w:t xml:space="preserve"> </w:t>
      </w:r>
      <w:r w:rsidR="00333600">
        <w:rPr>
          <w:szCs w:val="24"/>
        </w:rPr>
        <w:t xml:space="preserve">subset of </w:t>
      </w:r>
      <w:r w:rsidR="00701773">
        <w:rPr>
          <w:szCs w:val="24"/>
        </w:rPr>
        <w:t xml:space="preserve">all </w:t>
      </w:r>
      <w:r w:rsidR="00333600">
        <w:rPr>
          <w:szCs w:val="24"/>
        </w:rPr>
        <w:t>schools will be recruited to participate in</w:t>
      </w:r>
      <w:r w:rsidR="00701773">
        <w:rPr>
          <w:szCs w:val="24"/>
        </w:rPr>
        <w:t xml:space="preserve"> accelerometry</w:t>
      </w:r>
      <w:r w:rsidR="001B3E5D">
        <w:rPr>
          <w:szCs w:val="24"/>
        </w:rPr>
        <w:t>,</w:t>
      </w:r>
      <w:r w:rsidR="00701773">
        <w:rPr>
          <w:szCs w:val="24"/>
        </w:rPr>
        <w:t xml:space="preserve"> and a</w:t>
      </w:r>
      <w:r w:rsidR="000223A0">
        <w:rPr>
          <w:szCs w:val="24"/>
        </w:rPr>
        <w:t xml:space="preserve"> subset of PYFP schools will be asked to participate in PE teacher, student and parent focus groups.</w:t>
      </w:r>
      <w:r w:rsidR="00333600">
        <w:rPr>
          <w:szCs w:val="24"/>
        </w:rPr>
        <w:t xml:space="preserve"> </w:t>
      </w:r>
      <w:r w:rsidR="00F05C30">
        <w:rPr>
          <w:szCs w:val="24"/>
        </w:rPr>
        <w:t>Exhibit</w:t>
      </w:r>
      <w:r w:rsidR="00701773">
        <w:rPr>
          <w:szCs w:val="24"/>
        </w:rPr>
        <w:t xml:space="preserve"> </w:t>
      </w:r>
      <w:r w:rsidR="00F05C30">
        <w:rPr>
          <w:szCs w:val="24"/>
        </w:rPr>
        <w:t>B.</w:t>
      </w:r>
      <w:r w:rsidR="00701773">
        <w:rPr>
          <w:szCs w:val="24"/>
        </w:rPr>
        <w:t xml:space="preserve">3 and </w:t>
      </w:r>
      <w:r w:rsidR="00F05C30">
        <w:rPr>
          <w:szCs w:val="24"/>
        </w:rPr>
        <w:t>B.</w:t>
      </w:r>
      <w:r w:rsidR="00701773">
        <w:rPr>
          <w:szCs w:val="24"/>
        </w:rPr>
        <w:t>4 provide the data collection plan for Year 1 (spring 2017</w:t>
      </w:r>
      <w:r w:rsidR="00F05C30">
        <w:rPr>
          <w:szCs w:val="24"/>
        </w:rPr>
        <w:t xml:space="preserve">) and Year 2 (fall 2017). Exhibit </w:t>
      </w:r>
      <w:r w:rsidR="00F2683C">
        <w:rPr>
          <w:szCs w:val="24"/>
        </w:rPr>
        <w:t>B.</w:t>
      </w:r>
      <w:r w:rsidR="00701773">
        <w:rPr>
          <w:szCs w:val="24"/>
        </w:rPr>
        <w:t xml:space="preserve">5 provides the overall data collection plan across years. </w:t>
      </w:r>
    </w:p>
    <w:p w14:paraId="29332DBD" w14:textId="77777777" w:rsidR="00333600" w:rsidRDefault="00333600" w:rsidP="00CF244F">
      <w:pPr>
        <w:autoSpaceDE w:val="0"/>
        <w:autoSpaceDN w:val="0"/>
        <w:adjustRightInd w:val="0"/>
        <w:spacing w:line="360" w:lineRule="auto"/>
        <w:rPr>
          <w:szCs w:val="24"/>
        </w:rPr>
      </w:pPr>
    </w:p>
    <w:p w14:paraId="2B6E80C8" w14:textId="77777777" w:rsidR="00333600" w:rsidRDefault="00333600" w:rsidP="00CF244F">
      <w:pPr>
        <w:autoSpaceDE w:val="0"/>
        <w:autoSpaceDN w:val="0"/>
        <w:adjustRightInd w:val="0"/>
        <w:spacing w:line="360" w:lineRule="auto"/>
        <w:rPr>
          <w:szCs w:val="24"/>
        </w:rPr>
      </w:pPr>
    </w:p>
    <w:p w14:paraId="494F3952" w14:textId="77777777" w:rsidR="00333600" w:rsidRDefault="00333600" w:rsidP="00CF244F">
      <w:pPr>
        <w:autoSpaceDE w:val="0"/>
        <w:autoSpaceDN w:val="0"/>
        <w:adjustRightInd w:val="0"/>
        <w:spacing w:line="360" w:lineRule="auto"/>
        <w:rPr>
          <w:szCs w:val="24"/>
        </w:rPr>
      </w:pPr>
    </w:p>
    <w:p w14:paraId="7F56CF42" w14:textId="77777777" w:rsidR="00333600" w:rsidRDefault="00333600" w:rsidP="00CF244F">
      <w:pPr>
        <w:autoSpaceDE w:val="0"/>
        <w:autoSpaceDN w:val="0"/>
        <w:adjustRightInd w:val="0"/>
        <w:spacing w:line="360" w:lineRule="auto"/>
        <w:rPr>
          <w:szCs w:val="24"/>
        </w:rPr>
        <w:sectPr w:rsidR="00333600" w:rsidSect="000272C1">
          <w:footnotePr>
            <w:numFmt w:val="lowerLetter"/>
          </w:footnotePr>
          <w:endnotePr>
            <w:numFmt w:val="decimal"/>
          </w:endnotePr>
          <w:pgSz w:w="12240" w:h="15840" w:code="1"/>
          <w:pgMar w:top="1440" w:right="1440" w:bottom="1440" w:left="1440" w:header="720" w:footer="720" w:gutter="0"/>
          <w:pgNumType w:start="1"/>
          <w:cols w:space="720"/>
          <w:noEndnote/>
          <w:docGrid w:linePitch="326"/>
        </w:sectPr>
      </w:pPr>
    </w:p>
    <w:p w14:paraId="405A1A53" w14:textId="77777777" w:rsidR="00333600" w:rsidRDefault="00F05C30" w:rsidP="00CF244F">
      <w:pPr>
        <w:autoSpaceDE w:val="0"/>
        <w:autoSpaceDN w:val="0"/>
        <w:adjustRightInd w:val="0"/>
        <w:spacing w:line="360" w:lineRule="auto"/>
        <w:rPr>
          <w:szCs w:val="24"/>
        </w:rPr>
      </w:pPr>
      <w:r>
        <w:rPr>
          <w:szCs w:val="24"/>
        </w:rPr>
        <w:lastRenderedPageBreak/>
        <w:t>Exhibit</w:t>
      </w:r>
      <w:r w:rsidR="00701773">
        <w:rPr>
          <w:szCs w:val="24"/>
        </w:rPr>
        <w:t xml:space="preserve"> </w:t>
      </w:r>
      <w:r>
        <w:rPr>
          <w:szCs w:val="24"/>
        </w:rPr>
        <w:t>B.</w:t>
      </w:r>
      <w:r w:rsidR="00701773">
        <w:rPr>
          <w:szCs w:val="24"/>
        </w:rPr>
        <w:t>3</w:t>
      </w:r>
      <w:r w:rsidR="00333600">
        <w:rPr>
          <w:szCs w:val="24"/>
        </w:rPr>
        <w:t xml:space="preserve"> Data Collectio</w:t>
      </w:r>
      <w:r w:rsidR="00CA24E6">
        <w:rPr>
          <w:szCs w:val="24"/>
        </w:rPr>
        <w:t>n Plan and Overall Burden: Year 1</w:t>
      </w:r>
    </w:p>
    <w:p w14:paraId="5BB0CC06" w14:textId="77777777" w:rsidR="00333600" w:rsidRDefault="00333600" w:rsidP="00CF244F">
      <w:pPr>
        <w:autoSpaceDE w:val="0"/>
        <w:autoSpaceDN w:val="0"/>
        <w:adjustRightInd w:val="0"/>
        <w:spacing w:line="360" w:lineRule="auto"/>
        <w:rPr>
          <w:szCs w:val="24"/>
        </w:rPr>
      </w:pPr>
    </w:p>
    <w:p w14:paraId="288FF545" w14:textId="77777777" w:rsidR="00CA24E6" w:rsidRDefault="00464BF9" w:rsidP="00CF244F">
      <w:pPr>
        <w:autoSpaceDE w:val="0"/>
        <w:autoSpaceDN w:val="0"/>
        <w:adjustRightInd w:val="0"/>
        <w:spacing w:line="360" w:lineRule="auto"/>
        <w:rPr>
          <w:szCs w:val="24"/>
        </w:rPr>
        <w:sectPr w:rsidR="00CA24E6" w:rsidSect="00333600">
          <w:footnotePr>
            <w:numFmt w:val="lowerLetter"/>
          </w:footnotePr>
          <w:endnotePr>
            <w:numFmt w:val="decimal"/>
          </w:endnotePr>
          <w:pgSz w:w="15840" w:h="12240" w:orient="landscape" w:code="1"/>
          <w:pgMar w:top="1440" w:right="1440" w:bottom="1440" w:left="1440" w:header="720" w:footer="720" w:gutter="0"/>
          <w:cols w:space="720"/>
          <w:noEndnote/>
          <w:docGrid w:linePitch="326"/>
        </w:sectPr>
      </w:pPr>
      <w:r>
        <w:rPr>
          <w:szCs w:val="24"/>
        </w:rPr>
        <w:object w:dxaOrig="13705" w:dyaOrig="8355" w14:anchorId="0EBA0D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4.75pt;height:417pt" o:ole="">
            <v:imagedata r:id="rId12" o:title=""/>
          </v:shape>
          <o:OLEObject Type="Embed" ProgID="Excel.Sheet.12" ShapeID="_x0000_i1025" DrawAspect="Content" ObjectID="_1548154369" r:id="rId13"/>
        </w:object>
      </w:r>
    </w:p>
    <w:p w14:paraId="35C131E8" w14:textId="77777777" w:rsidR="00CA24E6" w:rsidRDefault="00F05C30" w:rsidP="00CA24E6">
      <w:pPr>
        <w:tabs>
          <w:tab w:val="left" w:pos="2556"/>
        </w:tabs>
        <w:rPr>
          <w:szCs w:val="24"/>
        </w:rPr>
      </w:pPr>
      <w:r>
        <w:rPr>
          <w:szCs w:val="24"/>
        </w:rPr>
        <w:lastRenderedPageBreak/>
        <w:t>Exhibit B.</w:t>
      </w:r>
      <w:r w:rsidR="00E52C77">
        <w:rPr>
          <w:szCs w:val="24"/>
        </w:rPr>
        <w:t>4</w:t>
      </w:r>
      <w:r w:rsidR="00CA24E6">
        <w:rPr>
          <w:szCs w:val="24"/>
        </w:rPr>
        <w:t xml:space="preserve"> Data Collection Plan and Overall Burden: Year 2</w:t>
      </w:r>
    </w:p>
    <w:p w14:paraId="4FA462F4" w14:textId="77777777" w:rsidR="00E375E9" w:rsidRDefault="00CA24E6" w:rsidP="00CA24E6">
      <w:pPr>
        <w:tabs>
          <w:tab w:val="left" w:pos="2556"/>
        </w:tabs>
        <w:rPr>
          <w:szCs w:val="24"/>
        </w:rPr>
        <w:sectPr w:rsidR="00E375E9" w:rsidSect="00333600">
          <w:footnotePr>
            <w:numFmt w:val="lowerLetter"/>
          </w:footnotePr>
          <w:endnotePr>
            <w:numFmt w:val="decimal"/>
          </w:endnotePr>
          <w:pgSz w:w="15840" w:h="12240" w:orient="landscape" w:code="1"/>
          <w:pgMar w:top="1440" w:right="1440" w:bottom="1440" w:left="1440" w:header="720" w:footer="720" w:gutter="0"/>
          <w:cols w:space="720"/>
          <w:noEndnote/>
          <w:docGrid w:linePitch="326"/>
        </w:sectPr>
      </w:pPr>
      <w:r>
        <w:rPr>
          <w:szCs w:val="24"/>
        </w:rPr>
        <w:tab/>
      </w:r>
      <w:r w:rsidR="00464BF9">
        <w:rPr>
          <w:szCs w:val="24"/>
        </w:rPr>
        <w:object w:dxaOrig="13894" w:dyaOrig="8460" w14:anchorId="129A195A">
          <v:shape id="_x0000_i1026" type="#_x0000_t75" style="width:694.5pt;height:423pt" o:ole="">
            <v:imagedata r:id="rId14" o:title=""/>
          </v:shape>
          <o:OLEObject Type="Embed" ProgID="Excel.Sheet.12" ShapeID="_x0000_i1026" DrawAspect="Content" ObjectID="_1548154370" r:id="rId15"/>
        </w:object>
      </w:r>
    </w:p>
    <w:p w14:paraId="70750407" w14:textId="77777777" w:rsidR="00333600" w:rsidRDefault="00F05C30" w:rsidP="00CA24E6">
      <w:pPr>
        <w:tabs>
          <w:tab w:val="left" w:pos="2556"/>
        </w:tabs>
        <w:rPr>
          <w:szCs w:val="24"/>
        </w:rPr>
      </w:pPr>
      <w:r>
        <w:rPr>
          <w:szCs w:val="24"/>
        </w:rPr>
        <w:lastRenderedPageBreak/>
        <w:t>Exhibit B.</w:t>
      </w:r>
      <w:r w:rsidR="00E52C77">
        <w:rPr>
          <w:szCs w:val="24"/>
        </w:rPr>
        <w:t>5</w:t>
      </w:r>
      <w:r w:rsidR="00E375E9">
        <w:rPr>
          <w:szCs w:val="24"/>
        </w:rPr>
        <w:t xml:space="preserve"> Data Collection Plan and Overall Burden: Total Across Years </w:t>
      </w:r>
      <w:r w:rsidR="002C38AA">
        <w:rPr>
          <w:szCs w:val="24"/>
        </w:rPr>
        <w:t xml:space="preserve">1 &amp; 2 </w:t>
      </w:r>
    </w:p>
    <w:p w14:paraId="54287521" w14:textId="77777777" w:rsidR="00E52C77" w:rsidRDefault="00464BF9" w:rsidP="00CA24E6">
      <w:pPr>
        <w:tabs>
          <w:tab w:val="left" w:pos="2556"/>
        </w:tabs>
        <w:rPr>
          <w:szCs w:val="24"/>
        </w:rPr>
        <w:sectPr w:rsidR="00E52C77" w:rsidSect="00333600">
          <w:footnotePr>
            <w:numFmt w:val="lowerLetter"/>
          </w:footnotePr>
          <w:endnotePr>
            <w:numFmt w:val="decimal"/>
          </w:endnotePr>
          <w:pgSz w:w="15840" w:h="12240" w:orient="landscape" w:code="1"/>
          <w:pgMar w:top="1440" w:right="1440" w:bottom="1440" w:left="1440" w:header="720" w:footer="720" w:gutter="0"/>
          <w:cols w:space="720"/>
          <w:noEndnote/>
          <w:docGrid w:linePitch="326"/>
        </w:sectPr>
      </w:pPr>
      <w:r>
        <w:rPr>
          <w:szCs w:val="24"/>
        </w:rPr>
        <w:object w:dxaOrig="13753" w:dyaOrig="8690" w14:anchorId="3CCB5CC6">
          <v:shape id="_x0000_i1027" type="#_x0000_t75" style="width:687.75pt;height:433.5pt" o:ole="">
            <v:imagedata r:id="rId16" o:title=""/>
          </v:shape>
          <o:OLEObject Type="Embed" ProgID="Excel.Sheet.12" ShapeID="_x0000_i1027" DrawAspect="Content" ObjectID="_1548154371" r:id="rId17"/>
        </w:object>
      </w:r>
    </w:p>
    <w:p w14:paraId="2F22651B" w14:textId="77777777" w:rsidR="00C96FEB" w:rsidRPr="00C91E12" w:rsidRDefault="00C96FEB" w:rsidP="00CF244F">
      <w:pPr>
        <w:pStyle w:val="Heading2"/>
        <w:spacing w:line="360" w:lineRule="auto"/>
        <w:jc w:val="both"/>
        <w:rPr>
          <w:rFonts w:ascii="Times New Roman" w:hAnsi="Times New Roman" w:cs="Times New Roman"/>
          <w:sz w:val="26"/>
          <w:szCs w:val="26"/>
        </w:rPr>
      </w:pPr>
      <w:bookmarkStart w:id="12" w:name="_Toc292717740"/>
      <w:bookmarkStart w:id="13" w:name="_Toc301272388"/>
      <w:r w:rsidRPr="00C91E12">
        <w:rPr>
          <w:rFonts w:ascii="Times New Roman" w:hAnsi="Times New Roman" w:cs="Times New Roman"/>
          <w:sz w:val="26"/>
          <w:szCs w:val="26"/>
        </w:rPr>
        <w:lastRenderedPageBreak/>
        <w:t>B.3</w:t>
      </w:r>
      <w:r w:rsidRPr="00C91E12">
        <w:rPr>
          <w:rFonts w:ascii="Times New Roman" w:hAnsi="Times New Roman" w:cs="Times New Roman"/>
          <w:sz w:val="26"/>
          <w:szCs w:val="26"/>
        </w:rPr>
        <w:tab/>
        <w:t>Methods to Maximize Response Rates and Deal with Nonresponse</w:t>
      </w:r>
      <w:bookmarkEnd w:id="12"/>
      <w:bookmarkEnd w:id="13"/>
    </w:p>
    <w:p w14:paraId="558D88C9" w14:textId="77777777" w:rsidR="00FF4017" w:rsidRPr="0067046D" w:rsidRDefault="00FF4017" w:rsidP="00CF244F">
      <w:pPr>
        <w:spacing w:line="360" w:lineRule="auto"/>
        <w:rPr>
          <w:u w:val="single"/>
        </w:rPr>
      </w:pPr>
      <w:r w:rsidRPr="0067046D">
        <w:rPr>
          <w:u w:val="single"/>
        </w:rPr>
        <w:t>Expected Response Rates</w:t>
      </w:r>
    </w:p>
    <w:p w14:paraId="31C567E7" w14:textId="2A8896DA" w:rsidR="00A27CC1" w:rsidRPr="00C91E12" w:rsidRDefault="00FF4017" w:rsidP="00A65972">
      <w:pPr>
        <w:spacing w:line="360" w:lineRule="auto"/>
        <w:jc w:val="left"/>
        <w:rPr>
          <w:i/>
          <w:szCs w:val="24"/>
        </w:rPr>
      </w:pPr>
      <w:r>
        <w:t xml:space="preserve">We anticipate that response rates will be appropriately high to produce reliable and valid results generalizable to the universe of the study. We are targeting a 90% school participation rate due to the voluntary nature of engagement and </w:t>
      </w:r>
      <w:r w:rsidR="00404752">
        <w:t>because similar evaluations conducted by the ICF team have yielded similar rates</w:t>
      </w:r>
      <w:r w:rsidR="00204356">
        <w:t xml:space="preserve">. </w:t>
      </w:r>
      <w:r w:rsidR="00666D0C">
        <w:t xml:space="preserve">For example, in a similar evaluation conducted in Georgia (Georgia Youth Fitness Assessment), the school participation rate was 86%. In addition, school participation rates for the Youth Risk Behavior Survey and New York Tobacco Survey </w:t>
      </w:r>
      <w:r w:rsidR="00AA0E5B">
        <w:t xml:space="preserve">(surveys asking sensitive questions about risk behaviors) </w:t>
      </w:r>
      <w:r w:rsidR="00666D0C">
        <w:t xml:space="preserve">have </w:t>
      </w:r>
      <w:r w:rsidR="00AA0E5B">
        <w:t>ranged</w:t>
      </w:r>
      <w:r w:rsidR="00666D0C">
        <w:t xml:space="preserve"> from 70-90% in recent years</w:t>
      </w:r>
      <w:r w:rsidR="00AA0E5B">
        <w:t xml:space="preserve">. </w:t>
      </w:r>
      <w:r w:rsidR="00956DC2">
        <w:t>Also, t</w:t>
      </w:r>
      <w:r w:rsidR="00A27CC1" w:rsidRPr="00C91E12">
        <w:rPr>
          <w:szCs w:val="24"/>
        </w:rPr>
        <w:t>he 2006 wave of the national School Health Policies and Program Study (SHPPS) had a school-level response rate of 78 percent</w:t>
      </w:r>
      <w:r w:rsidR="00A27CC1" w:rsidRPr="00C91E12">
        <w:rPr>
          <w:szCs w:val="24"/>
          <w:vertAlign w:val="superscript"/>
        </w:rPr>
        <w:t>2</w:t>
      </w:r>
      <w:r w:rsidR="00A27CC1" w:rsidRPr="00C91E12">
        <w:rPr>
          <w:szCs w:val="24"/>
        </w:rPr>
        <w:t>, and the Bridging the Gap 2010 wave of data collection garnered a nearly 80 percent response</w:t>
      </w:r>
      <w:r w:rsidR="00A27CC1" w:rsidRPr="00C91E12">
        <w:rPr>
          <w:szCs w:val="24"/>
          <w:vertAlign w:val="superscript"/>
        </w:rPr>
        <w:t>3</w:t>
      </w:r>
      <w:r w:rsidR="00A27CC1" w:rsidRPr="00C91E12">
        <w:rPr>
          <w:szCs w:val="24"/>
        </w:rPr>
        <w:t xml:space="preserve">. </w:t>
      </w:r>
    </w:p>
    <w:p w14:paraId="7D2FDD6F" w14:textId="77777777" w:rsidR="00676CF5" w:rsidRDefault="00FF4017" w:rsidP="00CF244F">
      <w:pPr>
        <w:spacing w:line="360" w:lineRule="auto"/>
      </w:pPr>
      <w:r>
        <w:t>The monetary token of appreciation (</w:t>
      </w:r>
      <w:r w:rsidR="0067046D">
        <w:t xml:space="preserve">starting at </w:t>
      </w:r>
      <w:r>
        <w:t>$</w:t>
      </w:r>
      <w:r w:rsidR="0067046D">
        <w:t>300</w:t>
      </w:r>
      <w:r>
        <w:t xml:space="preserve">) for each participating school will support higher school-level response rates. </w:t>
      </w:r>
    </w:p>
    <w:p w14:paraId="304EE755" w14:textId="77777777" w:rsidR="00676CF5" w:rsidRDefault="00676CF5" w:rsidP="00CF244F">
      <w:pPr>
        <w:spacing w:line="360" w:lineRule="auto"/>
      </w:pPr>
      <w:r>
        <w:t>We aim for the following response rates for individual respondents based on previous program evaluations conducted by ICF:</w:t>
      </w:r>
    </w:p>
    <w:p w14:paraId="5E0D7308" w14:textId="77777777" w:rsidR="00676CF5" w:rsidRDefault="00676CF5" w:rsidP="00572805">
      <w:pPr>
        <w:numPr>
          <w:ilvl w:val="0"/>
          <w:numId w:val="7"/>
        </w:numPr>
        <w:spacing w:line="360" w:lineRule="auto"/>
        <w:jc w:val="left"/>
      </w:pPr>
      <w:r>
        <w:t xml:space="preserve">Physical Education teachers: 95% </w:t>
      </w:r>
    </w:p>
    <w:p w14:paraId="4502DADD" w14:textId="77777777" w:rsidR="00676CF5" w:rsidRDefault="00676CF5" w:rsidP="00572805">
      <w:pPr>
        <w:numPr>
          <w:ilvl w:val="0"/>
          <w:numId w:val="7"/>
        </w:numPr>
        <w:spacing w:line="360" w:lineRule="auto"/>
        <w:jc w:val="left"/>
      </w:pPr>
      <w:r>
        <w:t>School Administrators: 100%;</w:t>
      </w:r>
    </w:p>
    <w:p w14:paraId="19932BC6" w14:textId="4A987B2A" w:rsidR="00484935" w:rsidRPr="00E52C77" w:rsidRDefault="00676CF5" w:rsidP="00CF244F">
      <w:pPr>
        <w:numPr>
          <w:ilvl w:val="0"/>
          <w:numId w:val="7"/>
        </w:numPr>
        <w:spacing w:line="360" w:lineRule="auto"/>
        <w:jc w:val="left"/>
      </w:pPr>
      <w:r>
        <w:t>Students –</w:t>
      </w:r>
      <w:r w:rsidR="00484935">
        <w:t xml:space="preserve"> </w:t>
      </w:r>
      <w:r>
        <w:t xml:space="preserve">90% </w:t>
      </w:r>
      <w:r>
        <w:br/>
        <w:t xml:space="preserve">  </w:t>
      </w:r>
      <w:r w:rsidR="00FF4017">
        <w:t xml:space="preserve">  </w:t>
      </w:r>
    </w:p>
    <w:p w14:paraId="3E031C74" w14:textId="77777777" w:rsidR="00FF4017" w:rsidRPr="0067046D" w:rsidRDefault="00FF4017" w:rsidP="00CF244F">
      <w:pPr>
        <w:spacing w:line="360" w:lineRule="auto"/>
        <w:rPr>
          <w:u w:val="single"/>
        </w:rPr>
      </w:pPr>
      <w:r w:rsidRPr="0067046D">
        <w:rPr>
          <w:u w:val="single"/>
        </w:rPr>
        <w:t>Methods for Maximizing Responses and Handling Non-Response</w:t>
      </w:r>
    </w:p>
    <w:p w14:paraId="18675999" w14:textId="77777777" w:rsidR="002B1244" w:rsidRDefault="005B41A4" w:rsidP="00A65972">
      <w:pPr>
        <w:spacing w:line="360" w:lineRule="auto"/>
        <w:jc w:val="left"/>
      </w:pPr>
      <w:r>
        <w:t>We will use t</w:t>
      </w:r>
      <w:r w:rsidR="0035752D" w:rsidRPr="00C91E12">
        <w:t>he following methods</w:t>
      </w:r>
      <w:r w:rsidR="006127F0" w:rsidRPr="00C91E12">
        <w:t xml:space="preserve"> </w:t>
      </w:r>
      <w:r w:rsidR="0035752D" w:rsidRPr="00C91E12">
        <w:t>to</w:t>
      </w:r>
      <w:r w:rsidR="00C96FEB" w:rsidRPr="00C91E12">
        <w:t xml:space="preserve"> maximize response rates</w:t>
      </w:r>
      <w:r w:rsidR="00A54679" w:rsidRPr="00C91E12">
        <w:t xml:space="preserve">: </w:t>
      </w:r>
      <w:r w:rsidR="008740F3" w:rsidRPr="00C91E12">
        <w:t>First, all survey</w:t>
      </w:r>
      <w:r w:rsidR="00A54679" w:rsidRPr="00C91E12">
        <w:t xml:space="preserve"> </w:t>
      </w:r>
      <w:r w:rsidR="0035752D" w:rsidRPr="00C91E12">
        <w:t>instruments</w:t>
      </w:r>
      <w:r w:rsidR="00A05A73">
        <w:t xml:space="preserve"> </w:t>
      </w:r>
      <w:r w:rsidR="00A62CC5">
        <w:t>are</w:t>
      </w:r>
      <w:r w:rsidR="0035752D" w:rsidRPr="00C91E12">
        <w:t xml:space="preserve"> as</w:t>
      </w:r>
      <w:r w:rsidR="008740F3" w:rsidRPr="00C91E12">
        <w:t xml:space="preserve"> short and concise as possible. Second, through garnering support from </w:t>
      </w:r>
      <w:r w:rsidR="00286BE1">
        <w:t>school administrators</w:t>
      </w:r>
      <w:r w:rsidR="008740F3" w:rsidRPr="00C91E12">
        <w:t xml:space="preserve"> and permissions from</w:t>
      </w:r>
      <w:r w:rsidR="00286BE1">
        <w:t xml:space="preserve"> local</w:t>
      </w:r>
      <w:r w:rsidR="008740F3" w:rsidRPr="00C91E12">
        <w:t xml:space="preserve"> </w:t>
      </w:r>
      <w:r w:rsidR="00286BE1">
        <w:t>schools and/or</w:t>
      </w:r>
      <w:r w:rsidR="008740F3" w:rsidRPr="00C91E12">
        <w:t xml:space="preserve"> schools districts, </w:t>
      </w:r>
      <w:r w:rsidR="000D721B">
        <w:t xml:space="preserve">we expect </w:t>
      </w:r>
      <w:r w:rsidR="00A54679" w:rsidRPr="00C91E12">
        <w:t xml:space="preserve">a high initial response rate. </w:t>
      </w:r>
      <w:r w:rsidR="00BB1E89" w:rsidRPr="00C91E12">
        <w:t xml:space="preserve">Finally, </w:t>
      </w:r>
      <w:r w:rsidR="000D721B">
        <w:t xml:space="preserve">we will employ </w:t>
      </w:r>
      <w:r w:rsidR="00BB1E89" w:rsidRPr="00C91E12">
        <w:t>multiple methods and rounds of follow-up contact</w:t>
      </w:r>
      <w:r w:rsidR="00C267C7">
        <w:t xml:space="preserve"> through a school liaison</w:t>
      </w:r>
      <w:r w:rsidR="00BB1E89" w:rsidRPr="00C91E12">
        <w:t xml:space="preserve">, including </w:t>
      </w:r>
      <w:r w:rsidR="00A62CC5">
        <w:t xml:space="preserve">follow-up </w:t>
      </w:r>
      <w:r w:rsidR="00BB1E89" w:rsidRPr="00C91E12">
        <w:t>phone calls</w:t>
      </w:r>
      <w:r w:rsidR="00A62CC5">
        <w:t xml:space="preserve"> or emails and providing hard copies of instruments</w:t>
      </w:r>
      <w:r w:rsidR="00BB1E89" w:rsidRPr="00C91E12">
        <w:t>.</w:t>
      </w:r>
      <w:r w:rsidR="00224AE6">
        <w:t xml:space="preserve"> </w:t>
      </w:r>
    </w:p>
    <w:p w14:paraId="4FE4F2AF" w14:textId="77777777" w:rsidR="006306FA" w:rsidRDefault="006306FA" w:rsidP="0067046D">
      <w:pPr>
        <w:spacing w:line="360" w:lineRule="auto"/>
      </w:pPr>
    </w:p>
    <w:p w14:paraId="1D3F14F1" w14:textId="77777777" w:rsidR="006306FA" w:rsidRPr="003A32B6" w:rsidRDefault="006306FA" w:rsidP="00A65972">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360" w:lineRule="auto"/>
        <w:jc w:val="left"/>
      </w:pPr>
      <w:r w:rsidRPr="003A32B6">
        <w:t xml:space="preserve">We </w:t>
      </w:r>
      <w:r w:rsidR="00A62CC5">
        <w:t xml:space="preserve">also </w:t>
      </w:r>
      <w:r w:rsidR="00224AE6">
        <w:t>distinguish among three</w:t>
      </w:r>
      <w:r w:rsidRPr="003A32B6">
        <w:t xml:space="preserve"> potential types of nonresponse problems: </w:t>
      </w:r>
      <w:r w:rsidR="00224AE6">
        <w:t xml:space="preserve">1) </w:t>
      </w:r>
      <w:r w:rsidRPr="003A32B6">
        <w:t>refusal to participate by a selected school district, school, teacher, pare</w:t>
      </w:r>
      <w:r w:rsidR="00224AE6">
        <w:t xml:space="preserve">nt or student; 2) </w:t>
      </w:r>
      <w:r w:rsidRPr="003A32B6">
        <w:t xml:space="preserve">collection of incomplete information from a </w:t>
      </w:r>
      <w:r w:rsidR="007304C8">
        <w:t>survey respondent (i.e. teacher, student)</w:t>
      </w:r>
      <w:r w:rsidR="00224AE6">
        <w:t>; and 3) incomplete accelerometry data.</w:t>
      </w:r>
    </w:p>
    <w:p w14:paraId="18133493" w14:textId="77777777" w:rsidR="006306FA" w:rsidRPr="003A32B6" w:rsidRDefault="006306FA" w:rsidP="006306FA">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pPr>
    </w:p>
    <w:p w14:paraId="33D4A8C5" w14:textId="77777777" w:rsidR="00FD2519" w:rsidRDefault="006306FA" w:rsidP="00A65972">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360" w:lineRule="auto"/>
        <w:jc w:val="left"/>
      </w:pPr>
      <w:r w:rsidRPr="003A32B6">
        <w:t xml:space="preserve">To minimize refusals at all levels--from school district to student--we will use a variety of techniques, emphasizing the importance of the </w:t>
      </w:r>
      <w:r>
        <w:t>data collection process</w:t>
      </w:r>
      <w:r w:rsidR="00224AE6">
        <w:t xml:space="preserve"> </w:t>
      </w:r>
      <w:r>
        <w:t>(i.e. focus groups, surveys)</w:t>
      </w:r>
      <w:r w:rsidRPr="003A32B6">
        <w:t>.</w:t>
      </w:r>
      <w:r w:rsidR="00FD2519">
        <w:t xml:space="preserve"> </w:t>
      </w:r>
    </w:p>
    <w:p w14:paraId="4C3F021A" w14:textId="67441C5F" w:rsidR="006306FA" w:rsidRPr="003A32B6" w:rsidRDefault="006306FA" w:rsidP="00A65972">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360" w:lineRule="auto"/>
        <w:jc w:val="left"/>
      </w:pPr>
      <w:r w:rsidRPr="003A32B6">
        <w:t xml:space="preserve">To increase the likelihood of </w:t>
      </w:r>
      <w:r w:rsidR="002A0845">
        <w:t>school participation</w:t>
      </w:r>
      <w:r w:rsidR="00FD2519">
        <w:t xml:space="preserve"> we will: </w:t>
      </w:r>
      <w:r w:rsidR="002A0845">
        <w:t>(1</w:t>
      </w:r>
      <w:r w:rsidR="00224AE6">
        <w:t>) indicate that the evaluation</w:t>
      </w:r>
      <w:r w:rsidRPr="003A32B6">
        <w:t xml:space="preserve"> is being </w:t>
      </w:r>
      <w:r w:rsidR="00D11A6F" w:rsidRPr="003A32B6">
        <w:t>s</w:t>
      </w:r>
      <w:r w:rsidR="00D11A6F">
        <w:t xml:space="preserve">upported </w:t>
      </w:r>
      <w:r w:rsidRPr="003A32B6">
        <w:t>by CDC</w:t>
      </w:r>
      <w:r w:rsidR="002A0845">
        <w:t xml:space="preserve"> </w:t>
      </w:r>
      <w:r w:rsidRPr="003A32B6">
        <w:t>and has the support of</w:t>
      </w:r>
      <w:r w:rsidR="00FD2519">
        <w:t xml:space="preserve"> Federal and state agencies; </w:t>
      </w:r>
      <w:r w:rsidR="00224AE6">
        <w:t>(2</w:t>
      </w:r>
      <w:r w:rsidRPr="003A32B6">
        <w:t xml:space="preserve">) convey to school districts and schools that the </w:t>
      </w:r>
      <w:r w:rsidR="002A0845">
        <w:t>PYFP program</w:t>
      </w:r>
      <w:r w:rsidRPr="003A32B6">
        <w:t xml:space="preserve"> </w:t>
      </w:r>
      <w:r w:rsidR="002A0845">
        <w:t>is sponsored by</w:t>
      </w:r>
      <w:r w:rsidRPr="003A32B6">
        <w:t xml:space="preserve"> many key national educational and </w:t>
      </w:r>
      <w:r w:rsidR="00FD2519">
        <w:t xml:space="preserve">health associations, such as the </w:t>
      </w:r>
      <w:r w:rsidR="002A0845">
        <w:t>Cooper Institute, the National Foundation on Fitness, Sports and Nutrition, President’s Council on Fitness, Sports and Nutrition and Society of Health and Physical Educators (SHAPE America)</w:t>
      </w:r>
      <w:r w:rsidR="00FD2519">
        <w:t>; (3</w:t>
      </w:r>
      <w:r w:rsidRPr="003A32B6">
        <w:t xml:space="preserve">) convey a willingness </w:t>
      </w:r>
      <w:r w:rsidR="00FD2519">
        <w:t>to present the evaluation design and</w:t>
      </w:r>
      <w:r w:rsidRPr="003A32B6">
        <w:t xml:space="preserve"> </w:t>
      </w:r>
      <w:r w:rsidR="00B64814">
        <w:t>instruments</w:t>
      </w:r>
      <w:r w:rsidRPr="003A32B6">
        <w:t xml:space="preserve"> before a school board, research commit</w:t>
      </w:r>
      <w:r w:rsidR="00FD2519">
        <w:t xml:space="preserve">tee or other local entity; </w:t>
      </w:r>
      <w:r w:rsidR="006A6A2D">
        <w:t xml:space="preserve">and </w:t>
      </w:r>
      <w:r w:rsidR="00FD2519">
        <w:t>(4</w:t>
      </w:r>
      <w:r w:rsidRPr="003A32B6">
        <w:t xml:space="preserve">) offer schools a monetary token of appreciation </w:t>
      </w:r>
      <w:r w:rsidR="00534681">
        <w:t>starting at $300</w:t>
      </w:r>
      <w:r w:rsidRPr="003A32B6">
        <w:t xml:space="preserve">, consistent with </w:t>
      </w:r>
      <w:r w:rsidR="002A0845">
        <w:t>the literature</w:t>
      </w:r>
      <w:r w:rsidRPr="003A32B6">
        <w:t xml:space="preserve">. </w:t>
      </w:r>
    </w:p>
    <w:p w14:paraId="284078C3" w14:textId="77777777" w:rsidR="006306FA" w:rsidRPr="003A32B6" w:rsidRDefault="006306FA" w:rsidP="00A65972">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360" w:lineRule="auto"/>
        <w:jc w:val="left"/>
      </w:pPr>
    </w:p>
    <w:p w14:paraId="4C65A67C" w14:textId="10428814" w:rsidR="006306FA" w:rsidRPr="003A32B6" w:rsidRDefault="006306FA" w:rsidP="00A65972">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360" w:lineRule="auto"/>
        <w:jc w:val="left"/>
      </w:pPr>
      <w:r w:rsidRPr="003A32B6">
        <w:t>Maximizing responses and dealing with refusals from parents, teachers and students require different strategies</w:t>
      </w:r>
      <w:r w:rsidR="00204356">
        <w:t xml:space="preserve">. </w:t>
      </w:r>
      <w:r w:rsidRPr="003A32B6">
        <w:t xml:space="preserve">Parental permission form reminders will be sent to parents who have not returned parental permission forms within an agreed upon time period (e.g., 3 days); those who do not respond to the reminder will be sent a second </w:t>
      </w:r>
      <w:r w:rsidR="0019089A">
        <w:t>(</w:t>
      </w:r>
      <w:r w:rsidRPr="003A32B6">
        <w:t>final</w:t>
      </w:r>
      <w:r w:rsidR="0019089A">
        <w:t>)</w:t>
      </w:r>
      <w:r w:rsidRPr="003A32B6">
        <w:t xml:space="preserve"> reminder. The permission form will provide a tel</w:t>
      </w:r>
      <w:r w:rsidR="00FD2519">
        <w:t xml:space="preserve">ephone number for the project manager </w:t>
      </w:r>
      <w:r w:rsidRPr="003A32B6">
        <w:t xml:space="preserve">at </w:t>
      </w:r>
      <w:r w:rsidR="00471DAF">
        <w:t>ICF</w:t>
      </w:r>
      <w:r w:rsidR="00FD2519">
        <w:t xml:space="preserve"> should parents want to have questions </w:t>
      </w:r>
      <w:r w:rsidRPr="003A32B6">
        <w:t xml:space="preserve">answered before agreeing to give permission for their child's participation. </w:t>
      </w:r>
      <w:r w:rsidR="00471DAF">
        <w:t>The school liaison</w:t>
      </w:r>
      <w:r w:rsidRPr="003A32B6">
        <w:t xml:space="preserve"> </w:t>
      </w:r>
      <w:r w:rsidR="00FD2519">
        <w:t xml:space="preserve">also </w:t>
      </w:r>
      <w:r w:rsidRPr="003A32B6">
        <w:t xml:space="preserve">will be available on location to answer questions from parents who remain uncertain </w:t>
      </w:r>
      <w:r w:rsidR="000A69CC">
        <w:t>about providing permission for their child to participate in data collection activities</w:t>
      </w:r>
      <w:r w:rsidRPr="003A32B6">
        <w:t xml:space="preserve">. </w:t>
      </w:r>
    </w:p>
    <w:p w14:paraId="72B0AE1F" w14:textId="77777777" w:rsidR="006306FA" w:rsidRPr="003A32B6" w:rsidRDefault="006306FA" w:rsidP="00A65972">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360" w:lineRule="auto"/>
        <w:jc w:val="left"/>
      </w:pPr>
    </w:p>
    <w:p w14:paraId="7F14DB9C" w14:textId="77777777" w:rsidR="006306FA" w:rsidRPr="003A32B6" w:rsidRDefault="006306FA" w:rsidP="00A65972">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360" w:lineRule="auto"/>
        <w:jc w:val="left"/>
      </w:pPr>
      <w:r w:rsidRPr="003A32B6">
        <w:t>Teacher refusals to cooperate with the study are not expected to be a problem because schools already will have agreed to participate and burden to teachers is minimal. Refusals by students whose parents have consented are</w:t>
      </w:r>
      <w:r w:rsidR="00A65972">
        <w:t xml:space="preserve"> also</w:t>
      </w:r>
      <w:r w:rsidRPr="003A32B6">
        <w:t xml:space="preserve"> expected to be minimal. No punitive action will be taken against a student</w:t>
      </w:r>
      <w:r w:rsidR="00FD2519">
        <w:t xml:space="preserve"> who does not agree to participate (assent)</w:t>
      </w:r>
      <w:r w:rsidRPr="003A32B6">
        <w:t xml:space="preserve">. Nonconsenting students will </w:t>
      </w:r>
      <w:r w:rsidRPr="003A32B6">
        <w:rPr>
          <w:i/>
          <w:iCs/>
        </w:rPr>
        <w:t>not</w:t>
      </w:r>
      <w:r w:rsidRPr="003A32B6">
        <w:t xml:space="preserve"> be replaced. Data will be analyzed to determine if student nonresponse introduces any biases.</w:t>
      </w:r>
    </w:p>
    <w:p w14:paraId="5E39F5B8" w14:textId="77777777" w:rsidR="006306FA" w:rsidRPr="003A32B6" w:rsidRDefault="006306FA" w:rsidP="00A65972">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jc w:val="left"/>
      </w:pPr>
    </w:p>
    <w:p w14:paraId="70946C08" w14:textId="77777777" w:rsidR="006306FA" w:rsidRPr="00C91E12" w:rsidRDefault="006306FA" w:rsidP="00A65972">
      <w:pPr>
        <w:spacing w:line="360" w:lineRule="auto"/>
        <w:jc w:val="left"/>
      </w:pPr>
      <w:r w:rsidRPr="003A32B6">
        <w:t xml:space="preserve">To minimize the likelihood of missing values on the </w:t>
      </w:r>
      <w:r w:rsidR="00471DAF">
        <w:t xml:space="preserve">student </w:t>
      </w:r>
      <w:r w:rsidRPr="003A32B6">
        <w:t xml:space="preserve">questionnaire, students will be reminded by the </w:t>
      </w:r>
      <w:r w:rsidR="00FD2519">
        <w:t>school liaison</w:t>
      </w:r>
      <w:r w:rsidRPr="003A32B6">
        <w:t xml:space="preserve"> to review the </w:t>
      </w:r>
      <w:r w:rsidR="00FD2519">
        <w:t>survey</w:t>
      </w:r>
      <w:r w:rsidRPr="003A32B6">
        <w:t xml:space="preserve"> before turning it in to verify that: (1) </w:t>
      </w:r>
      <w:r w:rsidR="00FD2519">
        <w:t>each question has been answered and</w:t>
      </w:r>
      <w:r w:rsidRPr="003A32B6">
        <w:t xml:space="preserve"> (2) only one </w:t>
      </w:r>
      <w:r w:rsidR="00FD2519">
        <w:t xml:space="preserve">response per question is selected. In addition, the school liaison will </w:t>
      </w:r>
      <w:r w:rsidR="00851C8F">
        <w:t xml:space="preserve">be present to answer any questions students might have about the survey. </w:t>
      </w:r>
      <w:r w:rsidRPr="003A32B6">
        <w:lastRenderedPageBreak/>
        <w:t xml:space="preserve">Missing values for an individual </w:t>
      </w:r>
      <w:r w:rsidR="00471DAF">
        <w:t>respondent (e.g. teacher, student)</w:t>
      </w:r>
      <w:r w:rsidRPr="003A32B6">
        <w:t xml:space="preserve"> on the survey will </w:t>
      </w:r>
      <w:r w:rsidRPr="003A32B6">
        <w:rPr>
          <w:i/>
          <w:iCs/>
        </w:rPr>
        <w:t>not</w:t>
      </w:r>
      <w:r w:rsidRPr="003A32B6">
        <w:t xml:space="preserve"> be imputed.</w:t>
      </w:r>
    </w:p>
    <w:p w14:paraId="09016718" w14:textId="77777777" w:rsidR="00D43C5A" w:rsidRDefault="00D43C5A" w:rsidP="00CF244F">
      <w:pPr>
        <w:spacing w:line="360" w:lineRule="auto"/>
      </w:pPr>
    </w:p>
    <w:p w14:paraId="15DCC4AF" w14:textId="77777777" w:rsidR="00E52C77" w:rsidRDefault="00E52C77" w:rsidP="00A65972">
      <w:pPr>
        <w:spacing w:line="360" w:lineRule="auto"/>
        <w:jc w:val="left"/>
      </w:pPr>
    </w:p>
    <w:p w14:paraId="5172338E" w14:textId="77777777" w:rsidR="00AE6B50" w:rsidRPr="000A69CC" w:rsidRDefault="00C96FEB" w:rsidP="00A65972">
      <w:pPr>
        <w:pStyle w:val="Heading2"/>
        <w:keepNext w:val="0"/>
        <w:spacing w:line="360" w:lineRule="auto"/>
        <w:rPr>
          <w:rFonts w:ascii="Times New Roman" w:hAnsi="Times New Roman" w:cs="Times New Roman"/>
          <w:sz w:val="28"/>
          <w:szCs w:val="24"/>
        </w:rPr>
      </w:pPr>
      <w:bookmarkStart w:id="14" w:name="_Toc292717741"/>
      <w:bookmarkStart w:id="15" w:name="_Toc301272389"/>
      <w:r w:rsidRPr="00484935">
        <w:rPr>
          <w:rFonts w:ascii="Times New Roman" w:hAnsi="Times New Roman" w:cs="Times New Roman"/>
          <w:szCs w:val="24"/>
        </w:rPr>
        <w:t>B.4</w:t>
      </w:r>
      <w:r w:rsidRPr="00484935">
        <w:rPr>
          <w:rFonts w:ascii="Times New Roman" w:hAnsi="Times New Roman" w:cs="Times New Roman"/>
          <w:szCs w:val="24"/>
        </w:rPr>
        <w:tab/>
      </w:r>
      <w:r w:rsidRPr="000A69CC">
        <w:rPr>
          <w:rFonts w:ascii="Times New Roman" w:hAnsi="Times New Roman" w:cs="Times New Roman"/>
          <w:sz w:val="28"/>
          <w:szCs w:val="24"/>
        </w:rPr>
        <w:t>Tests of Procedures or Methods to be Undertaken</w:t>
      </w:r>
      <w:bookmarkEnd w:id="14"/>
      <w:bookmarkEnd w:id="15"/>
    </w:p>
    <w:p w14:paraId="2530C174" w14:textId="77777777" w:rsidR="00946077" w:rsidRPr="000A69CC" w:rsidRDefault="005E5166" w:rsidP="00A65972">
      <w:pPr>
        <w:pStyle w:val="Heading2"/>
        <w:keepNext w:val="0"/>
        <w:spacing w:line="360" w:lineRule="auto"/>
        <w:rPr>
          <w:rFonts w:ascii="Times New Roman" w:hAnsi="Times New Roman" w:cs="Times New Roman"/>
          <w:b w:val="0"/>
          <w:szCs w:val="22"/>
        </w:rPr>
      </w:pPr>
      <w:r w:rsidRPr="000A69CC">
        <w:rPr>
          <w:rFonts w:ascii="Times New Roman" w:hAnsi="Times New Roman" w:cs="Times New Roman"/>
          <w:b w:val="0"/>
          <w:szCs w:val="22"/>
        </w:rPr>
        <w:t>The study team</w:t>
      </w:r>
      <w:r w:rsidR="001710B5" w:rsidRPr="000A69CC">
        <w:rPr>
          <w:rFonts w:ascii="Times New Roman" w:hAnsi="Times New Roman" w:cs="Times New Roman"/>
          <w:b w:val="0"/>
          <w:szCs w:val="22"/>
        </w:rPr>
        <w:t xml:space="preserve"> modeled t</w:t>
      </w:r>
      <w:r w:rsidR="00946077" w:rsidRPr="000A69CC">
        <w:rPr>
          <w:rFonts w:ascii="Times New Roman" w:hAnsi="Times New Roman" w:cs="Times New Roman"/>
          <w:b w:val="0"/>
          <w:szCs w:val="22"/>
        </w:rPr>
        <w:t>he questions us</w:t>
      </w:r>
      <w:r w:rsidR="007D26CC" w:rsidRPr="000A69CC">
        <w:rPr>
          <w:rFonts w:ascii="Times New Roman" w:hAnsi="Times New Roman" w:cs="Times New Roman"/>
          <w:b w:val="0"/>
          <w:szCs w:val="22"/>
        </w:rPr>
        <w:t xml:space="preserve">ed in the </w:t>
      </w:r>
      <w:r w:rsidR="00924F91" w:rsidRPr="000A69CC">
        <w:rPr>
          <w:rFonts w:ascii="Times New Roman" w:hAnsi="Times New Roman" w:cs="Times New Roman"/>
          <w:b w:val="0"/>
          <w:szCs w:val="22"/>
        </w:rPr>
        <w:t>PYFP Evaluation</w:t>
      </w:r>
      <w:r w:rsidR="007D26CC" w:rsidRPr="000A69CC">
        <w:rPr>
          <w:rFonts w:ascii="Times New Roman" w:hAnsi="Times New Roman" w:cs="Times New Roman"/>
          <w:b w:val="0"/>
          <w:szCs w:val="22"/>
        </w:rPr>
        <w:t xml:space="preserve"> Surveys</w:t>
      </w:r>
      <w:r w:rsidR="001710B5" w:rsidRPr="000A69CC">
        <w:rPr>
          <w:rFonts w:ascii="Times New Roman" w:hAnsi="Times New Roman" w:cs="Times New Roman"/>
          <w:b w:val="0"/>
          <w:szCs w:val="22"/>
        </w:rPr>
        <w:t xml:space="preserve"> </w:t>
      </w:r>
      <w:r w:rsidR="007D26CC" w:rsidRPr="000A69CC">
        <w:rPr>
          <w:rFonts w:ascii="Times New Roman" w:hAnsi="Times New Roman" w:cs="Times New Roman"/>
          <w:b w:val="0"/>
          <w:szCs w:val="22"/>
        </w:rPr>
        <w:t>after</w:t>
      </w:r>
      <w:r w:rsidR="00946077" w:rsidRPr="000A69CC">
        <w:rPr>
          <w:rFonts w:ascii="Times New Roman" w:hAnsi="Times New Roman" w:cs="Times New Roman"/>
          <w:b w:val="0"/>
          <w:szCs w:val="22"/>
        </w:rPr>
        <w:t xml:space="preserve"> </w:t>
      </w:r>
      <w:r w:rsidR="0085558A" w:rsidRPr="000A69CC">
        <w:rPr>
          <w:rFonts w:ascii="Times New Roman" w:hAnsi="Times New Roman" w:cs="Times New Roman"/>
          <w:b w:val="0"/>
          <w:szCs w:val="22"/>
        </w:rPr>
        <w:t xml:space="preserve">questions from </w:t>
      </w:r>
      <w:r w:rsidR="00851C8F" w:rsidRPr="000A69CC">
        <w:rPr>
          <w:rFonts w:ascii="Times New Roman" w:hAnsi="Times New Roman" w:cs="Times New Roman"/>
          <w:b w:val="0"/>
          <w:szCs w:val="22"/>
        </w:rPr>
        <w:t xml:space="preserve">instruments used in National Surveys such as the School Health Policies and Practices Survey, School Health Profiles Survey and the Youth Risk Factor Surveillance Survey as well as instruments developed and administered as part of the PYFP Process Evaluation. </w:t>
      </w:r>
      <w:r w:rsidR="0009250A" w:rsidRPr="000A69CC">
        <w:rPr>
          <w:rFonts w:ascii="Times New Roman" w:hAnsi="Times New Roman" w:cs="Times New Roman"/>
          <w:b w:val="0"/>
          <w:szCs w:val="22"/>
        </w:rPr>
        <w:t>T</w:t>
      </w:r>
      <w:r w:rsidR="0085558A" w:rsidRPr="000A69CC">
        <w:rPr>
          <w:rFonts w:ascii="Times New Roman" w:hAnsi="Times New Roman" w:cs="Times New Roman"/>
          <w:b w:val="0"/>
          <w:szCs w:val="22"/>
        </w:rPr>
        <w:t xml:space="preserve">he majority of </w:t>
      </w:r>
      <w:r w:rsidR="00714F62" w:rsidRPr="000A69CC">
        <w:rPr>
          <w:rFonts w:ascii="Times New Roman" w:hAnsi="Times New Roman" w:cs="Times New Roman"/>
          <w:b w:val="0"/>
          <w:szCs w:val="22"/>
        </w:rPr>
        <w:t xml:space="preserve">the items in </w:t>
      </w:r>
      <w:r w:rsidR="0009250A" w:rsidRPr="000A69CC">
        <w:rPr>
          <w:rFonts w:ascii="Times New Roman" w:hAnsi="Times New Roman" w:cs="Times New Roman"/>
          <w:b w:val="0"/>
          <w:szCs w:val="22"/>
        </w:rPr>
        <w:t>the</w:t>
      </w:r>
      <w:r w:rsidR="00714F62" w:rsidRPr="000A69CC">
        <w:rPr>
          <w:rFonts w:ascii="Times New Roman" w:hAnsi="Times New Roman" w:cs="Times New Roman"/>
          <w:b w:val="0"/>
          <w:szCs w:val="22"/>
        </w:rPr>
        <w:t xml:space="preserve"> </w:t>
      </w:r>
      <w:r w:rsidR="00924F91" w:rsidRPr="000A69CC">
        <w:rPr>
          <w:rFonts w:ascii="Times New Roman" w:hAnsi="Times New Roman" w:cs="Times New Roman"/>
          <w:b w:val="0"/>
          <w:szCs w:val="22"/>
        </w:rPr>
        <w:t>PYFP Evaluation</w:t>
      </w:r>
      <w:r w:rsidR="00714F62" w:rsidRPr="000A69CC">
        <w:rPr>
          <w:rFonts w:ascii="Times New Roman" w:hAnsi="Times New Roman" w:cs="Times New Roman"/>
          <w:b w:val="0"/>
          <w:szCs w:val="22"/>
        </w:rPr>
        <w:t xml:space="preserve"> </w:t>
      </w:r>
      <w:r w:rsidR="00924F91" w:rsidRPr="000A69CC">
        <w:rPr>
          <w:rFonts w:ascii="Times New Roman" w:hAnsi="Times New Roman" w:cs="Times New Roman"/>
          <w:b w:val="0"/>
          <w:szCs w:val="22"/>
        </w:rPr>
        <w:t>Surveys</w:t>
      </w:r>
      <w:r w:rsidR="00946077" w:rsidRPr="000A69CC">
        <w:rPr>
          <w:rFonts w:ascii="Times New Roman" w:hAnsi="Times New Roman" w:cs="Times New Roman"/>
          <w:b w:val="0"/>
          <w:szCs w:val="22"/>
        </w:rPr>
        <w:t xml:space="preserve"> </w:t>
      </w:r>
      <w:r w:rsidR="00714F62" w:rsidRPr="000A69CC">
        <w:rPr>
          <w:rFonts w:ascii="Times New Roman" w:hAnsi="Times New Roman" w:cs="Times New Roman"/>
          <w:b w:val="0"/>
          <w:szCs w:val="22"/>
        </w:rPr>
        <w:t>come from reliable and valid measures</w:t>
      </w:r>
      <w:r w:rsidR="0085558A" w:rsidRPr="000A69CC">
        <w:rPr>
          <w:rFonts w:ascii="Times New Roman" w:hAnsi="Times New Roman" w:cs="Times New Roman"/>
          <w:b w:val="0"/>
          <w:szCs w:val="22"/>
        </w:rPr>
        <w:t xml:space="preserve"> that have been used for many years</w:t>
      </w:r>
      <w:r w:rsidR="0009250A" w:rsidRPr="000A69CC">
        <w:rPr>
          <w:rFonts w:ascii="Times New Roman" w:hAnsi="Times New Roman" w:cs="Times New Roman"/>
          <w:b w:val="0"/>
          <w:szCs w:val="22"/>
        </w:rPr>
        <w:t xml:space="preserve"> and have </w:t>
      </w:r>
      <w:r w:rsidRPr="000A69CC">
        <w:rPr>
          <w:rFonts w:ascii="Times New Roman" w:hAnsi="Times New Roman" w:cs="Times New Roman"/>
          <w:b w:val="0"/>
          <w:szCs w:val="22"/>
        </w:rPr>
        <w:t xml:space="preserve">been </w:t>
      </w:r>
      <w:r w:rsidR="00714F62" w:rsidRPr="000A69CC">
        <w:rPr>
          <w:rFonts w:ascii="Times New Roman" w:hAnsi="Times New Roman" w:cs="Times New Roman"/>
          <w:b w:val="0"/>
          <w:szCs w:val="22"/>
        </w:rPr>
        <w:t xml:space="preserve">easily understood by participants. </w:t>
      </w:r>
      <w:r w:rsidR="0009250A" w:rsidRPr="000A69CC">
        <w:rPr>
          <w:rFonts w:ascii="Times New Roman" w:hAnsi="Times New Roman" w:cs="Times New Roman"/>
          <w:b w:val="0"/>
          <w:szCs w:val="22"/>
        </w:rPr>
        <w:t>In addition</w:t>
      </w:r>
      <w:r w:rsidR="0085558A" w:rsidRPr="000A69CC">
        <w:rPr>
          <w:rFonts w:ascii="Times New Roman" w:hAnsi="Times New Roman" w:cs="Times New Roman"/>
          <w:b w:val="0"/>
          <w:szCs w:val="22"/>
        </w:rPr>
        <w:t>, based on the high degree</w:t>
      </w:r>
      <w:r w:rsidR="00851C8F" w:rsidRPr="000A69CC">
        <w:rPr>
          <w:rFonts w:ascii="Times New Roman" w:hAnsi="Times New Roman" w:cs="Times New Roman"/>
          <w:b w:val="0"/>
          <w:szCs w:val="22"/>
        </w:rPr>
        <w:t xml:space="preserve"> of similarity between some survey and focus group </w:t>
      </w:r>
      <w:r w:rsidR="00E60F52" w:rsidRPr="000A69CC">
        <w:rPr>
          <w:rFonts w:ascii="Times New Roman" w:hAnsi="Times New Roman" w:cs="Times New Roman"/>
          <w:b w:val="0"/>
          <w:szCs w:val="22"/>
        </w:rPr>
        <w:t>questions</w:t>
      </w:r>
      <w:r w:rsidR="0085558A" w:rsidRPr="000A69CC">
        <w:rPr>
          <w:rFonts w:ascii="Times New Roman" w:hAnsi="Times New Roman" w:cs="Times New Roman"/>
          <w:b w:val="0"/>
          <w:szCs w:val="22"/>
        </w:rPr>
        <w:t xml:space="preserve"> and those used by </w:t>
      </w:r>
      <w:r w:rsidR="00924F91" w:rsidRPr="000A69CC">
        <w:rPr>
          <w:rFonts w:ascii="Times New Roman" w:hAnsi="Times New Roman" w:cs="Times New Roman"/>
          <w:b w:val="0"/>
          <w:szCs w:val="22"/>
        </w:rPr>
        <w:t>the PYFP Process Evaluation</w:t>
      </w:r>
      <w:r w:rsidR="0085558A" w:rsidRPr="000A69CC">
        <w:rPr>
          <w:rFonts w:ascii="Times New Roman" w:hAnsi="Times New Roman" w:cs="Times New Roman"/>
          <w:b w:val="0"/>
          <w:szCs w:val="22"/>
        </w:rPr>
        <w:t xml:space="preserve">, we expect the </w:t>
      </w:r>
      <w:r w:rsidR="00851C8F" w:rsidRPr="000A69CC">
        <w:rPr>
          <w:rFonts w:ascii="Times New Roman" w:hAnsi="Times New Roman" w:cs="Times New Roman"/>
          <w:b w:val="0"/>
          <w:szCs w:val="22"/>
        </w:rPr>
        <w:t xml:space="preserve">survey and focus group questions </w:t>
      </w:r>
      <w:r w:rsidR="0085558A" w:rsidRPr="000A69CC">
        <w:rPr>
          <w:rFonts w:ascii="Times New Roman" w:hAnsi="Times New Roman" w:cs="Times New Roman"/>
          <w:b w:val="0"/>
          <w:szCs w:val="22"/>
        </w:rPr>
        <w:t xml:space="preserve">will be easy to complete and acceptable to respondents. </w:t>
      </w:r>
      <w:r w:rsidR="007D26CC" w:rsidRPr="000A69CC">
        <w:rPr>
          <w:rFonts w:ascii="Times New Roman" w:hAnsi="Times New Roman" w:cs="Times New Roman"/>
          <w:b w:val="0"/>
          <w:szCs w:val="22"/>
        </w:rPr>
        <w:t>We based the e</w:t>
      </w:r>
      <w:r w:rsidR="00AA7320" w:rsidRPr="000A69CC">
        <w:rPr>
          <w:rFonts w:ascii="Times New Roman" w:hAnsi="Times New Roman" w:cs="Times New Roman"/>
          <w:b w:val="0"/>
          <w:szCs w:val="22"/>
        </w:rPr>
        <w:t xml:space="preserve">stimated burden hours on pretests of </w:t>
      </w:r>
      <w:r w:rsidR="00946077" w:rsidRPr="000A69CC">
        <w:rPr>
          <w:rFonts w:ascii="Times New Roman" w:hAnsi="Times New Roman" w:cs="Times New Roman"/>
          <w:b w:val="0"/>
          <w:szCs w:val="22"/>
        </w:rPr>
        <w:t xml:space="preserve">instruments </w:t>
      </w:r>
      <w:r w:rsidR="00AA7320" w:rsidRPr="000A69CC">
        <w:rPr>
          <w:rFonts w:ascii="Times New Roman" w:hAnsi="Times New Roman" w:cs="Times New Roman"/>
          <w:b w:val="0"/>
          <w:szCs w:val="22"/>
        </w:rPr>
        <w:t xml:space="preserve">with </w:t>
      </w:r>
      <w:r w:rsidR="00B05C8B" w:rsidRPr="000A69CC">
        <w:rPr>
          <w:rFonts w:ascii="Times New Roman" w:hAnsi="Times New Roman" w:cs="Times New Roman"/>
          <w:b w:val="0"/>
          <w:szCs w:val="22"/>
        </w:rPr>
        <w:t xml:space="preserve">three </w:t>
      </w:r>
      <w:r w:rsidR="00AA7320" w:rsidRPr="000A69CC">
        <w:rPr>
          <w:rFonts w:ascii="Times New Roman" w:hAnsi="Times New Roman" w:cs="Times New Roman"/>
          <w:b w:val="0"/>
          <w:szCs w:val="22"/>
        </w:rPr>
        <w:t>volunteers</w:t>
      </w:r>
      <w:r w:rsidR="00F04189" w:rsidRPr="000A69CC">
        <w:rPr>
          <w:rFonts w:ascii="Times New Roman" w:hAnsi="Times New Roman" w:cs="Times New Roman"/>
          <w:b w:val="0"/>
          <w:szCs w:val="22"/>
        </w:rPr>
        <w:t xml:space="preserve">. </w:t>
      </w:r>
    </w:p>
    <w:p w14:paraId="5A7A4413" w14:textId="77777777" w:rsidR="00C96FEB" w:rsidRPr="000A69CC" w:rsidRDefault="00C96FEB" w:rsidP="00A65972">
      <w:pPr>
        <w:spacing w:line="360" w:lineRule="auto"/>
        <w:jc w:val="left"/>
        <w:rPr>
          <w:sz w:val="28"/>
        </w:rPr>
      </w:pPr>
    </w:p>
    <w:p w14:paraId="1F926AF1" w14:textId="77777777" w:rsidR="00C96FEB" w:rsidRPr="000A69CC" w:rsidRDefault="00C96FEB" w:rsidP="00796319">
      <w:pPr>
        <w:pStyle w:val="Heading2"/>
        <w:spacing w:line="360" w:lineRule="auto"/>
        <w:ind w:left="720" w:hanging="720"/>
        <w:rPr>
          <w:rFonts w:ascii="Times New Roman" w:hAnsi="Times New Roman" w:cs="Times New Roman"/>
          <w:sz w:val="28"/>
          <w:szCs w:val="24"/>
        </w:rPr>
      </w:pPr>
      <w:bookmarkStart w:id="16" w:name="_Toc292717742"/>
      <w:bookmarkStart w:id="17" w:name="_Toc301272390"/>
      <w:r w:rsidRPr="000A69CC">
        <w:rPr>
          <w:rFonts w:ascii="Times New Roman" w:hAnsi="Times New Roman" w:cs="Times New Roman"/>
          <w:sz w:val="28"/>
          <w:szCs w:val="24"/>
        </w:rPr>
        <w:t>B.5</w:t>
      </w:r>
      <w:r w:rsidRPr="000A69CC">
        <w:rPr>
          <w:rFonts w:ascii="Times New Roman" w:hAnsi="Times New Roman" w:cs="Times New Roman"/>
          <w:sz w:val="28"/>
          <w:szCs w:val="24"/>
        </w:rPr>
        <w:tab/>
        <w:t>Individuals Consulted on Statistical Aspects and Individuals Collecting and/or Analyzing Data</w:t>
      </w:r>
      <w:bookmarkEnd w:id="16"/>
      <w:bookmarkEnd w:id="17"/>
    </w:p>
    <w:p w14:paraId="4F1D5174" w14:textId="77777777" w:rsidR="005F7D4B" w:rsidRPr="000A69CC" w:rsidRDefault="00102301" w:rsidP="00A65972">
      <w:pPr>
        <w:spacing w:line="360" w:lineRule="auto"/>
        <w:jc w:val="left"/>
        <w:rPr>
          <w:szCs w:val="22"/>
        </w:rPr>
      </w:pPr>
      <w:r w:rsidRPr="000A69CC">
        <w:rPr>
          <w:szCs w:val="22"/>
        </w:rPr>
        <w:t xml:space="preserve">Individuals consulted for statistical expertise and individuals </w:t>
      </w:r>
      <w:r w:rsidR="00407B31" w:rsidRPr="000A69CC">
        <w:rPr>
          <w:szCs w:val="22"/>
        </w:rPr>
        <w:t>collecting</w:t>
      </w:r>
      <w:r w:rsidRPr="000A69CC">
        <w:rPr>
          <w:szCs w:val="22"/>
        </w:rPr>
        <w:t xml:space="preserve"> and/or analyzing </w:t>
      </w:r>
      <w:r w:rsidR="00806001" w:rsidRPr="000A69CC">
        <w:rPr>
          <w:szCs w:val="22"/>
        </w:rPr>
        <w:t xml:space="preserve">PYFP </w:t>
      </w:r>
      <w:r w:rsidRPr="000A69CC">
        <w:rPr>
          <w:szCs w:val="22"/>
        </w:rPr>
        <w:t xml:space="preserve">data are listed in </w:t>
      </w:r>
      <w:r w:rsidR="00F0004E" w:rsidRPr="000A69CC">
        <w:rPr>
          <w:szCs w:val="22"/>
        </w:rPr>
        <w:t>Exhibit</w:t>
      </w:r>
      <w:r w:rsidR="001663A4" w:rsidRPr="000A69CC">
        <w:rPr>
          <w:szCs w:val="22"/>
        </w:rPr>
        <w:t>s</w:t>
      </w:r>
      <w:r w:rsidRPr="000A69CC">
        <w:rPr>
          <w:szCs w:val="22"/>
        </w:rPr>
        <w:t xml:space="preserve"> B.5-1</w:t>
      </w:r>
      <w:r w:rsidR="001663A4" w:rsidRPr="000A69CC">
        <w:rPr>
          <w:szCs w:val="22"/>
        </w:rPr>
        <w:t>A and B.5-1B</w:t>
      </w:r>
      <w:r w:rsidRPr="000A69CC">
        <w:rPr>
          <w:szCs w:val="22"/>
        </w:rPr>
        <w:t>.</w:t>
      </w:r>
    </w:p>
    <w:p w14:paraId="32CAA7EF" w14:textId="77777777" w:rsidR="000A7575" w:rsidRPr="00C91E12" w:rsidRDefault="000A7575" w:rsidP="00A65972">
      <w:pPr>
        <w:jc w:val="left"/>
      </w:pPr>
    </w:p>
    <w:p w14:paraId="239938AB" w14:textId="77777777" w:rsidR="00851C8F" w:rsidRDefault="00F0004E" w:rsidP="00A65972">
      <w:pPr>
        <w:spacing w:line="360" w:lineRule="auto"/>
        <w:jc w:val="left"/>
        <w:rPr>
          <w:rFonts w:ascii="Calibri" w:eastAsia="Calibri" w:hAnsi="Calibri"/>
          <w:b/>
        </w:rPr>
      </w:pPr>
      <w:r>
        <w:rPr>
          <w:b/>
          <w:color w:val="000000"/>
        </w:rPr>
        <w:t>Exhibit</w:t>
      </w:r>
      <w:r w:rsidR="00383C26" w:rsidRPr="003D549D">
        <w:rPr>
          <w:b/>
          <w:color w:val="000000"/>
        </w:rPr>
        <w:t xml:space="preserve"> </w:t>
      </w:r>
      <w:r w:rsidR="001663A4">
        <w:rPr>
          <w:b/>
          <w:color w:val="000000"/>
        </w:rPr>
        <w:t>B.5</w:t>
      </w:r>
      <w:r w:rsidR="00383C26">
        <w:rPr>
          <w:b/>
          <w:color w:val="000000"/>
        </w:rPr>
        <w:t>-1A</w:t>
      </w:r>
      <w:r w:rsidR="00383C26" w:rsidRPr="003D549D">
        <w:rPr>
          <w:b/>
          <w:color w:val="000000"/>
        </w:rPr>
        <w:t>. Subject Matter Experts at CDC</w:t>
      </w:r>
      <w:r w:rsidR="006306FA">
        <w:rPr>
          <w:b/>
          <w:color w:val="000000"/>
        </w:rPr>
        <w:t xml:space="preserve"> </w:t>
      </w:r>
      <w:r w:rsidR="00383C26" w:rsidRPr="003D549D">
        <w:rPr>
          <w:b/>
          <w:color w:val="000000"/>
        </w:rPr>
        <w:t xml:space="preserve">the </w:t>
      </w:r>
      <w:r w:rsidR="00806001">
        <w:rPr>
          <w:b/>
          <w:color w:val="000000"/>
        </w:rPr>
        <w:t>PYFP</w:t>
      </w:r>
      <w:r w:rsidR="00383C26">
        <w:rPr>
          <w:b/>
          <w:color w:val="000000"/>
        </w:rPr>
        <w:t xml:space="preserve"> </w:t>
      </w:r>
      <w:r w:rsidR="00806001">
        <w:rPr>
          <w:b/>
          <w:color w:val="000000"/>
        </w:rPr>
        <w:t>Data Collection Instruments</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6"/>
        <w:gridCol w:w="3083"/>
        <w:gridCol w:w="3081"/>
      </w:tblGrid>
      <w:tr w:rsidR="00572805" w14:paraId="571510AF" w14:textId="77777777" w:rsidTr="00572805">
        <w:tc>
          <w:tcPr>
            <w:tcW w:w="3076" w:type="dxa"/>
            <w:shd w:val="clear" w:color="auto" w:fill="auto"/>
          </w:tcPr>
          <w:p w14:paraId="481FBE7B" w14:textId="77777777" w:rsidR="00851C8F" w:rsidRPr="00484935" w:rsidRDefault="00851C8F" w:rsidP="00796319">
            <w:pPr>
              <w:jc w:val="left"/>
              <w:rPr>
                <w:rStyle w:val="Emphasis"/>
                <w:sz w:val="22"/>
                <w:szCs w:val="22"/>
              </w:rPr>
            </w:pPr>
            <w:r w:rsidRPr="00484935">
              <w:rPr>
                <w:sz w:val="22"/>
                <w:szCs w:val="22"/>
              </w:rPr>
              <w:t>Name</w:t>
            </w:r>
          </w:p>
        </w:tc>
        <w:tc>
          <w:tcPr>
            <w:tcW w:w="3083" w:type="dxa"/>
            <w:shd w:val="clear" w:color="auto" w:fill="auto"/>
          </w:tcPr>
          <w:p w14:paraId="04DB3DAB" w14:textId="77777777" w:rsidR="00851C8F" w:rsidRPr="00484935" w:rsidRDefault="00851C8F" w:rsidP="00796319">
            <w:pPr>
              <w:jc w:val="left"/>
              <w:rPr>
                <w:b/>
                <w:sz w:val="22"/>
                <w:szCs w:val="22"/>
              </w:rPr>
            </w:pPr>
            <w:r w:rsidRPr="00484935">
              <w:rPr>
                <w:sz w:val="22"/>
                <w:szCs w:val="22"/>
              </w:rPr>
              <w:t>Organization</w:t>
            </w:r>
          </w:p>
        </w:tc>
        <w:tc>
          <w:tcPr>
            <w:tcW w:w="3081" w:type="dxa"/>
            <w:shd w:val="clear" w:color="auto" w:fill="auto"/>
          </w:tcPr>
          <w:p w14:paraId="69D97973" w14:textId="77777777" w:rsidR="00851C8F" w:rsidRPr="00484935" w:rsidRDefault="00851C8F" w:rsidP="00B05B43">
            <w:pPr>
              <w:jc w:val="left"/>
              <w:rPr>
                <w:b/>
                <w:sz w:val="22"/>
                <w:szCs w:val="22"/>
              </w:rPr>
            </w:pPr>
            <w:r w:rsidRPr="00484935">
              <w:rPr>
                <w:sz w:val="22"/>
                <w:szCs w:val="22"/>
              </w:rPr>
              <w:t xml:space="preserve">Contact Information </w:t>
            </w:r>
          </w:p>
        </w:tc>
      </w:tr>
      <w:tr w:rsidR="00572805" w14:paraId="2D61FCB4" w14:textId="77777777" w:rsidTr="00572805">
        <w:tc>
          <w:tcPr>
            <w:tcW w:w="3076" w:type="dxa"/>
            <w:shd w:val="clear" w:color="auto" w:fill="auto"/>
          </w:tcPr>
          <w:p w14:paraId="5E2DF698" w14:textId="77777777" w:rsidR="00851C8F" w:rsidRPr="00484935" w:rsidRDefault="00851C8F" w:rsidP="00796319">
            <w:pPr>
              <w:jc w:val="left"/>
              <w:rPr>
                <w:b/>
                <w:sz w:val="22"/>
                <w:szCs w:val="22"/>
              </w:rPr>
            </w:pPr>
            <w:r w:rsidRPr="00484935">
              <w:rPr>
                <w:sz w:val="22"/>
                <w:szCs w:val="22"/>
              </w:rPr>
              <w:t>Sarah M. Lee, PhD</w:t>
            </w:r>
          </w:p>
        </w:tc>
        <w:tc>
          <w:tcPr>
            <w:tcW w:w="3083" w:type="dxa"/>
            <w:shd w:val="clear" w:color="auto" w:fill="auto"/>
          </w:tcPr>
          <w:p w14:paraId="245A0A13" w14:textId="77777777" w:rsidR="00851C8F" w:rsidRPr="00484935" w:rsidRDefault="00851C8F" w:rsidP="00796319">
            <w:pPr>
              <w:jc w:val="left"/>
              <w:rPr>
                <w:b/>
                <w:sz w:val="22"/>
                <w:szCs w:val="22"/>
              </w:rPr>
            </w:pPr>
            <w:r w:rsidRPr="00484935">
              <w:rPr>
                <w:sz w:val="22"/>
                <w:szCs w:val="22"/>
              </w:rPr>
              <w:t>Division of Population Health, School Health Branch</w:t>
            </w:r>
          </w:p>
        </w:tc>
        <w:tc>
          <w:tcPr>
            <w:tcW w:w="3081" w:type="dxa"/>
            <w:shd w:val="clear" w:color="auto" w:fill="auto"/>
          </w:tcPr>
          <w:p w14:paraId="2D41411D" w14:textId="77777777" w:rsidR="00851C8F" w:rsidRPr="00484935" w:rsidRDefault="00851C8F" w:rsidP="00B05B43">
            <w:pPr>
              <w:jc w:val="left"/>
              <w:rPr>
                <w:b/>
                <w:sz w:val="22"/>
                <w:szCs w:val="22"/>
              </w:rPr>
            </w:pPr>
            <w:r w:rsidRPr="00484935">
              <w:rPr>
                <w:sz w:val="22"/>
                <w:szCs w:val="22"/>
              </w:rPr>
              <w:t xml:space="preserve">Phone: </w:t>
            </w:r>
            <w:r w:rsidR="00C01DCD" w:rsidRPr="00484935">
              <w:rPr>
                <w:sz w:val="22"/>
                <w:szCs w:val="22"/>
              </w:rPr>
              <w:t>770-488-6126</w:t>
            </w:r>
          </w:p>
          <w:p w14:paraId="3B6BB094" w14:textId="77777777" w:rsidR="00851C8F" w:rsidRPr="00484935" w:rsidRDefault="0097435F" w:rsidP="001B3E5D">
            <w:pPr>
              <w:jc w:val="left"/>
              <w:rPr>
                <w:b/>
                <w:sz w:val="22"/>
                <w:szCs w:val="22"/>
              </w:rPr>
            </w:pPr>
            <w:hyperlink r:id="rId18" w:history="1">
              <w:r w:rsidR="00851C8F" w:rsidRPr="00484935">
                <w:rPr>
                  <w:rStyle w:val="Hyperlink"/>
                  <w:sz w:val="22"/>
                  <w:szCs w:val="22"/>
                </w:rPr>
                <w:t>bvv5@cdc.gov</w:t>
              </w:r>
            </w:hyperlink>
            <w:r w:rsidR="00851C8F" w:rsidRPr="00484935">
              <w:rPr>
                <w:sz w:val="22"/>
                <w:szCs w:val="22"/>
              </w:rPr>
              <w:t xml:space="preserve"> </w:t>
            </w:r>
          </w:p>
        </w:tc>
      </w:tr>
      <w:tr w:rsidR="00572805" w14:paraId="3467C937" w14:textId="77777777" w:rsidTr="00572805">
        <w:tc>
          <w:tcPr>
            <w:tcW w:w="3076" w:type="dxa"/>
            <w:shd w:val="clear" w:color="auto" w:fill="auto"/>
          </w:tcPr>
          <w:p w14:paraId="23283E30" w14:textId="77777777" w:rsidR="00851C8F" w:rsidRPr="00484935" w:rsidRDefault="00851C8F" w:rsidP="00796319">
            <w:pPr>
              <w:jc w:val="left"/>
              <w:rPr>
                <w:b/>
                <w:sz w:val="22"/>
                <w:szCs w:val="22"/>
              </w:rPr>
            </w:pPr>
            <w:r w:rsidRPr="00484935">
              <w:rPr>
                <w:sz w:val="22"/>
                <w:szCs w:val="22"/>
              </w:rPr>
              <w:t>Seraphine Pitt Barnes, PhD</w:t>
            </w:r>
          </w:p>
        </w:tc>
        <w:tc>
          <w:tcPr>
            <w:tcW w:w="3083" w:type="dxa"/>
            <w:shd w:val="clear" w:color="auto" w:fill="auto"/>
          </w:tcPr>
          <w:p w14:paraId="59E68523" w14:textId="77777777" w:rsidR="00851C8F" w:rsidRPr="00484935" w:rsidRDefault="00851C8F" w:rsidP="00796319">
            <w:pPr>
              <w:jc w:val="left"/>
              <w:rPr>
                <w:b/>
                <w:sz w:val="22"/>
                <w:szCs w:val="22"/>
              </w:rPr>
            </w:pPr>
            <w:r w:rsidRPr="00484935">
              <w:rPr>
                <w:sz w:val="22"/>
                <w:szCs w:val="22"/>
              </w:rPr>
              <w:t>Division of Population Health, School Health Branch</w:t>
            </w:r>
          </w:p>
        </w:tc>
        <w:tc>
          <w:tcPr>
            <w:tcW w:w="3081" w:type="dxa"/>
            <w:shd w:val="clear" w:color="auto" w:fill="auto"/>
          </w:tcPr>
          <w:p w14:paraId="7B8E776A" w14:textId="77777777" w:rsidR="00851C8F" w:rsidRPr="00484935" w:rsidRDefault="00851C8F" w:rsidP="00B05B43">
            <w:pPr>
              <w:jc w:val="left"/>
              <w:rPr>
                <w:b/>
                <w:sz w:val="22"/>
                <w:szCs w:val="22"/>
              </w:rPr>
            </w:pPr>
            <w:r w:rsidRPr="00484935">
              <w:rPr>
                <w:sz w:val="22"/>
                <w:szCs w:val="22"/>
              </w:rPr>
              <w:t xml:space="preserve">Phone: </w:t>
            </w:r>
            <w:r w:rsidR="00C01DCD" w:rsidRPr="00484935">
              <w:rPr>
                <w:sz w:val="22"/>
                <w:szCs w:val="22"/>
              </w:rPr>
              <w:t>770-488-6115</w:t>
            </w:r>
          </w:p>
          <w:p w14:paraId="23880656" w14:textId="77777777" w:rsidR="00851C8F" w:rsidRPr="00484935" w:rsidRDefault="00C01DCD" w:rsidP="001B3E5D">
            <w:pPr>
              <w:jc w:val="left"/>
              <w:rPr>
                <w:b/>
                <w:sz w:val="22"/>
                <w:szCs w:val="22"/>
              </w:rPr>
            </w:pPr>
            <w:r w:rsidRPr="00484935">
              <w:rPr>
                <w:sz w:val="22"/>
                <w:szCs w:val="22"/>
              </w:rPr>
              <w:t>s</w:t>
            </w:r>
            <w:hyperlink r:id="rId19" w:history="1">
              <w:r w:rsidR="00851C8F" w:rsidRPr="00484935">
                <w:rPr>
                  <w:rStyle w:val="Hyperlink"/>
                  <w:sz w:val="22"/>
                  <w:szCs w:val="22"/>
                </w:rPr>
                <w:t>pe6@cdc.gov</w:t>
              </w:r>
            </w:hyperlink>
            <w:r w:rsidR="00851C8F" w:rsidRPr="00484935">
              <w:rPr>
                <w:sz w:val="22"/>
                <w:szCs w:val="22"/>
              </w:rPr>
              <w:t xml:space="preserve"> </w:t>
            </w:r>
          </w:p>
        </w:tc>
      </w:tr>
    </w:tbl>
    <w:p w14:paraId="0C9F10C2" w14:textId="77777777" w:rsidR="00851C8F" w:rsidRDefault="00851C8F" w:rsidP="00A65972">
      <w:pPr>
        <w:spacing w:line="360" w:lineRule="auto"/>
        <w:jc w:val="left"/>
        <w:rPr>
          <w:rFonts w:ascii="Calibri" w:eastAsia="Calibri" w:hAnsi="Calibri"/>
          <w:b/>
        </w:rPr>
      </w:pPr>
    </w:p>
    <w:p w14:paraId="4D52AAC8" w14:textId="77777777" w:rsidR="00383C26" w:rsidRPr="00DD25FE" w:rsidRDefault="00F0004E" w:rsidP="00A65972">
      <w:pPr>
        <w:spacing w:after="120"/>
        <w:jc w:val="left"/>
        <w:rPr>
          <w:rFonts w:eastAsia="Calibri"/>
          <w:b/>
          <w:szCs w:val="24"/>
        </w:rPr>
      </w:pPr>
      <w:r>
        <w:rPr>
          <w:b/>
          <w:color w:val="000000"/>
          <w:szCs w:val="24"/>
        </w:rPr>
        <w:t>Exhibit</w:t>
      </w:r>
      <w:r w:rsidR="00383C26" w:rsidRPr="00DD25FE">
        <w:rPr>
          <w:b/>
          <w:color w:val="000000"/>
          <w:szCs w:val="24"/>
        </w:rPr>
        <w:t xml:space="preserve"> </w:t>
      </w:r>
      <w:r w:rsidR="001663A4">
        <w:rPr>
          <w:b/>
          <w:color w:val="000000"/>
          <w:szCs w:val="24"/>
        </w:rPr>
        <w:t>B.5-1B</w:t>
      </w:r>
      <w:r w:rsidR="00383C26" w:rsidRPr="00DD25FE">
        <w:rPr>
          <w:b/>
          <w:color w:val="000000"/>
          <w:szCs w:val="24"/>
        </w:rPr>
        <w:t>. List of Individuals and Organizations Other Than Those at CDC Consulted by the Study Team</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5"/>
        <w:gridCol w:w="2664"/>
        <w:gridCol w:w="3981"/>
      </w:tblGrid>
      <w:tr w:rsidR="00572805" w14:paraId="4642A75A" w14:textId="77777777" w:rsidTr="00572805">
        <w:tc>
          <w:tcPr>
            <w:tcW w:w="3080" w:type="dxa"/>
            <w:shd w:val="clear" w:color="auto" w:fill="auto"/>
          </w:tcPr>
          <w:p w14:paraId="776E9F5B" w14:textId="77777777" w:rsidR="00281EEA" w:rsidRPr="00484935" w:rsidRDefault="00281EEA" w:rsidP="00A65972">
            <w:pPr>
              <w:jc w:val="left"/>
              <w:rPr>
                <w:sz w:val="22"/>
                <w:szCs w:val="22"/>
              </w:rPr>
            </w:pPr>
            <w:r w:rsidRPr="00484935">
              <w:rPr>
                <w:sz w:val="22"/>
                <w:szCs w:val="22"/>
              </w:rPr>
              <w:t>Name</w:t>
            </w:r>
          </w:p>
        </w:tc>
        <w:tc>
          <w:tcPr>
            <w:tcW w:w="3080" w:type="dxa"/>
            <w:shd w:val="clear" w:color="auto" w:fill="auto"/>
          </w:tcPr>
          <w:p w14:paraId="69E46B0E" w14:textId="77777777" w:rsidR="00281EEA" w:rsidRPr="00484935" w:rsidRDefault="00281EEA" w:rsidP="00A65972">
            <w:pPr>
              <w:jc w:val="left"/>
              <w:rPr>
                <w:sz w:val="22"/>
                <w:szCs w:val="22"/>
              </w:rPr>
            </w:pPr>
            <w:r w:rsidRPr="00484935">
              <w:rPr>
                <w:sz w:val="22"/>
                <w:szCs w:val="22"/>
              </w:rPr>
              <w:t>Organization</w:t>
            </w:r>
          </w:p>
        </w:tc>
        <w:tc>
          <w:tcPr>
            <w:tcW w:w="3080" w:type="dxa"/>
            <w:shd w:val="clear" w:color="auto" w:fill="auto"/>
          </w:tcPr>
          <w:p w14:paraId="7AEBE1CE" w14:textId="77777777" w:rsidR="00281EEA" w:rsidRPr="00484935" w:rsidRDefault="00281EEA" w:rsidP="00A65972">
            <w:pPr>
              <w:jc w:val="left"/>
              <w:rPr>
                <w:sz w:val="22"/>
                <w:szCs w:val="22"/>
              </w:rPr>
            </w:pPr>
            <w:r w:rsidRPr="00484935">
              <w:rPr>
                <w:sz w:val="22"/>
                <w:szCs w:val="22"/>
              </w:rPr>
              <w:t xml:space="preserve">Contact Information </w:t>
            </w:r>
          </w:p>
        </w:tc>
      </w:tr>
      <w:tr w:rsidR="00572805" w14:paraId="2DFCE7E0" w14:textId="77777777" w:rsidTr="00572805">
        <w:tc>
          <w:tcPr>
            <w:tcW w:w="3080" w:type="dxa"/>
            <w:shd w:val="clear" w:color="auto" w:fill="auto"/>
          </w:tcPr>
          <w:p w14:paraId="061B09EE" w14:textId="77777777" w:rsidR="00281EEA" w:rsidRPr="00484935" w:rsidRDefault="00281EEA" w:rsidP="00A65972">
            <w:pPr>
              <w:jc w:val="left"/>
              <w:rPr>
                <w:b/>
                <w:sz w:val="22"/>
                <w:szCs w:val="22"/>
              </w:rPr>
            </w:pPr>
            <w:r w:rsidRPr="00484935">
              <w:rPr>
                <w:sz w:val="22"/>
                <w:szCs w:val="22"/>
              </w:rPr>
              <w:t>Jane Wargo</w:t>
            </w:r>
          </w:p>
        </w:tc>
        <w:tc>
          <w:tcPr>
            <w:tcW w:w="3080" w:type="dxa"/>
            <w:shd w:val="clear" w:color="auto" w:fill="auto"/>
          </w:tcPr>
          <w:p w14:paraId="5658A7F5" w14:textId="77777777" w:rsidR="00281EEA" w:rsidRPr="00484935" w:rsidRDefault="00281EEA" w:rsidP="00A65972">
            <w:pPr>
              <w:jc w:val="left"/>
              <w:rPr>
                <w:b/>
                <w:sz w:val="22"/>
                <w:szCs w:val="22"/>
              </w:rPr>
            </w:pPr>
            <w:r w:rsidRPr="00484935">
              <w:rPr>
                <w:sz w:val="22"/>
                <w:szCs w:val="22"/>
              </w:rPr>
              <w:t>Presidential Youth Fitness Program</w:t>
            </w:r>
          </w:p>
        </w:tc>
        <w:tc>
          <w:tcPr>
            <w:tcW w:w="3080" w:type="dxa"/>
            <w:shd w:val="clear" w:color="auto" w:fill="auto"/>
          </w:tcPr>
          <w:p w14:paraId="22303A32" w14:textId="77777777" w:rsidR="00281EEA" w:rsidRPr="00484935" w:rsidRDefault="00281EEA" w:rsidP="00A65972">
            <w:pPr>
              <w:jc w:val="left"/>
              <w:rPr>
                <w:b/>
                <w:sz w:val="22"/>
                <w:szCs w:val="22"/>
              </w:rPr>
            </w:pPr>
            <w:r w:rsidRPr="00484935">
              <w:rPr>
                <w:sz w:val="22"/>
                <w:szCs w:val="22"/>
              </w:rPr>
              <w:t>Phone: 404-321-3211</w:t>
            </w:r>
          </w:p>
          <w:p w14:paraId="2F3561FD" w14:textId="77777777" w:rsidR="00281EEA" w:rsidRPr="00484935" w:rsidRDefault="0097435F" w:rsidP="00A65972">
            <w:pPr>
              <w:jc w:val="left"/>
              <w:rPr>
                <w:b/>
                <w:sz w:val="22"/>
                <w:szCs w:val="22"/>
              </w:rPr>
            </w:pPr>
            <w:hyperlink r:id="rId20" w:history="1">
              <w:r w:rsidR="00281EEA" w:rsidRPr="00484935">
                <w:rPr>
                  <w:rStyle w:val="Hyperlink"/>
                  <w:sz w:val="22"/>
                  <w:szCs w:val="22"/>
                </w:rPr>
                <w:t>jane@presidentialyouthfitnessprogram.org</w:t>
              </w:r>
            </w:hyperlink>
          </w:p>
        </w:tc>
      </w:tr>
      <w:tr w:rsidR="00572805" w14:paraId="1B03E1D2" w14:textId="77777777" w:rsidTr="00572805">
        <w:tc>
          <w:tcPr>
            <w:tcW w:w="3080" w:type="dxa"/>
            <w:shd w:val="clear" w:color="auto" w:fill="auto"/>
          </w:tcPr>
          <w:p w14:paraId="5A58425B" w14:textId="77777777" w:rsidR="00281EEA" w:rsidRPr="00484935" w:rsidRDefault="00281EEA" w:rsidP="00A65972">
            <w:pPr>
              <w:jc w:val="left"/>
              <w:rPr>
                <w:b/>
                <w:sz w:val="22"/>
                <w:szCs w:val="22"/>
              </w:rPr>
            </w:pPr>
            <w:r w:rsidRPr="00484935">
              <w:rPr>
                <w:sz w:val="22"/>
                <w:szCs w:val="22"/>
              </w:rPr>
              <w:t>Carole Harris, PhD</w:t>
            </w:r>
          </w:p>
        </w:tc>
        <w:tc>
          <w:tcPr>
            <w:tcW w:w="3080" w:type="dxa"/>
            <w:shd w:val="clear" w:color="auto" w:fill="auto"/>
          </w:tcPr>
          <w:p w14:paraId="06F68FED" w14:textId="77777777" w:rsidR="00281EEA" w:rsidRPr="00484935" w:rsidRDefault="00281EEA" w:rsidP="00A65972">
            <w:pPr>
              <w:jc w:val="left"/>
              <w:rPr>
                <w:b/>
                <w:sz w:val="22"/>
                <w:szCs w:val="22"/>
              </w:rPr>
            </w:pPr>
            <w:r w:rsidRPr="00484935">
              <w:rPr>
                <w:sz w:val="22"/>
                <w:szCs w:val="22"/>
              </w:rPr>
              <w:t>ICF</w:t>
            </w:r>
          </w:p>
        </w:tc>
        <w:tc>
          <w:tcPr>
            <w:tcW w:w="3080" w:type="dxa"/>
            <w:shd w:val="clear" w:color="auto" w:fill="auto"/>
          </w:tcPr>
          <w:p w14:paraId="3BFC3C08" w14:textId="77777777" w:rsidR="00281EEA" w:rsidRPr="00484935" w:rsidRDefault="00281EEA" w:rsidP="00A65972">
            <w:pPr>
              <w:jc w:val="left"/>
              <w:rPr>
                <w:b/>
                <w:sz w:val="22"/>
                <w:szCs w:val="22"/>
              </w:rPr>
            </w:pPr>
            <w:r w:rsidRPr="00484935">
              <w:rPr>
                <w:sz w:val="22"/>
                <w:szCs w:val="22"/>
              </w:rPr>
              <w:t>Phone: 404-321-3211</w:t>
            </w:r>
          </w:p>
          <w:p w14:paraId="5697DCF1" w14:textId="56B9D119" w:rsidR="00281EEA" w:rsidRPr="00484935" w:rsidRDefault="0097435F" w:rsidP="00A65972">
            <w:pPr>
              <w:jc w:val="left"/>
              <w:rPr>
                <w:b/>
                <w:sz w:val="22"/>
                <w:szCs w:val="22"/>
              </w:rPr>
            </w:pPr>
            <w:hyperlink r:id="rId21" w:history="1">
              <w:r w:rsidR="002E3649" w:rsidRPr="00B34073">
                <w:rPr>
                  <w:rStyle w:val="Hyperlink"/>
                  <w:sz w:val="22"/>
                  <w:szCs w:val="22"/>
                </w:rPr>
                <w:t>Carole.Harris@icf.com</w:t>
              </w:r>
            </w:hyperlink>
            <w:r w:rsidR="00281EEA" w:rsidRPr="00484935">
              <w:rPr>
                <w:sz w:val="22"/>
                <w:szCs w:val="22"/>
              </w:rPr>
              <w:t xml:space="preserve"> </w:t>
            </w:r>
          </w:p>
        </w:tc>
      </w:tr>
      <w:tr w:rsidR="00572805" w14:paraId="3C8A4B6B" w14:textId="77777777" w:rsidTr="00572805">
        <w:tc>
          <w:tcPr>
            <w:tcW w:w="3080" w:type="dxa"/>
            <w:shd w:val="clear" w:color="auto" w:fill="auto"/>
          </w:tcPr>
          <w:p w14:paraId="7EFAE7B6" w14:textId="636B3304" w:rsidR="00281EEA" w:rsidRPr="00484935" w:rsidRDefault="006B3B43" w:rsidP="00A65972">
            <w:pPr>
              <w:jc w:val="left"/>
              <w:rPr>
                <w:b/>
                <w:sz w:val="22"/>
                <w:szCs w:val="22"/>
              </w:rPr>
            </w:pPr>
            <w:r>
              <w:rPr>
                <w:sz w:val="22"/>
                <w:szCs w:val="22"/>
              </w:rPr>
              <w:lastRenderedPageBreak/>
              <w:t>Isabela Lucas</w:t>
            </w:r>
            <w:r w:rsidR="00281EEA" w:rsidRPr="00484935">
              <w:rPr>
                <w:sz w:val="22"/>
                <w:szCs w:val="22"/>
              </w:rPr>
              <w:t>, PhD</w:t>
            </w:r>
          </w:p>
        </w:tc>
        <w:tc>
          <w:tcPr>
            <w:tcW w:w="3080" w:type="dxa"/>
            <w:shd w:val="clear" w:color="auto" w:fill="auto"/>
          </w:tcPr>
          <w:p w14:paraId="7A983AAF" w14:textId="77777777" w:rsidR="00281EEA" w:rsidRPr="00484935" w:rsidRDefault="00281EEA" w:rsidP="00A65972">
            <w:pPr>
              <w:jc w:val="left"/>
              <w:rPr>
                <w:b/>
                <w:sz w:val="22"/>
                <w:szCs w:val="22"/>
              </w:rPr>
            </w:pPr>
            <w:r w:rsidRPr="00484935">
              <w:rPr>
                <w:sz w:val="22"/>
                <w:szCs w:val="22"/>
              </w:rPr>
              <w:t>ICF</w:t>
            </w:r>
          </w:p>
        </w:tc>
        <w:tc>
          <w:tcPr>
            <w:tcW w:w="3080" w:type="dxa"/>
            <w:shd w:val="clear" w:color="auto" w:fill="auto"/>
          </w:tcPr>
          <w:p w14:paraId="3D10384C" w14:textId="77777777" w:rsidR="00281EEA" w:rsidRPr="00484935" w:rsidRDefault="00281EEA" w:rsidP="00A65972">
            <w:pPr>
              <w:jc w:val="left"/>
              <w:rPr>
                <w:b/>
                <w:sz w:val="22"/>
                <w:szCs w:val="22"/>
              </w:rPr>
            </w:pPr>
            <w:r w:rsidRPr="00484935">
              <w:rPr>
                <w:sz w:val="22"/>
                <w:szCs w:val="22"/>
              </w:rPr>
              <w:t>Phone: 404-321-3211</w:t>
            </w:r>
          </w:p>
          <w:p w14:paraId="324C84AA" w14:textId="229112CC" w:rsidR="00281EEA" w:rsidRPr="00484935" w:rsidRDefault="0097435F" w:rsidP="006B3B43">
            <w:pPr>
              <w:jc w:val="left"/>
              <w:rPr>
                <w:b/>
                <w:sz w:val="22"/>
                <w:szCs w:val="22"/>
              </w:rPr>
            </w:pPr>
            <w:hyperlink r:id="rId22" w:history="1">
              <w:r w:rsidR="006B3B43" w:rsidRPr="006B3B43">
                <w:rPr>
                  <w:rStyle w:val="Hyperlink"/>
                  <w:sz w:val="22"/>
                  <w:szCs w:val="22"/>
                </w:rPr>
                <w:t>Isabela.Lucas@icf.com</w:t>
              </w:r>
            </w:hyperlink>
            <w:r w:rsidR="00281EEA" w:rsidRPr="00484935">
              <w:rPr>
                <w:sz w:val="22"/>
                <w:szCs w:val="22"/>
              </w:rPr>
              <w:t xml:space="preserve"> </w:t>
            </w:r>
          </w:p>
        </w:tc>
      </w:tr>
      <w:tr w:rsidR="00572805" w14:paraId="6551EDE0" w14:textId="77777777" w:rsidTr="00572805">
        <w:tc>
          <w:tcPr>
            <w:tcW w:w="3080" w:type="dxa"/>
            <w:shd w:val="clear" w:color="auto" w:fill="auto"/>
          </w:tcPr>
          <w:p w14:paraId="207C23A9" w14:textId="77777777" w:rsidR="00281EEA" w:rsidRPr="00484935" w:rsidRDefault="00281EEA" w:rsidP="00A65972">
            <w:pPr>
              <w:jc w:val="left"/>
              <w:rPr>
                <w:b/>
                <w:sz w:val="22"/>
                <w:szCs w:val="22"/>
              </w:rPr>
            </w:pPr>
            <w:r w:rsidRPr="00484935">
              <w:rPr>
                <w:sz w:val="22"/>
                <w:szCs w:val="22"/>
              </w:rPr>
              <w:t>Simone Boyce, PhD</w:t>
            </w:r>
          </w:p>
        </w:tc>
        <w:tc>
          <w:tcPr>
            <w:tcW w:w="3080" w:type="dxa"/>
            <w:shd w:val="clear" w:color="auto" w:fill="auto"/>
          </w:tcPr>
          <w:p w14:paraId="5570D16D" w14:textId="77777777" w:rsidR="00281EEA" w:rsidRPr="00484935" w:rsidRDefault="00281EEA" w:rsidP="00A65972">
            <w:pPr>
              <w:jc w:val="left"/>
              <w:rPr>
                <w:b/>
                <w:sz w:val="22"/>
                <w:szCs w:val="22"/>
              </w:rPr>
            </w:pPr>
            <w:r w:rsidRPr="00484935">
              <w:rPr>
                <w:sz w:val="22"/>
                <w:szCs w:val="22"/>
              </w:rPr>
              <w:t>ICF</w:t>
            </w:r>
          </w:p>
        </w:tc>
        <w:tc>
          <w:tcPr>
            <w:tcW w:w="3080" w:type="dxa"/>
            <w:shd w:val="clear" w:color="auto" w:fill="auto"/>
          </w:tcPr>
          <w:p w14:paraId="641F23ED" w14:textId="77777777" w:rsidR="00281EEA" w:rsidRPr="00484935" w:rsidRDefault="00281EEA" w:rsidP="00A65972">
            <w:pPr>
              <w:jc w:val="left"/>
              <w:rPr>
                <w:b/>
                <w:sz w:val="22"/>
                <w:szCs w:val="22"/>
              </w:rPr>
            </w:pPr>
            <w:r w:rsidRPr="00484935">
              <w:rPr>
                <w:sz w:val="22"/>
                <w:szCs w:val="22"/>
              </w:rPr>
              <w:t>Phone: 404-321-3211</w:t>
            </w:r>
          </w:p>
          <w:p w14:paraId="19B2396E" w14:textId="580F77E0" w:rsidR="00281EEA" w:rsidRPr="00484935" w:rsidRDefault="0097435F" w:rsidP="00A65972">
            <w:pPr>
              <w:jc w:val="left"/>
              <w:rPr>
                <w:b/>
                <w:sz w:val="22"/>
                <w:szCs w:val="22"/>
              </w:rPr>
            </w:pPr>
            <w:hyperlink r:id="rId23" w:history="1">
              <w:r w:rsidR="002E3649" w:rsidRPr="00B34073">
                <w:rPr>
                  <w:rStyle w:val="Hyperlink"/>
                  <w:sz w:val="22"/>
                  <w:szCs w:val="22"/>
                </w:rPr>
                <w:t>Simone.Boyce@icf.com</w:t>
              </w:r>
            </w:hyperlink>
            <w:r w:rsidR="00281EEA" w:rsidRPr="00484935">
              <w:rPr>
                <w:sz w:val="22"/>
                <w:szCs w:val="22"/>
              </w:rPr>
              <w:t xml:space="preserve"> </w:t>
            </w:r>
          </w:p>
        </w:tc>
      </w:tr>
      <w:tr w:rsidR="00572805" w14:paraId="24639EFB" w14:textId="77777777" w:rsidTr="00572805">
        <w:tc>
          <w:tcPr>
            <w:tcW w:w="3080" w:type="dxa"/>
            <w:shd w:val="clear" w:color="auto" w:fill="auto"/>
          </w:tcPr>
          <w:p w14:paraId="131F9E11" w14:textId="77777777" w:rsidR="00281EEA" w:rsidRPr="00484935" w:rsidRDefault="00281EEA" w:rsidP="00A65972">
            <w:pPr>
              <w:jc w:val="left"/>
              <w:rPr>
                <w:b/>
                <w:sz w:val="22"/>
                <w:szCs w:val="22"/>
              </w:rPr>
            </w:pPr>
            <w:r w:rsidRPr="00484935">
              <w:rPr>
                <w:sz w:val="22"/>
                <w:szCs w:val="22"/>
              </w:rPr>
              <w:t>Stephanie Frost, PhD</w:t>
            </w:r>
          </w:p>
        </w:tc>
        <w:tc>
          <w:tcPr>
            <w:tcW w:w="3080" w:type="dxa"/>
            <w:shd w:val="clear" w:color="auto" w:fill="auto"/>
          </w:tcPr>
          <w:p w14:paraId="3EFFB709" w14:textId="77777777" w:rsidR="00281EEA" w:rsidRPr="00484935" w:rsidRDefault="00281EEA" w:rsidP="00A65972">
            <w:pPr>
              <w:jc w:val="left"/>
              <w:rPr>
                <w:b/>
                <w:sz w:val="22"/>
                <w:szCs w:val="22"/>
              </w:rPr>
            </w:pPr>
            <w:r w:rsidRPr="00484935">
              <w:rPr>
                <w:sz w:val="22"/>
                <w:szCs w:val="22"/>
              </w:rPr>
              <w:t>ICF</w:t>
            </w:r>
          </w:p>
        </w:tc>
        <w:tc>
          <w:tcPr>
            <w:tcW w:w="3080" w:type="dxa"/>
            <w:shd w:val="clear" w:color="auto" w:fill="auto"/>
          </w:tcPr>
          <w:p w14:paraId="731DAB55" w14:textId="77777777" w:rsidR="00281EEA" w:rsidRPr="00484935" w:rsidRDefault="00281EEA" w:rsidP="00A65972">
            <w:pPr>
              <w:jc w:val="left"/>
              <w:rPr>
                <w:b/>
                <w:sz w:val="22"/>
                <w:szCs w:val="22"/>
              </w:rPr>
            </w:pPr>
            <w:r w:rsidRPr="00484935">
              <w:rPr>
                <w:sz w:val="22"/>
                <w:szCs w:val="22"/>
              </w:rPr>
              <w:t>Phone: 404-321-3211</w:t>
            </w:r>
          </w:p>
          <w:p w14:paraId="5442DEA1" w14:textId="6476B6C5" w:rsidR="00281EEA" w:rsidRPr="00484935" w:rsidRDefault="0097435F" w:rsidP="00A65972">
            <w:pPr>
              <w:jc w:val="left"/>
              <w:rPr>
                <w:b/>
                <w:sz w:val="22"/>
                <w:szCs w:val="22"/>
              </w:rPr>
            </w:pPr>
            <w:hyperlink r:id="rId24" w:history="1">
              <w:r w:rsidR="002E3649" w:rsidRPr="00B34073">
                <w:rPr>
                  <w:rStyle w:val="Hyperlink"/>
                  <w:sz w:val="22"/>
                  <w:szCs w:val="22"/>
                </w:rPr>
                <w:t>Stephanie.Frost@icf.com</w:t>
              </w:r>
            </w:hyperlink>
            <w:r w:rsidR="00281EEA" w:rsidRPr="00484935">
              <w:rPr>
                <w:sz w:val="22"/>
                <w:szCs w:val="22"/>
              </w:rPr>
              <w:t xml:space="preserve"> </w:t>
            </w:r>
          </w:p>
        </w:tc>
      </w:tr>
      <w:tr w:rsidR="00572805" w14:paraId="6D421E31" w14:textId="77777777" w:rsidTr="00572805">
        <w:tc>
          <w:tcPr>
            <w:tcW w:w="3080" w:type="dxa"/>
            <w:shd w:val="clear" w:color="auto" w:fill="auto"/>
          </w:tcPr>
          <w:p w14:paraId="1CD6CA85" w14:textId="77777777" w:rsidR="00281EEA" w:rsidRPr="00484935" w:rsidRDefault="00281EEA" w:rsidP="00A65972">
            <w:pPr>
              <w:jc w:val="left"/>
              <w:rPr>
                <w:b/>
                <w:sz w:val="22"/>
                <w:szCs w:val="22"/>
              </w:rPr>
            </w:pPr>
            <w:r w:rsidRPr="00484935">
              <w:rPr>
                <w:sz w:val="22"/>
                <w:szCs w:val="22"/>
              </w:rPr>
              <w:t>Alice Roberts, MA</w:t>
            </w:r>
          </w:p>
        </w:tc>
        <w:tc>
          <w:tcPr>
            <w:tcW w:w="3080" w:type="dxa"/>
            <w:shd w:val="clear" w:color="auto" w:fill="auto"/>
          </w:tcPr>
          <w:p w14:paraId="772400CB" w14:textId="77777777" w:rsidR="00281EEA" w:rsidRPr="00484935" w:rsidRDefault="00281EEA" w:rsidP="00A65972">
            <w:pPr>
              <w:jc w:val="left"/>
              <w:rPr>
                <w:b/>
                <w:sz w:val="22"/>
                <w:szCs w:val="22"/>
              </w:rPr>
            </w:pPr>
            <w:r w:rsidRPr="00484935">
              <w:rPr>
                <w:sz w:val="22"/>
                <w:szCs w:val="22"/>
              </w:rPr>
              <w:t>ICF</w:t>
            </w:r>
          </w:p>
        </w:tc>
        <w:tc>
          <w:tcPr>
            <w:tcW w:w="3080" w:type="dxa"/>
            <w:shd w:val="clear" w:color="auto" w:fill="auto"/>
          </w:tcPr>
          <w:p w14:paraId="3B3F5997" w14:textId="77777777" w:rsidR="00281EEA" w:rsidRPr="00484935" w:rsidRDefault="00281EEA" w:rsidP="00A65972">
            <w:pPr>
              <w:jc w:val="left"/>
              <w:rPr>
                <w:b/>
                <w:sz w:val="22"/>
                <w:szCs w:val="22"/>
              </w:rPr>
            </w:pPr>
            <w:r w:rsidRPr="00484935">
              <w:rPr>
                <w:sz w:val="22"/>
                <w:szCs w:val="22"/>
              </w:rPr>
              <w:t>Phone: 301-572-0290</w:t>
            </w:r>
          </w:p>
          <w:p w14:paraId="085CDACA" w14:textId="19302701" w:rsidR="00281EEA" w:rsidRPr="00484935" w:rsidRDefault="0097435F" w:rsidP="00A65972">
            <w:pPr>
              <w:jc w:val="left"/>
              <w:rPr>
                <w:b/>
                <w:sz w:val="22"/>
                <w:szCs w:val="22"/>
              </w:rPr>
            </w:pPr>
            <w:hyperlink r:id="rId25" w:history="1">
              <w:r w:rsidR="001727EA" w:rsidRPr="005827FD">
                <w:rPr>
                  <w:rStyle w:val="Hyperlink"/>
                  <w:sz w:val="22"/>
                  <w:szCs w:val="22"/>
                </w:rPr>
                <w:t>Alice.Roberts@icf.com</w:t>
              </w:r>
            </w:hyperlink>
            <w:r w:rsidR="001727EA">
              <w:rPr>
                <w:sz w:val="22"/>
                <w:szCs w:val="22"/>
              </w:rPr>
              <w:t xml:space="preserve"> </w:t>
            </w:r>
          </w:p>
        </w:tc>
      </w:tr>
      <w:tr w:rsidR="00572805" w14:paraId="506957B1" w14:textId="77777777" w:rsidTr="00572805">
        <w:tc>
          <w:tcPr>
            <w:tcW w:w="3080" w:type="dxa"/>
            <w:shd w:val="clear" w:color="auto" w:fill="auto"/>
          </w:tcPr>
          <w:p w14:paraId="1C8D4174" w14:textId="77777777" w:rsidR="00281EEA" w:rsidRPr="00484935" w:rsidRDefault="00281EEA" w:rsidP="00A65972">
            <w:pPr>
              <w:jc w:val="left"/>
              <w:rPr>
                <w:b/>
                <w:sz w:val="22"/>
                <w:szCs w:val="22"/>
              </w:rPr>
            </w:pPr>
            <w:r w:rsidRPr="00484935">
              <w:rPr>
                <w:sz w:val="22"/>
                <w:szCs w:val="22"/>
              </w:rPr>
              <w:t>Jill Trott, BS</w:t>
            </w:r>
          </w:p>
        </w:tc>
        <w:tc>
          <w:tcPr>
            <w:tcW w:w="3080" w:type="dxa"/>
            <w:shd w:val="clear" w:color="auto" w:fill="auto"/>
          </w:tcPr>
          <w:p w14:paraId="7214B829" w14:textId="77777777" w:rsidR="00281EEA" w:rsidRPr="00484935" w:rsidRDefault="00281EEA" w:rsidP="00A65972">
            <w:pPr>
              <w:jc w:val="left"/>
              <w:rPr>
                <w:b/>
                <w:sz w:val="22"/>
                <w:szCs w:val="22"/>
              </w:rPr>
            </w:pPr>
            <w:r w:rsidRPr="00484935">
              <w:rPr>
                <w:sz w:val="22"/>
                <w:szCs w:val="22"/>
              </w:rPr>
              <w:t>ICF</w:t>
            </w:r>
          </w:p>
        </w:tc>
        <w:tc>
          <w:tcPr>
            <w:tcW w:w="3080" w:type="dxa"/>
            <w:shd w:val="clear" w:color="auto" w:fill="auto"/>
          </w:tcPr>
          <w:p w14:paraId="1FE9DF81" w14:textId="77777777" w:rsidR="00281EEA" w:rsidRPr="00484935" w:rsidRDefault="00281EEA" w:rsidP="00A65972">
            <w:pPr>
              <w:jc w:val="left"/>
              <w:rPr>
                <w:b/>
                <w:sz w:val="22"/>
                <w:szCs w:val="22"/>
              </w:rPr>
            </w:pPr>
            <w:r w:rsidRPr="00484935">
              <w:rPr>
                <w:sz w:val="22"/>
                <w:szCs w:val="22"/>
              </w:rPr>
              <w:t xml:space="preserve">Phone: </w:t>
            </w:r>
            <w:r w:rsidR="002E3649" w:rsidRPr="002E3649">
              <w:rPr>
                <w:sz w:val="22"/>
                <w:szCs w:val="22"/>
              </w:rPr>
              <w:t>(301) 572-0378</w:t>
            </w:r>
          </w:p>
          <w:p w14:paraId="6A300CD6" w14:textId="10ADE2E7" w:rsidR="00281EEA" w:rsidRPr="00484935" w:rsidRDefault="0097435F" w:rsidP="00A65972">
            <w:pPr>
              <w:jc w:val="left"/>
              <w:rPr>
                <w:b/>
                <w:sz w:val="22"/>
                <w:szCs w:val="22"/>
              </w:rPr>
            </w:pPr>
            <w:hyperlink r:id="rId26" w:history="1">
              <w:r w:rsidR="002E3649" w:rsidRPr="00B34073">
                <w:rPr>
                  <w:rStyle w:val="Hyperlink"/>
                  <w:sz w:val="22"/>
                  <w:szCs w:val="22"/>
                </w:rPr>
                <w:t>Jill.Trott@icf.com</w:t>
              </w:r>
            </w:hyperlink>
            <w:r w:rsidR="00281EEA" w:rsidRPr="00484935">
              <w:rPr>
                <w:sz w:val="22"/>
                <w:szCs w:val="22"/>
              </w:rPr>
              <w:t xml:space="preserve"> </w:t>
            </w:r>
          </w:p>
        </w:tc>
      </w:tr>
      <w:tr w:rsidR="00572805" w14:paraId="698CD6D4" w14:textId="77777777" w:rsidTr="00572805">
        <w:tc>
          <w:tcPr>
            <w:tcW w:w="3080" w:type="dxa"/>
            <w:shd w:val="clear" w:color="auto" w:fill="auto"/>
          </w:tcPr>
          <w:p w14:paraId="7455F4FE" w14:textId="77777777" w:rsidR="00281EEA" w:rsidRPr="00484935" w:rsidRDefault="00281EEA" w:rsidP="00A65972">
            <w:pPr>
              <w:jc w:val="left"/>
              <w:rPr>
                <w:b/>
                <w:sz w:val="22"/>
                <w:szCs w:val="22"/>
              </w:rPr>
            </w:pPr>
            <w:r w:rsidRPr="00484935">
              <w:rPr>
                <w:sz w:val="22"/>
                <w:szCs w:val="22"/>
              </w:rPr>
              <w:t>Kelli Cain, MA</w:t>
            </w:r>
          </w:p>
        </w:tc>
        <w:tc>
          <w:tcPr>
            <w:tcW w:w="3080" w:type="dxa"/>
            <w:shd w:val="clear" w:color="auto" w:fill="auto"/>
          </w:tcPr>
          <w:p w14:paraId="20A4B05B" w14:textId="77777777" w:rsidR="00281EEA" w:rsidRPr="00484935" w:rsidRDefault="00281EEA" w:rsidP="00A65972">
            <w:pPr>
              <w:jc w:val="left"/>
              <w:rPr>
                <w:b/>
                <w:sz w:val="22"/>
                <w:szCs w:val="22"/>
              </w:rPr>
            </w:pPr>
            <w:r w:rsidRPr="00484935">
              <w:rPr>
                <w:sz w:val="22"/>
                <w:szCs w:val="22"/>
              </w:rPr>
              <w:t>University of California, San Diego</w:t>
            </w:r>
          </w:p>
        </w:tc>
        <w:tc>
          <w:tcPr>
            <w:tcW w:w="3080" w:type="dxa"/>
            <w:shd w:val="clear" w:color="auto" w:fill="auto"/>
          </w:tcPr>
          <w:p w14:paraId="690E651A" w14:textId="333ED614" w:rsidR="00281EEA" w:rsidRPr="00484935" w:rsidRDefault="00281EEA" w:rsidP="00A65972">
            <w:pPr>
              <w:jc w:val="left"/>
              <w:rPr>
                <w:b/>
                <w:sz w:val="22"/>
                <w:szCs w:val="22"/>
              </w:rPr>
            </w:pPr>
            <w:r w:rsidRPr="00484935">
              <w:rPr>
                <w:sz w:val="22"/>
                <w:szCs w:val="22"/>
              </w:rPr>
              <w:t xml:space="preserve">Phone: </w:t>
            </w:r>
            <w:r w:rsidR="002E3649" w:rsidRPr="001727EA">
              <w:t>(619) 260-5541</w:t>
            </w:r>
          </w:p>
          <w:p w14:paraId="684992AD" w14:textId="77777777" w:rsidR="00281EEA" w:rsidRPr="00484935" w:rsidRDefault="0097435F" w:rsidP="00A65972">
            <w:pPr>
              <w:jc w:val="left"/>
              <w:rPr>
                <w:b/>
                <w:sz w:val="22"/>
                <w:szCs w:val="22"/>
              </w:rPr>
            </w:pPr>
            <w:hyperlink r:id="rId27" w:history="1">
              <w:r w:rsidR="00281EEA" w:rsidRPr="00484935">
                <w:rPr>
                  <w:rStyle w:val="Hyperlink"/>
                  <w:sz w:val="22"/>
                  <w:szCs w:val="22"/>
                </w:rPr>
                <w:t>kcain@ucsd.edu</w:t>
              </w:r>
            </w:hyperlink>
            <w:r w:rsidR="00281EEA" w:rsidRPr="00484935">
              <w:rPr>
                <w:sz w:val="22"/>
                <w:szCs w:val="22"/>
              </w:rPr>
              <w:t xml:space="preserve"> </w:t>
            </w:r>
          </w:p>
        </w:tc>
      </w:tr>
      <w:tr w:rsidR="00572805" w14:paraId="365BD645" w14:textId="77777777" w:rsidTr="00572805">
        <w:tc>
          <w:tcPr>
            <w:tcW w:w="3080" w:type="dxa"/>
            <w:shd w:val="clear" w:color="auto" w:fill="auto"/>
          </w:tcPr>
          <w:p w14:paraId="5B1A7701" w14:textId="77777777" w:rsidR="00281EEA" w:rsidRPr="00484935" w:rsidRDefault="00281EEA" w:rsidP="00A65972">
            <w:pPr>
              <w:jc w:val="left"/>
              <w:rPr>
                <w:b/>
                <w:sz w:val="22"/>
                <w:szCs w:val="22"/>
              </w:rPr>
            </w:pPr>
            <w:r w:rsidRPr="00484935">
              <w:rPr>
                <w:sz w:val="22"/>
                <w:szCs w:val="22"/>
              </w:rPr>
              <w:t xml:space="preserve">James Sallis, PhD </w:t>
            </w:r>
          </w:p>
        </w:tc>
        <w:tc>
          <w:tcPr>
            <w:tcW w:w="3080" w:type="dxa"/>
            <w:shd w:val="clear" w:color="auto" w:fill="auto"/>
          </w:tcPr>
          <w:p w14:paraId="21544219" w14:textId="77777777" w:rsidR="00281EEA" w:rsidRPr="00484935" w:rsidRDefault="00281EEA" w:rsidP="00A65972">
            <w:pPr>
              <w:jc w:val="left"/>
              <w:rPr>
                <w:b/>
                <w:sz w:val="22"/>
                <w:szCs w:val="22"/>
              </w:rPr>
            </w:pPr>
            <w:r w:rsidRPr="00484935">
              <w:rPr>
                <w:sz w:val="22"/>
                <w:szCs w:val="22"/>
              </w:rPr>
              <w:t>University of California, San Diego</w:t>
            </w:r>
          </w:p>
        </w:tc>
        <w:tc>
          <w:tcPr>
            <w:tcW w:w="3080" w:type="dxa"/>
            <w:shd w:val="clear" w:color="auto" w:fill="auto"/>
          </w:tcPr>
          <w:p w14:paraId="38787FAA" w14:textId="77777777" w:rsidR="00281EEA" w:rsidRPr="00484935" w:rsidRDefault="00281EEA" w:rsidP="00A65972">
            <w:pPr>
              <w:jc w:val="left"/>
              <w:rPr>
                <w:b/>
                <w:sz w:val="22"/>
                <w:szCs w:val="22"/>
              </w:rPr>
            </w:pPr>
            <w:r w:rsidRPr="00484935">
              <w:rPr>
                <w:sz w:val="22"/>
                <w:szCs w:val="22"/>
              </w:rPr>
              <w:t xml:space="preserve">Phone: </w:t>
            </w:r>
            <w:r w:rsidRPr="00484935">
              <w:rPr>
                <w:sz w:val="22"/>
                <w:szCs w:val="22"/>
                <w:shd w:val="clear" w:color="auto" w:fill="FFFFFF"/>
              </w:rPr>
              <w:t>619-260-5535</w:t>
            </w:r>
          </w:p>
          <w:p w14:paraId="01C67AA6" w14:textId="77777777" w:rsidR="00281EEA" w:rsidRPr="00484935" w:rsidRDefault="0097435F" w:rsidP="00A65972">
            <w:pPr>
              <w:jc w:val="left"/>
              <w:rPr>
                <w:b/>
                <w:sz w:val="22"/>
                <w:szCs w:val="22"/>
              </w:rPr>
            </w:pPr>
            <w:hyperlink r:id="rId28" w:history="1">
              <w:r w:rsidR="00281EEA" w:rsidRPr="00484935">
                <w:rPr>
                  <w:rStyle w:val="Hyperlink"/>
                  <w:sz w:val="22"/>
                  <w:szCs w:val="22"/>
                </w:rPr>
                <w:t>jsallis@ucsd.edu</w:t>
              </w:r>
            </w:hyperlink>
            <w:r w:rsidR="00281EEA" w:rsidRPr="00484935">
              <w:rPr>
                <w:sz w:val="22"/>
                <w:szCs w:val="22"/>
              </w:rPr>
              <w:t xml:space="preserve">  </w:t>
            </w:r>
          </w:p>
        </w:tc>
      </w:tr>
      <w:tr w:rsidR="00281EEA" w14:paraId="7B390DAA" w14:textId="77777777" w:rsidTr="00572805">
        <w:tc>
          <w:tcPr>
            <w:tcW w:w="3080" w:type="dxa"/>
            <w:shd w:val="clear" w:color="auto" w:fill="auto"/>
          </w:tcPr>
          <w:p w14:paraId="7C37F619" w14:textId="77777777" w:rsidR="00281EEA" w:rsidRPr="00484935" w:rsidRDefault="00281EEA" w:rsidP="00A65972">
            <w:pPr>
              <w:jc w:val="left"/>
              <w:rPr>
                <w:sz w:val="22"/>
                <w:szCs w:val="22"/>
              </w:rPr>
            </w:pPr>
            <w:r w:rsidRPr="00484935">
              <w:rPr>
                <w:sz w:val="22"/>
                <w:szCs w:val="22"/>
              </w:rPr>
              <w:t>Tina Kauh, MS, PhD</w:t>
            </w:r>
          </w:p>
        </w:tc>
        <w:tc>
          <w:tcPr>
            <w:tcW w:w="3080" w:type="dxa"/>
            <w:shd w:val="clear" w:color="auto" w:fill="auto"/>
          </w:tcPr>
          <w:p w14:paraId="09E9168B" w14:textId="77777777" w:rsidR="00281EEA" w:rsidRPr="00484935" w:rsidRDefault="00281EEA" w:rsidP="00A65972">
            <w:pPr>
              <w:jc w:val="left"/>
              <w:rPr>
                <w:sz w:val="22"/>
                <w:szCs w:val="22"/>
              </w:rPr>
            </w:pPr>
            <w:r w:rsidRPr="00484935">
              <w:rPr>
                <w:sz w:val="22"/>
                <w:szCs w:val="22"/>
              </w:rPr>
              <w:t>Robert Wood Johnson Foundation</w:t>
            </w:r>
          </w:p>
        </w:tc>
        <w:tc>
          <w:tcPr>
            <w:tcW w:w="3080" w:type="dxa"/>
            <w:shd w:val="clear" w:color="auto" w:fill="auto"/>
          </w:tcPr>
          <w:p w14:paraId="4E1296E8" w14:textId="77777777" w:rsidR="00281EEA" w:rsidRPr="00484935" w:rsidRDefault="00281EEA" w:rsidP="00A65972">
            <w:pPr>
              <w:jc w:val="left"/>
              <w:rPr>
                <w:rFonts w:ascii="Calibri" w:hAnsi="Calibri"/>
                <w:sz w:val="22"/>
                <w:szCs w:val="22"/>
              </w:rPr>
            </w:pPr>
            <w:r w:rsidRPr="00484935">
              <w:rPr>
                <w:sz w:val="22"/>
                <w:szCs w:val="22"/>
              </w:rPr>
              <w:t xml:space="preserve">Phone: </w:t>
            </w:r>
            <w:r w:rsidRPr="00484935">
              <w:rPr>
                <w:color w:val="000000"/>
                <w:sz w:val="22"/>
                <w:szCs w:val="22"/>
              </w:rPr>
              <w:t>609 627-5933</w:t>
            </w:r>
          </w:p>
          <w:p w14:paraId="3A3415E7" w14:textId="77777777" w:rsidR="00281EEA" w:rsidRPr="00484935" w:rsidRDefault="0097435F" w:rsidP="00A65972">
            <w:pPr>
              <w:jc w:val="left"/>
              <w:rPr>
                <w:sz w:val="22"/>
                <w:szCs w:val="22"/>
              </w:rPr>
            </w:pPr>
            <w:hyperlink r:id="rId29" w:history="1">
              <w:r w:rsidR="00281EEA" w:rsidRPr="00484935">
                <w:rPr>
                  <w:rStyle w:val="Hyperlink"/>
                  <w:sz w:val="22"/>
                  <w:szCs w:val="22"/>
                </w:rPr>
                <w:t>tkauh@rwjf.org</w:t>
              </w:r>
            </w:hyperlink>
            <w:r w:rsidR="00281EEA" w:rsidRPr="00484935">
              <w:rPr>
                <w:sz w:val="22"/>
                <w:szCs w:val="22"/>
              </w:rPr>
              <w:t xml:space="preserve"> </w:t>
            </w:r>
          </w:p>
        </w:tc>
      </w:tr>
    </w:tbl>
    <w:p w14:paraId="56CE2F4A" w14:textId="77777777" w:rsidR="00383C26" w:rsidRDefault="00383C26" w:rsidP="00A65972">
      <w:pPr>
        <w:spacing w:line="360" w:lineRule="auto"/>
        <w:jc w:val="left"/>
        <w:rPr>
          <w:rFonts w:ascii="Calibri" w:eastAsia="Calibri" w:hAnsi="Calibri"/>
          <w:b/>
        </w:rPr>
      </w:pPr>
    </w:p>
    <w:p w14:paraId="3EF8FF87" w14:textId="77777777" w:rsidR="00647387" w:rsidRDefault="00647387" w:rsidP="00A65972">
      <w:pPr>
        <w:jc w:val="left"/>
        <w:rPr>
          <w:b/>
          <w:sz w:val="26"/>
          <w:szCs w:val="26"/>
        </w:rPr>
      </w:pPr>
    </w:p>
    <w:p w14:paraId="716FA91E" w14:textId="77777777" w:rsidR="00647387" w:rsidRDefault="00647387" w:rsidP="00A65972">
      <w:pPr>
        <w:jc w:val="left"/>
        <w:rPr>
          <w:b/>
          <w:sz w:val="26"/>
          <w:szCs w:val="26"/>
        </w:rPr>
      </w:pPr>
    </w:p>
    <w:p w14:paraId="63B7E440" w14:textId="77777777" w:rsidR="00484935" w:rsidRDefault="00484935" w:rsidP="00383C26">
      <w:pPr>
        <w:rPr>
          <w:b/>
          <w:sz w:val="26"/>
          <w:szCs w:val="26"/>
        </w:rPr>
      </w:pPr>
    </w:p>
    <w:p w14:paraId="20BC4AF0" w14:textId="77777777" w:rsidR="00484935" w:rsidRDefault="00484935" w:rsidP="00383C26">
      <w:pPr>
        <w:rPr>
          <w:b/>
          <w:sz w:val="26"/>
          <w:szCs w:val="26"/>
        </w:rPr>
      </w:pPr>
    </w:p>
    <w:p w14:paraId="72938AF0" w14:textId="77777777" w:rsidR="00484935" w:rsidRDefault="00484935" w:rsidP="00383C26">
      <w:pPr>
        <w:rPr>
          <w:b/>
          <w:sz w:val="26"/>
          <w:szCs w:val="26"/>
        </w:rPr>
      </w:pPr>
    </w:p>
    <w:p w14:paraId="21460A68" w14:textId="77777777" w:rsidR="00484935" w:rsidRDefault="00484935" w:rsidP="00383C26">
      <w:pPr>
        <w:rPr>
          <w:b/>
          <w:sz w:val="26"/>
          <w:szCs w:val="26"/>
        </w:rPr>
      </w:pPr>
    </w:p>
    <w:p w14:paraId="1709FCF1" w14:textId="77777777" w:rsidR="00484935" w:rsidRDefault="00484935" w:rsidP="00383C26">
      <w:pPr>
        <w:rPr>
          <w:b/>
          <w:sz w:val="26"/>
          <w:szCs w:val="26"/>
        </w:rPr>
      </w:pPr>
    </w:p>
    <w:p w14:paraId="75397620" w14:textId="77777777" w:rsidR="00484935" w:rsidRDefault="00484935" w:rsidP="00383C26">
      <w:pPr>
        <w:rPr>
          <w:b/>
          <w:sz w:val="26"/>
          <w:szCs w:val="26"/>
        </w:rPr>
      </w:pPr>
    </w:p>
    <w:p w14:paraId="38759BE4" w14:textId="77777777" w:rsidR="00484935" w:rsidRDefault="00484935" w:rsidP="00383C26">
      <w:pPr>
        <w:rPr>
          <w:b/>
          <w:sz w:val="26"/>
          <w:szCs w:val="26"/>
        </w:rPr>
      </w:pPr>
    </w:p>
    <w:p w14:paraId="12EA53D2" w14:textId="77777777" w:rsidR="00E52C77" w:rsidRDefault="00E52C77" w:rsidP="00383C26">
      <w:pPr>
        <w:rPr>
          <w:b/>
          <w:sz w:val="26"/>
          <w:szCs w:val="26"/>
        </w:rPr>
      </w:pPr>
    </w:p>
    <w:p w14:paraId="429E5889" w14:textId="77777777" w:rsidR="00E52C77" w:rsidRDefault="00E52C77" w:rsidP="00383C26">
      <w:pPr>
        <w:rPr>
          <w:b/>
          <w:sz w:val="26"/>
          <w:szCs w:val="26"/>
        </w:rPr>
      </w:pPr>
    </w:p>
    <w:p w14:paraId="4FB750EB" w14:textId="77777777" w:rsidR="00E52C77" w:rsidRDefault="00E52C77" w:rsidP="00383C26">
      <w:pPr>
        <w:rPr>
          <w:b/>
          <w:sz w:val="26"/>
          <w:szCs w:val="26"/>
        </w:rPr>
      </w:pPr>
    </w:p>
    <w:p w14:paraId="46A81658" w14:textId="77777777" w:rsidR="00E52C77" w:rsidRDefault="00E52C77" w:rsidP="00383C26">
      <w:pPr>
        <w:rPr>
          <w:b/>
          <w:sz w:val="26"/>
          <w:szCs w:val="26"/>
        </w:rPr>
      </w:pPr>
    </w:p>
    <w:p w14:paraId="396E190B" w14:textId="77777777" w:rsidR="00E52C77" w:rsidRDefault="00E52C77" w:rsidP="00383C26">
      <w:pPr>
        <w:rPr>
          <w:b/>
          <w:sz w:val="26"/>
          <w:szCs w:val="26"/>
        </w:rPr>
      </w:pPr>
    </w:p>
    <w:p w14:paraId="4FC38420" w14:textId="77777777" w:rsidR="00E52C77" w:rsidRDefault="00E52C77" w:rsidP="00383C26">
      <w:pPr>
        <w:rPr>
          <w:b/>
          <w:sz w:val="26"/>
          <w:szCs w:val="26"/>
        </w:rPr>
      </w:pPr>
    </w:p>
    <w:p w14:paraId="1AB0A442" w14:textId="77777777" w:rsidR="00E52C77" w:rsidRDefault="00E52C77" w:rsidP="00383C26">
      <w:pPr>
        <w:rPr>
          <w:b/>
          <w:sz w:val="26"/>
          <w:szCs w:val="26"/>
        </w:rPr>
      </w:pPr>
    </w:p>
    <w:p w14:paraId="059A2949" w14:textId="77777777" w:rsidR="00E52C77" w:rsidRDefault="00E52C77" w:rsidP="00383C26">
      <w:pPr>
        <w:rPr>
          <w:b/>
          <w:sz w:val="26"/>
          <w:szCs w:val="26"/>
        </w:rPr>
      </w:pPr>
    </w:p>
    <w:p w14:paraId="062E7691" w14:textId="77777777" w:rsidR="00E52C77" w:rsidRDefault="00E52C77" w:rsidP="00383C26">
      <w:pPr>
        <w:rPr>
          <w:b/>
          <w:sz w:val="26"/>
          <w:szCs w:val="26"/>
        </w:rPr>
      </w:pPr>
    </w:p>
    <w:p w14:paraId="3F875020" w14:textId="77777777" w:rsidR="00E52C77" w:rsidRDefault="00E52C77" w:rsidP="00383C26">
      <w:pPr>
        <w:rPr>
          <w:b/>
          <w:sz w:val="26"/>
          <w:szCs w:val="26"/>
        </w:rPr>
      </w:pPr>
    </w:p>
    <w:p w14:paraId="45199EFC" w14:textId="77777777" w:rsidR="00E52C77" w:rsidRDefault="00E52C77" w:rsidP="00383C26">
      <w:pPr>
        <w:rPr>
          <w:b/>
          <w:sz w:val="26"/>
          <w:szCs w:val="26"/>
        </w:rPr>
      </w:pPr>
    </w:p>
    <w:p w14:paraId="02F50EB4" w14:textId="77777777" w:rsidR="00E52C77" w:rsidRDefault="00E52C77" w:rsidP="00383C26">
      <w:pPr>
        <w:rPr>
          <w:b/>
          <w:sz w:val="26"/>
          <w:szCs w:val="26"/>
        </w:rPr>
      </w:pPr>
    </w:p>
    <w:p w14:paraId="0E41CB1D" w14:textId="77777777" w:rsidR="00E52C77" w:rsidRDefault="00E52C77" w:rsidP="00383C26">
      <w:pPr>
        <w:rPr>
          <w:b/>
          <w:sz w:val="26"/>
          <w:szCs w:val="26"/>
        </w:rPr>
      </w:pPr>
    </w:p>
    <w:p w14:paraId="0D19C21A" w14:textId="77777777" w:rsidR="00E52C77" w:rsidRDefault="00E52C77" w:rsidP="00383C26">
      <w:pPr>
        <w:rPr>
          <w:b/>
          <w:sz w:val="26"/>
          <w:szCs w:val="26"/>
        </w:rPr>
      </w:pPr>
    </w:p>
    <w:p w14:paraId="30380A28" w14:textId="77777777" w:rsidR="00E52C77" w:rsidRDefault="00E52C77" w:rsidP="00383C26">
      <w:pPr>
        <w:rPr>
          <w:b/>
          <w:sz w:val="26"/>
          <w:szCs w:val="26"/>
        </w:rPr>
      </w:pPr>
    </w:p>
    <w:p w14:paraId="70EA6889" w14:textId="77777777" w:rsidR="00E52C77" w:rsidRDefault="00E52C77" w:rsidP="00383C26">
      <w:pPr>
        <w:rPr>
          <w:b/>
          <w:sz w:val="26"/>
          <w:szCs w:val="26"/>
        </w:rPr>
      </w:pPr>
    </w:p>
    <w:p w14:paraId="03133944" w14:textId="77777777" w:rsidR="00E52C77" w:rsidRDefault="00E52C77" w:rsidP="00383C26">
      <w:pPr>
        <w:rPr>
          <w:b/>
          <w:sz w:val="26"/>
          <w:szCs w:val="26"/>
        </w:rPr>
      </w:pPr>
    </w:p>
    <w:p w14:paraId="1C3264C4" w14:textId="77777777" w:rsidR="00647387" w:rsidRDefault="00647387" w:rsidP="00383C26">
      <w:pPr>
        <w:rPr>
          <w:b/>
          <w:sz w:val="26"/>
          <w:szCs w:val="26"/>
        </w:rPr>
      </w:pPr>
    </w:p>
    <w:p w14:paraId="67550D87" w14:textId="77777777" w:rsidR="001727EA" w:rsidRDefault="001727EA" w:rsidP="00383C26">
      <w:pPr>
        <w:rPr>
          <w:b/>
          <w:sz w:val="26"/>
          <w:szCs w:val="26"/>
        </w:rPr>
      </w:pPr>
    </w:p>
    <w:p w14:paraId="545078F6" w14:textId="77777777" w:rsidR="00CB0849" w:rsidRPr="00484935" w:rsidRDefault="00CB0849" w:rsidP="00383C26">
      <w:pPr>
        <w:rPr>
          <w:b/>
          <w:szCs w:val="24"/>
        </w:rPr>
      </w:pPr>
      <w:r w:rsidRPr="00484935">
        <w:rPr>
          <w:b/>
          <w:szCs w:val="24"/>
        </w:rPr>
        <w:t>B.</w:t>
      </w:r>
      <w:r w:rsidR="00D012C0" w:rsidRPr="00484935">
        <w:rPr>
          <w:b/>
          <w:szCs w:val="24"/>
        </w:rPr>
        <w:t>6</w:t>
      </w:r>
      <w:r w:rsidR="00D012C0" w:rsidRPr="00484935">
        <w:rPr>
          <w:b/>
          <w:szCs w:val="24"/>
        </w:rPr>
        <w:tab/>
        <w:t>References</w:t>
      </w:r>
    </w:p>
    <w:p w14:paraId="2E3D5354" w14:textId="77777777" w:rsidR="00CB0849" w:rsidRPr="00C91E12" w:rsidRDefault="00CB0849" w:rsidP="00484935">
      <w:pPr>
        <w:spacing w:line="360" w:lineRule="auto"/>
      </w:pPr>
    </w:p>
    <w:p w14:paraId="01B28ED1" w14:textId="77777777" w:rsidR="00484935" w:rsidRPr="000A69CC" w:rsidRDefault="00A65972" w:rsidP="001727EA">
      <w:pPr>
        <w:pStyle w:val="ListParagraph"/>
        <w:numPr>
          <w:ilvl w:val="0"/>
          <w:numId w:val="10"/>
        </w:numPr>
        <w:spacing w:line="276" w:lineRule="auto"/>
        <w:ind w:left="360" w:hanging="360"/>
        <w:rPr>
          <w:szCs w:val="22"/>
        </w:rPr>
      </w:pPr>
      <w:r w:rsidRPr="000A69CC">
        <w:rPr>
          <w:szCs w:val="22"/>
        </w:rPr>
        <w:t>Belcher BR, Berrigan D, Dood KW, Emken BA, Choud CP</w:t>
      </w:r>
      <w:r w:rsidR="0064687C" w:rsidRPr="000A69CC">
        <w:rPr>
          <w:szCs w:val="22"/>
        </w:rPr>
        <w:t xml:space="preserve">, </w:t>
      </w:r>
      <w:r w:rsidRPr="000A69CC">
        <w:rPr>
          <w:szCs w:val="22"/>
        </w:rPr>
        <w:t>and Spruijt-Metz D.</w:t>
      </w:r>
      <w:r w:rsidR="0064687C" w:rsidRPr="000A69CC">
        <w:rPr>
          <w:szCs w:val="22"/>
        </w:rPr>
        <w:t xml:space="preserve"> Physical activity in US youth: effect of race/ethnicity, age, gender, and weight status. </w:t>
      </w:r>
      <w:r w:rsidR="0064687C" w:rsidRPr="000A69CC">
        <w:rPr>
          <w:i/>
          <w:szCs w:val="22"/>
        </w:rPr>
        <w:t>Med Sci Sports Exerc</w:t>
      </w:r>
      <w:r w:rsidRPr="000A69CC">
        <w:rPr>
          <w:szCs w:val="22"/>
        </w:rPr>
        <w:t>. 2010;</w:t>
      </w:r>
      <w:r w:rsidR="00F73615" w:rsidRPr="000A69CC">
        <w:rPr>
          <w:szCs w:val="22"/>
        </w:rPr>
        <w:t xml:space="preserve"> 42(12): 2211-21.</w:t>
      </w:r>
    </w:p>
    <w:p w14:paraId="3A1D9E79" w14:textId="77777777" w:rsidR="00484935" w:rsidRPr="000A69CC" w:rsidRDefault="00A65972" w:rsidP="001727EA">
      <w:pPr>
        <w:pStyle w:val="ListParagraph"/>
        <w:numPr>
          <w:ilvl w:val="0"/>
          <w:numId w:val="10"/>
        </w:numPr>
        <w:spacing w:line="276" w:lineRule="auto"/>
        <w:ind w:left="360" w:hanging="360"/>
        <w:rPr>
          <w:szCs w:val="22"/>
        </w:rPr>
      </w:pPr>
      <w:r w:rsidRPr="000A69CC">
        <w:rPr>
          <w:color w:val="303030"/>
          <w:szCs w:val="22"/>
          <w:shd w:val="clear" w:color="auto" w:fill="FFFFFF"/>
        </w:rPr>
        <w:t>Pate RR, Freedson PS, Sallis JF, Taylor WC, Sirard J, Trost SG</w:t>
      </w:r>
      <w:r w:rsidR="00B6646A" w:rsidRPr="000A69CC">
        <w:rPr>
          <w:color w:val="303030"/>
          <w:szCs w:val="22"/>
          <w:shd w:val="clear" w:color="auto" w:fill="FFFFFF"/>
        </w:rPr>
        <w:t>, Dowda</w:t>
      </w:r>
      <w:r w:rsidRPr="000A69CC">
        <w:rPr>
          <w:color w:val="303030"/>
          <w:szCs w:val="22"/>
          <w:shd w:val="clear" w:color="auto" w:fill="FFFFFF"/>
        </w:rPr>
        <w:t xml:space="preserve"> M.</w:t>
      </w:r>
      <w:r w:rsidR="00B6646A" w:rsidRPr="000A69CC">
        <w:rPr>
          <w:color w:val="303030"/>
          <w:szCs w:val="22"/>
          <w:shd w:val="clear" w:color="auto" w:fill="FFFFFF"/>
        </w:rPr>
        <w:t xml:space="preserve"> Compliance with physical activity guidelines: Prevalence in a population of children and youth.</w:t>
      </w:r>
      <w:r w:rsidR="00B6646A" w:rsidRPr="000A69CC">
        <w:rPr>
          <w:rStyle w:val="apple-converted-space"/>
          <w:color w:val="303030"/>
          <w:szCs w:val="22"/>
          <w:shd w:val="clear" w:color="auto" w:fill="FFFFFF"/>
        </w:rPr>
        <w:t> </w:t>
      </w:r>
      <w:r w:rsidR="00B6646A" w:rsidRPr="000A69CC">
        <w:rPr>
          <w:rStyle w:val="ref-journal"/>
          <w:i/>
          <w:color w:val="303030"/>
          <w:szCs w:val="22"/>
          <w:shd w:val="clear" w:color="auto" w:fill="FFFFFF"/>
        </w:rPr>
        <w:t>Annals of Epidemiology</w:t>
      </w:r>
      <w:r w:rsidR="00B6646A" w:rsidRPr="000A69CC">
        <w:rPr>
          <w:rStyle w:val="ref-journal"/>
          <w:color w:val="303030"/>
          <w:szCs w:val="22"/>
          <w:shd w:val="clear" w:color="auto" w:fill="FFFFFF"/>
        </w:rPr>
        <w:t>.</w:t>
      </w:r>
      <w:r w:rsidR="00B6646A" w:rsidRPr="000A69CC">
        <w:rPr>
          <w:rStyle w:val="apple-converted-space"/>
          <w:color w:val="303030"/>
          <w:szCs w:val="22"/>
          <w:shd w:val="clear" w:color="auto" w:fill="FFFFFF"/>
        </w:rPr>
        <w:t> </w:t>
      </w:r>
      <w:r w:rsidRPr="000A69CC">
        <w:rPr>
          <w:rStyle w:val="apple-converted-space"/>
          <w:color w:val="303030"/>
          <w:szCs w:val="22"/>
          <w:shd w:val="clear" w:color="auto" w:fill="FFFFFF"/>
        </w:rPr>
        <w:t>2002;</w:t>
      </w:r>
      <w:r w:rsidR="00B6646A" w:rsidRPr="000A69CC">
        <w:rPr>
          <w:rStyle w:val="ref-vol"/>
          <w:color w:val="303030"/>
          <w:szCs w:val="22"/>
          <w:shd w:val="clear" w:color="auto" w:fill="FFFFFF"/>
        </w:rPr>
        <w:t>12</w:t>
      </w:r>
      <w:r w:rsidR="00B6646A" w:rsidRPr="000A69CC">
        <w:rPr>
          <w:color w:val="303030"/>
          <w:szCs w:val="22"/>
          <w:shd w:val="clear" w:color="auto" w:fill="FFFFFF"/>
        </w:rPr>
        <w:t>(5):303–308.</w:t>
      </w:r>
    </w:p>
    <w:p w14:paraId="1D556ACB" w14:textId="77777777" w:rsidR="00B6646A" w:rsidRPr="000A69CC" w:rsidRDefault="00484935" w:rsidP="001727EA">
      <w:pPr>
        <w:pStyle w:val="ListParagraph"/>
        <w:numPr>
          <w:ilvl w:val="0"/>
          <w:numId w:val="10"/>
        </w:numPr>
        <w:spacing w:line="276" w:lineRule="auto"/>
        <w:ind w:left="360" w:hanging="360"/>
        <w:rPr>
          <w:szCs w:val="22"/>
        </w:rPr>
      </w:pPr>
      <w:r w:rsidRPr="000A69CC">
        <w:rPr>
          <w:szCs w:val="22"/>
        </w:rPr>
        <w:t xml:space="preserve"> </w:t>
      </w:r>
      <w:r w:rsidR="00B6646A" w:rsidRPr="000A69CC">
        <w:rPr>
          <w:szCs w:val="22"/>
        </w:rPr>
        <w:t>Gortmaker SL, Lee R, Cradock AL, Sobol AM, Duncan DT, Wang YC</w:t>
      </w:r>
      <w:r w:rsidR="00A65972" w:rsidRPr="000A69CC">
        <w:rPr>
          <w:szCs w:val="22"/>
        </w:rPr>
        <w:t xml:space="preserve">. </w:t>
      </w:r>
      <w:r w:rsidR="0064687C" w:rsidRPr="000A69CC">
        <w:rPr>
          <w:szCs w:val="22"/>
        </w:rPr>
        <w:t>Disparities</w:t>
      </w:r>
      <w:r w:rsidR="00B6646A" w:rsidRPr="000A69CC">
        <w:rPr>
          <w:szCs w:val="22"/>
        </w:rPr>
        <w:t xml:space="preserve"> in Youth Physical Activity in the United States: 2003-2006. </w:t>
      </w:r>
      <w:r w:rsidR="00B6646A" w:rsidRPr="000A69CC">
        <w:rPr>
          <w:i/>
          <w:szCs w:val="22"/>
        </w:rPr>
        <w:t>Med Sci Sports Excer</w:t>
      </w:r>
      <w:r w:rsidR="00B6646A" w:rsidRPr="000A69CC">
        <w:rPr>
          <w:szCs w:val="22"/>
        </w:rPr>
        <w:t xml:space="preserve">. </w:t>
      </w:r>
      <w:r w:rsidR="00A65972" w:rsidRPr="000A69CC">
        <w:rPr>
          <w:szCs w:val="22"/>
        </w:rPr>
        <w:t>2012;</w:t>
      </w:r>
      <w:r w:rsidR="00B6646A" w:rsidRPr="000A69CC">
        <w:rPr>
          <w:szCs w:val="22"/>
        </w:rPr>
        <w:t xml:space="preserve">44(5):888-93. </w:t>
      </w:r>
    </w:p>
    <w:p w14:paraId="70EEA843" w14:textId="77777777" w:rsidR="004D4E07" w:rsidRPr="00C91E12" w:rsidRDefault="004D4E07" w:rsidP="00C131B7"/>
    <w:sectPr w:rsidR="004D4E07" w:rsidRPr="00C91E12" w:rsidSect="00333600">
      <w:footnotePr>
        <w:numFmt w:val="lowerLetter"/>
      </w:footnotePr>
      <w:endnotePr>
        <w:numFmt w:val="decimal"/>
      </w:endnotePr>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1553B9" w14:textId="77777777" w:rsidR="00FB5BD0" w:rsidRDefault="00FB5BD0">
      <w:r>
        <w:separator/>
      </w:r>
    </w:p>
  </w:endnote>
  <w:endnote w:type="continuationSeparator" w:id="0">
    <w:p w14:paraId="43AFB493" w14:textId="77777777" w:rsidR="00FB5BD0" w:rsidRDefault="00FB5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5EB85" w14:textId="77777777" w:rsidR="0011282E" w:rsidRPr="00E00564" w:rsidRDefault="0011282E" w:rsidP="00E00564">
    <w:pPr>
      <w:pStyle w:val="Footer"/>
      <w:tabs>
        <w:tab w:val="center" w:pos="4680"/>
        <w:tab w:val="left" w:pos="5670"/>
      </w:tabs>
      <w:jc w:val="left"/>
      <w:rPr>
        <w:lang w:val="en-US"/>
      </w:rPr>
    </w:pPr>
    <w:r>
      <w:tab/>
    </w:r>
    <w:r>
      <w:tab/>
    </w:r>
    <w:r>
      <w:fldChar w:fldCharType="begin"/>
    </w:r>
    <w:r>
      <w:instrText xml:space="preserve"> PAGE   \* MERGEFORMAT </w:instrText>
    </w:r>
    <w:r>
      <w:fldChar w:fldCharType="separate"/>
    </w:r>
    <w:r w:rsidR="0097435F">
      <w:rPr>
        <w:noProof/>
      </w:rPr>
      <w:t>i</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97BC69" w14:textId="77777777" w:rsidR="00FB5BD0" w:rsidRDefault="00FB5BD0">
      <w:r>
        <w:separator/>
      </w:r>
    </w:p>
  </w:footnote>
  <w:footnote w:type="continuationSeparator" w:id="0">
    <w:p w14:paraId="1DC042E9" w14:textId="77777777" w:rsidR="00FB5BD0" w:rsidRDefault="00FB5BD0">
      <w:r>
        <w:continuationSeparator/>
      </w:r>
    </w:p>
  </w:footnote>
  <w:footnote w:id="1">
    <w:p w14:paraId="0830E4EB" w14:textId="77777777" w:rsidR="0011282E" w:rsidRDefault="0011282E">
      <w:pPr>
        <w:pStyle w:val="FootnoteText"/>
      </w:pPr>
      <w:r w:rsidRPr="005D0A31">
        <w:rPr>
          <w:rStyle w:val="FootnoteReference"/>
          <w:sz w:val="18"/>
          <w:szCs w:val="18"/>
        </w:rPr>
        <w:footnoteRef/>
      </w:r>
      <w:r w:rsidRPr="005D0A31">
        <w:rPr>
          <w:sz w:val="18"/>
          <w:szCs w:val="18"/>
        </w:rPr>
        <w:t xml:space="preserve"> Subset of students at selected schools</w:t>
      </w:r>
    </w:p>
  </w:footnote>
  <w:footnote w:id="2">
    <w:p w14:paraId="56CAC178" w14:textId="77777777" w:rsidR="0011282E" w:rsidRPr="00256E31" w:rsidRDefault="0011282E">
      <w:pPr>
        <w:pStyle w:val="FootnoteText"/>
        <w:rPr>
          <w:sz w:val="18"/>
          <w:szCs w:val="18"/>
        </w:rPr>
      </w:pPr>
      <w:r w:rsidRPr="00256E31">
        <w:rPr>
          <w:rStyle w:val="FootnoteReference"/>
          <w:sz w:val="18"/>
          <w:szCs w:val="18"/>
        </w:rPr>
        <w:footnoteRef/>
      </w:r>
      <w:r w:rsidRPr="00256E31">
        <w:rPr>
          <w:sz w:val="18"/>
          <w:szCs w:val="18"/>
        </w:rPr>
        <w:t xml:space="preserve"> All schools will receive $300 and schools participating in accelerometry data collection will receive an additional $200.</w:t>
      </w:r>
    </w:p>
  </w:footnote>
  <w:footnote w:id="3">
    <w:p w14:paraId="3B6CF7FA" w14:textId="77777777" w:rsidR="0011282E" w:rsidRDefault="0011282E">
      <w:pPr>
        <w:pStyle w:val="FootnoteText"/>
      </w:pPr>
      <w:r w:rsidRPr="00256E31">
        <w:rPr>
          <w:rStyle w:val="FootnoteReference"/>
          <w:sz w:val="18"/>
          <w:szCs w:val="18"/>
        </w:rPr>
        <w:footnoteRef/>
      </w:r>
      <w:r w:rsidRPr="00256E31">
        <w:rPr>
          <w:sz w:val="18"/>
          <w:szCs w:val="18"/>
        </w:rPr>
        <w:t xml:space="preserve"> All liaisons will receive $300. An additional $300 will be awarded to liaisons coordinating accelerometry data collection (subset of PYFP and non-PYFP schools) and an additional $100 for liaisons for coordinati</w:t>
      </w:r>
      <w:r>
        <w:rPr>
          <w:sz w:val="18"/>
          <w:szCs w:val="18"/>
        </w:rPr>
        <w:t>ng</w:t>
      </w:r>
      <w:r w:rsidRPr="00256E31">
        <w:rPr>
          <w:sz w:val="18"/>
          <w:szCs w:val="18"/>
        </w:rPr>
        <w:t xml:space="preserve"> focus groups (PY</w:t>
      </w:r>
      <w:r>
        <w:rPr>
          <w:sz w:val="18"/>
          <w:szCs w:val="18"/>
        </w:rPr>
        <w:t>F</w:t>
      </w:r>
      <w:r w:rsidRPr="00256E31">
        <w:rPr>
          <w:sz w:val="18"/>
          <w:szCs w:val="18"/>
        </w:rPr>
        <w:t xml:space="preserve">P schools only).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DCC71" w14:textId="77777777" w:rsidR="0011282E" w:rsidRDefault="0097435F">
    <w:pPr>
      <w:pStyle w:val="Header"/>
    </w:pPr>
    <w:r>
      <w:rPr>
        <w:noProof/>
      </w:rPr>
      <w:pict w14:anchorId="4A4E7A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70075" o:spid="_x0000_s2050" type="#_x0000_t136" style="position:absolute;left:0;text-align:left;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60025" w14:textId="77777777" w:rsidR="0011282E" w:rsidRPr="00F10926" w:rsidRDefault="0097435F" w:rsidP="00F10926">
    <w:pPr>
      <w:pStyle w:val="Header"/>
      <w:jc w:val="right"/>
      <w:rPr>
        <w:rFonts w:asciiTheme="minorHAnsi" w:hAnsiTheme="minorHAnsi"/>
        <w:color w:val="FF0000"/>
        <w:sz w:val="22"/>
        <w:szCs w:val="22"/>
        <w:lang w:val="en-US"/>
      </w:rPr>
    </w:pPr>
    <w:r>
      <w:rPr>
        <w:rFonts w:asciiTheme="minorHAnsi" w:hAnsiTheme="minorHAnsi"/>
        <w:noProof/>
        <w:color w:val="FF0000"/>
        <w:sz w:val="22"/>
        <w:szCs w:val="22"/>
      </w:rPr>
      <w:pict w14:anchorId="3FB5D2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70076" o:spid="_x0000_s2051" type="#_x0000_t136" style="position:absolute;left:0;text-align:left;margin-left:0;margin-top:0;width:471.3pt;height:188.5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1AC68" w14:textId="77777777" w:rsidR="0011282E" w:rsidRDefault="0097435F">
    <w:pPr>
      <w:pStyle w:val="Header"/>
    </w:pPr>
    <w:r>
      <w:rPr>
        <w:noProof/>
      </w:rPr>
      <w:pict w14:anchorId="3D5886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70074" o:spid="_x0000_s2049" type="#_x0000_t136" style="position:absolute;left:0;text-align:left;margin-left:0;margin-top:0;width:471.3pt;height:188.5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multilevel"/>
    <w:tmpl w:val="CD9083DE"/>
    <w:lvl w:ilvl="0">
      <w:start w:val="1"/>
      <w:numFmt w:val="decimal"/>
      <w:pStyle w:val="ListNumber"/>
      <w:lvlText w:val="%1."/>
      <w:lvlJc w:val="left"/>
      <w:pPr>
        <w:tabs>
          <w:tab w:val="num" w:pos="720"/>
        </w:tabs>
        <w:ind w:left="720" w:hanging="720"/>
      </w:pPr>
      <w:rPr>
        <w:rFonts w:ascii="Arial" w:hAnsi="Arial" w:hint="default"/>
        <w:b/>
        <w:i w:val="0"/>
        <w:sz w:val="22"/>
        <w:szCs w:val="22"/>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C55151"/>
    <w:multiLevelType w:val="hybridMultilevel"/>
    <w:tmpl w:val="AFDE4726"/>
    <w:lvl w:ilvl="0" w:tplc="BA70F8DC">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D62E69"/>
    <w:multiLevelType w:val="hybridMultilevel"/>
    <w:tmpl w:val="3BEE65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AC30ABB"/>
    <w:multiLevelType w:val="hybridMultilevel"/>
    <w:tmpl w:val="3A4AAE54"/>
    <w:lvl w:ilvl="0" w:tplc="3F5ADF96">
      <w:start w:val="1"/>
      <w:numFmt w:val="bullet"/>
      <w:pStyle w:val="ReportBullet1"/>
      <w:lvlText w:val=""/>
      <w:lvlJc w:val="left"/>
      <w:pPr>
        <w:ind w:left="720" w:hanging="360"/>
      </w:pPr>
      <w:rPr>
        <w:rFonts w:ascii="Wingdings 2" w:hAnsi="Wingdings 2" w:hint="default"/>
        <w:color w:val="58552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B91028"/>
    <w:multiLevelType w:val="hybridMultilevel"/>
    <w:tmpl w:val="1CD2E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0B1829"/>
    <w:multiLevelType w:val="hybridMultilevel"/>
    <w:tmpl w:val="78C8F5FE"/>
    <w:lvl w:ilvl="0" w:tplc="F76446B2">
      <w:start w:val="1"/>
      <w:numFmt w:val="decimal"/>
      <w:lvlText w:val="%1."/>
      <w:lvlJc w:val="left"/>
      <w:pPr>
        <w:ind w:left="10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A905BD"/>
    <w:multiLevelType w:val="hybridMultilevel"/>
    <w:tmpl w:val="72EAEF8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AA0445"/>
    <w:multiLevelType w:val="hybridMultilevel"/>
    <w:tmpl w:val="1F64BB5C"/>
    <w:lvl w:ilvl="0" w:tplc="5C5A4442">
      <w:start w:val="1"/>
      <w:numFmt w:val="decimal"/>
      <w:pStyle w:val="Table-Numbers"/>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8" w15:restartNumberingAfterBreak="0">
    <w:nsid w:val="60B00FF1"/>
    <w:multiLevelType w:val="hybridMultilevel"/>
    <w:tmpl w:val="A25C4FE0"/>
    <w:lvl w:ilvl="0" w:tplc="F5BA6930">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BB594F"/>
    <w:multiLevelType w:val="hybridMultilevel"/>
    <w:tmpl w:val="0756DAA8"/>
    <w:lvl w:ilvl="0" w:tplc="0B7609D8">
      <w:start w:val="1"/>
      <w:numFmt w:val="bullet"/>
      <w:pStyle w:val="ListBullet"/>
      <w:lvlText w:val=""/>
      <w:lvlJc w:val="left"/>
      <w:pPr>
        <w:tabs>
          <w:tab w:val="num" w:pos="1152"/>
        </w:tabs>
        <w:ind w:left="1152" w:hanging="432"/>
      </w:pPr>
      <w:rPr>
        <w:rFonts w:ascii="Webdings" w:hAnsi="Webdings" w:hint="default"/>
        <w:color w:val="auto"/>
        <w:sz w:val="24"/>
      </w:rPr>
    </w:lvl>
    <w:lvl w:ilvl="1" w:tplc="3E1C160E">
      <w:start w:val="1"/>
      <w:numFmt w:val="bullet"/>
      <w:lvlText w:val=""/>
      <w:lvlJc w:val="left"/>
      <w:pPr>
        <w:tabs>
          <w:tab w:val="num" w:pos="2160"/>
        </w:tabs>
        <w:ind w:left="2160" w:hanging="360"/>
      </w:pPr>
      <w:rPr>
        <w:rFonts w:ascii="Symbol" w:hAnsi="Symbol" w:hint="default"/>
      </w:rPr>
    </w:lvl>
    <w:lvl w:ilvl="2" w:tplc="70F6317C"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0"/>
  </w:num>
  <w:num w:numId="3">
    <w:abstractNumId w:val="7"/>
  </w:num>
  <w:num w:numId="4">
    <w:abstractNumId w:val="8"/>
  </w:num>
  <w:num w:numId="5">
    <w:abstractNumId w:val="3"/>
  </w:num>
  <w:num w:numId="6">
    <w:abstractNumId w:val="6"/>
  </w:num>
  <w:num w:numId="7">
    <w:abstractNumId w:val="4"/>
  </w:num>
  <w:num w:numId="8">
    <w:abstractNumId w:val="2"/>
  </w:num>
  <w:num w:numId="9">
    <w:abstractNumId w:val="1"/>
  </w:num>
  <w:num w:numId="1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defaultTabStop w:val="720"/>
  <w:noPunctuationKerning/>
  <w:characterSpacingControl w:val="doNotCompress"/>
  <w:hdrShapeDefaults>
    <o:shapedefaults v:ext="edit" spidmax="2052"/>
    <o:shapelayout v:ext="edit">
      <o:idmap v:ext="edit" data="2"/>
    </o:shapelayout>
  </w:hdrShapeDefaults>
  <w:footnotePr>
    <w:numFmt w:val="low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2A5"/>
    <w:rsid w:val="00001B34"/>
    <w:rsid w:val="000021A8"/>
    <w:rsid w:val="0000228D"/>
    <w:rsid w:val="000052C5"/>
    <w:rsid w:val="00005CB5"/>
    <w:rsid w:val="000073FA"/>
    <w:rsid w:val="00011BFF"/>
    <w:rsid w:val="000122EE"/>
    <w:rsid w:val="00016BB7"/>
    <w:rsid w:val="000175F4"/>
    <w:rsid w:val="000223A0"/>
    <w:rsid w:val="0002285F"/>
    <w:rsid w:val="0002405F"/>
    <w:rsid w:val="000265ED"/>
    <w:rsid w:val="000268A4"/>
    <w:rsid w:val="000272C1"/>
    <w:rsid w:val="00027E6F"/>
    <w:rsid w:val="000303FB"/>
    <w:rsid w:val="00031B37"/>
    <w:rsid w:val="0003650C"/>
    <w:rsid w:val="00036583"/>
    <w:rsid w:val="00040A66"/>
    <w:rsid w:val="00041ED2"/>
    <w:rsid w:val="00042C3E"/>
    <w:rsid w:val="00043EF8"/>
    <w:rsid w:val="0004469E"/>
    <w:rsid w:val="00044C14"/>
    <w:rsid w:val="00047A56"/>
    <w:rsid w:val="00047D1E"/>
    <w:rsid w:val="00051C32"/>
    <w:rsid w:val="00051F79"/>
    <w:rsid w:val="00053088"/>
    <w:rsid w:val="0005330C"/>
    <w:rsid w:val="00055F71"/>
    <w:rsid w:val="000568CF"/>
    <w:rsid w:val="000608DA"/>
    <w:rsid w:val="00061576"/>
    <w:rsid w:val="00061CDA"/>
    <w:rsid w:val="000621E1"/>
    <w:rsid w:val="00065D68"/>
    <w:rsid w:val="000700E8"/>
    <w:rsid w:val="00070961"/>
    <w:rsid w:val="0008194D"/>
    <w:rsid w:val="000822FE"/>
    <w:rsid w:val="000831D5"/>
    <w:rsid w:val="00083B5F"/>
    <w:rsid w:val="00086186"/>
    <w:rsid w:val="000904AA"/>
    <w:rsid w:val="0009250A"/>
    <w:rsid w:val="000932B5"/>
    <w:rsid w:val="00093E9C"/>
    <w:rsid w:val="00094779"/>
    <w:rsid w:val="000A294E"/>
    <w:rsid w:val="000A4AAE"/>
    <w:rsid w:val="000A611D"/>
    <w:rsid w:val="000A69CC"/>
    <w:rsid w:val="000A7575"/>
    <w:rsid w:val="000B0E9E"/>
    <w:rsid w:val="000B24BD"/>
    <w:rsid w:val="000B25FB"/>
    <w:rsid w:val="000B2C5E"/>
    <w:rsid w:val="000B35A4"/>
    <w:rsid w:val="000B3FE7"/>
    <w:rsid w:val="000B5BA1"/>
    <w:rsid w:val="000B6D0A"/>
    <w:rsid w:val="000C00A3"/>
    <w:rsid w:val="000C3C12"/>
    <w:rsid w:val="000C6B49"/>
    <w:rsid w:val="000D150A"/>
    <w:rsid w:val="000D6159"/>
    <w:rsid w:val="000D6584"/>
    <w:rsid w:val="000D6EE6"/>
    <w:rsid w:val="000D714E"/>
    <w:rsid w:val="000D721B"/>
    <w:rsid w:val="000E08FF"/>
    <w:rsid w:val="000E1F06"/>
    <w:rsid w:val="000E24F1"/>
    <w:rsid w:val="000E31D4"/>
    <w:rsid w:val="000E4E1F"/>
    <w:rsid w:val="000E6DBD"/>
    <w:rsid w:val="000F0D7F"/>
    <w:rsid w:val="000F105A"/>
    <w:rsid w:val="000F2475"/>
    <w:rsid w:val="000F68EA"/>
    <w:rsid w:val="001018D2"/>
    <w:rsid w:val="00102301"/>
    <w:rsid w:val="00102895"/>
    <w:rsid w:val="00105A3D"/>
    <w:rsid w:val="0010642F"/>
    <w:rsid w:val="0010705A"/>
    <w:rsid w:val="0010737C"/>
    <w:rsid w:val="001121BF"/>
    <w:rsid w:val="0011282E"/>
    <w:rsid w:val="00114413"/>
    <w:rsid w:val="00114896"/>
    <w:rsid w:val="00116210"/>
    <w:rsid w:val="001211C2"/>
    <w:rsid w:val="00122BB5"/>
    <w:rsid w:val="001238F0"/>
    <w:rsid w:val="001243D1"/>
    <w:rsid w:val="00133B4E"/>
    <w:rsid w:val="00134FF3"/>
    <w:rsid w:val="001431E0"/>
    <w:rsid w:val="0014449A"/>
    <w:rsid w:val="00145E31"/>
    <w:rsid w:val="001461E9"/>
    <w:rsid w:val="0014716D"/>
    <w:rsid w:val="0015360C"/>
    <w:rsid w:val="00155F9F"/>
    <w:rsid w:val="0015652E"/>
    <w:rsid w:val="0015783E"/>
    <w:rsid w:val="00157A3D"/>
    <w:rsid w:val="001622C4"/>
    <w:rsid w:val="0016309A"/>
    <w:rsid w:val="00163AC6"/>
    <w:rsid w:val="00163D9A"/>
    <w:rsid w:val="001650F9"/>
    <w:rsid w:val="001663A4"/>
    <w:rsid w:val="001670F7"/>
    <w:rsid w:val="001671DD"/>
    <w:rsid w:val="001710B5"/>
    <w:rsid w:val="001727EA"/>
    <w:rsid w:val="0017449E"/>
    <w:rsid w:val="001820E1"/>
    <w:rsid w:val="001830FC"/>
    <w:rsid w:val="00183BFE"/>
    <w:rsid w:val="00185729"/>
    <w:rsid w:val="00187C2A"/>
    <w:rsid w:val="0019089A"/>
    <w:rsid w:val="00191EC7"/>
    <w:rsid w:val="00192E08"/>
    <w:rsid w:val="00193CCD"/>
    <w:rsid w:val="0019705E"/>
    <w:rsid w:val="001A192A"/>
    <w:rsid w:val="001A4B60"/>
    <w:rsid w:val="001A73AE"/>
    <w:rsid w:val="001A75CD"/>
    <w:rsid w:val="001B1A5A"/>
    <w:rsid w:val="001B3E5D"/>
    <w:rsid w:val="001B5711"/>
    <w:rsid w:val="001B743D"/>
    <w:rsid w:val="001B7FD9"/>
    <w:rsid w:val="001C1B1D"/>
    <w:rsid w:val="001C31A2"/>
    <w:rsid w:val="001C4E20"/>
    <w:rsid w:val="001C5322"/>
    <w:rsid w:val="001C693E"/>
    <w:rsid w:val="001C7195"/>
    <w:rsid w:val="001D69C2"/>
    <w:rsid w:val="001D7293"/>
    <w:rsid w:val="001E43EB"/>
    <w:rsid w:val="001E45CA"/>
    <w:rsid w:val="001E7651"/>
    <w:rsid w:val="001F0D6F"/>
    <w:rsid w:val="001F1BC5"/>
    <w:rsid w:val="001F3830"/>
    <w:rsid w:val="002017AA"/>
    <w:rsid w:val="00203B3D"/>
    <w:rsid w:val="00204356"/>
    <w:rsid w:val="00204578"/>
    <w:rsid w:val="00205DE9"/>
    <w:rsid w:val="002069AD"/>
    <w:rsid w:val="00206B4D"/>
    <w:rsid w:val="00207557"/>
    <w:rsid w:val="002078D7"/>
    <w:rsid w:val="00211C40"/>
    <w:rsid w:val="0021203F"/>
    <w:rsid w:val="00212588"/>
    <w:rsid w:val="00213416"/>
    <w:rsid w:val="00216065"/>
    <w:rsid w:val="00224AE6"/>
    <w:rsid w:val="00230029"/>
    <w:rsid w:val="00231BE1"/>
    <w:rsid w:val="0023268F"/>
    <w:rsid w:val="0023568D"/>
    <w:rsid w:val="002372D8"/>
    <w:rsid w:val="00240342"/>
    <w:rsid w:val="002406DA"/>
    <w:rsid w:val="002505B5"/>
    <w:rsid w:val="0025073A"/>
    <w:rsid w:val="00251DF1"/>
    <w:rsid w:val="002533DE"/>
    <w:rsid w:val="0025479D"/>
    <w:rsid w:val="00256E31"/>
    <w:rsid w:val="00257C74"/>
    <w:rsid w:val="00261F6C"/>
    <w:rsid w:val="00267DF4"/>
    <w:rsid w:val="0027054F"/>
    <w:rsid w:val="002764B8"/>
    <w:rsid w:val="0027741F"/>
    <w:rsid w:val="00281EEA"/>
    <w:rsid w:val="0028264D"/>
    <w:rsid w:val="00286BE1"/>
    <w:rsid w:val="00286EE2"/>
    <w:rsid w:val="0029224D"/>
    <w:rsid w:val="00294680"/>
    <w:rsid w:val="00294712"/>
    <w:rsid w:val="00294781"/>
    <w:rsid w:val="00295EB6"/>
    <w:rsid w:val="002976E5"/>
    <w:rsid w:val="002A0845"/>
    <w:rsid w:val="002A1219"/>
    <w:rsid w:val="002A2026"/>
    <w:rsid w:val="002A228F"/>
    <w:rsid w:val="002A26F2"/>
    <w:rsid w:val="002A353C"/>
    <w:rsid w:val="002A54A2"/>
    <w:rsid w:val="002A5AF1"/>
    <w:rsid w:val="002A60F5"/>
    <w:rsid w:val="002A6212"/>
    <w:rsid w:val="002A66CC"/>
    <w:rsid w:val="002A6FB3"/>
    <w:rsid w:val="002B0489"/>
    <w:rsid w:val="002B1244"/>
    <w:rsid w:val="002B2C71"/>
    <w:rsid w:val="002B37B9"/>
    <w:rsid w:val="002B4729"/>
    <w:rsid w:val="002C0317"/>
    <w:rsid w:val="002C03DE"/>
    <w:rsid w:val="002C1B2C"/>
    <w:rsid w:val="002C2C32"/>
    <w:rsid w:val="002C38AA"/>
    <w:rsid w:val="002C4CFE"/>
    <w:rsid w:val="002C664F"/>
    <w:rsid w:val="002C7197"/>
    <w:rsid w:val="002D7D64"/>
    <w:rsid w:val="002D7E1E"/>
    <w:rsid w:val="002E3649"/>
    <w:rsid w:val="002E51AE"/>
    <w:rsid w:val="002E7DF0"/>
    <w:rsid w:val="002F3FBA"/>
    <w:rsid w:val="0030333E"/>
    <w:rsid w:val="003050C4"/>
    <w:rsid w:val="0030655E"/>
    <w:rsid w:val="003071C7"/>
    <w:rsid w:val="003076A3"/>
    <w:rsid w:val="00321646"/>
    <w:rsid w:val="0032256E"/>
    <w:rsid w:val="00327E53"/>
    <w:rsid w:val="00333600"/>
    <w:rsid w:val="00334FB0"/>
    <w:rsid w:val="003420A6"/>
    <w:rsid w:val="00342D6E"/>
    <w:rsid w:val="0034657C"/>
    <w:rsid w:val="003470CB"/>
    <w:rsid w:val="00351F26"/>
    <w:rsid w:val="00353203"/>
    <w:rsid w:val="0035752D"/>
    <w:rsid w:val="00360202"/>
    <w:rsid w:val="00364970"/>
    <w:rsid w:val="00365401"/>
    <w:rsid w:val="0036664C"/>
    <w:rsid w:val="00371872"/>
    <w:rsid w:val="00376964"/>
    <w:rsid w:val="00381991"/>
    <w:rsid w:val="00383C26"/>
    <w:rsid w:val="00385369"/>
    <w:rsid w:val="00387D68"/>
    <w:rsid w:val="00392BB6"/>
    <w:rsid w:val="00396C06"/>
    <w:rsid w:val="003A30F6"/>
    <w:rsid w:val="003A46F6"/>
    <w:rsid w:val="003A790C"/>
    <w:rsid w:val="003B12AC"/>
    <w:rsid w:val="003B138A"/>
    <w:rsid w:val="003B3AA2"/>
    <w:rsid w:val="003B3D00"/>
    <w:rsid w:val="003C0A2A"/>
    <w:rsid w:val="003C36CB"/>
    <w:rsid w:val="003C4BA9"/>
    <w:rsid w:val="003C7E11"/>
    <w:rsid w:val="003D4959"/>
    <w:rsid w:val="003D52AA"/>
    <w:rsid w:val="003D59A9"/>
    <w:rsid w:val="003D5A91"/>
    <w:rsid w:val="003E0DB2"/>
    <w:rsid w:val="003E2635"/>
    <w:rsid w:val="003E27A5"/>
    <w:rsid w:val="003E7615"/>
    <w:rsid w:val="003F5832"/>
    <w:rsid w:val="003F6532"/>
    <w:rsid w:val="003F7B30"/>
    <w:rsid w:val="00400635"/>
    <w:rsid w:val="004008B1"/>
    <w:rsid w:val="00400B76"/>
    <w:rsid w:val="004022F6"/>
    <w:rsid w:val="0040370D"/>
    <w:rsid w:val="00404752"/>
    <w:rsid w:val="00405E39"/>
    <w:rsid w:val="004076AF"/>
    <w:rsid w:val="004078AD"/>
    <w:rsid w:val="00407983"/>
    <w:rsid w:val="00407B31"/>
    <w:rsid w:val="0041538F"/>
    <w:rsid w:val="004175C8"/>
    <w:rsid w:val="004218BF"/>
    <w:rsid w:val="00423321"/>
    <w:rsid w:val="00426018"/>
    <w:rsid w:val="004266D9"/>
    <w:rsid w:val="00427D5E"/>
    <w:rsid w:val="00437807"/>
    <w:rsid w:val="004407E0"/>
    <w:rsid w:val="0044527B"/>
    <w:rsid w:val="004464C5"/>
    <w:rsid w:val="0044684D"/>
    <w:rsid w:val="00452488"/>
    <w:rsid w:val="00452C75"/>
    <w:rsid w:val="00453523"/>
    <w:rsid w:val="00464BF9"/>
    <w:rsid w:val="004659B2"/>
    <w:rsid w:val="00471DAF"/>
    <w:rsid w:val="00472D38"/>
    <w:rsid w:val="00473C2A"/>
    <w:rsid w:val="00474EB5"/>
    <w:rsid w:val="004753A7"/>
    <w:rsid w:val="00481D5B"/>
    <w:rsid w:val="00482152"/>
    <w:rsid w:val="004823BE"/>
    <w:rsid w:val="0048301E"/>
    <w:rsid w:val="00484935"/>
    <w:rsid w:val="004920DC"/>
    <w:rsid w:val="00494F6C"/>
    <w:rsid w:val="00496B67"/>
    <w:rsid w:val="00497EB1"/>
    <w:rsid w:val="004A0C24"/>
    <w:rsid w:val="004A1017"/>
    <w:rsid w:val="004A20D4"/>
    <w:rsid w:val="004A60AA"/>
    <w:rsid w:val="004B17D5"/>
    <w:rsid w:val="004B19A9"/>
    <w:rsid w:val="004C3E53"/>
    <w:rsid w:val="004C5598"/>
    <w:rsid w:val="004C5B22"/>
    <w:rsid w:val="004C611D"/>
    <w:rsid w:val="004D0025"/>
    <w:rsid w:val="004D25ED"/>
    <w:rsid w:val="004D4E07"/>
    <w:rsid w:val="004D6A9C"/>
    <w:rsid w:val="004E68A3"/>
    <w:rsid w:val="004F07FB"/>
    <w:rsid w:val="004F0E50"/>
    <w:rsid w:val="004F18FC"/>
    <w:rsid w:val="004F4BA3"/>
    <w:rsid w:val="004F5C02"/>
    <w:rsid w:val="005006D9"/>
    <w:rsid w:val="00501D75"/>
    <w:rsid w:val="00506103"/>
    <w:rsid w:val="00512DED"/>
    <w:rsid w:val="005139C3"/>
    <w:rsid w:val="00514BB2"/>
    <w:rsid w:val="00515E2F"/>
    <w:rsid w:val="0051681C"/>
    <w:rsid w:val="00520E1C"/>
    <w:rsid w:val="00521214"/>
    <w:rsid w:val="0052262B"/>
    <w:rsid w:val="00524591"/>
    <w:rsid w:val="00526CF9"/>
    <w:rsid w:val="005276BE"/>
    <w:rsid w:val="00527958"/>
    <w:rsid w:val="00534681"/>
    <w:rsid w:val="005351DD"/>
    <w:rsid w:val="00537848"/>
    <w:rsid w:val="00540526"/>
    <w:rsid w:val="0054125E"/>
    <w:rsid w:val="005455B4"/>
    <w:rsid w:val="00550DD5"/>
    <w:rsid w:val="0055496F"/>
    <w:rsid w:val="00554C30"/>
    <w:rsid w:val="00557824"/>
    <w:rsid w:val="00561ED3"/>
    <w:rsid w:val="00566F6E"/>
    <w:rsid w:val="00570660"/>
    <w:rsid w:val="0057273A"/>
    <w:rsid w:val="00572805"/>
    <w:rsid w:val="00572B3C"/>
    <w:rsid w:val="00576151"/>
    <w:rsid w:val="005778B9"/>
    <w:rsid w:val="005817D7"/>
    <w:rsid w:val="0058549E"/>
    <w:rsid w:val="00586918"/>
    <w:rsid w:val="00590F70"/>
    <w:rsid w:val="00593E07"/>
    <w:rsid w:val="00594B3C"/>
    <w:rsid w:val="00595BDC"/>
    <w:rsid w:val="005A0677"/>
    <w:rsid w:val="005A16D5"/>
    <w:rsid w:val="005A34CE"/>
    <w:rsid w:val="005A42E4"/>
    <w:rsid w:val="005A4AE1"/>
    <w:rsid w:val="005A6A9E"/>
    <w:rsid w:val="005B2C47"/>
    <w:rsid w:val="005B41A4"/>
    <w:rsid w:val="005C00D1"/>
    <w:rsid w:val="005C13D9"/>
    <w:rsid w:val="005C207A"/>
    <w:rsid w:val="005C5187"/>
    <w:rsid w:val="005D09C5"/>
    <w:rsid w:val="005D0A31"/>
    <w:rsid w:val="005D5D99"/>
    <w:rsid w:val="005D696A"/>
    <w:rsid w:val="005E5166"/>
    <w:rsid w:val="005E74F5"/>
    <w:rsid w:val="005F27AD"/>
    <w:rsid w:val="005F465D"/>
    <w:rsid w:val="005F78A4"/>
    <w:rsid w:val="005F7D4B"/>
    <w:rsid w:val="005F7F0B"/>
    <w:rsid w:val="00602297"/>
    <w:rsid w:val="00602F58"/>
    <w:rsid w:val="00607FE1"/>
    <w:rsid w:val="00611CD5"/>
    <w:rsid w:val="006127F0"/>
    <w:rsid w:val="00615777"/>
    <w:rsid w:val="00617217"/>
    <w:rsid w:val="00622BF7"/>
    <w:rsid w:val="00624114"/>
    <w:rsid w:val="00624785"/>
    <w:rsid w:val="006265ED"/>
    <w:rsid w:val="00627504"/>
    <w:rsid w:val="00627D7A"/>
    <w:rsid w:val="006306FA"/>
    <w:rsid w:val="00630927"/>
    <w:rsid w:val="006321D8"/>
    <w:rsid w:val="00632609"/>
    <w:rsid w:val="00633E64"/>
    <w:rsid w:val="00636C72"/>
    <w:rsid w:val="0064053B"/>
    <w:rsid w:val="00641F4E"/>
    <w:rsid w:val="00642F64"/>
    <w:rsid w:val="00645BA5"/>
    <w:rsid w:val="0064687C"/>
    <w:rsid w:val="00647387"/>
    <w:rsid w:val="0065192A"/>
    <w:rsid w:val="00664C65"/>
    <w:rsid w:val="00666D0C"/>
    <w:rsid w:val="00666EE9"/>
    <w:rsid w:val="0067046D"/>
    <w:rsid w:val="0067144C"/>
    <w:rsid w:val="00674DDB"/>
    <w:rsid w:val="00676CF5"/>
    <w:rsid w:val="006775FC"/>
    <w:rsid w:val="00682368"/>
    <w:rsid w:val="006828DA"/>
    <w:rsid w:val="00683C5E"/>
    <w:rsid w:val="00686814"/>
    <w:rsid w:val="00686EC2"/>
    <w:rsid w:val="0069180F"/>
    <w:rsid w:val="006924A3"/>
    <w:rsid w:val="00693B16"/>
    <w:rsid w:val="006975AD"/>
    <w:rsid w:val="006A2E6A"/>
    <w:rsid w:val="006A3FAD"/>
    <w:rsid w:val="006A506B"/>
    <w:rsid w:val="006A6A2D"/>
    <w:rsid w:val="006B1E08"/>
    <w:rsid w:val="006B2319"/>
    <w:rsid w:val="006B301C"/>
    <w:rsid w:val="006B3203"/>
    <w:rsid w:val="006B33D6"/>
    <w:rsid w:val="006B3B43"/>
    <w:rsid w:val="006C0169"/>
    <w:rsid w:val="006C0E82"/>
    <w:rsid w:val="006C1C7A"/>
    <w:rsid w:val="006C4559"/>
    <w:rsid w:val="006C4F09"/>
    <w:rsid w:val="006C661D"/>
    <w:rsid w:val="006D4EAF"/>
    <w:rsid w:val="006D6675"/>
    <w:rsid w:val="006D68FE"/>
    <w:rsid w:val="006D6EB1"/>
    <w:rsid w:val="006E0385"/>
    <w:rsid w:val="006F4739"/>
    <w:rsid w:val="006F54BC"/>
    <w:rsid w:val="00701773"/>
    <w:rsid w:val="00701E85"/>
    <w:rsid w:val="007026DE"/>
    <w:rsid w:val="00702EA1"/>
    <w:rsid w:val="00704384"/>
    <w:rsid w:val="007065C5"/>
    <w:rsid w:val="00714A35"/>
    <w:rsid w:val="00714F62"/>
    <w:rsid w:val="007220E5"/>
    <w:rsid w:val="0072257F"/>
    <w:rsid w:val="00723B9F"/>
    <w:rsid w:val="00727180"/>
    <w:rsid w:val="007304C8"/>
    <w:rsid w:val="007309D1"/>
    <w:rsid w:val="00740A71"/>
    <w:rsid w:val="0074180C"/>
    <w:rsid w:val="00744C16"/>
    <w:rsid w:val="00751155"/>
    <w:rsid w:val="00751660"/>
    <w:rsid w:val="00752AC5"/>
    <w:rsid w:val="00753F56"/>
    <w:rsid w:val="00755F0C"/>
    <w:rsid w:val="00762235"/>
    <w:rsid w:val="00762572"/>
    <w:rsid w:val="00765FF6"/>
    <w:rsid w:val="00770754"/>
    <w:rsid w:val="00771167"/>
    <w:rsid w:val="00772218"/>
    <w:rsid w:val="00775F6B"/>
    <w:rsid w:val="00776934"/>
    <w:rsid w:val="0077728F"/>
    <w:rsid w:val="0078042D"/>
    <w:rsid w:val="00781FAD"/>
    <w:rsid w:val="00782F23"/>
    <w:rsid w:val="00786E4B"/>
    <w:rsid w:val="007915E1"/>
    <w:rsid w:val="00791779"/>
    <w:rsid w:val="00792D27"/>
    <w:rsid w:val="007952C6"/>
    <w:rsid w:val="007960AC"/>
    <w:rsid w:val="00796319"/>
    <w:rsid w:val="007974D0"/>
    <w:rsid w:val="007A158F"/>
    <w:rsid w:val="007A2BDA"/>
    <w:rsid w:val="007A6F96"/>
    <w:rsid w:val="007B3AA1"/>
    <w:rsid w:val="007C0ACA"/>
    <w:rsid w:val="007C7508"/>
    <w:rsid w:val="007D049E"/>
    <w:rsid w:val="007D26CC"/>
    <w:rsid w:val="007D4546"/>
    <w:rsid w:val="007D4677"/>
    <w:rsid w:val="007D783B"/>
    <w:rsid w:val="007E3ECD"/>
    <w:rsid w:val="007E51EA"/>
    <w:rsid w:val="007E6D15"/>
    <w:rsid w:val="007F16E0"/>
    <w:rsid w:val="007F1B70"/>
    <w:rsid w:val="007F25F1"/>
    <w:rsid w:val="007F3F07"/>
    <w:rsid w:val="007F3FAF"/>
    <w:rsid w:val="007F4B1F"/>
    <w:rsid w:val="007F6DB5"/>
    <w:rsid w:val="008039DE"/>
    <w:rsid w:val="00805151"/>
    <w:rsid w:val="00806001"/>
    <w:rsid w:val="0080729A"/>
    <w:rsid w:val="008104FE"/>
    <w:rsid w:val="00812DCC"/>
    <w:rsid w:val="008146F0"/>
    <w:rsid w:val="00815399"/>
    <w:rsid w:val="0081671B"/>
    <w:rsid w:val="00816C37"/>
    <w:rsid w:val="00817934"/>
    <w:rsid w:val="00817D18"/>
    <w:rsid w:val="0082173D"/>
    <w:rsid w:val="00823A19"/>
    <w:rsid w:val="00831E6D"/>
    <w:rsid w:val="008329DE"/>
    <w:rsid w:val="00833BAF"/>
    <w:rsid w:val="00836972"/>
    <w:rsid w:val="00842394"/>
    <w:rsid w:val="008429C9"/>
    <w:rsid w:val="00851C8F"/>
    <w:rsid w:val="00851F99"/>
    <w:rsid w:val="0085558A"/>
    <w:rsid w:val="00857628"/>
    <w:rsid w:val="008579D2"/>
    <w:rsid w:val="008740F3"/>
    <w:rsid w:val="008752B2"/>
    <w:rsid w:val="00876B06"/>
    <w:rsid w:val="00882D87"/>
    <w:rsid w:val="00890662"/>
    <w:rsid w:val="0089236D"/>
    <w:rsid w:val="00895234"/>
    <w:rsid w:val="00896012"/>
    <w:rsid w:val="00896537"/>
    <w:rsid w:val="00897C47"/>
    <w:rsid w:val="008A13E6"/>
    <w:rsid w:val="008A31BA"/>
    <w:rsid w:val="008A5A6F"/>
    <w:rsid w:val="008A661F"/>
    <w:rsid w:val="008A73B7"/>
    <w:rsid w:val="008B0012"/>
    <w:rsid w:val="008B106A"/>
    <w:rsid w:val="008C16F1"/>
    <w:rsid w:val="008C17E3"/>
    <w:rsid w:val="008C1BDB"/>
    <w:rsid w:val="008C55A9"/>
    <w:rsid w:val="008D0380"/>
    <w:rsid w:val="008D1115"/>
    <w:rsid w:val="008D23A4"/>
    <w:rsid w:val="008D6822"/>
    <w:rsid w:val="008D6ADB"/>
    <w:rsid w:val="008E2BF7"/>
    <w:rsid w:val="008E3484"/>
    <w:rsid w:val="008E3587"/>
    <w:rsid w:val="008E5621"/>
    <w:rsid w:val="008E5719"/>
    <w:rsid w:val="008F239C"/>
    <w:rsid w:val="008F5D42"/>
    <w:rsid w:val="008F7C1F"/>
    <w:rsid w:val="00902229"/>
    <w:rsid w:val="00903E64"/>
    <w:rsid w:val="00907499"/>
    <w:rsid w:val="00914952"/>
    <w:rsid w:val="00922822"/>
    <w:rsid w:val="00923C21"/>
    <w:rsid w:val="00924F91"/>
    <w:rsid w:val="00930FFB"/>
    <w:rsid w:val="00932628"/>
    <w:rsid w:val="009340F6"/>
    <w:rsid w:val="00935823"/>
    <w:rsid w:val="0093593B"/>
    <w:rsid w:val="0093659E"/>
    <w:rsid w:val="00942EE7"/>
    <w:rsid w:val="00944C4A"/>
    <w:rsid w:val="00946077"/>
    <w:rsid w:val="00952109"/>
    <w:rsid w:val="009526F5"/>
    <w:rsid w:val="00955F61"/>
    <w:rsid w:val="00956464"/>
    <w:rsid w:val="00956DC2"/>
    <w:rsid w:val="009709C7"/>
    <w:rsid w:val="00972E61"/>
    <w:rsid w:val="0097435F"/>
    <w:rsid w:val="009767F2"/>
    <w:rsid w:val="00980F89"/>
    <w:rsid w:val="009824F0"/>
    <w:rsid w:val="00987E52"/>
    <w:rsid w:val="009936B4"/>
    <w:rsid w:val="00994487"/>
    <w:rsid w:val="00995AD8"/>
    <w:rsid w:val="009A0F9F"/>
    <w:rsid w:val="009A2425"/>
    <w:rsid w:val="009A400C"/>
    <w:rsid w:val="009A4047"/>
    <w:rsid w:val="009A4078"/>
    <w:rsid w:val="009A6243"/>
    <w:rsid w:val="009B07AC"/>
    <w:rsid w:val="009B0F4B"/>
    <w:rsid w:val="009B55E1"/>
    <w:rsid w:val="009B5D99"/>
    <w:rsid w:val="009C3B7B"/>
    <w:rsid w:val="009C7866"/>
    <w:rsid w:val="009D0C03"/>
    <w:rsid w:val="009D5803"/>
    <w:rsid w:val="009D60ED"/>
    <w:rsid w:val="009E1D0E"/>
    <w:rsid w:val="009E2C47"/>
    <w:rsid w:val="009E3E8E"/>
    <w:rsid w:val="009E77A5"/>
    <w:rsid w:val="009F3A7A"/>
    <w:rsid w:val="009F3DD9"/>
    <w:rsid w:val="009F7CEE"/>
    <w:rsid w:val="00A03A8E"/>
    <w:rsid w:val="00A04FD8"/>
    <w:rsid w:val="00A05A73"/>
    <w:rsid w:val="00A06F45"/>
    <w:rsid w:val="00A10051"/>
    <w:rsid w:val="00A100B1"/>
    <w:rsid w:val="00A126D2"/>
    <w:rsid w:val="00A20053"/>
    <w:rsid w:val="00A21A00"/>
    <w:rsid w:val="00A22383"/>
    <w:rsid w:val="00A2496C"/>
    <w:rsid w:val="00A25D64"/>
    <w:rsid w:val="00A2645A"/>
    <w:rsid w:val="00A27CC1"/>
    <w:rsid w:val="00A3154A"/>
    <w:rsid w:val="00A3513F"/>
    <w:rsid w:val="00A406C3"/>
    <w:rsid w:val="00A40D2C"/>
    <w:rsid w:val="00A432CA"/>
    <w:rsid w:val="00A501FB"/>
    <w:rsid w:val="00A522D9"/>
    <w:rsid w:val="00A52597"/>
    <w:rsid w:val="00A54679"/>
    <w:rsid w:val="00A5712F"/>
    <w:rsid w:val="00A578C0"/>
    <w:rsid w:val="00A6039A"/>
    <w:rsid w:val="00A62CC5"/>
    <w:rsid w:val="00A6303C"/>
    <w:rsid w:val="00A65972"/>
    <w:rsid w:val="00A65F30"/>
    <w:rsid w:val="00A71353"/>
    <w:rsid w:val="00A74189"/>
    <w:rsid w:val="00A74CE8"/>
    <w:rsid w:val="00A754F9"/>
    <w:rsid w:val="00A767B9"/>
    <w:rsid w:val="00A8050B"/>
    <w:rsid w:val="00A82533"/>
    <w:rsid w:val="00A84513"/>
    <w:rsid w:val="00A92595"/>
    <w:rsid w:val="00A92DC4"/>
    <w:rsid w:val="00A93E62"/>
    <w:rsid w:val="00A97C52"/>
    <w:rsid w:val="00AA088D"/>
    <w:rsid w:val="00AA097D"/>
    <w:rsid w:val="00AA0E5B"/>
    <w:rsid w:val="00AA3729"/>
    <w:rsid w:val="00AA3B28"/>
    <w:rsid w:val="00AA5605"/>
    <w:rsid w:val="00AA728C"/>
    <w:rsid w:val="00AA7320"/>
    <w:rsid w:val="00AB0E51"/>
    <w:rsid w:val="00AB2048"/>
    <w:rsid w:val="00AB3DD3"/>
    <w:rsid w:val="00AB4926"/>
    <w:rsid w:val="00AC010C"/>
    <w:rsid w:val="00AC055D"/>
    <w:rsid w:val="00AC41A5"/>
    <w:rsid w:val="00AC7D44"/>
    <w:rsid w:val="00AD1133"/>
    <w:rsid w:val="00AD1C45"/>
    <w:rsid w:val="00AD22FA"/>
    <w:rsid w:val="00AD2947"/>
    <w:rsid w:val="00AD4EA9"/>
    <w:rsid w:val="00AD54B5"/>
    <w:rsid w:val="00AE6B50"/>
    <w:rsid w:val="00AF0788"/>
    <w:rsid w:val="00AF4B9D"/>
    <w:rsid w:val="00AF5292"/>
    <w:rsid w:val="00B00487"/>
    <w:rsid w:val="00B02ADD"/>
    <w:rsid w:val="00B04FAE"/>
    <w:rsid w:val="00B05B43"/>
    <w:rsid w:val="00B05C8B"/>
    <w:rsid w:val="00B06069"/>
    <w:rsid w:val="00B06874"/>
    <w:rsid w:val="00B07479"/>
    <w:rsid w:val="00B127B5"/>
    <w:rsid w:val="00B12E32"/>
    <w:rsid w:val="00B1326D"/>
    <w:rsid w:val="00B15B46"/>
    <w:rsid w:val="00B16178"/>
    <w:rsid w:val="00B16AE6"/>
    <w:rsid w:val="00B17B93"/>
    <w:rsid w:val="00B25115"/>
    <w:rsid w:val="00B254D6"/>
    <w:rsid w:val="00B25BF1"/>
    <w:rsid w:val="00B266AA"/>
    <w:rsid w:val="00B30286"/>
    <w:rsid w:val="00B35ED4"/>
    <w:rsid w:val="00B40291"/>
    <w:rsid w:val="00B41906"/>
    <w:rsid w:val="00B445ED"/>
    <w:rsid w:val="00B47A4F"/>
    <w:rsid w:val="00B50FB9"/>
    <w:rsid w:val="00B515C6"/>
    <w:rsid w:val="00B51F6C"/>
    <w:rsid w:val="00B531C0"/>
    <w:rsid w:val="00B53938"/>
    <w:rsid w:val="00B55AE3"/>
    <w:rsid w:val="00B56B5B"/>
    <w:rsid w:val="00B6145A"/>
    <w:rsid w:val="00B63247"/>
    <w:rsid w:val="00B641E6"/>
    <w:rsid w:val="00B64814"/>
    <w:rsid w:val="00B64CE7"/>
    <w:rsid w:val="00B64DBF"/>
    <w:rsid w:val="00B6646A"/>
    <w:rsid w:val="00B702EA"/>
    <w:rsid w:val="00B7348F"/>
    <w:rsid w:val="00B74BF4"/>
    <w:rsid w:val="00B75884"/>
    <w:rsid w:val="00B76485"/>
    <w:rsid w:val="00B80829"/>
    <w:rsid w:val="00B8514C"/>
    <w:rsid w:val="00B8540F"/>
    <w:rsid w:val="00B9335F"/>
    <w:rsid w:val="00B97A59"/>
    <w:rsid w:val="00BA008D"/>
    <w:rsid w:val="00BA4C40"/>
    <w:rsid w:val="00BA607E"/>
    <w:rsid w:val="00BA6CF9"/>
    <w:rsid w:val="00BB1E89"/>
    <w:rsid w:val="00BB20A9"/>
    <w:rsid w:val="00BB3486"/>
    <w:rsid w:val="00BB45F3"/>
    <w:rsid w:val="00BB4627"/>
    <w:rsid w:val="00BB6C40"/>
    <w:rsid w:val="00BC2863"/>
    <w:rsid w:val="00BC575F"/>
    <w:rsid w:val="00BD137A"/>
    <w:rsid w:val="00BD6864"/>
    <w:rsid w:val="00BE136D"/>
    <w:rsid w:val="00BE2788"/>
    <w:rsid w:val="00BE3D39"/>
    <w:rsid w:val="00BE4966"/>
    <w:rsid w:val="00BE58F1"/>
    <w:rsid w:val="00BF1119"/>
    <w:rsid w:val="00BF347B"/>
    <w:rsid w:val="00BF410F"/>
    <w:rsid w:val="00BF59B7"/>
    <w:rsid w:val="00BF666E"/>
    <w:rsid w:val="00C01DCD"/>
    <w:rsid w:val="00C12661"/>
    <w:rsid w:val="00C131B7"/>
    <w:rsid w:val="00C14E2F"/>
    <w:rsid w:val="00C21448"/>
    <w:rsid w:val="00C21932"/>
    <w:rsid w:val="00C21CDC"/>
    <w:rsid w:val="00C22750"/>
    <w:rsid w:val="00C24454"/>
    <w:rsid w:val="00C24FF7"/>
    <w:rsid w:val="00C254CA"/>
    <w:rsid w:val="00C267C7"/>
    <w:rsid w:val="00C358CA"/>
    <w:rsid w:val="00C40243"/>
    <w:rsid w:val="00C47788"/>
    <w:rsid w:val="00C47C9B"/>
    <w:rsid w:val="00C55254"/>
    <w:rsid w:val="00C5644F"/>
    <w:rsid w:val="00C60609"/>
    <w:rsid w:val="00C619D5"/>
    <w:rsid w:val="00C62ECF"/>
    <w:rsid w:val="00C6495F"/>
    <w:rsid w:val="00C67335"/>
    <w:rsid w:val="00C71975"/>
    <w:rsid w:val="00C75B3E"/>
    <w:rsid w:val="00C768A7"/>
    <w:rsid w:val="00C81A01"/>
    <w:rsid w:val="00C8234D"/>
    <w:rsid w:val="00C876E3"/>
    <w:rsid w:val="00C90C6A"/>
    <w:rsid w:val="00C91E12"/>
    <w:rsid w:val="00C92E44"/>
    <w:rsid w:val="00C96A9E"/>
    <w:rsid w:val="00C96FEB"/>
    <w:rsid w:val="00C978EA"/>
    <w:rsid w:val="00CA16D7"/>
    <w:rsid w:val="00CA24E6"/>
    <w:rsid w:val="00CA3314"/>
    <w:rsid w:val="00CA401E"/>
    <w:rsid w:val="00CA63FB"/>
    <w:rsid w:val="00CA7812"/>
    <w:rsid w:val="00CB0849"/>
    <w:rsid w:val="00CB2177"/>
    <w:rsid w:val="00CB3487"/>
    <w:rsid w:val="00CB3D0A"/>
    <w:rsid w:val="00CB417D"/>
    <w:rsid w:val="00CB4759"/>
    <w:rsid w:val="00CB7043"/>
    <w:rsid w:val="00CC10E9"/>
    <w:rsid w:val="00CC13E1"/>
    <w:rsid w:val="00CC67DD"/>
    <w:rsid w:val="00CD0594"/>
    <w:rsid w:val="00CD2745"/>
    <w:rsid w:val="00CD6925"/>
    <w:rsid w:val="00CD72F4"/>
    <w:rsid w:val="00CD7D63"/>
    <w:rsid w:val="00CE0779"/>
    <w:rsid w:val="00CE0FE2"/>
    <w:rsid w:val="00CE198A"/>
    <w:rsid w:val="00CE6A5C"/>
    <w:rsid w:val="00CE743E"/>
    <w:rsid w:val="00CE7809"/>
    <w:rsid w:val="00CE79AC"/>
    <w:rsid w:val="00CF0B49"/>
    <w:rsid w:val="00CF244F"/>
    <w:rsid w:val="00CF5CA5"/>
    <w:rsid w:val="00CF5D47"/>
    <w:rsid w:val="00CF6DA8"/>
    <w:rsid w:val="00CF7DB5"/>
    <w:rsid w:val="00D012C0"/>
    <w:rsid w:val="00D01ACE"/>
    <w:rsid w:val="00D030CC"/>
    <w:rsid w:val="00D10183"/>
    <w:rsid w:val="00D1084C"/>
    <w:rsid w:val="00D11472"/>
    <w:rsid w:val="00D1178F"/>
    <w:rsid w:val="00D11A6F"/>
    <w:rsid w:val="00D1368B"/>
    <w:rsid w:val="00D1519A"/>
    <w:rsid w:val="00D171FE"/>
    <w:rsid w:val="00D172A7"/>
    <w:rsid w:val="00D2265F"/>
    <w:rsid w:val="00D26762"/>
    <w:rsid w:val="00D309E5"/>
    <w:rsid w:val="00D34951"/>
    <w:rsid w:val="00D353B5"/>
    <w:rsid w:val="00D36CC7"/>
    <w:rsid w:val="00D41AF5"/>
    <w:rsid w:val="00D43C5A"/>
    <w:rsid w:val="00D44944"/>
    <w:rsid w:val="00D4672C"/>
    <w:rsid w:val="00D5020F"/>
    <w:rsid w:val="00D53307"/>
    <w:rsid w:val="00D540FE"/>
    <w:rsid w:val="00D60D84"/>
    <w:rsid w:val="00D61426"/>
    <w:rsid w:val="00D62144"/>
    <w:rsid w:val="00D642A0"/>
    <w:rsid w:val="00D66E53"/>
    <w:rsid w:val="00D6722D"/>
    <w:rsid w:val="00D67251"/>
    <w:rsid w:val="00D709DB"/>
    <w:rsid w:val="00D7173B"/>
    <w:rsid w:val="00D72EC7"/>
    <w:rsid w:val="00D72F96"/>
    <w:rsid w:val="00D764A4"/>
    <w:rsid w:val="00D775BE"/>
    <w:rsid w:val="00D83BDB"/>
    <w:rsid w:val="00D850D7"/>
    <w:rsid w:val="00D86D28"/>
    <w:rsid w:val="00D91261"/>
    <w:rsid w:val="00D92D6D"/>
    <w:rsid w:val="00D96975"/>
    <w:rsid w:val="00D9717D"/>
    <w:rsid w:val="00DA194B"/>
    <w:rsid w:val="00DA26C1"/>
    <w:rsid w:val="00DA3D50"/>
    <w:rsid w:val="00DA4C1C"/>
    <w:rsid w:val="00DA5510"/>
    <w:rsid w:val="00DA7E50"/>
    <w:rsid w:val="00DB1044"/>
    <w:rsid w:val="00DB26B0"/>
    <w:rsid w:val="00DB665A"/>
    <w:rsid w:val="00DC1CDB"/>
    <w:rsid w:val="00DC329D"/>
    <w:rsid w:val="00DC4391"/>
    <w:rsid w:val="00DC602E"/>
    <w:rsid w:val="00DC6599"/>
    <w:rsid w:val="00DD0A1D"/>
    <w:rsid w:val="00DD25FE"/>
    <w:rsid w:val="00DD2A31"/>
    <w:rsid w:val="00DD54C0"/>
    <w:rsid w:val="00DD7852"/>
    <w:rsid w:val="00DE6016"/>
    <w:rsid w:val="00DF10D1"/>
    <w:rsid w:val="00DF1D9E"/>
    <w:rsid w:val="00DF38B1"/>
    <w:rsid w:val="00DF4E5A"/>
    <w:rsid w:val="00DF5B86"/>
    <w:rsid w:val="00DF7281"/>
    <w:rsid w:val="00DF746B"/>
    <w:rsid w:val="00E00564"/>
    <w:rsid w:val="00E00A7D"/>
    <w:rsid w:val="00E00D9A"/>
    <w:rsid w:val="00E01837"/>
    <w:rsid w:val="00E05433"/>
    <w:rsid w:val="00E057A9"/>
    <w:rsid w:val="00E10F93"/>
    <w:rsid w:val="00E127AF"/>
    <w:rsid w:val="00E127D2"/>
    <w:rsid w:val="00E13138"/>
    <w:rsid w:val="00E163CB"/>
    <w:rsid w:val="00E25A0C"/>
    <w:rsid w:val="00E27646"/>
    <w:rsid w:val="00E302A5"/>
    <w:rsid w:val="00E30F9E"/>
    <w:rsid w:val="00E34792"/>
    <w:rsid w:val="00E350D3"/>
    <w:rsid w:val="00E37103"/>
    <w:rsid w:val="00E375E9"/>
    <w:rsid w:val="00E42B2A"/>
    <w:rsid w:val="00E4383C"/>
    <w:rsid w:val="00E44643"/>
    <w:rsid w:val="00E4528D"/>
    <w:rsid w:val="00E46A55"/>
    <w:rsid w:val="00E46A8C"/>
    <w:rsid w:val="00E508CB"/>
    <w:rsid w:val="00E50FCF"/>
    <w:rsid w:val="00E51CE4"/>
    <w:rsid w:val="00E52C77"/>
    <w:rsid w:val="00E53799"/>
    <w:rsid w:val="00E551D5"/>
    <w:rsid w:val="00E55D30"/>
    <w:rsid w:val="00E56732"/>
    <w:rsid w:val="00E57C6B"/>
    <w:rsid w:val="00E57F16"/>
    <w:rsid w:val="00E60576"/>
    <w:rsid w:val="00E60F52"/>
    <w:rsid w:val="00E621C5"/>
    <w:rsid w:val="00E6724F"/>
    <w:rsid w:val="00E67DB9"/>
    <w:rsid w:val="00E7174B"/>
    <w:rsid w:val="00E7207C"/>
    <w:rsid w:val="00E72856"/>
    <w:rsid w:val="00E76C3E"/>
    <w:rsid w:val="00E83A14"/>
    <w:rsid w:val="00E857AE"/>
    <w:rsid w:val="00E940E7"/>
    <w:rsid w:val="00E964E0"/>
    <w:rsid w:val="00E965EE"/>
    <w:rsid w:val="00EA41EF"/>
    <w:rsid w:val="00EA6F44"/>
    <w:rsid w:val="00EC1FCD"/>
    <w:rsid w:val="00EC212E"/>
    <w:rsid w:val="00EC25AC"/>
    <w:rsid w:val="00EC30C8"/>
    <w:rsid w:val="00ED3895"/>
    <w:rsid w:val="00ED3BAC"/>
    <w:rsid w:val="00ED4FEA"/>
    <w:rsid w:val="00EE00A8"/>
    <w:rsid w:val="00EE0C57"/>
    <w:rsid w:val="00EE17EA"/>
    <w:rsid w:val="00EE18A8"/>
    <w:rsid w:val="00EE218A"/>
    <w:rsid w:val="00EE394A"/>
    <w:rsid w:val="00EE615E"/>
    <w:rsid w:val="00EF587B"/>
    <w:rsid w:val="00EF6254"/>
    <w:rsid w:val="00EF68A7"/>
    <w:rsid w:val="00EF6CBA"/>
    <w:rsid w:val="00EF6CC4"/>
    <w:rsid w:val="00EF6D86"/>
    <w:rsid w:val="00F0004E"/>
    <w:rsid w:val="00F026A0"/>
    <w:rsid w:val="00F02D9D"/>
    <w:rsid w:val="00F04189"/>
    <w:rsid w:val="00F04A11"/>
    <w:rsid w:val="00F05307"/>
    <w:rsid w:val="00F05C30"/>
    <w:rsid w:val="00F07E0E"/>
    <w:rsid w:val="00F10154"/>
    <w:rsid w:val="00F1022A"/>
    <w:rsid w:val="00F10926"/>
    <w:rsid w:val="00F10B01"/>
    <w:rsid w:val="00F14DEE"/>
    <w:rsid w:val="00F1796F"/>
    <w:rsid w:val="00F2237B"/>
    <w:rsid w:val="00F226E4"/>
    <w:rsid w:val="00F2683C"/>
    <w:rsid w:val="00F30BDB"/>
    <w:rsid w:val="00F317FC"/>
    <w:rsid w:val="00F318B1"/>
    <w:rsid w:val="00F33470"/>
    <w:rsid w:val="00F34691"/>
    <w:rsid w:val="00F421FB"/>
    <w:rsid w:val="00F43107"/>
    <w:rsid w:val="00F45E35"/>
    <w:rsid w:val="00F52B87"/>
    <w:rsid w:val="00F54661"/>
    <w:rsid w:val="00F54AFA"/>
    <w:rsid w:val="00F55410"/>
    <w:rsid w:val="00F568CB"/>
    <w:rsid w:val="00F57B8A"/>
    <w:rsid w:val="00F60F4D"/>
    <w:rsid w:val="00F62345"/>
    <w:rsid w:val="00F6505C"/>
    <w:rsid w:val="00F668CF"/>
    <w:rsid w:val="00F66CD4"/>
    <w:rsid w:val="00F66EA6"/>
    <w:rsid w:val="00F71CD9"/>
    <w:rsid w:val="00F73563"/>
    <w:rsid w:val="00F73615"/>
    <w:rsid w:val="00F73B56"/>
    <w:rsid w:val="00F76460"/>
    <w:rsid w:val="00F77312"/>
    <w:rsid w:val="00F77373"/>
    <w:rsid w:val="00F777AB"/>
    <w:rsid w:val="00F77825"/>
    <w:rsid w:val="00F77A13"/>
    <w:rsid w:val="00F8219E"/>
    <w:rsid w:val="00F834D9"/>
    <w:rsid w:val="00F846FC"/>
    <w:rsid w:val="00F859EB"/>
    <w:rsid w:val="00F862D5"/>
    <w:rsid w:val="00F934DE"/>
    <w:rsid w:val="00F94214"/>
    <w:rsid w:val="00F9518D"/>
    <w:rsid w:val="00FA17B4"/>
    <w:rsid w:val="00FA28BF"/>
    <w:rsid w:val="00FA2DFD"/>
    <w:rsid w:val="00FA5B84"/>
    <w:rsid w:val="00FA67CE"/>
    <w:rsid w:val="00FA6E54"/>
    <w:rsid w:val="00FB2F2A"/>
    <w:rsid w:val="00FB5BD0"/>
    <w:rsid w:val="00FB65EB"/>
    <w:rsid w:val="00FB787D"/>
    <w:rsid w:val="00FC068C"/>
    <w:rsid w:val="00FC3D15"/>
    <w:rsid w:val="00FC5D44"/>
    <w:rsid w:val="00FC5FC6"/>
    <w:rsid w:val="00FC61C8"/>
    <w:rsid w:val="00FC6AAE"/>
    <w:rsid w:val="00FD07A8"/>
    <w:rsid w:val="00FD2519"/>
    <w:rsid w:val="00FD6B1C"/>
    <w:rsid w:val="00FD6B24"/>
    <w:rsid w:val="00FD7099"/>
    <w:rsid w:val="00FE2BB7"/>
    <w:rsid w:val="00FF3A10"/>
    <w:rsid w:val="00FF4017"/>
    <w:rsid w:val="00FF4CF2"/>
    <w:rsid w:val="00FF4D78"/>
    <w:rsid w:val="00FF5CBC"/>
    <w:rsid w:val="00FF6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A1B7083"/>
  <w15:chartTrackingRefBased/>
  <w15:docId w15:val="{AD54A048-A22D-4B03-936F-E442F50CF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4"/>
    </w:rPr>
  </w:style>
  <w:style w:type="paragraph" w:styleId="Heading1">
    <w:name w:val="heading 1"/>
    <w:basedOn w:val="Normal"/>
    <w:next w:val="Normal"/>
    <w:qFormat/>
    <w:pPr>
      <w:keepNext/>
      <w:jc w:val="left"/>
      <w:outlineLvl w:val="0"/>
    </w:pPr>
    <w:rPr>
      <w:rFonts w:ascii="Arial Black" w:hAnsi="Arial Black"/>
      <w:smallCaps/>
      <w:sz w:val="28"/>
      <w:szCs w:val="28"/>
    </w:rPr>
  </w:style>
  <w:style w:type="paragraph" w:styleId="Heading2">
    <w:name w:val="heading 2"/>
    <w:basedOn w:val="Normal"/>
    <w:next w:val="Normal"/>
    <w:qFormat/>
    <w:pPr>
      <w:keepNext/>
      <w:jc w:val="left"/>
      <w:outlineLvl w:val="1"/>
    </w:pPr>
    <w:rPr>
      <w:rFonts w:ascii="Arial" w:hAnsi="Arial" w:cs="Arial"/>
      <w:b/>
    </w:rPr>
  </w:style>
  <w:style w:type="paragraph" w:styleId="Heading3">
    <w:name w:val="heading 3"/>
    <w:basedOn w:val="Normal"/>
    <w:next w:val="Normal"/>
    <w:qFormat/>
    <w:pPr>
      <w:keepNext/>
      <w:pBdr>
        <w:top w:val="thinThickThinSmallGap" w:sz="24" w:space="1" w:color="auto"/>
        <w:left w:val="thinThickThinSmallGap" w:sz="24" w:space="4" w:color="auto"/>
        <w:bottom w:val="thinThickThinSmallGap" w:sz="24" w:space="1" w:color="auto"/>
        <w:right w:val="thinThickThinSmallGap" w:sz="24" w:space="4" w:color="auto"/>
      </w:pBdr>
      <w:shd w:val="clear" w:color="auto" w:fill="000000"/>
      <w:spacing w:line="280" w:lineRule="exact"/>
      <w:jc w:val="center"/>
      <w:outlineLvl w:val="2"/>
    </w:pPr>
    <w:rPr>
      <w:rFonts w:ascii="Arial Black" w:hAnsi="Arial Black"/>
      <w:iCs/>
      <w:smallCaps/>
      <w:color w:val="FFFFFF"/>
      <w:sz w:val="28"/>
    </w:rPr>
  </w:style>
  <w:style w:type="paragraph" w:styleId="Heading4">
    <w:name w:val="heading 4"/>
    <w:basedOn w:val="Normal"/>
    <w:next w:val="Normal"/>
    <w:qFormat/>
    <w:pPr>
      <w:keepNext/>
      <w:outlineLvl w:val="3"/>
    </w:pPr>
    <w:rPr>
      <w:rFonts w:ascii="Arial" w:hAnsi="Arial"/>
      <w:b/>
      <w:bCs/>
      <w:i/>
      <w:iCs/>
    </w:rPr>
  </w:style>
  <w:style w:type="paragraph" w:styleId="Heading5">
    <w:name w:val="heading 5"/>
    <w:basedOn w:val="Normal"/>
    <w:next w:val="Normal"/>
    <w:qFormat/>
    <w:pPr>
      <w:keepNext/>
      <w:outlineLvl w:val="4"/>
    </w:pPr>
    <w:rPr>
      <w:rFonts w:ascii="Arial" w:hAnsi="Arial"/>
      <w:b/>
      <w:bCs/>
      <w:i/>
      <w:iCs/>
      <w:sz w:val="22"/>
    </w:rPr>
  </w:style>
  <w:style w:type="paragraph" w:styleId="Heading6">
    <w:name w:val="heading 6"/>
    <w:basedOn w:val="Normal"/>
    <w:next w:val="Normal"/>
    <w:qFormat/>
    <w:pPr>
      <w:keepNext/>
      <w:outlineLvl w:val="5"/>
    </w:pPr>
    <w:rPr>
      <w:rFonts w:ascii="Arial" w:hAnsi="Arial" w:cs="Arial"/>
      <w:b/>
      <w:bCs/>
      <w:i/>
    </w:rPr>
  </w:style>
  <w:style w:type="paragraph" w:styleId="Heading7">
    <w:name w:val="heading 7"/>
    <w:basedOn w:val="Normal"/>
    <w:next w:val="Normal"/>
    <w:qFormat/>
    <w:pPr>
      <w:keepNext/>
      <w:jc w:val="right"/>
      <w:outlineLvl w:val="6"/>
    </w:pPr>
    <w:rPr>
      <w:rFonts w:ascii="Arial" w:hAnsi="Arial" w:cs="Arial"/>
      <w:b/>
      <w:bCs/>
      <w:sz w:val="18"/>
    </w:rPr>
  </w:style>
  <w:style w:type="paragraph" w:styleId="Heading8">
    <w:name w:val="heading 8"/>
    <w:basedOn w:val="Normal"/>
    <w:next w:val="Normal"/>
    <w:qFormat/>
    <w:pPr>
      <w:keepNext/>
      <w:pBdr>
        <w:bottom w:val="single" w:sz="18" w:space="2" w:color="auto"/>
      </w:pBdr>
      <w:outlineLvl w:val="7"/>
    </w:pPr>
    <w:rPr>
      <w:rFonts w:ascii="Arial Black" w:hAnsi="Arial Black"/>
      <w:smallCaps/>
    </w:rPr>
  </w:style>
  <w:style w:type="paragraph" w:styleId="Heading9">
    <w:name w:val="heading 9"/>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8"/>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24">
    <w:name w:val="1AutoList224"/>
    <w:pPr>
      <w:widowControl w:val="0"/>
      <w:tabs>
        <w:tab w:val="left" w:pos="720"/>
      </w:tabs>
      <w:ind w:left="720" w:hanging="720"/>
      <w:jc w:val="both"/>
    </w:pPr>
    <w:rPr>
      <w:sz w:val="24"/>
    </w:rPr>
  </w:style>
  <w:style w:type="paragraph" w:customStyle="1" w:styleId="1AutoList3">
    <w:name w:val="1AutoList3"/>
    <w:pPr>
      <w:widowControl w:val="0"/>
      <w:tabs>
        <w:tab w:val="left" w:pos="720"/>
      </w:tabs>
      <w:ind w:left="720" w:hanging="720"/>
      <w:jc w:val="both"/>
    </w:pPr>
    <w:rPr>
      <w:sz w:val="24"/>
    </w:rPr>
  </w:style>
  <w:style w:type="paragraph" w:customStyle="1" w:styleId="Quick1">
    <w:name w:val="Quick 1."/>
    <w:pPr>
      <w:widowControl w:val="0"/>
      <w:ind w:left="-1440"/>
    </w:pPr>
    <w:rPr>
      <w:sz w:val="24"/>
    </w:rPr>
  </w:style>
  <w:style w:type="paragraph" w:customStyle="1" w:styleId="Style0">
    <w:name w:val="Style0"/>
    <w:pPr>
      <w:widowControl w:val="0"/>
    </w:pPr>
    <w:rPr>
      <w:rFonts w:ascii="Arial" w:hAnsi="Arial"/>
      <w:sz w:val="24"/>
    </w:rPr>
  </w:style>
  <w:style w:type="paragraph" w:styleId="BodyText2">
    <w:name w:val="Body Text 2"/>
    <w:basedOn w:val="Normal"/>
    <w:semiHidden/>
    <w:rPr>
      <w:rFonts w:ascii="Arial" w:hAnsi="Arial" w:cs="Arial"/>
      <w:sz w:val="22"/>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
    <w:name w:val="Body Text"/>
    <w:basedOn w:val="Normal"/>
    <w:semiHidden/>
  </w:style>
  <w:style w:type="paragraph" w:customStyle="1" w:styleId="Heading31">
    <w:name w:val="Heading 31"/>
    <w:basedOn w:val="Normal"/>
    <w:rPr>
      <w:rFonts w:ascii="Arial" w:hAnsi="Arial"/>
    </w:rPr>
  </w:style>
  <w:style w:type="character" w:styleId="Hyperlink">
    <w:name w:val="Hyperlink"/>
    <w:uiPriority w:val="99"/>
    <w:rPr>
      <w:color w:val="0000FF"/>
      <w:u w:val="single"/>
    </w:rPr>
  </w:style>
  <w:style w:type="character" w:styleId="Emphasis">
    <w:name w:val="Emphasis"/>
    <w:qFormat/>
    <w:rPr>
      <w:i/>
      <w:iCs/>
    </w:rPr>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rFonts w:ascii="Arial" w:hAnsi="Arial"/>
      <w:sz w:val="22"/>
      <w:lang w:val="x-none" w:eastAsia="x-none"/>
    </w:rPr>
  </w:style>
  <w:style w:type="paragraph" w:customStyle="1" w:styleId="ANum">
    <w:name w:val="A Num"/>
    <w:basedOn w:val="Normal"/>
    <w:pPr>
      <w:tabs>
        <w:tab w:val="num" w:pos="432"/>
      </w:tabs>
      <w:spacing w:after="200"/>
      <w:ind w:left="432" w:hanging="432"/>
    </w:pPr>
    <w:rPr>
      <w:rFonts w:ascii="Arial" w:hAnsi="Arial" w:cs="Arial"/>
    </w:rPr>
  </w:style>
  <w:style w:type="paragraph" w:customStyle="1" w:styleId="ANumB">
    <w:name w:val="A Num B"/>
    <w:basedOn w:val="ANum"/>
    <w:pPr>
      <w:spacing w:after="40"/>
    </w:pPr>
  </w:style>
  <w:style w:type="character" w:styleId="PageNumber">
    <w:name w:val="page number"/>
    <w:basedOn w:val="DefaultParagraphFont"/>
    <w:semiHidden/>
  </w:style>
  <w:style w:type="paragraph" w:customStyle="1" w:styleId="Level1">
    <w:name w:val="Level 1"/>
    <w:basedOn w:val="Normal"/>
    <w:pPr>
      <w:ind w:left="720" w:hanging="720"/>
    </w:pPr>
  </w:style>
  <w:style w:type="paragraph" w:customStyle="1" w:styleId="SLFlLftSg">
    <w:name w:val="SLFl Lft Sg"/>
    <w:pPr>
      <w:jc w:val="both"/>
    </w:pPr>
    <w:rPr>
      <w:snapToGrid w:val="0"/>
      <w:sz w:val="22"/>
    </w:rPr>
  </w:style>
  <w:style w:type="paragraph" w:customStyle="1" w:styleId="footnotetex">
    <w:name w:val="footnote tex"/>
    <w:pPr>
      <w:widowControl w:val="0"/>
    </w:pPr>
  </w:style>
  <w:style w:type="paragraph" w:customStyle="1" w:styleId="AIntH">
    <w:name w:val="A Int H"/>
    <w:basedOn w:val="Heading2"/>
    <w:pPr>
      <w:spacing w:after="80"/>
    </w:pPr>
    <w:rPr>
      <w:b w:val="0"/>
      <w:bCs/>
      <w:i/>
      <w:snapToGrid w:val="0"/>
      <w:u w:val="single"/>
    </w:rPr>
  </w:style>
  <w:style w:type="paragraph" w:customStyle="1" w:styleId="ANumEnd">
    <w:name w:val="A Num End"/>
    <w:basedOn w:val="Normal"/>
    <w:pPr>
      <w:tabs>
        <w:tab w:val="num" w:pos="432"/>
        <w:tab w:val="num" w:pos="504"/>
      </w:tabs>
      <w:spacing w:after="360"/>
      <w:ind w:left="432" w:hanging="432"/>
    </w:pPr>
    <w:rPr>
      <w:rFonts w:ascii="Arial" w:hAnsi="Arial" w:cs="Arial"/>
    </w:rPr>
  </w:style>
  <w:style w:type="paragraph" w:styleId="Title">
    <w:name w:val="Title"/>
    <w:basedOn w:val="Normal"/>
    <w:qFormat/>
    <w:pPr>
      <w:jc w:val="center"/>
    </w:pPr>
    <w:rPr>
      <w:sz w:val="28"/>
      <w:u w:val="single"/>
    </w:rPr>
  </w:style>
  <w:style w:type="paragraph" w:customStyle="1" w:styleId="1BulletList">
    <w:name w:val="1Bullet List"/>
    <w:pPr>
      <w:widowControl w:val="0"/>
      <w:tabs>
        <w:tab w:val="left" w:pos="720"/>
      </w:tabs>
      <w:ind w:left="720" w:hanging="720"/>
      <w:jc w:val="both"/>
    </w:pPr>
    <w:rPr>
      <w:sz w:val="24"/>
    </w:rPr>
  </w:style>
  <w:style w:type="paragraph" w:customStyle="1" w:styleId="a">
    <w:name w:val="_"/>
    <w:pPr>
      <w:widowControl w:val="0"/>
      <w:ind w:left="-1440"/>
    </w:pPr>
    <w:rPr>
      <w:sz w:val="24"/>
    </w:rPr>
  </w:style>
  <w:style w:type="paragraph" w:styleId="BodyText3">
    <w:name w:val="Body Text 3"/>
    <w:basedOn w:val="Normal"/>
    <w:semiHidden/>
    <w:rPr>
      <w:rFonts w:cs="Arial"/>
      <w:i/>
      <w:iCs/>
      <w:szCs w:val="22"/>
    </w:rPr>
  </w:style>
  <w:style w:type="paragraph" w:styleId="CommentText">
    <w:name w:val="annotation text"/>
    <w:basedOn w:val="Normal"/>
    <w:link w:val="CommentTextChar"/>
    <w:semiHidden/>
    <w:rPr>
      <w:lang w:val="x-none" w:eastAsia="x-none"/>
    </w:rPr>
  </w:style>
  <w:style w:type="paragraph" w:customStyle="1" w:styleId="HTMLBody">
    <w:name w:val="HTML Body"/>
    <w:pPr>
      <w:autoSpaceDE w:val="0"/>
      <w:autoSpaceDN w:val="0"/>
      <w:adjustRightInd w:val="0"/>
    </w:pPr>
    <w:rPr>
      <w:rFonts w:ascii="Arial Narrow" w:hAnsi="Arial Narrow"/>
    </w:rPr>
  </w:style>
  <w:style w:type="character" w:styleId="FollowedHyperlink">
    <w:name w:val="FollowedHyperlink"/>
    <w:semiHidden/>
    <w:rPr>
      <w:color w:val="800080"/>
      <w:u w:val="single"/>
    </w:rPr>
  </w:style>
  <w:style w:type="paragraph" w:customStyle="1" w:styleId="TableHeading">
    <w:name w:val="Table Heading"/>
    <w:basedOn w:val="Normal"/>
    <w:pPr>
      <w:jc w:val="center"/>
    </w:pPr>
    <w:rPr>
      <w:rFonts w:ascii="Arial" w:hAnsi="Arial" w:cs="Arial"/>
      <w:b/>
      <w:sz w:val="22"/>
    </w:rPr>
  </w:style>
  <w:style w:type="character" w:styleId="CommentReference">
    <w:name w:val="annotation reference"/>
    <w:uiPriority w:val="99"/>
    <w:semiHidden/>
    <w:unhideWhenUsed/>
    <w:rsid w:val="00C96FEB"/>
    <w:rPr>
      <w:sz w:val="16"/>
      <w:szCs w:val="16"/>
    </w:rPr>
  </w:style>
  <w:style w:type="paragraph" w:customStyle="1" w:styleId="StyleHeading2ArialBlackNotBoldJustified">
    <w:name w:val="Style Heading 2 + Arial Black Not Bold Justified"/>
    <w:basedOn w:val="Heading2"/>
    <w:pPr>
      <w:widowControl w:val="0"/>
      <w:tabs>
        <w:tab w:val="left" w:pos="2520"/>
      </w:tabs>
      <w:ind w:left="2520" w:hanging="2520"/>
    </w:pPr>
    <w:rPr>
      <w:rFonts w:ascii="Arial Black" w:hAnsi="Arial Black"/>
      <w:b w:val="0"/>
      <w:smallCaps/>
      <w:snapToGrid w:val="0"/>
      <w:color w:val="000000"/>
      <w:szCs w:val="24"/>
    </w:rPr>
  </w:style>
  <w:style w:type="paragraph" w:styleId="TOC1">
    <w:name w:val="toc 1"/>
    <w:basedOn w:val="Normal"/>
    <w:next w:val="Normal"/>
    <w:autoRedefine/>
    <w:uiPriority w:val="39"/>
    <w:rsid w:val="004D0025"/>
    <w:pPr>
      <w:tabs>
        <w:tab w:val="left" w:pos="720"/>
        <w:tab w:val="right" w:leader="dot" w:pos="9350"/>
      </w:tabs>
      <w:ind w:left="720" w:hanging="720"/>
      <w:jc w:val="left"/>
    </w:pPr>
    <w:rPr>
      <w:rFonts w:ascii="Calibri" w:hAnsi="Calibri"/>
      <w:b/>
      <w:smallCaps/>
      <w:noProof/>
      <w:sz w:val="28"/>
      <w:szCs w:val="28"/>
    </w:rPr>
  </w:style>
  <w:style w:type="paragraph" w:styleId="TOC2">
    <w:name w:val="toc 2"/>
    <w:basedOn w:val="Normal"/>
    <w:next w:val="Normal"/>
    <w:autoRedefine/>
    <w:uiPriority w:val="39"/>
    <w:rsid w:val="0081671B"/>
    <w:pPr>
      <w:tabs>
        <w:tab w:val="left" w:pos="1440"/>
        <w:tab w:val="right" w:leader="dot" w:pos="9350"/>
      </w:tabs>
      <w:spacing w:after="240"/>
      <w:ind w:left="720" w:hanging="720"/>
      <w:jc w:val="left"/>
    </w:pPr>
    <w:rPr>
      <w:rFonts w:ascii="Arial" w:hAnsi="Arial"/>
    </w:rPr>
  </w:style>
  <w:style w:type="paragraph" w:customStyle="1" w:styleId="1AutoList1">
    <w:name w:val="1AutoList1"/>
    <w:pPr>
      <w:widowControl w:val="0"/>
      <w:tabs>
        <w:tab w:val="left" w:pos="720"/>
      </w:tabs>
      <w:autoSpaceDE w:val="0"/>
      <w:autoSpaceDN w:val="0"/>
      <w:ind w:left="720" w:hanging="720"/>
      <w:jc w:val="both"/>
    </w:pPr>
    <w:rPr>
      <w:sz w:val="24"/>
      <w:szCs w:val="24"/>
    </w:rPr>
  </w:style>
  <w:style w:type="paragraph" w:styleId="ListNumber">
    <w:name w:val="List Number"/>
    <w:basedOn w:val="Normal"/>
    <w:semiHidden/>
    <w:pPr>
      <w:numPr>
        <w:numId w:val="2"/>
      </w:numPr>
    </w:pPr>
    <w:rPr>
      <w:rFonts w:ascii="Arial" w:hAnsi="Arial"/>
      <w:b/>
      <w:sz w:val="22"/>
    </w:rPr>
  </w:style>
  <w:style w:type="paragraph" w:styleId="ListBullet">
    <w:name w:val="List Bullet"/>
    <w:basedOn w:val="Normal"/>
    <w:autoRedefine/>
    <w:semiHidden/>
    <w:pPr>
      <w:numPr>
        <w:numId w:val="1"/>
      </w:numPr>
      <w:tabs>
        <w:tab w:val="clear" w:pos="1152"/>
        <w:tab w:val="left" w:pos="1080"/>
      </w:tabs>
      <w:ind w:left="1080" w:hanging="360"/>
    </w:pPr>
    <w:rPr>
      <w:rFonts w:ascii="Arial" w:hAnsi="Arial" w:cs="Arial"/>
      <w:color w:val="000000"/>
      <w:sz w:val="22"/>
    </w:rPr>
  </w:style>
  <w:style w:type="paragraph" w:styleId="BodyTextIndent">
    <w:name w:val="Body Text Indent"/>
    <w:basedOn w:val="Normal"/>
    <w:semiHidden/>
    <w:pPr>
      <w:ind w:left="630" w:hanging="270"/>
    </w:pPr>
    <w:rPr>
      <w:rFonts w:ascii="Arial" w:hAnsi="Arial"/>
    </w:rPr>
  </w:style>
  <w:style w:type="paragraph" w:styleId="BodyTextIndent2">
    <w:name w:val="Body Text Indent 2"/>
    <w:basedOn w:val="Normal"/>
    <w:semiHidden/>
    <w:pPr>
      <w:ind w:left="720"/>
    </w:pPr>
  </w:style>
  <w:style w:type="paragraph" w:customStyle="1" w:styleId="disclaimer">
    <w:name w:val="disclaimer"/>
    <w:pPr>
      <w:spacing w:before="120" w:after="120"/>
      <w:jc w:val="both"/>
    </w:pPr>
    <w:rPr>
      <w:rFonts w:ascii="Arial" w:hAnsi="Arial" w:cs="Arial"/>
      <w:sz w:val="18"/>
    </w:rPr>
  </w:style>
  <w:style w:type="paragraph" w:styleId="Subtitle">
    <w:name w:val="Subtitle"/>
    <w:basedOn w:val="Normal"/>
    <w:qFormat/>
    <w:pPr>
      <w:jc w:val="center"/>
    </w:pPr>
    <w:rPr>
      <w:rFonts w:ascii="Arial" w:hAnsi="Arial" w:cs="Arial"/>
      <w:b/>
      <w:bCs/>
      <w:sz w:val="28"/>
    </w:rPr>
  </w:style>
  <w:style w:type="paragraph" w:customStyle="1" w:styleId="Def1">
    <w:name w:val="Def 1"/>
    <w:basedOn w:val="ListNumber"/>
    <w:pPr>
      <w:numPr>
        <w:numId w:val="0"/>
      </w:numPr>
      <w:ind w:left="720" w:hanging="720"/>
    </w:pPr>
  </w:style>
  <w:style w:type="paragraph" w:customStyle="1" w:styleId="Def2">
    <w:name w:val="Def 2"/>
    <w:basedOn w:val="ListBullet"/>
  </w:style>
  <w:style w:type="paragraph" w:customStyle="1" w:styleId="StyleTitleArialBlackBold">
    <w:name w:val="Style Title + Arial Black Bold"/>
    <w:basedOn w:val="Title"/>
    <w:rPr>
      <w:rFonts w:ascii="Arial Black" w:hAnsi="Arial Black"/>
      <w:bCs/>
      <w:u w:val="none"/>
    </w:rPr>
  </w:style>
  <w:style w:type="paragraph" w:customStyle="1" w:styleId="StyleTitleArialBlackBoldWhiteSmallcaps">
    <w:name w:val="Style Title + Arial Black Bold White Small caps"/>
    <w:basedOn w:val="Title"/>
    <w:rPr>
      <w:rFonts w:ascii="Arial Black" w:hAnsi="Arial Black"/>
      <w:bCs/>
      <w:smallCaps/>
      <w:color w:val="FFFFFF"/>
      <w:u w:val="none"/>
    </w:rPr>
  </w:style>
  <w:style w:type="paragraph" w:customStyle="1" w:styleId="Normal-Arial">
    <w:name w:val="Normal-Arial"/>
    <w:basedOn w:val="Normal"/>
    <w:rPr>
      <w:rFonts w:ascii="Arial" w:hAnsi="Arial" w:cs="Arial"/>
      <w:sz w:val="22"/>
      <w:szCs w:val="22"/>
    </w:rPr>
  </w:style>
  <w:style w:type="character" w:customStyle="1" w:styleId="Normal-ArialChar">
    <w:name w:val="Normal-Arial Char"/>
    <w:rPr>
      <w:rFonts w:ascii="Arial" w:hAnsi="Arial" w:cs="Arial"/>
      <w:sz w:val="22"/>
      <w:szCs w:val="22"/>
      <w:lang w:val="en-US" w:eastAsia="en-US" w:bidi="ar-SA"/>
    </w:rPr>
  </w:style>
  <w:style w:type="paragraph" w:styleId="CommentSubject">
    <w:name w:val="annotation subject"/>
    <w:basedOn w:val="CommentText"/>
    <w:next w:val="CommentText"/>
    <w:link w:val="CommentSubjectChar"/>
    <w:uiPriority w:val="99"/>
    <w:semiHidden/>
    <w:unhideWhenUsed/>
    <w:rsid w:val="00C96FEB"/>
    <w:rPr>
      <w:b/>
      <w:bCs/>
      <w:sz w:val="20"/>
    </w:rPr>
  </w:style>
  <w:style w:type="character" w:customStyle="1" w:styleId="CommentTextChar">
    <w:name w:val="Comment Text Char"/>
    <w:link w:val="CommentText"/>
    <w:semiHidden/>
    <w:rsid w:val="00C96FEB"/>
    <w:rPr>
      <w:sz w:val="24"/>
    </w:rPr>
  </w:style>
  <w:style w:type="character" w:customStyle="1" w:styleId="CommentSubjectChar">
    <w:name w:val="Comment Subject Char"/>
    <w:basedOn w:val="CommentTextChar"/>
    <w:link w:val="CommentSubject"/>
    <w:rsid w:val="00C96FEB"/>
    <w:rPr>
      <w:sz w:val="24"/>
    </w:rPr>
  </w:style>
  <w:style w:type="paragraph" w:styleId="BalloonText">
    <w:name w:val="Balloon Text"/>
    <w:basedOn w:val="Normal"/>
    <w:link w:val="BalloonTextChar"/>
    <w:uiPriority w:val="99"/>
    <w:semiHidden/>
    <w:unhideWhenUsed/>
    <w:rsid w:val="00C96FEB"/>
    <w:rPr>
      <w:rFonts w:ascii="Tahoma" w:hAnsi="Tahoma"/>
      <w:sz w:val="16"/>
      <w:szCs w:val="16"/>
      <w:lang w:val="x-none" w:eastAsia="x-none"/>
    </w:rPr>
  </w:style>
  <w:style w:type="character" w:customStyle="1" w:styleId="BalloonTextChar">
    <w:name w:val="Balloon Text Char"/>
    <w:link w:val="BalloonText"/>
    <w:uiPriority w:val="99"/>
    <w:semiHidden/>
    <w:rsid w:val="00C96FEB"/>
    <w:rPr>
      <w:rFonts w:ascii="Tahoma" w:hAnsi="Tahoma" w:cs="Tahoma"/>
      <w:sz w:val="16"/>
      <w:szCs w:val="16"/>
    </w:rPr>
  </w:style>
  <w:style w:type="paragraph" w:styleId="NormalWeb">
    <w:name w:val="Normal (Web)"/>
    <w:basedOn w:val="Normal"/>
    <w:uiPriority w:val="99"/>
    <w:unhideWhenUsed/>
    <w:rsid w:val="009A400C"/>
    <w:pPr>
      <w:spacing w:after="111"/>
      <w:jc w:val="left"/>
    </w:pPr>
    <w:rPr>
      <w:szCs w:val="24"/>
    </w:rPr>
  </w:style>
  <w:style w:type="paragraph" w:customStyle="1" w:styleId="Default">
    <w:name w:val="Default"/>
    <w:rsid w:val="00A21A00"/>
    <w:pPr>
      <w:autoSpaceDE w:val="0"/>
      <w:autoSpaceDN w:val="0"/>
      <w:adjustRightInd w:val="0"/>
    </w:pPr>
    <w:rPr>
      <w:rFonts w:ascii="Franklin Gothic Book" w:hAnsi="Franklin Gothic Book" w:cs="Franklin Gothic Book"/>
      <w:color w:val="000000"/>
      <w:sz w:val="24"/>
      <w:szCs w:val="24"/>
    </w:rPr>
  </w:style>
  <w:style w:type="paragraph" w:styleId="ListParagraph">
    <w:name w:val="List Paragraph"/>
    <w:basedOn w:val="Normal"/>
    <w:uiPriority w:val="34"/>
    <w:qFormat/>
    <w:rsid w:val="001A192A"/>
    <w:pPr>
      <w:ind w:left="720"/>
    </w:pPr>
  </w:style>
  <w:style w:type="paragraph" w:customStyle="1" w:styleId="TableTitle">
    <w:name w:val="Table Title"/>
    <w:basedOn w:val="Normal"/>
    <w:uiPriority w:val="99"/>
    <w:rsid w:val="003C7E11"/>
    <w:pPr>
      <w:keepNext/>
      <w:keepLines/>
      <w:spacing w:before="240" w:after="240"/>
      <w:jc w:val="center"/>
    </w:pPr>
    <w:rPr>
      <w:b/>
    </w:rPr>
  </w:style>
  <w:style w:type="paragraph" w:customStyle="1" w:styleId="bodytextCharCharChar">
    <w:name w:val="body text Char Char Char"/>
    <w:aliases w:val="bt Char Char Char,body tx Char Char Char,indent Char Char Char,flush Char Char Char"/>
    <w:basedOn w:val="Normal"/>
    <w:uiPriority w:val="99"/>
    <w:rsid w:val="00A22383"/>
    <w:pPr>
      <w:spacing w:after="240"/>
      <w:ind w:firstLine="720"/>
      <w:jc w:val="left"/>
    </w:pPr>
    <w:rPr>
      <w:szCs w:val="24"/>
    </w:rPr>
  </w:style>
  <w:style w:type="character" w:customStyle="1" w:styleId="HeaderChar">
    <w:name w:val="Header Char"/>
    <w:link w:val="Header"/>
    <w:uiPriority w:val="99"/>
    <w:locked/>
    <w:rsid w:val="00B64DBF"/>
    <w:rPr>
      <w:sz w:val="24"/>
    </w:rPr>
  </w:style>
  <w:style w:type="character" w:styleId="Strong">
    <w:name w:val="Strong"/>
    <w:uiPriority w:val="99"/>
    <w:qFormat/>
    <w:rsid w:val="00B64DBF"/>
    <w:rPr>
      <w:rFonts w:cs="Times New Roman"/>
      <w:b/>
      <w:bCs/>
    </w:rPr>
  </w:style>
  <w:style w:type="paragraph" w:customStyle="1" w:styleId="ProposalTextboxNumber">
    <w:name w:val="Proposal Textbox_Number"/>
    <w:qFormat/>
    <w:rsid w:val="00044C14"/>
    <w:pPr>
      <w:ind w:left="270" w:hanging="270"/>
    </w:pPr>
    <w:rPr>
      <w:rFonts w:ascii="Arial" w:hAnsi="Arial" w:cs="Arial"/>
      <w:color w:val="FFFFFF"/>
      <w:sz w:val="18"/>
      <w:szCs w:val="18"/>
    </w:rPr>
  </w:style>
  <w:style w:type="paragraph" w:styleId="NoSpacing">
    <w:name w:val="No Spacing"/>
    <w:uiPriority w:val="1"/>
    <w:qFormat/>
    <w:rsid w:val="00B25BF1"/>
    <w:rPr>
      <w:rFonts w:ascii="Calibri" w:eastAsia="Calibri" w:hAnsi="Calibri"/>
      <w:sz w:val="22"/>
      <w:szCs w:val="22"/>
    </w:rPr>
  </w:style>
  <w:style w:type="paragraph" w:customStyle="1" w:styleId="Style1">
    <w:name w:val="Style1"/>
    <w:basedOn w:val="Normal"/>
    <w:qFormat/>
    <w:rsid w:val="00B25BF1"/>
    <w:rPr>
      <w:szCs w:val="24"/>
    </w:rPr>
  </w:style>
  <w:style w:type="paragraph" w:customStyle="1" w:styleId="Table-Numbers">
    <w:name w:val="Table-Numbers"/>
    <w:qFormat/>
    <w:rsid w:val="00B25BF1"/>
    <w:pPr>
      <w:numPr>
        <w:numId w:val="3"/>
      </w:numPr>
      <w:ind w:left="351" w:hanging="351"/>
    </w:pPr>
    <w:rPr>
      <w:rFonts w:ascii="Arial" w:hAnsi="Arial" w:cs="Arial"/>
      <w:b/>
    </w:rPr>
  </w:style>
  <w:style w:type="table" w:styleId="TableGrid">
    <w:name w:val="Table Grid"/>
    <w:basedOn w:val="TableNormal"/>
    <w:uiPriority w:val="39"/>
    <w:rsid w:val="00930F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AD4EA9"/>
    <w:rPr>
      <w:rFonts w:ascii="Arial" w:hAnsi="Arial"/>
      <w:sz w:val="22"/>
    </w:rPr>
  </w:style>
  <w:style w:type="table" w:styleId="MediumList1">
    <w:name w:val="Medium List 1"/>
    <w:basedOn w:val="TableNormal"/>
    <w:uiPriority w:val="65"/>
    <w:rsid w:val="00334FB0"/>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EndnoteText">
    <w:name w:val="endnote text"/>
    <w:basedOn w:val="Normal"/>
    <w:link w:val="EndnoteTextChar"/>
    <w:uiPriority w:val="99"/>
    <w:semiHidden/>
    <w:unhideWhenUsed/>
    <w:rsid w:val="00895234"/>
    <w:rPr>
      <w:sz w:val="20"/>
    </w:rPr>
  </w:style>
  <w:style w:type="character" w:customStyle="1" w:styleId="EndnoteTextChar">
    <w:name w:val="Endnote Text Char"/>
    <w:basedOn w:val="DefaultParagraphFont"/>
    <w:link w:val="EndnoteText"/>
    <w:uiPriority w:val="99"/>
    <w:semiHidden/>
    <w:rsid w:val="00895234"/>
  </w:style>
  <w:style w:type="character" w:styleId="EndnoteReference">
    <w:name w:val="endnote reference"/>
    <w:uiPriority w:val="99"/>
    <w:semiHidden/>
    <w:unhideWhenUsed/>
    <w:rsid w:val="00895234"/>
    <w:rPr>
      <w:vertAlign w:val="superscript"/>
    </w:rPr>
  </w:style>
  <w:style w:type="paragraph" w:customStyle="1" w:styleId="ReportBullet1">
    <w:name w:val="Report_Bullet 1"/>
    <w:basedOn w:val="Normal"/>
    <w:rsid w:val="001121BF"/>
    <w:pPr>
      <w:numPr>
        <w:numId w:val="5"/>
      </w:numPr>
    </w:pPr>
  </w:style>
  <w:style w:type="character" w:customStyle="1" w:styleId="minorhead">
    <w:name w:val="minorhead"/>
    <w:rsid w:val="005351DD"/>
    <w:rPr>
      <w:rFonts w:ascii="Arial" w:hAnsi="Arial" w:cs="Arial"/>
      <w:b/>
      <w:bCs/>
      <w:sz w:val="24"/>
      <w:szCs w:val="24"/>
    </w:rPr>
  </w:style>
  <w:style w:type="paragraph" w:customStyle="1" w:styleId="ProposalBodyText">
    <w:name w:val="Proposal Body Text"/>
    <w:basedOn w:val="Normal"/>
    <w:link w:val="ProposalBodyTextChar"/>
    <w:qFormat/>
    <w:rsid w:val="007A158F"/>
    <w:pPr>
      <w:autoSpaceDE w:val="0"/>
      <w:autoSpaceDN w:val="0"/>
      <w:adjustRightInd w:val="0"/>
      <w:spacing w:after="180"/>
    </w:pPr>
    <w:rPr>
      <w:spacing w:val="-2"/>
      <w:kern w:val="8"/>
      <w:sz w:val="20"/>
      <w:szCs w:val="24"/>
    </w:rPr>
  </w:style>
  <w:style w:type="character" w:customStyle="1" w:styleId="ProposalBodyTextChar">
    <w:name w:val="Proposal Body Text Char"/>
    <w:link w:val="ProposalBodyText"/>
    <w:rsid w:val="007A158F"/>
    <w:rPr>
      <w:spacing w:val="-2"/>
      <w:kern w:val="8"/>
      <w:szCs w:val="24"/>
    </w:rPr>
  </w:style>
  <w:style w:type="paragraph" w:customStyle="1" w:styleId="EvalPlanText">
    <w:name w:val="Eval Plan Text"/>
    <w:basedOn w:val="Normal"/>
    <w:rsid w:val="007A158F"/>
    <w:pPr>
      <w:autoSpaceDE w:val="0"/>
      <w:autoSpaceDN w:val="0"/>
      <w:adjustRightInd w:val="0"/>
      <w:jc w:val="left"/>
    </w:pPr>
    <w:rPr>
      <w:rFonts w:ascii="Calibri" w:eastAsia="Calibri" w:hAnsi="Calibri"/>
      <w:sz w:val="22"/>
      <w:szCs w:val="22"/>
    </w:rPr>
  </w:style>
  <w:style w:type="paragraph" w:customStyle="1" w:styleId="EvalPlanExhibitTitle">
    <w:name w:val="Eval Plan Exhibit Title"/>
    <w:basedOn w:val="Normal"/>
    <w:rsid w:val="007A158F"/>
    <w:pPr>
      <w:keepNext/>
      <w:spacing w:after="120"/>
      <w:jc w:val="center"/>
    </w:pPr>
    <w:rPr>
      <w:rFonts w:ascii="Calibri" w:eastAsia="Calibri" w:hAnsi="Calibri"/>
      <w:b/>
      <w:sz w:val="22"/>
      <w:szCs w:val="22"/>
    </w:rPr>
  </w:style>
  <w:style w:type="paragraph" w:customStyle="1" w:styleId="EvalPlanH2">
    <w:name w:val="Eval Plan H2"/>
    <w:basedOn w:val="Normal"/>
    <w:rsid w:val="00DC602E"/>
    <w:pPr>
      <w:keepNext/>
      <w:spacing w:after="120"/>
      <w:jc w:val="left"/>
    </w:pPr>
    <w:rPr>
      <w:rFonts w:ascii="Calibri" w:eastAsia="Calibri" w:hAnsi="Calibri"/>
      <w:b/>
      <w:i/>
      <w:szCs w:val="24"/>
    </w:rPr>
  </w:style>
  <w:style w:type="paragraph" w:customStyle="1" w:styleId="EvalPlanH3">
    <w:name w:val="Eval Plan H3"/>
    <w:basedOn w:val="Normal"/>
    <w:rsid w:val="00DC602E"/>
    <w:pPr>
      <w:keepNext/>
      <w:spacing w:after="120"/>
      <w:jc w:val="left"/>
    </w:pPr>
    <w:rPr>
      <w:rFonts w:ascii="Calibri" w:eastAsia="Calibri" w:hAnsi="Calibri"/>
      <w:i/>
      <w:sz w:val="22"/>
      <w:szCs w:val="22"/>
    </w:rPr>
  </w:style>
  <w:style w:type="character" w:customStyle="1" w:styleId="apple-converted-space">
    <w:name w:val="apple-converted-space"/>
    <w:rsid w:val="00B6646A"/>
  </w:style>
  <w:style w:type="character" w:customStyle="1" w:styleId="ref-journal">
    <w:name w:val="ref-journal"/>
    <w:rsid w:val="00B6646A"/>
  </w:style>
  <w:style w:type="character" w:customStyle="1" w:styleId="ref-vol">
    <w:name w:val="ref-vol"/>
    <w:rsid w:val="00B66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83771">
      <w:bodyDiv w:val="1"/>
      <w:marLeft w:val="2"/>
      <w:marRight w:val="2"/>
      <w:marTop w:val="2"/>
      <w:marBottom w:val="2"/>
      <w:divBdr>
        <w:top w:val="none" w:sz="0" w:space="0" w:color="auto"/>
        <w:left w:val="none" w:sz="0" w:space="0" w:color="auto"/>
        <w:bottom w:val="none" w:sz="0" w:space="0" w:color="auto"/>
        <w:right w:val="none" w:sz="0" w:space="0" w:color="auto"/>
      </w:divBdr>
      <w:divsChild>
        <w:div w:id="996542291">
          <w:marLeft w:val="0"/>
          <w:marRight w:val="0"/>
          <w:marTop w:val="0"/>
          <w:marBottom w:val="0"/>
          <w:divBdr>
            <w:top w:val="none" w:sz="0" w:space="0" w:color="auto"/>
            <w:left w:val="none" w:sz="0" w:space="0" w:color="auto"/>
            <w:bottom w:val="none" w:sz="0" w:space="0" w:color="auto"/>
            <w:right w:val="none" w:sz="0" w:space="0" w:color="auto"/>
          </w:divBdr>
          <w:divsChild>
            <w:div w:id="1244337905">
              <w:marLeft w:val="0"/>
              <w:marRight w:val="0"/>
              <w:marTop w:val="0"/>
              <w:marBottom w:val="0"/>
              <w:divBdr>
                <w:top w:val="none" w:sz="0" w:space="0" w:color="auto"/>
                <w:left w:val="none" w:sz="0" w:space="0" w:color="auto"/>
                <w:bottom w:val="none" w:sz="0" w:space="0" w:color="auto"/>
                <w:right w:val="none" w:sz="0" w:space="0" w:color="auto"/>
              </w:divBdr>
              <w:divsChild>
                <w:div w:id="1692030060">
                  <w:marLeft w:val="0"/>
                  <w:marRight w:val="0"/>
                  <w:marTop w:val="0"/>
                  <w:marBottom w:val="111"/>
                  <w:divBdr>
                    <w:top w:val="none" w:sz="0" w:space="0" w:color="auto"/>
                    <w:left w:val="none" w:sz="0" w:space="0" w:color="auto"/>
                    <w:bottom w:val="none" w:sz="0" w:space="0" w:color="auto"/>
                    <w:right w:val="none" w:sz="0" w:space="0" w:color="auto"/>
                  </w:divBdr>
                  <w:divsChild>
                    <w:div w:id="514156864">
                      <w:marLeft w:val="0"/>
                      <w:marRight w:val="0"/>
                      <w:marTop w:val="0"/>
                      <w:marBottom w:val="0"/>
                      <w:divBdr>
                        <w:top w:val="none" w:sz="0" w:space="0" w:color="auto"/>
                        <w:left w:val="none" w:sz="0" w:space="0" w:color="auto"/>
                        <w:bottom w:val="none" w:sz="0" w:space="0" w:color="auto"/>
                        <w:right w:val="none" w:sz="0" w:space="0" w:color="auto"/>
                      </w:divBdr>
                      <w:divsChild>
                        <w:div w:id="1546601594">
                          <w:marLeft w:val="0"/>
                          <w:marRight w:val="0"/>
                          <w:marTop w:val="0"/>
                          <w:marBottom w:val="0"/>
                          <w:divBdr>
                            <w:top w:val="none" w:sz="0" w:space="0" w:color="auto"/>
                            <w:left w:val="none" w:sz="0" w:space="0" w:color="auto"/>
                            <w:bottom w:val="none" w:sz="0" w:space="0" w:color="auto"/>
                            <w:right w:val="none" w:sz="0" w:space="0" w:color="auto"/>
                          </w:divBdr>
                          <w:divsChild>
                            <w:div w:id="129351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743803">
      <w:bodyDiv w:val="1"/>
      <w:marLeft w:val="0"/>
      <w:marRight w:val="0"/>
      <w:marTop w:val="0"/>
      <w:marBottom w:val="0"/>
      <w:divBdr>
        <w:top w:val="none" w:sz="0" w:space="0" w:color="auto"/>
        <w:left w:val="none" w:sz="0" w:space="0" w:color="auto"/>
        <w:bottom w:val="none" w:sz="0" w:space="0" w:color="auto"/>
        <w:right w:val="none" w:sz="0" w:space="0" w:color="auto"/>
      </w:divBdr>
    </w:div>
    <w:div w:id="442262516">
      <w:bodyDiv w:val="1"/>
      <w:marLeft w:val="2"/>
      <w:marRight w:val="2"/>
      <w:marTop w:val="2"/>
      <w:marBottom w:val="2"/>
      <w:divBdr>
        <w:top w:val="none" w:sz="0" w:space="0" w:color="auto"/>
        <w:left w:val="none" w:sz="0" w:space="0" w:color="auto"/>
        <w:bottom w:val="none" w:sz="0" w:space="0" w:color="auto"/>
        <w:right w:val="none" w:sz="0" w:space="0" w:color="auto"/>
      </w:divBdr>
      <w:divsChild>
        <w:div w:id="974523173">
          <w:marLeft w:val="0"/>
          <w:marRight w:val="0"/>
          <w:marTop w:val="0"/>
          <w:marBottom w:val="0"/>
          <w:divBdr>
            <w:top w:val="none" w:sz="0" w:space="0" w:color="auto"/>
            <w:left w:val="none" w:sz="0" w:space="0" w:color="auto"/>
            <w:bottom w:val="none" w:sz="0" w:space="0" w:color="auto"/>
            <w:right w:val="none" w:sz="0" w:space="0" w:color="auto"/>
          </w:divBdr>
          <w:divsChild>
            <w:div w:id="807432768">
              <w:marLeft w:val="0"/>
              <w:marRight w:val="0"/>
              <w:marTop w:val="0"/>
              <w:marBottom w:val="0"/>
              <w:divBdr>
                <w:top w:val="none" w:sz="0" w:space="0" w:color="auto"/>
                <w:left w:val="none" w:sz="0" w:space="0" w:color="auto"/>
                <w:bottom w:val="none" w:sz="0" w:space="0" w:color="auto"/>
                <w:right w:val="none" w:sz="0" w:space="0" w:color="auto"/>
              </w:divBdr>
              <w:divsChild>
                <w:div w:id="143787577">
                  <w:marLeft w:val="0"/>
                  <w:marRight w:val="0"/>
                  <w:marTop w:val="0"/>
                  <w:marBottom w:val="111"/>
                  <w:divBdr>
                    <w:top w:val="none" w:sz="0" w:space="0" w:color="auto"/>
                    <w:left w:val="none" w:sz="0" w:space="0" w:color="auto"/>
                    <w:bottom w:val="none" w:sz="0" w:space="0" w:color="auto"/>
                    <w:right w:val="none" w:sz="0" w:space="0" w:color="auto"/>
                  </w:divBdr>
                  <w:divsChild>
                    <w:div w:id="612715002">
                      <w:marLeft w:val="0"/>
                      <w:marRight w:val="0"/>
                      <w:marTop w:val="0"/>
                      <w:marBottom w:val="0"/>
                      <w:divBdr>
                        <w:top w:val="none" w:sz="0" w:space="0" w:color="auto"/>
                        <w:left w:val="none" w:sz="0" w:space="0" w:color="auto"/>
                        <w:bottom w:val="none" w:sz="0" w:space="0" w:color="auto"/>
                        <w:right w:val="none" w:sz="0" w:space="0" w:color="auto"/>
                      </w:divBdr>
                      <w:divsChild>
                        <w:div w:id="1628077239">
                          <w:marLeft w:val="0"/>
                          <w:marRight w:val="0"/>
                          <w:marTop w:val="0"/>
                          <w:marBottom w:val="0"/>
                          <w:divBdr>
                            <w:top w:val="none" w:sz="0" w:space="0" w:color="auto"/>
                            <w:left w:val="none" w:sz="0" w:space="0" w:color="auto"/>
                            <w:bottom w:val="none" w:sz="0" w:space="0" w:color="auto"/>
                            <w:right w:val="none" w:sz="0" w:space="0" w:color="auto"/>
                          </w:divBdr>
                          <w:divsChild>
                            <w:div w:id="129736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406294">
      <w:bodyDiv w:val="1"/>
      <w:marLeft w:val="0"/>
      <w:marRight w:val="0"/>
      <w:marTop w:val="0"/>
      <w:marBottom w:val="0"/>
      <w:divBdr>
        <w:top w:val="none" w:sz="0" w:space="0" w:color="auto"/>
        <w:left w:val="none" w:sz="0" w:space="0" w:color="auto"/>
        <w:bottom w:val="none" w:sz="0" w:space="0" w:color="auto"/>
        <w:right w:val="none" w:sz="0" w:space="0" w:color="auto"/>
      </w:divBdr>
    </w:div>
    <w:div w:id="570117066">
      <w:bodyDiv w:val="1"/>
      <w:marLeft w:val="0"/>
      <w:marRight w:val="0"/>
      <w:marTop w:val="0"/>
      <w:marBottom w:val="0"/>
      <w:divBdr>
        <w:top w:val="none" w:sz="0" w:space="0" w:color="auto"/>
        <w:left w:val="none" w:sz="0" w:space="0" w:color="auto"/>
        <w:bottom w:val="none" w:sz="0" w:space="0" w:color="auto"/>
        <w:right w:val="none" w:sz="0" w:space="0" w:color="auto"/>
      </w:divBdr>
    </w:div>
    <w:div w:id="612323066">
      <w:bodyDiv w:val="1"/>
      <w:marLeft w:val="0"/>
      <w:marRight w:val="0"/>
      <w:marTop w:val="0"/>
      <w:marBottom w:val="0"/>
      <w:divBdr>
        <w:top w:val="none" w:sz="0" w:space="0" w:color="auto"/>
        <w:left w:val="none" w:sz="0" w:space="0" w:color="auto"/>
        <w:bottom w:val="none" w:sz="0" w:space="0" w:color="auto"/>
        <w:right w:val="none" w:sz="0" w:space="0" w:color="auto"/>
      </w:divBdr>
    </w:div>
    <w:div w:id="666902904">
      <w:bodyDiv w:val="1"/>
      <w:marLeft w:val="2"/>
      <w:marRight w:val="2"/>
      <w:marTop w:val="2"/>
      <w:marBottom w:val="2"/>
      <w:divBdr>
        <w:top w:val="none" w:sz="0" w:space="0" w:color="auto"/>
        <w:left w:val="none" w:sz="0" w:space="0" w:color="auto"/>
        <w:bottom w:val="none" w:sz="0" w:space="0" w:color="auto"/>
        <w:right w:val="none" w:sz="0" w:space="0" w:color="auto"/>
      </w:divBdr>
      <w:divsChild>
        <w:div w:id="878012664">
          <w:marLeft w:val="0"/>
          <w:marRight w:val="0"/>
          <w:marTop w:val="0"/>
          <w:marBottom w:val="0"/>
          <w:divBdr>
            <w:top w:val="none" w:sz="0" w:space="0" w:color="auto"/>
            <w:left w:val="none" w:sz="0" w:space="0" w:color="auto"/>
            <w:bottom w:val="none" w:sz="0" w:space="0" w:color="auto"/>
            <w:right w:val="none" w:sz="0" w:space="0" w:color="auto"/>
          </w:divBdr>
          <w:divsChild>
            <w:div w:id="1094324013">
              <w:marLeft w:val="0"/>
              <w:marRight w:val="0"/>
              <w:marTop w:val="0"/>
              <w:marBottom w:val="0"/>
              <w:divBdr>
                <w:top w:val="none" w:sz="0" w:space="0" w:color="auto"/>
                <w:left w:val="none" w:sz="0" w:space="0" w:color="auto"/>
                <w:bottom w:val="none" w:sz="0" w:space="0" w:color="auto"/>
                <w:right w:val="none" w:sz="0" w:space="0" w:color="auto"/>
              </w:divBdr>
              <w:divsChild>
                <w:div w:id="1863392276">
                  <w:marLeft w:val="0"/>
                  <w:marRight w:val="0"/>
                  <w:marTop w:val="0"/>
                  <w:marBottom w:val="111"/>
                  <w:divBdr>
                    <w:top w:val="none" w:sz="0" w:space="0" w:color="auto"/>
                    <w:left w:val="none" w:sz="0" w:space="0" w:color="auto"/>
                    <w:bottom w:val="none" w:sz="0" w:space="0" w:color="auto"/>
                    <w:right w:val="none" w:sz="0" w:space="0" w:color="auto"/>
                  </w:divBdr>
                  <w:divsChild>
                    <w:div w:id="376247077">
                      <w:marLeft w:val="0"/>
                      <w:marRight w:val="0"/>
                      <w:marTop w:val="0"/>
                      <w:marBottom w:val="0"/>
                      <w:divBdr>
                        <w:top w:val="none" w:sz="0" w:space="0" w:color="auto"/>
                        <w:left w:val="none" w:sz="0" w:space="0" w:color="auto"/>
                        <w:bottom w:val="none" w:sz="0" w:space="0" w:color="auto"/>
                        <w:right w:val="none" w:sz="0" w:space="0" w:color="auto"/>
                      </w:divBdr>
                      <w:divsChild>
                        <w:div w:id="59521439">
                          <w:marLeft w:val="0"/>
                          <w:marRight w:val="0"/>
                          <w:marTop w:val="0"/>
                          <w:marBottom w:val="0"/>
                          <w:divBdr>
                            <w:top w:val="none" w:sz="0" w:space="0" w:color="auto"/>
                            <w:left w:val="none" w:sz="0" w:space="0" w:color="auto"/>
                            <w:bottom w:val="none" w:sz="0" w:space="0" w:color="auto"/>
                            <w:right w:val="none" w:sz="0" w:space="0" w:color="auto"/>
                          </w:divBdr>
                          <w:divsChild>
                            <w:div w:id="179313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093109">
      <w:bodyDiv w:val="1"/>
      <w:marLeft w:val="0"/>
      <w:marRight w:val="0"/>
      <w:marTop w:val="0"/>
      <w:marBottom w:val="0"/>
      <w:divBdr>
        <w:top w:val="none" w:sz="0" w:space="0" w:color="auto"/>
        <w:left w:val="none" w:sz="0" w:space="0" w:color="auto"/>
        <w:bottom w:val="none" w:sz="0" w:space="0" w:color="auto"/>
        <w:right w:val="none" w:sz="0" w:space="0" w:color="auto"/>
      </w:divBdr>
    </w:div>
    <w:div w:id="917980259">
      <w:bodyDiv w:val="1"/>
      <w:marLeft w:val="0"/>
      <w:marRight w:val="0"/>
      <w:marTop w:val="0"/>
      <w:marBottom w:val="0"/>
      <w:divBdr>
        <w:top w:val="none" w:sz="0" w:space="0" w:color="auto"/>
        <w:left w:val="none" w:sz="0" w:space="0" w:color="auto"/>
        <w:bottom w:val="none" w:sz="0" w:space="0" w:color="auto"/>
        <w:right w:val="none" w:sz="0" w:space="0" w:color="auto"/>
      </w:divBdr>
    </w:div>
    <w:div w:id="967779335">
      <w:bodyDiv w:val="1"/>
      <w:marLeft w:val="0"/>
      <w:marRight w:val="0"/>
      <w:marTop w:val="0"/>
      <w:marBottom w:val="0"/>
      <w:divBdr>
        <w:top w:val="none" w:sz="0" w:space="0" w:color="auto"/>
        <w:left w:val="none" w:sz="0" w:space="0" w:color="auto"/>
        <w:bottom w:val="none" w:sz="0" w:space="0" w:color="auto"/>
        <w:right w:val="none" w:sz="0" w:space="0" w:color="auto"/>
      </w:divBdr>
    </w:div>
    <w:div w:id="1061097537">
      <w:bodyDiv w:val="1"/>
      <w:marLeft w:val="0"/>
      <w:marRight w:val="0"/>
      <w:marTop w:val="0"/>
      <w:marBottom w:val="0"/>
      <w:divBdr>
        <w:top w:val="none" w:sz="0" w:space="0" w:color="auto"/>
        <w:left w:val="none" w:sz="0" w:space="0" w:color="auto"/>
        <w:bottom w:val="none" w:sz="0" w:space="0" w:color="auto"/>
        <w:right w:val="none" w:sz="0" w:space="0" w:color="auto"/>
      </w:divBdr>
    </w:div>
    <w:div w:id="1448234605">
      <w:bodyDiv w:val="1"/>
      <w:marLeft w:val="2"/>
      <w:marRight w:val="2"/>
      <w:marTop w:val="2"/>
      <w:marBottom w:val="2"/>
      <w:divBdr>
        <w:top w:val="none" w:sz="0" w:space="0" w:color="auto"/>
        <w:left w:val="none" w:sz="0" w:space="0" w:color="auto"/>
        <w:bottom w:val="none" w:sz="0" w:space="0" w:color="auto"/>
        <w:right w:val="none" w:sz="0" w:space="0" w:color="auto"/>
      </w:divBdr>
      <w:divsChild>
        <w:div w:id="1185904741">
          <w:marLeft w:val="0"/>
          <w:marRight w:val="0"/>
          <w:marTop w:val="0"/>
          <w:marBottom w:val="0"/>
          <w:divBdr>
            <w:top w:val="none" w:sz="0" w:space="0" w:color="auto"/>
            <w:left w:val="none" w:sz="0" w:space="0" w:color="auto"/>
            <w:bottom w:val="none" w:sz="0" w:space="0" w:color="auto"/>
            <w:right w:val="none" w:sz="0" w:space="0" w:color="auto"/>
          </w:divBdr>
          <w:divsChild>
            <w:div w:id="1123688452">
              <w:marLeft w:val="0"/>
              <w:marRight w:val="0"/>
              <w:marTop w:val="0"/>
              <w:marBottom w:val="0"/>
              <w:divBdr>
                <w:top w:val="none" w:sz="0" w:space="0" w:color="auto"/>
                <w:left w:val="none" w:sz="0" w:space="0" w:color="auto"/>
                <w:bottom w:val="none" w:sz="0" w:space="0" w:color="auto"/>
                <w:right w:val="none" w:sz="0" w:space="0" w:color="auto"/>
              </w:divBdr>
              <w:divsChild>
                <w:div w:id="227348009">
                  <w:marLeft w:val="0"/>
                  <w:marRight w:val="0"/>
                  <w:marTop w:val="0"/>
                  <w:marBottom w:val="111"/>
                  <w:divBdr>
                    <w:top w:val="none" w:sz="0" w:space="0" w:color="auto"/>
                    <w:left w:val="none" w:sz="0" w:space="0" w:color="auto"/>
                    <w:bottom w:val="none" w:sz="0" w:space="0" w:color="auto"/>
                    <w:right w:val="none" w:sz="0" w:space="0" w:color="auto"/>
                  </w:divBdr>
                  <w:divsChild>
                    <w:div w:id="360207313">
                      <w:marLeft w:val="0"/>
                      <w:marRight w:val="0"/>
                      <w:marTop w:val="0"/>
                      <w:marBottom w:val="0"/>
                      <w:divBdr>
                        <w:top w:val="none" w:sz="0" w:space="0" w:color="auto"/>
                        <w:left w:val="none" w:sz="0" w:space="0" w:color="auto"/>
                        <w:bottom w:val="none" w:sz="0" w:space="0" w:color="auto"/>
                        <w:right w:val="none" w:sz="0" w:space="0" w:color="auto"/>
                      </w:divBdr>
                      <w:divsChild>
                        <w:div w:id="2087413231">
                          <w:marLeft w:val="0"/>
                          <w:marRight w:val="0"/>
                          <w:marTop w:val="0"/>
                          <w:marBottom w:val="0"/>
                          <w:divBdr>
                            <w:top w:val="none" w:sz="0" w:space="0" w:color="auto"/>
                            <w:left w:val="none" w:sz="0" w:space="0" w:color="auto"/>
                            <w:bottom w:val="none" w:sz="0" w:space="0" w:color="auto"/>
                            <w:right w:val="none" w:sz="0" w:space="0" w:color="auto"/>
                          </w:divBdr>
                          <w:divsChild>
                            <w:div w:id="207750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618148">
      <w:bodyDiv w:val="1"/>
      <w:marLeft w:val="0"/>
      <w:marRight w:val="0"/>
      <w:marTop w:val="0"/>
      <w:marBottom w:val="0"/>
      <w:divBdr>
        <w:top w:val="none" w:sz="0" w:space="0" w:color="auto"/>
        <w:left w:val="none" w:sz="0" w:space="0" w:color="auto"/>
        <w:bottom w:val="none" w:sz="0" w:space="0" w:color="auto"/>
        <w:right w:val="none" w:sz="0" w:space="0" w:color="auto"/>
      </w:divBdr>
    </w:div>
    <w:div w:id="1530798166">
      <w:bodyDiv w:val="1"/>
      <w:marLeft w:val="0"/>
      <w:marRight w:val="0"/>
      <w:marTop w:val="0"/>
      <w:marBottom w:val="0"/>
      <w:divBdr>
        <w:top w:val="none" w:sz="0" w:space="0" w:color="auto"/>
        <w:left w:val="none" w:sz="0" w:space="0" w:color="auto"/>
        <w:bottom w:val="none" w:sz="0" w:space="0" w:color="auto"/>
        <w:right w:val="none" w:sz="0" w:space="0" w:color="auto"/>
      </w:divBdr>
    </w:div>
    <w:div w:id="1541474541">
      <w:bodyDiv w:val="1"/>
      <w:marLeft w:val="2"/>
      <w:marRight w:val="2"/>
      <w:marTop w:val="2"/>
      <w:marBottom w:val="2"/>
      <w:divBdr>
        <w:top w:val="none" w:sz="0" w:space="0" w:color="auto"/>
        <w:left w:val="none" w:sz="0" w:space="0" w:color="auto"/>
        <w:bottom w:val="none" w:sz="0" w:space="0" w:color="auto"/>
        <w:right w:val="none" w:sz="0" w:space="0" w:color="auto"/>
      </w:divBdr>
      <w:divsChild>
        <w:div w:id="794449935">
          <w:marLeft w:val="0"/>
          <w:marRight w:val="0"/>
          <w:marTop w:val="0"/>
          <w:marBottom w:val="0"/>
          <w:divBdr>
            <w:top w:val="none" w:sz="0" w:space="0" w:color="auto"/>
            <w:left w:val="none" w:sz="0" w:space="0" w:color="auto"/>
            <w:bottom w:val="none" w:sz="0" w:space="0" w:color="auto"/>
            <w:right w:val="none" w:sz="0" w:space="0" w:color="auto"/>
          </w:divBdr>
          <w:divsChild>
            <w:div w:id="448357164">
              <w:marLeft w:val="0"/>
              <w:marRight w:val="0"/>
              <w:marTop w:val="0"/>
              <w:marBottom w:val="0"/>
              <w:divBdr>
                <w:top w:val="none" w:sz="0" w:space="0" w:color="auto"/>
                <w:left w:val="none" w:sz="0" w:space="0" w:color="auto"/>
                <w:bottom w:val="none" w:sz="0" w:space="0" w:color="auto"/>
                <w:right w:val="none" w:sz="0" w:space="0" w:color="auto"/>
              </w:divBdr>
              <w:divsChild>
                <w:div w:id="444345881">
                  <w:marLeft w:val="0"/>
                  <w:marRight w:val="0"/>
                  <w:marTop w:val="0"/>
                  <w:marBottom w:val="111"/>
                  <w:divBdr>
                    <w:top w:val="none" w:sz="0" w:space="0" w:color="auto"/>
                    <w:left w:val="none" w:sz="0" w:space="0" w:color="auto"/>
                    <w:bottom w:val="none" w:sz="0" w:space="0" w:color="auto"/>
                    <w:right w:val="none" w:sz="0" w:space="0" w:color="auto"/>
                  </w:divBdr>
                  <w:divsChild>
                    <w:div w:id="478308824">
                      <w:marLeft w:val="0"/>
                      <w:marRight w:val="0"/>
                      <w:marTop w:val="0"/>
                      <w:marBottom w:val="0"/>
                      <w:divBdr>
                        <w:top w:val="none" w:sz="0" w:space="0" w:color="auto"/>
                        <w:left w:val="none" w:sz="0" w:space="0" w:color="auto"/>
                        <w:bottom w:val="none" w:sz="0" w:space="0" w:color="auto"/>
                        <w:right w:val="none" w:sz="0" w:space="0" w:color="auto"/>
                      </w:divBdr>
                      <w:divsChild>
                        <w:div w:id="923806634">
                          <w:marLeft w:val="0"/>
                          <w:marRight w:val="0"/>
                          <w:marTop w:val="0"/>
                          <w:marBottom w:val="0"/>
                          <w:divBdr>
                            <w:top w:val="none" w:sz="0" w:space="0" w:color="auto"/>
                            <w:left w:val="none" w:sz="0" w:space="0" w:color="auto"/>
                            <w:bottom w:val="none" w:sz="0" w:space="0" w:color="auto"/>
                            <w:right w:val="none" w:sz="0" w:space="0" w:color="auto"/>
                          </w:divBdr>
                          <w:divsChild>
                            <w:div w:id="165302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549490">
      <w:bodyDiv w:val="1"/>
      <w:marLeft w:val="0"/>
      <w:marRight w:val="0"/>
      <w:marTop w:val="0"/>
      <w:marBottom w:val="0"/>
      <w:divBdr>
        <w:top w:val="none" w:sz="0" w:space="0" w:color="auto"/>
        <w:left w:val="none" w:sz="0" w:space="0" w:color="auto"/>
        <w:bottom w:val="none" w:sz="0" w:space="0" w:color="auto"/>
        <w:right w:val="none" w:sz="0" w:space="0" w:color="auto"/>
      </w:divBdr>
    </w:div>
    <w:div w:id="1759866387">
      <w:bodyDiv w:val="1"/>
      <w:marLeft w:val="0"/>
      <w:marRight w:val="0"/>
      <w:marTop w:val="0"/>
      <w:marBottom w:val="0"/>
      <w:divBdr>
        <w:top w:val="none" w:sz="0" w:space="0" w:color="auto"/>
        <w:left w:val="none" w:sz="0" w:space="0" w:color="auto"/>
        <w:bottom w:val="none" w:sz="0" w:space="0" w:color="auto"/>
        <w:right w:val="none" w:sz="0" w:space="0" w:color="auto"/>
      </w:divBdr>
    </w:div>
    <w:div w:id="1826584292">
      <w:bodyDiv w:val="1"/>
      <w:marLeft w:val="0"/>
      <w:marRight w:val="0"/>
      <w:marTop w:val="0"/>
      <w:marBottom w:val="0"/>
      <w:divBdr>
        <w:top w:val="none" w:sz="0" w:space="0" w:color="auto"/>
        <w:left w:val="none" w:sz="0" w:space="0" w:color="auto"/>
        <w:bottom w:val="none" w:sz="0" w:space="0" w:color="auto"/>
        <w:right w:val="none" w:sz="0" w:space="0" w:color="auto"/>
      </w:divBdr>
    </w:div>
    <w:div w:id="1956403418">
      <w:bodyDiv w:val="1"/>
      <w:marLeft w:val="0"/>
      <w:marRight w:val="0"/>
      <w:marTop w:val="0"/>
      <w:marBottom w:val="0"/>
      <w:divBdr>
        <w:top w:val="none" w:sz="0" w:space="0" w:color="auto"/>
        <w:left w:val="none" w:sz="0" w:space="0" w:color="auto"/>
        <w:bottom w:val="none" w:sz="0" w:space="0" w:color="auto"/>
        <w:right w:val="none" w:sz="0" w:space="0" w:color="auto"/>
      </w:divBdr>
    </w:div>
    <w:div w:id="2025086204">
      <w:bodyDiv w:val="1"/>
      <w:marLeft w:val="2"/>
      <w:marRight w:val="2"/>
      <w:marTop w:val="2"/>
      <w:marBottom w:val="2"/>
      <w:divBdr>
        <w:top w:val="none" w:sz="0" w:space="0" w:color="auto"/>
        <w:left w:val="none" w:sz="0" w:space="0" w:color="auto"/>
        <w:bottom w:val="none" w:sz="0" w:space="0" w:color="auto"/>
        <w:right w:val="none" w:sz="0" w:space="0" w:color="auto"/>
      </w:divBdr>
      <w:divsChild>
        <w:div w:id="428358179">
          <w:marLeft w:val="0"/>
          <w:marRight w:val="0"/>
          <w:marTop w:val="0"/>
          <w:marBottom w:val="0"/>
          <w:divBdr>
            <w:top w:val="none" w:sz="0" w:space="0" w:color="auto"/>
            <w:left w:val="none" w:sz="0" w:space="0" w:color="auto"/>
            <w:bottom w:val="none" w:sz="0" w:space="0" w:color="auto"/>
            <w:right w:val="none" w:sz="0" w:space="0" w:color="auto"/>
          </w:divBdr>
          <w:divsChild>
            <w:div w:id="1354768897">
              <w:marLeft w:val="0"/>
              <w:marRight w:val="0"/>
              <w:marTop w:val="0"/>
              <w:marBottom w:val="0"/>
              <w:divBdr>
                <w:top w:val="none" w:sz="0" w:space="0" w:color="auto"/>
                <w:left w:val="none" w:sz="0" w:space="0" w:color="auto"/>
                <w:bottom w:val="none" w:sz="0" w:space="0" w:color="auto"/>
                <w:right w:val="none" w:sz="0" w:space="0" w:color="auto"/>
              </w:divBdr>
              <w:divsChild>
                <w:div w:id="698436609">
                  <w:marLeft w:val="0"/>
                  <w:marRight w:val="0"/>
                  <w:marTop w:val="0"/>
                  <w:marBottom w:val="111"/>
                  <w:divBdr>
                    <w:top w:val="none" w:sz="0" w:space="0" w:color="auto"/>
                    <w:left w:val="none" w:sz="0" w:space="0" w:color="auto"/>
                    <w:bottom w:val="none" w:sz="0" w:space="0" w:color="auto"/>
                    <w:right w:val="none" w:sz="0" w:space="0" w:color="auto"/>
                  </w:divBdr>
                  <w:divsChild>
                    <w:div w:id="419445635">
                      <w:marLeft w:val="0"/>
                      <w:marRight w:val="0"/>
                      <w:marTop w:val="0"/>
                      <w:marBottom w:val="0"/>
                      <w:divBdr>
                        <w:top w:val="none" w:sz="0" w:space="0" w:color="auto"/>
                        <w:left w:val="none" w:sz="0" w:space="0" w:color="auto"/>
                        <w:bottom w:val="none" w:sz="0" w:space="0" w:color="auto"/>
                        <w:right w:val="none" w:sz="0" w:space="0" w:color="auto"/>
                      </w:divBdr>
                      <w:divsChild>
                        <w:div w:id="879783360">
                          <w:marLeft w:val="0"/>
                          <w:marRight w:val="0"/>
                          <w:marTop w:val="0"/>
                          <w:marBottom w:val="0"/>
                          <w:divBdr>
                            <w:top w:val="none" w:sz="0" w:space="0" w:color="auto"/>
                            <w:left w:val="none" w:sz="0" w:space="0" w:color="auto"/>
                            <w:bottom w:val="none" w:sz="0" w:space="0" w:color="auto"/>
                            <w:right w:val="none" w:sz="0" w:space="0" w:color="auto"/>
                          </w:divBdr>
                          <w:divsChild>
                            <w:div w:id="155688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27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Microsoft_Excel_Worksheet1.xlsx"/><Relationship Id="rId18" Type="http://schemas.openxmlformats.org/officeDocument/2006/relationships/hyperlink" Target="mailto:bvv5@cdc.gov" TargetMode="External"/><Relationship Id="rId26" Type="http://schemas.openxmlformats.org/officeDocument/2006/relationships/hyperlink" Target="mailto:Jill.Trott@icf.com" TargetMode="External"/><Relationship Id="rId3" Type="http://schemas.openxmlformats.org/officeDocument/2006/relationships/styles" Target="styles.xml"/><Relationship Id="rId21" Type="http://schemas.openxmlformats.org/officeDocument/2006/relationships/hyperlink" Target="mailto:Carole.Harris@icf.com" TargetMode="Externa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package" Target="embeddings/Microsoft_Excel_Worksheet3.xlsx"/><Relationship Id="rId25" Type="http://schemas.openxmlformats.org/officeDocument/2006/relationships/hyperlink" Target="mailto:Alice.Roberts@icf.com" TargetMode="Externa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yperlink" Target="mailto:jane@presidentialyouthfitnessprogram.org" TargetMode="External"/><Relationship Id="rId29" Type="http://schemas.openxmlformats.org/officeDocument/2006/relationships/hyperlink" Target="mailto:tkauh@rwjf.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mailto:Stephanie.Frost@icf.com" TargetMode="External"/><Relationship Id="rId5" Type="http://schemas.openxmlformats.org/officeDocument/2006/relationships/webSettings" Target="webSettings.xml"/><Relationship Id="rId15" Type="http://schemas.openxmlformats.org/officeDocument/2006/relationships/package" Target="embeddings/Microsoft_Excel_Worksheet2.xlsx"/><Relationship Id="rId23" Type="http://schemas.openxmlformats.org/officeDocument/2006/relationships/hyperlink" Target="mailto:Simone.Boyce@icf.com" TargetMode="External"/><Relationship Id="rId28" Type="http://schemas.openxmlformats.org/officeDocument/2006/relationships/hyperlink" Target="mailto:jsallis@ucsd.edu" TargetMode="External"/><Relationship Id="rId10" Type="http://schemas.openxmlformats.org/officeDocument/2006/relationships/footer" Target="footer1.xml"/><Relationship Id="rId19" Type="http://schemas.openxmlformats.org/officeDocument/2006/relationships/hyperlink" Target="mailto:pe6@cdc.gov"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emf"/><Relationship Id="rId22" Type="http://schemas.openxmlformats.org/officeDocument/2006/relationships/hyperlink" Target="mailto:Isabela.Lucas@icf.com" TargetMode="External"/><Relationship Id="rId27" Type="http://schemas.openxmlformats.org/officeDocument/2006/relationships/hyperlink" Target="mailto:kcain@ucsd.ed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E0455-62C1-46F5-B651-AFCF9EF29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5045</Words>
  <Characters>28760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SUPPORTING JUSTIFICATION FOR</vt:lpstr>
    </vt:vector>
  </TitlesOfParts>
  <Company>ICF International</Company>
  <LinksUpToDate>false</LinksUpToDate>
  <CharactersWithSpaces>33738</CharactersWithSpaces>
  <SharedDoc>false</SharedDoc>
  <HLinks>
    <vt:vector size="108" baseType="variant">
      <vt:variant>
        <vt:i4>5963882</vt:i4>
      </vt:variant>
      <vt:variant>
        <vt:i4>54</vt:i4>
      </vt:variant>
      <vt:variant>
        <vt:i4>0</vt:i4>
      </vt:variant>
      <vt:variant>
        <vt:i4>5</vt:i4>
      </vt:variant>
      <vt:variant>
        <vt:lpwstr>mailto:tkauh@rwjf.org</vt:lpwstr>
      </vt:variant>
      <vt:variant>
        <vt:lpwstr/>
      </vt:variant>
      <vt:variant>
        <vt:i4>3801118</vt:i4>
      </vt:variant>
      <vt:variant>
        <vt:i4>51</vt:i4>
      </vt:variant>
      <vt:variant>
        <vt:i4>0</vt:i4>
      </vt:variant>
      <vt:variant>
        <vt:i4>5</vt:i4>
      </vt:variant>
      <vt:variant>
        <vt:lpwstr>mailto:jsallis@ucsd.edu</vt:lpwstr>
      </vt:variant>
      <vt:variant>
        <vt:lpwstr/>
      </vt:variant>
      <vt:variant>
        <vt:i4>4849762</vt:i4>
      </vt:variant>
      <vt:variant>
        <vt:i4>48</vt:i4>
      </vt:variant>
      <vt:variant>
        <vt:i4>0</vt:i4>
      </vt:variant>
      <vt:variant>
        <vt:i4>5</vt:i4>
      </vt:variant>
      <vt:variant>
        <vt:lpwstr>mailto:kcain@ucsd.edu</vt:lpwstr>
      </vt:variant>
      <vt:variant>
        <vt:lpwstr/>
      </vt:variant>
      <vt:variant>
        <vt:i4>6029332</vt:i4>
      </vt:variant>
      <vt:variant>
        <vt:i4>45</vt:i4>
      </vt:variant>
      <vt:variant>
        <vt:i4>0</vt:i4>
      </vt:variant>
      <vt:variant>
        <vt:i4>5</vt:i4>
      </vt:variant>
      <vt:variant>
        <vt:lpwstr>tel:619-260-5541</vt:lpwstr>
      </vt:variant>
      <vt:variant>
        <vt:lpwstr/>
      </vt:variant>
      <vt:variant>
        <vt:i4>524398</vt:i4>
      </vt:variant>
      <vt:variant>
        <vt:i4>42</vt:i4>
      </vt:variant>
      <vt:variant>
        <vt:i4>0</vt:i4>
      </vt:variant>
      <vt:variant>
        <vt:i4>5</vt:i4>
      </vt:variant>
      <vt:variant>
        <vt:lpwstr>mailto:Jill.Trott@icfi.com</vt:lpwstr>
      </vt:variant>
      <vt:variant>
        <vt:lpwstr/>
      </vt:variant>
      <vt:variant>
        <vt:i4>5242940</vt:i4>
      </vt:variant>
      <vt:variant>
        <vt:i4>39</vt:i4>
      </vt:variant>
      <vt:variant>
        <vt:i4>0</vt:i4>
      </vt:variant>
      <vt:variant>
        <vt:i4>5</vt:i4>
      </vt:variant>
      <vt:variant>
        <vt:lpwstr>mailto:Alice.Roberts@icfi.com</vt:lpwstr>
      </vt:variant>
      <vt:variant>
        <vt:lpwstr/>
      </vt:variant>
      <vt:variant>
        <vt:i4>2359360</vt:i4>
      </vt:variant>
      <vt:variant>
        <vt:i4>36</vt:i4>
      </vt:variant>
      <vt:variant>
        <vt:i4>0</vt:i4>
      </vt:variant>
      <vt:variant>
        <vt:i4>5</vt:i4>
      </vt:variant>
      <vt:variant>
        <vt:lpwstr>mailto:Stephanie.Frost@icfi.com</vt:lpwstr>
      </vt:variant>
      <vt:variant>
        <vt:lpwstr/>
      </vt:variant>
      <vt:variant>
        <vt:i4>7602201</vt:i4>
      </vt:variant>
      <vt:variant>
        <vt:i4>33</vt:i4>
      </vt:variant>
      <vt:variant>
        <vt:i4>0</vt:i4>
      </vt:variant>
      <vt:variant>
        <vt:i4>5</vt:i4>
      </vt:variant>
      <vt:variant>
        <vt:lpwstr>mailto:Simone.Boyce@icfi.com</vt:lpwstr>
      </vt:variant>
      <vt:variant>
        <vt:lpwstr/>
      </vt:variant>
      <vt:variant>
        <vt:i4>7471117</vt:i4>
      </vt:variant>
      <vt:variant>
        <vt:i4>30</vt:i4>
      </vt:variant>
      <vt:variant>
        <vt:i4>0</vt:i4>
      </vt:variant>
      <vt:variant>
        <vt:i4>5</vt:i4>
      </vt:variant>
      <vt:variant>
        <vt:lpwstr>mailto:Robert.Stephens@icfi.com</vt:lpwstr>
      </vt:variant>
      <vt:variant>
        <vt:lpwstr/>
      </vt:variant>
      <vt:variant>
        <vt:i4>2031739</vt:i4>
      </vt:variant>
      <vt:variant>
        <vt:i4>27</vt:i4>
      </vt:variant>
      <vt:variant>
        <vt:i4>0</vt:i4>
      </vt:variant>
      <vt:variant>
        <vt:i4>5</vt:i4>
      </vt:variant>
      <vt:variant>
        <vt:lpwstr>mailto:Carole.Harris@icfi.com</vt:lpwstr>
      </vt:variant>
      <vt:variant>
        <vt:lpwstr/>
      </vt:variant>
      <vt:variant>
        <vt:i4>2031677</vt:i4>
      </vt:variant>
      <vt:variant>
        <vt:i4>24</vt:i4>
      </vt:variant>
      <vt:variant>
        <vt:i4>0</vt:i4>
      </vt:variant>
      <vt:variant>
        <vt:i4>5</vt:i4>
      </vt:variant>
      <vt:variant>
        <vt:lpwstr>mailto:jane@presidentialyouthfitnessprogram.org</vt:lpwstr>
      </vt:variant>
      <vt:variant>
        <vt:lpwstr/>
      </vt:variant>
      <vt:variant>
        <vt:i4>3473482</vt:i4>
      </vt:variant>
      <vt:variant>
        <vt:i4>21</vt:i4>
      </vt:variant>
      <vt:variant>
        <vt:i4>0</vt:i4>
      </vt:variant>
      <vt:variant>
        <vt:i4>5</vt:i4>
      </vt:variant>
      <vt:variant>
        <vt:lpwstr>mailto:pe6@cdc.gov</vt:lpwstr>
      </vt:variant>
      <vt:variant>
        <vt:lpwstr/>
      </vt:variant>
      <vt:variant>
        <vt:i4>1245294</vt:i4>
      </vt:variant>
      <vt:variant>
        <vt:i4>18</vt:i4>
      </vt:variant>
      <vt:variant>
        <vt:i4>0</vt:i4>
      </vt:variant>
      <vt:variant>
        <vt:i4>5</vt:i4>
      </vt:variant>
      <vt:variant>
        <vt:lpwstr>mailto:bvv5@cdc.gov</vt:lpwstr>
      </vt:variant>
      <vt:variant>
        <vt:lpwstr/>
      </vt:variant>
      <vt:variant>
        <vt:i4>1966134</vt:i4>
      </vt:variant>
      <vt:variant>
        <vt:i4>14</vt:i4>
      </vt:variant>
      <vt:variant>
        <vt:i4>0</vt:i4>
      </vt:variant>
      <vt:variant>
        <vt:i4>5</vt:i4>
      </vt:variant>
      <vt:variant>
        <vt:lpwstr/>
      </vt:variant>
      <vt:variant>
        <vt:lpwstr>_Toc301272390</vt:lpwstr>
      </vt:variant>
      <vt:variant>
        <vt:i4>2031670</vt:i4>
      </vt:variant>
      <vt:variant>
        <vt:i4>11</vt:i4>
      </vt:variant>
      <vt:variant>
        <vt:i4>0</vt:i4>
      </vt:variant>
      <vt:variant>
        <vt:i4>5</vt:i4>
      </vt:variant>
      <vt:variant>
        <vt:lpwstr/>
      </vt:variant>
      <vt:variant>
        <vt:lpwstr>_Toc301272389</vt:lpwstr>
      </vt:variant>
      <vt:variant>
        <vt:i4>2031670</vt:i4>
      </vt:variant>
      <vt:variant>
        <vt:i4>8</vt:i4>
      </vt:variant>
      <vt:variant>
        <vt:i4>0</vt:i4>
      </vt:variant>
      <vt:variant>
        <vt:i4>5</vt:i4>
      </vt:variant>
      <vt:variant>
        <vt:lpwstr/>
      </vt:variant>
      <vt:variant>
        <vt:lpwstr>_Toc301272388</vt:lpwstr>
      </vt:variant>
      <vt:variant>
        <vt:i4>2031670</vt:i4>
      </vt:variant>
      <vt:variant>
        <vt:i4>5</vt:i4>
      </vt:variant>
      <vt:variant>
        <vt:i4>0</vt:i4>
      </vt:variant>
      <vt:variant>
        <vt:i4>5</vt:i4>
      </vt:variant>
      <vt:variant>
        <vt:lpwstr/>
      </vt:variant>
      <vt:variant>
        <vt:lpwstr>_Toc301272387</vt:lpwstr>
      </vt:variant>
      <vt:variant>
        <vt:i4>2031670</vt:i4>
      </vt:variant>
      <vt:variant>
        <vt:i4>2</vt:i4>
      </vt:variant>
      <vt:variant>
        <vt:i4>0</vt:i4>
      </vt:variant>
      <vt:variant>
        <vt:i4>5</vt:i4>
      </vt:variant>
      <vt:variant>
        <vt:lpwstr/>
      </vt:variant>
      <vt:variant>
        <vt:lpwstr>_Toc301272386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JUSTIFICATION FOR</dc:title>
  <dc:subject/>
  <dc:creator>cbv5</dc:creator>
  <cp:keywords/>
  <cp:lastModifiedBy>Zirger, Jeffrey (CDC/OD/OADS)</cp:lastModifiedBy>
  <cp:revision>4</cp:revision>
  <cp:lastPrinted>2016-09-30T16:39:00Z</cp:lastPrinted>
  <dcterms:created xsi:type="dcterms:W3CDTF">2017-02-08T02:43:00Z</dcterms:created>
  <dcterms:modified xsi:type="dcterms:W3CDTF">2017-02-09T19:06:00Z</dcterms:modified>
</cp:coreProperties>
</file>