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92C3D" w14:textId="77777777" w:rsidR="00CD51FE" w:rsidRPr="00942E51" w:rsidRDefault="00CD51FE" w:rsidP="00CD51FE">
      <w:pPr>
        <w:spacing w:line="480" w:lineRule="auto"/>
        <w:rPr>
          <w:rFonts w:cs="Courier New"/>
        </w:rPr>
      </w:pPr>
      <w:r>
        <w:rPr>
          <w:rFonts w:cs="Courier New"/>
          <w:b/>
        </w:rPr>
        <w:t>BILLING CODE: 4163-18-P</w:t>
      </w:r>
      <w:r>
        <w:rPr>
          <w:rFonts w:cs="Courier New"/>
        </w:rPr>
        <w:t xml:space="preserve"> </w:t>
      </w:r>
    </w:p>
    <w:p w14:paraId="3DF92C3E" w14:textId="77777777" w:rsidR="00CD51FE" w:rsidRDefault="00CD51FE" w:rsidP="00CD51FE">
      <w:pPr>
        <w:spacing w:line="480" w:lineRule="auto"/>
        <w:rPr>
          <w:rFonts w:cs="Courier New"/>
          <w:b/>
        </w:rPr>
      </w:pPr>
    </w:p>
    <w:p w14:paraId="3DF92C3F" w14:textId="77777777" w:rsidR="00CD51FE" w:rsidRDefault="00CD51FE" w:rsidP="00CD51FE">
      <w:pPr>
        <w:spacing w:line="480" w:lineRule="auto"/>
        <w:rPr>
          <w:rFonts w:cs="Courier New"/>
          <w:b/>
        </w:rPr>
      </w:pPr>
      <w:r>
        <w:rPr>
          <w:rFonts w:cs="Courier New"/>
          <w:b/>
        </w:rPr>
        <w:t>DEPARTMENT OF HEALTH AND HUMAN SERVICES</w:t>
      </w:r>
    </w:p>
    <w:p w14:paraId="3DF92C40" w14:textId="77777777" w:rsidR="00CD51FE" w:rsidRDefault="00CD51FE" w:rsidP="00CD51FE">
      <w:pPr>
        <w:spacing w:line="480" w:lineRule="auto"/>
        <w:rPr>
          <w:rFonts w:cs="Courier New"/>
          <w:b/>
        </w:rPr>
      </w:pPr>
      <w:r>
        <w:rPr>
          <w:rFonts w:cs="Courier New"/>
          <w:b/>
        </w:rPr>
        <w:t>Centers for Disease Control and Prevention</w:t>
      </w:r>
    </w:p>
    <w:p w14:paraId="3DF92C41" w14:textId="51AF65DA" w:rsidR="00CD51FE" w:rsidRPr="00351DE6" w:rsidRDefault="00CD51FE" w:rsidP="00CD51FE">
      <w:pPr>
        <w:spacing w:line="480" w:lineRule="auto"/>
        <w:rPr>
          <w:rFonts w:cs="Courier New"/>
          <w:b/>
        </w:rPr>
      </w:pPr>
      <w:r>
        <w:rPr>
          <w:rFonts w:cs="Courier New"/>
          <w:b/>
        </w:rPr>
        <w:t>[60Day-</w:t>
      </w:r>
      <w:r w:rsidR="008302D3">
        <w:rPr>
          <w:rFonts w:cs="Courier New"/>
          <w:b/>
          <w:highlight w:val="yellow"/>
        </w:rPr>
        <w:t>17</w:t>
      </w:r>
      <w:r w:rsidR="00737CDB">
        <w:rPr>
          <w:rFonts w:cs="Courier New"/>
          <w:b/>
          <w:highlight w:val="yellow"/>
        </w:rPr>
        <w:t>-17CR</w:t>
      </w:r>
      <w:r>
        <w:rPr>
          <w:rFonts w:cs="Courier New"/>
          <w:b/>
        </w:rPr>
        <w:t>]</w:t>
      </w:r>
    </w:p>
    <w:p w14:paraId="3DF92C42" w14:textId="77777777" w:rsidR="00CD51FE" w:rsidRDefault="00CD51FE" w:rsidP="00CD51FE">
      <w:pPr>
        <w:spacing w:line="480" w:lineRule="auto"/>
        <w:rPr>
          <w:rFonts w:cs="Courier New"/>
          <w:b/>
        </w:rPr>
      </w:pPr>
      <w:r>
        <w:rPr>
          <w:rFonts w:cs="Courier New"/>
          <w:b/>
        </w:rPr>
        <w:t>[Docket No. CDC-</w:t>
      </w:r>
      <w:r w:rsidRPr="00CD51FE">
        <w:rPr>
          <w:rFonts w:cs="Courier New"/>
          <w:b/>
          <w:highlight w:val="yellow"/>
        </w:rPr>
        <w:t>201x-xxxx</w:t>
      </w:r>
      <w:r>
        <w:rPr>
          <w:rFonts w:cs="Courier New"/>
          <w:b/>
        </w:rPr>
        <w:t>]</w:t>
      </w:r>
    </w:p>
    <w:p w14:paraId="3DF92C43" w14:textId="77777777" w:rsidR="00CD51FE" w:rsidRDefault="00CD51FE" w:rsidP="00CD51FE">
      <w:pPr>
        <w:spacing w:line="480" w:lineRule="auto"/>
        <w:rPr>
          <w:rFonts w:cs="Courier New"/>
          <w:b/>
        </w:rPr>
      </w:pPr>
    </w:p>
    <w:p w14:paraId="3DF92C44" w14:textId="77777777" w:rsidR="00CD51FE" w:rsidRDefault="00CD51FE" w:rsidP="00CD51FE">
      <w:pPr>
        <w:spacing w:line="480" w:lineRule="auto"/>
        <w:rPr>
          <w:rFonts w:cs="Courier New"/>
          <w:b/>
        </w:rPr>
      </w:pPr>
      <w:r>
        <w:rPr>
          <w:rFonts w:cs="Courier New"/>
          <w:b/>
        </w:rPr>
        <w:t>Proposed Data Collection Submitted for Public Comment and Recommendations</w:t>
      </w:r>
    </w:p>
    <w:p w14:paraId="3DF92C45" w14:textId="77777777" w:rsidR="00CD51FE" w:rsidRDefault="00CD51FE" w:rsidP="00CD51FE">
      <w:pPr>
        <w:spacing w:line="480" w:lineRule="auto"/>
        <w:rPr>
          <w:rFonts w:cs="Courier New"/>
          <w:b/>
        </w:rPr>
      </w:pPr>
    </w:p>
    <w:p w14:paraId="3DF92C46" w14:textId="77777777" w:rsidR="00CD51FE" w:rsidRDefault="00CD51FE" w:rsidP="00CD51FE">
      <w:pPr>
        <w:spacing w:line="480" w:lineRule="auto"/>
        <w:rPr>
          <w:rFonts w:cs="Courier New"/>
        </w:rPr>
      </w:pPr>
      <w:r>
        <w:rPr>
          <w:rFonts w:cs="Courier New"/>
          <w:b/>
        </w:rPr>
        <w:t>AGENCY:</w:t>
      </w:r>
      <w:r>
        <w:rPr>
          <w:rFonts w:cs="Courier New"/>
        </w:rPr>
        <w:t xml:space="preserve"> Centers for Disease Control and Prevention (CDC), Department of Health and Human Services (HHS)</w:t>
      </w:r>
    </w:p>
    <w:p w14:paraId="3DF92C47" w14:textId="77777777" w:rsidR="00CD51FE" w:rsidRDefault="00CD51FE" w:rsidP="00CD51FE">
      <w:pPr>
        <w:spacing w:line="480" w:lineRule="auto"/>
        <w:rPr>
          <w:rFonts w:cs="Courier New"/>
        </w:rPr>
      </w:pPr>
    </w:p>
    <w:p w14:paraId="3DF92C48" w14:textId="77777777" w:rsidR="00CD51FE" w:rsidRDefault="00CD51FE" w:rsidP="00CD51FE">
      <w:pPr>
        <w:spacing w:line="480" w:lineRule="auto"/>
        <w:rPr>
          <w:rFonts w:cs="Courier New"/>
        </w:rPr>
      </w:pPr>
      <w:r>
        <w:rPr>
          <w:rFonts w:cs="Courier New"/>
          <w:b/>
        </w:rPr>
        <w:t>ACTION:</w:t>
      </w:r>
      <w:r>
        <w:rPr>
          <w:rFonts w:cs="Courier New"/>
        </w:rPr>
        <w:t xml:space="preserve"> Notice with comment period</w:t>
      </w:r>
    </w:p>
    <w:p w14:paraId="3DF92C49" w14:textId="77777777" w:rsidR="00CD51FE" w:rsidRDefault="00CD51FE" w:rsidP="00CD51FE">
      <w:pPr>
        <w:spacing w:line="480" w:lineRule="auto"/>
        <w:rPr>
          <w:rFonts w:cs="Courier New"/>
        </w:rPr>
      </w:pPr>
    </w:p>
    <w:p w14:paraId="3DF92C4A" w14:textId="68F77D91" w:rsidR="00CD51FE" w:rsidRDefault="00CD51FE" w:rsidP="00CD51FE">
      <w:pPr>
        <w:spacing w:line="480" w:lineRule="auto"/>
        <w:rPr>
          <w:rFonts w:cs="Courier New"/>
        </w:rPr>
      </w:pPr>
      <w:r>
        <w:rPr>
          <w:rFonts w:cs="Courier New"/>
          <w:b/>
        </w:rPr>
        <w:t>SUMMARY:</w:t>
      </w:r>
      <w:r>
        <w:rPr>
          <w:rFonts w:cs="Courier New"/>
        </w:rPr>
        <w:t xml:space="preserve"> </w:t>
      </w:r>
      <w:r w:rsidRPr="008D1C7C">
        <w:rPr>
          <w:rFonts w:cs="Courier New"/>
        </w:rPr>
        <w:t xml:space="preserve">The Centers for Disease Control and Prevention (CDC), as </w:t>
      </w:r>
      <w:r w:rsidRPr="00D70001">
        <w:rPr>
          <w:rFonts w:cs="Courier New"/>
        </w:rPr>
        <w:t>part of its continuing efforts to reduce public burden and maximize the utility of government information,</w:t>
      </w:r>
      <w:r w:rsidRPr="008D1C7C">
        <w:rPr>
          <w:rFonts w:cs="Courier New"/>
        </w:rPr>
        <w:t xml:space="preserve"> invites the general public and other Federal agencies to take this opportu</w:t>
      </w:r>
      <w:r>
        <w:rPr>
          <w:rFonts w:cs="Courier New"/>
        </w:rPr>
        <w:t>nity to comment on proposed and/</w:t>
      </w:r>
      <w:r w:rsidRPr="008D1C7C">
        <w:rPr>
          <w:rFonts w:cs="Courier New"/>
        </w:rPr>
        <w:t>or continuing information collections, as required by the Paperw</w:t>
      </w:r>
      <w:r w:rsidRPr="008302D3">
        <w:rPr>
          <w:rFonts w:cs="Courier New"/>
        </w:rPr>
        <w:t>ork Reduction Act of 1995.  This notice invites comment on</w:t>
      </w:r>
      <w:r w:rsidR="008302D3" w:rsidRPr="008302D3">
        <w:rPr>
          <w:rFonts w:cs="Courier New"/>
        </w:rPr>
        <w:t xml:space="preserve"> Assessment of Zika Prevention Strategies in the U.S. Virgin Islands.</w:t>
      </w:r>
    </w:p>
    <w:p w14:paraId="3DF92C4B" w14:textId="77777777" w:rsidR="00CD51FE" w:rsidRDefault="00CD51FE" w:rsidP="00CD51FE">
      <w:pPr>
        <w:spacing w:line="480" w:lineRule="auto"/>
        <w:rPr>
          <w:rFonts w:cs="Courier New"/>
        </w:rPr>
      </w:pPr>
    </w:p>
    <w:p w14:paraId="3DF92C4C" w14:textId="77777777" w:rsidR="00CD51FE" w:rsidRDefault="00CD51FE" w:rsidP="00CD51FE">
      <w:pPr>
        <w:spacing w:line="480" w:lineRule="auto"/>
        <w:rPr>
          <w:rFonts w:cs="Courier New"/>
        </w:rPr>
      </w:pPr>
      <w:r>
        <w:rPr>
          <w:rFonts w:cs="Courier New"/>
          <w:b/>
        </w:rPr>
        <w:lastRenderedPageBreak/>
        <w:t>DATES:</w:t>
      </w:r>
      <w:r>
        <w:rPr>
          <w:rFonts w:cs="Courier New"/>
        </w:rPr>
        <w:t xml:space="preserve"> Written comments must be received on or before </w:t>
      </w:r>
      <w:r w:rsidRPr="00CD51FE">
        <w:rPr>
          <w:rFonts w:cs="Courier New"/>
          <w:highlight w:val="yellow"/>
        </w:rPr>
        <w:t>[INSERT DATE 60 DAYS AFTER PUBLICATION DATE IN THE FEDERAL REGISTER]</w:t>
      </w:r>
      <w:r>
        <w:rPr>
          <w:rFonts w:cs="Courier New"/>
        </w:rPr>
        <w:t xml:space="preserve">.  </w:t>
      </w:r>
    </w:p>
    <w:p w14:paraId="3DF92C4D" w14:textId="77777777" w:rsidR="00CD51FE" w:rsidRDefault="00CD51FE" w:rsidP="00CD51FE">
      <w:pPr>
        <w:spacing w:line="480" w:lineRule="auto"/>
        <w:rPr>
          <w:rFonts w:cs="Courier New"/>
        </w:rPr>
      </w:pPr>
    </w:p>
    <w:p w14:paraId="3DF92C4E" w14:textId="77777777" w:rsidR="00CD51FE" w:rsidRDefault="00CD51FE" w:rsidP="00CD51FE">
      <w:pPr>
        <w:spacing w:line="480" w:lineRule="auto"/>
        <w:rPr>
          <w:rFonts w:cs="Courier New"/>
        </w:rPr>
      </w:pPr>
      <w:r>
        <w:rPr>
          <w:rFonts w:cs="Courier New"/>
          <w:b/>
        </w:rPr>
        <w:t>ADDRESSES:</w:t>
      </w:r>
      <w:r>
        <w:rPr>
          <w:rFonts w:cs="Courier New"/>
        </w:rPr>
        <w:t xml:space="preserve">  You may submit comments, identified by D</w:t>
      </w:r>
      <w:r w:rsidRPr="00CD47E8">
        <w:rPr>
          <w:rFonts w:cs="Courier New"/>
        </w:rPr>
        <w:t xml:space="preserve">ocket </w:t>
      </w:r>
      <w:r>
        <w:rPr>
          <w:rFonts w:cs="Courier New"/>
        </w:rPr>
        <w:t>No. CDC-</w:t>
      </w:r>
      <w:r w:rsidRPr="00CD51FE">
        <w:rPr>
          <w:rFonts w:cs="Courier New"/>
          <w:highlight w:val="yellow"/>
        </w:rPr>
        <w:t>201x-xxxx</w:t>
      </w:r>
      <w:r>
        <w:rPr>
          <w:rFonts w:cs="Courier New"/>
        </w:rPr>
        <w:t xml:space="preserve"> by any of the following methods:</w:t>
      </w:r>
    </w:p>
    <w:p w14:paraId="3DF92C4F" w14:textId="50E34D90" w:rsidR="00CD51FE" w:rsidRDefault="00CD51FE" w:rsidP="00CD51FE">
      <w:pPr>
        <w:widowControl/>
        <w:numPr>
          <w:ilvl w:val="0"/>
          <w:numId w:val="1"/>
        </w:numPr>
        <w:autoSpaceDE/>
        <w:autoSpaceDN/>
        <w:adjustRightInd/>
        <w:spacing w:line="480" w:lineRule="auto"/>
        <w:rPr>
          <w:rFonts w:cs="Courier New"/>
        </w:rPr>
      </w:pPr>
      <w:r>
        <w:rPr>
          <w:rFonts w:cs="Courier New"/>
        </w:rPr>
        <w:t>Federal eRulemaking Portal:</w:t>
      </w:r>
      <w:r w:rsidRPr="000C469E">
        <w:t xml:space="preserve"> </w:t>
      </w:r>
      <w:hyperlink r:id="rId11" w:history="1">
        <w:r>
          <w:rPr>
            <w:rStyle w:val="Hyperlink"/>
            <w:rFonts w:cs="Courier New"/>
          </w:rPr>
          <w:t>Regulation</w:t>
        </w:r>
        <w:r w:rsidR="00737CDB">
          <w:rPr>
            <w:rStyle w:val="Hyperlink"/>
            <w:rFonts w:cs="Courier New"/>
          </w:rPr>
          <w:t>s</w:t>
        </w:r>
        <w:r>
          <w:rPr>
            <w:rStyle w:val="Hyperlink"/>
            <w:rFonts w:cs="Courier New"/>
          </w:rPr>
          <w:t>.gov</w:t>
        </w:r>
      </w:hyperlink>
      <w:r>
        <w:rPr>
          <w:rFonts w:cs="Courier New"/>
        </w:rPr>
        <w:t>.  Follow the instructions for submitting comments.</w:t>
      </w:r>
    </w:p>
    <w:p w14:paraId="3DF92C50" w14:textId="77777777" w:rsidR="00CD51FE" w:rsidRDefault="00CD51FE" w:rsidP="00CD51FE">
      <w:pPr>
        <w:widowControl/>
        <w:numPr>
          <w:ilvl w:val="0"/>
          <w:numId w:val="1"/>
        </w:numPr>
        <w:autoSpaceDE/>
        <w:autoSpaceDN/>
        <w:adjustRightInd/>
        <w:spacing w:line="480" w:lineRule="auto"/>
        <w:rPr>
          <w:rFonts w:cs="Courier New"/>
        </w:rPr>
      </w:pPr>
      <w:r w:rsidRPr="002954C5">
        <w:rPr>
          <w:rFonts w:cs="Courier New"/>
        </w:rPr>
        <w:t xml:space="preserve">Mail: </w:t>
      </w:r>
      <w:r>
        <w:rPr>
          <w:rFonts w:cs="Courier New"/>
        </w:rPr>
        <w:t>Leroy A. Richardson, Information Collection Review Office, Centers for Disease Control and Prevention, 1600 Clifton Road, N.E., MS-D74, Atlanta, Georgia 30329.</w:t>
      </w:r>
    </w:p>
    <w:p w14:paraId="3DF92C51" w14:textId="77777777" w:rsidR="00CD51FE" w:rsidRDefault="00CD51FE" w:rsidP="00CD51FE">
      <w:pPr>
        <w:spacing w:line="480" w:lineRule="auto"/>
        <w:rPr>
          <w:rFonts w:cs="Courier New"/>
        </w:rPr>
      </w:pPr>
      <w:r>
        <w:rPr>
          <w:rFonts w:cs="Courier New"/>
          <w:i/>
        </w:rPr>
        <w:t xml:space="preserve">Instructions: </w:t>
      </w:r>
      <w:r>
        <w:rPr>
          <w:rFonts w:cs="Courier New"/>
        </w:rPr>
        <w:t xml:space="preserve">All submissions received must include the agency name and Docket Number.  All relevant comments received will be posted without change to </w:t>
      </w:r>
      <w:hyperlink r:id="rId12" w:history="1">
        <w:r>
          <w:rPr>
            <w:rStyle w:val="Hyperlink"/>
            <w:rFonts w:cs="Courier New"/>
          </w:rPr>
          <w:t>Regulations.gov</w:t>
        </w:r>
      </w:hyperlink>
      <w:r>
        <w:rPr>
          <w:rFonts w:cs="Courier New"/>
        </w:rPr>
        <w:t xml:space="preserve">, including any personal information provided.  For access to the docket to read background documents or comments received, go to </w:t>
      </w:r>
      <w:hyperlink r:id="rId13" w:history="1">
        <w:r>
          <w:rPr>
            <w:rStyle w:val="Hyperlink"/>
            <w:rFonts w:cs="Courier New"/>
          </w:rPr>
          <w:t>Regulations.gov</w:t>
        </w:r>
      </w:hyperlink>
      <w:r>
        <w:rPr>
          <w:rFonts w:cs="Courier New"/>
        </w:rPr>
        <w:t>.</w:t>
      </w:r>
    </w:p>
    <w:p w14:paraId="3DF92C52" w14:textId="77777777" w:rsidR="00CD51FE" w:rsidRDefault="00CD51FE" w:rsidP="00CD51FE">
      <w:pPr>
        <w:spacing w:line="480" w:lineRule="auto"/>
        <w:rPr>
          <w:rFonts w:cs="Courier New"/>
        </w:rPr>
      </w:pPr>
    </w:p>
    <w:p w14:paraId="3DF92C53" w14:textId="77777777" w:rsidR="00CD51FE" w:rsidRDefault="00CD51FE" w:rsidP="00CD51FE">
      <w:pPr>
        <w:spacing w:line="480" w:lineRule="auto"/>
        <w:rPr>
          <w:rFonts w:cs="Courier New"/>
        </w:rPr>
      </w:pPr>
      <w:r>
        <w:rPr>
          <w:rFonts w:cs="Courier New"/>
          <w:u w:val="single"/>
        </w:rPr>
        <w:t>Please note: All public comment should be submitted through the Federal eRulemaking portal (</w:t>
      </w:r>
      <w:hyperlink r:id="rId14" w:history="1">
        <w:r>
          <w:rPr>
            <w:rStyle w:val="Hyperlink"/>
            <w:rFonts w:cs="Courier New"/>
          </w:rPr>
          <w:t>Regulations.gov</w:t>
        </w:r>
      </w:hyperlink>
      <w:r>
        <w:rPr>
          <w:rFonts w:cs="Courier New"/>
          <w:u w:val="single"/>
        </w:rPr>
        <w:t>) or by U.S. mail to the address listed above.</w:t>
      </w:r>
    </w:p>
    <w:p w14:paraId="3DF92C54" w14:textId="77777777" w:rsidR="00CD51FE" w:rsidRPr="00870754" w:rsidRDefault="00CD51FE" w:rsidP="00CD51FE">
      <w:pPr>
        <w:spacing w:line="480" w:lineRule="auto"/>
        <w:rPr>
          <w:rFonts w:cs="Courier New"/>
        </w:rPr>
      </w:pPr>
    </w:p>
    <w:p w14:paraId="3DF92C55" w14:textId="77777777" w:rsidR="00CD51FE" w:rsidRPr="002954C5" w:rsidRDefault="00CD51FE" w:rsidP="00CD51FE">
      <w:pPr>
        <w:spacing w:line="480" w:lineRule="auto"/>
        <w:rPr>
          <w:rFonts w:cs="Courier New"/>
        </w:rPr>
      </w:pPr>
      <w:r w:rsidRPr="002954C5">
        <w:rPr>
          <w:rFonts w:cs="Courier New"/>
          <w:b/>
        </w:rPr>
        <w:t>FOR FURTHER INFORMATION CONTACT:</w:t>
      </w:r>
      <w:r>
        <w:rPr>
          <w:rFonts w:cs="Courier New"/>
          <w:b/>
        </w:rPr>
        <w:t xml:space="preserve"> </w:t>
      </w:r>
      <w:r w:rsidR="007213EB" w:rsidRPr="00326043">
        <w:rPr>
          <w:rFonts w:cs="Courier New"/>
        </w:rPr>
        <w:t xml:space="preserve">To request more information on the proposed project or to obtain a copy of the </w:t>
      </w:r>
      <w:r w:rsidR="007213EB">
        <w:rPr>
          <w:rFonts w:cs="Courier New"/>
        </w:rPr>
        <w:t>information</w:t>
      </w:r>
      <w:r w:rsidR="007213EB" w:rsidRPr="00326043">
        <w:rPr>
          <w:rFonts w:cs="Courier New"/>
        </w:rPr>
        <w:t xml:space="preserve"> collection plan and instruments</w:t>
      </w:r>
      <w:r w:rsidR="007213EB">
        <w:rPr>
          <w:rFonts w:cs="Courier New"/>
        </w:rPr>
        <w:t xml:space="preserve">, contact the </w:t>
      </w:r>
      <w:r>
        <w:rPr>
          <w:rFonts w:cs="Courier New"/>
        </w:rPr>
        <w:t xml:space="preserve">Information </w:t>
      </w:r>
      <w:r>
        <w:rPr>
          <w:rFonts w:cs="Courier New"/>
        </w:rPr>
        <w:lastRenderedPageBreak/>
        <w:t xml:space="preserve">Collection Review Office, Centers for Disease Control and Prevention, 1600 Clifton Road, N.E., MS-D74, Atlanta, Georgia 30329; phone: 404-639-7570; E-mail: </w:t>
      </w:r>
      <w:hyperlink r:id="rId15" w:history="1">
        <w:r w:rsidRPr="00714F07">
          <w:rPr>
            <w:rStyle w:val="Hyperlink"/>
            <w:rFonts w:cs="Courier New"/>
          </w:rPr>
          <w:t>omb@cdc.gov</w:t>
        </w:r>
      </w:hyperlink>
      <w:r w:rsidRPr="00CD51FE">
        <w:rPr>
          <w:rStyle w:val="Hyperlink"/>
          <w:rFonts w:cs="Courier New"/>
          <w:u w:val="none"/>
        </w:rPr>
        <w:t>.</w:t>
      </w:r>
    </w:p>
    <w:p w14:paraId="3DF92C56" w14:textId="77777777" w:rsidR="00CD51FE" w:rsidRDefault="00CD51FE" w:rsidP="00CD51FE">
      <w:pPr>
        <w:spacing w:line="480" w:lineRule="auto"/>
        <w:rPr>
          <w:rFonts w:cs="Courier New"/>
          <w:b/>
        </w:rPr>
      </w:pPr>
    </w:p>
    <w:p w14:paraId="3DF92C57" w14:textId="77777777" w:rsidR="00CD51FE" w:rsidRDefault="00CD51FE" w:rsidP="00CD51FE">
      <w:pPr>
        <w:spacing w:line="480" w:lineRule="auto"/>
        <w:rPr>
          <w:rFonts w:cs="Courier New"/>
          <w:b/>
        </w:rPr>
      </w:pPr>
      <w:r>
        <w:rPr>
          <w:rFonts w:cs="Courier New"/>
          <w:b/>
        </w:rPr>
        <w:t>SUPPLEMENTARY INFORMATION:</w:t>
      </w:r>
    </w:p>
    <w:p w14:paraId="3DF92C58" w14:textId="77777777" w:rsidR="00CD51FE" w:rsidRDefault="00CD51FE" w:rsidP="00CD51FE">
      <w:pPr>
        <w:spacing w:line="480" w:lineRule="auto"/>
        <w:rPr>
          <w:rFonts w:cs="Courier New"/>
        </w:rPr>
      </w:pPr>
      <w:r>
        <w:rPr>
          <w:rFonts w:cs="Courier New"/>
        </w:rPr>
        <w:t xml:space="preserve">     Under the Paperwork Reduction Act of 1995 (PRA) (44 U.S.C. 3501-3520), Federal agencies must obtain approval from the Office of Management and Budget (OMB) for each collection of information they conduct or sponsor. In addition, the PRA also requires Federal agencies to provide a 60-day notice in the </w:t>
      </w:r>
      <w:r>
        <w:rPr>
          <w:rFonts w:cs="Courier New"/>
          <w:u w:val="single"/>
        </w:rPr>
        <w:t>Federal Register</w:t>
      </w:r>
      <w:r>
        <w:rPr>
          <w:rFonts w:cs="Courier New"/>
        </w:rPr>
        <w:t xml:space="preserve"> concerning each proposed collection of information, including each new proposed collection, each proposed extension of existing collection of information, and each reinstatement of previously approved information collection before submitting the collection to OMB for approval.  To comply with this requirement, we are publishing this notice of a proposed data collection as described below.</w:t>
      </w:r>
    </w:p>
    <w:p w14:paraId="3DF92C59" w14:textId="77777777" w:rsidR="00CD51FE" w:rsidRPr="00F75F02" w:rsidRDefault="00CD51FE" w:rsidP="00CD51FE">
      <w:pPr>
        <w:spacing w:line="480" w:lineRule="auto"/>
        <w:ind w:firstLine="720"/>
        <w:rPr>
          <w:rFonts w:cs="Courier New"/>
        </w:rPr>
      </w:pPr>
      <w:r w:rsidRPr="008D1C7C">
        <w:rPr>
          <w:rFonts w:cs="Courier New"/>
        </w:rPr>
        <w:t xml:space="preserve">Comments are invited on: (a) Whether the proposed collection of information is necessary for the proper performance of the functions of the agency, including whether the information shall have practical utility; (b) the accuracy of the agency’s estimate of the burden of the proposed collection of information; (c) ways to enhance the quality, utility, and clarity of the information to be collected; (d) </w:t>
      </w:r>
      <w:r w:rsidRPr="008D1C7C">
        <w:rPr>
          <w:rFonts w:cs="Courier New"/>
        </w:rPr>
        <w:lastRenderedPageBreak/>
        <w:t xml:space="preserve">ways to minimize the burden of the collection of information on respondents, including through the use of automated collection techniques or other forms of information technology; and </w:t>
      </w:r>
      <w:r w:rsidRPr="008D1C7C">
        <w:rPr>
          <w:rFonts w:cs="Courier New"/>
          <w:color w:val="000000"/>
        </w:rPr>
        <w:t>(e) estimates of capital or start-up costs and costs of operation, maintenance, and purchase of services to provide information. Burden means the total time, effort, or financial resources expended by persons to generate, maintain, retain, disclose or provide information to or for a Federal agency. This includes the time needed to review instructions; to develop, acquire, install and utilize technology and systems for the purpose of collecting, validating and verifying information, processing and maintaining information, and disclosing and providing information; to train personnel and to be able to respond to a collection of information, to search data sources, to complete and review the collection of information; and to transmit or otherwise disclose the information.</w:t>
      </w:r>
      <w:r>
        <w:rPr>
          <w:rFonts w:cs="Courier New"/>
        </w:rPr>
        <w:t xml:space="preserve"> </w:t>
      </w:r>
    </w:p>
    <w:p w14:paraId="3DF92C5A" w14:textId="77777777" w:rsidR="00CD51FE" w:rsidRPr="00F75F02" w:rsidRDefault="00CD51FE" w:rsidP="00CD51FE">
      <w:pPr>
        <w:spacing w:line="480" w:lineRule="auto"/>
        <w:rPr>
          <w:rFonts w:cs="Courier New"/>
        </w:rPr>
      </w:pPr>
    </w:p>
    <w:p w14:paraId="3DF92C5B" w14:textId="77777777" w:rsidR="00CD51FE" w:rsidRPr="00737CDB" w:rsidRDefault="00CD51FE" w:rsidP="00CD51FE">
      <w:pPr>
        <w:spacing w:line="480" w:lineRule="auto"/>
        <w:rPr>
          <w:rFonts w:cs="Courier New"/>
        </w:rPr>
      </w:pPr>
      <w:r w:rsidRPr="00737CDB">
        <w:rPr>
          <w:rFonts w:cs="Courier New"/>
        </w:rPr>
        <w:t>Proposed Project</w:t>
      </w:r>
    </w:p>
    <w:p w14:paraId="3DF92C5C" w14:textId="77777777" w:rsidR="00CD51FE" w:rsidRPr="00737CDB" w:rsidRDefault="00CD51FE" w:rsidP="00CD51FE">
      <w:pPr>
        <w:spacing w:line="480" w:lineRule="auto"/>
        <w:rPr>
          <w:rFonts w:cs="Courier New"/>
        </w:rPr>
      </w:pPr>
    </w:p>
    <w:p w14:paraId="3DF92C5D" w14:textId="10C49FD9" w:rsidR="00CD51FE" w:rsidRPr="00737CDB" w:rsidRDefault="008302D3" w:rsidP="00CD51FE">
      <w:pPr>
        <w:spacing w:line="480" w:lineRule="auto"/>
        <w:rPr>
          <w:rFonts w:cs="Courier New"/>
        </w:rPr>
      </w:pPr>
      <w:r w:rsidRPr="00737CDB">
        <w:rPr>
          <w:rFonts w:cs="Courier New"/>
        </w:rPr>
        <w:t xml:space="preserve">Assessment of Zika Prevention Strategies in the U.S. Virgin Islands </w:t>
      </w:r>
      <w:r w:rsidR="00CD51FE" w:rsidRPr="00737CDB">
        <w:rPr>
          <w:rFonts w:cs="Courier New"/>
        </w:rPr>
        <w:t xml:space="preserve">– </w:t>
      </w:r>
      <w:r w:rsidRPr="00737CDB">
        <w:rPr>
          <w:rFonts w:cs="Courier New"/>
        </w:rPr>
        <w:t>Emergency</w:t>
      </w:r>
      <w:r w:rsidR="00CD51FE" w:rsidRPr="00737CDB">
        <w:rPr>
          <w:rFonts w:cs="Courier New"/>
        </w:rPr>
        <w:t xml:space="preserve"> ICR – </w:t>
      </w:r>
      <w:r w:rsidRPr="00737CDB">
        <w:rPr>
          <w:rFonts w:cs="Courier New"/>
        </w:rPr>
        <w:t>National Center for Emerging and Zoonotic Infectious Diseases (NCEZID)</w:t>
      </w:r>
      <w:r w:rsidR="00CD51FE" w:rsidRPr="00737CDB">
        <w:rPr>
          <w:rFonts w:cs="Courier New"/>
        </w:rPr>
        <w:t>, Centers for Disease Control and Prevention (CDC).</w:t>
      </w:r>
    </w:p>
    <w:p w14:paraId="3DF92C5E" w14:textId="77777777" w:rsidR="00CD51FE" w:rsidRPr="00737CDB" w:rsidRDefault="00CD51FE" w:rsidP="00CD51FE">
      <w:pPr>
        <w:spacing w:line="480" w:lineRule="auto"/>
        <w:rPr>
          <w:rFonts w:cs="Courier New"/>
        </w:rPr>
      </w:pPr>
    </w:p>
    <w:p w14:paraId="3DF92C5F" w14:textId="77777777" w:rsidR="00CD51FE" w:rsidRPr="00737CDB" w:rsidRDefault="00CD51FE" w:rsidP="00CD51FE">
      <w:pPr>
        <w:spacing w:line="480" w:lineRule="auto"/>
        <w:rPr>
          <w:rFonts w:cs="Courier New"/>
          <w:u w:val="single"/>
        </w:rPr>
      </w:pPr>
      <w:r w:rsidRPr="00737CDB">
        <w:rPr>
          <w:rFonts w:cs="Courier New"/>
          <w:u w:val="single"/>
        </w:rPr>
        <w:t>Background and Brief Description</w:t>
      </w:r>
    </w:p>
    <w:p w14:paraId="446FBE3C" w14:textId="5E9E6736" w:rsidR="008302D3" w:rsidRPr="00737CDB" w:rsidRDefault="008302D3" w:rsidP="00737CDB">
      <w:pPr>
        <w:spacing w:line="480" w:lineRule="auto"/>
        <w:ind w:firstLine="720"/>
      </w:pPr>
      <w:r w:rsidRPr="00961F5D">
        <w:t xml:space="preserve">This is an emergency request for a new information collection for </w:t>
      </w:r>
      <w:r w:rsidR="00737CDB">
        <w:t>90 days</w:t>
      </w:r>
      <w:r>
        <w:t>.</w:t>
      </w:r>
      <w:r w:rsidRPr="00961F5D">
        <w:t xml:space="preserve">  This ICR includes one project, which is part of CDC’s ongoing response in </w:t>
      </w:r>
      <w:r w:rsidR="00CF5F41">
        <w:t>the U.S. Virgin Islands (</w:t>
      </w:r>
      <w:r>
        <w:t>USVI</w:t>
      </w:r>
      <w:r w:rsidR="00CF5F41">
        <w:t>)</w:t>
      </w:r>
      <w:r>
        <w:t xml:space="preserve"> </w:t>
      </w:r>
      <w:r w:rsidRPr="00961F5D">
        <w:t>to the Zik</w:t>
      </w:r>
      <w:r w:rsidRPr="00867346">
        <w:t xml:space="preserve">a virus outbreak.  Information collection is not expected to exceed </w:t>
      </w:r>
      <w:r w:rsidR="00737CDB">
        <w:t>90 day</w:t>
      </w:r>
      <w:r>
        <w:t>s</w:t>
      </w:r>
      <w:r w:rsidRPr="00867346">
        <w:t>.</w:t>
      </w:r>
      <w:r>
        <w:t xml:space="preserve"> </w:t>
      </w:r>
      <w:r w:rsidR="00737CDB">
        <w:t>E</w:t>
      </w:r>
      <w:r>
        <w:t>fforts are under way to collect much of this information over a six week period from mid</w:t>
      </w:r>
      <w:r w:rsidR="00CF5F41">
        <w:t xml:space="preserve">-November to mid-December 2016.  </w:t>
      </w:r>
      <w:r>
        <w:t xml:space="preserve">However, if it is determined that more </w:t>
      </w:r>
      <w:r w:rsidR="00737CDB">
        <w:t xml:space="preserve">time </w:t>
      </w:r>
      <w:r>
        <w:t>is necessary, a formal, non-emergency ICR will be submitted to OMB.</w:t>
      </w:r>
    </w:p>
    <w:p w14:paraId="424EBA8F" w14:textId="5C68170A" w:rsidR="008302D3" w:rsidRPr="008302D3" w:rsidRDefault="008302D3" w:rsidP="008302D3">
      <w:pPr>
        <w:spacing w:line="480" w:lineRule="auto"/>
        <w:ind w:firstLine="720"/>
        <w:rPr>
          <w:rFonts w:cs="Courier New"/>
        </w:rPr>
      </w:pPr>
      <w:r w:rsidRPr="008302D3">
        <w:rPr>
          <w:rFonts w:cs="Courier New"/>
        </w:rPr>
        <w:t xml:space="preserve">The overarching goal of this project is to engage key audiences in the </w:t>
      </w:r>
      <w:r w:rsidR="00CF5F41">
        <w:rPr>
          <w:rFonts w:cs="Courier New"/>
        </w:rPr>
        <w:t>U</w:t>
      </w:r>
      <w:r w:rsidRPr="008302D3">
        <w:rPr>
          <w:rFonts w:cs="Courier New"/>
        </w:rPr>
        <w:t>SVI regarding a variety of Zika prevention activities (personal protective behaviors and vector control activities) in order to assess the current situation and to inform future action.</w:t>
      </w:r>
    </w:p>
    <w:p w14:paraId="6157D4EB" w14:textId="24062C2D" w:rsidR="008302D3" w:rsidRDefault="008302D3" w:rsidP="008302D3">
      <w:pPr>
        <w:spacing w:line="480" w:lineRule="auto"/>
        <w:ind w:firstLine="720"/>
        <w:rPr>
          <w:rFonts w:cs="Courier New"/>
        </w:rPr>
      </w:pPr>
      <w:r w:rsidRPr="008302D3">
        <w:rPr>
          <w:rFonts w:cs="Courier New"/>
        </w:rPr>
        <w:t>Information collected in this assessment will be used to help refine communication and vector control plans and guide implementation of activities defined in those plans in order to prevent and control Zika virus in the U</w:t>
      </w:r>
      <w:r w:rsidR="00CF5F41">
        <w:rPr>
          <w:rFonts w:cs="Courier New"/>
        </w:rPr>
        <w:t>SVI</w:t>
      </w:r>
      <w:r w:rsidRPr="008302D3">
        <w:rPr>
          <w:rFonts w:cs="Courier New"/>
        </w:rPr>
        <w:t>.</w:t>
      </w:r>
    </w:p>
    <w:p w14:paraId="028ABB28" w14:textId="77777777" w:rsidR="00CF5F41" w:rsidRDefault="00CF5F41" w:rsidP="00CF5F41">
      <w:pPr>
        <w:spacing w:line="480" w:lineRule="auto"/>
        <w:ind w:firstLine="720"/>
        <w:rPr>
          <w:rFonts w:cs="Courier New"/>
        </w:rPr>
      </w:pPr>
      <w:r w:rsidRPr="00CF5F41">
        <w:rPr>
          <w:rFonts w:cs="Courier New"/>
        </w:rPr>
        <w:t>The goal of this project is to engage key audiences in USVI regarding a variety of Zika prevention activities in order to assess the current situation and to inform future action.</w:t>
      </w:r>
    </w:p>
    <w:p w14:paraId="0D5A6E60" w14:textId="77777777" w:rsidR="00737CDB" w:rsidRPr="00CF5F41" w:rsidRDefault="00737CDB" w:rsidP="00CF5F41">
      <w:pPr>
        <w:spacing w:line="480" w:lineRule="auto"/>
        <w:ind w:firstLine="720"/>
        <w:rPr>
          <w:rFonts w:cs="Courier New"/>
        </w:rPr>
      </w:pPr>
    </w:p>
    <w:p w14:paraId="102D27F9" w14:textId="77777777" w:rsidR="00CF5F41" w:rsidRDefault="00CF5F41" w:rsidP="00CF5F41">
      <w:pPr>
        <w:spacing w:line="480" w:lineRule="auto"/>
        <w:ind w:firstLine="720"/>
        <w:rPr>
          <w:rFonts w:cs="Courier New"/>
        </w:rPr>
      </w:pPr>
      <w:r>
        <w:rPr>
          <w:rFonts w:cs="Courier New"/>
        </w:rPr>
        <w:t>Objectives include:</w:t>
      </w:r>
      <w:r w:rsidRPr="00CF5F41">
        <w:rPr>
          <w:rFonts w:cs="Courier New"/>
        </w:rPr>
        <w:t xml:space="preserve"> </w:t>
      </w:r>
    </w:p>
    <w:p w14:paraId="7B2F28FB" w14:textId="2F633BBF" w:rsidR="00CF5F41" w:rsidRPr="00CF5F41" w:rsidRDefault="00CF5F41" w:rsidP="00CF5F41">
      <w:pPr>
        <w:pStyle w:val="ListParagraph"/>
        <w:numPr>
          <w:ilvl w:val="0"/>
          <w:numId w:val="3"/>
        </w:numPr>
        <w:spacing w:line="480" w:lineRule="auto"/>
        <w:rPr>
          <w:rFonts w:cs="Courier New"/>
        </w:rPr>
      </w:pPr>
      <w:r w:rsidRPr="00CF5F41">
        <w:rPr>
          <w:rFonts w:cs="Courier New"/>
        </w:rPr>
        <w:t>To describe pregnant women’s perceptions of risk, knowledge of Zika protective behaviors, self-reported behaviors, perceived benefits of performing behaviors, barriers and support needed for performing behaviors, receipt of a Zika Prevention Kit, exposure to communications, and trusted sources of information about Zika.</w:t>
      </w:r>
    </w:p>
    <w:p w14:paraId="5B442D07" w14:textId="77777777" w:rsidR="00CF5F41" w:rsidRPr="00CF5F41" w:rsidRDefault="00CF5F41" w:rsidP="00CF5F41">
      <w:pPr>
        <w:numPr>
          <w:ilvl w:val="0"/>
          <w:numId w:val="3"/>
        </w:numPr>
        <w:spacing w:line="480" w:lineRule="auto"/>
        <w:rPr>
          <w:rFonts w:cs="Courier New"/>
        </w:rPr>
      </w:pPr>
      <w:r w:rsidRPr="00CF5F41">
        <w:rPr>
          <w:rFonts w:cs="Courier New"/>
        </w:rPr>
        <w:t>To describe community members’ perceptions of risk, knowledge of Zika, exposure to communications, opinions about select vector control activities, and trusted sources of information about Zika.</w:t>
      </w:r>
    </w:p>
    <w:p w14:paraId="61490F29" w14:textId="77777777" w:rsidR="00737CDB" w:rsidRDefault="00737CDB" w:rsidP="00287617">
      <w:pPr>
        <w:spacing w:line="480" w:lineRule="auto"/>
        <w:ind w:firstLine="720"/>
      </w:pPr>
    </w:p>
    <w:p w14:paraId="604B4CB2" w14:textId="4D48F0E5" w:rsidR="00CF5F41" w:rsidRDefault="00CF5F41" w:rsidP="00287617">
      <w:pPr>
        <w:spacing w:line="480" w:lineRule="auto"/>
        <w:ind w:firstLine="720"/>
      </w:pPr>
      <w:r w:rsidRPr="00867346">
        <w:t xml:space="preserve">Respondents will be </w:t>
      </w:r>
      <w:r>
        <w:t>intercepted at settings where they are likely to be found and where they might have time t</w:t>
      </w:r>
      <w:r w:rsidR="00737CDB">
        <w:t xml:space="preserve">o participate in an interview. </w:t>
      </w:r>
      <w:r w:rsidR="00737CDB" w:rsidRPr="00CF5F41">
        <w:t>Authorizing legislation comes from Section 301 of the Public Health Service Act (42 USC 241)</w:t>
      </w:r>
      <w:r w:rsidR="00737CDB">
        <w:t>.</w:t>
      </w:r>
      <w:r w:rsidR="00737CDB">
        <w:t xml:space="preserve"> </w:t>
      </w:r>
      <w:r>
        <w:t>There is no cost to respondents other than the time to participate.</w:t>
      </w:r>
    </w:p>
    <w:p w14:paraId="3DF92C61" w14:textId="275C12F7" w:rsidR="00CD51FE" w:rsidRPr="00995394" w:rsidRDefault="00CD51FE" w:rsidP="00737CDB">
      <w:pPr>
        <w:spacing w:line="480" w:lineRule="auto"/>
        <w:rPr>
          <w:rFonts w:cs="Courier New"/>
          <w:b/>
          <w:u w:val="single"/>
        </w:rPr>
      </w:pPr>
      <w:bookmarkStart w:id="0" w:name="_GoBack"/>
      <w:bookmarkEnd w:id="0"/>
    </w:p>
    <w:p w14:paraId="3DF92C62" w14:textId="77777777" w:rsidR="00CD51FE" w:rsidRDefault="00CD51FE" w:rsidP="00CD51FE">
      <w:pPr>
        <w:tabs>
          <w:tab w:val="left" w:pos="0"/>
        </w:tabs>
        <w:spacing w:line="480" w:lineRule="auto"/>
        <w:rPr>
          <w:rFonts w:cs="EEAGN D+ Melior"/>
          <w:color w:val="000000"/>
        </w:rPr>
      </w:pPr>
      <w:r w:rsidRPr="00A428E1">
        <w:rPr>
          <w:rFonts w:cs="EEAGN D+ Melior"/>
          <w:color w:val="000000"/>
          <w:u w:val="single"/>
        </w:rPr>
        <w:t>Estimated Annualized Burden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1513"/>
        <w:gridCol w:w="1801"/>
        <w:gridCol w:w="1657"/>
        <w:gridCol w:w="1401"/>
        <w:gridCol w:w="1199"/>
      </w:tblGrid>
      <w:tr w:rsidR="00CD51FE" w:rsidRPr="008E1BA4" w14:paraId="3DF92C69" w14:textId="77777777" w:rsidTr="008302D3">
        <w:tc>
          <w:tcPr>
            <w:tcW w:w="1801" w:type="dxa"/>
            <w:shd w:val="clear" w:color="auto" w:fill="auto"/>
          </w:tcPr>
          <w:p w14:paraId="3DF92C63" w14:textId="77777777" w:rsidR="00CD51FE" w:rsidRPr="008E1BA4" w:rsidRDefault="00CD51FE" w:rsidP="008302D3">
            <w:pPr>
              <w:tabs>
                <w:tab w:val="left" w:pos="0"/>
              </w:tabs>
              <w:rPr>
                <w:rFonts w:cs="EEAGN D+ Melior"/>
                <w:color w:val="000000"/>
              </w:rPr>
            </w:pPr>
            <w:r w:rsidRPr="008E1BA4">
              <w:rPr>
                <w:rFonts w:cs="EEAGN D+ Melior"/>
                <w:color w:val="000000"/>
              </w:rPr>
              <w:t>Type of Respondents</w:t>
            </w:r>
          </w:p>
        </w:tc>
        <w:tc>
          <w:tcPr>
            <w:tcW w:w="997" w:type="dxa"/>
            <w:shd w:val="clear" w:color="auto" w:fill="auto"/>
          </w:tcPr>
          <w:p w14:paraId="3DF92C64" w14:textId="77777777" w:rsidR="00CD51FE" w:rsidRPr="008E1BA4" w:rsidRDefault="00CD51FE" w:rsidP="008302D3">
            <w:pPr>
              <w:tabs>
                <w:tab w:val="left" w:pos="0"/>
              </w:tabs>
              <w:rPr>
                <w:rFonts w:cs="EEAGN D+ Melior"/>
                <w:color w:val="000000"/>
              </w:rPr>
            </w:pPr>
            <w:r w:rsidRPr="008E1BA4">
              <w:rPr>
                <w:rFonts w:cs="EEAGN D+ Melior"/>
                <w:color w:val="000000"/>
              </w:rPr>
              <w:t>Form Name</w:t>
            </w:r>
          </w:p>
        </w:tc>
        <w:tc>
          <w:tcPr>
            <w:tcW w:w="1801" w:type="dxa"/>
            <w:shd w:val="clear" w:color="auto" w:fill="auto"/>
          </w:tcPr>
          <w:p w14:paraId="3DF92C65" w14:textId="77777777" w:rsidR="00CD51FE" w:rsidRPr="008E1BA4" w:rsidRDefault="00CD51FE" w:rsidP="008302D3">
            <w:pPr>
              <w:tabs>
                <w:tab w:val="left" w:pos="0"/>
              </w:tabs>
              <w:rPr>
                <w:rFonts w:cs="EEAGN D+ Melior"/>
                <w:color w:val="000000"/>
              </w:rPr>
            </w:pPr>
            <w:r w:rsidRPr="008E1BA4">
              <w:rPr>
                <w:rFonts w:cs="EEAGN D+ Melior"/>
                <w:color w:val="000000"/>
              </w:rPr>
              <w:t>No. of Respondents</w:t>
            </w:r>
          </w:p>
        </w:tc>
        <w:tc>
          <w:tcPr>
            <w:tcW w:w="1657" w:type="dxa"/>
            <w:shd w:val="clear" w:color="auto" w:fill="auto"/>
          </w:tcPr>
          <w:p w14:paraId="3DF92C66" w14:textId="77777777" w:rsidR="00CD51FE" w:rsidRPr="008E1BA4" w:rsidRDefault="00CD51FE" w:rsidP="008302D3">
            <w:pPr>
              <w:tabs>
                <w:tab w:val="left" w:pos="0"/>
              </w:tabs>
              <w:rPr>
                <w:rFonts w:cs="EEAGN D+ Melior"/>
                <w:color w:val="000000"/>
              </w:rPr>
            </w:pPr>
            <w:r w:rsidRPr="008E1BA4">
              <w:rPr>
                <w:rFonts w:cs="EEAGN D+ Melior"/>
                <w:color w:val="000000"/>
              </w:rPr>
              <w:t>No. of Responses per Respondent</w:t>
            </w:r>
          </w:p>
        </w:tc>
        <w:tc>
          <w:tcPr>
            <w:tcW w:w="1401" w:type="dxa"/>
            <w:shd w:val="clear" w:color="auto" w:fill="auto"/>
          </w:tcPr>
          <w:p w14:paraId="3DF92C67" w14:textId="77777777" w:rsidR="00CD51FE" w:rsidRPr="008E1BA4" w:rsidRDefault="00CD51FE" w:rsidP="008302D3">
            <w:pPr>
              <w:tabs>
                <w:tab w:val="left" w:pos="0"/>
              </w:tabs>
              <w:rPr>
                <w:rFonts w:cs="EEAGN D+ Melior"/>
                <w:color w:val="000000"/>
              </w:rPr>
            </w:pPr>
            <w:r w:rsidRPr="008E1BA4">
              <w:rPr>
                <w:rFonts w:cs="EEAGN D+ Melior"/>
                <w:color w:val="000000"/>
              </w:rPr>
              <w:t>Avg. Burden per Response (in hrs.)</w:t>
            </w:r>
          </w:p>
        </w:tc>
        <w:tc>
          <w:tcPr>
            <w:tcW w:w="1199" w:type="dxa"/>
            <w:shd w:val="clear" w:color="auto" w:fill="auto"/>
          </w:tcPr>
          <w:p w14:paraId="3DF92C68" w14:textId="77777777" w:rsidR="00CD51FE" w:rsidRPr="008E1BA4" w:rsidRDefault="00CD51FE" w:rsidP="008302D3">
            <w:pPr>
              <w:tabs>
                <w:tab w:val="left" w:pos="0"/>
              </w:tabs>
              <w:rPr>
                <w:rFonts w:cs="EEAGN D+ Melior"/>
                <w:color w:val="000000"/>
              </w:rPr>
            </w:pPr>
            <w:r w:rsidRPr="008E1BA4">
              <w:rPr>
                <w:rFonts w:cs="EEAGN D+ Melior"/>
                <w:color w:val="000000"/>
              </w:rPr>
              <w:t>Total Burden (in hrs.)</w:t>
            </w:r>
          </w:p>
        </w:tc>
      </w:tr>
      <w:tr w:rsidR="00E869BE" w:rsidRPr="008E1BA4" w14:paraId="3DF92C70" w14:textId="77777777" w:rsidTr="00896577">
        <w:tc>
          <w:tcPr>
            <w:tcW w:w="1801" w:type="dxa"/>
            <w:shd w:val="clear" w:color="auto" w:fill="auto"/>
          </w:tcPr>
          <w:p w14:paraId="3DF92C6A" w14:textId="44E87920" w:rsidR="00E869BE" w:rsidRPr="008E1BA4" w:rsidRDefault="00E869BE" w:rsidP="00E869BE">
            <w:pPr>
              <w:tabs>
                <w:tab w:val="left" w:pos="0"/>
              </w:tabs>
              <w:rPr>
                <w:rFonts w:cs="EEAGN D+ Melior"/>
                <w:color w:val="000000"/>
              </w:rPr>
            </w:pPr>
            <w:r>
              <w:t>Pregnant woman</w:t>
            </w:r>
          </w:p>
        </w:tc>
        <w:tc>
          <w:tcPr>
            <w:tcW w:w="997" w:type="dxa"/>
            <w:shd w:val="clear" w:color="auto" w:fill="auto"/>
          </w:tcPr>
          <w:p w14:paraId="3DF92C6B" w14:textId="257B9811" w:rsidR="00E869BE" w:rsidRPr="008E1BA4" w:rsidRDefault="00E869BE" w:rsidP="00E869BE">
            <w:pPr>
              <w:tabs>
                <w:tab w:val="left" w:pos="0"/>
              </w:tabs>
              <w:rPr>
                <w:rFonts w:cs="EEAGN D+ Melior"/>
                <w:color w:val="000000"/>
              </w:rPr>
            </w:pPr>
            <w:r>
              <w:t xml:space="preserve">Intercept </w:t>
            </w:r>
            <w:r w:rsidRPr="00867346">
              <w:t xml:space="preserve"> Interview</w:t>
            </w:r>
            <w:r>
              <w:t xml:space="preserve"> with Pregnant women in USVI</w:t>
            </w:r>
          </w:p>
        </w:tc>
        <w:tc>
          <w:tcPr>
            <w:tcW w:w="1801" w:type="dxa"/>
            <w:shd w:val="clear" w:color="auto" w:fill="auto"/>
            <w:vAlign w:val="center"/>
          </w:tcPr>
          <w:p w14:paraId="3DF92C6C" w14:textId="11859D0B" w:rsidR="00E869BE" w:rsidRPr="008E1BA4" w:rsidRDefault="00E869BE" w:rsidP="00E869BE">
            <w:pPr>
              <w:tabs>
                <w:tab w:val="left" w:pos="0"/>
              </w:tabs>
              <w:rPr>
                <w:rFonts w:cs="EEAGN D+ Melior"/>
                <w:color w:val="000000"/>
              </w:rPr>
            </w:pPr>
            <w:r>
              <w:t>300</w:t>
            </w:r>
          </w:p>
        </w:tc>
        <w:tc>
          <w:tcPr>
            <w:tcW w:w="1657" w:type="dxa"/>
            <w:shd w:val="clear" w:color="auto" w:fill="auto"/>
            <w:vAlign w:val="center"/>
          </w:tcPr>
          <w:p w14:paraId="3DF92C6D" w14:textId="4DE672CE" w:rsidR="00E869BE" w:rsidRPr="008E1BA4" w:rsidRDefault="00E869BE" w:rsidP="00E869BE">
            <w:pPr>
              <w:tabs>
                <w:tab w:val="left" w:pos="0"/>
              </w:tabs>
              <w:rPr>
                <w:rFonts w:cs="EEAGN D+ Melior"/>
                <w:color w:val="000000"/>
              </w:rPr>
            </w:pPr>
            <w:r w:rsidRPr="00867346">
              <w:t>1</w:t>
            </w:r>
          </w:p>
        </w:tc>
        <w:tc>
          <w:tcPr>
            <w:tcW w:w="1401" w:type="dxa"/>
            <w:shd w:val="clear" w:color="auto" w:fill="auto"/>
            <w:vAlign w:val="center"/>
          </w:tcPr>
          <w:p w14:paraId="3DF92C6E" w14:textId="1CCF3170" w:rsidR="00E869BE" w:rsidRPr="008E1BA4" w:rsidRDefault="00E869BE" w:rsidP="00E869BE">
            <w:pPr>
              <w:tabs>
                <w:tab w:val="left" w:pos="0"/>
              </w:tabs>
              <w:rPr>
                <w:rFonts w:cs="EEAGN D+ Melior"/>
                <w:color w:val="000000"/>
              </w:rPr>
            </w:pPr>
            <w:r w:rsidRPr="00867346">
              <w:t>20/60</w:t>
            </w:r>
          </w:p>
        </w:tc>
        <w:tc>
          <w:tcPr>
            <w:tcW w:w="1199" w:type="dxa"/>
            <w:shd w:val="clear" w:color="auto" w:fill="auto"/>
            <w:vAlign w:val="center"/>
          </w:tcPr>
          <w:p w14:paraId="3DF92C6F" w14:textId="53A85F0B" w:rsidR="00E869BE" w:rsidRPr="008E1BA4" w:rsidRDefault="00E869BE" w:rsidP="00E869BE">
            <w:pPr>
              <w:tabs>
                <w:tab w:val="left" w:pos="0"/>
              </w:tabs>
              <w:rPr>
                <w:rFonts w:cs="EEAGN D+ Melior"/>
                <w:color w:val="000000"/>
              </w:rPr>
            </w:pPr>
            <w:r>
              <w:t>100</w:t>
            </w:r>
          </w:p>
        </w:tc>
      </w:tr>
      <w:tr w:rsidR="00E869BE" w:rsidRPr="008E1BA4" w14:paraId="6FA172F5" w14:textId="77777777" w:rsidTr="00896577">
        <w:tc>
          <w:tcPr>
            <w:tcW w:w="1801" w:type="dxa"/>
            <w:shd w:val="clear" w:color="auto" w:fill="auto"/>
          </w:tcPr>
          <w:p w14:paraId="6262AD6A" w14:textId="7D52FC2A" w:rsidR="00E869BE" w:rsidRPr="008E1BA4" w:rsidRDefault="00E869BE" w:rsidP="00E869BE">
            <w:pPr>
              <w:tabs>
                <w:tab w:val="left" w:pos="0"/>
              </w:tabs>
              <w:rPr>
                <w:rFonts w:cs="EEAGN D+ Melior"/>
                <w:color w:val="000000"/>
              </w:rPr>
            </w:pPr>
            <w:r>
              <w:t xml:space="preserve">Resident community member </w:t>
            </w:r>
          </w:p>
        </w:tc>
        <w:tc>
          <w:tcPr>
            <w:tcW w:w="997" w:type="dxa"/>
            <w:shd w:val="clear" w:color="auto" w:fill="auto"/>
          </w:tcPr>
          <w:p w14:paraId="7EA39AAA" w14:textId="73A0C8EC" w:rsidR="00E869BE" w:rsidRPr="008E1BA4" w:rsidRDefault="00E869BE" w:rsidP="00E869BE">
            <w:pPr>
              <w:tabs>
                <w:tab w:val="left" w:pos="0"/>
              </w:tabs>
              <w:rPr>
                <w:rFonts w:cs="EEAGN D+ Melior"/>
                <w:color w:val="000000"/>
              </w:rPr>
            </w:pPr>
            <w:r>
              <w:t>Intercept Interview</w:t>
            </w:r>
            <w:r w:rsidRPr="00867346">
              <w:t xml:space="preserve"> </w:t>
            </w:r>
            <w:r>
              <w:t>with community members in USVI</w:t>
            </w:r>
            <w:r w:rsidRPr="00867346">
              <w:t xml:space="preserve"> </w:t>
            </w:r>
          </w:p>
        </w:tc>
        <w:tc>
          <w:tcPr>
            <w:tcW w:w="1801" w:type="dxa"/>
            <w:shd w:val="clear" w:color="auto" w:fill="auto"/>
            <w:vAlign w:val="center"/>
          </w:tcPr>
          <w:p w14:paraId="65715FD2" w14:textId="7A48F4B3" w:rsidR="00E869BE" w:rsidRPr="008E1BA4" w:rsidRDefault="00E869BE" w:rsidP="00E869BE">
            <w:pPr>
              <w:tabs>
                <w:tab w:val="left" w:pos="0"/>
              </w:tabs>
              <w:rPr>
                <w:rFonts w:cs="EEAGN D+ Melior"/>
                <w:color w:val="000000"/>
              </w:rPr>
            </w:pPr>
            <w:r>
              <w:t>125</w:t>
            </w:r>
          </w:p>
        </w:tc>
        <w:tc>
          <w:tcPr>
            <w:tcW w:w="1657" w:type="dxa"/>
            <w:shd w:val="clear" w:color="auto" w:fill="auto"/>
            <w:vAlign w:val="center"/>
          </w:tcPr>
          <w:p w14:paraId="4975E311" w14:textId="5BE077AE" w:rsidR="00E869BE" w:rsidRPr="008E1BA4" w:rsidRDefault="00E869BE" w:rsidP="00E869BE">
            <w:pPr>
              <w:tabs>
                <w:tab w:val="left" w:pos="0"/>
              </w:tabs>
              <w:rPr>
                <w:rFonts w:cs="EEAGN D+ Melior"/>
                <w:color w:val="000000"/>
              </w:rPr>
            </w:pPr>
            <w:r w:rsidRPr="00867346">
              <w:t>1</w:t>
            </w:r>
          </w:p>
        </w:tc>
        <w:tc>
          <w:tcPr>
            <w:tcW w:w="1401" w:type="dxa"/>
            <w:shd w:val="clear" w:color="auto" w:fill="auto"/>
            <w:vAlign w:val="center"/>
          </w:tcPr>
          <w:p w14:paraId="4A94CC9B" w14:textId="4D5C2367" w:rsidR="00E869BE" w:rsidRPr="008E1BA4" w:rsidRDefault="00E869BE" w:rsidP="00E869BE">
            <w:pPr>
              <w:tabs>
                <w:tab w:val="left" w:pos="0"/>
              </w:tabs>
              <w:rPr>
                <w:rFonts w:cs="EEAGN D+ Melior"/>
                <w:color w:val="000000"/>
              </w:rPr>
            </w:pPr>
            <w:r w:rsidRPr="00867346">
              <w:t>1</w:t>
            </w:r>
            <w:r>
              <w:t>0</w:t>
            </w:r>
            <w:r w:rsidRPr="00867346">
              <w:t>/60</w:t>
            </w:r>
          </w:p>
        </w:tc>
        <w:tc>
          <w:tcPr>
            <w:tcW w:w="1199" w:type="dxa"/>
            <w:shd w:val="clear" w:color="auto" w:fill="auto"/>
            <w:vAlign w:val="center"/>
          </w:tcPr>
          <w:p w14:paraId="497A3072" w14:textId="62C71469" w:rsidR="00E869BE" w:rsidRPr="008E1BA4" w:rsidRDefault="00E869BE" w:rsidP="00E869BE">
            <w:pPr>
              <w:tabs>
                <w:tab w:val="left" w:pos="0"/>
              </w:tabs>
              <w:rPr>
                <w:rFonts w:cs="EEAGN D+ Melior"/>
                <w:color w:val="000000"/>
              </w:rPr>
            </w:pPr>
            <w:r>
              <w:t>21</w:t>
            </w:r>
          </w:p>
        </w:tc>
      </w:tr>
      <w:tr w:rsidR="00E869BE" w:rsidRPr="008E1BA4" w14:paraId="3DF92C74" w14:textId="77777777" w:rsidTr="008302D3">
        <w:tc>
          <w:tcPr>
            <w:tcW w:w="1801" w:type="dxa"/>
            <w:shd w:val="clear" w:color="auto" w:fill="auto"/>
          </w:tcPr>
          <w:p w14:paraId="3DF92C71" w14:textId="77777777" w:rsidR="00E869BE" w:rsidRPr="008E1BA4" w:rsidRDefault="00E869BE" w:rsidP="00E869BE">
            <w:pPr>
              <w:tabs>
                <w:tab w:val="left" w:pos="0"/>
              </w:tabs>
              <w:rPr>
                <w:rFonts w:cs="EEAGN D+ Melior"/>
                <w:color w:val="000000"/>
              </w:rPr>
            </w:pPr>
            <w:r w:rsidRPr="008E1BA4">
              <w:rPr>
                <w:rFonts w:cs="EEAGN D+ Melior"/>
                <w:color w:val="000000"/>
              </w:rPr>
              <w:t>Total</w:t>
            </w:r>
          </w:p>
        </w:tc>
        <w:tc>
          <w:tcPr>
            <w:tcW w:w="5856" w:type="dxa"/>
            <w:gridSpan w:val="4"/>
            <w:shd w:val="clear" w:color="auto" w:fill="auto"/>
          </w:tcPr>
          <w:p w14:paraId="3DF92C72" w14:textId="77777777" w:rsidR="00E869BE" w:rsidRPr="008E1BA4" w:rsidRDefault="00E869BE" w:rsidP="00E869BE">
            <w:pPr>
              <w:tabs>
                <w:tab w:val="left" w:pos="0"/>
              </w:tabs>
              <w:rPr>
                <w:rFonts w:cs="EEAGN D+ Melior"/>
                <w:color w:val="000000"/>
              </w:rPr>
            </w:pPr>
          </w:p>
        </w:tc>
        <w:tc>
          <w:tcPr>
            <w:tcW w:w="1199" w:type="dxa"/>
            <w:shd w:val="clear" w:color="auto" w:fill="auto"/>
          </w:tcPr>
          <w:p w14:paraId="3DF92C73" w14:textId="0A66F2DD" w:rsidR="00E869BE" w:rsidRPr="008E1BA4" w:rsidRDefault="00E869BE" w:rsidP="00E869BE">
            <w:pPr>
              <w:tabs>
                <w:tab w:val="left" w:pos="0"/>
              </w:tabs>
              <w:rPr>
                <w:rFonts w:cs="EEAGN D+ Melior"/>
                <w:color w:val="000000"/>
              </w:rPr>
            </w:pPr>
            <w:r>
              <w:rPr>
                <w:rFonts w:cs="EEAGN D+ Melior"/>
                <w:color w:val="000000"/>
              </w:rPr>
              <w:t>121</w:t>
            </w:r>
          </w:p>
        </w:tc>
      </w:tr>
    </w:tbl>
    <w:p w14:paraId="3DF92C75" w14:textId="77777777" w:rsidR="00CD51FE" w:rsidRDefault="00CD51FE" w:rsidP="00CD51FE">
      <w:pPr>
        <w:tabs>
          <w:tab w:val="left" w:pos="0"/>
        </w:tabs>
        <w:spacing w:line="480" w:lineRule="auto"/>
        <w:rPr>
          <w:rFonts w:cs="EEAGN D+ Melior"/>
          <w:color w:val="000000"/>
        </w:rPr>
      </w:pPr>
    </w:p>
    <w:p w14:paraId="3DF92C76" w14:textId="77777777" w:rsidR="00CD51FE" w:rsidRDefault="00CD51FE" w:rsidP="00CD51FE">
      <w:pPr>
        <w:spacing w:line="480" w:lineRule="auto"/>
        <w:rPr>
          <w:rFonts w:cs="Courier New"/>
        </w:rPr>
      </w:pPr>
      <w:r>
        <w:rPr>
          <w:rFonts w:cs="Courier New"/>
        </w:rPr>
        <w:t>Dated:</w:t>
      </w:r>
    </w:p>
    <w:p w14:paraId="3DF92C77" w14:textId="77777777" w:rsidR="00CD51FE" w:rsidRDefault="00CD51FE" w:rsidP="00CD51FE">
      <w:pPr>
        <w:spacing w:line="480" w:lineRule="auto"/>
        <w:rPr>
          <w:rFonts w:cs="Courier New"/>
        </w:rPr>
      </w:pPr>
    </w:p>
    <w:p w14:paraId="3DF92C78" w14:textId="77777777" w:rsidR="00CD51FE" w:rsidRDefault="00CD51FE" w:rsidP="00CD51FE">
      <w:pPr>
        <w:ind w:left="2160" w:firstLine="720"/>
        <w:rPr>
          <w:rFonts w:cs="Courier New"/>
        </w:rPr>
      </w:pPr>
      <w:r>
        <w:rPr>
          <w:rFonts w:cs="Courier New"/>
        </w:rPr>
        <w:t>__________________________________</w:t>
      </w:r>
    </w:p>
    <w:p w14:paraId="3DF92C79" w14:textId="4282E1A0" w:rsidR="00CD51FE" w:rsidRPr="008D1C7C" w:rsidRDefault="00CD51FE" w:rsidP="00CD51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Courier New"/>
          <w:color w:val="000000"/>
        </w:rPr>
      </w:pPr>
      <w:r>
        <w:rPr>
          <w:rFonts w:cs="Courier New"/>
          <w:color w:val="000000"/>
        </w:rPr>
        <w:tab/>
      </w:r>
      <w:r>
        <w:rPr>
          <w:rFonts w:cs="Courier New"/>
          <w:color w:val="000000"/>
        </w:rPr>
        <w:tab/>
      </w:r>
      <w:r>
        <w:rPr>
          <w:rFonts w:cs="Courier New"/>
          <w:color w:val="000000"/>
        </w:rPr>
        <w:tab/>
      </w:r>
      <w:r>
        <w:rPr>
          <w:rFonts w:cs="Courier New"/>
          <w:color w:val="000000"/>
        </w:rPr>
        <w:tab/>
      </w:r>
      <w:r w:rsidR="00D30337" w:rsidRPr="00D30337">
        <w:rPr>
          <w:rFonts w:cs="Courier New"/>
          <w:color w:val="000000"/>
        </w:rPr>
        <w:t>Leroy A. Richardson</w:t>
      </w:r>
    </w:p>
    <w:p w14:paraId="3DF92C7A" w14:textId="5FD8AE7D" w:rsidR="00CD51FE" w:rsidRPr="008D1C7C" w:rsidRDefault="00CD51FE" w:rsidP="002052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left="2880" w:right="-720"/>
        <w:rPr>
          <w:rFonts w:cs="Courier New"/>
          <w:color w:val="000000"/>
        </w:rPr>
      </w:pPr>
      <w:r w:rsidRPr="008D1C7C">
        <w:rPr>
          <w:rFonts w:cs="Courier New"/>
          <w:color w:val="000000"/>
        </w:rPr>
        <w:t xml:space="preserve">Chief, Information Collection Review Office </w:t>
      </w:r>
      <w:r w:rsidRPr="008D1C7C">
        <w:rPr>
          <w:rFonts w:cs="Courier New"/>
          <w:color w:val="000000"/>
        </w:rPr>
        <w:tab/>
      </w:r>
    </w:p>
    <w:p w14:paraId="3DF92C7B" w14:textId="77777777" w:rsidR="00CD51FE" w:rsidRPr="008D1C7C" w:rsidRDefault="00CD51FE" w:rsidP="00CD51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Courier New"/>
          <w:color w:val="000000"/>
        </w:rPr>
      </w:pPr>
      <w:r>
        <w:rPr>
          <w:rFonts w:cs="Courier New"/>
          <w:color w:val="000000"/>
        </w:rPr>
        <w:tab/>
      </w:r>
      <w:r>
        <w:rPr>
          <w:rFonts w:cs="Courier New"/>
          <w:color w:val="000000"/>
        </w:rPr>
        <w:tab/>
      </w:r>
      <w:r>
        <w:rPr>
          <w:rFonts w:cs="Courier New"/>
          <w:color w:val="000000"/>
        </w:rPr>
        <w:tab/>
      </w:r>
      <w:r>
        <w:rPr>
          <w:rFonts w:cs="Courier New"/>
          <w:color w:val="000000"/>
        </w:rPr>
        <w:tab/>
      </w:r>
      <w:r w:rsidRPr="008D1C7C">
        <w:rPr>
          <w:rFonts w:cs="Courier New"/>
          <w:color w:val="000000"/>
        </w:rPr>
        <w:t>Office of Scientific Integrity</w:t>
      </w:r>
    </w:p>
    <w:p w14:paraId="3DF92C7C" w14:textId="77777777" w:rsidR="00CD51FE" w:rsidRPr="008D1C7C" w:rsidRDefault="00CD51FE" w:rsidP="00CD51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Courier New"/>
          <w:color w:val="000000"/>
        </w:rPr>
      </w:pPr>
      <w:r>
        <w:rPr>
          <w:rFonts w:cs="Courier New"/>
          <w:color w:val="000000"/>
        </w:rPr>
        <w:tab/>
      </w:r>
      <w:r>
        <w:rPr>
          <w:rFonts w:cs="Courier New"/>
          <w:color w:val="000000"/>
        </w:rPr>
        <w:tab/>
      </w:r>
      <w:r>
        <w:rPr>
          <w:rFonts w:cs="Courier New"/>
          <w:color w:val="000000"/>
        </w:rPr>
        <w:tab/>
      </w:r>
      <w:r>
        <w:rPr>
          <w:rFonts w:cs="Courier New"/>
          <w:color w:val="000000"/>
        </w:rPr>
        <w:tab/>
      </w:r>
      <w:r w:rsidRPr="008D1C7C">
        <w:rPr>
          <w:rFonts w:cs="Courier New"/>
          <w:color w:val="000000"/>
        </w:rPr>
        <w:t>Office of the Associate Director for Science</w:t>
      </w:r>
    </w:p>
    <w:p w14:paraId="3DF92C7D" w14:textId="77777777" w:rsidR="00CD51FE" w:rsidRDefault="00CD51FE" w:rsidP="00CD51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Courier New"/>
          <w:color w:val="000000"/>
        </w:rPr>
      </w:pPr>
      <w:r>
        <w:rPr>
          <w:rFonts w:cs="Courier New"/>
          <w:color w:val="000000"/>
        </w:rPr>
        <w:tab/>
      </w:r>
      <w:r>
        <w:rPr>
          <w:rFonts w:cs="Courier New"/>
          <w:color w:val="000000"/>
        </w:rPr>
        <w:tab/>
      </w:r>
      <w:r>
        <w:rPr>
          <w:rFonts w:cs="Courier New"/>
          <w:color w:val="000000"/>
        </w:rPr>
        <w:tab/>
      </w:r>
      <w:r>
        <w:rPr>
          <w:rFonts w:cs="Courier New"/>
          <w:color w:val="000000"/>
        </w:rPr>
        <w:tab/>
      </w:r>
      <w:r w:rsidRPr="008D1C7C">
        <w:rPr>
          <w:rFonts w:cs="Courier New"/>
          <w:color w:val="000000"/>
        </w:rPr>
        <w:t>Office of the Director</w:t>
      </w:r>
    </w:p>
    <w:p w14:paraId="3DF92C7E" w14:textId="77777777" w:rsidR="00CD51FE" w:rsidRPr="00DD2C4D" w:rsidRDefault="00CD51FE" w:rsidP="00CD51FE">
      <w:pPr>
        <w:ind w:left="2160" w:firstLine="720"/>
        <w:jc w:val="both"/>
        <w:rPr>
          <w:rFonts w:cs="Courier New"/>
        </w:rPr>
      </w:pPr>
      <w:r w:rsidRPr="000F1198">
        <w:rPr>
          <w:rFonts w:cs="Courier New"/>
          <w:color w:val="000000"/>
        </w:rPr>
        <w:t>Centers for Disease Control and Prevention</w:t>
      </w:r>
    </w:p>
    <w:p w14:paraId="3DF92C7F" w14:textId="77777777" w:rsidR="00E31AA3" w:rsidRDefault="00E31AA3"/>
    <w:sectPr w:rsidR="00E31AA3" w:rsidSect="00CD51FE">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F92C84" w14:textId="77777777" w:rsidR="00CF5F41" w:rsidRDefault="00CF5F41" w:rsidP="00CD51FE">
      <w:r>
        <w:separator/>
      </w:r>
    </w:p>
  </w:endnote>
  <w:endnote w:type="continuationSeparator" w:id="0">
    <w:p w14:paraId="3DF92C85" w14:textId="77777777" w:rsidR="00CF5F41" w:rsidRDefault="00CF5F41" w:rsidP="00CD5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9661809"/>
      <w:docPartObj>
        <w:docPartGallery w:val="Page Numbers (Bottom of Page)"/>
        <w:docPartUnique/>
      </w:docPartObj>
    </w:sdtPr>
    <w:sdtEndPr>
      <w:rPr>
        <w:noProof/>
      </w:rPr>
    </w:sdtEndPr>
    <w:sdtContent>
      <w:p w14:paraId="3DF92C86" w14:textId="77777777" w:rsidR="00CF5F41" w:rsidRDefault="00CF5F41">
        <w:pPr>
          <w:pStyle w:val="Footer"/>
          <w:jc w:val="center"/>
        </w:pPr>
        <w:r>
          <w:fldChar w:fldCharType="begin"/>
        </w:r>
        <w:r>
          <w:instrText xml:space="preserve"> PAGE   \* MERGEFORMAT </w:instrText>
        </w:r>
        <w:r>
          <w:fldChar w:fldCharType="separate"/>
        </w:r>
        <w:r w:rsidR="00F8253D">
          <w:rPr>
            <w:noProof/>
          </w:rPr>
          <w:t>1</w:t>
        </w:r>
        <w:r>
          <w:rPr>
            <w:noProof/>
          </w:rPr>
          <w:fldChar w:fldCharType="end"/>
        </w:r>
      </w:p>
    </w:sdtContent>
  </w:sdt>
  <w:p w14:paraId="3DF92C87" w14:textId="77777777" w:rsidR="00CF5F41" w:rsidRDefault="00CF5F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F92C82" w14:textId="77777777" w:rsidR="00CF5F41" w:rsidRDefault="00CF5F41" w:rsidP="00CD51FE">
      <w:r>
        <w:separator/>
      </w:r>
    </w:p>
  </w:footnote>
  <w:footnote w:type="continuationSeparator" w:id="0">
    <w:p w14:paraId="3DF92C83" w14:textId="77777777" w:rsidR="00CF5F41" w:rsidRDefault="00CF5F41" w:rsidP="00CD51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E418E2"/>
    <w:multiLevelType w:val="hybridMultilevel"/>
    <w:tmpl w:val="19EE3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E56FEF"/>
    <w:multiLevelType w:val="hybridMultilevel"/>
    <w:tmpl w:val="0AE8A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39508E"/>
    <w:multiLevelType w:val="hybridMultilevel"/>
    <w:tmpl w:val="5DB68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1FE"/>
    <w:rsid w:val="00205279"/>
    <w:rsid w:val="00273A1C"/>
    <w:rsid w:val="00287617"/>
    <w:rsid w:val="003B57CD"/>
    <w:rsid w:val="00472BB5"/>
    <w:rsid w:val="00561C87"/>
    <w:rsid w:val="007213EB"/>
    <w:rsid w:val="00737CDB"/>
    <w:rsid w:val="008302D3"/>
    <w:rsid w:val="00A372DC"/>
    <w:rsid w:val="00CD51FE"/>
    <w:rsid w:val="00CF5F41"/>
    <w:rsid w:val="00D30337"/>
    <w:rsid w:val="00E01652"/>
    <w:rsid w:val="00E31AA3"/>
    <w:rsid w:val="00E869BE"/>
    <w:rsid w:val="00F82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92C3A"/>
  <w15:docId w15:val="{FC2C1388-D912-4D67-9959-B79425DFB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1FE"/>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styleId="Heading1">
    <w:name w:val="heading 1"/>
    <w:basedOn w:val="Normal"/>
    <w:next w:val="Normal"/>
    <w:link w:val="Heading1Char"/>
    <w:qFormat/>
    <w:rsid w:val="00CD51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CD51F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51F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CD51FE"/>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rsid w:val="00CD51FE"/>
    <w:rPr>
      <w:color w:val="0000FF"/>
      <w:u w:val="single"/>
    </w:rPr>
  </w:style>
  <w:style w:type="paragraph" w:styleId="Header">
    <w:name w:val="header"/>
    <w:basedOn w:val="Normal"/>
    <w:link w:val="HeaderChar"/>
    <w:uiPriority w:val="99"/>
    <w:rsid w:val="00CD51FE"/>
    <w:pPr>
      <w:tabs>
        <w:tab w:val="center" w:pos="4320"/>
        <w:tab w:val="right" w:pos="8640"/>
      </w:tabs>
    </w:pPr>
  </w:style>
  <w:style w:type="character" w:customStyle="1" w:styleId="HeaderChar">
    <w:name w:val="Header Char"/>
    <w:basedOn w:val="DefaultParagraphFont"/>
    <w:link w:val="Header"/>
    <w:uiPriority w:val="99"/>
    <w:rsid w:val="00CD51FE"/>
    <w:rPr>
      <w:rFonts w:ascii="Courier New" w:eastAsia="Times New Roman" w:hAnsi="Courier New" w:cs="Times New Roman"/>
      <w:sz w:val="24"/>
      <w:szCs w:val="24"/>
    </w:rPr>
  </w:style>
  <w:style w:type="paragraph" w:styleId="Footer">
    <w:name w:val="footer"/>
    <w:basedOn w:val="Normal"/>
    <w:link w:val="FooterChar"/>
    <w:uiPriority w:val="99"/>
    <w:unhideWhenUsed/>
    <w:rsid w:val="00CD51FE"/>
    <w:pPr>
      <w:tabs>
        <w:tab w:val="center" w:pos="4680"/>
        <w:tab w:val="right" w:pos="9360"/>
      </w:tabs>
    </w:pPr>
  </w:style>
  <w:style w:type="character" w:customStyle="1" w:styleId="FooterChar">
    <w:name w:val="Footer Char"/>
    <w:basedOn w:val="DefaultParagraphFont"/>
    <w:link w:val="Footer"/>
    <w:uiPriority w:val="99"/>
    <w:rsid w:val="00CD51FE"/>
    <w:rPr>
      <w:rFonts w:ascii="Courier New" w:eastAsia="Times New Roman" w:hAnsi="Courier New" w:cs="Times New Roman"/>
      <w:sz w:val="24"/>
      <w:szCs w:val="24"/>
    </w:rPr>
  </w:style>
  <w:style w:type="paragraph" w:styleId="ListParagraph">
    <w:name w:val="List Paragraph"/>
    <w:basedOn w:val="Normal"/>
    <w:uiPriority w:val="34"/>
    <w:qFormat/>
    <w:rsid w:val="00CF5F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ulation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gulation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ulations.gov/" TargetMode="External"/><Relationship Id="rId5" Type="http://schemas.openxmlformats.org/officeDocument/2006/relationships/numbering" Target="numbering.xml"/><Relationship Id="rId15" Type="http://schemas.openxmlformats.org/officeDocument/2006/relationships/hyperlink" Target="mailto:omb@cdc.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PFY6PPX2AYTS-2589-1543</_dlc_DocId>
    <_dlc_DocIdUrl xmlns="81daf041-c113-401c-bf82-107f5d396711">
      <Url>https://esp.cdc.gov/sites/ncezid/OD/policy/PRA/_layouts/15/DocIdRedir.aspx?ID=PFY6PPX2AYTS-2589-1543</Url>
      <Description>PFY6PPX2AYTS-2589-1543</Description>
    </_dlc_DocIdUrl>
    <ydlv xmlns="d335559b-c20a-4874-978e-77d2be77e01f" xsi:nil="true"/>
  </documentManagement>
</p:properties>
</file>

<file path=customXml/itemProps1.xml><?xml version="1.0" encoding="utf-8"?>
<ds:datastoreItem xmlns:ds="http://schemas.openxmlformats.org/officeDocument/2006/customXml" ds:itemID="{F4467290-4DCF-4572-ABBD-2F8144C5650D}">
  <ds:schemaRefs>
    <ds:schemaRef ds:uri="http://schemas.microsoft.com/sharepoint/v3/contenttype/forms"/>
  </ds:schemaRefs>
</ds:datastoreItem>
</file>

<file path=customXml/itemProps2.xml><?xml version="1.0" encoding="utf-8"?>
<ds:datastoreItem xmlns:ds="http://schemas.openxmlformats.org/officeDocument/2006/customXml" ds:itemID="{C0D29A5C-9A5C-46CB-8410-7764FB5B9A1A}">
  <ds:schemaRefs>
    <ds:schemaRef ds:uri="http://schemas.microsoft.com/sharepoint/events"/>
  </ds:schemaRefs>
</ds:datastoreItem>
</file>

<file path=customXml/itemProps3.xml><?xml version="1.0" encoding="utf-8"?>
<ds:datastoreItem xmlns:ds="http://schemas.openxmlformats.org/officeDocument/2006/customXml" ds:itemID="{8C02438E-6F3F-4F8F-A884-1D39CAD64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81B307-5EF4-4005-8545-13BAB7710C04}">
  <ds:schemaRefs>
    <ds:schemaRef ds:uri="http://purl.org/dc/terms/"/>
    <ds:schemaRef ds:uri="d335559b-c20a-4874-978e-77d2be77e01f"/>
    <ds:schemaRef ds:uri="http://schemas.microsoft.com/office/infopath/2007/PartnerControls"/>
    <ds:schemaRef ds:uri="81daf041-c113-401c-bf82-107f5d396711"/>
    <ds:schemaRef ds:uri="http://schemas.microsoft.com/office/2006/documentManagement/types"/>
    <ds:schemaRef ds:uri="http://purl.org/dc/elements/1.1/"/>
    <ds:schemaRef ds:uri="http://purl.org/dc/dcmitype/"/>
    <ds:schemaRef ds:uri="http://www.w3.org/XML/1998/namespace"/>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1102</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Richardson</dc:creator>
  <cp:lastModifiedBy>Zirger, Jeffrey (CDC/OD/OADS)</cp:lastModifiedBy>
  <cp:revision>10</cp:revision>
  <dcterms:created xsi:type="dcterms:W3CDTF">2015-03-06T16:45:00Z</dcterms:created>
  <dcterms:modified xsi:type="dcterms:W3CDTF">2016-11-09T14:50:00Z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5a38bf04-4833-4d78-ab36-258be9c1362f</vt:lpwstr>
  </property>
</Properties>
</file>