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60B7C" w14:textId="7AD5B757" w:rsidR="00D47505" w:rsidRPr="00B20363" w:rsidRDefault="00E81C04" w:rsidP="00D47505">
      <w:pPr>
        <w:jc w:val="right"/>
        <w:rPr>
          <w:b/>
          <w:sz w:val="24"/>
        </w:rPr>
      </w:pPr>
      <w:bookmarkStart w:id="0" w:name="_GoBack"/>
      <w:bookmarkEnd w:id="0"/>
      <w:r>
        <w:rPr>
          <w:b/>
          <w:sz w:val="24"/>
        </w:rPr>
        <w:t>DA 16-</w:t>
      </w:r>
      <w:r w:rsidR="001D4649">
        <w:rPr>
          <w:b/>
          <w:sz w:val="24"/>
        </w:rPr>
        <w:t>946</w:t>
      </w:r>
    </w:p>
    <w:p w14:paraId="7C637AC5" w14:textId="1A5262DB" w:rsidR="00D47505" w:rsidRPr="00B20363" w:rsidRDefault="00B338A9" w:rsidP="00D47505">
      <w:pPr>
        <w:spacing w:before="60"/>
        <w:jc w:val="right"/>
        <w:rPr>
          <w:b/>
          <w:sz w:val="24"/>
        </w:rPr>
      </w:pPr>
      <w:r>
        <w:rPr>
          <w:b/>
          <w:sz w:val="24"/>
        </w:rPr>
        <w:t xml:space="preserve">Released:  </w:t>
      </w:r>
      <w:r w:rsidR="00F24BC0">
        <w:rPr>
          <w:b/>
          <w:sz w:val="24"/>
        </w:rPr>
        <w:t>August</w:t>
      </w:r>
      <w:r w:rsidR="004B363E">
        <w:rPr>
          <w:b/>
          <w:sz w:val="24"/>
        </w:rPr>
        <w:t xml:space="preserve"> </w:t>
      </w:r>
      <w:r w:rsidR="00A72FDC">
        <w:rPr>
          <w:b/>
          <w:sz w:val="24"/>
        </w:rPr>
        <w:t>19</w:t>
      </w:r>
      <w:r w:rsidR="00E81C04">
        <w:rPr>
          <w:b/>
          <w:sz w:val="24"/>
        </w:rPr>
        <w:t>, 2016</w:t>
      </w:r>
    </w:p>
    <w:p w14:paraId="0F69D8E5" w14:textId="77777777" w:rsidR="00D47505" w:rsidRPr="00B20363" w:rsidRDefault="00D47505" w:rsidP="00E81C04">
      <w:pPr>
        <w:spacing w:after="240"/>
        <w:rPr>
          <w:rFonts w:ascii="Times New Roman Bold" w:hAnsi="Times New Roman Bold"/>
          <w:b/>
          <w:caps/>
          <w:sz w:val="24"/>
        </w:rPr>
      </w:pPr>
    </w:p>
    <w:p w14:paraId="6AB29072" w14:textId="7294F966" w:rsidR="00D47505" w:rsidRDefault="00E81C04" w:rsidP="00D47505">
      <w:pPr>
        <w:spacing w:after="240"/>
        <w:jc w:val="center"/>
        <w:rPr>
          <w:b/>
          <w:sz w:val="24"/>
        </w:rPr>
      </w:pPr>
      <w:r w:rsidRPr="00E81C04">
        <w:rPr>
          <w:rFonts w:eastAsiaTheme="minorHAnsi"/>
          <w:b/>
          <w:caps/>
          <w:snapToGrid/>
          <w:kern w:val="0"/>
          <w:szCs w:val="22"/>
        </w:rPr>
        <w:t xml:space="preserve">Wireless Telecommunications Bureau </w:t>
      </w:r>
      <w:r w:rsidR="000D3173">
        <w:rPr>
          <w:rFonts w:eastAsiaTheme="minorHAnsi"/>
          <w:b/>
          <w:caps/>
          <w:snapToGrid/>
          <w:kern w:val="0"/>
          <w:szCs w:val="22"/>
        </w:rPr>
        <w:t xml:space="preserve">and Office of engineering and technology ANNOUNCE </w:t>
      </w:r>
      <w:r w:rsidRPr="00E81C04">
        <w:rPr>
          <w:rFonts w:eastAsiaTheme="minorHAnsi"/>
          <w:b/>
          <w:caps/>
          <w:snapToGrid/>
          <w:kern w:val="0"/>
          <w:szCs w:val="22"/>
          <w:lang w:val="en"/>
        </w:rPr>
        <w:t>MethodOLOGY for Determining the Protected Contours for Grandfathered 3650-3700 MHz Band Licensees</w:t>
      </w:r>
    </w:p>
    <w:p w14:paraId="5F5C5BA6" w14:textId="77777777" w:rsidR="00D47505" w:rsidRDefault="00E81C04" w:rsidP="00D47505">
      <w:pPr>
        <w:jc w:val="center"/>
        <w:rPr>
          <w:b/>
          <w:sz w:val="24"/>
        </w:rPr>
      </w:pPr>
      <w:r>
        <w:rPr>
          <w:b/>
          <w:sz w:val="24"/>
        </w:rPr>
        <w:t>GN Docket No. 12-354</w:t>
      </w:r>
    </w:p>
    <w:p w14:paraId="7534E145" w14:textId="77777777" w:rsidR="00D47505" w:rsidRDefault="00D47505" w:rsidP="00D47505">
      <w:pPr>
        <w:jc w:val="center"/>
        <w:rPr>
          <w:sz w:val="24"/>
        </w:rPr>
      </w:pPr>
    </w:p>
    <w:p w14:paraId="08B2F879" w14:textId="77777777" w:rsidR="006A1F49" w:rsidRDefault="00E81C04" w:rsidP="00E81C04">
      <w:pPr>
        <w:pStyle w:val="Heading1"/>
      </w:pPr>
      <w:r>
        <w:t>Introduction</w:t>
      </w:r>
    </w:p>
    <w:p w14:paraId="54F2FCB8" w14:textId="77777777" w:rsidR="001D0A17" w:rsidRDefault="000D3173" w:rsidP="001D0A17">
      <w:pPr>
        <w:pStyle w:val="ParaNum"/>
      </w:pPr>
      <w:r>
        <w:t xml:space="preserve">With this </w:t>
      </w:r>
      <w:r w:rsidR="00B64708">
        <w:t>Public N</w:t>
      </w:r>
      <w:r>
        <w:t xml:space="preserve">otice, </w:t>
      </w:r>
      <w:r w:rsidR="00B64708">
        <w:t xml:space="preserve">the Wireless Telecommunications Bureau (WTB) and Office of Engineering and Technology </w:t>
      </w:r>
      <w:r w:rsidR="0068609C">
        <w:t xml:space="preserve">(OET) </w:t>
      </w:r>
      <w:r w:rsidR="00B64708">
        <w:t>adopt a final methodology for determining Grandfathered Wireless Protection Zones</w:t>
      </w:r>
      <w:r w:rsidR="00356B51">
        <w:t xml:space="preserve"> </w:t>
      </w:r>
      <w:r w:rsidR="00662A4B">
        <w:t>for</w:t>
      </w:r>
      <w:r w:rsidR="00B64708">
        <w:t xml:space="preserve"> existing licensees in the 3650-3700 MHz band.</w:t>
      </w:r>
      <w:r w:rsidR="0098249A">
        <w:rPr>
          <w:rStyle w:val="FootnoteReference"/>
        </w:rPr>
        <w:footnoteReference w:id="2"/>
      </w:r>
      <w:r w:rsidR="00B91F8B">
        <w:t xml:space="preserve">  </w:t>
      </w:r>
      <w:r w:rsidR="001D0A17" w:rsidRPr="001D0A17">
        <w:t>We will utilize a two-prong approach to determine Grandfathered Wireless Protection Zones</w:t>
      </w:r>
      <w:r w:rsidR="00E56EDF">
        <w:t xml:space="preserve"> that is generally consistent with the </w:t>
      </w:r>
      <w:r w:rsidR="00B02B8F">
        <w:t xml:space="preserve">approach </w:t>
      </w:r>
      <w:r w:rsidR="00E56EDF">
        <w:t>that we sough</w:t>
      </w:r>
      <w:r w:rsidR="00856118">
        <w:t>t</w:t>
      </w:r>
      <w:r w:rsidR="00E56EDF">
        <w:t xml:space="preserve"> comment on in the </w:t>
      </w:r>
      <w:r w:rsidR="00E56EDF">
        <w:rPr>
          <w:i/>
        </w:rPr>
        <w:t>3650-3700 MHz Protection Contours PN</w:t>
      </w:r>
      <w:r w:rsidR="001D0A17" w:rsidRPr="001D0A17">
        <w:t>.</w:t>
      </w:r>
      <w:r w:rsidR="00E56EDF">
        <w:rPr>
          <w:rStyle w:val="FootnoteReference"/>
        </w:rPr>
        <w:footnoteReference w:id="3"/>
      </w:r>
      <w:r w:rsidR="001D0A17" w:rsidRPr="001D0A17">
        <w:t xml:space="preserve">  This approach will establish a baseline contour that will be used to protect the </w:t>
      </w:r>
      <w:r w:rsidR="001A1424">
        <w:t>area -</w:t>
      </w:r>
      <w:r w:rsidR="003A494B">
        <w:t xml:space="preserve"> by </w:t>
      </w:r>
      <w:r w:rsidR="001D0A17" w:rsidRPr="001D0A17">
        <w:t xml:space="preserve">sectors </w:t>
      </w:r>
      <w:r w:rsidR="003A494B">
        <w:t xml:space="preserve">- in which </w:t>
      </w:r>
      <w:r w:rsidR="001D0A17" w:rsidRPr="001D0A17">
        <w:t xml:space="preserve">unregistered </w:t>
      </w:r>
      <w:r w:rsidR="003A494B">
        <w:t>consumer premises equipment (</w:t>
      </w:r>
      <w:r w:rsidR="001D0A17" w:rsidRPr="001D0A17">
        <w:t>CPEs</w:t>
      </w:r>
      <w:r w:rsidR="003A494B">
        <w:t>) are located</w:t>
      </w:r>
      <w:r w:rsidR="001D0A17" w:rsidRPr="001D0A17">
        <w:t xml:space="preserve">, and allow licensees to protect the specific </w:t>
      </w:r>
      <w:r w:rsidR="001A1424">
        <w:t>area -</w:t>
      </w:r>
      <w:r w:rsidR="003A494B">
        <w:t xml:space="preserve"> by </w:t>
      </w:r>
      <w:r w:rsidR="001D0A17" w:rsidRPr="001D0A17">
        <w:t>sectors</w:t>
      </w:r>
      <w:r w:rsidR="003A494B">
        <w:t xml:space="preserve"> -</w:t>
      </w:r>
      <w:r w:rsidR="001D0A17" w:rsidRPr="001D0A17">
        <w:t xml:space="preserve"> </w:t>
      </w:r>
      <w:r w:rsidR="003A494B">
        <w:t xml:space="preserve"> where </w:t>
      </w:r>
      <w:r w:rsidR="001D0A17" w:rsidRPr="001D0A17">
        <w:t>registered CPEs</w:t>
      </w:r>
      <w:r w:rsidR="007002E3">
        <w:t xml:space="preserve"> are located.  The sectors are defined by </w:t>
      </w:r>
      <w:r w:rsidR="001D0A17" w:rsidRPr="001D0A17">
        <w:t>the azimuth and beam</w:t>
      </w:r>
      <w:r w:rsidR="00995E5B">
        <w:t xml:space="preserve"> </w:t>
      </w:r>
      <w:r w:rsidR="001D0A17" w:rsidRPr="001D0A17">
        <w:t>width of the registered base stations.  Specifically, under this approach, the Grandfathered Wireless Protection Zone around each eligible registered base station is defined by: (1) for sectors encompassing unregistered CPE, a 5.3 km radius sector from each registered base station based on the azimuth and beam</w:t>
      </w:r>
      <w:r w:rsidR="00995E5B">
        <w:t xml:space="preserve"> </w:t>
      </w:r>
      <w:r w:rsidR="001D0A17" w:rsidRPr="001D0A17">
        <w:t>width registered for that base station; and (2) for sectors encompassing registered CPE, a sector centered on each base station with the registered azimuth and beam</w:t>
      </w:r>
      <w:r w:rsidR="00995E5B">
        <w:t xml:space="preserve"> </w:t>
      </w:r>
      <w:r w:rsidR="001D0A17" w:rsidRPr="001D0A17">
        <w:t>width covering all registered subscriber stations within that sector.</w:t>
      </w:r>
      <w:r w:rsidR="00995E5B">
        <w:rPr>
          <w:rStyle w:val="FootnoteReference"/>
        </w:rPr>
        <w:footnoteReference w:id="4"/>
      </w:r>
      <w:r w:rsidR="001D0A17">
        <w:t xml:space="preserve"> </w:t>
      </w:r>
      <w:r w:rsidR="00E56EDF">
        <w:t xml:space="preserve"> </w:t>
      </w:r>
      <w:r w:rsidR="00B8207F">
        <w:t xml:space="preserve">We continue to believe that the approach </w:t>
      </w:r>
      <w:r w:rsidR="00AB38FB">
        <w:t xml:space="preserve">we </w:t>
      </w:r>
      <w:r w:rsidR="00996B71">
        <w:t xml:space="preserve">sought comment on </w:t>
      </w:r>
      <w:r w:rsidR="00B8207F">
        <w:t xml:space="preserve">in the </w:t>
      </w:r>
      <w:r w:rsidR="00B8207F" w:rsidRPr="001D0A17">
        <w:rPr>
          <w:i/>
        </w:rPr>
        <w:t>3650-3700 MHz Band Protection Contours Comment PN</w:t>
      </w:r>
      <w:r w:rsidR="00B8207F">
        <w:t xml:space="preserve"> will effectively protect Grandfathered Wireless Broadband Licensees during the transition period.</w:t>
      </w:r>
      <w:r w:rsidR="00E56EDF">
        <w:rPr>
          <w:rStyle w:val="FootnoteReference"/>
        </w:rPr>
        <w:footnoteReference w:id="5"/>
      </w:r>
      <w:r w:rsidR="00B8207F">
        <w:t xml:space="preserve">  </w:t>
      </w:r>
    </w:p>
    <w:p w14:paraId="08D5F29E" w14:textId="7938432F" w:rsidR="00B8207F" w:rsidRDefault="00356B51" w:rsidP="001D0A17">
      <w:pPr>
        <w:pStyle w:val="ParaNum"/>
      </w:pPr>
      <w:r>
        <w:t xml:space="preserve">However, based </w:t>
      </w:r>
      <w:r w:rsidR="00B8207F">
        <w:t>on the comments that we received we r</w:t>
      </w:r>
      <w:r w:rsidR="00B8207F" w:rsidRPr="00FC342E">
        <w:t>efine several aspects of the methodology</w:t>
      </w:r>
      <w:r w:rsidR="00B8207F">
        <w:t xml:space="preserve">.  </w:t>
      </w:r>
      <w:r w:rsidR="00662A4B">
        <w:t>A</w:t>
      </w:r>
      <w:r w:rsidR="00B8207F">
        <w:t>s described in detail below, we</w:t>
      </w:r>
      <w:r w:rsidR="007002E3">
        <w:t>: (1)</w:t>
      </w:r>
      <w:r w:rsidR="00B8207F">
        <w:t xml:space="preserve"> eliminate the requirement for licensees to identify the specific frequencies that are in operation on each sector</w:t>
      </w:r>
      <w:r w:rsidR="00821CB5" w:rsidRPr="00821CB5">
        <w:t xml:space="preserve"> </w:t>
      </w:r>
      <w:r w:rsidR="00821CB5">
        <w:t xml:space="preserve">and, instead, base the protected range of frequencies on </w:t>
      </w:r>
      <w:r w:rsidR="002A68CB">
        <w:t>what</w:t>
      </w:r>
      <w:r w:rsidR="00821CB5">
        <w:t xml:space="preserve"> licensees have already registered in ULS</w:t>
      </w:r>
      <w:r w:rsidR="00856118">
        <w:t>;</w:t>
      </w:r>
      <w:r w:rsidR="00B8207F">
        <w:t xml:space="preserve"> </w:t>
      </w:r>
      <w:r w:rsidR="00A72FDC">
        <w:t>(2) r</w:t>
      </w:r>
      <w:r w:rsidR="007002E3">
        <w:t xml:space="preserve">equire </w:t>
      </w:r>
      <w:r>
        <w:t>Citizens Broadband Service Device (</w:t>
      </w:r>
      <w:r w:rsidR="00B8207F">
        <w:t>CBSD</w:t>
      </w:r>
      <w:r>
        <w:t>)</w:t>
      </w:r>
      <w:r w:rsidR="00B8207F">
        <w:t xml:space="preserve"> operators to meet the </w:t>
      </w:r>
      <w:r w:rsidR="00821CB5">
        <w:t>interference protection level</w:t>
      </w:r>
      <w:r w:rsidR="00B8207F">
        <w:t xml:space="preserve"> at all locations within the </w:t>
      </w:r>
      <w:r w:rsidR="001D0A17">
        <w:t>Grandfathered Wireless Protection Zone</w:t>
      </w:r>
      <w:r w:rsidR="007002E3">
        <w:t>,</w:t>
      </w:r>
      <w:r w:rsidR="00B8207F">
        <w:t xml:space="preserve"> not just at the edge</w:t>
      </w:r>
      <w:r w:rsidR="00856118">
        <w:t>;</w:t>
      </w:r>
      <w:r w:rsidR="00A72FDC">
        <w:t xml:space="preserve"> (3) m</w:t>
      </w:r>
      <w:r w:rsidR="007002E3">
        <w:t xml:space="preserve">odify </w:t>
      </w:r>
      <w:r w:rsidR="00B8207F">
        <w:t xml:space="preserve">the distance of the protection </w:t>
      </w:r>
      <w:r w:rsidR="00B8207F">
        <w:lastRenderedPageBreak/>
        <w:t>contour for unregistered CPEs</w:t>
      </w:r>
      <w:r w:rsidR="00856118">
        <w:t>;</w:t>
      </w:r>
      <w:r w:rsidR="00B8207F">
        <w:t xml:space="preserve"> and </w:t>
      </w:r>
      <w:r w:rsidR="00A72FDC">
        <w:t>(4) m</w:t>
      </w:r>
      <w:r w:rsidR="007002E3">
        <w:t xml:space="preserve">odify </w:t>
      </w:r>
      <w:r w:rsidR="00B8207F">
        <w:t xml:space="preserve">the </w:t>
      </w:r>
      <w:r w:rsidR="00821CB5">
        <w:t>inter</w:t>
      </w:r>
      <w:r w:rsidR="001A1424">
        <w:t>ference</w:t>
      </w:r>
      <w:r w:rsidR="00B8207F">
        <w:t xml:space="preserve"> protection level to match the </w:t>
      </w:r>
      <w:r w:rsidR="00FC77AA">
        <w:t xml:space="preserve">interference </w:t>
      </w:r>
      <w:r w:rsidR="00B8207F">
        <w:t xml:space="preserve">protection level </w:t>
      </w:r>
      <w:r w:rsidR="00A72FDC">
        <w:t xml:space="preserve">used for protection of Priority Access Licensees </w:t>
      </w:r>
      <w:r w:rsidR="00B8207F">
        <w:t>(</w:t>
      </w:r>
      <w:r w:rsidR="00A72FDC">
        <w:rPr>
          <w:i/>
        </w:rPr>
        <w:t>i.e.</w:t>
      </w:r>
      <w:r w:rsidR="007218BA">
        <w:t xml:space="preserve">, </w:t>
      </w:r>
      <w:r w:rsidR="00821CB5">
        <w:t xml:space="preserve">the aggregate power of co-channel CBSDs must be no greater than </w:t>
      </w:r>
      <w:r w:rsidR="00B8207F">
        <w:t>-</w:t>
      </w:r>
      <w:r w:rsidR="00821CB5">
        <w:t xml:space="preserve">80 </w:t>
      </w:r>
      <w:r w:rsidR="00B8207F">
        <w:t>dBm/</w:t>
      </w:r>
      <w:r w:rsidR="00821CB5">
        <w:t xml:space="preserve">10 </w:t>
      </w:r>
      <w:r w:rsidR="00B8207F">
        <w:t>MHz</w:t>
      </w:r>
      <w:r w:rsidR="004B363E">
        <w:t xml:space="preserve"> within the Grandfathered Wireless Protection Zone</w:t>
      </w:r>
      <w:r w:rsidR="00B8207F">
        <w:t>).</w:t>
      </w:r>
    </w:p>
    <w:p w14:paraId="12C94DB9" w14:textId="77777777" w:rsidR="00E81C04" w:rsidRPr="00564DBE" w:rsidRDefault="00E81C04" w:rsidP="00E81C04">
      <w:pPr>
        <w:pStyle w:val="Heading1"/>
      </w:pPr>
      <w:r w:rsidRPr="00564DBE">
        <w:t>Background</w:t>
      </w:r>
    </w:p>
    <w:p w14:paraId="4FB78022" w14:textId="3FB55A0F" w:rsidR="00F22456" w:rsidRPr="00F40288" w:rsidRDefault="00F22456" w:rsidP="00F22456">
      <w:pPr>
        <w:pStyle w:val="ParaNum"/>
        <w:rPr>
          <w:b/>
        </w:rPr>
      </w:pPr>
      <w:r w:rsidRPr="00564DBE">
        <w:t xml:space="preserve">On April 17, 2015, the Commission adopted a </w:t>
      </w:r>
      <w:r w:rsidRPr="00564DBE">
        <w:rPr>
          <w:i/>
        </w:rPr>
        <w:t xml:space="preserve">Report and Order and Second Further Notice of Proposed Rulemaking </w:t>
      </w:r>
      <w:r w:rsidRPr="00AB38FB">
        <w:t>(</w:t>
      </w:r>
      <w:r w:rsidRPr="00AB38FB">
        <w:rPr>
          <w:i/>
        </w:rPr>
        <w:t>3.5 GHz Order</w:t>
      </w:r>
      <w:r w:rsidRPr="00AB38FB">
        <w:t>)</w:t>
      </w:r>
      <w:r w:rsidRPr="00AB38FB">
        <w:rPr>
          <w:i/>
        </w:rPr>
        <w:t xml:space="preserve"> </w:t>
      </w:r>
      <w:r w:rsidRPr="00F40288">
        <w:t>that established a new Citizens Broadband Radio Service in t</w:t>
      </w:r>
      <w:r w:rsidR="00A72FDC">
        <w:t>he 3550-3700 MHz band (3.5 GHz B</w:t>
      </w:r>
      <w:r w:rsidRPr="00F40288">
        <w:t>and).</w:t>
      </w:r>
      <w:r w:rsidRPr="00402F70">
        <w:rPr>
          <w:rStyle w:val="FootnoteReference"/>
        </w:rPr>
        <w:footnoteReference w:id="6"/>
      </w:r>
      <w:r w:rsidRPr="00402F70">
        <w:t xml:space="preserve">  </w:t>
      </w:r>
      <w:r w:rsidR="000D3173" w:rsidRPr="00402F70">
        <w:t>In the 3</w:t>
      </w:r>
      <w:r w:rsidR="000D3173" w:rsidRPr="00402F70">
        <w:rPr>
          <w:i/>
        </w:rPr>
        <w:t>.5 GHz Order</w:t>
      </w:r>
      <w:r w:rsidR="000D3173" w:rsidRPr="00402F70">
        <w:t>, the Commission adopted rules to protect existing licensees</w:t>
      </w:r>
      <w:r w:rsidR="00E3190F" w:rsidRPr="00564DBE">
        <w:t xml:space="preserve">’ registered base stations </w:t>
      </w:r>
      <w:r w:rsidR="00A72FDC">
        <w:t>in the 3650-</w:t>
      </w:r>
      <w:r w:rsidR="000D3173" w:rsidRPr="00564DBE">
        <w:t xml:space="preserve">3700 MHz band from harmful interference from Citizens Broadband Radio Service users for a fixed transition period. </w:t>
      </w:r>
      <w:r w:rsidR="001A1424">
        <w:t xml:space="preserve"> </w:t>
      </w:r>
      <w:r w:rsidR="000D3173" w:rsidRPr="00564DBE">
        <w:t>During the transition period</w:t>
      </w:r>
      <w:r w:rsidR="00E3190F" w:rsidRPr="00564DBE">
        <w:t>,</w:t>
      </w:r>
      <w:r w:rsidR="000D3173" w:rsidRPr="00564DBE">
        <w:t xml:space="preserve"> existing licensees will receive protection for op</w:t>
      </w:r>
      <w:r w:rsidR="00B64708" w:rsidRPr="00564DBE">
        <w:t xml:space="preserve">erations that are within their </w:t>
      </w:r>
      <w:r w:rsidR="000D3173" w:rsidRPr="00564DBE">
        <w:t>Grandfat</w:t>
      </w:r>
      <w:r w:rsidR="00B64708" w:rsidRPr="00564DBE">
        <w:t>hered Wireless Protection Zone,</w:t>
      </w:r>
      <w:r w:rsidR="000D3173" w:rsidRPr="00AB38FB">
        <w:t xml:space="preserve"> provided that: (1) the stations were registered in the Commission’s Universal Licensing System (ULS) on or before April 17, 2015; and (2) as of April 17, 2016 the stations </w:t>
      </w:r>
      <w:r w:rsidR="00DB4C27" w:rsidRPr="00402F70">
        <w:t xml:space="preserve">were </w:t>
      </w:r>
      <w:r w:rsidR="000D3173" w:rsidRPr="00402F70">
        <w:t xml:space="preserve">constructed, in service, and fully compliant with the relevant operating rules.  The </w:t>
      </w:r>
      <w:r w:rsidR="000D3173" w:rsidRPr="00564DBE">
        <w:rPr>
          <w:i/>
        </w:rPr>
        <w:t>3.5 GHz Order</w:t>
      </w:r>
      <w:r w:rsidR="000D3173" w:rsidRPr="00564DBE">
        <w:t xml:space="preserve"> </w:t>
      </w:r>
      <w:r w:rsidR="00A35D8C" w:rsidRPr="00564DBE">
        <w:t>stated that the Commission would</w:t>
      </w:r>
      <w:r w:rsidR="00095EA3" w:rsidRPr="00564DBE">
        <w:t xml:space="preserve"> issue a </w:t>
      </w:r>
      <w:r w:rsidR="000D3173" w:rsidRPr="00564DBE">
        <w:t>public notice seeking comment on the appropriate methodology for determining the Grandfathered Wireless Protection Zone</w:t>
      </w:r>
      <w:r w:rsidR="00B46925" w:rsidRPr="00564DBE">
        <w:t>s</w:t>
      </w:r>
      <w:r w:rsidR="00095EA3" w:rsidRPr="00564DBE">
        <w:t>, and provided that these zones wou</w:t>
      </w:r>
      <w:r w:rsidR="003B2EDC">
        <w:t xml:space="preserve">ld be defined “using methodology </w:t>
      </w:r>
      <w:r w:rsidR="00095EA3" w:rsidRPr="00564DBE">
        <w:t>determined by the Wireless Telecommunications Bureau and Office of Engineering and Technology.”</w:t>
      </w:r>
      <w:r w:rsidR="000D3173" w:rsidRPr="00402F70">
        <w:rPr>
          <w:rStyle w:val="FootnoteReference"/>
        </w:rPr>
        <w:footnoteReference w:id="7"/>
      </w:r>
    </w:p>
    <w:p w14:paraId="4DBB6E98" w14:textId="77777777" w:rsidR="00131693" w:rsidRDefault="00095EA3" w:rsidP="00F22456">
      <w:pPr>
        <w:pStyle w:val="ParaNum"/>
      </w:pPr>
      <w:r w:rsidRPr="00402F70">
        <w:t>O</w:t>
      </w:r>
      <w:r w:rsidR="00F22456" w:rsidRPr="00402F70">
        <w:t xml:space="preserve">n October 23, 2015, </w:t>
      </w:r>
      <w:r w:rsidR="00E3190F" w:rsidRPr="00402F70">
        <w:t>WTB</w:t>
      </w:r>
      <w:r w:rsidR="00F22456" w:rsidRPr="00402F70">
        <w:t xml:space="preserve"> released a public notice seeking comment on the appropriate</w:t>
      </w:r>
      <w:r w:rsidR="00F22456" w:rsidRPr="001A0368">
        <w:t xml:space="preserve"> methodology </w:t>
      </w:r>
      <w:r>
        <w:t xml:space="preserve">and relevant technical parameters </w:t>
      </w:r>
      <w:r w:rsidR="00F22456" w:rsidRPr="001A0368">
        <w:t xml:space="preserve">for determining the </w:t>
      </w:r>
      <w:r w:rsidR="00F22456">
        <w:t>Grandfathered Wireless Protection Zones.</w:t>
      </w:r>
      <w:r w:rsidR="00F22456">
        <w:rPr>
          <w:rStyle w:val="FootnoteReference"/>
        </w:rPr>
        <w:footnoteReference w:id="8"/>
      </w:r>
      <w:r w:rsidR="00F22456" w:rsidRPr="001A0368">
        <w:t xml:space="preserve">  Comments were </w:t>
      </w:r>
      <w:r w:rsidR="00F22456">
        <w:t xml:space="preserve">due on </w:t>
      </w:r>
      <w:r w:rsidR="00F22456" w:rsidRPr="001A0368">
        <w:t xml:space="preserve">December </w:t>
      </w:r>
      <w:r w:rsidR="00F22456">
        <w:t>28</w:t>
      </w:r>
      <w:r w:rsidR="00F22456" w:rsidRPr="001A0368">
        <w:t>, 2015</w:t>
      </w:r>
      <w:r w:rsidR="00F22456">
        <w:t xml:space="preserve"> and </w:t>
      </w:r>
      <w:r w:rsidR="00F22456" w:rsidRPr="001A0368">
        <w:t xml:space="preserve">reply comments </w:t>
      </w:r>
      <w:r w:rsidR="00F22456">
        <w:t>were due on</w:t>
      </w:r>
      <w:r w:rsidR="00F22456" w:rsidRPr="001A0368">
        <w:t xml:space="preserve"> </w:t>
      </w:r>
      <w:r w:rsidR="00F22456">
        <w:t>January 12, 2016</w:t>
      </w:r>
      <w:r w:rsidR="00F22456" w:rsidRPr="001A0368">
        <w:t>.</w:t>
      </w:r>
      <w:r w:rsidR="00F22456">
        <w:rPr>
          <w:rStyle w:val="FootnoteReference"/>
        </w:rPr>
        <w:footnoteReference w:id="9"/>
      </w:r>
      <w:r w:rsidR="00F22456" w:rsidRPr="001A0368">
        <w:t xml:space="preserve"> </w:t>
      </w:r>
      <w:r w:rsidR="00F22456">
        <w:t xml:space="preserve"> </w:t>
      </w:r>
    </w:p>
    <w:p w14:paraId="2A8E99AF" w14:textId="5F426DD1" w:rsidR="00131693" w:rsidRDefault="00131693" w:rsidP="00F22456">
      <w:pPr>
        <w:pStyle w:val="ParaNum"/>
      </w:pPr>
      <w:r w:rsidRPr="001A0368">
        <w:rPr>
          <w:rStyle w:val="text"/>
          <w:color w:val="000000"/>
        </w:rPr>
        <w:t xml:space="preserve">In </w:t>
      </w:r>
      <w:r>
        <w:rPr>
          <w:rStyle w:val="text"/>
          <w:color w:val="000000"/>
        </w:rPr>
        <w:t xml:space="preserve">the </w:t>
      </w:r>
      <w:r w:rsidRPr="00601935">
        <w:rPr>
          <w:i/>
          <w:iCs/>
        </w:rPr>
        <w:t xml:space="preserve">3650-3700 MHz Band Protection Contours </w:t>
      </w:r>
      <w:r>
        <w:rPr>
          <w:i/>
          <w:iCs/>
        </w:rPr>
        <w:t>Comment PN</w:t>
      </w:r>
      <w:r w:rsidR="009618EB">
        <w:rPr>
          <w:iCs/>
        </w:rPr>
        <w:t xml:space="preserve">, </w:t>
      </w:r>
      <w:r w:rsidR="000D3173">
        <w:rPr>
          <w:rStyle w:val="text"/>
          <w:color w:val="000000"/>
        </w:rPr>
        <w:t>we sought comment on</w:t>
      </w:r>
      <w:r w:rsidRPr="001A0368">
        <w:rPr>
          <w:rStyle w:val="text"/>
          <w:color w:val="000000"/>
        </w:rPr>
        <w:t xml:space="preserve"> a two-prong approach that would define the Grandfathered Wireless Protection Zone around “grandfathered” base stations</w:t>
      </w:r>
      <w:r w:rsidR="000D3173">
        <w:rPr>
          <w:rStyle w:val="text"/>
          <w:color w:val="000000"/>
        </w:rPr>
        <w:t xml:space="preserve">.  </w:t>
      </w:r>
      <w:r w:rsidR="00B46925">
        <w:rPr>
          <w:rStyle w:val="text"/>
          <w:color w:val="000000"/>
        </w:rPr>
        <w:t>U</w:t>
      </w:r>
      <w:r w:rsidR="000D3173">
        <w:rPr>
          <w:rStyle w:val="text"/>
          <w:color w:val="000000"/>
        </w:rPr>
        <w:t>nder this two-p</w:t>
      </w:r>
      <w:r w:rsidR="00B46925">
        <w:rPr>
          <w:rStyle w:val="text"/>
          <w:color w:val="000000"/>
        </w:rPr>
        <w:t>rong</w:t>
      </w:r>
      <w:r w:rsidR="000D3173">
        <w:rPr>
          <w:rStyle w:val="text"/>
          <w:color w:val="000000"/>
        </w:rPr>
        <w:t xml:space="preserve"> approach, the Grandfathered Wireless Protection Zone around each base station would be defined</w:t>
      </w:r>
      <w:r w:rsidRPr="001A0368">
        <w:rPr>
          <w:rStyle w:val="text"/>
          <w:color w:val="000000"/>
        </w:rPr>
        <w:t xml:space="preserve"> by: </w:t>
      </w:r>
      <w:r w:rsidRPr="001A0368">
        <w:t>(1) sectors with a 4.4 km radius from each registered base station, and the azimuth and beamwidth registered for that base station with associated unregister</w:t>
      </w:r>
      <w:r w:rsidR="001A1424">
        <w:t>ed CPEs</w:t>
      </w:r>
      <w:r w:rsidRPr="001A0368">
        <w:t xml:space="preserve"> to encompass the operational area of unregistered subscriber stations; and (2) sectors (centered on each base station with the registered azimuth and beamwidth) which would encompass all registered subscriber stations within </w:t>
      </w:r>
      <w:r>
        <w:t>that sector.</w:t>
      </w:r>
      <w:r w:rsidR="00B91F8B">
        <w:rPr>
          <w:rStyle w:val="FootnoteReference"/>
        </w:rPr>
        <w:footnoteReference w:id="10"/>
      </w:r>
      <w:r w:rsidR="009618EB">
        <w:t xml:space="preserve">  A number of commenters, including</w:t>
      </w:r>
      <w:r w:rsidR="009618EB" w:rsidRPr="001A0368">
        <w:t xml:space="preserve"> </w:t>
      </w:r>
      <w:r w:rsidR="009618EB" w:rsidRPr="001A0368">
        <w:rPr>
          <w:rStyle w:val="text"/>
          <w:color w:val="000000"/>
        </w:rPr>
        <w:t>CenterPoint Energy Houston Electric, LLC, Exelon Corporation, the WiMAX Forum, Sacred Wind Communications, Inc., the Utilities Telecom Council, the American Petroleum Institute</w:t>
      </w:r>
      <w:r w:rsidR="005C4DE7">
        <w:rPr>
          <w:rStyle w:val="text"/>
          <w:color w:val="000000"/>
        </w:rPr>
        <w:t xml:space="preserve"> (API)</w:t>
      </w:r>
      <w:r w:rsidR="009618EB" w:rsidRPr="001A0368">
        <w:rPr>
          <w:rStyle w:val="text"/>
          <w:color w:val="000000"/>
        </w:rPr>
        <w:t>, LS Telecom and Xcel Energy Services</w:t>
      </w:r>
      <w:r w:rsidR="009618EB">
        <w:rPr>
          <w:rStyle w:val="text"/>
          <w:color w:val="000000"/>
        </w:rPr>
        <w:t>, generally</w:t>
      </w:r>
      <w:r w:rsidR="001A1424">
        <w:rPr>
          <w:rStyle w:val="text"/>
          <w:color w:val="000000"/>
        </w:rPr>
        <w:t xml:space="preserve"> support</w:t>
      </w:r>
      <w:r w:rsidR="000D3173">
        <w:rPr>
          <w:rStyle w:val="text"/>
          <w:color w:val="000000"/>
        </w:rPr>
        <w:t xml:space="preserve"> </w:t>
      </w:r>
      <w:r w:rsidR="002A68CB">
        <w:rPr>
          <w:rStyle w:val="text"/>
          <w:color w:val="000000"/>
        </w:rPr>
        <w:t>the</w:t>
      </w:r>
      <w:r w:rsidR="000D3173">
        <w:rPr>
          <w:rStyle w:val="text"/>
          <w:color w:val="000000"/>
        </w:rPr>
        <w:t xml:space="preserve"> </w:t>
      </w:r>
      <w:r w:rsidR="001A1424">
        <w:rPr>
          <w:rStyle w:val="text"/>
          <w:color w:val="000000"/>
        </w:rPr>
        <w:t>approach</w:t>
      </w:r>
      <w:r w:rsidR="002A68CB">
        <w:rPr>
          <w:rStyle w:val="text"/>
          <w:color w:val="000000"/>
        </w:rPr>
        <w:t xml:space="preserve"> </w:t>
      </w:r>
      <w:r w:rsidR="00A35D8C">
        <w:rPr>
          <w:rStyle w:val="text"/>
          <w:color w:val="000000"/>
        </w:rPr>
        <w:t xml:space="preserve">on which </w:t>
      </w:r>
      <w:r w:rsidR="002A68CB">
        <w:rPr>
          <w:rStyle w:val="text"/>
          <w:color w:val="000000"/>
        </w:rPr>
        <w:t>we sought comment</w:t>
      </w:r>
      <w:r w:rsidR="000D3173">
        <w:rPr>
          <w:rStyle w:val="text"/>
          <w:color w:val="000000"/>
        </w:rPr>
        <w:t xml:space="preserve">, though some </w:t>
      </w:r>
      <w:r w:rsidR="00C626B8">
        <w:rPr>
          <w:rStyle w:val="text"/>
          <w:color w:val="000000"/>
        </w:rPr>
        <w:t xml:space="preserve">commenters </w:t>
      </w:r>
      <w:r w:rsidR="000D3173">
        <w:rPr>
          <w:rStyle w:val="text"/>
          <w:color w:val="000000"/>
        </w:rPr>
        <w:t xml:space="preserve">differed as to specific </w:t>
      </w:r>
      <w:r w:rsidR="00B64708">
        <w:rPr>
          <w:rStyle w:val="text"/>
          <w:color w:val="000000"/>
        </w:rPr>
        <w:t>elements</w:t>
      </w:r>
      <w:r w:rsidR="000D3173">
        <w:rPr>
          <w:rStyle w:val="text"/>
          <w:color w:val="000000"/>
        </w:rPr>
        <w:t xml:space="preserve"> of the protection criteria.</w:t>
      </w:r>
      <w:r w:rsidR="000D3173">
        <w:rPr>
          <w:rStyle w:val="FootnoteReference"/>
        </w:rPr>
        <w:footnoteReference w:id="11"/>
      </w:r>
      <w:r w:rsidR="009618EB" w:rsidRPr="001A0368">
        <w:rPr>
          <w:rStyle w:val="text"/>
          <w:color w:val="000000"/>
        </w:rPr>
        <w:t xml:space="preserve">  </w:t>
      </w:r>
    </w:p>
    <w:p w14:paraId="3BAA8798" w14:textId="74FE48DA" w:rsidR="009618EB" w:rsidRPr="009618EB" w:rsidRDefault="009618EB" w:rsidP="009618EB">
      <w:pPr>
        <w:pStyle w:val="ParaNum"/>
      </w:pPr>
      <w:r>
        <w:rPr>
          <w:rFonts w:eastAsiaTheme="minorHAnsi"/>
          <w:snapToGrid/>
          <w:color w:val="000000"/>
          <w:kern w:val="0"/>
          <w:szCs w:val="22"/>
        </w:rPr>
        <w:t xml:space="preserve">Others, including </w:t>
      </w:r>
      <w:r w:rsidRPr="009618EB">
        <w:rPr>
          <w:rFonts w:eastAsiaTheme="minorHAnsi"/>
          <w:snapToGrid/>
          <w:color w:val="000000"/>
          <w:kern w:val="0"/>
          <w:szCs w:val="22"/>
        </w:rPr>
        <w:t xml:space="preserve">Google, Inc., the Wireless Innovation Forum (WinnForum), the Wireless Internet Service Providers Association (WISPA), and Neptuno Networks </w:t>
      </w:r>
      <w:r>
        <w:rPr>
          <w:rFonts w:eastAsiaTheme="minorHAnsi"/>
          <w:snapToGrid/>
          <w:kern w:val="0"/>
          <w:szCs w:val="22"/>
        </w:rPr>
        <w:t>suggest a site-based</w:t>
      </w:r>
      <w:r w:rsidRPr="009618EB">
        <w:rPr>
          <w:rFonts w:eastAsiaTheme="minorHAnsi"/>
          <w:snapToGrid/>
          <w:kern w:val="0"/>
          <w:szCs w:val="22"/>
        </w:rPr>
        <w:t xml:space="preserve"> approach that deviates from the approach that we </w:t>
      </w:r>
      <w:r w:rsidR="001166DC">
        <w:rPr>
          <w:rFonts w:eastAsiaTheme="minorHAnsi"/>
          <w:snapToGrid/>
          <w:kern w:val="0"/>
          <w:szCs w:val="22"/>
        </w:rPr>
        <w:t>sought comment on</w:t>
      </w:r>
      <w:r w:rsidR="001166DC" w:rsidRPr="009618EB">
        <w:rPr>
          <w:rFonts w:eastAsiaTheme="minorHAnsi"/>
          <w:snapToGrid/>
          <w:kern w:val="0"/>
          <w:szCs w:val="22"/>
        </w:rPr>
        <w:t xml:space="preserve"> </w:t>
      </w:r>
      <w:r w:rsidRPr="009618EB">
        <w:rPr>
          <w:rFonts w:eastAsiaTheme="minorHAnsi"/>
          <w:snapToGrid/>
          <w:kern w:val="0"/>
          <w:szCs w:val="22"/>
        </w:rPr>
        <w:t xml:space="preserve">in the </w:t>
      </w:r>
      <w:r w:rsidRPr="009618EB">
        <w:rPr>
          <w:rFonts w:eastAsiaTheme="minorHAnsi"/>
          <w:i/>
          <w:iCs/>
          <w:snapToGrid/>
          <w:kern w:val="0"/>
          <w:szCs w:val="22"/>
        </w:rPr>
        <w:t>3650-3700 MHz Band Protection Contours Comment PN</w:t>
      </w:r>
      <w:r w:rsidRPr="009618EB">
        <w:rPr>
          <w:rFonts w:eastAsiaTheme="minorHAnsi"/>
          <w:snapToGrid/>
          <w:color w:val="000000"/>
          <w:kern w:val="0"/>
          <w:szCs w:val="22"/>
        </w:rPr>
        <w:t>.  Specifically, these commen</w:t>
      </w:r>
      <w:r w:rsidR="00DB3A56">
        <w:rPr>
          <w:rFonts w:eastAsiaTheme="minorHAnsi"/>
          <w:snapToGrid/>
          <w:color w:val="000000"/>
          <w:kern w:val="0"/>
          <w:szCs w:val="22"/>
        </w:rPr>
        <w:t xml:space="preserve">ters </w:t>
      </w:r>
      <w:r w:rsidR="00C00AC4">
        <w:rPr>
          <w:rFonts w:eastAsiaTheme="minorHAnsi"/>
          <w:snapToGrid/>
          <w:color w:val="000000"/>
          <w:kern w:val="0"/>
          <w:szCs w:val="22"/>
        </w:rPr>
        <w:t xml:space="preserve">argue </w:t>
      </w:r>
      <w:r w:rsidR="00DB3A56">
        <w:rPr>
          <w:rFonts w:eastAsiaTheme="minorHAnsi"/>
          <w:snapToGrid/>
          <w:color w:val="000000"/>
          <w:kern w:val="0"/>
          <w:szCs w:val="22"/>
        </w:rPr>
        <w:t xml:space="preserve">that existing 3650-3700 MHz wireless broadband service </w:t>
      </w:r>
      <w:r w:rsidRPr="009618EB">
        <w:rPr>
          <w:rFonts w:eastAsiaTheme="minorHAnsi"/>
          <w:snapToGrid/>
          <w:color w:val="000000"/>
          <w:kern w:val="0"/>
          <w:szCs w:val="22"/>
        </w:rPr>
        <w:t>deployments should be registered with</w:t>
      </w:r>
      <w:r w:rsidR="00864E5B">
        <w:rPr>
          <w:rFonts w:eastAsiaTheme="minorHAnsi"/>
          <w:snapToGrid/>
          <w:color w:val="000000"/>
          <w:kern w:val="0"/>
          <w:szCs w:val="22"/>
        </w:rPr>
        <w:t xml:space="preserve"> the spectrum </w:t>
      </w:r>
      <w:r w:rsidR="00C626B8">
        <w:rPr>
          <w:rFonts w:eastAsiaTheme="minorHAnsi"/>
          <w:snapToGrid/>
          <w:color w:val="000000"/>
          <w:kern w:val="0"/>
          <w:szCs w:val="22"/>
        </w:rPr>
        <w:t>access</w:t>
      </w:r>
      <w:r w:rsidR="00864E5B">
        <w:rPr>
          <w:rFonts w:eastAsiaTheme="minorHAnsi"/>
          <w:snapToGrid/>
          <w:color w:val="000000"/>
          <w:kern w:val="0"/>
          <w:szCs w:val="22"/>
        </w:rPr>
        <w:t xml:space="preserve"> systems</w:t>
      </w:r>
      <w:r w:rsidRPr="009618EB">
        <w:rPr>
          <w:rFonts w:eastAsiaTheme="minorHAnsi"/>
          <w:snapToGrid/>
          <w:color w:val="000000"/>
          <w:kern w:val="0"/>
          <w:szCs w:val="22"/>
        </w:rPr>
        <w:t xml:space="preserve"> </w:t>
      </w:r>
      <w:r w:rsidR="00864E5B">
        <w:rPr>
          <w:rFonts w:eastAsiaTheme="minorHAnsi"/>
          <w:snapToGrid/>
          <w:color w:val="000000"/>
          <w:kern w:val="0"/>
          <w:szCs w:val="22"/>
        </w:rPr>
        <w:t>(</w:t>
      </w:r>
      <w:r w:rsidRPr="009618EB">
        <w:rPr>
          <w:rFonts w:eastAsiaTheme="minorHAnsi"/>
          <w:snapToGrid/>
          <w:color w:val="000000"/>
          <w:kern w:val="0"/>
          <w:szCs w:val="22"/>
        </w:rPr>
        <w:t>SASs</w:t>
      </w:r>
      <w:r w:rsidR="00864E5B">
        <w:rPr>
          <w:rFonts w:eastAsiaTheme="minorHAnsi"/>
          <w:snapToGrid/>
          <w:color w:val="000000"/>
          <w:kern w:val="0"/>
          <w:szCs w:val="22"/>
        </w:rPr>
        <w:t>)</w:t>
      </w:r>
      <w:r w:rsidRPr="009618EB">
        <w:rPr>
          <w:rFonts w:eastAsiaTheme="minorHAnsi"/>
          <w:snapToGrid/>
          <w:color w:val="000000"/>
          <w:kern w:val="0"/>
          <w:szCs w:val="22"/>
        </w:rPr>
        <w:t xml:space="preserve"> through a central third-party database maintained by a multi-stakeholder group, with regular confirmation that such deployments remain in operation.  These commenters also </w:t>
      </w:r>
      <w:r w:rsidR="00C00AC4">
        <w:rPr>
          <w:rFonts w:eastAsiaTheme="minorHAnsi"/>
          <w:snapToGrid/>
          <w:color w:val="000000"/>
          <w:kern w:val="0"/>
          <w:szCs w:val="22"/>
        </w:rPr>
        <w:t>contend</w:t>
      </w:r>
      <w:r w:rsidR="00C00AC4" w:rsidRPr="009618EB">
        <w:rPr>
          <w:rFonts w:eastAsiaTheme="minorHAnsi"/>
          <w:snapToGrid/>
          <w:color w:val="000000"/>
          <w:kern w:val="0"/>
          <w:szCs w:val="22"/>
        </w:rPr>
        <w:t xml:space="preserve"> </w:t>
      </w:r>
      <w:r w:rsidRPr="009618EB">
        <w:rPr>
          <w:rFonts w:eastAsiaTheme="minorHAnsi"/>
          <w:snapToGrid/>
          <w:color w:val="000000"/>
          <w:kern w:val="0"/>
          <w:szCs w:val="22"/>
        </w:rPr>
        <w:t xml:space="preserve">that incumbent licensees </w:t>
      </w:r>
      <w:r w:rsidRPr="00F40288">
        <w:rPr>
          <w:rFonts w:eastAsiaTheme="minorHAnsi"/>
          <w:snapToGrid/>
          <w:kern w:val="0"/>
          <w:szCs w:val="22"/>
        </w:rPr>
        <w:t>should be allowed to update the registration data during the grandfathered period to protect new customers, as well as to indicate devices that no longer require protection</w:t>
      </w:r>
      <w:r w:rsidRPr="00A35D8C">
        <w:rPr>
          <w:rFonts w:eastAsiaTheme="minorHAnsi"/>
          <w:snapToGrid/>
          <w:color w:val="000000"/>
          <w:kern w:val="0"/>
          <w:szCs w:val="22"/>
        </w:rPr>
        <w:t>.</w:t>
      </w:r>
      <w:r w:rsidRPr="009618EB">
        <w:rPr>
          <w:rFonts w:eastAsiaTheme="minorHAnsi"/>
          <w:snapToGrid/>
          <w:color w:val="000000"/>
          <w:kern w:val="0"/>
          <w:szCs w:val="22"/>
        </w:rPr>
        <w:t xml:space="preserve">  </w:t>
      </w:r>
      <w:r w:rsidR="00C626B8">
        <w:rPr>
          <w:rFonts w:eastAsiaTheme="minorHAnsi"/>
          <w:snapToGrid/>
          <w:color w:val="000000"/>
          <w:kern w:val="0"/>
          <w:szCs w:val="22"/>
        </w:rPr>
        <w:t>Under the approach suggested by these commenters</w:t>
      </w:r>
      <w:r w:rsidR="00C00AC4">
        <w:rPr>
          <w:rFonts w:eastAsiaTheme="minorHAnsi"/>
          <w:snapToGrid/>
          <w:color w:val="000000"/>
          <w:kern w:val="0"/>
          <w:szCs w:val="22"/>
        </w:rPr>
        <w:t>:</w:t>
      </w:r>
      <w:r w:rsidRPr="009618EB">
        <w:rPr>
          <w:rFonts w:eastAsiaTheme="minorHAnsi"/>
          <w:snapToGrid/>
          <w:color w:val="000000"/>
          <w:kern w:val="0"/>
          <w:szCs w:val="22"/>
        </w:rPr>
        <w:t xml:space="preserve"> (1) protect</w:t>
      </w:r>
      <w:r w:rsidR="00C626B8">
        <w:rPr>
          <w:rFonts w:eastAsiaTheme="minorHAnsi"/>
          <w:snapToGrid/>
          <w:color w:val="000000"/>
          <w:kern w:val="0"/>
          <w:szCs w:val="22"/>
        </w:rPr>
        <w:t>ion would be based on the characteristics of individual</w:t>
      </w:r>
      <w:r w:rsidRPr="009618EB">
        <w:rPr>
          <w:rFonts w:eastAsiaTheme="minorHAnsi"/>
          <w:snapToGrid/>
          <w:color w:val="000000"/>
          <w:kern w:val="0"/>
          <w:szCs w:val="22"/>
        </w:rPr>
        <w:t xml:space="preserve"> devices rather than a </w:t>
      </w:r>
      <w:r w:rsidR="00C626B8">
        <w:rPr>
          <w:rFonts w:eastAsiaTheme="minorHAnsi"/>
          <w:snapToGrid/>
          <w:color w:val="000000"/>
          <w:kern w:val="0"/>
          <w:szCs w:val="22"/>
        </w:rPr>
        <w:t xml:space="preserve">static </w:t>
      </w:r>
      <w:r w:rsidRPr="009618EB">
        <w:rPr>
          <w:rFonts w:eastAsiaTheme="minorHAnsi"/>
          <w:snapToGrid/>
          <w:color w:val="000000"/>
          <w:kern w:val="0"/>
          <w:szCs w:val="22"/>
        </w:rPr>
        <w:t>contour</w:t>
      </w:r>
      <w:r w:rsidR="00C00AC4">
        <w:rPr>
          <w:rFonts w:eastAsiaTheme="minorHAnsi"/>
          <w:snapToGrid/>
          <w:color w:val="000000"/>
          <w:kern w:val="0"/>
          <w:szCs w:val="22"/>
        </w:rPr>
        <w:t>;</w:t>
      </w:r>
      <w:r w:rsidRPr="009618EB">
        <w:rPr>
          <w:rFonts w:eastAsiaTheme="minorHAnsi"/>
          <w:snapToGrid/>
          <w:color w:val="000000"/>
          <w:kern w:val="0"/>
          <w:szCs w:val="22"/>
        </w:rPr>
        <w:t xml:space="preserve"> and (2) protection would require registration of each individual device with an SAS.</w:t>
      </w:r>
      <w:r w:rsidRPr="009618EB">
        <w:rPr>
          <w:rFonts w:eastAsiaTheme="minorHAnsi"/>
          <w:snapToGrid/>
          <w:color w:val="000000"/>
          <w:kern w:val="0"/>
          <w:szCs w:val="22"/>
          <w:vertAlign w:val="superscript"/>
        </w:rPr>
        <w:footnoteReference w:id="12"/>
      </w:r>
      <w:r>
        <w:rPr>
          <w:rFonts w:eastAsiaTheme="minorHAnsi"/>
          <w:snapToGrid/>
          <w:color w:val="000000"/>
          <w:kern w:val="0"/>
          <w:szCs w:val="22"/>
        </w:rPr>
        <w:t xml:space="preserve"> </w:t>
      </w:r>
    </w:p>
    <w:p w14:paraId="1820B4D4" w14:textId="77777777" w:rsidR="009618EB" w:rsidRDefault="009618EB" w:rsidP="009618EB">
      <w:pPr>
        <w:pStyle w:val="ParaNum"/>
      </w:pPr>
      <w:r>
        <w:rPr>
          <w:rFonts w:eastAsiaTheme="minorHAnsi"/>
          <w:snapToGrid/>
          <w:color w:val="000000"/>
          <w:kern w:val="0"/>
          <w:szCs w:val="22"/>
        </w:rPr>
        <w:t>Several commenters also request changes to specific elements of the contour calculations</w:t>
      </w:r>
      <w:r w:rsidR="00284A24">
        <w:rPr>
          <w:rFonts w:eastAsiaTheme="minorHAnsi"/>
          <w:snapToGrid/>
          <w:color w:val="000000"/>
          <w:kern w:val="0"/>
          <w:szCs w:val="22"/>
        </w:rPr>
        <w:t>, including: (1) the use of specific frequencies and emission characteristics for determining protection contours; (2) whether Citizens Broadband Radio Service users should be required to meet a signal strength limit at the contour boundary; (3) the appropriate signal strength for determining the protection contours; and (4) the appropriate protection contour for unregistered customer premise devices.  These comments are discussed in detail below.</w:t>
      </w:r>
    </w:p>
    <w:p w14:paraId="39C5DDFE" w14:textId="77777777" w:rsidR="00E81C04" w:rsidRDefault="00E81C04" w:rsidP="00E81C04">
      <w:pPr>
        <w:pStyle w:val="Heading1"/>
      </w:pPr>
      <w:r>
        <w:t>Discussion</w:t>
      </w:r>
    </w:p>
    <w:p w14:paraId="76E21CDB" w14:textId="5A3DDA84" w:rsidR="009751E9" w:rsidRDefault="00754F66" w:rsidP="004F3BD9">
      <w:pPr>
        <w:pStyle w:val="ParaNum"/>
        <w:rPr>
          <w:rStyle w:val="text"/>
          <w:color w:val="000000"/>
        </w:rPr>
      </w:pPr>
      <w:r>
        <w:rPr>
          <w:rStyle w:val="text"/>
          <w:i/>
          <w:color w:val="000000"/>
        </w:rPr>
        <w:t>Two</w:t>
      </w:r>
      <w:r w:rsidR="003B20E3">
        <w:rPr>
          <w:rStyle w:val="text"/>
          <w:i/>
          <w:color w:val="000000"/>
        </w:rPr>
        <w:t>-</w:t>
      </w:r>
      <w:r>
        <w:rPr>
          <w:rStyle w:val="text"/>
          <w:i/>
          <w:color w:val="000000"/>
        </w:rPr>
        <w:t xml:space="preserve">Prong Approach.  </w:t>
      </w:r>
      <w:r w:rsidR="009751E9">
        <w:rPr>
          <w:rStyle w:val="text"/>
          <w:color w:val="000000"/>
        </w:rPr>
        <w:t xml:space="preserve">The </w:t>
      </w:r>
      <w:r w:rsidR="006C34C3" w:rsidRPr="00F40288">
        <w:rPr>
          <w:rStyle w:val="text"/>
          <w:i/>
          <w:color w:val="000000"/>
        </w:rPr>
        <w:t>3.5 GHz Order</w:t>
      </w:r>
      <w:r w:rsidR="006C34C3">
        <w:rPr>
          <w:rStyle w:val="text"/>
          <w:color w:val="000000"/>
        </w:rPr>
        <w:t xml:space="preserve"> stated that the Grandfather</w:t>
      </w:r>
      <w:r w:rsidR="00091050">
        <w:rPr>
          <w:rStyle w:val="text"/>
          <w:color w:val="000000"/>
        </w:rPr>
        <w:t>ed</w:t>
      </w:r>
      <w:r w:rsidR="006C34C3">
        <w:rPr>
          <w:rStyle w:val="text"/>
          <w:color w:val="000000"/>
        </w:rPr>
        <w:t xml:space="preserve"> Wireless Protection Zone should</w:t>
      </w:r>
      <w:r w:rsidR="006C34C3" w:rsidDel="006C34C3">
        <w:rPr>
          <w:rStyle w:val="text"/>
          <w:color w:val="000000"/>
        </w:rPr>
        <w:t xml:space="preserve"> </w:t>
      </w:r>
      <w:r w:rsidR="00AE16E8">
        <w:rPr>
          <w:rStyle w:val="text"/>
          <w:color w:val="000000"/>
        </w:rPr>
        <w:t>“</w:t>
      </w:r>
      <w:r w:rsidR="00AE16E8" w:rsidRPr="00072DD2">
        <w:t xml:space="preserve">reasonably protect </w:t>
      </w:r>
      <w:r w:rsidR="00AE16E8" w:rsidRPr="00072DD2">
        <w:rPr>
          <w:i/>
        </w:rPr>
        <w:t xml:space="preserve">registered </w:t>
      </w:r>
      <w:r w:rsidR="00AE16E8" w:rsidRPr="00072DD2">
        <w:t>networks that are</w:t>
      </w:r>
      <w:r w:rsidR="00AE16E8" w:rsidRPr="00072DD2">
        <w:rPr>
          <w:i/>
        </w:rPr>
        <w:t xml:space="preserve"> constructed</w:t>
      </w:r>
      <w:r w:rsidR="00AE16E8" w:rsidRPr="00072DD2">
        <w:t xml:space="preserve">, </w:t>
      </w:r>
      <w:r w:rsidR="00AE16E8" w:rsidRPr="00072DD2">
        <w:rPr>
          <w:i/>
        </w:rPr>
        <w:t>in service</w:t>
      </w:r>
      <w:r w:rsidR="00AE16E8" w:rsidRPr="00072DD2">
        <w:t xml:space="preserve">, and in </w:t>
      </w:r>
      <w:r w:rsidR="00AE16E8" w:rsidRPr="00072DD2">
        <w:rPr>
          <w:i/>
        </w:rPr>
        <w:t>compliance</w:t>
      </w:r>
      <w:r w:rsidR="00AE16E8" w:rsidRPr="00072DD2">
        <w:t xml:space="preserve"> with the prior existing rules for the 3650-3700 MHz band</w:t>
      </w:r>
      <w:r w:rsidR="00AE16E8">
        <w:t>.”</w:t>
      </w:r>
      <w:r w:rsidR="00AE16E8">
        <w:rPr>
          <w:rStyle w:val="FootnoteReference"/>
        </w:rPr>
        <w:footnoteReference w:id="13"/>
      </w:r>
      <w:r w:rsidR="00AE16E8">
        <w:rPr>
          <w:rStyle w:val="text"/>
          <w:color w:val="000000"/>
        </w:rPr>
        <w:t xml:space="preserve">  </w:t>
      </w:r>
      <w:r w:rsidR="00DB3A56">
        <w:rPr>
          <w:rStyle w:val="text"/>
          <w:color w:val="000000"/>
        </w:rPr>
        <w:t xml:space="preserve">The two-prong approach described in the </w:t>
      </w:r>
      <w:r w:rsidR="00DB3A56" w:rsidRPr="00DB3A56">
        <w:rPr>
          <w:i/>
          <w:iCs/>
          <w:szCs w:val="22"/>
        </w:rPr>
        <w:t>3650-3700 MHz Band Protection Contours Comment PN</w:t>
      </w:r>
      <w:r w:rsidR="009751E9">
        <w:rPr>
          <w:iCs/>
          <w:szCs w:val="22"/>
        </w:rPr>
        <w:t>, and adopted as modified herein,</w:t>
      </w:r>
      <w:r w:rsidR="00DB3A56">
        <w:rPr>
          <w:rStyle w:val="text"/>
          <w:color w:val="000000"/>
        </w:rPr>
        <w:t xml:space="preserve"> is consistent with the Commission’s instructions.  </w:t>
      </w:r>
      <w:r w:rsidR="00AE16E8">
        <w:rPr>
          <w:rStyle w:val="text"/>
          <w:color w:val="000000"/>
        </w:rPr>
        <w:t xml:space="preserve">Specifically, </w:t>
      </w:r>
      <w:r w:rsidR="009751E9">
        <w:rPr>
          <w:rStyle w:val="text"/>
          <w:color w:val="000000"/>
        </w:rPr>
        <w:t>we derive protections</w:t>
      </w:r>
      <w:r w:rsidR="00AE16E8">
        <w:rPr>
          <w:rStyle w:val="text"/>
          <w:color w:val="000000"/>
        </w:rPr>
        <w:t xml:space="preserve"> based on registered base stations that were constructed </w:t>
      </w:r>
      <w:r w:rsidR="006A583A">
        <w:rPr>
          <w:rStyle w:val="text"/>
          <w:color w:val="000000"/>
        </w:rPr>
        <w:t xml:space="preserve">and providing service </w:t>
      </w:r>
      <w:r w:rsidR="00A35D8C">
        <w:rPr>
          <w:rStyle w:val="text"/>
          <w:color w:val="000000"/>
        </w:rPr>
        <w:t xml:space="preserve">within </w:t>
      </w:r>
      <w:r w:rsidR="00AE16E8">
        <w:rPr>
          <w:rStyle w:val="text"/>
          <w:color w:val="000000"/>
        </w:rPr>
        <w:t xml:space="preserve">one year of adoption of the rules.  </w:t>
      </w:r>
      <w:r w:rsidR="009751E9">
        <w:rPr>
          <w:rStyle w:val="text"/>
          <w:color w:val="000000"/>
        </w:rPr>
        <w:t xml:space="preserve">Under </w:t>
      </w:r>
      <w:r w:rsidR="00C0687C">
        <w:rPr>
          <w:rStyle w:val="text"/>
          <w:color w:val="000000"/>
        </w:rPr>
        <w:t xml:space="preserve">the applicable </w:t>
      </w:r>
      <w:r w:rsidR="009751E9">
        <w:rPr>
          <w:rStyle w:val="text"/>
          <w:color w:val="000000"/>
        </w:rPr>
        <w:t>Part 90</w:t>
      </w:r>
      <w:r w:rsidR="00C626B8">
        <w:rPr>
          <w:rStyle w:val="text"/>
          <w:color w:val="000000"/>
        </w:rPr>
        <w:t xml:space="preserve"> and</w:t>
      </w:r>
      <w:r w:rsidR="009751E9">
        <w:rPr>
          <w:rStyle w:val="text"/>
          <w:color w:val="000000"/>
        </w:rPr>
        <w:t xml:space="preserve"> Part 96 rules, only base stations or </w:t>
      </w:r>
      <w:r w:rsidR="006735B5">
        <w:rPr>
          <w:rStyle w:val="text"/>
          <w:color w:val="000000"/>
        </w:rPr>
        <w:t>CBSDs</w:t>
      </w:r>
      <w:r w:rsidR="009751E9">
        <w:rPr>
          <w:rStyle w:val="text"/>
          <w:color w:val="000000"/>
        </w:rPr>
        <w:t xml:space="preserve"> are required to register with the Commission and/or the SAS.</w:t>
      </w:r>
      <w:r w:rsidR="00C0687C">
        <w:rPr>
          <w:rStyle w:val="FootnoteReference"/>
        </w:rPr>
        <w:footnoteReference w:id="14"/>
      </w:r>
      <w:r w:rsidR="009751E9">
        <w:rPr>
          <w:rStyle w:val="text"/>
          <w:color w:val="000000"/>
        </w:rPr>
        <w:t xml:space="preserve">  Establishing protections based upon contours that define the coverage area of registered and operational base stations </w:t>
      </w:r>
      <w:r w:rsidR="00C0687C">
        <w:rPr>
          <w:rStyle w:val="text"/>
          <w:color w:val="000000"/>
        </w:rPr>
        <w:t xml:space="preserve">will </w:t>
      </w:r>
      <w:r w:rsidR="009751E9">
        <w:rPr>
          <w:rStyle w:val="text"/>
          <w:color w:val="000000"/>
        </w:rPr>
        <w:t>also effectively protect customer premises equipment</w:t>
      </w:r>
      <w:r w:rsidR="00DC59A2">
        <w:rPr>
          <w:rStyle w:val="text"/>
          <w:color w:val="000000"/>
        </w:rPr>
        <w:t>, whether registered or unregistered</w:t>
      </w:r>
      <w:r w:rsidR="009751E9">
        <w:rPr>
          <w:rStyle w:val="text"/>
          <w:color w:val="000000"/>
        </w:rPr>
        <w:t>.</w:t>
      </w:r>
    </w:p>
    <w:p w14:paraId="5B79F79E" w14:textId="11F4D598" w:rsidR="00E54E98" w:rsidRPr="004F3BD9" w:rsidRDefault="009751E9" w:rsidP="004F3BD9">
      <w:pPr>
        <w:pStyle w:val="ParaNum"/>
        <w:rPr>
          <w:rStyle w:val="text"/>
          <w:color w:val="000000"/>
        </w:rPr>
      </w:pPr>
      <w:r>
        <w:rPr>
          <w:rStyle w:val="text"/>
          <w:color w:val="000000"/>
        </w:rPr>
        <w:t>T</w:t>
      </w:r>
      <w:r w:rsidR="00E54E98">
        <w:rPr>
          <w:rStyle w:val="text"/>
          <w:color w:val="000000"/>
        </w:rPr>
        <w:t xml:space="preserve">he approaches </w:t>
      </w:r>
      <w:r w:rsidR="006A583A">
        <w:rPr>
          <w:rStyle w:val="text"/>
          <w:color w:val="000000"/>
        </w:rPr>
        <w:t xml:space="preserve">suggested </w:t>
      </w:r>
      <w:r w:rsidR="00E54E98">
        <w:rPr>
          <w:rStyle w:val="text"/>
          <w:color w:val="000000"/>
        </w:rPr>
        <w:t>by Google, WinnForum, WISPA, and Neptuno Networks</w:t>
      </w:r>
      <w:r w:rsidR="00DC6E79">
        <w:rPr>
          <w:rStyle w:val="text"/>
          <w:color w:val="000000"/>
        </w:rPr>
        <w:t xml:space="preserve"> </w:t>
      </w:r>
      <w:r w:rsidR="00E54E98">
        <w:rPr>
          <w:rStyle w:val="text"/>
          <w:color w:val="000000"/>
        </w:rPr>
        <w:t>would represent a significant</w:t>
      </w:r>
      <w:r w:rsidR="00E54E98" w:rsidRPr="00E23ECD">
        <w:rPr>
          <w:rStyle w:val="text"/>
          <w:color w:val="000000"/>
        </w:rPr>
        <w:t xml:space="preserve"> departure from the framework established in the </w:t>
      </w:r>
      <w:r w:rsidR="00E54E98" w:rsidRPr="00E7630F">
        <w:rPr>
          <w:rStyle w:val="text"/>
          <w:i/>
          <w:color w:val="000000"/>
        </w:rPr>
        <w:t>3.5 GHz Order</w:t>
      </w:r>
      <w:r w:rsidR="00E54E98" w:rsidRPr="00E23ECD">
        <w:rPr>
          <w:rStyle w:val="text"/>
          <w:color w:val="000000"/>
        </w:rPr>
        <w:t xml:space="preserve">.  </w:t>
      </w:r>
      <w:r w:rsidR="00DB3A56">
        <w:rPr>
          <w:rStyle w:val="text"/>
          <w:color w:val="000000"/>
        </w:rPr>
        <w:t>Notably, the</w:t>
      </w:r>
      <w:r w:rsidR="006A583A">
        <w:rPr>
          <w:rStyle w:val="text"/>
          <w:color w:val="000000"/>
        </w:rPr>
        <w:t xml:space="preserve"> approach suggested by these parties </w:t>
      </w:r>
      <w:r w:rsidR="00DB3A56">
        <w:rPr>
          <w:rStyle w:val="text"/>
          <w:color w:val="000000"/>
        </w:rPr>
        <w:t>would require CPE to be registered with SASs and would tailor Grandfathered Wireless Protecti</w:t>
      </w:r>
      <w:r w:rsidR="001E00FF">
        <w:rPr>
          <w:rStyle w:val="text"/>
          <w:color w:val="000000"/>
        </w:rPr>
        <w:t>on Zones to these deployments</w:t>
      </w:r>
      <w:r w:rsidR="00C0687C">
        <w:rPr>
          <w:rStyle w:val="text"/>
          <w:color w:val="000000"/>
        </w:rPr>
        <w:t xml:space="preserve"> -</w:t>
      </w:r>
      <w:r w:rsidR="00C626B8">
        <w:rPr>
          <w:rStyle w:val="text"/>
          <w:color w:val="000000"/>
        </w:rPr>
        <w:t xml:space="preserve"> possible</w:t>
      </w:r>
      <w:r w:rsidR="00C0687C">
        <w:rPr>
          <w:rStyle w:val="text"/>
          <w:color w:val="000000"/>
        </w:rPr>
        <w:t xml:space="preserve"> </w:t>
      </w:r>
      <w:r>
        <w:rPr>
          <w:rStyle w:val="text"/>
          <w:color w:val="000000"/>
        </w:rPr>
        <w:t xml:space="preserve">including new deployments put in operation after the grandfathering period (effectively extending the </w:t>
      </w:r>
      <w:r w:rsidR="00C0687C">
        <w:rPr>
          <w:rStyle w:val="text"/>
          <w:color w:val="000000"/>
        </w:rPr>
        <w:t xml:space="preserve">Grandfathered Wireless </w:t>
      </w:r>
      <w:r>
        <w:rPr>
          <w:rStyle w:val="text"/>
          <w:color w:val="000000"/>
        </w:rPr>
        <w:t>Protection Zone)</w:t>
      </w:r>
      <w:r w:rsidR="00C0687C">
        <w:rPr>
          <w:rStyle w:val="text"/>
          <w:color w:val="000000"/>
        </w:rPr>
        <w:t xml:space="preserve"> - </w:t>
      </w:r>
      <w:r w:rsidR="001E00FF">
        <w:rPr>
          <w:rStyle w:val="text"/>
          <w:color w:val="000000"/>
        </w:rPr>
        <w:t>in contravention of the Commission’s rules.</w:t>
      </w:r>
      <w:r w:rsidR="001E00FF">
        <w:rPr>
          <w:rStyle w:val="FootnoteReference"/>
        </w:rPr>
        <w:footnoteReference w:id="15"/>
      </w:r>
      <w:r w:rsidR="001E00FF">
        <w:rPr>
          <w:rStyle w:val="text"/>
          <w:color w:val="000000"/>
        </w:rPr>
        <w:t xml:space="preserve">  </w:t>
      </w:r>
      <w:r>
        <w:rPr>
          <w:rStyle w:val="text"/>
          <w:color w:val="000000"/>
        </w:rPr>
        <w:t>The Commission’s rules explicitly state:  “</w:t>
      </w:r>
      <w:r w:rsidRPr="001E00FF">
        <w:t>Grandfathered Wireless Protection Zones will not be defined for subscriber units operated by Grandfathered Wireless Broadband Licensees, regardless of whether they have been registered in ULS.</w:t>
      </w:r>
      <w:r>
        <w:t>”</w:t>
      </w:r>
      <w:r w:rsidR="008D6B51">
        <w:rPr>
          <w:rStyle w:val="FootnoteReference"/>
        </w:rPr>
        <w:footnoteReference w:id="16"/>
      </w:r>
      <w:r>
        <w:t xml:space="preserve">  </w:t>
      </w:r>
      <w:r w:rsidR="00864E5B">
        <w:rPr>
          <w:rStyle w:val="text"/>
          <w:color w:val="000000"/>
        </w:rPr>
        <w:t>W</w:t>
      </w:r>
      <w:r w:rsidR="00864E5B" w:rsidRPr="004F3BD9">
        <w:rPr>
          <w:rStyle w:val="text"/>
          <w:color w:val="000000"/>
        </w:rPr>
        <w:t xml:space="preserve">e </w:t>
      </w:r>
      <w:r w:rsidR="00E54E98" w:rsidRPr="004F3BD9">
        <w:rPr>
          <w:rStyle w:val="text"/>
          <w:color w:val="000000"/>
        </w:rPr>
        <w:t xml:space="preserve">believe </w:t>
      </w:r>
      <w:r w:rsidR="004F3BD9" w:rsidRPr="004F3BD9">
        <w:rPr>
          <w:rStyle w:val="text"/>
          <w:color w:val="000000"/>
        </w:rPr>
        <w:t xml:space="preserve">that </w:t>
      </w:r>
      <w:r w:rsidR="00C0687C">
        <w:rPr>
          <w:rStyle w:val="text"/>
          <w:color w:val="000000"/>
        </w:rPr>
        <w:t>the</w:t>
      </w:r>
      <w:r w:rsidR="008D6B51">
        <w:rPr>
          <w:rStyle w:val="text"/>
          <w:color w:val="000000"/>
        </w:rPr>
        <w:t xml:space="preserve"> </w:t>
      </w:r>
      <w:r w:rsidR="004F3BD9" w:rsidRPr="004F3BD9">
        <w:rPr>
          <w:rStyle w:val="text"/>
          <w:color w:val="000000"/>
        </w:rPr>
        <w:t>alternative</w:t>
      </w:r>
      <w:r w:rsidR="001E00FF" w:rsidRPr="004F3BD9">
        <w:rPr>
          <w:rStyle w:val="text"/>
          <w:color w:val="000000"/>
        </w:rPr>
        <w:t xml:space="preserve"> approach</w:t>
      </w:r>
      <w:r w:rsidR="004F3BD9" w:rsidRPr="004F3BD9">
        <w:rPr>
          <w:rStyle w:val="text"/>
          <w:color w:val="000000"/>
        </w:rPr>
        <w:t xml:space="preserve"> </w:t>
      </w:r>
      <w:r w:rsidR="00C0687C">
        <w:rPr>
          <w:rStyle w:val="text"/>
          <w:color w:val="000000"/>
        </w:rPr>
        <w:t xml:space="preserve">advanced by the commenters </w:t>
      </w:r>
      <w:r>
        <w:rPr>
          <w:rStyle w:val="text"/>
          <w:color w:val="000000"/>
        </w:rPr>
        <w:t xml:space="preserve">is </w:t>
      </w:r>
      <w:r w:rsidR="004F3BD9">
        <w:rPr>
          <w:rStyle w:val="text"/>
          <w:color w:val="000000"/>
        </w:rPr>
        <w:t>inconsistent with the Commission’s rules and</w:t>
      </w:r>
      <w:r w:rsidR="004F3BD9" w:rsidRPr="004F3BD9">
        <w:rPr>
          <w:rStyle w:val="text"/>
          <w:color w:val="000000"/>
        </w:rPr>
        <w:t xml:space="preserve"> </w:t>
      </w:r>
      <w:r w:rsidR="00C0687C">
        <w:rPr>
          <w:rStyle w:val="text"/>
          <w:color w:val="000000"/>
        </w:rPr>
        <w:t xml:space="preserve">would </w:t>
      </w:r>
      <w:r w:rsidR="004F3BD9">
        <w:rPr>
          <w:rStyle w:val="text"/>
          <w:color w:val="000000"/>
        </w:rPr>
        <w:t>exceed</w:t>
      </w:r>
      <w:r w:rsidR="00E54E98" w:rsidRPr="004F3BD9">
        <w:rPr>
          <w:rStyle w:val="text"/>
          <w:color w:val="000000"/>
        </w:rPr>
        <w:t xml:space="preserve"> the scope of the delegated authority</w:t>
      </w:r>
      <w:r w:rsidR="004F3BD9" w:rsidRPr="004F3BD9">
        <w:rPr>
          <w:rStyle w:val="text"/>
          <w:color w:val="000000"/>
        </w:rPr>
        <w:t xml:space="preserve"> granted to WTB and OET</w:t>
      </w:r>
      <w:r w:rsidR="00E54E98" w:rsidRPr="004F3BD9">
        <w:rPr>
          <w:rStyle w:val="text"/>
          <w:color w:val="000000"/>
        </w:rPr>
        <w:t xml:space="preserve">.  Therefore, we reject </w:t>
      </w:r>
      <w:r w:rsidR="006A583A">
        <w:rPr>
          <w:rStyle w:val="text"/>
          <w:color w:val="000000"/>
        </w:rPr>
        <w:t>this approach</w:t>
      </w:r>
      <w:r w:rsidR="00E54E98" w:rsidRPr="004F3BD9">
        <w:rPr>
          <w:rStyle w:val="text"/>
          <w:color w:val="000000"/>
        </w:rPr>
        <w:t xml:space="preserve"> and focus our analysis on fine tuning the </w:t>
      </w:r>
      <w:r w:rsidR="0063630A">
        <w:rPr>
          <w:rStyle w:val="text"/>
          <w:color w:val="000000"/>
        </w:rPr>
        <w:t>two</w:t>
      </w:r>
      <w:r w:rsidR="003B20E3">
        <w:rPr>
          <w:rStyle w:val="text"/>
          <w:color w:val="000000"/>
        </w:rPr>
        <w:t>-</w:t>
      </w:r>
      <w:r w:rsidR="0063630A">
        <w:rPr>
          <w:rStyle w:val="text"/>
          <w:color w:val="000000"/>
        </w:rPr>
        <w:t xml:space="preserve">prong </w:t>
      </w:r>
      <w:r w:rsidR="00E54E98" w:rsidRPr="004F3BD9">
        <w:rPr>
          <w:rStyle w:val="text"/>
          <w:color w:val="000000"/>
        </w:rPr>
        <w:t xml:space="preserve">methodology </w:t>
      </w:r>
      <w:r>
        <w:rPr>
          <w:rStyle w:val="text"/>
          <w:color w:val="000000"/>
        </w:rPr>
        <w:t>that</w:t>
      </w:r>
      <w:r w:rsidR="0063630A">
        <w:rPr>
          <w:rStyle w:val="text"/>
          <w:color w:val="000000"/>
        </w:rPr>
        <w:t xml:space="preserve"> </w:t>
      </w:r>
      <w:r w:rsidR="00E54E98" w:rsidRPr="004F3BD9">
        <w:rPr>
          <w:rStyle w:val="text"/>
          <w:color w:val="000000"/>
        </w:rPr>
        <w:t>will be used to define the Grandfathered Wireless Protection Zones</w:t>
      </w:r>
      <w:r w:rsidR="006C34C3">
        <w:rPr>
          <w:rStyle w:val="text"/>
          <w:color w:val="000000"/>
        </w:rPr>
        <w:t xml:space="preserve"> in accordance with our </w:t>
      </w:r>
      <w:r w:rsidR="00C0687C">
        <w:rPr>
          <w:rStyle w:val="text"/>
          <w:color w:val="000000"/>
        </w:rPr>
        <w:t xml:space="preserve">delegated </w:t>
      </w:r>
      <w:r w:rsidR="006C34C3">
        <w:rPr>
          <w:rStyle w:val="text"/>
          <w:color w:val="000000"/>
        </w:rPr>
        <w:t>authority</w:t>
      </w:r>
      <w:r w:rsidR="00E54E98" w:rsidRPr="004F3BD9">
        <w:rPr>
          <w:rStyle w:val="text"/>
          <w:color w:val="000000"/>
        </w:rPr>
        <w:t xml:space="preserve">.  </w:t>
      </w:r>
    </w:p>
    <w:p w14:paraId="711D3E30" w14:textId="343DC732" w:rsidR="00754F66" w:rsidRPr="00A64A47" w:rsidRDefault="005C1B71" w:rsidP="00754F66">
      <w:pPr>
        <w:pStyle w:val="ParaNum"/>
        <w:rPr>
          <w:rStyle w:val="text"/>
          <w:color w:val="000000"/>
        </w:rPr>
      </w:pPr>
      <w:r w:rsidRPr="00A64A47">
        <w:rPr>
          <w:rStyle w:val="text"/>
          <w:i/>
          <w:color w:val="000000"/>
        </w:rPr>
        <w:t xml:space="preserve">Protection at the Contour Edge.  </w:t>
      </w:r>
      <w:r w:rsidR="00754F66" w:rsidRPr="00A64A47">
        <w:rPr>
          <w:rStyle w:val="text"/>
          <w:color w:val="000000"/>
        </w:rPr>
        <w:t xml:space="preserve">Google </w:t>
      </w:r>
      <w:r w:rsidR="00372679" w:rsidRPr="00A64A47">
        <w:rPr>
          <w:rStyle w:val="text"/>
          <w:color w:val="000000"/>
        </w:rPr>
        <w:t>raises</w:t>
      </w:r>
      <w:r w:rsidR="00754F66" w:rsidRPr="00A64A47">
        <w:rPr>
          <w:rStyle w:val="text"/>
          <w:color w:val="000000"/>
        </w:rPr>
        <w:t xml:space="preserve"> concerns about </w:t>
      </w:r>
      <w:r w:rsidR="002A68CB" w:rsidRPr="00A64A47">
        <w:rPr>
          <w:rStyle w:val="text"/>
          <w:color w:val="000000"/>
        </w:rPr>
        <w:t>the requirement for</w:t>
      </w:r>
      <w:r w:rsidR="00B8207F" w:rsidRPr="00A64A47">
        <w:rPr>
          <w:rStyle w:val="text"/>
          <w:color w:val="000000"/>
        </w:rPr>
        <w:t xml:space="preserve"> CBSD operators to meet a </w:t>
      </w:r>
      <w:r w:rsidR="002A68CB" w:rsidRPr="00A64A47">
        <w:rPr>
          <w:rStyle w:val="text"/>
          <w:color w:val="000000"/>
        </w:rPr>
        <w:t>field strength</w:t>
      </w:r>
      <w:r w:rsidR="00B8207F" w:rsidRPr="00A64A47">
        <w:rPr>
          <w:rStyle w:val="text"/>
          <w:color w:val="000000"/>
        </w:rPr>
        <w:t xml:space="preserve"> limit</w:t>
      </w:r>
      <w:r w:rsidRPr="00A64A47">
        <w:rPr>
          <w:rStyle w:val="text"/>
          <w:color w:val="000000"/>
        </w:rPr>
        <w:t xml:space="preserve"> at the edge of the Grandfathered Wireless Protection Zone</w:t>
      </w:r>
      <w:r w:rsidR="00B8207F" w:rsidRPr="00A64A47">
        <w:rPr>
          <w:rStyle w:val="text"/>
          <w:color w:val="000000"/>
        </w:rPr>
        <w:t>s rather than within the entire area covered by the zones</w:t>
      </w:r>
      <w:r w:rsidR="00754F66" w:rsidRPr="00A64A47">
        <w:rPr>
          <w:rStyle w:val="text"/>
          <w:color w:val="000000"/>
        </w:rPr>
        <w:t xml:space="preserve">.  In particular, Google </w:t>
      </w:r>
      <w:r w:rsidR="00372679" w:rsidRPr="00A64A47">
        <w:rPr>
          <w:rStyle w:val="text"/>
          <w:color w:val="000000"/>
        </w:rPr>
        <w:t>contends</w:t>
      </w:r>
      <w:r w:rsidR="00754F66" w:rsidRPr="00A64A47">
        <w:rPr>
          <w:rStyle w:val="text"/>
          <w:color w:val="000000"/>
        </w:rPr>
        <w:t xml:space="preserve"> that</w:t>
      </w:r>
      <w:r w:rsidR="00372679" w:rsidRPr="00A64A47">
        <w:rPr>
          <w:rStyle w:val="text"/>
          <w:color w:val="000000"/>
        </w:rPr>
        <w:t>,</w:t>
      </w:r>
      <w:r w:rsidR="00754F66" w:rsidRPr="00A64A47">
        <w:rPr>
          <w:rStyle w:val="text"/>
          <w:color w:val="000000"/>
        </w:rPr>
        <w:t xml:space="preserve"> while our approach </w:t>
      </w:r>
      <w:r w:rsidR="004F4290" w:rsidRPr="00A64A47">
        <w:rPr>
          <w:rStyle w:val="text"/>
          <w:color w:val="000000"/>
        </w:rPr>
        <w:t>establishes protection</w:t>
      </w:r>
      <w:r w:rsidR="00C626B8">
        <w:rPr>
          <w:rStyle w:val="text"/>
          <w:color w:val="000000"/>
        </w:rPr>
        <w:t xml:space="preserve"> criteria to be measured at the edge of the protection contour,</w:t>
      </w:r>
      <w:r w:rsidR="004F4290" w:rsidRPr="00A64A47">
        <w:rPr>
          <w:rStyle w:val="text"/>
          <w:color w:val="000000"/>
        </w:rPr>
        <w:t xml:space="preserve"> it does</w:t>
      </w:r>
      <w:r w:rsidR="00372679" w:rsidRPr="00A64A47">
        <w:rPr>
          <w:rStyle w:val="text"/>
          <w:color w:val="000000"/>
        </w:rPr>
        <w:t xml:space="preserve"> not clearly </w:t>
      </w:r>
      <w:r w:rsidR="00C626B8">
        <w:rPr>
          <w:rStyle w:val="text"/>
          <w:color w:val="000000"/>
        </w:rPr>
        <w:t>propose to protect</w:t>
      </w:r>
      <w:r w:rsidR="00372679" w:rsidRPr="00A64A47">
        <w:rPr>
          <w:rStyle w:val="text"/>
          <w:color w:val="000000"/>
        </w:rPr>
        <w:t xml:space="preserve"> the area inside th</w:t>
      </w:r>
      <w:r w:rsidR="00B255EE">
        <w:rPr>
          <w:rStyle w:val="text"/>
          <w:color w:val="000000"/>
        </w:rPr>
        <w:t>at</w:t>
      </w:r>
      <w:r w:rsidR="00754F66" w:rsidRPr="00A64A47">
        <w:rPr>
          <w:rStyle w:val="text"/>
          <w:color w:val="000000"/>
        </w:rPr>
        <w:t xml:space="preserve"> boundary</w:t>
      </w:r>
      <w:r w:rsidR="00C626B8">
        <w:rPr>
          <w:rStyle w:val="text"/>
          <w:color w:val="000000"/>
        </w:rPr>
        <w:t xml:space="preserve"> </w:t>
      </w:r>
      <w:r w:rsidR="004F4290" w:rsidRPr="00A64A47">
        <w:rPr>
          <w:rStyle w:val="text"/>
          <w:color w:val="000000"/>
        </w:rPr>
        <w:t>(</w:t>
      </w:r>
      <w:r w:rsidR="004F4290" w:rsidRPr="00C24FC4">
        <w:rPr>
          <w:rStyle w:val="text"/>
          <w:i/>
          <w:color w:val="000000"/>
        </w:rPr>
        <w:t>e</w:t>
      </w:r>
      <w:r w:rsidR="00C24FC4" w:rsidRPr="00C24FC4">
        <w:rPr>
          <w:rStyle w:val="text"/>
          <w:i/>
          <w:color w:val="000000"/>
        </w:rPr>
        <w:t>.</w:t>
      </w:r>
      <w:r w:rsidR="004F4290" w:rsidRPr="00C24FC4">
        <w:rPr>
          <w:rStyle w:val="text"/>
          <w:i/>
          <w:color w:val="000000"/>
        </w:rPr>
        <w:t>g</w:t>
      </w:r>
      <w:r w:rsidR="00C24FC4" w:rsidRPr="00C24FC4">
        <w:rPr>
          <w:rStyle w:val="text"/>
          <w:i/>
          <w:color w:val="000000"/>
        </w:rPr>
        <w:t>.</w:t>
      </w:r>
      <w:r w:rsidR="00C24FC4">
        <w:rPr>
          <w:rStyle w:val="text"/>
          <w:color w:val="000000"/>
        </w:rPr>
        <w:t>,</w:t>
      </w:r>
      <w:r w:rsidR="004F4290" w:rsidRPr="00A64A47">
        <w:rPr>
          <w:rStyle w:val="text"/>
          <w:color w:val="000000"/>
        </w:rPr>
        <w:t xml:space="preserve"> that the same protection criteria would need to be met as measured at points within the </w:t>
      </w:r>
      <w:r w:rsidR="00B255EE">
        <w:rPr>
          <w:rStyle w:val="text"/>
          <w:color w:val="000000"/>
        </w:rPr>
        <w:t>contour</w:t>
      </w:r>
      <w:r w:rsidR="004F4290" w:rsidRPr="00A64A47">
        <w:rPr>
          <w:rStyle w:val="text"/>
          <w:color w:val="000000"/>
        </w:rPr>
        <w:t>)</w:t>
      </w:r>
      <w:r w:rsidR="00754F66" w:rsidRPr="00A64A47">
        <w:rPr>
          <w:rStyle w:val="text"/>
          <w:color w:val="000000"/>
        </w:rPr>
        <w:t>.</w:t>
      </w:r>
      <w:r w:rsidR="00754F66" w:rsidRPr="00A64A47">
        <w:rPr>
          <w:rStyle w:val="FootnoteReference"/>
          <w:color w:val="000000"/>
        </w:rPr>
        <w:footnoteReference w:id="17"/>
      </w:r>
      <w:r w:rsidR="00372679" w:rsidRPr="00A64A47">
        <w:rPr>
          <w:rStyle w:val="text"/>
          <w:color w:val="000000"/>
        </w:rPr>
        <w:t xml:space="preserve">  </w:t>
      </w:r>
      <w:r w:rsidR="00124CF6" w:rsidRPr="00A64A47">
        <w:rPr>
          <w:rStyle w:val="text"/>
          <w:color w:val="000000"/>
        </w:rPr>
        <w:t>Google</w:t>
      </w:r>
      <w:r w:rsidR="00B8207F" w:rsidRPr="00A64A47">
        <w:rPr>
          <w:rStyle w:val="text"/>
          <w:color w:val="000000"/>
        </w:rPr>
        <w:t>, and others, raised</w:t>
      </w:r>
      <w:r w:rsidR="00124CF6" w:rsidRPr="00A64A47">
        <w:rPr>
          <w:rStyle w:val="text"/>
          <w:color w:val="000000"/>
        </w:rPr>
        <w:t xml:space="preserve"> similar concern about the Commission’s rules requiring CBSDs to meet a</w:t>
      </w:r>
      <w:r w:rsidR="00E317FC" w:rsidRPr="00A64A47">
        <w:rPr>
          <w:rStyle w:val="text"/>
          <w:color w:val="000000"/>
        </w:rPr>
        <w:t xml:space="preserve">n aggregate power limit of </w:t>
      </w:r>
      <w:r w:rsidR="00124CF6" w:rsidRPr="00A64A47">
        <w:rPr>
          <w:rStyle w:val="text"/>
          <w:color w:val="000000"/>
        </w:rPr>
        <w:t>-80 dBm</w:t>
      </w:r>
      <w:r w:rsidR="00E317FC" w:rsidRPr="00A64A47">
        <w:rPr>
          <w:rStyle w:val="text"/>
          <w:color w:val="000000"/>
        </w:rPr>
        <w:t>/10MHz</w:t>
      </w:r>
      <w:r w:rsidR="00124CF6" w:rsidRPr="00A64A47">
        <w:rPr>
          <w:rStyle w:val="text"/>
          <w:color w:val="000000"/>
        </w:rPr>
        <w:t xml:space="preserve"> along </w:t>
      </w:r>
      <w:r w:rsidR="00F40288" w:rsidRPr="00A64A47">
        <w:rPr>
          <w:rStyle w:val="text"/>
          <w:color w:val="000000"/>
        </w:rPr>
        <w:t xml:space="preserve">the </w:t>
      </w:r>
      <w:r w:rsidR="00124CF6" w:rsidRPr="00A64A47">
        <w:rPr>
          <w:rStyle w:val="text"/>
          <w:color w:val="000000"/>
        </w:rPr>
        <w:t>Service Area border</w:t>
      </w:r>
      <w:r w:rsidR="00E12111" w:rsidRPr="00A64A47">
        <w:rPr>
          <w:rStyle w:val="text"/>
          <w:color w:val="000000"/>
        </w:rPr>
        <w:t>,</w:t>
      </w:r>
      <w:r w:rsidR="00124CF6" w:rsidRPr="00A64A47">
        <w:rPr>
          <w:rStyle w:val="text"/>
          <w:color w:val="000000"/>
        </w:rPr>
        <w:t xml:space="preserve"> </w:t>
      </w:r>
      <w:r w:rsidR="00F7404E" w:rsidRPr="00A64A47">
        <w:rPr>
          <w:rStyle w:val="text"/>
          <w:color w:val="000000"/>
        </w:rPr>
        <w:t xml:space="preserve">as opposed to meeting the </w:t>
      </w:r>
      <w:r w:rsidR="00A64A47">
        <w:rPr>
          <w:rStyle w:val="text"/>
          <w:color w:val="000000"/>
        </w:rPr>
        <w:t xml:space="preserve">aggregate </w:t>
      </w:r>
      <w:r w:rsidR="00F7404E" w:rsidRPr="00A64A47">
        <w:rPr>
          <w:rStyle w:val="text"/>
          <w:color w:val="000000"/>
        </w:rPr>
        <w:t>level anywhere within the Service Area</w:t>
      </w:r>
      <w:r w:rsidR="00E12111" w:rsidRPr="00A64A47">
        <w:rPr>
          <w:rStyle w:val="text"/>
          <w:color w:val="000000"/>
        </w:rPr>
        <w:t>,</w:t>
      </w:r>
      <w:r w:rsidR="00F7404E" w:rsidRPr="00A64A47">
        <w:rPr>
          <w:rStyle w:val="text"/>
          <w:color w:val="000000"/>
        </w:rPr>
        <w:t xml:space="preserve"> </w:t>
      </w:r>
      <w:r w:rsidR="00124CF6" w:rsidRPr="00A64A47">
        <w:rPr>
          <w:rStyle w:val="text"/>
          <w:color w:val="000000"/>
        </w:rPr>
        <w:t xml:space="preserve">in response to the </w:t>
      </w:r>
      <w:r w:rsidR="00124CF6" w:rsidRPr="00A64A47">
        <w:rPr>
          <w:rStyle w:val="text"/>
          <w:i/>
          <w:color w:val="000000"/>
        </w:rPr>
        <w:t>3.5 GHz Order.</w:t>
      </w:r>
      <w:r w:rsidR="00124CF6" w:rsidRPr="00A64A47">
        <w:rPr>
          <w:rStyle w:val="FootnoteReference"/>
        </w:rPr>
        <w:footnoteReference w:id="18"/>
      </w:r>
      <w:r w:rsidR="00124CF6" w:rsidRPr="00A64A47">
        <w:rPr>
          <w:rStyle w:val="text"/>
          <w:i/>
          <w:color w:val="000000"/>
        </w:rPr>
        <w:t xml:space="preserve">  </w:t>
      </w:r>
      <w:r w:rsidR="00124CF6" w:rsidRPr="00A64A47">
        <w:rPr>
          <w:rStyle w:val="text"/>
          <w:color w:val="000000"/>
        </w:rPr>
        <w:t xml:space="preserve">The Commission addressed </w:t>
      </w:r>
      <w:r w:rsidR="00B8207F" w:rsidRPr="00A64A47">
        <w:rPr>
          <w:rStyle w:val="text"/>
          <w:color w:val="000000"/>
        </w:rPr>
        <w:t>these</w:t>
      </w:r>
      <w:r w:rsidR="00124CF6" w:rsidRPr="00A64A47">
        <w:rPr>
          <w:rStyle w:val="text"/>
          <w:color w:val="000000"/>
        </w:rPr>
        <w:t xml:space="preserve"> concerns in the </w:t>
      </w:r>
      <w:r w:rsidR="00372679" w:rsidRPr="00A64A47">
        <w:rPr>
          <w:rStyle w:val="text"/>
          <w:i/>
          <w:color w:val="000000"/>
        </w:rPr>
        <w:t>Order on Reconsideration and Second Report and Order</w:t>
      </w:r>
      <w:r w:rsidR="00124CF6" w:rsidRPr="00A64A47">
        <w:rPr>
          <w:rStyle w:val="text"/>
          <w:color w:val="000000"/>
        </w:rPr>
        <w:t xml:space="preserve"> and adopted area-based protection criteria for </w:t>
      </w:r>
      <w:r w:rsidR="003B20E3">
        <w:rPr>
          <w:rStyle w:val="text"/>
          <w:color w:val="000000"/>
        </w:rPr>
        <w:t>Priority Access Licensees (</w:t>
      </w:r>
      <w:r w:rsidR="00124CF6" w:rsidRPr="00A64A47">
        <w:rPr>
          <w:rStyle w:val="text"/>
          <w:color w:val="000000"/>
        </w:rPr>
        <w:t>PALs</w:t>
      </w:r>
      <w:r w:rsidR="003B20E3">
        <w:rPr>
          <w:rStyle w:val="text"/>
          <w:color w:val="000000"/>
        </w:rPr>
        <w:t>)</w:t>
      </w:r>
      <w:r w:rsidR="00124CF6" w:rsidRPr="00A64A47">
        <w:rPr>
          <w:rStyle w:val="text"/>
          <w:color w:val="000000"/>
        </w:rPr>
        <w:t>.</w:t>
      </w:r>
      <w:r w:rsidR="00754F66" w:rsidRPr="00A64A47">
        <w:rPr>
          <w:rStyle w:val="FootnoteReference"/>
          <w:color w:val="000000"/>
        </w:rPr>
        <w:footnoteReference w:id="19"/>
      </w:r>
      <w:r w:rsidR="00754F66" w:rsidRPr="00A64A47">
        <w:rPr>
          <w:rStyle w:val="text"/>
          <w:color w:val="000000"/>
        </w:rPr>
        <w:t xml:space="preserve"> </w:t>
      </w:r>
      <w:r w:rsidR="00B8207F" w:rsidRPr="00A64A47">
        <w:rPr>
          <w:rStyle w:val="text"/>
          <w:color w:val="000000"/>
        </w:rPr>
        <w:t xml:space="preserve"> </w:t>
      </w:r>
      <w:r w:rsidR="000F0557" w:rsidRPr="00A64A47">
        <w:rPr>
          <w:rStyle w:val="text"/>
          <w:color w:val="000000"/>
        </w:rPr>
        <w:t xml:space="preserve">Consistent with the Commission’s approach in the </w:t>
      </w:r>
      <w:r w:rsidR="000F0557" w:rsidRPr="00A64A47">
        <w:rPr>
          <w:rStyle w:val="text"/>
          <w:i/>
          <w:color w:val="000000"/>
        </w:rPr>
        <w:t>Second Order</w:t>
      </w:r>
      <w:r w:rsidR="000F0557" w:rsidRPr="00A64A47">
        <w:rPr>
          <w:rStyle w:val="text"/>
          <w:color w:val="000000"/>
        </w:rPr>
        <w:t xml:space="preserve">, </w:t>
      </w:r>
      <w:r w:rsidR="00754F66" w:rsidRPr="00A64A47">
        <w:rPr>
          <w:rStyle w:val="text"/>
          <w:color w:val="000000"/>
        </w:rPr>
        <w:t xml:space="preserve">we clarify that </w:t>
      </w:r>
      <w:r w:rsidR="008B49D8" w:rsidRPr="00A64A47">
        <w:rPr>
          <w:rStyle w:val="text"/>
          <w:color w:val="000000"/>
        </w:rPr>
        <w:t xml:space="preserve">CBSDs must meet </w:t>
      </w:r>
      <w:r w:rsidR="00754F66" w:rsidRPr="00A64A47">
        <w:rPr>
          <w:rStyle w:val="text"/>
          <w:color w:val="000000"/>
        </w:rPr>
        <w:t xml:space="preserve">the aggregate </w:t>
      </w:r>
      <w:r w:rsidR="00EE4193" w:rsidRPr="00A64A47">
        <w:rPr>
          <w:rStyle w:val="text"/>
          <w:color w:val="000000"/>
        </w:rPr>
        <w:t>power</w:t>
      </w:r>
      <w:r w:rsidR="00754F66" w:rsidRPr="00A64A47">
        <w:rPr>
          <w:rStyle w:val="text"/>
          <w:color w:val="000000"/>
        </w:rPr>
        <w:t xml:space="preserve"> </w:t>
      </w:r>
      <w:r w:rsidR="000F0557" w:rsidRPr="00A64A47">
        <w:rPr>
          <w:rStyle w:val="text"/>
          <w:color w:val="000000"/>
        </w:rPr>
        <w:t xml:space="preserve">limit </w:t>
      </w:r>
      <w:r w:rsidR="00754F66" w:rsidRPr="00A64A47">
        <w:rPr>
          <w:rStyle w:val="text"/>
          <w:color w:val="000000"/>
        </w:rPr>
        <w:t xml:space="preserve">at any point within the </w:t>
      </w:r>
      <w:r w:rsidR="000F0557" w:rsidRPr="00A64A47">
        <w:rPr>
          <w:rStyle w:val="text"/>
          <w:color w:val="000000"/>
        </w:rPr>
        <w:t>Grandfathered Wireless Protection Zone and not simply along the edge of the contour</w:t>
      </w:r>
      <w:r w:rsidR="00754F66" w:rsidRPr="00A64A47">
        <w:rPr>
          <w:rStyle w:val="text"/>
          <w:color w:val="000000"/>
        </w:rPr>
        <w:t>.</w:t>
      </w:r>
      <w:r w:rsidR="00183A18" w:rsidRPr="00A64A47">
        <w:rPr>
          <w:rStyle w:val="FootnoteReference"/>
        </w:rPr>
        <w:footnoteReference w:id="20"/>
      </w:r>
      <w:r w:rsidR="00754F66" w:rsidRPr="00A64A47">
        <w:rPr>
          <w:rStyle w:val="text"/>
          <w:color w:val="000000"/>
        </w:rPr>
        <w:t xml:space="preserve">  </w:t>
      </w:r>
    </w:p>
    <w:p w14:paraId="09E7B6D2" w14:textId="63306283" w:rsidR="000B500C" w:rsidRDefault="00754F66" w:rsidP="00754F66">
      <w:pPr>
        <w:pStyle w:val="ParaNum"/>
        <w:rPr>
          <w:rStyle w:val="text"/>
          <w:color w:val="000000"/>
        </w:rPr>
      </w:pPr>
      <w:r>
        <w:rPr>
          <w:rStyle w:val="text"/>
          <w:color w:val="000000"/>
        </w:rPr>
        <w:t xml:space="preserve"> </w:t>
      </w:r>
      <w:r w:rsidR="005C1B71">
        <w:rPr>
          <w:rStyle w:val="text"/>
          <w:i/>
          <w:color w:val="000000"/>
        </w:rPr>
        <w:t xml:space="preserve">Aggregate Signal Strength.  </w:t>
      </w:r>
      <w:r>
        <w:rPr>
          <w:rStyle w:val="text"/>
          <w:color w:val="000000"/>
        </w:rPr>
        <w:t xml:space="preserve">Google, the </w:t>
      </w:r>
      <w:r w:rsidR="000B500C">
        <w:rPr>
          <w:rStyle w:val="text"/>
          <w:color w:val="000000"/>
        </w:rPr>
        <w:t>WinnForum</w:t>
      </w:r>
      <w:r>
        <w:rPr>
          <w:rStyle w:val="text"/>
          <w:color w:val="000000"/>
        </w:rPr>
        <w:t>, and</w:t>
      </w:r>
      <w:r w:rsidR="000B500C">
        <w:rPr>
          <w:rStyle w:val="text"/>
          <w:color w:val="000000"/>
        </w:rPr>
        <w:t xml:space="preserve"> WISPA</w:t>
      </w:r>
      <w:r>
        <w:rPr>
          <w:rFonts w:ascii="Calibri" w:hAnsi="Calibri"/>
          <w:b/>
          <w:bCs/>
        </w:rPr>
        <w:t xml:space="preserve"> </w:t>
      </w:r>
      <w:r>
        <w:rPr>
          <w:rStyle w:val="text"/>
          <w:color w:val="000000"/>
        </w:rPr>
        <w:t xml:space="preserve">suggest an aggregate </w:t>
      </w:r>
      <w:r w:rsidR="00BC0B45">
        <w:rPr>
          <w:rStyle w:val="text"/>
          <w:color w:val="000000"/>
        </w:rPr>
        <w:t>power level limit</w:t>
      </w:r>
      <w:r>
        <w:rPr>
          <w:rStyle w:val="text"/>
          <w:color w:val="000000"/>
        </w:rPr>
        <w:t xml:space="preserve"> of -95 dBm/MHz (-85 dBm/10 MHz</w:t>
      </w:r>
      <w:r w:rsidR="000B500C">
        <w:rPr>
          <w:rStyle w:val="text"/>
          <w:color w:val="000000"/>
        </w:rPr>
        <w:t xml:space="preserve">) for the </w:t>
      </w:r>
      <w:r w:rsidR="00BC0B45">
        <w:rPr>
          <w:rStyle w:val="text"/>
          <w:color w:val="000000"/>
        </w:rPr>
        <w:t>interference protection level</w:t>
      </w:r>
      <w:r w:rsidR="000B500C">
        <w:rPr>
          <w:rStyle w:val="text"/>
          <w:color w:val="000000"/>
        </w:rPr>
        <w:t xml:space="preserve"> within the Grandfathered Wireless Protection Zone.  </w:t>
      </w:r>
      <w:r w:rsidR="005C4DE7">
        <w:rPr>
          <w:rStyle w:val="text"/>
          <w:color w:val="000000"/>
        </w:rPr>
        <w:t>API</w:t>
      </w:r>
      <w:r w:rsidR="000B500C">
        <w:rPr>
          <w:rStyle w:val="text"/>
          <w:color w:val="000000"/>
        </w:rPr>
        <w:t xml:space="preserve"> proposes a somewhat more protective signal strength limit at the edge of the contour of 37 dBu</w:t>
      </w:r>
      <w:r w:rsidR="00BC0B45">
        <w:rPr>
          <w:rStyle w:val="text"/>
          <w:color w:val="000000"/>
        </w:rPr>
        <w:t>V/m</w:t>
      </w:r>
      <w:r w:rsidR="00F7404E">
        <w:rPr>
          <w:rStyle w:val="text"/>
          <w:color w:val="000000"/>
        </w:rPr>
        <w:t xml:space="preserve"> </w:t>
      </w:r>
      <w:r w:rsidR="00D80EC1">
        <w:rPr>
          <w:rStyle w:val="text"/>
          <w:color w:val="000000"/>
        </w:rPr>
        <w:t>compared to</w:t>
      </w:r>
      <w:r w:rsidR="00F7404E">
        <w:rPr>
          <w:rStyle w:val="text"/>
          <w:color w:val="000000"/>
        </w:rPr>
        <w:t xml:space="preserve"> the 44dBuV/m field strength limit </w:t>
      </w:r>
      <w:r w:rsidR="00F93599">
        <w:rPr>
          <w:rStyle w:val="text"/>
          <w:color w:val="000000"/>
        </w:rPr>
        <w:t xml:space="preserve">on which </w:t>
      </w:r>
      <w:r w:rsidR="00F7404E">
        <w:rPr>
          <w:rStyle w:val="text"/>
          <w:color w:val="000000"/>
        </w:rPr>
        <w:t>we sought comment</w:t>
      </w:r>
      <w:r w:rsidR="003B20E3">
        <w:rPr>
          <w:rStyle w:val="text"/>
          <w:color w:val="000000"/>
        </w:rPr>
        <w:t>.</w:t>
      </w:r>
      <w:r w:rsidR="00F7404E">
        <w:rPr>
          <w:rStyle w:val="text"/>
          <w:color w:val="000000"/>
        </w:rPr>
        <w:t xml:space="preserve"> </w:t>
      </w:r>
      <w:r w:rsidR="000B500C">
        <w:rPr>
          <w:rStyle w:val="FootnoteReference"/>
          <w:color w:val="000000"/>
        </w:rPr>
        <w:footnoteReference w:id="21"/>
      </w:r>
      <w:r w:rsidR="000B500C">
        <w:rPr>
          <w:rStyle w:val="text"/>
          <w:color w:val="000000"/>
        </w:rPr>
        <w:t xml:space="preserve">  Google replied that API’s </w:t>
      </w:r>
      <w:r w:rsidR="002A68CB">
        <w:rPr>
          <w:rStyle w:val="text"/>
          <w:color w:val="000000"/>
        </w:rPr>
        <w:t xml:space="preserve">suggested </w:t>
      </w:r>
      <w:r w:rsidR="000B500C">
        <w:rPr>
          <w:rStyle w:val="text"/>
          <w:color w:val="000000"/>
        </w:rPr>
        <w:t xml:space="preserve">protection level would </w:t>
      </w:r>
      <w:r w:rsidR="00183A18">
        <w:rPr>
          <w:rStyle w:val="text"/>
          <w:color w:val="000000"/>
        </w:rPr>
        <w:t xml:space="preserve">negatively affect </w:t>
      </w:r>
      <w:r w:rsidR="000B500C">
        <w:rPr>
          <w:rStyle w:val="text"/>
          <w:color w:val="000000"/>
        </w:rPr>
        <w:t>integration of Part 90 users.</w:t>
      </w:r>
      <w:r w:rsidR="000B500C">
        <w:rPr>
          <w:rStyle w:val="FootnoteReference"/>
          <w:color w:val="000000"/>
        </w:rPr>
        <w:footnoteReference w:id="22"/>
      </w:r>
      <w:r w:rsidR="000B500C">
        <w:rPr>
          <w:rStyle w:val="text"/>
          <w:color w:val="000000"/>
        </w:rPr>
        <w:t xml:space="preserve">  </w:t>
      </w:r>
    </w:p>
    <w:p w14:paraId="195D41AD" w14:textId="24993EAF" w:rsidR="00754F66" w:rsidRDefault="000B500C" w:rsidP="00754F66">
      <w:pPr>
        <w:pStyle w:val="ParaNum"/>
        <w:rPr>
          <w:rStyle w:val="text"/>
          <w:color w:val="000000"/>
        </w:rPr>
      </w:pPr>
      <w:r>
        <w:rPr>
          <w:rStyle w:val="text"/>
          <w:color w:val="000000"/>
        </w:rPr>
        <w:t xml:space="preserve">The alternative limits </w:t>
      </w:r>
      <w:r w:rsidR="002A68CB">
        <w:rPr>
          <w:rStyle w:val="text"/>
          <w:color w:val="000000"/>
        </w:rPr>
        <w:t xml:space="preserve">suggested </w:t>
      </w:r>
      <w:r>
        <w:rPr>
          <w:rStyle w:val="text"/>
          <w:color w:val="000000"/>
        </w:rPr>
        <w:t xml:space="preserve">by commenters are more restrictive than the </w:t>
      </w:r>
      <w:r w:rsidR="00F40288">
        <w:rPr>
          <w:rStyle w:val="text"/>
          <w:color w:val="000000"/>
        </w:rPr>
        <w:t>interference protection level</w:t>
      </w:r>
      <w:r>
        <w:rPr>
          <w:rStyle w:val="text"/>
          <w:color w:val="000000"/>
        </w:rPr>
        <w:t xml:space="preserve"> the Commission </w:t>
      </w:r>
      <w:r w:rsidR="00F93599">
        <w:rPr>
          <w:rStyle w:val="text"/>
          <w:color w:val="000000"/>
        </w:rPr>
        <w:t xml:space="preserve">adopted </w:t>
      </w:r>
      <w:r>
        <w:rPr>
          <w:rStyle w:val="text"/>
          <w:color w:val="000000"/>
        </w:rPr>
        <w:t xml:space="preserve">to </w:t>
      </w:r>
      <w:r w:rsidR="00F40288">
        <w:rPr>
          <w:rStyle w:val="text"/>
          <w:color w:val="000000"/>
        </w:rPr>
        <w:t>protect</w:t>
      </w:r>
      <w:r w:rsidR="00DC59A2">
        <w:rPr>
          <w:rStyle w:val="text"/>
          <w:color w:val="000000"/>
        </w:rPr>
        <w:t xml:space="preserve"> PAL</w:t>
      </w:r>
      <w:r>
        <w:rPr>
          <w:rStyle w:val="text"/>
          <w:color w:val="000000"/>
        </w:rPr>
        <w:t xml:space="preserve"> Protection Areas from interference </w:t>
      </w:r>
      <w:r w:rsidR="00E12111">
        <w:rPr>
          <w:rStyle w:val="text"/>
          <w:color w:val="000000"/>
        </w:rPr>
        <w:t>caused by</w:t>
      </w:r>
      <w:r>
        <w:rPr>
          <w:rStyle w:val="text"/>
          <w:color w:val="000000"/>
        </w:rPr>
        <w:t xml:space="preserve"> </w:t>
      </w:r>
      <w:r w:rsidR="003B20E3">
        <w:rPr>
          <w:rStyle w:val="text"/>
          <w:color w:val="000000"/>
        </w:rPr>
        <w:t>General Authorized Access (</w:t>
      </w:r>
      <w:r>
        <w:rPr>
          <w:rStyle w:val="text"/>
          <w:color w:val="000000"/>
        </w:rPr>
        <w:t>GAA</w:t>
      </w:r>
      <w:r w:rsidR="003B20E3">
        <w:rPr>
          <w:rStyle w:val="text"/>
          <w:color w:val="000000"/>
        </w:rPr>
        <w:t>)</w:t>
      </w:r>
      <w:r>
        <w:rPr>
          <w:rStyle w:val="text"/>
          <w:color w:val="000000"/>
        </w:rPr>
        <w:t xml:space="preserve"> users.</w:t>
      </w:r>
      <w:r>
        <w:rPr>
          <w:rStyle w:val="FootnoteReference"/>
        </w:rPr>
        <w:footnoteReference w:id="23"/>
      </w:r>
      <w:r>
        <w:rPr>
          <w:rStyle w:val="text"/>
          <w:color w:val="000000"/>
        </w:rPr>
        <w:t xml:space="preserve">  </w:t>
      </w:r>
      <w:r w:rsidR="00E667A9">
        <w:rPr>
          <w:rStyle w:val="text"/>
          <w:color w:val="000000"/>
        </w:rPr>
        <w:t>Given that we have decided to apply the same area</w:t>
      </w:r>
      <w:r w:rsidR="00E12111">
        <w:rPr>
          <w:rStyle w:val="text"/>
          <w:color w:val="000000"/>
        </w:rPr>
        <w:t>-</w:t>
      </w:r>
      <w:r w:rsidR="00E667A9">
        <w:rPr>
          <w:rStyle w:val="text"/>
          <w:color w:val="000000"/>
        </w:rPr>
        <w:t xml:space="preserve">based interference protection </w:t>
      </w:r>
      <w:r w:rsidR="00E12111">
        <w:rPr>
          <w:rStyle w:val="text"/>
          <w:color w:val="000000"/>
        </w:rPr>
        <w:t>methodology</w:t>
      </w:r>
      <w:r w:rsidR="00E667A9">
        <w:rPr>
          <w:rStyle w:val="text"/>
          <w:color w:val="000000"/>
        </w:rPr>
        <w:t xml:space="preserve"> to protect Grandfathered Wireless Broadband Licensees that we adopted in the </w:t>
      </w:r>
      <w:r w:rsidR="00E667A9">
        <w:rPr>
          <w:rStyle w:val="text"/>
          <w:i/>
          <w:color w:val="000000"/>
        </w:rPr>
        <w:t>Second Order</w:t>
      </w:r>
      <w:r w:rsidR="00D80EC1">
        <w:rPr>
          <w:rStyle w:val="text"/>
          <w:color w:val="000000"/>
        </w:rPr>
        <w:t xml:space="preserve"> for PAL </w:t>
      </w:r>
      <w:r w:rsidR="00B255EE">
        <w:rPr>
          <w:rStyle w:val="text"/>
          <w:color w:val="000000"/>
        </w:rPr>
        <w:t>Protection Areas</w:t>
      </w:r>
      <w:r w:rsidR="00E667A9">
        <w:rPr>
          <w:rStyle w:val="text"/>
          <w:i/>
          <w:color w:val="000000"/>
        </w:rPr>
        <w:t xml:space="preserve">, </w:t>
      </w:r>
      <w:r w:rsidR="00E667A9">
        <w:rPr>
          <w:rStyle w:val="text"/>
          <w:color w:val="000000"/>
        </w:rPr>
        <w:t>we believe that it is also appropriate to define the interference protection level consistently.  Further</w:t>
      </w:r>
      <w:r w:rsidR="00E12111">
        <w:rPr>
          <w:rStyle w:val="text"/>
          <w:color w:val="000000"/>
        </w:rPr>
        <w:t>,</w:t>
      </w:r>
      <w:r w:rsidR="00E667A9">
        <w:rPr>
          <w:rStyle w:val="text"/>
          <w:color w:val="000000"/>
        </w:rPr>
        <w:t xml:space="preserve"> we be</w:t>
      </w:r>
      <w:r w:rsidR="00E12111">
        <w:rPr>
          <w:rStyle w:val="text"/>
          <w:color w:val="000000"/>
        </w:rPr>
        <w:t>lieve that it is equitable that</w:t>
      </w:r>
      <w:r>
        <w:rPr>
          <w:rStyle w:val="text"/>
          <w:color w:val="000000"/>
        </w:rPr>
        <w:t xml:space="preserve"> </w:t>
      </w:r>
      <w:r w:rsidR="00E830F9">
        <w:rPr>
          <w:rStyle w:val="text"/>
          <w:color w:val="000000"/>
        </w:rPr>
        <w:t>Grandfathered Wireless B</w:t>
      </w:r>
      <w:r>
        <w:rPr>
          <w:rStyle w:val="text"/>
          <w:color w:val="000000"/>
        </w:rPr>
        <w:t xml:space="preserve">roadband Licensees should be afforded the same degree of interference protection </w:t>
      </w:r>
      <w:r w:rsidR="00E45D8D">
        <w:rPr>
          <w:rStyle w:val="text"/>
          <w:color w:val="000000"/>
        </w:rPr>
        <w:t>from GAA operation</w:t>
      </w:r>
      <w:r w:rsidR="008B49D8">
        <w:rPr>
          <w:rStyle w:val="FootnoteReference"/>
        </w:rPr>
        <w:footnoteReference w:id="24"/>
      </w:r>
      <w:r w:rsidR="00E45D8D">
        <w:rPr>
          <w:rStyle w:val="text"/>
          <w:color w:val="000000"/>
        </w:rPr>
        <w:t xml:space="preserve"> </w:t>
      </w:r>
      <w:r w:rsidR="00B255EE">
        <w:rPr>
          <w:rStyle w:val="text"/>
          <w:color w:val="000000"/>
        </w:rPr>
        <w:t>that</w:t>
      </w:r>
      <w:r>
        <w:rPr>
          <w:rStyle w:val="text"/>
          <w:color w:val="000000"/>
        </w:rPr>
        <w:t xml:space="preserve"> the Commission gran</w:t>
      </w:r>
      <w:r w:rsidR="00B255EE">
        <w:rPr>
          <w:rStyle w:val="text"/>
          <w:color w:val="000000"/>
        </w:rPr>
        <w:t>ted to Priority Access Licensees</w:t>
      </w:r>
      <w:r>
        <w:rPr>
          <w:rStyle w:val="text"/>
          <w:color w:val="000000"/>
        </w:rPr>
        <w:t xml:space="preserve">.  </w:t>
      </w:r>
      <w:r w:rsidR="00754F66">
        <w:rPr>
          <w:rStyle w:val="text"/>
          <w:color w:val="000000"/>
        </w:rPr>
        <w:t xml:space="preserve">Therefore, </w:t>
      </w:r>
      <w:r>
        <w:rPr>
          <w:rStyle w:val="text"/>
          <w:color w:val="000000"/>
        </w:rPr>
        <w:t xml:space="preserve">consistent with the Commission’s conclusions in the </w:t>
      </w:r>
      <w:r>
        <w:rPr>
          <w:rStyle w:val="text"/>
          <w:i/>
          <w:color w:val="000000"/>
        </w:rPr>
        <w:t xml:space="preserve">Second </w:t>
      </w:r>
      <w:r w:rsidRPr="000B500C">
        <w:rPr>
          <w:rStyle w:val="text"/>
          <w:i/>
          <w:color w:val="000000"/>
        </w:rPr>
        <w:t>Order</w:t>
      </w:r>
      <w:r>
        <w:rPr>
          <w:rStyle w:val="text"/>
          <w:color w:val="000000"/>
        </w:rPr>
        <w:t xml:space="preserve">, </w:t>
      </w:r>
      <w:r w:rsidR="00754F66" w:rsidRPr="000B500C">
        <w:rPr>
          <w:rStyle w:val="text"/>
          <w:color w:val="000000"/>
        </w:rPr>
        <w:t>we</w:t>
      </w:r>
      <w:r w:rsidR="00754F66">
        <w:rPr>
          <w:rStyle w:val="text"/>
          <w:color w:val="000000"/>
        </w:rPr>
        <w:t xml:space="preserve"> </w:t>
      </w:r>
      <w:r>
        <w:rPr>
          <w:rStyle w:val="text"/>
          <w:color w:val="000000"/>
        </w:rPr>
        <w:t>will</w:t>
      </w:r>
      <w:r w:rsidR="00B255EE">
        <w:rPr>
          <w:rStyle w:val="text"/>
          <w:color w:val="000000"/>
        </w:rPr>
        <w:t xml:space="preserve"> require </w:t>
      </w:r>
      <w:r w:rsidR="00C24FC4">
        <w:rPr>
          <w:rStyle w:val="text"/>
          <w:color w:val="000000"/>
        </w:rPr>
        <w:t>that</w:t>
      </w:r>
      <w:r w:rsidR="00E317FC">
        <w:rPr>
          <w:rStyle w:val="text"/>
          <w:color w:val="000000"/>
        </w:rPr>
        <w:t xml:space="preserve"> </w:t>
      </w:r>
      <w:r w:rsidR="00E317FC">
        <w:t>the aggregate po</w:t>
      </w:r>
      <w:r w:rsidR="00B255EE">
        <w:t xml:space="preserve">wer of co-channel CBSDs must </w:t>
      </w:r>
      <w:r w:rsidR="00E317FC">
        <w:t>no greater than</w:t>
      </w:r>
      <w:r w:rsidR="00754F66">
        <w:rPr>
          <w:rStyle w:val="text"/>
          <w:color w:val="000000"/>
        </w:rPr>
        <w:t xml:space="preserve"> -80 dBm/10 MHz at any point inside the Grandfathered Wireless Protection Zone.  </w:t>
      </w:r>
    </w:p>
    <w:p w14:paraId="29AD43D8" w14:textId="622A97DD" w:rsidR="00754F66" w:rsidRDefault="005C1B71" w:rsidP="00754F66">
      <w:pPr>
        <w:pStyle w:val="ParaNum"/>
        <w:rPr>
          <w:rStyle w:val="text"/>
          <w:color w:val="000000"/>
        </w:rPr>
      </w:pPr>
      <w:r>
        <w:rPr>
          <w:rStyle w:val="text"/>
          <w:i/>
          <w:color w:val="000000"/>
        </w:rPr>
        <w:t xml:space="preserve">Protection of </w:t>
      </w:r>
      <w:r w:rsidR="000F5C51">
        <w:rPr>
          <w:rStyle w:val="text"/>
          <w:i/>
          <w:color w:val="000000"/>
        </w:rPr>
        <w:t xml:space="preserve">Base Station Sectors that </w:t>
      </w:r>
      <w:r w:rsidR="00FA4A04">
        <w:rPr>
          <w:rStyle w:val="text"/>
          <w:i/>
          <w:color w:val="000000"/>
        </w:rPr>
        <w:t>Serve</w:t>
      </w:r>
      <w:r w:rsidR="000F5C51">
        <w:rPr>
          <w:rStyle w:val="text"/>
          <w:i/>
          <w:color w:val="000000"/>
        </w:rPr>
        <w:t xml:space="preserve"> </w:t>
      </w:r>
      <w:r>
        <w:rPr>
          <w:rStyle w:val="text"/>
          <w:i/>
          <w:color w:val="000000"/>
        </w:rPr>
        <w:t xml:space="preserve">Unregistered Devices.  </w:t>
      </w:r>
      <w:r w:rsidR="00754F66" w:rsidRPr="001A0368">
        <w:rPr>
          <w:rStyle w:val="text"/>
          <w:color w:val="000000"/>
        </w:rPr>
        <w:t xml:space="preserve">CenterPoint Energy Houston Electric, LLC, Exelon Corporation, the WiMAX Forum, Sacred Wind Communications, Inc., </w:t>
      </w:r>
      <w:r w:rsidR="00E830F9">
        <w:rPr>
          <w:rStyle w:val="text"/>
          <w:color w:val="000000"/>
        </w:rPr>
        <w:t>UTC</w:t>
      </w:r>
      <w:r w:rsidR="00754F66" w:rsidRPr="001A0368">
        <w:rPr>
          <w:rStyle w:val="text"/>
          <w:color w:val="000000"/>
        </w:rPr>
        <w:t xml:space="preserve">, </w:t>
      </w:r>
      <w:r w:rsidR="00E830F9">
        <w:rPr>
          <w:rStyle w:val="text"/>
          <w:color w:val="000000"/>
        </w:rPr>
        <w:t>API</w:t>
      </w:r>
      <w:r w:rsidR="00754F66" w:rsidRPr="001A0368">
        <w:rPr>
          <w:rStyle w:val="text"/>
          <w:color w:val="000000"/>
        </w:rPr>
        <w:t>, LS Telecom and Xcel Energy Services</w:t>
      </w:r>
      <w:r w:rsidR="00754F66">
        <w:rPr>
          <w:rStyle w:val="text"/>
          <w:color w:val="000000"/>
        </w:rPr>
        <w:t xml:space="preserve">, while in </w:t>
      </w:r>
      <w:r w:rsidR="00754F66" w:rsidRPr="001A0368">
        <w:rPr>
          <w:rStyle w:val="text"/>
          <w:color w:val="000000"/>
        </w:rPr>
        <w:t>agree</w:t>
      </w:r>
      <w:r w:rsidR="00754F66">
        <w:rPr>
          <w:rStyle w:val="text"/>
          <w:color w:val="000000"/>
        </w:rPr>
        <w:t>ment</w:t>
      </w:r>
      <w:r w:rsidR="00754F66" w:rsidRPr="001A0368">
        <w:rPr>
          <w:rStyle w:val="text"/>
          <w:color w:val="000000"/>
        </w:rPr>
        <w:t xml:space="preserve"> with our general approach</w:t>
      </w:r>
      <w:r w:rsidR="00754F66">
        <w:rPr>
          <w:rStyle w:val="text"/>
          <w:color w:val="000000"/>
        </w:rPr>
        <w:t>,</w:t>
      </w:r>
      <w:r w:rsidR="00754F66" w:rsidRPr="001A0368">
        <w:rPr>
          <w:rStyle w:val="text"/>
          <w:color w:val="000000"/>
        </w:rPr>
        <w:t xml:space="preserve"> have unanimously suggested that we expand the radius </w:t>
      </w:r>
      <w:r w:rsidR="00FA4A04">
        <w:rPr>
          <w:rStyle w:val="text"/>
          <w:color w:val="000000"/>
        </w:rPr>
        <w:t xml:space="preserve">for </w:t>
      </w:r>
      <w:r w:rsidR="00B02B8F">
        <w:rPr>
          <w:rStyle w:val="text"/>
          <w:color w:val="000000"/>
        </w:rPr>
        <w:t>base station sectors that serve</w:t>
      </w:r>
      <w:r w:rsidR="00754F66" w:rsidRPr="001A0368">
        <w:rPr>
          <w:rStyle w:val="text"/>
          <w:color w:val="000000"/>
        </w:rPr>
        <w:t xml:space="preserve"> unregistered devices, with </w:t>
      </w:r>
      <w:r w:rsidR="00754F66">
        <w:rPr>
          <w:rStyle w:val="text"/>
          <w:color w:val="000000"/>
        </w:rPr>
        <w:t>three commenters suggesting we expand the radius by up to 24 km.</w:t>
      </w:r>
      <w:r w:rsidR="00754F66">
        <w:rPr>
          <w:rStyle w:val="FootnoteReference"/>
          <w:color w:val="000000"/>
        </w:rPr>
        <w:footnoteReference w:id="25"/>
      </w:r>
      <w:r w:rsidR="00754F66">
        <w:rPr>
          <w:rStyle w:val="text"/>
          <w:color w:val="000000"/>
        </w:rPr>
        <w:t xml:space="preserve">  </w:t>
      </w:r>
      <w:r w:rsidR="00C5165D">
        <w:rPr>
          <w:rStyle w:val="text"/>
          <w:color w:val="000000"/>
        </w:rPr>
        <w:t xml:space="preserve">UTC </w:t>
      </w:r>
      <w:r w:rsidR="00754F66">
        <w:rPr>
          <w:rStyle w:val="text"/>
          <w:color w:val="000000"/>
        </w:rPr>
        <w:t xml:space="preserve">claims that our use of average values for receiver sensitivity </w:t>
      </w:r>
      <w:r w:rsidR="00DC59A2">
        <w:rPr>
          <w:rStyle w:val="text"/>
          <w:color w:val="000000"/>
        </w:rPr>
        <w:t xml:space="preserve">to determine the zones </w:t>
      </w:r>
      <w:r w:rsidR="004B546A">
        <w:rPr>
          <w:rStyle w:val="text"/>
          <w:color w:val="000000"/>
        </w:rPr>
        <w:t>results in</w:t>
      </w:r>
      <w:r w:rsidR="00754F66">
        <w:rPr>
          <w:rStyle w:val="text"/>
          <w:color w:val="000000"/>
        </w:rPr>
        <w:t xml:space="preserve"> the </w:t>
      </w:r>
      <w:r w:rsidR="002A68CB">
        <w:rPr>
          <w:rStyle w:val="text"/>
          <w:color w:val="000000"/>
        </w:rPr>
        <w:t xml:space="preserve">protection </w:t>
      </w:r>
      <w:r w:rsidR="00754F66">
        <w:rPr>
          <w:rStyle w:val="text"/>
          <w:color w:val="000000"/>
        </w:rPr>
        <w:t>zones being too restrictive.</w:t>
      </w:r>
      <w:r w:rsidR="00754F66">
        <w:rPr>
          <w:rStyle w:val="FootnoteReference"/>
          <w:color w:val="000000"/>
        </w:rPr>
        <w:footnoteReference w:id="26"/>
      </w:r>
      <w:r w:rsidR="00754F66">
        <w:rPr>
          <w:rStyle w:val="text"/>
          <w:color w:val="000000"/>
        </w:rPr>
        <w:t xml:space="preserve">  The WiMAX Forum echoes this argument and </w:t>
      </w:r>
      <w:r w:rsidR="002A68CB">
        <w:rPr>
          <w:rStyle w:val="text"/>
          <w:color w:val="000000"/>
        </w:rPr>
        <w:t xml:space="preserve">suggests </w:t>
      </w:r>
      <w:r w:rsidR="00754F66">
        <w:rPr>
          <w:rStyle w:val="text"/>
          <w:color w:val="000000"/>
        </w:rPr>
        <w:t xml:space="preserve">that we extend the </w:t>
      </w:r>
      <w:r w:rsidR="00FA4A04">
        <w:rPr>
          <w:rStyle w:val="text"/>
          <w:color w:val="000000"/>
        </w:rPr>
        <w:t xml:space="preserve">radius for base station sectors that serve </w:t>
      </w:r>
      <w:r w:rsidR="000F5C51">
        <w:rPr>
          <w:rStyle w:val="text"/>
          <w:color w:val="000000"/>
        </w:rPr>
        <w:t>unregistered devices</w:t>
      </w:r>
      <w:r w:rsidR="00754F66">
        <w:rPr>
          <w:rStyle w:val="text"/>
          <w:color w:val="000000"/>
        </w:rPr>
        <w:t xml:space="preserve"> to 11.2 km.</w:t>
      </w:r>
      <w:r w:rsidR="00754F66">
        <w:rPr>
          <w:rStyle w:val="FootnoteReference"/>
          <w:color w:val="000000"/>
        </w:rPr>
        <w:footnoteReference w:id="27"/>
      </w:r>
      <w:r w:rsidR="00754F66">
        <w:rPr>
          <w:rStyle w:val="text"/>
          <w:color w:val="000000"/>
        </w:rPr>
        <w:t xml:space="preserve">  Sacred Wind Communications, Inc. has requested that we extend the </w:t>
      </w:r>
      <w:r w:rsidR="000F5C51">
        <w:rPr>
          <w:rStyle w:val="text"/>
          <w:color w:val="000000"/>
        </w:rPr>
        <w:t xml:space="preserve"> radius</w:t>
      </w:r>
      <w:r w:rsidR="00FA4A04">
        <w:rPr>
          <w:rStyle w:val="text"/>
          <w:color w:val="000000"/>
        </w:rPr>
        <w:t xml:space="preserve"> for base station sectors that serve unregistered devices</w:t>
      </w:r>
      <w:r w:rsidR="000F5C51">
        <w:rPr>
          <w:rStyle w:val="text"/>
          <w:color w:val="000000"/>
        </w:rPr>
        <w:t xml:space="preserve"> to</w:t>
      </w:r>
      <w:r w:rsidR="00754F66">
        <w:rPr>
          <w:rStyle w:val="text"/>
          <w:color w:val="000000"/>
        </w:rPr>
        <w:t xml:space="preserve"> 18 km or alternatively that we establish “Tribal Protection Zones</w:t>
      </w:r>
      <w:r w:rsidR="00D14AF9">
        <w:rPr>
          <w:rStyle w:val="text"/>
          <w:color w:val="000000"/>
        </w:rPr>
        <w:t>.</w:t>
      </w:r>
      <w:r w:rsidR="00754F66">
        <w:rPr>
          <w:rStyle w:val="text"/>
          <w:color w:val="000000"/>
        </w:rPr>
        <w:t>”</w:t>
      </w:r>
      <w:r w:rsidR="00754F66">
        <w:rPr>
          <w:rStyle w:val="FootnoteReference"/>
          <w:color w:val="000000"/>
        </w:rPr>
        <w:footnoteReference w:id="28"/>
      </w:r>
      <w:r w:rsidR="00754F66">
        <w:rPr>
          <w:rStyle w:val="text"/>
          <w:color w:val="000000"/>
        </w:rPr>
        <w:t xml:space="preserve">  API recommends that we set the </w:t>
      </w:r>
      <w:r w:rsidR="00FA4A04">
        <w:rPr>
          <w:rStyle w:val="text"/>
          <w:color w:val="000000"/>
        </w:rPr>
        <w:t>radius for base station sectors that serve unregistered devices at</w:t>
      </w:r>
      <w:r w:rsidR="00754F66">
        <w:rPr>
          <w:rStyle w:val="text"/>
          <w:color w:val="000000"/>
        </w:rPr>
        <w:t xml:space="preserve"> 6.4 km if we adopt </w:t>
      </w:r>
      <w:r w:rsidR="00F93599">
        <w:rPr>
          <w:rStyle w:val="text"/>
          <w:color w:val="000000"/>
        </w:rPr>
        <w:t xml:space="preserve">its </w:t>
      </w:r>
      <w:r w:rsidR="00754F66">
        <w:rPr>
          <w:rStyle w:val="text"/>
          <w:color w:val="000000"/>
        </w:rPr>
        <w:t>suggested signal strength limit of 37 dBu</w:t>
      </w:r>
      <w:r w:rsidR="00FA4A04">
        <w:rPr>
          <w:rStyle w:val="text"/>
          <w:color w:val="000000"/>
        </w:rPr>
        <w:t>V/m</w:t>
      </w:r>
      <w:r w:rsidR="00754F66">
        <w:rPr>
          <w:rStyle w:val="text"/>
          <w:color w:val="000000"/>
        </w:rPr>
        <w:t xml:space="preserve"> or 10 km if we continue to use 44 dBu</w:t>
      </w:r>
      <w:r w:rsidR="00FA4A04">
        <w:rPr>
          <w:rStyle w:val="text"/>
          <w:color w:val="000000"/>
        </w:rPr>
        <w:t>V/m</w:t>
      </w:r>
      <w:r w:rsidR="00754F66">
        <w:rPr>
          <w:rStyle w:val="text"/>
          <w:color w:val="000000"/>
        </w:rPr>
        <w:t>.</w:t>
      </w:r>
      <w:r w:rsidR="003B20E3">
        <w:rPr>
          <w:rStyle w:val="FootnoteReference"/>
        </w:rPr>
        <w:footnoteReference w:id="29"/>
      </w:r>
      <w:r w:rsidR="00754F66">
        <w:rPr>
          <w:rStyle w:val="text"/>
          <w:color w:val="000000"/>
        </w:rPr>
        <w:t xml:space="preserve">  </w:t>
      </w:r>
    </w:p>
    <w:p w14:paraId="77107F92" w14:textId="77777777" w:rsidR="00D909C8" w:rsidRDefault="00D909C8" w:rsidP="00754F66">
      <w:pPr>
        <w:pStyle w:val="ParaNum"/>
        <w:rPr>
          <w:rStyle w:val="text"/>
          <w:color w:val="000000"/>
        </w:rPr>
      </w:pPr>
      <w:r>
        <w:rPr>
          <w:rStyle w:val="text"/>
          <w:color w:val="000000"/>
        </w:rPr>
        <w:t>After review of the record, w</w:t>
      </w:r>
      <w:r w:rsidR="00754F66">
        <w:rPr>
          <w:rStyle w:val="text"/>
          <w:color w:val="000000"/>
        </w:rPr>
        <w:t>e</w:t>
      </w:r>
      <w:r w:rsidR="00717310">
        <w:rPr>
          <w:rStyle w:val="text"/>
          <w:color w:val="000000"/>
        </w:rPr>
        <w:t xml:space="preserve"> find</w:t>
      </w:r>
      <w:r w:rsidR="00D14AF9">
        <w:rPr>
          <w:rStyle w:val="text"/>
          <w:color w:val="000000"/>
        </w:rPr>
        <w:t xml:space="preserve"> that the </w:t>
      </w:r>
      <w:r w:rsidR="00FA4A04">
        <w:rPr>
          <w:rStyle w:val="text"/>
          <w:color w:val="000000"/>
        </w:rPr>
        <w:t>radius for base station sectors serving</w:t>
      </w:r>
      <w:r w:rsidR="00D14AF9">
        <w:rPr>
          <w:rStyle w:val="text"/>
          <w:color w:val="000000"/>
        </w:rPr>
        <w:t xml:space="preserve"> unregistered CPE should be enlarged</w:t>
      </w:r>
      <w:r w:rsidR="00717310">
        <w:rPr>
          <w:rStyle w:val="text"/>
          <w:color w:val="000000"/>
        </w:rPr>
        <w:t xml:space="preserve"> to reflect the actual capabilities of existing equipment but should not be extended to </w:t>
      </w:r>
      <w:r w:rsidR="00D14AF9">
        <w:rPr>
          <w:rStyle w:val="text"/>
          <w:color w:val="000000"/>
        </w:rPr>
        <w:t xml:space="preserve">the degree suggested by commenters.  We note </w:t>
      </w:r>
      <w:r w:rsidR="00754F66">
        <w:rPr>
          <w:rStyle w:val="text"/>
          <w:color w:val="000000"/>
        </w:rPr>
        <w:t>that</w:t>
      </w:r>
      <w:r>
        <w:rPr>
          <w:rStyle w:val="text"/>
          <w:color w:val="000000"/>
        </w:rPr>
        <w:t xml:space="preserve"> the purpose of the Grandfathered </w:t>
      </w:r>
      <w:r w:rsidR="00183A18">
        <w:rPr>
          <w:rStyle w:val="text"/>
          <w:color w:val="000000"/>
        </w:rPr>
        <w:t xml:space="preserve">Wireless </w:t>
      </w:r>
      <w:r>
        <w:rPr>
          <w:rStyle w:val="text"/>
          <w:color w:val="000000"/>
        </w:rPr>
        <w:t xml:space="preserve">Protection </w:t>
      </w:r>
      <w:r w:rsidR="00183A18">
        <w:rPr>
          <w:rStyle w:val="text"/>
          <w:color w:val="000000"/>
        </w:rPr>
        <w:t>Z</w:t>
      </w:r>
      <w:r>
        <w:rPr>
          <w:rStyle w:val="text"/>
          <w:color w:val="000000"/>
        </w:rPr>
        <w:t xml:space="preserve">ones is to provide a reasonable level of protection for existing </w:t>
      </w:r>
      <w:r w:rsidR="00DC59A2">
        <w:rPr>
          <w:rStyle w:val="text"/>
          <w:color w:val="000000"/>
        </w:rPr>
        <w:t xml:space="preserve">and operational systems </w:t>
      </w:r>
      <w:r>
        <w:rPr>
          <w:rStyle w:val="text"/>
          <w:color w:val="000000"/>
        </w:rPr>
        <w:t>in the band.</w:t>
      </w:r>
      <w:r>
        <w:rPr>
          <w:rStyle w:val="FootnoteReference"/>
        </w:rPr>
        <w:footnoteReference w:id="30"/>
      </w:r>
      <w:r>
        <w:rPr>
          <w:rStyle w:val="text"/>
          <w:color w:val="000000"/>
        </w:rPr>
        <w:t xml:space="preserve">  We also note that, </w:t>
      </w:r>
      <w:r w:rsidR="00D14AF9">
        <w:rPr>
          <w:rStyle w:val="text"/>
          <w:color w:val="000000"/>
        </w:rPr>
        <w:t xml:space="preserve">when a given site also has registered CPE associated with it, </w:t>
      </w:r>
      <w:r w:rsidR="00754F66">
        <w:rPr>
          <w:rStyle w:val="text"/>
          <w:color w:val="000000"/>
        </w:rPr>
        <w:t xml:space="preserve">the </w:t>
      </w:r>
      <w:r w:rsidR="00D14AF9">
        <w:rPr>
          <w:rStyle w:val="text"/>
          <w:color w:val="000000"/>
        </w:rPr>
        <w:t>Grandfathered Wireless Protection Z</w:t>
      </w:r>
      <w:r w:rsidR="00754F66">
        <w:rPr>
          <w:rStyle w:val="text"/>
          <w:color w:val="000000"/>
        </w:rPr>
        <w:t xml:space="preserve">one will </w:t>
      </w:r>
      <w:r w:rsidR="00D14AF9">
        <w:rPr>
          <w:rStyle w:val="text"/>
          <w:color w:val="000000"/>
        </w:rPr>
        <w:t xml:space="preserve">frequently be larger than the default protection zone applied to unregistered CPE.  </w:t>
      </w:r>
      <w:r>
        <w:rPr>
          <w:rStyle w:val="text"/>
          <w:color w:val="000000"/>
        </w:rPr>
        <w:t>Since unregistered CPE operate at lower maximum power levels than registered CPE, the default protection zones for unregistered CPE will be utilized mostly for those sites with no associated registered CPE.</w:t>
      </w:r>
      <w:r>
        <w:rPr>
          <w:rStyle w:val="FootnoteReference"/>
        </w:rPr>
        <w:footnoteReference w:id="31"/>
      </w:r>
      <w:r>
        <w:rPr>
          <w:rStyle w:val="text"/>
          <w:color w:val="000000"/>
        </w:rPr>
        <w:t xml:space="preserve"> </w:t>
      </w:r>
      <w:r w:rsidR="00DC59A2">
        <w:rPr>
          <w:rStyle w:val="text"/>
          <w:color w:val="000000"/>
        </w:rPr>
        <w:t xml:space="preserve"> In other words, because of the ability to operate registered CPE at higher power, and therefore at longer distances, the protection zone for any registered CPE will effectively </w:t>
      </w:r>
      <w:r w:rsidR="001D0A17">
        <w:rPr>
          <w:rStyle w:val="text"/>
          <w:color w:val="000000"/>
        </w:rPr>
        <w:t xml:space="preserve">encompass </w:t>
      </w:r>
      <w:r w:rsidR="00DC59A2">
        <w:rPr>
          <w:rStyle w:val="text"/>
          <w:color w:val="000000"/>
        </w:rPr>
        <w:t xml:space="preserve">the protection zone for </w:t>
      </w:r>
      <w:r w:rsidR="001D0A17">
        <w:rPr>
          <w:rStyle w:val="text"/>
          <w:color w:val="000000"/>
        </w:rPr>
        <w:t xml:space="preserve">any </w:t>
      </w:r>
      <w:r w:rsidR="00DC59A2">
        <w:rPr>
          <w:rStyle w:val="text"/>
          <w:color w:val="000000"/>
        </w:rPr>
        <w:t>unregistered CPE.</w:t>
      </w:r>
      <w:r>
        <w:rPr>
          <w:rStyle w:val="text"/>
          <w:color w:val="000000"/>
        </w:rPr>
        <w:t xml:space="preserve"> </w:t>
      </w:r>
      <w:r w:rsidR="00C24FC4">
        <w:rPr>
          <w:rStyle w:val="text"/>
          <w:color w:val="000000"/>
        </w:rPr>
        <w:t xml:space="preserve"> </w:t>
      </w:r>
      <w:r>
        <w:rPr>
          <w:rStyle w:val="text"/>
          <w:color w:val="000000"/>
        </w:rPr>
        <w:t>As such, the default protection zones for unregistered CPE must be narrowly tailored to the interference protection needs</w:t>
      </w:r>
      <w:r w:rsidR="00170A32">
        <w:rPr>
          <w:rStyle w:val="text"/>
          <w:color w:val="000000"/>
        </w:rPr>
        <w:t>, and technical capabilities,</w:t>
      </w:r>
      <w:r>
        <w:rPr>
          <w:rStyle w:val="text"/>
          <w:color w:val="000000"/>
        </w:rPr>
        <w:t xml:space="preserve"> of existing unregistered CPE equipment and deployments.</w:t>
      </w:r>
    </w:p>
    <w:p w14:paraId="4EFAF687" w14:textId="77777777" w:rsidR="00183A18" w:rsidRDefault="00D909C8" w:rsidP="00D909C8">
      <w:pPr>
        <w:pStyle w:val="ParaNum"/>
        <w:rPr>
          <w:rStyle w:val="text"/>
          <w:color w:val="000000"/>
        </w:rPr>
      </w:pPr>
      <w:r>
        <w:rPr>
          <w:rStyle w:val="text"/>
          <w:color w:val="000000"/>
        </w:rPr>
        <w:t xml:space="preserve">We do not believe that </w:t>
      </w:r>
      <w:r w:rsidR="00754F66">
        <w:rPr>
          <w:rStyle w:val="text"/>
          <w:color w:val="000000"/>
        </w:rPr>
        <w:t xml:space="preserve">commenters have </w:t>
      </w:r>
      <w:r w:rsidR="00717310">
        <w:rPr>
          <w:rStyle w:val="text"/>
          <w:color w:val="000000"/>
        </w:rPr>
        <w:t>provided sufficient technical analysis</w:t>
      </w:r>
      <w:r w:rsidR="00754F66">
        <w:rPr>
          <w:rStyle w:val="text"/>
          <w:color w:val="000000"/>
        </w:rPr>
        <w:t xml:space="preserve"> </w:t>
      </w:r>
      <w:r w:rsidR="00717310">
        <w:rPr>
          <w:rStyle w:val="text"/>
          <w:color w:val="000000"/>
        </w:rPr>
        <w:t xml:space="preserve">to support their requests for significantly expanded protections for </w:t>
      </w:r>
      <w:r w:rsidR="00FA4A04">
        <w:rPr>
          <w:rStyle w:val="text"/>
          <w:color w:val="000000"/>
        </w:rPr>
        <w:t xml:space="preserve">base station sectors that serve </w:t>
      </w:r>
      <w:r w:rsidR="00717310">
        <w:rPr>
          <w:rStyle w:val="text"/>
          <w:color w:val="000000"/>
        </w:rPr>
        <w:t xml:space="preserve">unregistered CPE deployments.  Specifically, commenters have not demonstrated that </w:t>
      </w:r>
      <w:r w:rsidR="00754F66">
        <w:rPr>
          <w:rStyle w:val="text"/>
          <w:color w:val="000000"/>
        </w:rPr>
        <w:t xml:space="preserve">CPE equipment that operates within the power limits </w:t>
      </w:r>
      <w:r w:rsidR="00717310">
        <w:rPr>
          <w:rStyle w:val="text"/>
          <w:color w:val="000000"/>
        </w:rPr>
        <w:t xml:space="preserve">specified by the Commission’s rules </w:t>
      </w:r>
      <w:r w:rsidR="00754F66">
        <w:rPr>
          <w:rStyle w:val="text"/>
          <w:color w:val="000000"/>
        </w:rPr>
        <w:t>would provide reasonable levels of service</w:t>
      </w:r>
      <w:r w:rsidR="00717310">
        <w:rPr>
          <w:rStyle w:val="text"/>
          <w:color w:val="000000"/>
        </w:rPr>
        <w:t xml:space="preserve"> at the edges of the requested protection zones.  </w:t>
      </w:r>
      <w:r w:rsidR="0014438B">
        <w:rPr>
          <w:rStyle w:val="text"/>
          <w:color w:val="000000"/>
        </w:rPr>
        <w:t>While w</w:t>
      </w:r>
      <w:r w:rsidR="00786BB4">
        <w:rPr>
          <w:rStyle w:val="text"/>
          <w:color w:val="000000"/>
        </w:rPr>
        <w:t>e  recognize that using average technical values of the most widely deployed equipment may underestimate the capability of some higher powered devices</w:t>
      </w:r>
      <w:r w:rsidR="0014438B">
        <w:rPr>
          <w:rStyle w:val="text"/>
          <w:color w:val="000000"/>
        </w:rPr>
        <w:t>, or more sensitive receivers, our use of free space loss in our calculation</w:t>
      </w:r>
      <w:r w:rsidR="00183A18">
        <w:rPr>
          <w:rStyle w:val="text"/>
          <w:color w:val="000000"/>
        </w:rPr>
        <w:t xml:space="preserve"> - </w:t>
      </w:r>
      <w:r w:rsidR="0014438B">
        <w:rPr>
          <w:rStyle w:val="text"/>
          <w:color w:val="000000"/>
        </w:rPr>
        <w:t>and our use of the sensitivity associated with the lowest order modulation scheme</w:t>
      </w:r>
      <w:r w:rsidR="00183A18">
        <w:rPr>
          <w:rStyle w:val="text"/>
          <w:color w:val="000000"/>
        </w:rPr>
        <w:t xml:space="preserve"> - </w:t>
      </w:r>
      <w:r w:rsidR="0014438B">
        <w:rPr>
          <w:rStyle w:val="text"/>
          <w:color w:val="000000"/>
        </w:rPr>
        <w:t xml:space="preserve">both provide a generous estimate of the possible path distance.  As we discussed in the </w:t>
      </w:r>
      <w:r w:rsidR="0014438B" w:rsidRPr="00A21795">
        <w:rPr>
          <w:rStyle w:val="text"/>
          <w:i/>
          <w:color w:val="000000"/>
        </w:rPr>
        <w:t>3650-3700 MHz Band Protection Contours PN</w:t>
      </w:r>
      <w:r w:rsidR="0014438B">
        <w:rPr>
          <w:rStyle w:val="text"/>
          <w:color w:val="000000"/>
        </w:rPr>
        <w:t xml:space="preserve">, we recognize that the use of free space path loss is conservative, as propagation over the earth generally causes the signal to fall off as a function of distance more rapidly than predicted by the free space model, and that clutter near either antenna or in the path between them can further reduce the signal strength.  </w:t>
      </w:r>
      <w:r w:rsidR="009A3527">
        <w:rPr>
          <w:rStyle w:val="text"/>
          <w:color w:val="000000"/>
        </w:rPr>
        <w:t>We also note that using the stated receiver sensitivity level</w:t>
      </w:r>
      <w:r w:rsidR="00E12111">
        <w:rPr>
          <w:rStyle w:val="text"/>
          <w:color w:val="000000"/>
        </w:rPr>
        <w:t xml:space="preserve"> for the lowest order modulation scheme </w:t>
      </w:r>
      <w:r w:rsidR="009A3527">
        <w:rPr>
          <w:rStyle w:val="text"/>
          <w:color w:val="000000"/>
        </w:rPr>
        <w:t xml:space="preserve">is also conservative as </w:t>
      </w:r>
      <w:r w:rsidR="00E12111">
        <w:rPr>
          <w:rStyle w:val="text"/>
          <w:color w:val="000000"/>
        </w:rPr>
        <w:t xml:space="preserve">systems would typically be designed to provide a signal level </w:t>
      </w:r>
      <w:r w:rsidR="009A3527">
        <w:rPr>
          <w:rStyle w:val="text"/>
          <w:color w:val="000000"/>
        </w:rPr>
        <w:t xml:space="preserve">above the minimum </w:t>
      </w:r>
      <w:r w:rsidR="00E12111">
        <w:rPr>
          <w:rStyle w:val="text"/>
          <w:color w:val="000000"/>
        </w:rPr>
        <w:t xml:space="preserve">receiver </w:t>
      </w:r>
      <w:r w:rsidR="009A3527">
        <w:rPr>
          <w:rStyle w:val="text"/>
          <w:color w:val="000000"/>
        </w:rPr>
        <w:t xml:space="preserve">sensitivity level.  </w:t>
      </w:r>
      <w:r w:rsidR="0014438B">
        <w:rPr>
          <w:rStyle w:val="text"/>
          <w:color w:val="000000"/>
        </w:rPr>
        <w:t xml:space="preserve">However, in this case </w:t>
      </w:r>
      <w:r w:rsidR="00F93599">
        <w:rPr>
          <w:rStyle w:val="text"/>
          <w:color w:val="000000"/>
        </w:rPr>
        <w:t xml:space="preserve">because </w:t>
      </w:r>
      <w:r w:rsidR="0014438B">
        <w:rPr>
          <w:rStyle w:val="text"/>
          <w:color w:val="000000"/>
        </w:rPr>
        <w:t xml:space="preserve">the protection zones will exist for only a limited time, and the unregistered CPE locations are not known, we find it acceptable to use this conservative approach.  </w:t>
      </w:r>
    </w:p>
    <w:p w14:paraId="0CD087DE" w14:textId="1710F093" w:rsidR="00754F66" w:rsidRPr="00D909C8" w:rsidRDefault="00786BB4" w:rsidP="00D909C8">
      <w:pPr>
        <w:pStyle w:val="ParaNum"/>
        <w:rPr>
          <w:rStyle w:val="text"/>
          <w:color w:val="000000"/>
        </w:rPr>
      </w:pPr>
      <w:r>
        <w:rPr>
          <w:rStyle w:val="text"/>
          <w:color w:val="000000"/>
        </w:rPr>
        <w:t xml:space="preserve">Considering the multitude of factors that could affect the actual service contour, we continue to believe that these assumptions and methodology </w:t>
      </w:r>
      <w:r w:rsidR="0014438B">
        <w:rPr>
          <w:rStyle w:val="text"/>
          <w:color w:val="000000"/>
        </w:rPr>
        <w:t xml:space="preserve">strike </w:t>
      </w:r>
      <w:r>
        <w:rPr>
          <w:rStyle w:val="text"/>
          <w:color w:val="000000"/>
        </w:rPr>
        <w:t xml:space="preserve">an appropriate balance between best and worst case scenarios and between simplicity and complexity in order to define a protection zone that is generally appropriate in </w:t>
      </w:r>
      <w:r w:rsidR="0014438B">
        <w:rPr>
          <w:rStyle w:val="text"/>
          <w:color w:val="000000"/>
        </w:rPr>
        <w:t xml:space="preserve">the vast majority of </w:t>
      </w:r>
      <w:r>
        <w:rPr>
          <w:rStyle w:val="text"/>
          <w:color w:val="000000"/>
        </w:rPr>
        <w:t xml:space="preserve">situations.  </w:t>
      </w:r>
      <w:r w:rsidR="00754F66" w:rsidRPr="00D909C8">
        <w:rPr>
          <w:rStyle w:val="text"/>
          <w:color w:val="000000"/>
        </w:rPr>
        <w:t>Previously, we based our maximum distance calculations on average specification values of the top five most widely deployed base station radios along with the average values for all certified unregistered low powe</w:t>
      </w:r>
      <w:r w:rsidR="00717310">
        <w:rPr>
          <w:rStyle w:val="text"/>
          <w:color w:val="000000"/>
        </w:rPr>
        <w:t xml:space="preserve">r devices. </w:t>
      </w:r>
      <w:r w:rsidR="008453C4">
        <w:rPr>
          <w:rStyle w:val="text"/>
          <w:color w:val="000000"/>
        </w:rPr>
        <w:t xml:space="preserve"> </w:t>
      </w:r>
      <w:r w:rsidR="00717310">
        <w:rPr>
          <w:rStyle w:val="text"/>
          <w:color w:val="000000"/>
        </w:rPr>
        <w:t>After consideration of the arguments raised by commenters, we hereby modify</w:t>
      </w:r>
      <w:r w:rsidR="00754F66" w:rsidRPr="00D909C8">
        <w:rPr>
          <w:rStyle w:val="text"/>
          <w:color w:val="000000"/>
        </w:rPr>
        <w:t xml:space="preserve"> this approach and </w:t>
      </w:r>
      <w:r w:rsidR="00717310">
        <w:rPr>
          <w:rStyle w:val="text"/>
          <w:color w:val="000000"/>
        </w:rPr>
        <w:t xml:space="preserve">limit our </w:t>
      </w:r>
      <w:r w:rsidR="00754F66" w:rsidRPr="00D909C8">
        <w:rPr>
          <w:rStyle w:val="text"/>
          <w:color w:val="000000"/>
        </w:rPr>
        <w:t xml:space="preserve">analysis to the most widely deployed base station equipment that is designed to operate with unregistered CPE equipment from the same manufacturer.  Using a weighted average of receiver sensitivities based on the top five most widely deployed base stations along with the average value for </w:t>
      </w:r>
      <w:r w:rsidR="003B20E3">
        <w:rPr>
          <w:rStyle w:val="text"/>
          <w:color w:val="000000"/>
        </w:rPr>
        <w:t>Equivalent Isotropically Radiated Power (</w:t>
      </w:r>
      <w:r w:rsidR="00754F66" w:rsidRPr="00D909C8">
        <w:rPr>
          <w:rStyle w:val="text"/>
          <w:color w:val="000000"/>
        </w:rPr>
        <w:t>EIRP</w:t>
      </w:r>
      <w:r w:rsidR="003B20E3">
        <w:rPr>
          <w:rStyle w:val="text"/>
          <w:color w:val="000000"/>
        </w:rPr>
        <w:t>)</w:t>
      </w:r>
      <w:r w:rsidR="00754F66" w:rsidRPr="00D909C8">
        <w:rPr>
          <w:rStyle w:val="text"/>
          <w:color w:val="000000"/>
        </w:rPr>
        <w:t xml:space="preserve"> of their corresponding low power CPE, we get a maximum distance of </w:t>
      </w:r>
      <w:r w:rsidR="00725995">
        <w:rPr>
          <w:rStyle w:val="text"/>
          <w:color w:val="000000"/>
        </w:rPr>
        <w:t>5.3</w:t>
      </w:r>
      <w:r w:rsidR="00754F66" w:rsidRPr="00D909C8">
        <w:rPr>
          <w:rStyle w:val="text"/>
          <w:color w:val="000000"/>
        </w:rPr>
        <w:t xml:space="preserve"> km.</w:t>
      </w:r>
      <w:r w:rsidR="00754F66">
        <w:rPr>
          <w:rStyle w:val="FootnoteReference"/>
          <w:color w:val="000000"/>
        </w:rPr>
        <w:footnoteReference w:id="32"/>
      </w:r>
      <w:r w:rsidR="00754F66" w:rsidRPr="00D909C8">
        <w:rPr>
          <w:rStyle w:val="text"/>
          <w:color w:val="000000"/>
        </w:rPr>
        <w:t xml:space="preserve">  The results of this analysis indicate that a somewhat larger protection zone than we previously </w:t>
      </w:r>
      <w:r w:rsidR="002A68CB">
        <w:rPr>
          <w:rStyle w:val="text"/>
          <w:color w:val="000000"/>
        </w:rPr>
        <w:t>sought comment on</w:t>
      </w:r>
      <w:r w:rsidR="002A68CB" w:rsidRPr="00D909C8">
        <w:rPr>
          <w:rStyle w:val="text"/>
          <w:color w:val="000000"/>
        </w:rPr>
        <w:t xml:space="preserve"> </w:t>
      </w:r>
      <w:r w:rsidR="00754F66" w:rsidRPr="00D909C8">
        <w:rPr>
          <w:rStyle w:val="text"/>
          <w:color w:val="000000"/>
        </w:rPr>
        <w:t xml:space="preserve">for unregistered CPE is warranted.  Therefore, we adjust </w:t>
      </w:r>
      <w:r w:rsidR="001D0A17">
        <w:rPr>
          <w:rStyle w:val="text"/>
          <w:color w:val="000000"/>
        </w:rPr>
        <w:t xml:space="preserve">the </w:t>
      </w:r>
      <w:r w:rsidR="00754F66" w:rsidRPr="00D909C8">
        <w:rPr>
          <w:rStyle w:val="text"/>
          <w:color w:val="000000"/>
        </w:rPr>
        <w:t xml:space="preserve">radius </w:t>
      </w:r>
      <w:r w:rsidR="00956FC3">
        <w:rPr>
          <w:rStyle w:val="text"/>
          <w:color w:val="000000"/>
        </w:rPr>
        <w:t xml:space="preserve">for base station sectors that serve unregistered devices </w:t>
      </w:r>
      <w:r w:rsidR="001D0A17">
        <w:rPr>
          <w:rStyle w:val="text"/>
          <w:color w:val="000000"/>
        </w:rPr>
        <w:t>from</w:t>
      </w:r>
      <w:r w:rsidR="001D0A17" w:rsidRPr="00D909C8">
        <w:rPr>
          <w:rStyle w:val="text"/>
          <w:color w:val="000000"/>
        </w:rPr>
        <w:t xml:space="preserve"> </w:t>
      </w:r>
      <w:r w:rsidR="00754F66" w:rsidRPr="00D909C8">
        <w:rPr>
          <w:rStyle w:val="text"/>
          <w:color w:val="000000"/>
        </w:rPr>
        <w:t xml:space="preserve">4.4 km </w:t>
      </w:r>
      <w:r w:rsidR="00170A32">
        <w:rPr>
          <w:rStyle w:val="text"/>
          <w:color w:val="000000"/>
        </w:rPr>
        <w:t>outward</w:t>
      </w:r>
      <w:r w:rsidR="00170A32" w:rsidRPr="00D909C8">
        <w:rPr>
          <w:rStyle w:val="text"/>
          <w:color w:val="000000"/>
        </w:rPr>
        <w:t xml:space="preserve"> </w:t>
      </w:r>
      <w:r w:rsidR="00754F66" w:rsidRPr="00D909C8">
        <w:rPr>
          <w:rStyle w:val="text"/>
          <w:color w:val="000000"/>
        </w:rPr>
        <w:t xml:space="preserve">to </w:t>
      </w:r>
      <w:r w:rsidR="00725995">
        <w:rPr>
          <w:rStyle w:val="text"/>
          <w:color w:val="000000"/>
        </w:rPr>
        <w:t xml:space="preserve">5.3 </w:t>
      </w:r>
      <w:r w:rsidR="00754F66" w:rsidRPr="00D909C8">
        <w:rPr>
          <w:rStyle w:val="text"/>
          <w:color w:val="000000"/>
        </w:rPr>
        <w:t>km.</w:t>
      </w:r>
    </w:p>
    <w:p w14:paraId="36F8F590" w14:textId="7FE9F178" w:rsidR="00754F66" w:rsidRDefault="005C1B71" w:rsidP="00754F66">
      <w:pPr>
        <w:pStyle w:val="ParaNum"/>
        <w:rPr>
          <w:rStyle w:val="text"/>
          <w:color w:val="000000"/>
        </w:rPr>
      </w:pPr>
      <w:r>
        <w:rPr>
          <w:rStyle w:val="text"/>
          <w:i/>
          <w:color w:val="000000"/>
        </w:rPr>
        <w:t xml:space="preserve">Other Issues.  </w:t>
      </w:r>
      <w:r w:rsidR="00754F66">
        <w:rPr>
          <w:rStyle w:val="text"/>
          <w:color w:val="000000"/>
        </w:rPr>
        <w:t xml:space="preserve">Xcel Energy Services and </w:t>
      </w:r>
      <w:r w:rsidR="00717310">
        <w:rPr>
          <w:rStyle w:val="text"/>
          <w:color w:val="000000"/>
        </w:rPr>
        <w:t>UTC</w:t>
      </w:r>
      <w:r w:rsidR="00754F66">
        <w:rPr>
          <w:rStyle w:val="text"/>
          <w:color w:val="000000"/>
        </w:rPr>
        <w:t xml:space="preserve"> have requested that we extend coverage to 360 degrees around each regist</w:t>
      </w:r>
      <w:r w:rsidR="00717310">
        <w:rPr>
          <w:rStyle w:val="text"/>
          <w:color w:val="000000"/>
        </w:rPr>
        <w:t xml:space="preserve">ered base station, and several </w:t>
      </w:r>
      <w:r w:rsidR="00754F66">
        <w:rPr>
          <w:rStyle w:val="text"/>
          <w:color w:val="000000"/>
        </w:rPr>
        <w:t>commenters have recommended that new and future deployments be protected as well.</w:t>
      </w:r>
      <w:r w:rsidR="00717310">
        <w:rPr>
          <w:rStyle w:val="FootnoteReference"/>
          <w:color w:val="000000"/>
        </w:rPr>
        <w:footnoteReference w:id="33"/>
      </w:r>
      <w:r w:rsidR="00754F66">
        <w:rPr>
          <w:rStyle w:val="text"/>
          <w:color w:val="000000"/>
        </w:rPr>
        <w:t xml:space="preserve">  </w:t>
      </w:r>
      <w:r w:rsidR="00C34758">
        <w:rPr>
          <w:rStyle w:val="text"/>
          <w:color w:val="000000"/>
        </w:rPr>
        <w:t>T</w:t>
      </w:r>
      <w:r w:rsidR="00754F66">
        <w:rPr>
          <w:rStyle w:val="text"/>
          <w:color w:val="000000"/>
        </w:rPr>
        <w:t xml:space="preserve">he Commission clearly articulated that the intent behind </w:t>
      </w:r>
      <w:r w:rsidR="00717310">
        <w:rPr>
          <w:rStyle w:val="text"/>
          <w:color w:val="000000"/>
        </w:rPr>
        <w:t xml:space="preserve">protecting Grandfathered Wireless Broadband Licensees </w:t>
      </w:r>
      <w:r w:rsidR="00754F66">
        <w:rPr>
          <w:rStyle w:val="text"/>
          <w:color w:val="000000"/>
        </w:rPr>
        <w:t>was to protect existing investment</w:t>
      </w:r>
      <w:r w:rsidR="00717310">
        <w:rPr>
          <w:rStyle w:val="text"/>
          <w:color w:val="000000"/>
        </w:rPr>
        <w:t xml:space="preserve"> in the band</w:t>
      </w:r>
      <w:r w:rsidR="00C34758">
        <w:rPr>
          <w:rStyle w:val="text"/>
          <w:color w:val="000000"/>
        </w:rPr>
        <w:t>;</w:t>
      </w:r>
      <w:r w:rsidR="00754F66">
        <w:rPr>
          <w:rStyle w:val="text"/>
          <w:color w:val="000000"/>
        </w:rPr>
        <w:t xml:space="preserve">   </w:t>
      </w:r>
      <w:r w:rsidR="00C34758">
        <w:rPr>
          <w:rStyle w:val="text"/>
          <w:color w:val="000000"/>
        </w:rPr>
        <w:t>i</w:t>
      </w:r>
      <w:r w:rsidR="00754F66">
        <w:rPr>
          <w:rStyle w:val="text"/>
          <w:color w:val="000000"/>
        </w:rPr>
        <w:t xml:space="preserve">t was not the Commission’s intent to protect future planned deployments. </w:t>
      </w:r>
      <w:r w:rsidR="008453C4">
        <w:rPr>
          <w:rStyle w:val="text"/>
          <w:color w:val="000000"/>
        </w:rPr>
        <w:t xml:space="preserve"> </w:t>
      </w:r>
      <w:r w:rsidR="00C34758">
        <w:rPr>
          <w:rStyle w:val="text"/>
          <w:color w:val="000000"/>
        </w:rPr>
        <w:t xml:space="preserve">Instead, the Commission intended to transition the band into the new Citizens Broadband Radio Service.  </w:t>
      </w:r>
      <w:r w:rsidR="00754F66">
        <w:rPr>
          <w:rStyle w:val="text"/>
          <w:color w:val="000000"/>
        </w:rPr>
        <w:t xml:space="preserve">These </w:t>
      </w:r>
      <w:r w:rsidR="00C5165D">
        <w:rPr>
          <w:rStyle w:val="text"/>
          <w:color w:val="000000"/>
        </w:rPr>
        <w:t>suggestions</w:t>
      </w:r>
      <w:r w:rsidR="00754F66">
        <w:rPr>
          <w:rStyle w:val="text"/>
          <w:color w:val="000000"/>
        </w:rPr>
        <w:t xml:space="preserve">, therefore, are inconsistent with the Commission’s </w:t>
      </w:r>
      <w:r w:rsidR="00846413">
        <w:rPr>
          <w:rStyle w:val="text"/>
          <w:color w:val="000000"/>
        </w:rPr>
        <w:t xml:space="preserve">rules governing Grandfathered Wireless Protection Zones and </w:t>
      </w:r>
      <w:r w:rsidR="00C34758">
        <w:rPr>
          <w:rStyle w:val="text"/>
          <w:color w:val="000000"/>
        </w:rPr>
        <w:t>we therefore decline to adopt them</w:t>
      </w:r>
      <w:r w:rsidR="00846413">
        <w:rPr>
          <w:rStyle w:val="text"/>
          <w:color w:val="000000"/>
        </w:rPr>
        <w:t>.</w:t>
      </w:r>
    </w:p>
    <w:p w14:paraId="07F16BB5" w14:textId="77777777" w:rsidR="00754F66" w:rsidRPr="00754F66" w:rsidRDefault="00846413" w:rsidP="00754F66">
      <w:pPr>
        <w:pStyle w:val="ParaNum"/>
        <w:rPr>
          <w:color w:val="000000"/>
        </w:rPr>
      </w:pPr>
      <w:r>
        <w:rPr>
          <w:rStyle w:val="text"/>
          <w:color w:val="000000"/>
        </w:rPr>
        <w:t xml:space="preserve">Google </w:t>
      </w:r>
      <w:r w:rsidR="00754F66">
        <w:rPr>
          <w:rStyle w:val="text"/>
          <w:color w:val="000000"/>
        </w:rPr>
        <w:t xml:space="preserve">has also recommended that Part 90 licensees be required to register the parameters of actual operations and confirm </w:t>
      </w:r>
      <w:r w:rsidR="00C5165D">
        <w:rPr>
          <w:rStyle w:val="text"/>
          <w:color w:val="000000"/>
        </w:rPr>
        <w:t xml:space="preserve">annually </w:t>
      </w:r>
      <w:r w:rsidR="00754F66">
        <w:rPr>
          <w:rStyle w:val="text"/>
          <w:color w:val="000000"/>
        </w:rPr>
        <w:t>that registered devices remain in service.</w:t>
      </w:r>
      <w:r w:rsidR="00754F66">
        <w:rPr>
          <w:rStyle w:val="FootnoteReference"/>
          <w:color w:val="000000"/>
        </w:rPr>
        <w:footnoteReference w:id="34"/>
      </w:r>
      <w:r w:rsidR="00754F66">
        <w:rPr>
          <w:rStyle w:val="text"/>
          <w:color w:val="000000"/>
        </w:rPr>
        <w:t xml:space="preserve">  In a reply to Google, WISPA argues that annual registration would be unnecessary and burdensome.</w:t>
      </w:r>
      <w:r w:rsidR="00754F66">
        <w:rPr>
          <w:rStyle w:val="FootnoteReference"/>
          <w:color w:val="000000"/>
        </w:rPr>
        <w:footnoteReference w:id="35"/>
      </w:r>
      <w:r w:rsidR="00754F66">
        <w:rPr>
          <w:rStyle w:val="text"/>
          <w:color w:val="000000"/>
        </w:rPr>
        <w:t xml:space="preserve">  WISPA</w:t>
      </w:r>
      <w:r w:rsidR="00C34758">
        <w:rPr>
          <w:rStyle w:val="text"/>
          <w:color w:val="000000"/>
        </w:rPr>
        <w:t xml:space="preserve"> </w:t>
      </w:r>
      <w:r w:rsidR="00754F66">
        <w:rPr>
          <w:rStyle w:val="text"/>
          <w:color w:val="000000"/>
        </w:rPr>
        <w:t xml:space="preserve">points out that licensees should be able to add or delete facilities when necessary because </w:t>
      </w:r>
      <w:r>
        <w:rPr>
          <w:rStyle w:val="text"/>
          <w:color w:val="000000"/>
        </w:rPr>
        <w:t>s</w:t>
      </w:r>
      <w:r w:rsidR="00754F66">
        <w:rPr>
          <w:rStyle w:val="text"/>
          <w:color w:val="000000"/>
        </w:rPr>
        <w:t>ection 90.1307 is explicit regarding registration of locations and deletion of unused stations.</w:t>
      </w:r>
      <w:r w:rsidR="00C34758" w:rsidRPr="00C34758">
        <w:rPr>
          <w:rStyle w:val="FootnoteReference"/>
          <w:color w:val="000000"/>
        </w:rPr>
        <w:t xml:space="preserve"> </w:t>
      </w:r>
      <w:r w:rsidR="00C34758">
        <w:rPr>
          <w:rStyle w:val="FootnoteReference"/>
          <w:color w:val="000000"/>
        </w:rPr>
        <w:footnoteReference w:id="36"/>
      </w:r>
      <w:r w:rsidR="00C34758">
        <w:rPr>
          <w:rStyle w:val="text"/>
          <w:color w:val="000000"/>
        </w:rPr>
        <w:t xml:space="preserve"> </w:t>
      </w:r>
      <w:r w:rsidR="00754F66">
        <w:rPr>
          <w:rStyle w:val="text"/>
          <w:color w:val="000000"/>
        </w:rPr>
        <w:t xml:space="preserve"> We agree with WISPA that our existing rules cover the addition and deletion of facilities and that annual regis</w:t>
      </w:r>
      <w:r>
        <w:rPr>
          <w:rStyle w:val="text"/>
          <w:color w:val="000000"/>
        </w:rPr>
        <w:t>tration is unnecessary. H</w:t>
      </w:r>
      <w:r w:rsidR="00754F66">
        <w:rPr>
          <w:rStyle w:val="text"/>
          <w:color w:val="000000"/>
        </w:rPr>
        <w:t xml:space="preserve">owever, we clarify that added locations </w:t>
      </w:r>
      <w:r w:rsidR="00C34758">
        <w:rPr>
          <w:rStyle w:val="text"/>
          <w:color w:val="000000"/>
        </w:rPr>
        <w:t xml:space="preserve">outside of Grandfathered Wireless Protection Zones </w:t>
      </w:r>
      <w:r w:rsidR="00754F66">
        <w:rPr>
          <w:rStyle w:val="text"/>
          <w:color w:val="000000"/>
        </w:rPr>
        <w:t xml:space="preserve">will not </w:t>
      </w:r>
      <w:r w:rsidR="00C34758">
        <w:rPr>
          <w:rStyle w:val="text"/>
          <w:color w:val="000000"/>
        </w:rPr>
        <w:t xml:space="preserve">be protected and will not </w:t>
      </w:r>
      <w:r>
        <w:rPr>
          <w:rStyle w:val="text"/>
          <w:color w:val="000000"/>
        </w:rPr>
        <w:t>extend the pre-existing Grandfathered Wireless Protection Zones.</w:t>
      </w:r>
    </w:p>
    <w:p w14:paraId="53BDC2CA" w14:textId="77777777" w:rsidR="00284A24" w:rsidRDefault="00284A24" w:rsidP="00284A24">
      <w:pPr>
        <w:pStyle w:val="Heading1"/>
      </w:pPr>
      <w:r>
        <w:t>final methodology</w:t>
      </w:r>
      <w:r w:rsidR="00754F66">
        <w:t xml:space="preserve"> for determining the grandfathered wireless protection zone</w:t>
      </w:r>
    </w:p>
    <w:p w14:paraId="31E69687" w14:textId="77777777" w:rsidR="00284A24" w:rsidRDefault="009D3EAE" w:rsidP="00284A24">
      <w:pPr>
        <w:pStyle w:val="ParaNum"/>
      </w:pPr>
      <w:r>
        <w:t xml:space="preserve">Consistent with the discussion above, </w:t>
      </w:r>
      <w:r w:rsidR="00E45D8D">
        <w:t xml:space="preserve">and with the Final Regulatory Impact Analysis in the </w:t>
      </w:r>
      <w:r w:rsidR="00E45D8D">
        <w:rPr>
          <w:i/>
        </w:rPr>
        <w:t>3.5 GHz Order,</w:t>
      </w:r>
      <w:r w:rsidR="00E45D8D">
        <w:rPr>
          <w:rStyle w:val="FootnoteReference"/>
          <w:i/>
        </w:rPr>
        <w:footnoteReference w:id="37"/>
      </w:r>
      <w:r w:rsidR="00E45D8D">
        <w:rPr>
          <w:i/>
        </w:rPr>
        <w:t xml:space="preserve"> </w:t>
      </w:r>
      <w:r>
        <w:t xml:space="preserve">we will protect Grandfathered Wireless Broadband Licensees using the two-prong approach </w:t>
      </w:r>
      <w:r w:rsidR="002A68CB">
        <w:t xml:space="preserve">that we sought comment on </w:t>
      </w:r>
      <w:r>
        <w:t>in the</w:t>
      </w:r>
      <w:r w:rsidR="00284A24" w:rsidRPr="00AF142F">
        <w:t xml:space="preserve"> </w:t>
      </w:r>
      <w:r w:rsidRPr="009618EB">
        <w:rPr>
          <w:rFonts w:eastAsiaTheme="minorHAnsi"/>
          <w:i/>
          <w:iCs/>
          <w:snapToGrid/>
          <w:kern w:val="0"/>
          <w:szCs w:val="22"/>
        </w:rPr>
        <w:t>3650-3700 MHz Band Protection Contours Comment PN</w:t>
      </w:r>
      <w:r>
        <w:rPr>
          <w:rFonts w:eastAsiaTheme="minorHAnsi"/>
          <w:iCs/>
          <w:snapToGrid/>
          <w:kern w:val="0"/>
          <w:szCs w:val="22"/>
        </w:rPr>
        <w:t>, with minor modifications.</w:t>
      </w:r>
      <w:r>
        <w:rPr>
          <w:rFonts w:eastAsiaTheme="minorHAnsi"/>
          <w:snapToGrid/>
          <w:color w:val="000000"/>
          <w:kern w:val="0"/>
          <w:szCs w:val="22"/>
        </w:rPr>
        <w:t xml:space="preserve"> </w:t>
      </w:r>
      <w:r w:rsidR="00846413">
        <w:rPr>
          <w:rFonts w:eastAsiaTheme="minorHAnsi"/>
          <w:snapToGrid/>
          <w:color w:val="000000"/>
          <w:kern w:val="0"/>
          <w:szCs w:val="22"/>
        </w:rPr>
        <w:t xml:space="preserve"> </w:t>
      </w:r>
      <w:r w:rsidR="00284A24" w:rsidRPr="00AF142F">
        <w:t xml:space="preserve">Under this </w:t>
      </w:r>
      <w:r>
        <w:t>approach,</w:t>
      </w:r>
      <w:r w:rsidR="00284A24" w:rsidRPr="00AF142F">
        <w:t xml:space="preserve"> the Grandfathered Wireless Protection Zone</w:t>
      </w:r>
      <w:r w:rsidR="00284A24" w:rsidRPr="00AF142F" w:rsidDel="00FB16AD">
        <w:t xml:space="preserve"> </w:t>
      </w:r>
      <w:r w:rsidR="00284A24" w:rsidRPr="00AF142F">
        <w:t xml:space="preserve">around each </w:t>
      </w:r>
      <w:r>
        <w:t xml:space="preserve">eligible registered </w:t>
      </w:r>
      <w:r w:rsidR="00284A24" w:rsidRPr="00AF142F">
        <w:t>base station w</w:t>
      </w:r>
      <w:r w:rsidR="00284A24">
        <w:t>ill</w:t>
      </w:r>
      <w:r w:rsidR="00284A24" w:rsidRPr="00AF142F">
        <w:t xml:space="preserve"> be de</w:t>
      </w:r>
      <w:r w:rsidR="00284A24">
        <w:t xml:space="preserve">fined by: </w:t>
      </w:r>
      <w:r w:rsidR="00E317FC" w:rsidRPr="001D0A17">
        <w:t>(1) for sectors encompassing unregistered CPE, a 5.3 km radius sector from each registered base station based on the azimuth and beam</w:t>
      </w:r>
      <w:r w:rsidR="00E12111">
        <w:t xml:space="preserve"> </w:t>
      </w:r>
      <w:r w:rsidR="00E317FC" w:rsidRPr="001D0A17">
        <w:t>width registered for that base station; and (2) for sectors encompassing registered CPE, a sector centered on each base station with the registered azimuth and beam</w:t>
      </w:r>
      <w:r w:rsidR="00E12111">
        <w:t xml:space="preserve"> </w:t>
      </w:r>
      <w:r w:rsidR="00E317FC" w:rsidRPr="001D0A17">
        <w:t>width covering all registered subscriber stations within that sector.</w:t>
      </w:r>
      <w:r w:rsidR="0055331C">
        <w:rPr>
          <w:rStyle w:val="FootnoteReference"/>
        </w:rPr>
        <w:footnoteReference w:id="38"/>
      </w:r>
      <w:r w:rsidR="00284A24">
        <w:t xml:space="preserve"> </w:t>
      </w:r>
    </w:p>
    <w:p w14:paraId="76297608" w14:textId="77777777" w:rsidR="00E81C04" w:rsidRDefault="00E81C04" w:rsidP="00E81C04">
      <w:pPr>
        <w:pStyle w:val="Heading1"/>
      </w:pPr>
      <w:r>
        <w:t>Implementation Procedures</w:t>
      </w:r>
    </w:p>
    <w:p w14:paraId="2FA20B91" w14:textId="77777777" w:rsidR="00846413" w:rsidRDefault="00284A24" w:rsidP="00284A24">
      <w:pPr>
        <w:pStyle w:val="ParaNum"/>
      </w:pPr>
      <w:r w:rsidRPr="00284A24">
        <w:rPr>
          <w:i/>
        </w:rPr>
        <w:t xml:space="preserve">Implementation:  </w:t>
      </w:r>
      <w:r w:rsidRPr="00284A24">
        <w:t xml:space="preserve">To implement this process to determine the Grandfathered Wireless Protection Zone we will </w:t>
      </w:r>
      <w:r w:rsidR="009A3527">
        <w:t>require</w:t>
      </w:r>
      <w:r w:rsidRPr="00284A24">
        <w:t xml:space="preserve"> licensees </w:t>
      </w:r>
      <w:r w:rsidR="009A3527">
        <w:t xml:space="preserve">to </w:t>
      </w:r>
      <w:r w:rsidRPr="00284A24">
        <w:t xml:space="preserve">certify which of their base stations were constructed, in service, and in full compliance with the rules by April 17, 2016.  At the same time that licensees certify to the above they must identify whether or not that base station has unregistered CPE and the distance to the furthest registered CPE for each sector.  Licensees will only be required to provide this information for base stations and will not be required to provide supplemental information in regard to registered CPE equipment beyond the distance to the furthest registered CPE.  </w:t>
      </w:r>
    </w:p>
    <w:p w14:paraId="76A27A7C" w14:textId="77777777" w:rsidR="00284A24" w:rsidRPr="00284A24" w:rsidRDefault="00284A24" w:rsidP="00284A24">
      <w:pPr>
        <w:pStyle w:val="ParaNum"/>
      </w:pPr>
      <w:r w:rsidRPr="00284A24">
        <w:t>We are currently in the process of modernizing ULS so that it will have the functionality to collect all the necessary data.  When the mechanism is in place</w:t>
      </w:r>
      <w:r w:rsidR="006032EB">
        <w:t>, WTB will communicate to the licensees the process by which they must submit this additional information.  T</w:t>
      </w:r>
      <w:r w:rsidRPr="00284A24">
        <w:t>hen the existing registration data in ULS, along with the supplementary information provided by licensees</w:t>
      </w:r>
      <w:r w:rsidR="00846413">
        <w:t>,</w:t>
      </w:r>
      <w:r w:rsidRPr="00284A24">
        <w:t xml:space="preserve"> will determine the Grandfathered Wireless Protection Zone.  The Grandfathered Wireless Protection Zones will then be communicated to the SAS</w:t>
      </w:r>
      <w:r w:rsidR="009A3527">
        <w:t>s</w:t>
      </w:r>
      <w:r w:rsidRPr="00284A24">
        <w:t xml:space="preserve">.  </w:t>
      </w:r>
    </w:p>
    <w:p w14:paraId="5241EBD2" w14:textId="4CE18007" w:rsidR="00E12111" w:rsidRDefault="009A3527" w:rsidP="00E12111">
      <w:pPr>
        <w:widowControl/>
        <w:spacing w:after="160" w:line="259" w:lineRule="auto"/>
        <w:ind w:firstLine="720"/>
      </w:pPr>
      <w:r>
        <w:t>I</w:t>
      </w:r>
      <w:r w:rsidRPr="00284A24">
        <w:t xml:space="preserve">mplementing </w:t>
      </w:r>
      <w:r w:rsidR="00284A24" w:rsidRPr="00284A24">
        <w:t>the Grandfathered Wireless Protectio</w:t>
      </w:r>
      <w:r w:rsidR="00846413">
        <w:t>n Zone</w:t>
      </w:r>
      <w:r>
        <w:t>s</w:t>
      </w:r>
      <w:r w:rsidR="00846413">
        <w:t xml:space="preserve"> will be a one-time event.  </w:t>
      </w:r>
      <w:r w:rsidR="00284A24" w:rsidRPr="00284A24">
        <w:t xml:space="preserve">The zone </w:t>
      </w:r>
      <w:r>
        <w:t xml:space="preserve">for each station </w:t>
      </w:r>
      <w:r w:rsidR="00284A24" w:rsidRPr="00284A24">
        <w:t xml:space="preserve">will remain unchanged unless a base station is taken out of service.  If a base station is taken out of service the licensee will be required to delete the registration, the FCC will communicate to the SAS that the base station is no longer in service and that station’s Grandfathered Wireless Protection Zone will no longer be protected.  In a future </w:t>
      </w:r>
      <w:r w:rsidR="003B20E3">
        <w:t>p</w:t>
      </w:r>
      <w:r w:rsidR="00284A24" w:rsidRPr="00284A24">
        <w:t>ublic</w:t>
      </w:r>
      <w:r w:rsidR="003B20E3">
        <w:t xml:space="preserve"> n</w:t>
      </w:r>
      <w:r w:rsidR="00284A24" w:rsidRPr="00284A24">
        <w:t>otice</w:t>
      </w:r>
      <w:r w:rsidR="00E45D8D">
        <w:t>, following receipt of any necessary OMB approval under the Paperwork Reduction Act,</w:t>
      </w:r>
      <w:r w:rsidR="00E45D8D" w:rsidRPr="00284A24">
        <w:t xml:space="preserve"> </w:t>
      </w:r>
      <w:r w:rsidR="00284A24" w:rsidRPr="00284A24">
        <w:t>we will provide additional details about the process for certification and additional data collection and establish a timeframe in which to respond.  The registration system will contain a link that will allow the public to view the Grandfathered Wireless Protection Zones.</w:t>
      </w:r>
      <w:r w:rsidR="008453C4">
        <w:t xml:space="preserve"> </w:t>
      </w:r>
      <w:r w:rsidR="00E45D8D">
        <w:t xml:space="preserve"> Such information will require licensees </w:t>
      </w:r>
      <w:r w:rsidR="00E45D8D" w:rsidRPr="00284A24">
        <w:t>to inventory their operational base stations that were</w:t>
      </w:r>
      <w:r w:rsidR="00E45D8D">
        <w:t>: (1)</w:t>
      </w:r>
      <w:r w:rsidR="00E45D8D" w:rsidRPr="00284A24">
        <w:t xml:space="preserve"> registe</w:t>
      </w:r>
      <w:r w:rsidR="00E45D8D">
        <w:t xml:space="preserve">red on or before April 17, 2015; (2) constructed, </w:t>
      </w:r>
      <w:r w:rsidR="00E45D8D" w:rsidRPr="00284A24">
        <w:t>op</w:t>
      </w:r>
      <w:r w:rsidR="00E45D8D">
        <w:t xml:space="preserve">erational, and providing a </w:t>
      </w:r>
      <w:r w:rsidR="00E45D8D" w:rsidRPr="00E015CF">
        <w:rPr>
          <w:i/>
        </w:rPr>
        <w:t>bona fide</w:t>
      </w:r>
      <w:r w:rsidR="00E45D8D">
        <w:t xml:space="preserve"> service before April 17, 2016; and</w:t>
      </w:r>
      <w:r w:rsidR="00E45D8D" w:rsidRPr="00284A24">
        <w:t xml:space="preserve"> </w:t>
      </w:r>
      <w:r w:rsidR="00E45D8D">
        <w:t xml:space="preserve">(3) are otherwise </w:t>
      </w:r>
      <w:r w:rsidR="00E45D8D" w:rsidRPr="00284A24">
        <w:t>in compliance with the Commission’s rules.</w:t>
      </w:r>
    </w:p>
    <w:p w14:paraId="4600AC08" w14:textId="77777777" w:rsidR="00E12111" w:rsidRPr="00E12111" w:rsidRDefault="00E12111" w:rsidP="00B02B8F">
      <w:pPr>
        <w:widowControl/>
        <w:autoSpaceDE w:val="0"/>
        <w:autoSpaceDN w:val="0"/>
        <w:adjustRightInd w:val="0"/>
        <w:ind w:firstLine="720"/>
        <w:rPr>
          <w:rFonts w:eastAsia="TimesNewRoman"/>
          <w:snapToGrid/>
          <w:color w:val="000000"/>
          <w:kern w:val="0"/>
          <w:szCs w:val="22"/>
        </w:rPr>
      </w:pPr>
      <w:r w:rsidRPr="00E12111">
        <w:rPr>
          <w:rFonts w:eastAsia="TimesNewRoman"/>
          <w:snapToGrid/>
          <w:color w:val="000000"/>
          <w:kern w:val="0"/>
          <w:szCs w:val="22"/>
        </w:rPr>
        <w:t>For further information, contact Paul Powell, Mobility Division, Wireless Telecommunications</w:t>
      </w:r>
    </w:p>
    <w:p w14:paraId="22D49975" w14:textId="77777777" w:rsidR="00E12111" w:rsidRPr="00B02B8F" w:rsidRDefault="00E12111" w:rsidP="00E12111">
      <w:pPr>
        <w:widowControl/>
        <w:autoSpaceDE w:val="0"/>
        <w:autoSpaceDN w:val="0"/>
        <w:adjustRightInd w:val="0"/>
        <w:rPr>
          <w:rFonts w:eastAsia="TimesNewRoman"/>
          <w:snapToGrid/>
          <w:kern w:val="0"/>
          <w:szCs w:val="22"/>
        </w:rPr>
      </w:pPr>
      <w:r w:rsidRPr="00E12111">
        <w:rPr>
          <w:rFonts w:eastAsia="TimesNewRoman"/>
          <w:snapToGrid/>
          <w:color w:val="000000"/>
          <w:kern w:val="0"/>
          <w:szCs w:val="22"/>
        </w:rPr>
        <w:t xml:space="preserve">Bureau at (202) 418-1613, or by e-mail at </w:t>
      </w:r>
      <w:r w:rsidRPr="00B02B8F">
        <w:rPr>
          <w:rFonts w:eastAsia="TimesNewRoman"/>
          <w:snapToGrid/>
          <w:kern w:val="0"/>
          <w:szCs w:val="22"/>
        </w:rPr>
        <w:t>Paul.Powell@fcc.gov or Stephen Buenzow, Broadband</w:t>
      </w:r>
    </w:p>
    <w:p w14:paraId="510FDC38" w14:textId="77777777" w:rsidR="00E12111" w:rsidRPr="00B02B8F" w:rsidRDefault="00E12111" w:rsidP="00E12111">
      <w:pPr>
        <w:widowControl/>
        <w:autoSpaceDE w:val="0"/>
        <w:autoSpaceDN w:val="0"/>
        <w:adjustRightInd w:val="0"/>
        <w:rPr>
          <w:rFonts w:eastAsia="TimesNewRoman"/>
          <w:snapToGrid/>
          <w:kern w:val="0"/>
          <w:szCs w:val="22"/>
        </w:rPr>
      </w:pPr>
      <w:r w:rsidRPr="00B02B8F">
        <w:rPr>
          <w:rFonts w:eastAsia="TimesNewRoman"/>
          <w:snapToGrid/>
          <w:kern w:val="0"/>
          <w:szCs w:val="22"/>
        </w:rPr>
        <w:t>Division, Wireless Telecommunications Bureau at (717) 338-2647, or by e-mail at</w:t>
      </w:r>
    </w:p>
    <w:p w14:paraId="68802B74" w14:textId="77777777" w:rsidR="00E12111" w:rsidRDefault="00E12111" w:rsidP="00E12111">
      <w:pPr>
        <w:widowControl/>
      </w:pPr>
      <w:r w:rsidRPr="00B02B8F">
        <w:rPr>
          <w:rFonts w:eastAsia="TimesNewRoman"/>
          <w:snapToGrid/>
          <w:kern w:val="0"/>
          <w:szCs w:val="22"/>
        </w:rPr>
        <w:t>Stephen.Buenzow@fcc.gov.</w:t>
      </w:r>
      <w:r>
        <w:br w:type="page"/>
      </w:r>
    </w:p>
    <w:p w14:paraId="180FFC8D" w14:textId="77777777" w:rsidR="005C1B71" w:rsidRPr="005C1B71" w:rsidRDefault="005C1B71" w:rsidP="005C1B71">
      <w:pPr>
        <w:widowControl/>
        <w:spacing w:after="160" w:line="259" w:lineRule="auto"/>
        <w:ind w:firstLine="720"/>
        <w:jc w:val="center"/>
        <w:rPr>
          <w:rFonts w:eastAsiaTheme="minorHAnsi"/>
          <w:snapToGrid/>
          <w:color w:val="000000"/>
          <w:kern w:val="0"/>
          <w:szCs w:val="22"/>
        </w:rPr>
      </w:pPr>
      <w:r w:rsidRPr="005C1B71">
        <w:rPr>
          <w:rFonts w:eastAsiaTheme="minorHAnsi"/>
          <w:b/>
          <w:snapToGrid/>
          <w:kern w:val="0"/>
          <w:szCs w:val="22"/>
          <w:u w:val="single"/>
        </w:rPr>
        <w:t>Appendix A</w:t>
      </w:r>
    </w:p>
    <w:p w14:paraId="385866EB" w14:textId="77777777" w:rsidR="005C1B71" w:rsidRPr="005C1B71" w:rsidRDefault="005C1B71" w:rsidP="005C1B71">
      <w:pPr>
        <w:widowControl/>
        <w:spacing w:after="160" w:line="259" w:lineRule="auto"/>
        <w:jc w:val="center"/>
        <w:rPr>
          <w:rFonts w:eastAsiaTheme="minorHAnsi"/>
          <w:snapToGrid/>
          <w:kern w:val="0"/>
          <w:szCs w:val="22"/>
        </w:rPr>
      </w:pPr>
      <w:r w:rsidRPr="005C1B71">
        <w:rPr>
          <w:rFonts w:eastAsiaTheme="minorHAnsi"/>
          <w:snapToGrid/>
          <w:kern w:val="0"/>
          <w:szCs w:val="22"/>
        </w:rPr>
        <w:t>Calculation of maximum range of unregistered CPE.</w:t>
      </w:r>
    </w:p>
    <w:p w14:paraId="327119F7"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 xml:space="preserve">The calculation of the maximum range of an unregistered CPE is based on the link budget between an unregistered CPE and the base station using the receiver (RX) sensitivity threshold of the lowest order modulation scheme, and assuming free space loss.  </w:t>
      </w:r>
    </w:p>
    <w:p w14:paraId="37FDF558"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The following assumptions are used:</w:t>
      </w:r>
      <w:r w:rsidRPr="005C1B71" w:rsidDel="00D07374">
        <w:rPr>
          <w:rFonts w:eastAsiaTheme="minorHAnsi"/>
          <w:snapToGrid/>
          <w:kern w:val="0"/>
          <w:szCs w:val="22"/>
        </w:rPr>
        <w:t xml:space="preserve"> </w:t>
      </w:r>
    </w:p>
    <w:p w14:paraId="24B9F7EE"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We used the weighted average value of receiver sensitivity based on the lowest order modulation scheme and channel bandwidths used by the vast majority of licensees of the top five most widely deployed base stations = -</w:t>
      </w:r>
      <w:r w:rsidR="00080693">
        <w:rPr>
          <w:rFonts w:eastAsiaTheme="minorHAnsi"/>
          <w:snapToGrid/>
          <w:kern w:val="0"/>
          <w:szCs w:val="22"/>
        </w:rPr>
        <w:t>94.95</w:t>
      </w:r>
      <w:r w:rsidR="00C453BD">
        <w:rPr>
          <w:rFonts w:eastAsiaTheme="minorHAnsi"/>
          <w:snapToGrid/>
          <w:kern w:val="0"/>
          <w:szCs w:val="22"/>
        </w:rPr>
        <w:t xml:space="preserve"> dBm</w:t>
      </w:r>
      <w:r w:rsidRPr="005C1B71">
        <w:rPr>
          <w:rFonts w:eastAsiaTheme="minorHAnsi"/>
          <w:snapToGrid/>
          <w:kern w:val="0"/>
          <w:szCs w:val="22"/>
        </w:rPr>
        <w:t xml:space="preserve"> </w:t>
      </w:r>
      <w:r w:rsidR="00C453BD">
        <w:rPr>
          <w:rFonts w:eastAsiaTheme="minorHAnsi"/>
          <w:snapToGrid/>
          <w:kern w:val="0"/>
          <w:szCs w:val="22"/>
        </w:rPr>
        <w:t xml:space="preserve">~ 95 </w:t>
      </w:r>
      <w:r w:rsidRPr="005C1B71">
        <w:rPr>
          <w:rFonts w:eastAsiaTheme="minorHAnsi"/>
          <w:snapToGrid/>
          <w:kern w:val="0"/>
          <w:szCs w:val="22"/>
        </w:rPr>
        <w:t>dBm</w:t>
      </w:r>
      <w:r w:rsidRPr="005C1B71">
        <w:rPr>
          <w:rFonts w:eastAsiaTheme="minorHAnsi"/>
          <w:snapToGrid/>
          <w:kern w:val="0"/>
          <w:szCs w:val="22"/>
          <w:vertAlign w:val="superscript"/>
        </w:rPr>
        <w:footnoteReference w:id="39"/>
      </w:r>
    </w:p>
    <w:p w14:paraId="0D691977"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For transmit power we used the average EIRP of available unregistered CPE equipment = 23 dBm</w:t>
      </w:r>
      <w:r w:rsidRPr="005C1B71">
        <w:rPr>
          <w:rFonts w:eastAsiaTheme="minorHAnsi"/>
          <w:snapToGrid/>
          <w:kern w:val="0"/>
          <w:szCs w:val="22"/>
          <w:vertAlign w:val="superscript"/>
        </w:rPr>
        <w:footnoteReference w:id="40"/>
      </w:r>
    </w:p>
    <w:p w14:paraId="14029FF5"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Base station antenna gain (RX) = 17.2 dBi</w:t>
      </w:r>
      <w:r w:rsidRPr="005C1B71">
        <w:rPr>
          <w:rFonts w:eastAsiaTheme="minorHAnsi"/>
          <w:snapToGrid/>
          <w:kern w:val="0"/>
          <w:szCs w:val="22"/>
          <w:vertAlign w:val="superscript"/>
        </w:rPr>
        <w:footnoteReference w:id="41"/>
      </w:r>
      <w:r w:rsidRPr="005C1B71">
        <w:rPr>
          <w:rFonts w:eastAsiaTheme="minorHAnsi"/>
          <w:snapToGrid/>
          <w:kern w:val="0"/>
          <w:szCs w:val="22"/>
        </w:rPr>
        <w:t xml:space="preserve"> </w:t>
      </w:r>
    </w:p>
    <w:p w14:paraId="43BF368C"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Maximum Allowable Path Loss = System Gain + Antenna Gain (Rx only) – Fade Margin – Line Losses (tx only)</w:t>
      </w:r>
    </w:p>
    <w:p w14:paraId="199C69B6"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Where System Gain = EIRP – Rx Sensitivity = 23 dBm – (- 9</w:t>
      </w:r>
      <w:r w:rsidR="00C453BD">
        <w:rPr>
          <w:rFonts w:eastAsiaTheme="minorHAnsi"/>
          <w:snapToGrid/>
          <w:kern w:val="0"/>
          <w:szCs w:val="22"/>
        </w:rPr>
        <w:t xml:space="preserve">5 </w:t>
      </w:r>
      <w:r w:rsidRPr="005C1B71">
        <w:rPr>
          <w:rFonts w:eastAsiaTheme="minorHAnsi"/>
          <w:snapToGrid/>
          <w:kern w:val="0"/>
          <w:szCs w:val="22"/>
        </w:rPr>
        <w:t>dBm) = 11</w:t>
      </w:r>
      <w:r w:rsidR="00C453BD">
        <w:rPr>
          <w:rFonts w:eastAsiaTheme="minorHAnsi"/>
          <w:snapToGrid/>
          <w:kern w:val="0"/>
          <w:szCs w:val="22"/>
        </w:rPr>
        <w:t xml:space="preserve">8 </w:t>
      </w:r>
      <w:r w:rsidRPr="005C1B71">
        <w:rPr>
          <w:rFonts w:eastAsiaTheme="minorHAnsi"/>
          <w:snapToGrid/>
          <w:kern w:val="0"/>
          <w:szCs w:val="22"/>
        </w:rPr>
        <w:t>dBm</w:t>
      </w:r>
    </w:p>
    <w:p w14:paraId="20901E38"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Max</w:t>
      </w:r>
      <w:r w:rsidR="00C453BD">
        <w:rPr>
          <w:rFonts w:eastAsiaTheme="minorHAnsi"/>
          <w:snapToGrid/>
          <w:kern w:val="0"/>
          <w:szCs w:val="22"/>
        </w:rPr>
        <w:t>imum Allowable Path Loss = 118 + 17.2 – 15 – 2 = 118.2</w:t>
      </w:r>
      <w:r w:rsidRPr="005C1B71">
        <w:rPr>
          <w:rFonts w:eastAsiaTheme="minorHAnsi"/>
          <w:snapToGrid/>
          <w:kern w:val="0"/>
          <w:szCs w:val="22"/>
        </w:rPr>
        <w:t xml:space="preserve"> dBm</w:t>
      </w:r>
      <w:r w:rsidRPr="005C1B71">
        <w:rPr>
          <w:rFonts w:eastAsiaTheme="minorHAnsi"/>
          <w:snapToGrid/>
          <w:kern w:val="0"/>
          <w:szCs w:val="22"/>
          <w:vertAlign w:val="superscript"/>
        </w:rPr>
        <w:footnoteReference w:id="42"/>
      </w:r>
    </w:p>
    <w:p w14:paraId="53E41F89" w14:textId="77777777" w:rsidR="005C1B71" w:rsidRPr="005C1B71" w:rsidRDefault="005C1B71" w:rsidP="005C1B71">
      <w:pPr>
        <w:widowControl/>
        <w:spacing w:after="160" w:line="259" w:lineRule="auto"/>
        <w:rPr>
          <w:rFonts w:eastAsiaTheme="minorHAnsi"/>
          <w:snapToGrid/>
          <w:kern w:val="0"/>
          <w:szCs w:val="22"/>
        </w:rPr>
      </w:pPr>
      <w:r w:rsidRPr="005C1B71">
        <w:rPr>
          <w:rFonts w:eastAsiaTheme="minorHAnsi"/>
          <w:snapToGrid/>
          <w:kern w:val="0"/>
          <w:szCs w:val="22"/>
        </w:rPr>
        <w:t xml:space="preserve">From this we can derive distance as </w:t>
      </w:r>
      <w:r w:rsidR="00BE7389">
        <w:rPr>
          <w:rFonts w:eastAsiaTheme="minorHAnsi"/>
          <w:snapToGrid/>
          <w:kern w:val="0"/>
          <w:szCs w:val="22"/>
        </w:rPr>
        <w:t>5.3</w:t>
      </w:r>
      <w:r w:rsidRPr="005C1B71">
        <w:rPr>
          <w:rFonts w:eastAsiaTheme="minorHAnsi"/>
          <w:snapToGrid/>
          <w:kern w:val="0"/>
          <w:szCs w:val="22"/>
        </w:rPr>
        <w:t xml:space="preserve"> km based on free space loss, where d = 10^ [((MAPL-92.45)/20) – log (f)] where d is in km and f is in GHz.</w:t>
      </w:r>
    </w:p>
    <w:p w14:paraId="719AB8C3" w14:textId="77777777" w:rsidR="005C1B71" w:rsidRPr="005C1B71" w:rsidRDefault="005C1B71" w:rsidP="005C1B71">
      <w:pPr>
        <w:widowControl/>
        <w:spacing w:after="160" w:line="259" w:lineRule="auto"/>
        <w:rPr>
          <w:rFonts w:eastAsiaTheme="minorHAnsi"/>
          <w:snapToGrid/>
          <w:kern w:val="0"/>
          <w:szCs w:val="22"/>
        </w:rPr>
      </w:pPr>
    </w:p>
    <w:p w14:paraId="57AF038E" w14:textId="77777777" w:rsidR="005C1B71" w:rsidRPr="005C1B71" w:rsidRDefault="005C1B71" w:rsidP="005C1B71">
      <w:pPr>
        <w:widowControl/>
        <w:spacing w:after="160" w:line="259" w:lineRule="auto"/>
        <w:rPr>
          <w:rFonts w:eastAsiaTheme="minorHAnsi"/>
          <w:snapToGrid/>
          <w:kern w:val="0"/>
          <w:szCs w:val="22"/>
        </w:rPr>
      </w:pPr>
    </w:p>
    <w:p w14:paraId="70283C05" w14:textId="77777777" w:rsidR="005C1B71" w:rsidRPr="005C1B71" w:rsidRDefault="005C1B71" w:rsidP="005C1B71">
      <w:pPr>
        <w:widowControl/>
        <w:spacing w:after="160" w:line="259" w:lineRule="auto"/>
        <w:rPr>
          <w:rFonts w:eastAsiaTheme="minorHAnsi"/>
          <w:snapToGrid/>
          <w:kern w:val="0"/>
          <w:szCs w:val="22"/>
        </w:rPr>
      </w:pPr>
    </w:p>
    <w:p w14:paraId="52937910" w14:textId="77777777" w:rsidR="005C1B71" w:rsidRPr="005C1B71" w:rsidRDefault="005C1B71" w:rsidP="005C1B71">
      <w:pPr>
        <w:widowControl/>
        <w:spacing w:after="160" w:line="259" w:lineRule="auto"/>
        <w:rPr>
          <w:rFonts w:eastAsiaTheme="minorHAnsi"/>
          <w:snapToGrid/>
          <w:kern w:val="0"/>
          <w:szCs w:val="22"/>
        </w:rPr>
      </w:pPr>
    </w:p>
    <w:p w14:paraId="7E982E5B" w14:textId="77777777" w:rsidR="005C1B71" w:rsidRPr="005C1B71" w:rsidRDefault="005C1B71" w:rsidP="005C1B71">
      <w:pPr>
        <w:widowControl/>
        <w:spacing w:after="160" w:line="259" w:lineRule="auto"/>
        <w:rPr>
          <w:rFonts w:eastAsiaTheme="minorHAnsi"/>
          <w:snapToGrid/>
          <w:kern w:val="0"/>
          <w:szCs w:val="22"/>
        </w:rPr>
      </w:pPr>
    </w:p>
    <w:p w14:paraId="2F374734" w14:textId="77777777" w:rsidR="005C1B71" w:rsidRPr="005C1B71" w:rsidRDefault="005C1B71" w:rsidP="005C1B71">
      <w:pPr>
        <w:widowControl/>
        <w:spacing w:after="160" w:line="259" w:lineRule="auto"/>
        <w:rPr>
          <w:rFonts w:eastAsiaTheme="minorHAnsi"/>
          <w:snapToGrid/>
          <w:kern w:val="0"/>
          <w:szCs w:val="22"/>
        </w:rPr>
      </w:pPr>
    </w:p>
    <w:p w14:paraId="76B37053" w14:textId="77777777" w:rsidR="00A64A47" w:rsidRDefault="00A64A47" w:rsidP="005C1B71">
      <w:pPr>
        <w:widowControl/>
        <w:spacing w:after="160" w:line="259" w:lineRule="auto"/>
        <w:rPr>
          <w:rFonts w:eastAsiaTheme="minorHAnsi"/>
          <w:snapToGrid/>
          <w:kern w:val="0"/>
          <w:szCs w:val="22"/>
        </w:rPr>
        <w:sectPr w:rsidR="00A64A47" w:rsidSect="00E015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5CE92992" w14:textId="77777777" w:rsidR="005C1B71" w:rsidRPr="005C1B71" w:rsidRDefault="005C1B71" w:rsidP="005C1B71">
      <w:pPr>
        <w:widowControl/>
        <w:spacing w:after="160" w:line="259" w:lineRule="auto"/>
        <w:rPr>
          <w:rFonts w:eastAsiaTheme="minorHAnsi"/>
          <w:snapToGrid/>
          <w:kern w:val="0"/>
          <w:szCs w:val="22"/>
        </w:rPr>
      </w:pPr>
    </w:p>
    <w:p w14:paraId="77ECA4F8" w14:textId="086B32CA" w:rsidR="005C1B71" w:rsidRPr="005C1B71" w:rsidRDefault="005C4DE7" w:rsidP="005C4DE7">
      <w:pPr>
        <w:widowControl/>
        <w:tabs>
          <w:tab w:val="left" w:pos="1785"/>
        </w:tabs>
        <w:spacing w:after="160" w:line="259" w:lineRule="auto"/>
        <w:rPr>
          <w:rFonts w:eastAsiaTheme="minorHAnsi"/>
          <w:snapToGrid/>
          <w:kern w:val="0"/>
          <w:szCs w:val="22"/>
        </w:rPr>
      </w:pPr>
      <w:r>
        <w:rPr>
          <w:rFonts w:eastAsiaTheme="minorHAnsi"/>
          <w:snapToGrid/>
          <w:kern w:val="0"/>
          <w:szCs w:val="22"/>
        </w:rPr>
        <w:tab/>
      </w:r>
    </w:p>
    <w:p w14:paraId="4C81C39E" w14:textId="77777777" w:rsidR="005C1B71" w:rsidRPr="005C1B71" w:rsidRDefault="005C1B71" w:rsidP="005C1B71">
      <w:pPr>
        <w:widowControl/>
        <w:spacing w:after="160" w:line="259" w:lineRule="auto"/>
        <w:jc w:val="center"/>
        <w:rPr>
          <w:rFonts w:eastAsiaTheme="minorHAnsi"/>
          <w:b/>
          <w:snapToGrid/>
          <w:kern w:val="0"/>
          <w:szCs w:val="22"/>
          <w:u w:val="single"/>
        </w:rPr>
      </w:pPr>
      <w:r w:rsidRPr="005C1B71">
        <w:rPr>
          <w:rFonts w:eastAsiaTheme="minorHAnsi"/>
          <w:b/>
          <w:snapToGrid/>
          <w:kern w:val="0"/>
          <w:szCs w:val="22"/>
          <w:u w:val="single"/>
        </w:rPr>
        <w:t>Appendix B</w:t>
      </w:r>
    </w:p>
    <w:p w14:paraId="293A5240" w14:textId="77777777" w:rsidR="005C1B71" w:rsidRDefault="003B20E3" w:rsidP="005C1B71">
      <w:pPr>
        <w:widowControl/>
        <w:spacing w:after="160" w:line="259" w:lineRule="auto"/>
        <w:jc w:val="center"/>
        <w:rPr>
          <w:rFonts w:eastAsiaTheme="minorHAnsi"/>
          <w:snapToGrid/>
          <w:kern w:val="0"/>
          <w:szCs w:val="22"/>
        </w:rPr>
      </w:pPr>
      <w:r>
        <w:rPr>
          <w:rFonts w:eastAsiaTheme="minorHAnsi"/>
          <w:snapToGrid/>
          <w:kern w:val="0"/>
          <w:szCs w:val="22"/>
        </w:rPr>
        <w:t>Table 1</w:t>
      </w:r>
    </w:p>
    <w:p w14:paraId="564D3350" w14:textId="77777777" w:rsidR="006737F3" w:rsidRPr="00E015CF" w:rsidRDefault="006737F3" w:rsidP="005C1B71">
      <w:pPr>
        <w:widowControl/>
        <w:spacing w:after="160" w:line="259" w:lineRule="auto"/>
        <w:jc w:val="center"/>
        <w:rPr>
          <w:rFonts w:eastAsiaTheme="minorHAnsi"/>
          <w:kern w:val="0"/>
        </w:rPr>
      </w:pPr>
    </w:p>
    <w:p w14:paraId="3D723086" w14:textId="77777777" w:rsidR="005C1B71" w:rsidRPr="005C1B71" w:rsidRDefault="005C1B71" w:rsidP="005C1B71">
      <w:pPr>
        <w:widowControl/>
        <w:spacing w:after="160" w:line="259" w:lineRule="auto"/>
        <w:jc w:val="center"/>
        <w:rPr>
          <w:rFonts w:eastAsiaTheme="minorHAnsi"/>
          <w:b/>
          <w:snapToGrid/>
          <w:kern w:val="0"/>
          <w:szCs w:val="22"/>
        </w:rPr>
      </w:pPr>
      <w:r w:rsidRPr="005C1B71">
        <w:rPr>
          <w:rFonts w:eastAsiaTheme="minorHAnsi"/>
          <w:b/>
          <w:snapToGrid/>
          <w:kern w:val="0"/>
          <w:szCs w:val="22"/>
        </w:rPr>
        <w:t>Most Widely Deployed Base Station Equipment</w:t>
      </w:r>
    </w:p>
    <w:tbl>
      <w:tblPr>
        <w:tblStyle w:val="TableGrid2"/>
        <w:tblW w:w="0" w:type="auto"/>
        <w:tblInd w:w="175" w:type="dxa"/>
        <w:tblLook w:val="04A0" w:firstRow="1" w:lastRow="0" w:firstColumn="1" w:lastColumn="0" w:noHBand="0" w:noVBand="1"/>
      </w:tblPr>
      <w:tblGrid>
        <w:gridCol w:w="2384"/>
        <w:gridCol w:w="1826"/>
        <w:gridCol w:w="1520"/>
        <w:gridCol w:w="1752"/>
        <w:gridCol w:w="1693"/>
      </w:tblGrid>
      <w:tr w:rsidR="005C1B71" w:rsidRPr="005C1B71" w14:paraId="3882A7B7" w14:textId="77777777" w:rsidTr="000F5C51">
        <w:tc>
          <w:tcPr>
            <w:tcW w:w="2384" w:type="dxa"/>
          </w:tcPr>
          <w:p w14:paraId="60BC6543" w14:textId="77777777" w:rsidR="005C1B71" w:rsidRPr="005C4DE7" w:rsidRDefault="005C1B71" w:rsidP="005C1B71">
            <w:pPr>
              <w:widowControl/>
              <w:jc w:val="center"/>
              <w:rPr>
                <w:rFonts w:ascii="Times New Roman" w:hAnsi="Times New Roman" w:cs="Times New Roman"/>
                <w:b/>
                <w:kern w:val="0"/>
                <w:u w:val="single"/>
              </w:rPr>
            </w:pPr>
            <w:r w:rsidRPr="005C4DE7">
              <w:rPr>
                <w:rFonts w:ascii="Times New Roman" w:hAnsi="Times New Roman" w:cs="Times New Roman"/>
                <w:b/>
                <w:kern w:val="0"/>
                <w:u w:val="single"/>
              </w:rPr>
              <w:t>FCC ID#</w:t>
            </w:r>
          </w:p>
        </w:tc>
        <w:tc>
          <w:tcPr>
            <w:tcW w:w="1826" w:type="dxa"/>
          </w:tcPr>
          <w:p w14:paraId="36859A5A" w14:textId="77777777" w:rsidR="005C1B71" w:rsidRPr="005C4DE7" w:rsidRDefault="005C1B71" w:rsidP="0014438B">
            <w:pPr>
              <w:widowControl/>
              <w:jc w:val="center"/>
              <w:rPr>
                <w:rFonts w:ascii="Times New Roman" w:hAnsi="Times New Roman" w:cs="Times New Roman"/>
                <w:b/>
                <w:kern w:val="0"/>
                <w:u w:val="single"/>
              </w:rPr>
            </w:pPr>
            <w:r w:rsidRPr="005C4DE7">
              <w:rPr>
                <w:rFonts w:ascii="Times New Roman" w:hAnsi="Times New Roman" w:cs="Times New Roman"/>
                <w:b/>
                <w:kern w:val="0"/>
                <w:u w:val="single"/>
              </w:rPr>
              <w:t xml:space="preserve">Number </w:t>
            </w:r>
            <w:r w:rsidR="0014438B" w:rsidRPr="005C4DE7">
              <w:rPr>
                <w:rFonts w:ascii="Times New Roman" w:hAnsi="Times New Roman" w:cs="Times New Roman"/>
                <w:b/>
                <w:kern w:val="0"/>
                <w:u w:val="single"/>
              </w:rPr>
              <w:t>Registered</w:t>
            </w:r>
          </w:p>
        </w:tc>
        <w:tc>
          <w:tcPr>
            <w:tcW w:w="1520" w:type="dxa"/>
          </w:tcPr>
          <w:p w14:paraId="3E7F2E76" w14:textId="77777777" w:rsidR="005C1B71" w:rsidRPr="005C4DE7" w:rsidRDefault="005C1B71" w:rsidP="005C1B71">
            <w:pPr>
              <w:widowControl/>
              <w:jc w:val="center"/>
              <w:rPr>
                <w:rFonts w:ascii="Times New Roman" w:hAnsi="Times New Roman" w:cs="Times New Roman"/>
                <w:b/>
                <w:kern w:val="0"/>
                <w:u w:val="single"/>
              </w:rPr>
            </w:pPr>
            <w:r w:rsidRPr="005C4DE7">
              <w:rPr>
                <w:rFonts w:ascii="Times New Roman" w:hAnsi="Times New Roman" w:cs="Times New Roman"/>
                <w:b/>
                <w:kern w:val="0"/>
                <w:u w:val="single"/>
              </w:rPr>
              <w:t>Percentage</w:t>
            </w:r>
          </w:p>
        </w:tc>
        <w:tc>
          <w:tcPr>
            <w:tcW w:w="1752" w:type="dxa"/>
          </w:tcPr>
          <w:p w14:paraId="30262E73" w14:textId="77777777" w:rsidR="005C1B71" w:rsidRPr="005C4DE7" w:rsidRDefault="005C1B71" w:rsidP="005C1B71">
            <w:pPr>
              <w:widowControl/>
              <w:jc w:val="center"/>
              <w:rPr>
                <w:rFonts w:ascii="Times New Roman" w:hAnsi="Times New Roman" w:cs="Times New Roman"/>
                <w:b/>
                <w:kern w:val="0"/>
                <w:u w:val="single"/>
              </w:rPr>
            </w:pPr>
            <w:r w:rsidRPr="005C4DE7">
              <w:rPr>
                <w:rFonts w:ascii="Times New Roman" w:hAnsi="Times New Roman" w:cs="Times New Roman"/>
                <w:b/>
                <w:kern w:val="0"/>
                <w:u w:val="single"/>
              </w:rPr>
              <w:t xml:space="preserve">EIRP in Watts </w:t>
            </w:r>
          </w:p>
        </w:tc>
        <w:tc>
          <w:tcPr>
            <w:tcW w:w="1693" w:type="dxa"/>
          </w:tcPr>
          <w:p w14:paraId="43D0B37D" w14:textId="77777777" w:rsidR="005C1B71" w:rsidRPr="005C4DE7" w:rsidRDefault="005C1B71" w:rsidP="005C1B71">
            <w:pPr>
              <w:widowControl/>
              <w:jc w:val="center"/>
              <w:rPr>
                <w:rFonts w:ascii="Times New Roman" w:hAnsi="Times New Roman" w:cs="Times New Roman"/>
                <w:b/>
                <w:kern w:val="0"/>
                <w:u w:val="single"/>
              </w:rPr>
            </w:pPr>
            <w:r w:rsidRPr="005C4DE7">
              <w:rPr>
                <w:rFonts w:ascii="Times New Roman" w:hAnsi="Times New Roman" w:cs="Times New Roman"/>
                <w:b/>
                <w:kern w:val="0"/>
                <w:u w:val="single"/>
              </w:rPr>
              <w:t>Rx Sensitivity in dBm</w:t>
            </w:r>
          </w:p>
        </w:tc>
      </w:tr>
      <w:tr w:rsidR="005C1B71" w:rsidRPr="005C1B71" w14:paraId="0C2F2235" w14:textId="77777777" w:rsidTr="000F5C51">
        <w:tc>
          <w:tcPr>
            <w:tcW w:w="2384" w:type="dxa"/>
          </w:tcPr>
          <w:p w14:paraId="0768E124" w14:textId="77777777" w:rsidR="005C1B71" w:rsidRPr="005C4DE7" w:rsidRDefault="005C1B71" w:rsidP="005C1B71">
            <w:pPr>
              <w:widowControl/>
              <w:jc w:val="center"/>
              <w:rPr>
                <w:rFonts w:ascii="Times New Roman" w:hAnsi="Times New Roman" w:cs="Times New Roman"/>
                <w:kern w:val="0"/>
                <w:u w:val="single"/>
              </w:rPr>
            </w:pPr>
            <w:r w:rsidRPr="005C4DE7">
              <w:rPr>
                <w:rFonts w:ascii="Times New Roman" w:hAnsi="Times New Roman" w:cs="Times New Roman"/>
                <w:kern w:val="0"/>
                <w:u w:val="single"/>
              </w:rPr>
              <w:t>O2J-365T</w:t>
            </w:r>
          </w:p>
        </w:tc>
        <w:tc>
          <w:tcPr>
            <w:tcW w:w="1826" w:type="dxa"/>
          </w:tcPr>
          <w:p w14:paraId="5D91C465"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1751</w:t>
            </w:r>
          </w:p>
        </w:tc>
        <w:tc>
          <w:tcPr>
            <w:tcW w:w="1520" w:type="dxa"/>
          </w:tcPr>
          <w:p w14:paraId="3C2837E0"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51</w:t>
            </w:r>
          </w:p>
        </w:tc>
        <w:tc>
          <w:tcPr>
            <w:tcW w:w="1752" w:type="dxa"/>
          </w:tcPr>
          <w:p w14:paraId="6DF45667" w14:textId="77777777" w:rsidR="005C1B71" w:rsidRPr="005C4DE7" w:rsidRDefault="00735174" w:rsidP="00735174">
            <w:pPr>
              <w:widowControl/>
              <w:jc w:val="center"/>
              <w:rPr>
                <w:rFonts w:ascii="Times New Roman" w:hAnsi="Times New Roman" w:cs="Times New Roman"/>
                <w:kern w:val="0"/>
              </w:rPr>
            </w:pPr>
            <w:r w:rsidRPr="005C4DE7">
              <w:rPr>
                <w:rFonts w:ascii="Times New Roman" w:hAnsi="Times New Roman" w:cs="Times New Roman"/>
                <w:kern w:val="0"/>
              </w:rPr>
              <w:t>4.07</w:t>
            </w:r>
            <w:r w:rsidR="005C1B71" w:rsidRPr="005C4DE7">
              <w:rPr>
                <w:rFonts w:ascii="Times New Roman" w:hAnsi="Times New Roman" w:cs="Times New Roman"/>
                <w:kern w:val="0"/>
              </w:rPr>
              <w:t>/</w:t>
            </w:r>
            <w:r w:rsidRPr="005C4DE7">
              <w:rPr>
                <w:rFonts w:ascii="Times New Roman" w:hAnsi="Times New Roman" w:cs="Times New Roman"/>
                <w:kern w:val="0"/>
              </w:rPr>
              <w:t>5</w:t>
            </w:r>
            <w:r w:rsidR="005C1B71" w:rsidRPr="005C4DE7">
              <w:rPr>
                <w:rFonts w:ascii="Times New Roman" w:hAnsi="Times New Roman" w:cs="Times New Roman"/>
                <w:kern w:val="0"/>
              </w:rPr>
              <w:t xml:space="preserve"> MHz</w:t>
            </w:r>
          </w:p>
        </w:tc>
        <w:tc>
          <w:tcPr>
            <w:tcW w:w="1693" w:type="dxa"/>
          </w:tcPr>
          <w:p w14:paraId="51A398F0" w14:textId="77777777" w:rsidR="005C1B71" w:rsidRPr="005C4DE7" w:rsidRDefault="005C1B71" w:rsidP="00735174">
            <w:pPr>
              <w:widowControl/>
              <w:jc w:val="center"/>
              <w:rPr>
                <w:rFonts w:ascii="Times New Roman" w:hAnsi="Times New Roman" w:cs="Times New Roman"/>
                <w:kern w:val="0"/>
              </w:rPr>
            </w:pPr>
            <w:r w:rsidRPr="005C4DE7">
              <w:rPr>
                <w:rFonts w:ascii="Times New Roman" w:hAnsi="Times New Roman" w:cs="Times New Roman"/>
                <w:kern w:val="0"/>
              </w:rPr>
              <w:t>-9</w:t>
            </w:r>
            <w:r w:rsidR="00735174" w:rsidRPr="005C4DE7">
              <w:rPr>
                <w:rFonts w:ascii="Times New Roman" w:hAnsi="Times New Roman" w:cs="Times New Roman"/>
                <w:kern w:val="0"/>
              </w:rPr>
              <w:t>6</w:t>
            </w:r>
          </w:p>
        </w:tc>
      </w:tr>
      <w:tr w:rsidR="005C1B71" w:rsidRPr="005C1B71" w14:paraId="63A2ADC5" w14:textId="77777777" w:rsidTr="000F5C51">
        <w:tc>
          <w:tcPr>
            <w:tcW w:w="2384" w:type="dxa"/>
          </w:tcPr>
          <w:p w14:paraId="073FF7C4" w14:textId="77777777" w:rsidR="005C1B71" w:rsidRPr="005C4DE7" w:rsidRDefault="005C1B71" w:rsidP="005C1B71">
            <w:pPr>
              <w:widowControl/>
              <w:jc w:val="center"/>
              <w:rPr>
                <w:rFonts w:ascii="Times New Roman" w:hAnsi="Times New Roman" w:cs="Times New Roman"/>
                <w:kern w:val="0"/>
                <w:u w:val="single"/>
              </w:rPr>
            </w:pPr>
            <w:r w:rsidRPr="005C4DE7">
              <w:rPr>
                <w:rFonts w:ascii="Times New Roman" w:hAnsi="Times New Roman" w:cs="Times New Roman"/>
                <w:kern w:val="0"/>
                <w:u w:val="single"/>
              </w:rPr>
              <w:t>OJB-APC4-365</w:t>
            </w:r>
          </w:p>
        </w:tc>
        <w:tc>
          <w:tcPr>
            <w:tcW w:w="1826" w:type="dxa"/>
          </w:tcPr>
          <w:p w14:paraId="3C10C9A2"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772</w:t>
            </w:r>
          </w:p>
        </w:tc>
        <w:tc>
          <w:tcPr>
            <w:tcW w:w="1520" w:type="dxa"/>
          </w:tcPr>
          <w:p w14:paraId="6B1424DD"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23</w:t>
            </w:r>
          </w:p>
        </w:tc>
        <w:tc>
          <w:tcPr>
            <w:tcW w:w="1752" w:type="dxa"/>
          </w:tcPr>
          <w:p w14:paraId="7ED72A64"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4.57/6.34 MHz</w:t>
            </w:r>
          </w:p>
        </w:tc>
        <w:tc>
          <w:tcPr>
            <w:tcW w:w="1693" w:type="dxa"/>
          </w:tcPr>
          <w:p w14:paraId="1F824520"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-96</w:t>
            </w:r>
          </w:p>
        </w:tc>
      </w:tr>
      <w:tr w:rsidR="005C1B71" w:rsidRPr="005C1B71" w14:paraId="78AFC826" w14:textId="77777777" w:rsidTr="000F5C51">
        <w:tc>
          <w:tcPr>
            <w:tcW w:w="2384" w:type="dxa"/>
          </w:tcPr>
          <w:p w14:paraId="72F153E7" w14:textId="77777777" w:rsidR="005C1B71" w:rsidRPr="005C4DE7" w:rsidRDefault="005C1B71" w:rsidP="005C1B71">
            <w:pPr>
              <w:widowControl/>
              <w:jc w:val="center"/>
              <w:rPr>
                <w:rFonts w:ascii="Times New Roman" w:hAnsi="Times New Roman" w:cs="Times New Roman"/>
                <w:kern w:val="0"/>
                <w:u w:val="single"/>
              </w:rPr>
            </w:pPr>
            <w:r w:rsidRPr="005C4DE7">
              <w:rPr>
                <w:rFonts w:ascii="Times New Roman" w:hAnsi="Times New Roman" w:cs="Times New Roman"/>
                <w:kern w:val="0"/>
                <w:u w:val="single"/>
              </w:rPr>
              <w:t>QC8-AN100UA</w:t>
            </w:r>
          </w:p>
        </w:tc>
        <w:tc>
          <w:tcPr>
            <w:tcW w:w="1826" w:type="dxa"/>
          </w:tcPr>
          <w:p w14:paraId="2F2CAFFE"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620</w:t>
            </w:r>
          </w:p>
        </w:tc>
        <w:tc>
          <w:tcPr>
            <w:tcW w:w="1520" w:type="dxa"/>
          </w:tcPr>
          <w:p w14:paraId="60686C7A"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18</w:t>
            </w:r>
          </w:p>
        </w:tc>
        <w:tc>
          <w:tcPr>
            <w:tcW w:w="1752" w:type="dxa"/>
          </w:tcPr>
          <w:p w14:paraId="21166FEB"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1.35/6.25 MHz</w:t>
            </w:r>
          </w:p>
        </w:tc>
        <w:tc>
          <w:tcPr>
            <w:tcW w:w="1693" w:type="dxa"/>
          </w:tcPr>
          <w:p w14:paraId="74D05DEA" w14:textId="77777777" w:rsidR="005C1B71" w:rsidRPr="005C4DE7" w:rsidRDefault="005C1B71" w:rsidP="005C1B71">
            <w:pPr>
              <w:widowControl/>
              <w:jc w:val="center"/>
              <w:rPr>
                <w:rFonts w:ascii="Times New Roman" w:hAnsi="Times New Roman" w:cs="Times New Roman"/>
                <w:kern w:val="0"/>
              </w:rPr>
            </w:pPr>
            <w:r w:rsidRPr="005C4DE7">
              <w:rPr>
                <w:rFonts w:ascii="Times New Roman" w:hAnsi="Times New Roman" w:cs="Times New Roman"/>
                <w:kern w:val="0"/>
              </w:rPr>
              <w:t>-91</w:t>
            </w:r>
          </w:p>
        </w:tc>
      </w:tr>
      <w:tr w:rsidR="005C1B71" w:rsidRPr="005C1B71" w14:paraId="51CA8342" w14:textId="77777777" w:rsidTr="000F5C51">
        <w:tc>
          <w:tcPr>
            <w:tcW w:w="2384" w:type="dxa"/>
          </w:tcPr>
          <w:p w14:paraId="0A9E5A9C" w14:textId="77777777" w:rsidR="005C1B71" w:rsidRPr="005C4DE7" w:rsidRDefault="00080693" w:rsidP="005C1B71">
            <w:pPr>
              <w:widowControl/>
              <w:jc w:val="center"/>
              <w:rPr>
                <w:rFonts w:ascii="Times New Roman" w:hAnsi="Times New Roman" w:cs="Times New Roman"/>
                <w:kern w:val="0"/>
                <w:u w:val="single"/>
              </w:rPr>
            </w:pPr>
            <w:r w:rsidRPr="005C4DE7">
              <w:rPr>
                <w:rFonts w:ascii="Times New Roman" w:hAnsi="Times New Roman" w:cs="Times New Roman"/>
                <w:color w:val="000000"/>
                <w:u w:val="single"/>
              </w:rPr>
              <w:t>QC8-AN100UXA</w:t>
            </w:r>
          </w:p>
        </w:tc>
        <w:tc>
          <w:tcPr>
            <w:tcW w:w="1826" w:type="dxa"/>
          </w:tcPr>
          <w:p w14:paraId="7806CF70"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212</w:t>
            </w:r>
          </w:p>
        </w:tc>
        <w:tc>
          <w:tcPr>
            <w:tcW w:w="1520" w:type="dxa"/>
          </w:tcPr>
          <w:p w14:paraId="3850E171"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6</w:t>
            </w:r>
          </w:p>
        </w:tc>
        <w:tc>
          <w:tcPr>
            <w:tcW w:w="1752" w:type="dxa"/>
          </w:tcPr>
          <w:p w14:paraId="11E5794E" w14:textId="77777777" w:rsidR="005C1B71" w:rsidRPr="005C4DE7" w:rsidRDefault="005C1B71" w:rsidP="00080693">
            <w:pPr>
              <w:widowControl/>
              <w:jc w:val="center"/>
              <w:rPr>
                <w:rFonts w:ascii="Times New Roman" w:hAnsi="Times New Roman" w:cs="Times New Roman"/>
                <w:kern w:val="0"/>
              </w:rPr>
            </w:pPr>
            <w:r w:rsidRPr="005C4DE7">
              <w:rPr>
                <w:rFonts w:ascii="Times New Roman" w:hAnsi="Times New Roman" w:cs="Times New Roman"/>
                <w:kern w:val="0"/>
              </w:rPr>
              <w:t>5.</w:t>
            </w:r>
            <w:r w:rsidR="00080693" w:rsidRPr="005C4DE7">
              <w:rPr>
                <w:rFonts w:ascii="Times New Roman" w:hAnsi="Times New Roman" w:cs="Times New Roman"/>
                <w:kern w:val="0"/>
              </w:rPr>
              <w:t>4</w:t>
            </w:r>
            <w:r w:rsidRPr="005C4DE7">
              <w:rPr>
                <w:rFonts w:ascii="Times New Roman" w:hAnsi="Times New Roman" w:cs="Times New Roman"/>
                <w:kern w:val="0"/>
              </w:rPr>
              <w:t>/</w:t>
            </w:r>
            <w:r w:rsidR="00080693" w:rsidRPr="005C4DE7">
              <w:rPr>
                <w:rFonts w:ascii="Times New Roman" w:hAnsi="Times New Roman" w:cs="Times New Roman"/>
                <w:kern w:val="0"/>
              </w:rPr>
              <w:t>6.32</w:t>
            </w:r>
            <w:r w:rsidRPr="005C4DE7">
              <w:rPr>
                <w:rFonts w:ascii="Times New Roman" w:hAnsi="Times New Roman" w:cs="Times New Roman"/>
                <w:kern w:val="0"/>
              </w:rPr>
              <w:t xml:space="preserve"> MHz</w:t>
            </w:r>
          </w:p>
        </w:tc>
        <w:tc>
          <w:tcPr>
            <w:tcW w:w="1693" w:type="dxa"/>
          </w:tcPr>
          <w:p w14:paraId="2B6B633A"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-91</w:t>
            </w:r>
          </w:p>
        </w:tc>
      </w:tr>
      <w:tr w:rsidR="005C1B71" w:rsidRPr="005C1B71" w14:paraId="03A98AC9" w14:textId="77777777" w:rsidTr="000F5C51">
        <w:tc>
          <w:tcPr>
            <w:tcW w:w="2384" w:type="dxa"/>
          </w:tcPr>
          <w:p w14:paraId="611A56FD" w14:textId="77777777" w:rsidR="005C1B71" w:rsidRPr="005C4DE7" w:rsidRDefault="00080693" w:rsidP="005C1B71">
            <w:pPr>
              <w:widowControl/>
              <w:jc w:val="center"/>
              <w:rPr>
                <w:rFonts w:ascii="Times New Roman" w:hAnsi="Times New Roman" w:cs="Times New Roman"/>
                <w:kern w:val="0"/>
                <w:u w:val="single"/>
              </w:rPr>
            </w:pPr>
            <w:r w:rsidRPr="005C4DE7">
              <w:rPr>
                <w:rFonts w:ascii="Times New Roman" w:hAnsi="Times New Roman" w:cs="Times New Roman"/>
                <w:kern w:val="0"/>
                <w:u w:val="single"/>
              </w:rPr>
              <w:t>QISRRU3232-3650</w:t>
            </w:r>
          </w:p>
        </w:tc>
        <w:tc>
          <w:tcPr>
            <w:tcW w:w="1826" w:type="dxa"/>
          </w:tcPr>
          <w:p w14:paraId="4A8803D9"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74</w:t>
            </w:r>
          </w:p>
        </w:tc>
        <w:tc>
          <w:tcPr>
            <w:tcW w:w="1520" w:type="dxa"/>
          </w:tcPr>
          <w:p w14:paraId="5F0870CD"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2</w:t>
            </w:r>
          </w:p>
        </w:tc>
        <w:tc>
          <w:tcPr>
            <w:tcW w:w="1752" w:type="dxa"/>
          </w:tcPr>
          <w:p w14:paraId="61DC4190" w14:textId="77777777" w:rsidR="005C1B71" w:rsidRPr="005C4DE7" w:rsidRDefault="00080693" w:rsidP="00080693">
            <w:pPr>
              <w:widowControl/>
              <w:jc w:val="center"/>
              <w:rPr>
                <w:rFonts w:ascii="Times New Roman" w:hAnsi="Times New Roman" w:cs="Times New Roman"/>
                <w:kern w:val="0"/>
              </w:rPr>
            </w:pPr>
            <w:r w:rsidRPr="005C4DE7">
              <w:rPr>
                <w:rFonts w:ascii="Times New Roman" w:hAnsi="Times New Roman" w:cs="Times New Roman"/>
                <w:kern w:val="0"/>
              </w:rPr>
              <w:t>13.34</w:t>
            </w:r>
            <w:r w:rsidR="005C1B71" w:rsidRPr="005C4DE7">
              <w:rPr>
                <w:rFonts w:ascii="Times New Roman" w:hAnsi="Times New Roman" w:cs="Times New Roman"/>
                <w:kern w:val="0"/>
              </w:rPr>
              <w:t>/</w:t>
            </w:r>
            <w:r w:rsidRPr="005C4DE7">
              <w:rPr>
                <w:rFonts w:ascii="Times New Roman" w:hAnsi="Times New Roman" w:cs="Times New Roman"/>
                <w:kern w:val="0"/>
              </w:rPr>
              <w:t>20</w:t>
            </w:r>
            <w:r w:rsidR="005C1B71" w:rsidRPr="005C4DE7">
              <w:rPr>
                <w:rFonts w:ascii="Times New Roman" w:hAnsi="Times New Roman" w:cs="Times New Roman"/>
                <w:kern w:val="0"/>
              </w:rPr>
              <w:t xml:space="preserve"> MHz</w:t>
            </w:r>
          </w:p>
        </w:tc>
        <w:tc>
          <w:tcPr>
            <w:tcW w:w="1693" w:type="dxa"/>
          </w:tcPr>
          <w:p w14:paraId="59CC0A07" w14:textId="77777777" w:rsidR="005C1B71" w:rsidRPr="005C4DE7" w:rsidRDefault="00080693" w:rsidP="005C1B71">
            <w:pPr>
              <w:widowControl/>
              <w:jc w:val="center"/>
              <w:rPr>
                <w:rFonts w:ascii="Times New Roman" w:hAnsi="Times New Roman" w:cs="Times New Roman"/>
                <w:kern w:val="0"/>
              </w:rPr>
            </w:pPr>
            <w:r w:rsidRPr="005C4DE7">
              <w:rPr>
                <w:rFonts w:ascii="Times New Roman" w:hAnsi="Times New Roman" w:cs="Times New Roman"/>
                <w:kern w:val="0"/>
              </w:rPr>
              <w:t>-103.5</w:t>
            </w:r>
          </w:p>
        </w:tc>
      </w:tr>
    </w:tbl>
    <w:p w14:paraId="1A3DE523" w14:textId="77777777" w:rsidR="003B20E3" w:rsidRDefault="003B20E3" w:rsidP="005C1B71">
      <w:pPr>
        <w:widowControl/>
        <w:autoSpaceDE w:val="0"/>
        <w:autoSpaceDN w:val="0"/>
        <w:adjustRightInd w:val="0"/>
        <w:ind w:left="810"/>
        <w:contextualSpacing/>
        <w:jc w:val="center"/>
        <w:rPr>
          <w:rFonts w:eastAsiaTheme="minorHAnsi"/>
          <w:snapToGrid/>
          <w:kern w:val="0"/>
          <w:szCs w:val="22"/>
        </w:rPr>
      </w:pPr>
    </w:p>
    <w:p w14:paraId="45597C01" w14:textId="77777777" w:rsidR="005C1B71" w:rsidRPr="005C1B71" w:rsidRDefault="005C1B71" w:rsidP="005C1B71">
      <w:pPr>
        <w:widowControl/>
        <w:autoSpaceDE w:val="0"/>
        <w:autoSpaceDN w:val="0"/>
        <w:adjustRightInd w:val="0"/>
        <w:rPr>
          <w:rFonts w:eastAsiaTheme="minorHAnsi"/>
          <w:snapToGrid/>
          <w:kern w:val="0"/>
          <w:szCs w:val="22"/>
        </w:rPr>
      </w:pPr>
    </w:p>
    <w:p w14:paraId="285E6FD5" w14:textId="77777777" w:rsidR="006737F3" w:rsidRPr="006737F3" w:rsidRDefault="006737F3" w:rsidP="006737F3">
      <w:pPr>
        <w:widowControl/>
        <w:autoSpaceDE w:val="0"/>
        <w:autoSpaceDN w:val="0"/>
        <w:adjustRightInd w:val="0"/>
        <w:jc w:val="center"/>
        <w:rPr>
          <w:rFonts w:eastAsiaTheme="minorHAnsi"/>
          <w:snapToGrid/>
          <w:kern w:val="0"/>
          <w:szCs w:val="22"/>
        </w:rPr>
      </w:pPr>
      <w:r w:rsidRPr="006737F3">
        <w:rPr>
          <w:rFonts w:eastAsiaTheme="minorHAnsi"/>
          <w:snapToGrid/>
          <w:kern w:val="0"/>
          <w:szCs w:val="22"/>
        </w:rPr>
        <w:t>Table 2</w:t>
      </w:r>
    </w:p>
    <w:p w14:paraId="14F70084" w14:textId="77777777" w:rsidR="005C1B71" w:rsidRPr="005C1B71" w:rsidRDefault="005C1B71" w:rsidP="006737F3">
      <w:pPr>
        <w:widowControl/>
        <w:autoSpaceDE w:val="0"/>
        <w:autoSpaceDN w:val="0"/>
        <w:adjustRightInd w:val="0"/>
        <w:jc w:val="center"/>
        <w:rPr>
          <w:rFonts w:eastAsiaTheme="minorHAnsi"/>
          <w:snapToGrid/>
          <w:kern w:val="0"/>
          <w:szCs w:val="22"/>
        </w:rPr>
      </w:pPr>
    </w:p>
    <w:p w14:paraId="62DB8CBC" w14:textId="77777777" w:rsidR="005C1B71" w:rsidRPr="005C1B71" w:rsidRDefault="005C1B71" w:rsidP="005C1B71">
      <w:pPr>
        <w:widowControl/>
        <w:autoSpaceDE w:val="0"/>
        <w:autoSpaceDN w:val="0"/>
        <w:adjustRightInd w:val="0"/>
        <w:rPr>
          <w:rFonts w:eastAsiaTheme="minorHAnsi"/>
          <w:snapToGrid/>
          <w:kern w:val="0"/>
          <w:szCs w:val="22"/>
        </w:rPr>
      </w:pPr>
    </w:p>
    <w:p w14:paraId="1BB2FEC3" w14:textId="77777777" w:rsidR="005C1B71" w:rsidRPr="005C1B71" w:rsidRDefault="005C1B71" w:rsidP="005C1B71">
      <w:pPr>
        <w:widowControl/>
        <w:autoSpaceDE w:val="0"/>
        <w:autoSpaceDN w:val="0"/>
        <w:adjustRightInd w:val="0"/>
        <w:ind w:left="1440" w:firstLine="720"/>
        <w:rPr>
          <w:rFonts w:eastAsiaTheme="minorHAnsi"/>
          <w:b/>
          <w:snapToGrid/>
          <w:kern w:val="0"/>
          <w:szCs w:val="22"/>
        </w:rPr>
      </w:pPr>
      <w:r w:rsidRPr="005C1B71">
        <w:rPr>
          <w:rFonts w:eastAsiaTheme="minorHAnsi"/>
          <w:b/>
          <w:snapToGrid/>
          <w:kern w:val="0"/>
          <w:szCs w:val="22"/>
        </w:rPr>
        <w:t xml:space="preserve">     Unregistered Equipment EIRP in Watts</w:t>
      </w:r>
    </w:p>
    <w:p w14:paraId="3CE438FC" w14:textId="77777777" w:rsidR="005C1B71" w:rsidRPr="005C1B71" w:rsidRDefault="005C1B71" w:rsidP="005C1B71">
      <w:pPr>
        <w:widowControl/>
        <w:autoSpaceDE w:val="0"/>
        <w:autoSpaceDN w:val="0"/>
        <w:adjustRightInd w:val="0"/>
        <w:rPr>
          <w:rFonts w:eastAsiaTheme="minorHAnsi"/>
          <w:snapToGrid/>
          <w:kern w:val="0"/>
          <w:szCs w:val="22"/>
        </w:rPr>
      </w:pPr>
    </w:p>
    <w:tbl>
      <w:tblPr>
        <w:tblStyle w:val="TableGrid11"/>
        <w:tblW w:w="0" w:type="auto"/>
        <w:tblLook w:val="04A0" w:firstRow="1" w:lastRow="0" w:firstColumn="1" w:lastColumn="0" w:noHBand="0" w:noVBand="1"/>
      </w:tblPr>
      <w:tblGrid>
        <w:gridCol w:w="4675"/>
        <w:gridCol w:w="4675"/>
      </w:tblGrid>
      <w:tr w:rsidR="005C1B71" w:rsidRPr="005C1B71" w14:paraId="383C613B" w14:textId="77777777" w:rsidTr="000F5C51">
        <w:tc>
          <w:tcPr>
            <w:tcW w:w="4675" w:type="dxa"/>
          </w:tcPr>
          <w:p w14:paraId="1A6AF397" w14:textId="77777777" w:rsidR="005C1B71" w:rsidRPr="005C4DE7" w:rsidRDefault="005C1B71" w:rsidP="005C1B71">
            <w:pPr>
              <w:widowControl/>
              <w:autoSpaceDE w:val="0"/>
              <w:autoSpaceDN w:val="0"/>
              <w:adjustRightInd w:val="0"/>
              <w:rPr>
                <w:rFonts w:ascii="Times New Roman" w:hAnsi="Times New Roman" w:cs="Times New Roman"/>
                <w:b/>
                <w:kern w:val="0"/>
              </w:rPr>
            </w:pPr>
            <w:r w:rsidRPr="005C4DE7">
              <w:rPr>
                <w:rFonts w:ascii="Times New Roman" w:hAnsi="Times New Roman" w:cs="Times New Roman"/>
                <w:b/>
                <w:kern w:val="0"/>
              </w:rPr>
              <w:t>FCC ID #</w:t>
            </w:r>
          </w:p>
        </w:tc>
        <w:tc>
          <w:tcPr>
            <w:tcW w:w="4675" w:type="dxa"/>
          </w:tcPr>
          <w:p w14:paraId="140FABBE" w14:textId="77777777" w:rsidR="005C1B71" w:rsidRPr="005C4DE7" w:rsidRDefault="005C1B71" w:rsidP="005C1B71">
            <w:pPr>
              <w:widowControl/>
              <w:autoSpaceDE w:val="0"/>
              <w:autoSpaceDN w:val="0"/>
              <w:adjustRightInd w:val="0"/>
              <w:rPr>
                <w:rFonts w:ascii="Times New Roman" w:hAnsi="Times New Roman" w:cs="Times New Roman"/>
                <w:b/>
                <w:kern w:val="0"/>
              </w:rPr>
            </w:pPr>
            <w:r w:rsidRPr="005C4DE7">
              <w:rPr>
                <w:rFonts w:ascii="Times New Roman" w:hAnsi="Times New Roman" w:cs="Times New Roman"/>
                <w:b/>
                <w:kern w:val="0"/>
              </w:rPr>
              <w:t>EIRP in Watts</w:t>
            </w:r>
          </w:p>
        </w:tc>
      </w:tr>
      <w:tr w:rsidR="005C1B71" w:rsidRPr="005C1B71" w14:paraId="01498FFB" w14:textId="77777777" w:rsidTr="000F5C51">
        <w:tc>
          <w:tcPr>
            <w:tcW w:w="4675" w:type="dxa"/>
          </w:tcPr>
          <w:p w14:paraId="7F6AD9AA"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PIDASMAX36</w:t>
            </w:r>
          </w:p>
        </w:tc>
        <w:tc>
          <w:tcPr>
            <w:tcW w:w="4675" w:type="dxa"/>
          </w:tcPr>
          <w:p w14:paraId="412D48AB"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0.197 @ 5 MHz</w:t>
            </w:r>
          </w:p>
        </w:tc>
      </w:tr>
      <w:tr w:rsidR="005C1B71" w:rsidRPr="005C1B71" w14:paraId="515C705B" w14:textId="77777777" w:rsidTr="000F5C51">
        <w:tc>
          <w:tcPr>
            <w:tcW w:w="4675" w:type="dxa"/>
          </w:tcPr>
          <w:p w14:paraId="7E254B13"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PIDGWU-200</w:t>
            </w:r>
          </w:p>
        </w:tc>
        <w:tc>
          <w:tcPr>
            <w:tcW w:w="4675" w:type="dxa"/>
          </w:tcPr>
          <w:p w14:paraId="77BE0F43"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0.1778 @ 5 MHz</w:t>
            </w:r>
          </w:p>
        </w:tc>
      </w:tr>
      <w:tr w:rsidR="005C1B71" w:rsidRPr="005C1B71" w14:paraId="56708D85" w14:textId="77777777" w:rsidTr="000F5C51">
        <w:tc>
          <w:tcPr>
            <w:tcW w:w="4675" w:type="dxa"/>
          </w:tcPr>
          <w:p w14:paraId="624F2601"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QC8-SUIIRM</w:t>
            </w:r>
          </w:p>
        </w:tc>
        <w:tc>
          <w:tcPr>
            <w:tcW w:w="4675" w:type="dxa"/>
          </w:tcPr>
          <w:p w14:paraId="1171D121" w14:textId="77777777" w:rsidR="005C1B71" w:rsidRPr="005C4DE7" w:rsidRDefault="005C1B71" w:rsidP="001E68B6">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0.</w:t>
            </w:r>
            <w:r w:rsidR="001E68B6" w:rsidRPr="005C4DE7">
              <w:rPr>
                <w:rFonts w:ascii="Times New Roman" w:hAnsi="Times New Roman" w:cs="Times New Roman"/>
                <w:kern w:val="0"/>
              </w:rPr>
              <w:t>2</w:t>
            </w:r>
            <w:r w:rsidRPr="005C4DE7">
              <w:rPr>
                <w:rFonts w:ascii="Times New Roman" w:hAnsi="Times New Roman" w:cs="Times New Roman"/>
                <w:kern w:val="0"/>
              </w:rPr>
              <w:t xml:space="preserve"> @ </w:t>
            </w:r>
            <w:r w:rsidR="001E68B6" w:rsidRPr="005C4DE7">
              <w:rPr>
                <w:rFonts w:ascii="Times New Roman" w:hAnsi="Times New Roman" w:cs="Times New Roman"/>
                <w:kern w:val="0"/>
              </w:rPr>
              <w:t>6.33</w:t>
            </w:r>
            <w:r w:rsidRPr="005C4DE7">
              <w:rPr>
                <w:rFonts w:ascii="Times New Roman" w:hAnsi="Times New Roman" w:cs="Times New Roman"/>
                <w:kern w:val="0"/>
              </w:rPr>
              <w:t xml:space="preserve"> MHz</w:t>
            </w:r>
          </w:p>
        </w:tc>
      </w:tr>
      <w:tr w:rsidR="005C1B71" w:rsidRPr="005C1B71" w14:paraId="6B35628A" w14:textId="77777777" w:rsidTr="000F5C51">
        <w:tc>
          <w:tcPr>
            <w:tcW w:w="4675" w:type="dxa"/>
          </w:tcPr>
          <w:p w14:paraId="36F1F970" w14:textId="77777777" w:rsidR="005C1B71" w:rsidRPr="005C4DE7" w:rsidRDefault="005C1B71" w:rsidP="005C1B71">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OJB-SSIDU-365</w:t>
            </w:r>
          </w:p>
        </w:tc>
        <w:tc>
          <w:tcPr>
            <w:tcW w:w="4675" w:type="dxa"/>
          </w:tcPr>
          <w:p w14:paraId="7BFB1A85" w14:textId="77777777" w:rsidR="005C1B71" w:rsidRPr="005C4DE7" w:rsidRDefault="005C1B71" w:rsidP="001E68B6">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0.</w:t>
            </w:r>
            <w:r w:rsidR="001E68B6" w:rsidRPr="005C4DE7">
              <w:rPr>
                <w:rFonts w:ascii="Times New Roman" w:hAnsi="Times New Roman" w:cs="Times New Roman"/>
                <w:kern w:val="0"/>
              </w:rPr>
              <w:t>28</w:t>
            </w:r>
            <w:r w:rsidRPr="005C4DE7">
              <w:rPr>
                <w:rFonts w:ascii="Times New Roman" w:hAnsi="Times New Roman" w:cs="Times New Roman"/>
                <w:kern w:val="0"/>
              </w:rPr>
              <w:t xml:space="preserve"> @ </w:t>
            </w:r>
            <w:r w:rsidR="001E68B6" w:rsidRPr="005C4DE7">
              <w:rPr>
                <w:rFonts w:ascii="Times New Roman" w:hAnsi="Times New Roman" w:cs="Times New Roman"/>
                <w:kern w:val="0"/>
              </w:rPr>
              <w:t>6.37</w:t>
            </w:r>
            <w:r w:rsidRPr="005C4DE7">
              <w:rPr>
                <w:rFonts w:ascii="Times New Roman" w:hAnsi="Times New Roman" w:cs="Times New Roman"/>
                <w:kern w:val="0"/>
              </w:rPr>
              <w:t xml:space="preserve"> MHz</w:t>
            </w:r>
          </w:p>
        </w:tc>
      </w:tr>
      <w:tr w:rsidR="005C1B71" w:rsidRPr="005C1B71" w14:paraId="20DB2F67" w14:textId="77777777" w:rsidTr="000F5C51">
        <w:tc>
          <w:tcPr>
            <w:tcW w:w="4675" w:type="dxa"/>
          </w:tcPr>
          <w:p w14:paraId="7A123CA5" w14:textId="77777777" w:rsidR="005C1B71" w:rsidRPr="005C4DE7" w:rsidRDefault="00080693" w:rsidP="00080693">
            <w:pPr>
              <w:widowControl/>
              <w:rPr>
                <w:rFonts w:ascii="Times New Roman" w:hAnsi="Times New Roman" w:cs="Times New Roman"/>
                <w:snapToGrid/>
                <w:color w:val="000000"/>
                <w:kern w:val="0"/>
              </w:rPr>
            </w:pPr>
            <w:r w:rsidRPr="005C4DE7">
              <w:rPr>
                <w:rFonts w:ascii="Times New Roman" w:hAnsi="Times New Roman" w:cs="Times New Roman"/>
                <w:color w:val="000000"/>
              </w:rPr>
              <w:t>QISE5776S-420</w:t>
            </w:r>
          </w:p>
        </w:tc>
        <w:tc>
          <w:tcPr>
            <w:tcW w:w="4675" w:type="dxa"/>
          </w:tcPr>
          <w:p w14:paraId="28AD712A" w14:textId="77777777" w:rsidR="005C1B71" w:rsidRPr="005C4DE7" w:rsidRDefault="005C1B71" w:rsidP="00080693">
            <w:pPr>
              <w:widowControl/>
              <w:autoSpaceDE w:val="0"/>
              <w:autoSpaceDN w:val="0"/>
              <w:adjustRightInd w:val="0"/>
              <w:rPr>
                <w:rFonts w:ascii="Times New Roman" w:hAnsi="Times New Roman" w:cs="Times New Roman"/>
                <w:kern w:val="0"/>
              </w:rPr>
            </w:pPr>
            <w:r w:rsidRPr="005C4DE7">
              <w:rPr>
                <w:rFonts w:ascii="Times New Roman" w:hAnsi="Times New Roman" w:cs="Times New Roman"/>
                <w:kern w:val="0"/>
              </w:rPr>
              <w:t>0.</w:t>
            </w:r>
            <w:r w:rsidR="00080693" w:rsidRPr="005C4DE7">
              <w:rPr>
                <w:rFonts w:ascii="Times New Roman" w:hAnsi="Times New Roman" w:cs="Times New Roman"/>
                <w:kern w:val="0"/>
              </w:rPr>
              <w:t>161</w:t>
            </w:r>
            <w:r w:rsidRPr="005C4DE7">
              <w:rPr>
                <w:rFonts w:ascii="Times New Roman" w:hAnsi="Times New Roman" w:cs="Times New Roman"/>
                <w:kern w:val="0"/>
              </w:rPr>
              <w:t xml:space="preserve"> @ </w:t>
            </w:r>
            <w:r w:rsidR="00080693" w:rsidRPr="005C4DE7">
              <w:rPr>
                <w:rFonts w:ascii="Times New Roman" w:hAnsi="Times New Roman" w:cs="Times New Roman"/>
                <w:kern w:val="0"/>
              </w:rPr>
              <w:t>18</w:t>
            </w:r>
            <w:r w:rsidRPr="005C4DE7">
              <w:rPr>
                <w:rFonts w:ascii="Times New Roman" w:hAnsi="Times New Roman" w:cs="Times New Roman"/>
                <w:kern w:val="0"/>
              </w:rPr>
              <w:t xml:space="preserve"> MHz</w:t>
            </w:r>
          </w:p>
        </w:tc>
      </w:tr>
    </w:tbl>
    <w:p w14:paraId="13B63F6A" w14:textId="77777777" w:rsidR="005C1B71" w:rsidRPr="005C1B71" w:rsidRDefault="005C1B71" w:rsidP="005C1B71">
      <w:pPr>
        <w:widowControl/>
        <w:spacing w:after="160" w:line="259" w:lineRule="auto"/>
        <w:rPr>
          <w:rFonts w:eastAsiaTheme="minorHAnsi"/>
          <w:snapToGrid/>
          <w:kern w:val="0"/>
          <w:szCs w:val="22"/>
        </w:rPr>
      </w:pPr>
    </w:p>
    <w:p w14:paraId="51AB7370" w14:textId="77777777" w:rsidR="005C1B71" w:rsidRPr="005C1B71" w:rsidRDefault="005C1B71" w:rsidP="005C1B71">
      <w:pPr>
        <w:widowControl/>
        <w:spacing w:after="160" w:line="259" w:lineRule="auto"/>
        <w:rPr>
          <w:rFonts w:asciiTheme="minorHAnsi" w:eastAsiaTheme="minorHAnsi" w:hAnsiTheme="minorHAnsi" w:cstheme="minorBidi"/>
          <w:snapToGrid/>
          <w:kern w:val="0"/>
          <w:szCs w:val="22"/>
        </w:rPr>
      </w:pPr>
    </w:p>
    <w:p w14:paraId="397876CA" w14:textId="77777777" w:rsidR="002A68CB" w:rsidRDefault="002A68CB">
      <w:pPr>
        <w:widowControl/>
      </w:pPr>
      <w:r>
        <w:br w:type="page"/>
      </w:r>
    </w:p>
    <w:p w14:paraId="54081F60" w14:textId="77777777" w:rsidR="006737F3" w:rsidRDefault="006737F3" w:rsidP="00B14F8F">
      <w:pPr>
        <w:jc w:val="center"/>
      </w:pPr>
    </w:p>
    <w:p w14:paraId="5D71FAD3" w14:textId="77777777" w:rsidR="00B14F8F" w:rsidRDefault="00B14F8F" w:rsidP="006737F3">
      <w:pPr>
        <w:jc w:val="center"/>
        <w:rPr>
          <w:b/>
          <w:u w:val="single"/>
        </w:rPr>
      </w:pPr>
      <w:r w:rsidRPr="006737F3">
        <w:rPr>
          <w:b/>
          <w:u w:val="single"/>
        </w:rPr>
        <w:t>Appendix C</w:t>
      </w:r>
    </w:p>
    <w:p w14:paraId="2DC79614" w14:textId="77777777" w:rsidR="006737F3" w:rsidRPr="006737F3" w:rsidRDefault="006737F3" w:rsidP="006737F3">
      <w:pPr>
        <w:jc w:val="center"/>
        <w:rPr>
          <w:b/>
          <w:u w:val="single"/>
        </w:rPr>
      </w:pPr>
    </w:p>
    <w:p w14:paraId="78B04984" w14:textId="77777777" w:rsidR="00B14F8F" w:rsidRPr="00B14F8F" w:rsidRDefault="00B14F8F" w:rsidP="00B14F8F">
      <w:r w:rsidRPr="00B14F8F">
        <w:rPr>
          <w:rFonts w:eastAsiaTheme="minorHAnsi"/>
          <w:noProof/>
          <w:snapToGrid/>
          <w:color w:val="010101"/>
          <w:kern w:val="0"/>
          <w:sz w:val="24"/>
          <w:szCs w:val="24"/>
        </w:rPr>
        <mc:AlternateContent>
          <mc:Choice Requires="wpg">
            <w:drawing>
              <wp:anchor distT="0" distB="0" distL="114300" distR="114300" simplePos="0" relativeHeight="251659264" behindDoc="1" locked="0" layoutInCell="1" allowOverlap="1" wp14:anchorId="3850579C" wp14:editId="7D3DBE5B">
                <wp:simplePos x="0" y="0"/>
                <wp:positionH relativeFrom="margin">
                  <wp:align>center</wp:align>
                </wp:positionH>
                <wp:positionV relativeFrom="paragraph">
                  <wp:posOffset>160655</wp:posOffset>
                </wp:positionV>
                <wp:extent cx="6892925" cy="5610225"/>
                <wp:effectExtent l="0" t="0" r="22225" b="28575"/>
                <wp:wrapTight wrapText="bothSides">
                  <wp:wrapPolygon edited="0">
                    <wp:start x="6626" y="0"/>
                    <wp:lineTo x="6626" y="1100"/>
                    <wp:lineTo x="2686" y="1247"/>
                    <wp:lineTo x="2686" y="3521"/>
                    <wp:lineTo x="776" y="3594"/>
                    <wp:lineTo x="597" y="3667"/>
                    <wp:lineTo x="597" y="6014"/>
                    <wp:lineTo x="2448" y="7041"/>
                    <wp:lineTo x="2686" y="7041"/>
                    <wp:lineTo x="2686" y="16429"/>
                    <wp:lineTo x="0" y="17016"/>
                    <wp:lineTo x="0" y="21637"/>
                    <wp:lineTo x="8298" y="21637"/>
                    <wp:lineTo x="9074" y="21637"/>
                    <wp:lineTo x="18983" y="21197"/>
                    <wp:lineTo x="19043" y="17603"/>
                    <wp:lineTo x="20535" y="16429"/>
                    <wp:lineTo x="20595" y="12835"/>
                    <wp:lineTo x="18983" y="11735"/>
                    <wp:lineTo x="18983" y="7041"/>
                    <wp:lineTo x="21610" y="6308"/>
                    <wp:lineTo x="21610" y="1174"/>
                    <wp:lineTo x="10447" y="1174"/>
                    <wp:lineTo x="10387" y="0"/>
                    <wp:lineTo x="6626" y="0"/>
                  </wp:wrapPolygon>
                </wp:wrapTight>
                <wp:docPr id="4" name="Group 4"/>
                <wp:cNvGraphicFramePr/>
                <a:graphic xmlns:a="http://schemas.openxmlformats.org/drawingml/2006/main">
                  <a:graphicData uri="http://schemas.microsoft.com/office/word/2010/wordprocessingGroup">
                    <wpg:wgp>
                      <wpg:cNvGrpSpPr/>
                      <wpg:grpSpPr>
                        <a:xfrm>
                          <a:off x="0" y="0"/>
                          <a:ext cx="6892925" cy="5610225"/>
                          <a:chOff x="0" y="0"/>
                          <a:chExt cx="6892925" cy="5610225"/>
                        </a:xfrm>
                      </wpg:grpSpPr>
                      <wpg:grpSp>
                        <wpg:cNvPr id="5" name="Group 5"/>
                        <wpg:cNvGrpSpPr/>
                        <wpg:grpSpPr>
                          <a:xfrm>
                            <a:off x="0" y="314325"/>
                            <a:ext cx="6892925" cy="5295900"/>
                            <a:chOff x="0" y="0"/>
                            <a:chExt cx="6892925" cy="5295900"/>
                          </a:xfrm>
                        </wpg:grpSpPr>
                        <wpg:grpSp>
                          <wpg:cNvPr id="7" name="Group 7"/>
                          <wpg:cNvGrpSpPr/>
                          <wpg:grpSpPr>
                            <a:xfrm>
                              <a:off x="0" y="0"/>
                              <a:ext cx="6892925" cy="5295900"/>
                              <a:chOff x="0" y="0"/>
                              <a:chExt cx="6892925" cy="5295900"/>
                            </a:xfrm>
                          </wpg:grpSpPr>
                          <wpg:grpSp>
                            <wpg:cNvPr id="8" name="Group 8"/>
                            <wpg:cNvGrpSpPr/>
                            <wpg:grpSpPr>
                              <a:xfrm>
                                <a:off x="0" y="0"/>
                                <a:ext cx="6892925" cy="5295900"/>
                                <a:chOff x="0" y="0"/>
                                <a:chExt cx="6892925" cy="5295900"/>
                              </a:xfrm>
                            </wpg:grpSpPr>
                            <wpg:grpSp>
                              <wpg:cNvPr id="9" name="Group 9"/>
                              <wpg:cNvGrpSpPr/>
                              <wpg:grpSpPr>
                                <a:xfrm>
                                  <a:off x="0" y="0"/>
                                  <a:ext cx="6892925" cy="5295900"/>
                                  <a:chOff x="0" y="0"/>
                                  <a:chExt cx="6892987" cy="5296259"/>
                                </a:xfrm>
                              </wpg:grpSpPr>
                              <wps:wsp>
                                <wps:cNvPr id="10" name="Rectangle 10"/>
                                <wps:cNvSpPr/>
                                <wps:spPr>
                                  <a:xfrm>
                                    <a:off x="904875" y="2581275"/>
                                    <a:ext cx="2571750" cy="2590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2019300" y="1171575"/>
                                    <a:ext cx="2962275" cy="2914503"/>
                                  </a:xfrm>
                                  <a:prstGeom prst="ellipse">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3467100" y="19050"/>
                                    <a:ext cx="2571750" cy="2590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2533650" y="1657350"/>
                                    <a:ext cx="1943100" cy="1828800"/>
                                  </a:xfrm>
                                  <a:prstGeom prst="ellipse">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904875" y="28575"/>
                                    <a:ext cx="2571750" cy="257175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3067050" y="2162175"/>
                                    <a:ext cx="851731" cy="831271"/>
                                  </a:xfrm>
                                  <a:prstGeom prst="ellipse">
                                    <a:avLst/>
                                  </a:prstGeom>
                                  <a:solidFill>
                                    <a:srgbClr val="5B9BD5">
                                      <a:lumMod val="60000"/>
                                      <a:lumOff val="4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2"/>
                                <wps:cNvSpPr txBox="1">
                                  <a:spLocks noChangeArrowheads="1"/>
                                </wps:cNvSpPr>
                                <wps:spPr bwMode="auto">
                                  <a:xfrm>
                                    <a:off x="0" y="4133850"/>
                                    <a:ext cx="2600962" cy="1162409"/>
                                  </a:xfrm>
                                  <a:prstGeom prst="rect">
                                    <a:avLst/>
                                  </a:prstGeom>
                                  <a:solidFill>
                                    <a:sysClr val="window" lastClr="FFFFFF"/>
                                  </a:solidFill>
                                  <a:ln w="9525">
                                    <a:solidFill>
                                      <a:srgbClr val="000000"/>
                                    </a:solidFill>
                                    <a:miter lim="800000"/>
                                    <a:headEnd/>
                                    <a:tailEnd/>
                                  </a:ln>
                                </wps:spPr>
                                <wps:txbx>
                                  <w:txbxContent>
                                    <w:p w14:paraId="29C96DFD" w14:textId="77777777" w:rsidR="00B14F8F" w:rsidRPr="001340C7" w:rsidRDefault="00B14F8F" w:rsidP="00B14F8F">
                                      <w:r w:rsidRPr="001340C7">
                                        <w:t xml:space="preserve">Sector </w:t>
                                      </w:r>
                                      <w:r>
                                        <w:t>for protection of r</w:t>
                                      </w:r>
                                      <w:r w:rsidRPr="001340C7">
                                        <w:t>egistered CPE equipment</w:t>
                                      </w:r>
                                      <w:r>
                                        <w:t xml:space="preserve"> – angle determined by azimuth  and beam width of registered base station, radius determined by location of furthest registered CPE, (normally not more than 18 km)</w:t>
                                      </w:r>
                                    </w:p>
                                    <w:p w14:paraId="2F8D5A21" w14:textId="77777777" w:rsidR="00B14F8F" w:rsidRPr="001340C7" w:rsidRDefault="00B14F8F" w:rsidP="00B14F8F"/>
                                  </w:txbxContent>
                                </wps:txbx>
                                <wps:bodyPr rot="0" vert="horz" wrap="square" lIns="91440" tIns="45720" rIns="91440" bIns="45720" anchor="ctr" anchorCtr="0">
                                  <a:noAutofit/>
                                </wps:bodyPr>
                              </wps:wsp>
                              <wps:wsp>
                                <wps:cNvPr id="18" name="5-Point Star 18"/>
                                <wps:cNvSpPr/>
                                <wps:spPr>
                                  <a:xfrm>
                                    <a:off x="2657475" y="376237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5-Point Star 19"/>
                                <wps:cNvSpPr/>
                                <wps:spPr>
                                  <a:xfrm>
                                    <a:off x="2657475" y="3533775"/>
                                    <a:ext cx="81280" cy="90170"/>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5-Point Star 20"/>
                                <wps:cNvSpPr/>
                                <wps:spPr>
                                  <a:xfrm>
                                    <a:off x="2476500" y="3438525"/>
                                    <a:ext cx="81280" cy="90170"/>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5-Point Star 21"/>
                                <wps:cNvSpPr/>
                                <wps:spPr>
                                  <a:xfrm>
                                    <a:off x="2914650" y="3505200"/>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5-Point Star 22"/>
                                <wps:cNvSpPr/>
                                <wps:spPr>
                                  <a:xfrm>
                                    <a:off x="3124200" y="326707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Text Box 2"/>
                                <wps:cNvSpPr txBox="1">
                                  <a:spLocks noChangeArrowheads="1"/>
                                </wps:cNvSpPr>
                                <wps:spPr bwMode="auto">
                                  <a:xfrm>
                                    <a:off x="4543425" y="0"/>
                                    <a:ext cx="2349562" cy="1305013"/>
                                  </a:xfrm>
                                  <a:prstGeom prst="rect">
                                    <a:avLst/>
                                  </a:prstGeom>
                                  <a:solidFill>
                                    <a:sysClr val="window" lastClr="FFFFFF"/>
                                  </a:solidFill>
                                  <a:ln w="9525">
                                    <a:solidFill>
                                      <a:srgbClr val="000000"/>
                                    </a:solidFill>
                                    <a:miter lim="800000"/>
                                    <a:headEnd/>
                                    <a:tailEnd/>
                                  </a:ln>
                                </wps:spPr>
                                <wps:txbx>
                                  <w:txbxContent>
                                    <w:p w14:paraId="68EBA573" w14:textId="77777777" w:rsidR="00B14F8F" w:rsidRPr="001340C7" w:rsidRDefault="00B14F8F" w:rsidP="00B14F8F">
                                      <w:r w:rsidRPr="001340C7">
                                        <w:t xml:space="preserve">Sector </w:t>
                                      </w:r>
                                      <w:r>
                                        <w:t>for protection of r</w:t>
                                      </w:r>
                                      <w:r w:rsidRPr="001340C7">
                                        <w:t>egistered CPE equipment</w:t>
                                      </w:r>
                                      <w:r>
                                        <w:t xml:space="preserve"> – angle determined by azimuth and beam width of registered base station, radius determined by location of furthest registered CPE (normally not more than 18 km)</w:t>
                                      </w:r>
                                    </w:p>
                                    <w:p w14:paraId="33371441" w14:textId="77777777" w:rsidR="00B14F8F" w:rsidRPr="001340C7" w:rsidRDefault="00B14F8F" w:rsidP="00B14F8F"/>
                                  </w:txbxContent>
                                </wps:txbx>
                                <wps:bodyPr rot="0" vert="horz" wrap="square" lIns="91440" tIns="45720" rIns="91440" bIns="45720" anchor="ctr" anchorCtr="0">
                                  <a:noAutofit/>
                                </wps:bodyPr>
                              </wps:wsp>
                              <wps:wsp>
                                <wps:cNvPr id="24" name="Text Box 2"/>
                                <wps:cNvSpPr txBox="1">
                                  <a:spLocks noChangeArrowheads="1"/>
                                </wps:cNvSpPr>
                                <wps:spPr bwMode="auto">
                                  <a:xfrm>
                                    <a:off x="228600" y="647700"/>
                                    <a:ext cx="2065901" cy="593937"/>
                                  </a:xfrm>
                                  <a:prstGeom prst="rect">
                                    <a:avLst/>
                                  </a:prstGeom>
                                  <a:solidFill>
                                    <a:sysClr val="window" lastClr="FFFFFF"/>
                                  </a:solidFill>
                                  <a:ln w="9525">
                                    <a:solidFill>
                                      <a:srgbClr val="000000"/>
                                    </a:solidFill>
                                    <a:miter lim="800000"/>
                                    <a:headEnd/>
                                    <a:tailEnd/>
                                  </a:ln>
                                </wps:spPr>
                                <wps:txbx>
                                  <w:txbxContent>
                                    <w:p w14:paraId="17DCAD08" w14:textId="77777777" w:rsidR="00B14F8F" w:rsidRPr="001340C7" w:rsidRDefault="00B14F8F" w:rsidP="00B14F8F">
                                      <w:r w:rsidRPr="001340C7">
                                        <w:t>Sector with</w:t>
                                      </w:r>
                                      <w:r>
                                        <w:t xml:space="preserve"> un</w:t>
                                      </w:r>
                                      <w:r w:rsidRPr="001340C7">
                                        <w:t>registered CPE equipment receive</w:t>
                                      </w:r>
                                      <w:r>
                                        <w:t>s</w:t>
                                      </w:r>
                                      <w:r w:rsidRPr="001340C7">
                                        <w:t xml:space="preserve"> protection</w:t>
                                      </w:r>
                                      <w:r>
                                        <w:t xml:space="preserve"> only to 5.3 km radius</w:t>
                                      </w:r>
                                    </w:p>
                                  </w:txbxContent>
                                </wps:txbx>
                                <wps:bodyPr rot="0" vert="horz" wrap="square" lIns="91440" tIns="45720" rIns="91440" bIns="45720" anchor="ctr" anchorCtr="0">
                                  <a:noAutofit/>
                                </wps:bodyPr>
                              </wps:wsp>
                              <wps:wsp>
                                <wps:cNvPr id="25" name="5-Point Star 25"/>
                                <wps:cNvSpPr/>
                                <wps:spPr>
                                  <a:xfrm>
                                    <a:off x="2324100" y="2924175"/>
                                    <a:ext cx="81280" cy="90170"/>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Text Box 2"/>
                                <wps:cNvSpPr txBox="1">
                                  <a:spLocks noChangeArrowheads="1"/>
                                </wps:cNvSpPr>
                                <wps:spPr bwMode="auto">
                                  <a:xfrm>
                                    <a:off x="1047750" y="1809750"/>
                                    <a:ext cx="1151346" cy="428284"/>
                                  </a:xfrm>
                                  <a:prstGeom prst="rect">
                                    <a:avLst/>
                                  </a:prstGeom>
                                  <a:solidFill>
                                    <a:sysClr val="window" lastClr="FFFFFF"/>
                                  </a:solidFill>
                                  <a:ln w="9525">
                                    <a:solidFill>
                                      <a:srgbClr val="000000"/>
                                    </a:solidFill>
                                    <a:miter lim="800000"/>
                                    <a:headEnd/>
                                    <a:tailEnd/>
                                  </a:ln>
                                </wps:spPr>
                                <wps:txbx>
                                  <w:txbxContent>
                                    <w:p w14:paraId="3D0364D9" w14:textId="77777777" w:rsidR="00B14F8F" w:rsidRPr="001340C7" w:rsidRDefault="00B14F8F" w:rsidP="00B14F8F">
                                      <w:r w:rsidRPr="001340C7">
                                        <w:t>Registered Base Station Site</w:t>
                                      </w:r>
                                    </w:p>
                                  </w:txbxContent>
                                </wps:txbx>
                                <wps:bodyPr rot="0" vert="horz" wrap="square" lIns="91440" tIns="45720" rIns="91440" bIns="45720" anchor="ctr" anchorCtr="0">
                                  <a:noAutofit/>
                                </wps:bodyPr>
                              </wps:wsp>
                              <wps:wsp>
                                <wps:cNvPr id="29" name="5-Point Star 29"/>
                                <wps:cNvSpPr/>
                                <wps:spPr>
                                  <a:xfrm>
                                    <a:off x="2600325" y="3038475"/>
                                    <a:ext cx="81280" cy="90170"/>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5-Point Star 30"/>
                                <wps:cNvSpPr/>
                                <wps:spPr>
                                  <a:xfrm>
                                    <a:off x="4339223" y="2162182"/>
                                    <a:ext cx="81549" cy="90356"/>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5-Point Star 31"/>
                                <wps:cNvSpPr/>
                                <wps:spPr>
                                  <a:xfrm>
                                    <a:off x="3361976" y="2242635"/>
                                    <a:ext cx="81280" cy="90170"/>
                                  </a:xfrm>
                                  <a:prstGeom prst="star5">
                                    <a:avLst/>
                                  </a:prstGeom>
                                  <a:solidFill>
                                    <a:srgbClr val="ED7D31"/>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5-Point Star 32"/>
                                <wps:cNvSpPr/>
                                <wps:spPr>
                                  <a:xfrm>
                                    <a:off x="3981450" y="210502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5-Point Star 33"/>
                                <wps:cNvSpPr/>
                                <wps:spPr>
                                  <a:xfrm>
                                    <a:off x="3686175" y="237172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5-Point Star 34"/>
                                <wps:cNvSpPr/>
                                <wps:spPr>
                                  <a:xfrm>
                                    <a:off x="4029075" y="240982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5-Point Star 35"/>
                                <wps:cNvSpPr/>
                                <wps:spPr>
                                  <a:xfrm>
                                    <a:off x="3752850" y="1857375"/>
                                    <a:ext cx="81549" cy="90356"/>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5-Point Star 36"/>
                                <wps:cNvSpPr/>
                                <wps:spPr>
                                  <a:xfrm>
                                    <a:off x="3543300" y="1971675"/>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5-Point Star 38"/>
                                <wps:cNvSpPr/>
                                <wps:spPr>
                                  <a:xfrm>
                                    <a:off x="2743200" y="3190875"/>
                                    <a:ext cx="81280" cy="90170"/>
                                  </a:xfrm>
                                  <a:prstGeom prst="star5">
                                    <a:avLst/>
                                  </a:prstGeom>
                                  <a:solidFill>
                                    <a:srgbClr val="C00000"/>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5-Point Star 39"/>
                                <wps:cNvSpPr/>
                                <wps:spPr>
                                  <a:xfrm>
                                    <a:off x="3219450" y="3676650"/>
                                    <a:ext cx="81280" cy="90170"/>
                                  </a:xfrm>
                                  <a:prstGeom prst="star5">
                                    <a:avLst/>
                                  </a:prstGeom>
                                  <a:solidFill>
                                    <a:srgbClr val="C00000"/>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flipH="1">
                                    <a:off x="4010025" y="581025"/>
                                    <a:ext cx="535940" cy="1228725"/>
                                  </a:xfrm>
                                  <a:prstGeom prst="straightConnector1">
                                    <a:avLst/>
                                  </a:prstGeom>
                                  <a:solidFill>
                                    <a:sysClr val="window" lastClr="FFFFFF"/>
                                  </a:solidFill>
                                  <a:ln w="6350" cap="flat" cmpd="sng" algn="ctr">
                                    <a:solidFill>
                                      <a:srgbClr val="ED7D31"/>
                                    </a:solidFill>
                                    <a:prstDash val="solid"/>
                                    <a:miter lim="800000"/>
                                    <a:tailEnd type="triangle"/>
                                  </a:ln>
                                  <a:effectLst/>
                                </wps:spPr>
                                <wps:bodyPr/>
                              </wps:wsp>
                              <wps:wsp>
                                <wps:cNvPr id="41" name="Straight Arrow Connector 41"/>
                                <wps:cNvCnPr/>
                                <wps:spPr>
                                  <a:xfrm>
                                    <a:off x="2295525" y="1247775"/>
                                    <a:ext cx="525537" cy="703094"/>
                                  </a:xfrm>
                                  <a:prstGeom prst="straightConnector1">
                                    <a:avLst/>
                                  </a:prstGeom>
                                  <a:solidFill>
                                    <a:sysClr val="window" lastClr="FFFFFF"/>
                                  </a:solidFill>
                                  <a:ln w="6350" cap="flat" cmpd="sng" algn="ctr">
                                    <a:solidFill>
                                      <a:srgbClr val="ED7D31"/>
                                    </a:solidFill>
                                    <a:prstDash val="solid"/>
                                    <a:miter lim="800000"/>
                                    <a:tailEnd type="triangle"/>
                                  </a:ln>
                                  <a:effectLst/>
                                </wps:spPr>
                                <wps:bodyPr/>
                              </wps:wsp>
                              <wps:wsp>
                                <wps:cNvPr id="42" name="Straight Arrow Connector 42"/>
                                <wps:cNvCnPr/>
                                <wps:spPr>
                                  <a:xfrm>
                                    <a:off x="2200275" y="2028825"/>
                                    <a:ext cx="1292840" cy="562468"/>
                                  </a:xfrm>
                                  <a:prstGeom prst="straightConnector1">
                                    <a:avLst/>
                                  </a:prstGeom>
                                  <a:solidFill>
                                    <a:sysClr val="window" lastClr="FFFFFF"/>
                                  </a:solidFill>
                                  <a:ln w="6350" cap="flat" cmpd="sng" algn="ctr">
                                    <a:solidFill>
                                      <a:srgbClr val="ED7D31"/>
                                    </a:solidFill>
                                    <a:prstDash val="solid"/>
                                    <a:miter lim="800000"/>
                                    <a:tailEnd type="triangle"/>
                                  </a:ln>
                                  <a:effectLst/>
                                </wps:spPr>
                                <wps:bodyPr/>
                              </wps:wsp>
                              <wps:wsp>
                                <wps:cNvPr id="43" name="Straight Arrow Connector 43"/>
                                <wps:cNvCnPr/>
                                <wps:spPr>
                                  <a:xfrm flipV="1">
                                    <a:off x="1304925" y="3524250"/>
                                    <a:ext cx="1023619" cy="605315"/>
                                  </a:xfrm>
                                  <a:prstGeom prst="straightConnector1">
                                    <a:avLst/>
                                  </a:prstGeom>
                                  <a:solidFill>
                                    <a:sysClr val="window" lastClr="FFFFFF"/>
                                  </a:solidFill>
                                  <a:ln w="6350" cap="flat" cmpd="sng" algn="ctr">
                                    <a:solidFill>
                                      <a:srgbClr val="ED7D31"/>
                                    </a:solidFill>
                                    <a:prstDash val="solid"/>
                                    <a:miter lim="800000"/>
                                    <a:tailEnd type="triangle"/>
                                  </a:ln>
                                  <a:effectLst/>
                                </wps:spPr>
                                <wps:bodyPr/>
                              </wps:wsp>
                              <wps:wsp>
                                <wps:cNvPr id="44" name="5-Point Star 44"/>
                                <wps:cNvSpPr/>
                                <wps:spPr>
                                  <a:xfrm>
                                    <a:off x="3324225" y="2371725"/>
                                    <a:ext cx="81280" cy="90170"/>
                                  </a:xfrm>
                                  <a:prstGeom prst="star5">
                                    <a:avLst/>
                                  </a:prstGeom>
                                  <a:solidFill>
                                    <a:srgbClr val="ED7D31"/>
                                  </a:solidFill>
                                  <a:ln>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467100" y="2600325"/>
                                    <a:ext cx="2571750" cy="259080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Arrow Connector 28"/>
                                <wps:cNvCnPr/>
                                <wps:spPr>
                                  <a:xfrm flipH="1" flipV="1">
                                    <a:off x="3834398" y="2924175"/>
                                    <a:ext cx="596388" cy="71043"/>
                                  </a:xfrm>
                                  <a:prstGeom prst="straightConnector1">
                                    <a:avLst/>
                                  </a:prstGeom>
                                  <a:solidFill>
                                    <a:sysClr val="window" lastClr="FFFFFF"/>
                                  </a:solidFill>
                                  <a:ln w="6350" cap="flat" cmpd="sng" algn="ctr">
                                    <a:solidFill>
                                      <a:srgbClr val="ED7D31"/>
                                    </a:solidFill>
                                    <a:prstDash val="solid"/>
                                    <a:miter lim="800000"/>
                                    <a:tailEnd type="triangle"/>
                                  </a:ln>
                                  <a:effectLst/>
                                </wps:spPr>
                                <wps:bodyPr/>
                              </wps:wsp>
                              <wps:wsp>
                                <wps:cNvPr id="26" name="Text Box 2"/>
                                <wps:cNvSpPr txBox="1">
                                  <a:spLocks noChangeArrowheads="1"/>
                                </wps:cNvSpPr>
                                <wps:spPr bwMode="auto">
                                  <a:xfrm>
                                    <a:off x="4438650" y="3009901"/>
                                    <a:ext cx="2073150" cy="948006"/>
                                  </a:xfrm>
                                  <a:prstGeom prst="rect">
                                    <a:avLst/>
                                  </a:prstGeom>
                                  <a:solidFill>
                                    <a:sysClr val="window" lastClr="FFFFFF"/>
                                  </a:solidFill>
                                  <a:ln w="9525">
                                    <a:solidFill>
                                      <a:srgbClr val="000000"/>
                                    </a:solidFill>
                                    <a:miter lim="800000"/>
                                    <a:headEnd/>
                                    <a:tailEnd/>
                                  </a:ln>
                                </wps:spPr>
                                <wps:txbx>
                                  <w:txbxContent>
                                    <w:p w14:paraId="3A69A9C9" w14:textId="6785EA51" w:rsidR="00B14F8F" w:rsidRPr="001340C7" w:rsidRDefault="00B14F8F" w:rsidP="00B14F8F">
                                      <w:r w:rsidRPr="001340C7">
                                        <w:t xml:space="preserve">Sector </w:t>
                                      </w:r>
                                      <w:r>
                                        <w:t>without any registered or unregistered CPE equipment does not receive grandfathered protection</w:t>
                                      </w:r>
                                    </w:p>
                                  </w:txbxContent>
                                </wps:txbx>
                                <wps:bodyPr rot="0" vert="horz" wrap="square" lIns="91440" tIns="45720" rIns="91440" bIns="45720" anchor="ctr" anchorCtr="0">
                                  <a:noAutofit/>
                                </wps:bodyPr>
                              </wps:wsp>
                            </wpg:grpSp>
                            <wps:wsp>
                              <wps:cNvPr id="45" name="Straight Connector 45"/>
                              <wps:cNvCnPr/>
                              <wps:spPr>
                                <a:xfrm flipH="1" flipV="1">
                                  <a:off x="3467069" y="1662113"/>
                                  <a:ext cx="9556" cy="909575"/>
                                </a:xfrm>
                                <a:prstGeom prst="line">
                                  <a:avLst/>
                                </a:prstGeom>
                                <a:noFill/>
                                <a:ln w="19050" cap="flat" cmpd="sng" algn="ctr">
                                  <a:solidFill>
                                    <a:srgbClr val="5B9BD5"/>
                                  </a:solidFill>
                                  <a:prstDash val="solid"/>
                                  <a:miter lim="800000"/>
                                </a:ln>
                                <a:effectLst/>
                              </wps:spPr>
                              <wps:bodyPr/>
                            </wps:wsp>
                            <wps:wsp>
                              <wps:cNvPr id="46" name="Straight Connector 46"/>
                              <wps:cNvCnPr/>
                              <wps:spPr>
                                <a:xfrm flipH="1">
                                  <a:off x="3476594" y="2609850"/>
                                  <a:ext cx="31" cy="1475951"/>
                                </a:xfrm>
                                <a:prstGeom prst="line">
                                  <a:avLst/>
                                </a:prstGeom>
                                <a:noFill/>
                                <a:ln w="19050" cap="flat" cmpd="sng" algn="ctr">
                                  <a:solidFill>
                                    <a:srgbClr val="5B9BD5"/>
                                  </a:solidFill>
                                  <a:prstDash val="solid"/>
                                  <a:miter lim="800000"/>
                                </a:ln>
                                <a:effectLst/>
                              </wps:spPr>
                              <wps:bodyPr/>
                            </wps:wsp>
                            <wps:wsp>
                              <wps:cNvPr id="47" name="Straight Connector 47"/>
                              <wps:cNvCnPr/>
                              <wps:spPr>
                                <a:xfrm flipH="1">
                                  <a:off x="2024063" y="2590800"/>
                                  <a:ext cx="1452563" cy="0"/>
                                </a:xfrm>
                                <a:prstGeom prst="line">
                                  <a:avLst/>
                                </a:prstGeom>
                                <a:noFill/>
                                <a:ln w="19050" cap="flat" cmpd="sng" algn="ctr">
                                  <a:solidFill>
                                    <a:srgbClr val="5B9BD5"/>
                                  </a:solidFill>
                                  <a:prstDash val="solid"/>
                                  <a:miter lim="800000"/>
                                </a:ln>
                                <a:effectLst/>
                              </wps:spPr>
                              <wps:bodyPr/>
                            </wps:wsp>
                            <wps:wsp>
                              <wps:cNvPr id="48" name="Straight Connector 48"/>
                              <wps:cNvCnPr/>
                              <wps:spPr>
                                <a:xfrm>
                                  <a:off x="3495675" y="2609850"/>
                                  <a:ext cx="983627" cy="0"/>
                                </a:xfrm>
                                <a:prstGeom prst="line">
                                  <a:avLst/>
                                </a:prstGeom>
                                <a:noFill/>
                                <a:ln w="19050" cap="flat" cmpd="sng" algn="ctr">
                                  <a:solidFill>
                                    <a:srgbClr val="5B9BD5"/>
                                  </a:solidFill>
                                  <a:prstDash val="solid"/>
                                  <a:miter lim="800000"/>
                                </a:ln>
                                <a:effectLst/>
                              </wps:spPr>
                              <wps:bodyPr/>
                            </wps:wsp>
                          </wpg:grpSp>
                          <wps:wsp>
                            <wps:cNvPr id="49" name="5-Point Star 49"/>
                            <wps:cNvSpPr/>
                            <wps:spPr>
                              <a:xfrm>
                                <a:off x="3333750" y="2438400"/>
                                <a:ext cx="280887" cy="243943"/>
                              </a:xfrm>
                              <a:prstGeom prst="star5">
                                <a:avLst/>
                              </a:prstGeom>
                              <a:solidFill>
                                <a:sysClr val="window" lastClr="FFFFFF"/>
                              </a:solidFill>
                              <a:ln w="12700" cap="flat" cmpd="sng" algn="ctr">
                                <a:solidFill>
                                  <a:srgbClr val="A5A5A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0" name="Arc 50"/>
                          <wps:cNvSpPr/>
                          <wps:spPr>
                            <a:xfrm rot="16200000">
                              <a:off x="2019300" y="1171575"/>
                              <a:ext cx="2824162" cy="2821625"/>
                            </a:xfrm>
                            <a:prstGeom prst="arc">
                              <a:avLst>
                                <a:gd name="adj1" fmla="val 16168271"/>
                                <a:gd name="adj2" fmla="val 88208"/>
                              </a:avLst>
                            </a:prstGeom>
                            <a:noFill/>
                            <a:ln w="6350" cap="flat" cmpd="sng" algn="ctr">
                              <a:solidFill>
                                <a:srgbClr val="5B9BD5"/>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Straight Connector 51"/>
                          <wps:cNvCnPr/>
                          <wps:spPr>
                            <a:xfrm flipH="1">
                              <a:off x="3467100" y="1171575"/>
                              <a:ext cx="378" cy="491342"/>
                            </a:xfrm>
                            <a:prstGeom prst="line">
                              <a:avLst/>
                            </a:prstGeom>
                            <a:noFill/>
                            <a:ln w="6350" cap="flat" cmpd="sng" algn="ctr">
                              <a:solidFill>
                                <a:srgbClr val="5B9BD5"/>
                              </a:solidFill>
                              <a:prstDash val="dash"/>
                              <a:miter lim="800000"/>
                            </a:ln>
                            <a:effectLst/>
                          </wps:spPr>
                          <wps:bodyPr/>
                        </wps:wsp>
                      </wpg:grpSp>
                      <wps:wsp>
                        <wps:cNvPr id="52" name="Text Box 2"/>
                        <wps:cNvSpPr txBox="1">
                          <a:spLocks noChangeArrowheads="1"/>
                        </wps:cNvSpPr>
                        <wps:spPr bwMode="auto">
                          <a:xfrm>
                            <a:off x="1666875" y="485775"/>
                            <a:ext cx="1230630" cy="276225"/>
                          </a:xfrm>
                          <a:prstGeom prst="rect">
                            <a:avLst/>
                          </a:prstGeom>
                          <a:solidFill>
                            <a:srgbClr val="FFFFFF"/>
                          </a:solidFill>
                          <a:ln w="9525">
                            <a:solidFill>
                              <a:srgbClr val="000000"/>
                            </a:solidFill>
                            <a:miter lim="800000"/>
                            <a:headEnd/>
                            <a:tailEnd/>
                          </a:ln>
                        </wps:spPr>
                        <wps:txbx>
                          <w:txbxContent>
                            <w:p w14:paraId="52349CFF" w14:textId="77777777" w:rsidR="00B14F8F" w:rsidRDefault="00B14F8F" w:rsidP="00B14F8F">
                              <w:r>
                                <w:t>Unregistered CPE</w:t>
                              </w:r>
                            </w:p>
                          </w:txbxContent>
                        </wps:txbx>
                        <wps:bodyPr rot="0" vert="horz" wrap="square" lIns="91440" tIns="45720" rIns="91440" bIns="45720" anchor="t" anchorCtr="0">
                          <a:noAutofit/>
                        </wps:bodyPr>
                      </wps:wsp>
                      <wps:wsp>
                        <wps:cNvPr id="53" name="Text Box 53"/>
                        <wps:cNvSpPr txBox="1"/>
                        <wps:spPr>
                          <a:xfrm>
                            <a:off x="2152650" y="0"/>
                            <a:ext cx="1114425" cy="285750"/>
                          </a:xfrm>
                          <a:prstGeom prst="rect">
                            <a:avLst/>
                          </a:prstGeom>
                          <a:solidFill>
                            <a:sysClr val="window" lastClr="FFFFFF"/>
                          </a:solidFill>
                          <a:ln w="6350">
                            <a:solidFill>
                              <a:prstClr val="black"/>
                            </a:solidFill>
                          </a:ln>
                          <a:effectLst/>
                        </wps:spPr>
                        <wps:txbx>
                          <w:txbxContent>
                            <w:p w14:paraId="57CE59C3" w14:textId="77777777" w:rsidR="00B14F8F" w:rsidRDefault="00B14F8F" w:rsidP="00B14F8F">
                              <w:r>
                                <w:t>Registered CPE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Straight Arrow Connector 54"/>
                        <wps:cNvCnPr/>
                        <wps:spPr>
                          <a:xfrm>
                            <a:off x="2895600" y="771525"/>
                            <a:ext cx="493395" cy="1809750"/>
                          </a:xfrm>
                          <a:prstGeom prst="straightConnector1">
                            <a:avLst/>
                          </a:prstGeom>
                          <a:noFill/>
                          <a:ln w="6350" cap="flat" cmpd="sng" algn="ctr">
                            <a:solidFill>
                              <a:srgbClr val="ED7D31"/>
                            </a:solidFill>
                            <a:prstDash val="solid"/>
                            <a:miter lim="800000"/>
                            <a:tailEnd type="triangle"/>
                          </a:ln>
                          <a:effectLst/>
                        </wps:spPr>
                        <wps:bodyPr/>
                      </wps:wsp>
                      <wps:wsp>
                        <wps:cNvPr id="55" name="Straight Arrow Connector 55"/>
                        <wps:cNvCnPr/>
                        <wps:spPr>
                          <a:xfrm>
                            <a:off x="3276600" y="285750"/>
                            <a:ext cx="304800" cy="2057262"/>
                          </a:xfrm>
                          <a:prstGeom prst="straightConnector1">
                            <a:avLst/>
                          </a:prstGeom>
                          <a:noFill/>
                          <a:ln w="6350" cap="flat" cmpd="sng" algn="ctr">
                            <a:solidFill>
                              <a:srgbClr val="ED7D31"/>
                            </a:solidFill>
                            <a:prstDash val="solid"/>
                            <a:miter lim="800000"/>
                            <a:tailEnd type="triangle"/>
                          </a:ln>
                          <a:effectLst/>
                        </wps:spPr>
                        <wps:bodyPr/>
                      </wps:wsp>
                    </wpg:wgp>
                  </a:graphicData>
                </a:graphic>
              </wp:anchor>
            </w:drawing>
          </mc:Choice>
          <mc:Fallback>
            <w:pict>
              <v:group w14:anchorId="3850579C" id="Group 4" o:spid="_x0000_s1026" style="position:absolute;margin-left:0;margin-top:12.65pt;width:542.75pt;height:441.75pt;z-index:-251657216;mso-position-horizontal:center;mso-position-horizontal-relative:margin" coordsize="68929,5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">
                <v:group id="Group 5" o:spid="_x0000_s1027" style="position:absolute;top:3143;width:68929;height:52959" coordsize="68929,52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7" o:spid="_x0000_s1028" style="position:absolute;width:68929;height:52959" coordsize="68929,52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8" o:spid="_x0000_s1029" style="position:absolute;width:68929;height:52959" coordsize="68929,529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30" style="position:absolute;width:68929;height:52959" coordsize="68929,52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1" style="position:absolute;left:9048;top:25812;width:25718;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9TsQA&#10;AADbAAAADwAAAGRycy9kb3ducmV2LnhtbESPS2vCQBDH74V+h2UKvRTdtAcJ0VVE6cNexBd4HLJj&#10;EszObrOrpt++cyh4m2H+j99MZr1r1ZW62Hg28DrMQBGX3jZcGdjv3gc5qJiQLbaeycAvRZhNHx8m&#10;WFh/4w1dt6lSEsKxQAN1SqHQOpY1OYxDH4jldvKdwyRrV2nb4U3CXavfsmykHTYsDTUGWtRUnrcX&#10;JyX5ehk+l6v8Y/0d7OXw8kPHHI15furnY1CJ+nQX/7u/rOALvfwiA+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AfU7EAAAA2wAAAA8AAAAAAAAAAAAAAAAAmAIAAGRycy9k&#10;b3ducmV2LnhtbFBLBQYAAAAABAAEAPUAAACJAwAAAAA=&#10;" fillcolor="window" stroked="f" strokeweight="1pt"/>
                        <v:oval id="Oval 11" o:spid="_x0000_s1032" style="position:absolute;left:20193;top:11715;width:29622;height:291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V5gsIA&#10;AADbAAAADwAAAGRycy9kb3ducmV2LnhtbERPS2sCMRC+F/wPYQRvNauHYrdGKYXCCvWg1YO36Wa6&#10;WbqZbJPsw39vhEJv8/E9Z70dbSN68qF2rGAxz0AQl07XXCk4fb4/rkCEiKyxcUwKrhRgu5k8rDHX&#10;buAD9cdYiRTCIUcFJsY2lzKUhiyGuWuJE/ftvMWYoK+k9jikcNvIZZY9SYs1pwaDLb0ZKn+OnVUQ&#10;viT58XlvmuIjO5XX7vJ71julZtPx9QVEpDH+i//chU7zF3D/JR0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XmCwgAAANsAAAAPAAAAAAAAAAAAAAAAAJgCAABkcnMvZG93&#10;bnJldi54bWxQSwUGAAAAAAQABAD1AAAAhwMAAAAA&#10;" fillcolor="#9dc3e6" stroked="f" strokeweight="1pt">
                          <v:stroke joinstyle="miter"/>
                        </v:oval>
                        <v:rect id="Rectangle 12" o:spid="_x0000_s1033" style="position:absolute;left:34671;top:190;width:25717;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5GosUA&#10;AADbAAAADwAAAGRycy9kb3ducmV2LnhtbESPQWvCQBCF70L/wzKFXqRu6kFC6iYUpbb1IqYt9Dhk&#10;p0kwO7tmV43/3hUEbzO8N+97My8G04kj9b61rOBlkoAgrqxuuVbw8/3+nILwAVljZ5kUnMlDkT+M&#10;5phpe+ItHctQixjCPkMFTQguk9JXDRn0E+uIo/Zve4Mhrn0tdY+nGG46OU2SmTTYciQ06GjRULUr&#10;DyZC0s3SfSy/0tVm7fThd7ynvxSVenoc3l5BBBrC3Xy7/tSx/hSuv8QB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nkaixQAAANsAAAAPAAAAAAAAAAAAAAAAAJgCAABkcnMv&#10;ZG93bnJldi54bWxQSwUGAAAAAAQABAD1AAAAigMAAAAA&#10;" fillcolor="window" stroked="f" strokeweight="1pt"/>
                        <v:oval id="Oval 13" o:spid="_x0000_s1034" style="position:absolute;left:25336;top:16573;width:19431;height:18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CbsEA&#10;AADbAAAADwAAAGRycy9kb3ducmV2LnhtbERPS2sCMRC+F/wPYYTeNGsF0a1RRCgo1IOvg7fpZrpZ&#10;upmsSdT13xtB6G0+vudM562txZV8qBwrGPQzEMSF0xWXCg77r94YRIjIGmvHpOBOAeazztsUc+1u&#10;vKXrLpYihXDIUYGJscmlDIUhi6HvGuLE/TpvMSboS6k93lK4reVHlo2kxYpTg8GGloaKv93FKgg/&#10;knw72Zh69Z0divvldD7qtVLv3XbxCSJSG//FL/dKp/lDeP6SDpC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bQm7BAAAA2wAAAA8AAAAAAAAAAAAAAAAAmAIAAGRycy9kb3du&#10;cmV2LnhtbFBLBQYAAAAABAAEAPUAAACGAwAAAAA=&#10;" fillcolor="#9dc3e6" stroked="f" strokeweight="1pt">
                          <v:stroke joinstyle="miter"/>
                        </v:oval>
                        <v:rect id="Rectangle 15" o:spid="_x0000_s1035" style="position:absolute;left:9048;top:285;width:25718;height:25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fe1sUA&#10;AADbAAAADwAAAGRycy9kb3ducmV2LnhtbESPQWvCQBCF74L/YRmhF6kbhUpIXYMYalsvorbgcciO&#10;STA7u82umv77bqHQ2wzvzfveLPLetOJGnW8sK5hOEhDEpdUNVwo+ji+PKQgfkDW2lknBN3nIl8PB&#10;AjNt77yn2yFUIoawz1BBHYLLpPRlTQb9xDriqJ1tZzDEtauk7vAew00rZ0kylwYbjoQaHa1rKi+H&#10;q4mQdFe41+I93ey2Tl8/x190SlGph1G/egYRqA//5r/rNx3rP8HvL3E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d97WxQAAANsAAAAPAAAAAAAAAAAAAAAAAJgCAABkcnMv&#10;ZG93bnJldi54bWxQSwUGAAAAAAQABAD1AAAAigMAAAAA&#10;" fillcolor="window" stroked="f" strokeweight="1pt"/>
                        <v:oval id="Oval 16" o:spid="_x0000_s1036" style="position:absolute;left:30670;top:21621;width:8517;height:83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zh9sAA&#10;AADbAAAADwAAAGRycy9kb3ducmV2LnhtbERPTYvCMBC9L/gfwgje1lQP4naNIoKgoAddPXibbWab&#10;ss2kJlHrvzeC4G0e73Mms9bW4ko+VI4VDPoZCOLC6YpLBYef5ecYRIjIGmvHpOBOAWbTzscEc+1u&#10;vKPrPpYihXDIUYGJscmlDIUhi6HvGuLE/TlvMSboS6k93lK4reUwy0bSYsWpwWBDC0PF//5iFYRf&#10;Sb792pp6tckOxf1yOh/1Wqlet51/g4jUxrf45V7pNH8Ez1/SAX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uzh9sAAAADbAAAADwAAAAAAAAAAAAAAAACYAgAAZHJzL2Rvd25y&#10;ZXYueG1sUEsFBgAAAAAEAAQA9QAAAIUDAAAAAA==&#10;" fillcolor="#9dc3e6" stroked="f" strokeweight="1pt">
                          <v:stroke joinstyle="miter"/>
                        </v:oval>
                        <v:shapetype id="_x0000_t202" coordsize="21600,21600" o:spt="202" path="m,l,21600r21600,l21600,xe">
                          <v:stroke joinstyle="miter"/>
                          <v:path gradientshapeok="t" o:connecttype="rect"/>
                        </v:shapetype>
                        <v:shape id="Text Box 2" o:spid="_x0000_s1037" type="#_x0000_t202" style="position:absolute;top:41338;width:26009;height:116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dMEA&#10;AADbAAAADwAAAGRycy9kb3ducmV2LnhtbERPS4vCMBC+L/gfwgh7W1NdUalGEdllBU8+ELyNzfSh&#10;zaQ02Vr/vREEb/PxPWe2aE0pGqpdYVlBvxeBIE6sLjhTcNj/fk1AOI+ssbRMCu7kYDHvfMww1vbG&#10;W2p2PhMhhF2MCnLvq1hKl+Rk0PVsRRy41NYGfYB1JnWNtxBuSjmIopE0WHBoyLGiVU7JdfdvFPjv&#10;YbMxP3/X9HxML6f+BJsLjpT67LbLKQhPrX+LX+61DvPH8PwlHC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6nnTBAAAA2wAAAA8AAAAAAAAAAAAAAAAAmAIAAGRycy9kb3du&#10;cmV2LnhtbFBLBQYAAAAABAAEAPUAAACGAwAAAAA=&#10;" fillcolor="window">
                          <v:textbox>
                            <w:txbxContent>
                              <w:p w14:paraId="29C96DFD" w14:textId="77777777" w:rsidR="00B14F8F" w:rsidRPr="001340C7" w:rsidRDefault="00B14F8F" w:rsidP="00B14F8F">
                                <w:r w:rsidRPr="001340C7">
                                  <w:t xml:space="preserve">Sector </w:t>
                                </w:r>
                                <w:r>
                                  <w:t>for protection of r</w:t>
                                </w:r>
                                <w:r w:rsidRPr="001340C7">
                                  <w:t>egistered CPE equipment</w:t>
                                </w:r>
                                <w:r>
                                  <w:t xml:space="preserve"> – angle determined by azimuth  and beam width of registered base station, radius determined by location of furthest registered CPE, (normally not more than 18 km)</w:t>
                                </w:r>
                              </w:p>
                              <w:p w14:paraId="2F8D5A21" w14:textId="77777777" w:rsidR="00B14F8F" w:rsidRPr="001340C7" w:rsidRDefault="00B14F8F" w:rsidP="00B14F8F"/>
                            </w:txbxContent>
                          </v:textbox>
                        </v:shape>
                        <v:shape id="5-Point Star 18" o:spid="_x0000_s1038" style="position:absolute;left:26574;top:37623;width:813;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ZT48QA&#10;AADbAAAADwAAAGRycy9kb3ducmV2LnhtbESPzU7DMBCE75V4B2uRuLUOPyo01K0QEj+HHprAA6zi&#10;rR2I1yE2TXh79lCpt13N7My36+0UOnWkIbWRDVwvClDETbQtOwOfHy/zB1ApI1vsIpOBP0qw3VzM&#10;1ljaOHJFxzo7JSGcSjTgc+5LrVPjKWBaxJ5YtEMcAmZZB6ftgKOEh07fFMVSB2xZGjz29Oyp+a5/&#10;g4Fu/1Wv3tz9nXv1P7fUj7tqdI0xV5fT0yOoTFM+m0/X71bwBVZ+kQH0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WU+P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19" o:spid="_x0000_s1039" style="position:absolute;left:26574;top:35337;width:813;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DPccIA&#10;AADbAAAADwAAAGRycy9kb3ducmV2LnhtbERP32vCMBB+F/wfwg18kZkqOLZqFHEMVBjYTsHHoznb&#10;suZSkqjdf78Igm/38f28+bIzjbiS87VlBeNRAoK4sLrmUsHh5+v1HYQPyBoby6TgjzwsF/3eHFNt&#10;b5zRNQ+liCHsU1RQhdCmUvqiIoN+ZFviyJ2tMxgidKXUDm8x3DRykiRv0mDNsaHCltYVFb/5xSho&#10;j7tvPp2z4dgmU/fJ2crU271Sg5duNQMRqAtP8cO90XH+B9x/iQ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EM9xwgAAANsAAAAPAAAAAAAAAAAAAAAAAJgCAABkcnMvZG93&#10;bnJldi54bWxQSwUGAAAAAAQABAD1AAAAhwMAAAAA&#10;" path="m,34442r31046,l40640,r9594,34442l81280,34442,56163,55728r9594,34442l40640,68883,15523,90170,25117,55728,,34442xe" fillcolor="#c00000" stroked="f" strokeweight=".5pt">
                          <v:stroke joinstyle="miter"/>
                          <v:path arrowok="t" o:connecttype="custom" o:connectlocs="0,34442;31046,34442;40640,0;50234,34442;81280,34442;56163,55728;65757,90170;40640,68883;15523,90170;25117,55728;0,34442" o:connectangles="0,0,0,0,0,0,0,0,0,0,0"/>
                        </v:shape>
                        <v:shape id="5-Point Star 20" o:spid="_x0000_s1040" style="position:absolute;left:24765;top:34385;width:812;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asUcAA&#10;AADbAAAADwAAAGRycy9kb3ducmV2LnhtbERPTYvCMBC9L/gfwgheFk0VXJZqFFEEFYStq+BxaMa2&#10;2ExKErX+e3MQPD7e93TemlrcyfnKsoLhIAFBnFtdcaHg+L/u/4LwAVljbZkUPMnDfNb5mmKq7YMz&#10;uh9CIWII+xQVlCE0qZQ+L8mgH9iGOHIX6wyGCF0htcNHDDe1HCXJjzRYcWwosaFlSfn1cDMKmtNu&#10;z+dL9j20yditOFuYavunVK/bLiYgArXhI367N1rBKK6PX+IPkL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0asUcAAAADbAAAADwAAAAAAAAAAAAAAAACYAgAAZHJzL2Rvd25y&#10;ZXYueG1sUEsFBgAAAAAEAAQA9QAAAIUDAAAAAA==&#10;" path="m,34442r31046,l40640,r9594,34442l81280,34442,56163,55728r9594,34442l40640,68883,15523,90170,25117,55728,,34442xe" fillcolor="#c00000" stroked="f" strokeweight=".5pt">
                          <v:stroke joinstyle="miter"/>
                          <v:path arrowok="t" o:connecttype="custom" o:connectlocs="0,34442;31046,34442;40640,0;50234,34442;81280,34442;56163,55728;65757,90170;40640,68883;15523,90170;25117,55728;0,34442" o:connectangles="0,0,0,0,0,0,0,0,0,0,0"/>
                        </v:shape>
                        <v:shape id="5-Point Star 21" o:spid="_x0000_s1041" style="position:absolute;left:29146;top:35052;width:813;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Aww8QA&#10;AADbAAAADwAAAGRycy9kb3ducmV2LnhtbESPwW7CMBBE75X4B2uRuBUHqFoIGFRVKuXQQwl8wCpe&#10;7LTxOo0NCX+PkSr1OJqZN5rVpne1uFAbKs8KJuMMBHHpdcVGwfHw/jgHESKyxtozKbhSgM168LDC&#10;XPuO93QpohEJwiFHBTbGJpcylJYchrFviJN38q3DmGRrpG6xS3BXy2mWPUuHFacFiw29WSp/irNT&#10;UH99F4sP8/JktvZ3Rk33ue9MqdRo2L8uQUTq43/4r73TCqYTuH9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AMMP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22" o:spid="_x0000_s1042" style="position:absolute;left:31242;top:32670;width:812;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KutMQA&#10;AADbAAAADwAAAGRycy9kb3ducmV2LnhtbESPwW7CMBBE75X4B2uReitO06qFgEEICdpDD5DyAat4&#10;sUPjdYgNSf++rlSpx9HMvNEsVoNrxI26UHtW8DjJQBBXXtdsFBw/tw9TECEia2w8k4JvCrBaju4W&#10;WGjf84FuZTQiQTgUqMDG2BZShsqSwzDxLXHyTr5zGJPsjNQd9gnuGpln2Yt0WHNasNjSxlL1VV6d&#10;gmZ/Lmdv5vXZ7Ozlidr+49CbSqn78bCeg4g0xP/wX/tdK8hz+P2Sf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SrrT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Text Box 2" o:spid="_x0000_s1043" type="#_x0000_t202" style="position:absolute;left:45434;width:23495;height:13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SysMA&#10;AADbAAAADwAAAGRycy9kb3ducmV2LnhtbESPT4vCMBTE74LfIbwFb5qqi5SuURZRFDytiuDtbfP6&#10;R5uX0sRav/1mQfA4zMxvmPmyM5VoqXGlZQXjUQSCOLW65FzB6bgZxiCcR9ZYWSYFT3KwXPR7c0y0&#10;ffAPtQefiwBhl6CCwvs6kdKlBRl0I1sTBy+zjUEfZJNL3eAjwE0lJ1E0kwZLDgsF1rQqKL0d7kaB&#10;n362e7Pe3rLfc3a9jGNsrzhTavDRfX+B8NT5d/jV3mkFkyn8fw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1SysMAAADbAAAADwAAAAAAAAAAAAAAAACYAgAAZHJzL2Rv&#10;d25yZXYueG1sUEsFBgAAAAAEAAQA9QAAAIgDAAAAAA==&#10;" fillcolor="window">
                          <v:textbox>
                            <w:txbxContent>
                              <w:p w14:paraId="68EBA573" w14:textId="77777777" w:rsidR="00B14F8F" w:rsidRPr="001340C7" w:rsidRDefault="00B14F8F" w:rsidP="00B14F8F">
                                <w:r w:rsidRPr="001340C7">
                                  <w:t xml:space="preserve">Sector </w:t>
                                </w:r>
                                <w:r>
                                  <w:t>for protection of r</w:t>
                                </w:r>
                                <w:r w:rsidRPr="001340C7">
                                  <w:t>egistered CPE equipment</w:t>
                                </w:r>
                                <w:r>
                                  <w:t xml:space="preserve"> – angle determined by azimuth and beam width of registered base station, radius determined by location of furthest registered CPE (normally not more than 18 km)</w:t>
                                </w:r>
                              </w:p>
                              <w:p w14:paraId="33371441" w14:textId="77777777" w:rsidR="00B14F8F" w:rsidRPr="001340C7" w:rsidRDefault="00B14F8F" w:rsidP="00B14F8F"/>
                            </w:txbxContent>
                          </v:textbox>
                        </v:shape>
                        <v:shape id="Text Box 2" o:spid="_x0000_s1044" type="#_x0000_t202" style="position:absolute;left:2286;top:6477;width:20659;height:59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KvsMA&#10;AADbAAAADwAAAGRycy9kb3ducmV2LnhtbESPS4vCQBCE74L/YeiFvelEVyRkHWURxQVPPhC89WY6&#10;D830hMwYs//eEQSPRVV9Rc0WnalES40rLSsYDSMQxKnVJecKjof1IAbhPLLGyjIp+CcHi3m/N8NE&#10;2zvvqN37XAQIuwQVFN7XiZQuLcigG9qaOHiZbQz6IJtc6gbvAW4qOY6iqTRYclgosKZlQel1fzMK&#10;/Nek3ZrV5pr9nbLLeRRje8GpUp8f3c83CE+df4df7V+tYDyB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KvsMAAADbAAAADwAAAAAAAAAAAAAAAACYAgAAZHJzL2Rv&#10;d25yZXYueG1sUEsFBgAAAAAEAAQA9QAAAIgDAAAAAA==&#10;" fillcolor="window">
                          <v:textbox>
                            <w:txbxContent>
                              <w:p w14:paraId="17DCAD08" w14:textId="77777777" w:rsidR="00B14F8F" w:rsidRPr="001340C7" w:rsidRDefault="00B14F8F" w:rsidP="00B14F8F">
                                <w:r w:rsidRPr="001340C7">
                                  <w:t>Sector with</w:t>
                                </w:r>
                                <w:r>
                                  <w:t xml:space="preserve"> un</w:t>
                                </w:r>
                                <w:r w:rsidRPr="001340C7">
                                  <w:t>registered CPE equipment receive</w:t>
                                </w:r>
                                <w:r>
                                  <w:t>s</w:t>
                                </w:r>
                                <w:r w:rsidRPr="001340C7">
                                  <w:t xml:space="preserve"> protection</w:t>
                                </w:r>
                                <w:r>
                                  <w:t xml:space="preserve"> only to 5.3 km radius</w:t>
                                </w:r>
                              </w:p>
                            </w:txbxContent>
                          </v:textbox>
                        </v:shape>
                        <v:shape id="5-Point Star 25" o:spid="_x0000_s1045" style="position:absolute;left:23241;top:29241;width:812;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EPycMA&#10;AADbAAAADwAAAGRycy9kb3ducmV2LnhtbESPQYvCMBSE74L/IbyFvYimCopUo4jLgisI1l3B46N5&#10;tmWbl5JErf/eCILHYWa+YebL1tTiSs5XlhUMBwkI4tzqigsFf7/f/SkIH5A11pZJwZ08LBfdzhxT&#10;bW+c0fUQChEh7FNUUIbQpFL6vCSDfmAb4uidrTMYonSF1A5vEW5qOUqSiTRYcVwosaF1Sfn/4WIU&#10;NMftjk/nrDe0ydh9cbYy1c9eqc+PdjUDEagN7/CrvdEKRm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EPycMAAADbAAAADwAAAAAAAAAAAAAAAACYAgAAZHJzL2Rv&#10;d25yZXYueG1sUEsFBgAAAAAEAAQA9QAAAIgDAAAAAA==&#10;" path="m,34442r31046,l40640,r9594,34442l81280,34442,56163,55728r9594,34442l40640,68883,15523,90170,25117,55728,,34442xe" fillcolor="#c00000" stroked="f" strokeweight=".5pt">
                          <v:stroke joinstyle="miter"/>
                          <v:path arrowok="t" o:connecttype="custom" o:connectlocs="0,34442;31046,34442;40640,0;50234,34442;81280,34442;56163,55728;65757,90170;40640,68883;15523,90170;25117,55728;0,34442" o:connectangles="0,0,0,0,0,0,0,0,0,0,0"/>
                        </v:shape>
                        <v:shape id="Text Box 2" o:spid="_x0000_s1046" type="#_x0000_t202" style="position:absolute;left:10477;top:18097;width:11513;height:42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ycQA&#10;AADbAAAADwAAAGRycy9kb3ducmV2LnhtbESPS4sCMRCE7wv+h9CCtzXjA5VZo4goK3jywcLeeic9&#10;D510hkl2HP+9EQSPRVV9Rc2XrSlFQ7UrLCsY9CMQxInVBWcKzqft5wyE88gaS8uk4E4OlovOxxxj&#10;bW98oOboMxEg7GJUkHtfxVK6JCeDrm8r4uCltjbog6wzqWu8Bbgp5TCKJtJgwWEhx4rWOSXX479R&#10;4EfjZm8239f07ye9/A5m2FxwolSv266+QHhq/Tv8au+0guEUnl/CD5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WVMnEAAAA2wAAAA8AAAAAAAAAAAAAAAAAmAIAAGRycy9k&#10;b3ducmV2LnhtbFBLBQYAAAAABAAEAPUAAACJAwAAAAA=&#10;" fillcolor="window">
                          <v:textbox>
                            <w:txbxContent>
                              <w:p w14:paraId="3D0364D9" w14:textId="77777777" w:rsidR="00B14F8F" w:rsidRPr="001340C7" w:rsidRDefault="00B14F8F" w:rsidP="00B14F8F">
                                <w:r w:rsidRPr="001340C7">
                                  <w:t>Registered Base Station Site</w:t>
                                </w:r>
                              </w:p>
                            </w:txbxContent>
                          </v:textbox>
                        </v:shape>
                        <v:shape id="5-Point Star 29" o:spid="_x0000_s1047" style="position:absolute;left:26003;top:30384;width:813;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wFzMQA&#10;AADbAAAADwAAAGRycy9kb3ducmV2LnhtbESP3WoCMRSE7wXfIRyhN1KzCpW6mhVRCrYgdLWFXh42&#10;Z39wc7IkUbdv3xQEL4eZ+YZZrXvTiis531hWMJ0kIIgLqxuuFHyd3p5fQfiArLG1TAp+ycM6Gw5W&#10;mGp745yux1CJCGGfooI6hC6V0hc1GfQT2xFHr7TOYIjSVVI7vEW4aeUsSebSYMNxocaOtjUV5+PF&#10;KOi+Pw78U+bjqU1e3I7zjWneP5V6GvWbJYhAfXiE7+29VjBbwP+X+A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8BczEAAAA2wAAAA8AAAAAAAAAAAAAAAAAmAIAAGRycy9k&#10;b3ducmV2LnhtbFBLBQYAAAAABAAEAPUAAACJAwAAAAA=&#10;" path="m,34442r31046,l40640,r9594,34442l81280,34442,56163,55728r9594,34442l40640,68883,15523,90170,25117,55728,,34442xe" fillcolor="#c00000" stroked="f" strokeweight=".5pt">
                          <v:stroke joinstyle="miter"/>
                          <v:path arrowok="t" o:connecttype="custom" o:connectlocs="0,34442;31046,34442;40640,0;50234,34442;81280,34442;56163,55728;65757,90170;40640,68883;15523,90170;25117,55728;0,34442" o:connectangles="0,0,0,0,0,0,0,0,0,0,0"/>
                        </v:shape>
                        <v:shape id="5-Point Star 30" o:spid="_x0000_s1048" style="position:absolute;left:43392;top:21621;width:815;height:904;visibility:visible;mso-wrap-style:square;v-text-anchor:middle" coordsize="81549,9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U9cEA&#10;AADbAAAADwAAAGRycy9kb3ducmV2LnhtbERPz2uDMBS+D/Y/hDfYbcauUIZtWopQ8NJDrazXh3lT&#10;V/OiJtNsf/1yGOz48f3eHYLpxUyT6ywrWCUpCOLa6o4bBdX19PIGwnlkjb1lUvBNDg77x4cdZtou&#10;fKG59I2IIewyVNB6P2RSurolgy6xA3HkPuxk0Ec4NVJPuMRw08vXNN1Igx3HhhYHyluq7+WXUXA7&#10;0/H0Puc+FHIcq1D8LMvlU6nnp3DcgvAU/L/4z11oBeu4Pn6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z1PXBAAAA2wAAAA8AAAAAAAAAAAAAAAAAmAIAAGRycy9kb3du&#10;cmV2LnhtbFBLBQYAAAAABAAEAPUAAACGAwAAAAA=&#10;" path="m,34513r31149,l40775,r9625,34513l81549,34513,56349,55843r9625,34513l40775,69025,15575,90356,25200,55843,,34513xe" fillcolor="#c00000" stroked="f" strokeweight=".5pt">
                          <v:stroke joinstyle="miter"/>
                          <v:path arrowok="t" o:connecttype="custom" o:connectlocs="0,34513;31149,34513;40775,0;50400,34513;81549,34513;56349,55843;65974,90356;40775,69025;15575,90356;25200,55843;0,34513" o:connectangles="0,0,0,0,0,0,0,0,0,0,0"/>
                        </v:shape>
                        <v:shape id="5-Point Star 31" o:spid="_x0000_s1049" style="position:absolute;left:33619;top:22426;width:813;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KTMQA&#10;AADbAAAADwAAAGRycy9kb3ducmV2LnhtbESPQWvCQBSE74X+h+UVepFmo4KU6BqkUFt6U9OeH9ln&#10;Nib7NmbXmP77riD0OMzMN8wqH20rBup97VjBNElBEJdO11wpKA7vL68gfEDW2DomBb/kIV8/Pqww&#10;0+7KOxr2oRIRwj5DBSaELpPSl4Ys+sR1xNE7ut5iiLKvpO7xGuG2lbM0XUiLNccFgx29GSqb/cUq&#10;+JmnWyz0YBaz8fx9aibnDyq+lHp+GjdLEIHG8B++tz+1gvkUbl/i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USkzEAAAA2wAAAA8AAAAAAAAAAAAAAAAAmAIAAGRycy9k&#10;b3ducmV2LnhtbFBLBQYAAAAABAAEAPUAAACJAwAAAAA=&#10;" path="m,34442r31046,l40640,r9594,34442l81280,34442,56163,55728r9594,34442l40640,68883,15523,90170,25117,55728,,34442xe" fillcolor="#ed7d31" stroked="f">
                          <v:path arrowok="t" o:connecttype="custom" o:connectlocs="0,34442;31046,34442;40640,0;50234,34442;81280,34442;56163,55728;65757,90170;40640,68883;15523,90170;25117,55728;0,34442" o:connectangles="0,0,0,0,0,0,0,0,0,0,0"/>
                        </v:shape>
                        <v:shape id="5-Point Star 32" o:spid="_x0000_s1050" style="position:absolute;left:39814;top:21050;width:813;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s4acQA&#10;AADbAAAADwAAAGRycy9kb3ducmV2LnhtbESPwW7CMBBE75X4B2srcQOnUBVIMQhVgvbQAwQ+YBVv&#10;7UC8TmND0r+vKyH1OJqZN5rlune1uFEbKs8KnsYZCOLS64qNgtNxO5qDCBFZY+2ZFPxQgPVq8LDE&#10;XPuOD3QrohEJwiFHBTbGJpcylJYchrFviJP35VuHMcnWSN1il+CulpMse5EOK04LFht6s1ReiqtT&#10;UO/PxeLdzJ7Nzn5Pqek+D50plRo+9ptXEJH6+B++tz+0gukE/r6k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LOGn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33" o:spid="_x0000_s1051" style="position:absolute;left:36861;top:23717;width:813;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ed8sQA&#10;AADbAAAADwAAAGRycy9kb3ducmV2LnhtbESPwW7CMBBE75X4B2uRuBWnpGohYBBCou2hB0j5gFW8&#10;2KHxOsQuSf++rlSpx9HMvNGsNoNrxI26UHtW8DDNQBBXXtdsFJw+9vdzECEia2w8k4JvCrBZj+5W&#10;WGjf85FuZTQiQTgUqMDG2BZShsqSwzD1LXHyzr5zGJPsjNQd9gnuGjnLsifpsOa0YLGlnaXqs/xy&#10;CprDpVy8mudH82KvObX9+7E3lVKT8bBdgog0xP/wX/tNK8hz+P2SfoB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HnfL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34" o:spid="_x0000_s1052" style="position:absolute;left:40290;top:24098;width:813;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FhsQA&#10;AADbAAAADwAAAGRycy9kb3ducmV2LnhtbESPwW7CMBBE75X6D9YicQOHgloIGFRVKvTQQwl8wCpe&#10;7LTxOo0NCX+PKyH1OJqZN5rVpne1uFAbKs8KJuMMBHHpdcVGwfHwPpqDCBFZY+2ZFFwpwGb9+LDC&#10;XPuO93QpohEJwiFHBTbGJpcylJYchrFviJN38q3DmGRrpG6xS3BXy6cse5YOK04LFht6s1T+FGen&#10;oP76LhY78zIzW/s7pab73HemVGo46F+XICL18T98b39oBdMZ/H1JP0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uBYb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35" o:spid="_x0000_s1053" style="position:absolute;left:37528;top:18573;width:815;height:904;visibility:visible;mso-wrap-style:square;v-text-anchor:middle" coordsize="81549,903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EXxcMA&#10;AADbAAAADwAAAGRycy9kb3ducmV2LnhtbESPwWrDMBBE74H+g9hCbolcm6bBjRLsgE1PhTj9gI21&#10;sU2tlZHUxP37qlDocZh5M8zuMJtR3Mj5wbKCp3UCgri1euBOwce5Wm1B+ICscbRMCr7Jw2H/sNhh&#10;ru2dT3RrQidiCfscFfQhTLmUvu3JoF/biTh6V+sMhihdJ7XDeyw3o0yTZCMNDhwXepzo2FP72XwZ&#10;BVkii9pdz135knGdVqV7z8qLUsvHuXgFEWgO/+E/+k1H7hl+v8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EXxcMAAADbAAAADwAAAAAAAAAAAAAAAACYAgAAZHJzL2Rv&#10;d25yZXYueG1sUEsFBgAAAAAEAAQA9QAAAIgDAAAAAA==&#10;" path="m,34513r31149,l40775,r9625,34513l81549,34513,56349,55843r9625,34513l40775,69025,15575,90356,25200,55843,,34513xe" fillcolor="#c00000" stroked="f">
                          <v:path arrowok="t" o:connecttype="custom" o:connectlocs="0,34513;31149,34513;40775,0;50400,34513;81549,34513;56349,55843;65974,90356;40775,69025;15575,90356;25200,55843;0,34513" o:connectangles="0,0,0,0,0,0,0,0,0,0,0"/>
                        </v:shape>
                        <v:shape id="5-Point Star 36" o:spid="_x0000_s1054" style="position:absolute;left:35433;top:19716;width:812;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sQA&#10;AADbAAAADwAAAGRycy9kb3ducmV2LnhtbESPzW7CMBCE70i8g7WVuBWnpaJtikEIiZ8Dh5L2AVbx&#10;1g7E6zQ2JH17jFSJ42hmvtHMFr2rxYXaUHlW8DTOQBCXXldsFHx/rR/fQISIrLH2TAr+KMBiPhzM&#10;MNe+4wNdimhEgnDIUYGNscmlDKUlh2HsG+Lk/fjWYUyyNVK32CW4q+Vzlk2lw4rTgsWGVpbKU3F2&#10;CurPY/G+Na8vZmN/J9R0+0NnSqVGD/3yA0SkPt7D/+2dVjCZwu1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wPmr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 id="5-Point Star 38" o:spid="_x0000_s1055" style="position:absolute;left:27432;top:31908;width:812;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2isIA&#10;AADbAAAADwAAAGRycy9kb3ducmV2LnhtbERPXWvCMBR9F/Yfwh34Ipq64ZBqWmRjoIPBqg72eGmu&#10;bbG5KUlsu3+/PAx8PJzvbT6aVvTkfGNZwXKRgCAurW64UnA+vc/XIHxA1thaJgW/5CHPHiZbTLUd&#10;uKD+GCoRQ9inqKAOoUul9GVNBv3CdsSRu1hnMEToKqkdDjHctPIpSV6kwYZjQ40dvdZUXo83o6D7&#10;/vjkn0sxW9pk5d642Jnm8KXU9HHcbUAEGsNd/O/eawXPcWz8En+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6TaKwgAAANsAAAAPAAAAAAAAAAAAAAAAAJgCAABkcnMvZG93&#10;bnJldi54bWxQSwUGAAAAAAQABAD1AAAAhwMAAAAA&#10;" path="m,34442r31046,l40640,r9594,34442l81280,34442,56163,55728r9594,34442l40640,68883,15523,90170,25117,55728,,34442xe" fillcolor="#c00000" stroked="f" strokeweight=".5pt">
                          <v:stroke joinstyle="miter"/>
                          <v:path arrowok="t" o:connecttype="custom" o:connectlocs="0,34442;31046,34442;40640,0;50234,34442;81280,34442;56163,55728;65757,90170;40640,68883;15523,90170;25117,55728;0,34442" o:connectangles="0,0,0,0,0,0,0,0,0,0,0"/>
                        </v:shape>
                        <v:shape id="5-Point Star 39" o:spid="_x0000_s1056" style="position:absolute;left:32194;top:36766;width:813;height:902;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GMQA&#10;AADbAAAADwAAAGRycy9kb3ducmV2LnhtbESPwW7CMBBE70j9B2sr9QYOBVEIGFRVaumBQwl8wCpe&#10;7EC8TmOXpH9fV0LiOJqZN5rVpne1uFIbKs8KxqMMBHHpdcVGwfHwPpyDCBFZY+2ZFPxSgM36YbDC&#10;XPuO93QtohEJwiFHBTbGJpcylJYchpFviJN38q3DmGRrpG6xS3BXy+csm0mHFacFiw29WSovxY9T&#10;UH+di8XWvEzNh/2eUNPt9p0plXp67F+XICL18R6+tT+1gskC/r+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vqhjEAAAA2wAAAA8AAAAAAAAAAAAAAAAAmAIAAGRycy9k&#10;b3ducmV2LnhtbFBLBQYAAAAABAAEAPUAAACJAwAAAAA=&#10;" path="m,34442r31046,l40640,r9594,34442l81280,34442,56163,55728r9594,34442l40640,68883,15523,90170,25117,55728,,34442xe" fillcolor="#c00000" stroked="f">
                          <v:path arrowok="t" o:connecttype="custom" o:connectlocs="0,34442;31046,34442;40640,0;50234,34442;81280,34442;56163,55728;65757,90170;40640,68883;15523,90170;25117,55728;0,34442" o:connectangles="0,0,0,0,0,0,0,0,0,0,0"/>
                        </v:shape>
                        <v:shapetype id="_x0000_t32" coordsize="21600,21600" o:spt="32" o:oned="t" path="m,l21600,21600e" filled="f">
                          <v:path arrowok="t" fillok="f" o:connecttype="none"/>
                          <o:lock v:ext="edit" shapetype="t"/>
                        </v:shapetype>
                        <v:shape id="Straight Arrow Connector 40" o:spid="_x0000_s1057" type="#_x0000_t32" style="position:absolute;left:40100;top:5810;width:5359;height:122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VccEAAADbAAAADwAAAGRycy9kb3ducmV2LnhtbERPz2vCMBS+D/wfwhO8zVSn03aNMgbF&#10;4clVkR0fzVtT1rx0TdT63y+HwY4f3+98O9hWXKn3jWMFs2kCgrhyuuFawelYPK5B+ICssXVMCu7k&#10;YbsZPeSYaXfjD7qWoRYxhH2GCkwIXSalrwxZ9FPXEUfuy/UWQ4R9LXWPtxhuWzlPkmdpseHYYLCj&#10;N0PVd3mxClbFCs1PSBfn4rDffcp0SU++U2oyHl5fQAQawr/4z/2uFSzi+vgl/g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5RVxwQAAANsAAAAPAAAAAAAAAAAAAAAA&#10;AKECAABkcnMvZG93bnJldi54bWxQSwUGAAAAAAQABAD5AAAAjwMAAAAA&#10;" filled="t" fillcolor="window" strokecolor="#ed7d31" strokeweight=".5pt">
                          <v:stroke endarrow="block" joinstyle="miter"/>
                        </v:shape>
                        <v:shape id="Straight Arrow Connector 41" o:spid="_x0000_s1058" type="#_x0000_t32" style="position:absolute;left:22955;top:12477;width:5255;height:70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NLDMMAAADbAAAADwAAAGRycy9kb3ducmV2LnhtbESPQWvCQBSE74L/YXlCb7qJlCKpa5CA&#10;UFBQU9vzI/tMQrJvQ3Zr4r93C4LHYWa+YdbpaFpxo97VlhXEiwgEcWF1zaWCy/duvgLhPLLG1jIp&#10;uJODdDOdrDHRduAz3XJfigBhl6CCyvsukdIVFRl0C9sRB+9qe4M+yL6UuschwE0rl1H0IQ3WHBYq&#10;7CirqGjyP6Ngu48PJx2b8rgsZHO9/GS/0S5T6m02bj9BeBr9K/xsf2kF7zH8fw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zSwzDAAAA2wAAAA8AAAAAAAAAAAAA&#10;AAAAoQIAAGRycy9kb3ducmV2LnhtbFBLBQYAAAAABAAEAPkAAACRAwAAAAA=&#10;" filled="t" fillcolor="window" strokecolor="#ed7d31" strokeweight=".5pt">
                          <v:stroke endarrow="block" joinstyle="miter"/>
                        </v:shape>
                        <v:shape id="Straight Arrow Connector 42" o:spid="_x0000_s1059" type="#_x0000_t32" style="position:absolute;left:22002;top:20288;width:12929;height:56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HVe8EAAADbAAAADwAAAGRycy9kb3ducmV2LnhtbESP3YrCMBSE7xd8h3AE79a0RWSpRpGC&#10;ICj47/WhObbF5qQ0UevbG0HYy2FmvmGm887U4kGtqywriIcRCOLc6ooLBafj8vcPhPPIGmvLpOBF&#10;Duaz3s8UU22fvKfHwRciQNilqKD0vkmldHlJBt3QNsTBu9rWoA+yLaRu8RngppZJFI2lwYrDQokN&#10;ZSXlt8PdKFis481Ox6bYJrm8XU/n7BItM6UG/W4xAeGp8//hb3ulFYwS+HwJP0DO3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4dV7wQAAANsAAAAPAAAAAAAAAAAAAAAA&#10;AKECAABkcnMvZG93bnJldi54bWxQSwUGAAAAAAQABAD5AAAAjwMAAAAA&#10;" filled="t" fillcolor="window" strokecolor="#ed7d31" strokeweight=".5pt">
                          <v:stroke endarrow="block" joinstyle="miter"/>
                        </v:shape>
                        <v:shape id="Straight Arrow Connector 43" o:spid="_x0000_s1060" type="#_x0000_t32" style="position:absolute;left:13049;top:35242;width:10236;height:60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eLBsQAAADbAAAADwAAAGRycy9kb3ducmV2LnhtbESPT2vCQBTE74LfYXlCb3Xjv6ppNlIK&#10;odKTtUU8PrLPbGj2bZrdavz2XaHgcZiZ3zDZpreNOFPna8cKJuMEBHHpdM2Vgq/P4nEFwgdkjY1j&#10;UnAlD5t8OMgw1e7CH3Teh0pECPsUFZgQ2lRKXxqy6MeuJY7eyXUWQ5RdJXWHlwi3jZwmyZO0WHNc&#10;MNjSq6Hye/9rFSyLJZqfsJ4fit3721GuFzTzrVIPo/7lGUSgPtzD/+2tVjCfwe1L/AEy/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4sGxAAAANsAAAAPAAAAAAAAAAAA&#10;AAAAAKECAABkcnMvZG93bnJldi54bWxQSwUGAAAAAAQABAD5AAAAkgMAAAAA&#10;" filled="t" fillcolor="window" strokecolor="#ed7d31" strokeweight=".5pt">
                          <v:stroke endarrow="block" joinstyle="miter"/>
                        </v:shape>
                        <v:shape id="5-Point Star 44" o:spid="_x0000_s1061" style="position:absolute;left:33242;top:23717;width:813;height:901;visibility:visible;mso-wrap-style:square;v-text-anchor:middle" coordsize="81280,9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aqcMA&#10;AADbAAAADwAAAGRycy9kb3ducmV2LnhtbESPQWvCQBSE70L/w/IKvYhuqiISXUWEttKbGj0/ss9s&#10;NPs2Zrcx/ffdguBxmJlvmMWqs5VoqfGlYwXvwwQEce50yYWC7PAxmIHwAVlj5ZgU/JKH1fKlt8BU&#10;uzvvqN2HQkQI+xQVmBDqVEqfG7Loh64mjt7ZNRZDlE0hdYP3CLeVHCXJVFosOS4YrGljKL/uf6yC&#10;0zj5xEy3ZjrqbsfLtX/7ouxbqbfXbj0HEagLz/CjvdUKJh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WaqcMAAADbAAAADwAAAAAAAAAAAAAAAACYAgAAZHJzL2Rv&#10;d25yZXYueG1sUEsFBgAAAAAEAAQA9QAAAIgDAAAAAA==&#10;" path="m,34442r31046,l40640,r9594,34442l81280,34442,56163,55728r9594,34442l40640,68883,15523,90170,25117,55728,,34442xe" fillcolor="#ed7d31" stroked="f">
                          <v:path arrowok="t" o:connecttype="custom" o:connectlocs="0,34442;31046,34442;40640,0;50234,34442;81280,34442;56163,55728;65757,90170;40640,68883;15523,90170;25117,55728;0,34442" o:connectangles="0,0,0,0,0,0,0,0,0,0,0"/>
                        </v:shape>
                        <v:rect id="Rectangle 14" o:spid="_x0000_s1062" style="position:absolute;left:34671;top:26003;width:25717;height:25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t7TcUA&#10;AADbAAAADwAAAGRycy9kb3ducmV2LnhtbESPQWvCQBCF74L/YRmhF6kbpUhIXYMYalsvorbgcciO&#10;STA7u82umv77bqHQ2wzvzfveLPLetOJGnW8sK5hOEhDEpdUNVwo+ji+PKQgfkDW2lknBN3nIl8PB&#10;AjNt77yn2yFUIoawz1BBHYLLpPRlTQb9xDriqJ1tZzDEtauk7vAew00rZ0kylwYbjoQaHa1rKi+H&#10;q4mQdFe41+I93ey2Tl8/x190SlGph1G/egYRqA//5r/rNx3rP8HvL3E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O3tNxQAAANsAAAAPAAAAAAAAAAAAAAAAAJgCAABkcnMv&#10;ZG93bnJldi54bWxQSwUGAAAAAAQABAD1AAAAigMAAAAA&#10;" fillcolor="window" stroked="f" strokeweight="1pt"/>
                        <v:shape id="Straight Arrow Connector 28" o:spid="_x0000_s1063" type="#_x0000_t32" style="position:absolute;left:38343;top:29241;width:5964;height:711;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ohcEAAADbAAAADwAAAGRycy9kb3ducmV2LnhtbERPz2vCMBS+D/wfwhO8zVShTqpRxCn0&#10;JMzNg7dH82yjzUvXxFr/e3MY7Pjx/V6ue1uLjlpvHCuYjBMQxIXThksFP9/79zkIH5A11o5JwZM8&#10;rFeDtyVm2j34i7pjKEUMYZ+hgiqEJpPSFxVZ9GPXEEfu4lqLIcK2lLrFRwy3tZwmyUxaNBwbKmxo&#10;W1FxO96tgs9rl59/Dzs6nIoPU+ZpnZp0r9Ro2G8WIAL14V/85861gmkcG7/EH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3uiFwQAAANsAAAAPAAAAAAAAAAAAAAAA&#10;AKECAABkcnMvZG93bnJldi54bWxQSwUGAAAAAAQABAD5AAAAjwMAAAAA&#10;" filled="t" fillcolor="window" strokecolor="#ed7d31" strokeweight=".5pt">
                          <v:stroke endarrow="block" joinstyle="miter"/>
                        </v:shape>
                        <v:shape id="Text Box 2" o:spid="_x0000_s1064" type="#_x0000_t202" style="position:absolute;left:44386;top:30099;width:20732;height:9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rxUsMA&#10;AADbAAAADwAAAGRycy9kb3ducmV2LnhtbESPS4vCQBCE7wv+h6GFva0THwSJjiKiuLAnHwje2kzn&#10;oZmekBlj9t87wsIei6r6ipovO1OJlhpXWlYwHEQgiFOrS84VnI7brykI55E1VpZJwS85WC56H3NM&#10;tH3yntqDz0WAsEtQQeF9nUjp0oIMuoGtiYOX2cagD7LJpW7wGeCmkqMoiqXBksNCgTWtC0rvh4dR&#10;4MeT9sdsdvfses5ul+EU2xvGSn32u9UMhKfO/4f/2t9awSiG95fw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rxUsMAAADbAAAADwAAAAAAAAAAAAAAAACYAgAAZHJzL2Rv&#10;d25yZXYueG1sUEsFBgAAAAAEAAQA9QAAAIgDAAAAAA==&#10;" fillcolor="window">
                          <v:textbox>
                            <w:txbxContent>
                              <w:p w14:paraId="3A69A9C9" w14:textId="6785EA51" w:rsidR="00B14F8F" w:rsidRPr="001340C7" w:rsidRDefault="00B14F8F" w:rsidP="00B14F8F">
                                <w:r w:rsidRPr="001340C7">
                                  <w:t xml:space="preserve">Sector </w:t>
                                </w:r>
                                <w:r>
                                  <w:t>without any registered or unregistered CPE equipment does not receive grandfathered protection</w:t>
                                </w:r>
                              </w:p>
                            </w:txbxContent>
                          </v:textbox>
                        </v:shape>
                      </v:group>
                      <v:line id="Straight Connector 45" o:spid="_x0000_s1065" style="position:absolute;flip:x y;visibility:visible;mso-wrap-style:square" from="34670,16621" to="34766,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Xk0cQAAADbAAAADwAAAGRycy9kb3ducmV2LnhtbESPwWrDMBBE74X8g9hALiWRE5oQ3Cgh&#10;GAo+uIemveS2sba2ibUSkmq7f18VCj0OM/OGOZwm04uBfOgsK1ivMhDEtdUdNwo+3l+WexAhImvs&#10;LZOCbwpwOs4eDphrO/IbDZfYiAThkKOCNkaXSxnqlgyGlXXEyfu03mBM0jdSexwT3PRyk2U7abDj&#10;tNCio6Kl+n75Mgoer9fmRuXdF5UcXneu2oYbOaUW8+n8DCLSFP/Df+1SK3jawu+X9APk8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ReTRxAAAANsAAAAPAAAAAAAAAAAA&#10;AAAAAKECAABkcnMvZG93bnJldi54bWxQSwUGAAAAAAQABAD5AAAAkgMAAAAA&#10;" strokecolor="#5b9bd5" strokeweight="1.5pt">
                        <v:stroke joinstyle="miter"/>
                      </v:line>
                      <v:line id="Straight Connector 46" o:spid="_x0000_s1066" style="position:absolute;flip:x;visibility:visible;mso-wrap-style:square" from="34765,26098" to="34766,4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IEEMEAAADbAAAADwAAAGRycy9kb3ducmV2LnhtbESPT4vCMBTE7wt+h/AEb2vqny1u1ygi&#10;WMTbVsHro3mblm1eShO1fnsjCB6HmfkNs1z3thFX6nztWMFknIAgLp2u2Sg4HXefCxA+IGtsHJOC&#10;O3lYrwYfS8y0u/EvXYtgRISwz1BBFUKbSenLiiz6sWuJo/fnOoshys5I3eEtwm0jp0mSSos1x4UK&#10;W9pWVP4XF6vgMC3ydsa5N73+Ou9Nrsvvs1ZqNOw3PyAC9eEdfrX3WsE8heeX+AP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wgQQwQAAANsAAAAPAAAAAAAAAAAAAAAA&#10;AKECAABkcnMvZG93bnJldi54bWxQSwUGAAAAAAQABAD5AAAAjwMAAAAA&#10;" strokecolor="#5b9bd5" strokeweight="1.5pt">
                        <v:stroke joinstyle="miter"/>
                      </v:line>
                      <v:line id="Straight Connector 47" o:spid="_x0000_s1067" style="position:absolute;flip:x;visibility:visible;mso-wrap-style:square" from="20240,25908" to="34766,25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hi8MAAADbAAAADwAAAGRycy9kb3ducmV2LnhtbESPQWvCQBSE74L/YXlCb7qp1tqm2UgR&#10;GsSbqeD1kX3dhGbfhuw2if/eLRR6HGbmGybbT7YVA/W+cazgcZWAIK6cbtgouHx+LF9A+ICssXVM&#10;Cm7kYZ/PZxmm2o18pqEMRkQI+xQV1CF0qZS+qsmiX7mOOHpfrrcYouyN1D2OEW5buU6SZ2mx4bhQ&#10;Y0eHmqrv8scqOK3Lottw4c2kt9ejKXT1etVKPSym9zcQgabwH/5rH7WCpx38fok/QO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mOoYvDAAAA2wAAAA8AAAAAAAAAAAAA&#10;AAAAoQIAAGRycy9kb3ducmV2LnhtbFBLBQYAAAAABAAEAPkAAACRAwAAAAA=&#10;" strokecolor="#5b9bd5" strokeweight="1.5pt">
                        <v:stroke joinstyle="miter"/>
                      </v:line>
                      <v:line id="Straight Connector 48" o:spid="_x0000_s1068" style="position:absolute;visibility:visible;mso-wrap-style:square" from="34956,26098" to="44793,26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Y974AAADbAAAADwAAAGRycy9kb3ducmV2LnhtbERPzYrCMBC+C75DGMGbpq6uSDWKKIKC&#10;l1UfYGzGtthMukm09e3NQfD48f0vVq2pxJOcLy0rGA0TEMSZ1SXnCi7n3WAGwgdkjZVlUvAiD6tl&#10;t7PAVNuG/+h5CrmIIexTVFCEUKdS+qwgg35oa+LI3awzGCJ0udQOmxhuKvmTJFNpsOTYUGBNm4Ky&#10;++lhFBxHLq82rOW4uT2u/7v6d1tODkr1e+16DiJQG77ij3uvFUzi2Pgl/gC5fA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P9j3vgAAANsAAAAPAAAAAAAAAAAAAAAAAKEC&#10;AABkcnMvZG93bnJldi54bWxQSwUGAAAAAAQABAD5AAAAjAMAAAAA&#10;" strokecolor="#5b9bd5" strokeweight="1.5pt">
                        <v:stroke joinstyle="miter"/>
                      </v:line>
                    </v:group>
                    <v:shape id="5-Point Star 49" o:spid="_x0000_s1069" style="position:absolute;left:33337;top:24384;width:2809;height:2439;visibility:visible;mso-wrap-style:square;v-text-anchor:middle" coordsize="280887,243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jusQA&#10;AADbAAAADwAAAGRycy9kb3ducmV2LnhtbESPT2vCQBTE7wW/w/KEXkrdWGtao6uIEOi1KlRvj+wz&#10;CWbfhuyaP376bqHgcZiZ3zCrTW8q0VLjSssKppMIBHFmdcm5guMhff0E4TyyxsoyKRjIwWY9elph&#10;om3H39TufS4ChF2CCgrv60RKlxVk0E1sTRy8i20M+iCbXOoGuwA3lXyLolgaLDksFFjTrqDsur8Z&#10;BV22My80O5zSK+c/9zg6+49hrtTzuN8uQXjq/SP83/7SCt4X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cI7rEAAAA2wAAAA8AAAAAAAAAAAAAAAAAmAIAAGRycy9k&#10;b3ducmV2LnhtbFBLBQYAAAAABAAEAPUAAACJAwAAAAA=&#10;" path="m,93178r107290,l140444,r33153,93178l280887,93178r-86800,57586l227242,243942,140444,186355,53645,243942,86800,150764,,93178xe" fillcolor="window" strokecolor="#787878" strokeweight="1pt">
                      <v:stroke joinstyle="miter"/>
                      <v:path arrowok="t" o:connecttype="custom" o:connectlocs="0,93178;107290,93178;140444,0;173597,93178;280887,93178;194087,150764;227242,243942;140444,186355;53645,243942;86800,150764;0,93178" o:connectangles="0,0,0,0,0,0,0,0,0,0,0"/>
                    </v:shape>
                  </v:group>
                  <v:shape id="Arc 50" o:spid="_x0000_s1070" style="position:absolute;left:20192;top:11716;width:28241;height:28216;rotation:-90;visibility:visible;mso-wrap-style:square;v-text-anchor:middle" coordsize="2824162,2821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nmsAA&#10;AADbAAAADwAAAGRycy9kb3ducmV2LnhtbERPyWrDMBC9B/IPYgK9xbJdUlI3ikkKhZBDIU6h18Ga&#10;2qbWyEjy0r+vDoUeH28/lIvpxUTOd5YVZEkKgri2uuNGwcf9bbsH4QOyxt4yKfghD+VxvTpgoe3M&#10;N5qq0IgYwr5ABW0IQyGlr1sy6BM7EEfuyzqDIULXSO1wjuGml3maPkmDHceGFgd6ban+rkaj4Pbu&#10;q+fRXNLJcfYpr4+9zs+ZUg+b5fQCItAS/sV/7otWsIvr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uGnmsAAAADbAAAADwAAAAAAAAAAAAAAAACYAgAAZHJzL2Rvd25y&#10;ZXYueG1sUEsFBgAAAAAEAAQA9QAAAIUDAAAAAA==&#10;" path="m1399060,60nsc1781870,-3467,2149708,148446,2418297,420994v268908,272872,415242,643236,405400,1026047l1412081,1410813,1399060,60xem1399060,60nfc1781870,-3467,2149708,148446,2418297,420994v268908,272872,415242,643236,405400,1026047e" filled="f" strokecolor="#5b9bd5" strokeweight=".5pt">
                    <v:stroke dashstyle="dash" joinstyle="miter"/>
                    <v:path arrowok="t" o:connecttype="custom" o:connectlocs="1399060,60;2418297,420994;2823697,1447041" o:connectangles="0,0,0"/>
                  </v:shape>
                  <v:line id="Straight Connector 51" o:spid="_x0000_s1071" style="position:absolute;flip:x;visibility:visible;mso-wrap-style:square" from="34671,11715" to="34674,166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9sMIAAADbAAAADwAAAGRycy9kb3ducmV2LnhtbESPX0vDQBDE3wW/w7GCb3ZTof5Jey0i&#10;CEIfxFbfl7ttEszuhdyZnH56TxB8HGbmN8xml6U3E4+xC2phuajAsLrgO20svB2fru7AxETqqQ/K&#10;Fr44wm57frah2odZX3k6pMYUiMaaLLQpDTVidC0LxUUYWIt3CqNQKnJs0I80F7j0eF1VNyjUaVlo&#10;aeDHlt3H4VMsTO77BVfvvezdPd7Obp9RJFt7eZEf1mAS5/Qf/ms/ewurJfx+KT8At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19sMIAAADbAAAADwAAAAAAAAAAAAAA&#10;AAChAgAAZHJzL2Rvd25yZXYueG1sUEsFBgAAAAAEAAQA+QAAAJADAAAAAA==&#10;" strokecolor="#5b9bd5" strokeweight=".5pt">
                    <v:stroke dashstyle="dash" joinstyle="miter"/>
                  </v:line>
                </v:group>
                <v:shape id="Text Box 2" o:spid="_x0000_s1072" type="#_x0000_t202" style="position:absolute;left:16668;top:4857;width:12307;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14:paraId="52349CFF" w14:textId="77777777" w:rsidR="00B14F8F" w:rsidRDefault="00B14F8F" w:rsidP="00B14F8F">
                        <w:r>
                          <w:t>Unregistered CPE</w:t>
                        </w:r>
                      </w:p>
                    </w:txbxContent>
                  </v:textbox>
                </v:shape>
                <v:shape id="Text Box 53" o:spid="_x0000_s1073" type="#_x0000_t202" style="position:absolute;left:21526;width:11144;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KKgcMA&#10;AADbAAAADwAAAGRycy9kb3ducmV2LnhtbESPQWsCMRSE74X+h/AKvdWsLZZ1NYoIhV6KdPWgt0fy&#10;3I1uXpZNum799Y0g9DjMzDfMfDm4RvTUBetZwXiUgSDW3liuFOy2Hy85iBCRDTaeScEvBVguHh/m&#10;WBh/4W/qy1iJBOFQoII6xraQMuiaHIaRb4mTd/Sdw5hkV0nT4SXBXSNfs+xdOrScFmpsaV2TPpc/&#10;ToHhvWd9sF9Xy6W20+smP+leqeenYTUDEWmI/+F7+9MomLzB7Uv6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KKgcMAAADbAAAADwAAAAAAAAAAAAAAAACYAgAAZHJzL2Rv&#10;d25yZXYueG1sUEsFBgAAAAAEAAQA9QAAAIgDAAAAAA==&#10;" fillcolor="window" strokeweight=".5pt">
                  <v:textbox>
                    <w:txbxContent>
                      <w:p w14:paraId="57CE59C3" w14:textId="77777777" w:rsidR="00B14F8F" w:rsidRDefault="00B14F8F" w:rsidP="00B14F8F">
                        <w:r>
                          <w:t>Registered CPE</w:t>
                        </w:r>
                      </w:p>
                    </w:txbxContent>
                  </v:textbox>
                </v:shape>
                <v:shape id="Straight Arrow Connector 54" o:spid="_x0000_s1074" type="#_x0000_t32" style="position:absolute;left:28956;top:7715;width:4933;height:1809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x3V8UAAADbAAAADwAAAGRycy9kb3ducmV2LnhtbESPT2vCQBTE70K/w/IEb7pRbCmpq6RV&#10;oQfBP23p9ZF9zabNvo3Z1cRv7woFj8PM/IaZLTpbiTM1vnSsYDxKQBDnTpdcKPj8WA+fQfiArLFy&#10;TAou5GExf+jNMNWu5T2dD6EQEcI+RQUmhDqV0ueGLPqRq4mj9+MaiyHKppC6wTbCbSUnSfIkLZYc&#10;FwzW9GYo/zucrILl9+9+y9lqezrWoc02U/O1q16VGvS77AVEoC7cw//td63gcQq3L/EHyPk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Nx3V8UAAADbAAAADwAAAAAAAAAA&#10;AAAAAAChAgAAZHJzL2Rvd25yZXYueG1sUEsFBgAAAAAEAAQA+QAAAJMDAAAAAA==&#10;" strokecolor="#ed7d31" strokeweight=".5pt">
                  <v:stroke endarrow="block" joinstyle="miter"/>
                </v:shape>
                <v:shape id="Straight Arrow Connector 55" o:spid="_x0000_s1075" type="#_x0000_t32" style="position:absolute;left:32766;top:2857;width:3048;height:205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DSzMUAAADbAAAADwAAAGRycy9kb3ducmV2LnhtbESPW2vCQBSE34X+h+UUfNNNi0qJrpJe&#10;BB8KXqr4esieZtNmz6bZ1aT/3hUEH4eZ+YaZLTpbiTM1vnSs4GmYgCDOnS65ULD/Wg5eQPiArLFy&#10;TAr+ycNi/tCbYapdy1s670IhIoR9igpMCHUqpc8NWfRDVxNH79s1FkOUTSF1g22E20o+J8lEWiw5&#10;Lhis6c1Q/rs7WQXvx5/tmrOP9emvDm32OTKHTfWqVP+xy6YgAnXhHr61V1rBeAzXL/EH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5DSzMUAAADbAAAADwAAAAAAAAAA&#10;AAAAAAChAgAAZHJzL2Rvd25yZXYueG1sUEsFBgAAAAAEAAQA+QAAAJMDAAAAAA==&#10;" strokecolor="#ed7d31" strokeweight=".5pt">
                  <v:stroke endarrow="block" joinstyle="miter"/>
                </v:shape>
                <w10:wrap type="tight" anchorx="margin"/>
              </v:group>
            </w:pict>
          </mc:Fallback>
        </mc:AlternateContent>
      </w:r>
    </w:p>
    <w:p w14:paraId="1E013721" w14:textId="77777777" w:rsidR="00B14F8F" w:rsidRPr="00B14F8F" w:rsidRDefault="00B14F8F" w:rsidP="00B14F8F"/>
    <w:p w14:paraId="2FACAF4D" w14:textId="77777777" w:rsidR="005C1B71" w:rsidRPr="00E81C04" w:rsidRDefault="005C1B71" w:rsidP="005C1B71">
      <w:pPr>
        <w:pStyle w:val="ParaNum"/>
        <w:numPr>
          <w:ilvl w:val="0"/>
          <w:numId w:val="0"/>
        </w:numPr>
        <w:ind w:firstLine="720"/>
      </w:pPr>
    </w:p>
    <w:sectPr w:rsidR="005C1B71" w:rsidRPr="00E81C04" w:rsidSect="000F5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23929" w14:textId="77777777" w:rsidR="003D432A" w:rsidRDefault="003D432A">
      <w:pPr>
        <w:spacing w:line="20" w:lineRule="exact"/>
      </w:pPr>
    </w:p>
  </w:endnote>
  <w:endnote w:type="continuationSeparator" w:id="0">
    <w:p w14:paraId="32074549" w14:textId="77777777" w:rsidR="003D432A" w:rsidRDefault="003D432A">
      <w:r>
        <w:t xml:space="preserve"> </w:t>
      </w:r>
    </w:p>
  </w:endnote>
  <w:endnote w:type="continuationNotice" w:id="1">
    <w:p w14:paraId="197B5FF4" w14:textId="77777777" w:rsidR="003D432A" w:rsidRDefault="003D432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News Gothic MT">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61805" w14:textId="77777777" w:rsidR="000F5C51" w:rsidRDefault="000F5C51" w:rsidP="0055614C">
    <w:pPr>
      <w:pStyle w:val="Footer"/>
      <w:framePr w:wrap="around" w:vAnchor="text" w:hAnchor="margin" w:xAlign="center" w:y="1"/>
    </w:pPr>
    <w:r>
      <w:fldChar w:fldCharType="begin"/>
    </w:r>
    <w:r>
      <w:instrText xml:space="preserve">PAGE  </w:instrText>
    </w:r>
    <w:r>
      <w:fldChar w:fldCharType="end"/>
    </w:r>
  </w:p>
  <w:p w14:paraId="1F645075" w14:textId="77777777" w:rsidR="000F5C51" w:rsidRDefault="000F5C51">
    <w:pPr>
      <w:pStyle w:val="Footer"/>
    </w:pPr>
  </w:p>
  <w:p w14:paraId="666F6DC5" w14:textId="77777777" w:rsidR="000F5C51" w:rsidRDefault="000F5C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76717"/>
      <w:docPartObj>
        <w:docPartGallery w:val="Page Numbers (Bottom of Page)"/>
        <w:docPartUnique/>
      </w:docPartObj>
    </w:sdtPr>
    <w:sdtEndPr>
      <w:rPr>
        <w:noProof/>
      </w:rPr>
    </w:sdtEndPr>
    <w:sdtContent>
      <w:p w14:paraId="5DDCB509" w14:textId="3DCFD8A4" w:rsidR="006737F3" w:rsidRDefault="006737F3">
        <w:pPr>
          <w:pStyle w:val="Footer"/>
          <w:jc w:val="center"/>
        </w:pPr>
        <w:r>
          <w:fldChar w:fldCharType="begin"/>
        </w:r>
        <w:r>
          <w:instrText xml:space="preserve"> PAGE   \* MERGEFORMAT </w:instrText>
        </w:r>
        <w:r>
          <w:fldChar w:fldCharType="separate"/>
        </w:r>
        <w:r w:rsidR="001343A0">
          <w:rPr>
            <w:noProof/>
          </w:rPr>
          <w:t>2</w:t>
        </w:r>
        <w:r>
          <w:rPr>
            <w:noProof/>
          </w:rPr>
          <w:fldChar w:fldCharType="end"/>
        </w:r>
      </w:p>
    </w:sdtContent>
  </w:sdt>
  <w:p w14:paraId="3AFEBF09" w14:textId="59C10B55" w:rsidR="000F5C51" w:rsidRDefault="000F5C51" w:rsidP="003B20E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97343" w14:textId="77777777" w:rsidR="000F5C51" w:rsidRDefault="000F5C51" w:rsidP="00B2036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0A947" w14:textId="77777777" w:rsidR="003D432A" w:rsidRDefault="003D432A">
      <w:r>
        <w:separator/>
      </w:r>
    </w:p>
  </w:footnote>
  <w:footnote w:type="continuationSeparator" w:id="0">
    <w:p w14:paraId="79911DE7" w14:textId="77777777" w:rsidR="003D432A" w:rsidRDefault="003D432A" w:rsidP="00C721AC">
      <w:pPr>
        <w:spacing w:before="120"/>
        <w:rPr>
          <w:sz w:val="20"/>
        </w:rPr>
      </w:pPr>
      <w:r>
        <w:rPr>
          <w:sz w:val="20"/>
        </w:rPr>
        <w:t xml:space="preserve">(Continued from previous page)  </w:t>
      </w:r>
      <w:r>
        <w:rPr>
          <w:sz w:val="20"/>
        </w:rPr>
        <w:separator/>
      </w:r>
    </w:p>
  </w:footnote>
  <w:footnote w:type="continuationNotice" w:id="1">
    <w:p w14:paraId="4510C33F" w14:textId="77777777" w:rsidR="003D432A" w:rsidRDefault="003D432A" w:rsidP="00C721AC">
      <w:pPr>
        <w:jc w:val="right"/>
        <w:rPr>
          <w:sz w:val="20"/>
        </w:rPr>
      </w:pPr>
      <w:r>
        <w:rPr>
          <w:sz w:val="20"/>
        </w:rPr>
        <w:t>(continued….)</w:t>
      </w:r>
    </w:p>
  </w:footnote>
  <w:footnote w:id="2">
    <w:p w14:paraId="0ECDED4D" w14:textId="77777777" w:rsidR="0098249A" w:rsidRPr="0098249A" w:rsidRDefault="0098249A" w:rsidP="001A1424">
      <w:pPr>
        <w:pStyle w:val="FootnoteText"/>
        <w:spacing w:after="0"/>
      </w:pPr>
      <w:r>
        <w:rPr>
          <w:rStyle w:val="FootnoteReference"/>
        </w:rPr>
        <w:footnoteRef/>
      </w:r>
      <w:r>
        <w:t xml:space="preserve"> </w:t>
      </w:r>
      <w:r>
        <w:rPr>
          <w:i/>
        </w:rPr>
        <w:t xml:space="preserve">See </w:t>
      </w:r>
      <w:r>
        <w:t>47 C.F.R. § 96.3 (Grandfathered Wireless Protection Zone).</w:t>
      </w:r>
    </w:p>
  </w:footnote>
  <w:footnote w:id="3">
    <w:p w14:paraId="0D154BAA" w14:textId="45AD568D" w:rsidR="00E56EDF" w:rsidRDefault="00E56EDF" w:rsidP="001A1424">
      <w:pPr>
        <w:pStyle w:val="FootnoteText"/>
        <w:spacing w:after="0"/>
      </w:pPr>
      <w:r>
        <w:rPr>
          <w:rStyle w:val="FootnoteReference"/>
        </w:rPr>
        <w:footnoteRef/>
      </w:r>
      <w:r>
        <w:t xml:space="preserve"> </w:t>
      </w:r>
      <w:r w:rsidRPr="000D3173">
        <w:rPr>
          <w:i/>
        </w:rPr>
        <w:t>See</w:t>
      </w:r>
      <w:r w:rsidRPr="00135059">
        <w:t xml:space="preserve"> Wireless Telecommunications Bureau Seeks Comment on an Appropriate Method for Determining the Protected Contours for Grandfathered 3650-3700 MHz Band, GN Docket No. 12-354, </w:t>
      </w:r>
      <w:r w:rsidRPr="00135059">
        <w:rPr>
          <w:i/>
          <w:iCs/>
        </w:rPr>
        <w:t>Public Notice</w:t>
      </w:r>
      <w:r w:rsidRPr="00135059">
        <w:t xml:space="preserve">, </w:t>
      </w:r>
      <w:r w:rsidR="00C626B8">
        <w:t>30 FCC Rcd 11557</w:t>
      </w:r>
      <w:r w:rsidRPr="00135059">
        <w:t xml:space="preserve"> (2015) (</w:t>
      </w:r>
      <w:r w:rsidRPr="00135059">
        <w:rPr>
          <w:i/>
          <w:iCs/>
        </w:rPr>
        <w:t>3650-3700 MHz Band Protection Contours Comment PN</w:t>
      </w:r>
      <w:r w:rsidRPr="00135059">
        <w:t>).</w:t>
      </w:r>
    </w:p>
  </w:footnote>
  <w:footnote w:id="4">
    <w:p w14:paraId="05045E13" w14:textId="77777777" w:rsidR="000F5C51" w:rsidRDefault="000F5C51" w:rsidP="001A1424">
      <w:pPr>
        <w:pStyle w:val="FootnoteText"/>
        <w:spacing w:after="0"/>
      </w:pPr>
      <w:r>
        <w:rPr>
          <w:rStyle w:val="FootnoteReference"/>
        </w:rPr>
        <w:footnoteRef/>
      </w:r>
      <w:r>
        <w:t xml:space="preserve"> </w:t>
      </w:r>
      <w:r w:rsidRPr="00F40288">
        <w:rPr>
          <w:i/>
        </w:rPr>
        <w:t>See</w:t>
      </w:r>
      <w:r>
        <w:t xml:space="preserve"> Appendix C for a graphical representation of the methodology</w:t>
      </w:r>
      <w:r w:rsidR="003B20E3">
        <w:t>.</w:t>
      </w:r>
    </w:p>
  </w:footnote>
  <w:footnote w:id="5">
    <w:p w14:paraId="1399C3EA" w14:textId="77777777" w:rsidR="00E56EDF" w:rsidRPr="00B02B8F" w:rsidRDefault="00E56EDF" w:rsidP="001A1424">
      <w:pPr>
        <w:pStyle w:val="FootnoteText"/>
        <w:spacing w:after="0"/>
        <w:rPr>
          <w:i/>
        </w:rPr>
      </w:pPr>
      <w:r>
        <w:rPr>
          <w:rStyle w:val="FootnoteReference"/>
        </w:rPr>
        <w:footnoteRef/>
      </w:r>
      <w:r>
        <w:t xml:space="preserve"> </w:t>
      </w:r>
      <w:r>
        <w:rPr>
          <w:i/>
        </w:rPr>
        <w:t xml:space="preserve">See </w:t>
      </w:r>
      <w:r w:rsidRPr="00135059">
        <w:rPr>
          <w:i/>
          <w:iCs/>
        </w:rPr>
        <w:t>3650-3700 MHz Band Protection Contours Comment PN</w:t>
      </w:r>
      <w:r>
        <w:rPr>
          <w:i/>
          <w:iCs/>
        </w:rPr>
        <w:t>.</w:t>
      </w:r>
    </w:p>
  </w:footnote>
  <w:footnote w:id="6">
    <w:p w14:paraId="0CFDA6A7" w14:textId="77777777" w:rsidR="000F5C51" w:rsidRPr="00135059" w:rsidRDefault="000F5C51" w:rsidP="001A1424">
      <w:pPr>
        <w:autoSpaceDE w:val="0"/>
        <w:autoSpaceDN w:val="0"/>
        <w:adjustRightInd w:val="0"/>
        <w:rPr>
          <w:sz w:val="20"/>
        </w:rPr>
      </w:pPr>
      <w:r w:rsidRPr="00135059">
        <w:rPr>
          <w:rStyle w:val="FootnoteReference"/>
        </w:rPr>
        <w:footnoteRef/>
      </w:r>
      <w:r w:rsidRPr="00135059">
        <w:rPr>
          <w:sz w:val="20"/>
        </w:rPr>
        <w:t xml:space="preserve"> </w:t>
      </w:r>
      <w:r w:rsidRPr="00135059">
        <w:rPr>
          <w:i/>
          <w:sz w:val="20"/>
        </w:rPr>
        <w:t xml:space="preserve">See </w:t>
      </w:r>
      <w:r w:rsidRPr="00135059">
        <w:rPr>
          <w:sz w:val="20"/>
        </w:rPr>
        <w:t xml:space="preserve">Amendment of the Commission’s Rules with Regard to Commercial Operations in the 3550-3650 MHz Band, GN Docket No. 12-354, </w:t>
      </w:r>
      <w:r w:rsidRPr="00135059">
        <w:rPr>
          <w:i/>
          <w:sz w:val="20"/>
        </w:rPr>
        <w:t xml:space="preserve">Report and Order and Second Further Notice of Proposed Rulemaking, </w:t>
      </w:r>
      <w:r w:rsidRPr="00135059">
        <w:rPr>
          <w:sz w:val="20"/>
        </w:rPr>
        <w:t xml:space="preserve">30 FCC Rcd 3959 (2015) </w:t>
      </w:r>
      <w:r w:rsidRPr="00135059">
        <w:rPr>
          <w:i/>
          <w:sz w:val="20"/>
        </w:rPr>
        <w:t>(3.5 GHz Order)</w:t>
      </w:r>
      <w:r w:rsidRPr="00135059">
        <w:rPr>
          <w:sz w:val="20"/>
        </w:rPr>
        <w:t>.</w:t>
      </w:r>
    </w:p>
  </w:footnote>
  <w:footnote w:id="7">
    <w:p w14:paraId="79EF0272" w14:textId="77777777" w:rsidR="000F5C51" w:rsidRDefault="000F5C51" w:rsidP="001A1424">
      <w:pPr>
        <w:pStyle w:val="FootnoteText"/>
        <w:spacing w:after="0"/>
      </w:pPr>
      <w:r>
        <w:rPr>
          <w:rStyle w:val="FootnoteReference"/>
        </w:rPr>
        <w:footnoteRef/>
      </w:r>
      <w:r>
        <w:t xml:space="preserve"> </w:t>
      </w:r>
      <w:r w:rsidRPr="000D3173">
        <w:rPr>
          <w:i/>
        </w:rPr>
        <w:t>See id.</w:t>
      </w:r>
      <w:r>
        <w:t>, 30 FCC Rcd 3959 at 4077, ¶ 404; 47 C.F.R. § 96.3 (Grandfathered Wireless Protection Zone).</w:t>
      </w:r>
    </w:p>
  </w:footnote>
  <w:footnote w:id="8">
    <w:p w14:paraId="613DCEF1" w14:textId="77777777" w:rsidR="00F40288" w:rsidRPr="00135059" w:rsidRDefault="000F5C51" w:rsidP="001A1424">
      <w:pPr>
        <w:autoSpaceDE w:val="0"/>
        <w:autoSpaceDN w:val="0"/>
        <w:adjustRightInd w:val="0"/>
        <w:rPr>
          <w:sz w:val="20"/>
        </w:rPr>
      </w:pPr>
      <w:r w:rsidRPr="00135059">
        <w:rPr>
          <w:rStyle w:val="FootnoteReference"/>
        </w:rPr>
        <w:footnoteRef/>
      </w:r>
      <w:r w:rsidRPr="00135059">
        <w:rPr>
          <w:sz w:val="20"/>
        </w:rPr>
        <w:t xml:space="preserve"> </w:t>
      </w:r>
      <w:r w:rsidRPr="000D3173">
        <w:rPr>
          <w:i/>
          <w:sz w:val="20"/>
        </w:rPr>
        <w:t>See</w:t>
      </w:r>
      <w:r w:rsidRPr="00135059">
        <w:rPr>
          <w:sz w:val="20"/>
        </w:rPr>
        <w:t xml:space="preserve"> </w:t>
      </w:r>
      <w:r w:rsidRPr="00135059">
        <w:rPr>
          <w:i/>
          <w:iCs/>
          <w:sz w:val="20"/>
        </w:rPr>
        <w:t>3650-3700 MHz Band Protection Contours Comment PN</w:t>
      </w:r>
      <w:r w:rsidRPr="00135059">
        <w:rPr>
          <w:sz w:val="20"/>
        </w:rPr>
        <w:t>.</w:t>
      </w:r>
    </w:p>
  </w:footnote>
  <w:footnote w:id="9">
    <w:p w14:paraId="1B38D363" w14:textId="2C5FA147" w:rsidR="00F40288" w:rsidRPr="00C626B8" w:rsidRDefault="000F5C51" w:rsidP="001A1424">
      <w:pPr>
        <w:autoSpaceDE w:val="0"/>
        <w:autoSpaceDN w:val="0"/>
        <w:adjustRightInd w:val="0"/>
        <w:rPr>
          <w:sz w:val="20"/>
        </w:rPr>
      </w:pPr>
      <w:r w:rsidRPr="005518CC">
        <w:rPr>
          <w:rStyle w:val="FootnoteReference"/>
        </w:rPr>
        <w:footnoteRef/>
      </w:r>
      <w:r w:rsidRPr="005518CC">
        <w:rPr>
          <w:sz w:val="20"/>
        </w:rPr>
        <w:t xml:space="preserve"> Comments were originally due on December 10, 2015</w:t>
      </w:r>
      <w:r w:rsidR="002F4C1B">
        <w:rPr>
          <w:sz w:val="20"/>
        </w:rPr>
        <w:t xml:space="preserve"> </w:t>
      </w:r>
      <w:r w:rsidRPr="005518CC">
        <w:rPr>
          <w:sz w:val="20"/>
        </w:rPr>
        <w:t xml:space="preserve">and reply comments were originally due on December 28, 2015. </w:t>
      </w:r>
      <w:r w:rsidR="00564DBE">
        <w:rPr>
          <w:sz w:val="20"/>
        </w:rPr>
        <w:t xml:space="preserve"> </w:t>
      </w:r>
      <w:r w:rsidR="00564DBE" w:rsidRPr="00F40288">
        <w:rPr>
          <w:i/>
          <w:sz w:val="20"/>
        </w:rPr>
        <w:t xml:space="preserve">See </w:t>
      </w:r>
      <w:r w:rsidR="003B2EDC" w:rsidRPr="00E015CF">
        <w:rPr>
          <w:i/>
          <w:sz w:val="20"/>
        </w:rPr>
        <w:t xml:space="preserve">3650-3700 MHz Band </w:t>
      </w:r>
      <w:r w:rsidR="003B2EDC" w:rsidRPr="00135059">
        <w:rPr>
          <w:i/>
          <w:iCs/>
          <w:sz w:val="20"/>
        </w:rPr>
        <w:t>Protection Contours Comment PN</w:t>
      </w:r>
      <w:r w:rsidR="003B2EDC">
        <w:rPr>
          <w:sz w:val="20"/>
        </w:rPr>
        <w:t xml:space="preserve">.  </w:t>
      </w:r>
      <w:r w:rsidRPr="005518CC">
        <w:rPr>
          <w:sz w:val="20"/>
        </w:rPr>
        <w:t>On December 9, 2015</w:t>
      </w:r>
      <w:r w:rsidR="003B2EDC">
        <w:rPr>
          <w:sz w:val="20"/>
        </w:rPr>
        <w:t>,</w:t>
      </w:r>
      <w:r w:rsidRPr="005518CC">
        <w:rPr>
          <w:sz w:val="20"/>
        </w:rPr>
        <w:t xml:space="preserve"> </w:t>
      </w:r>
      <w:r w:rsidR="003B2EDC">
        <w:rPr>
          <w:sz w:val="20"/>
        </w:rPr>
        <w:t>WTB</w:t>
      </w:r>
      <w:r w:rsidRPr="005518CC">
        <w:rPr>
          <w:sz w:val="20"/>
        </w:rPr>
        <w:t xml:space="preserve"> released</w:t>
      </w:r>
      <w:r w:rsidR="003B2EDC">
        <w:rPr>
          <w:sz w:val="20"/>
        </w:rPr>
        <w:t xml:space="preserve"> a public notice extending the c</w:t>
      </w:r>
      <w:r w:rsidRPr="005518CC">
        <w:rPr>
          <w:sz w:val="20"/>
        </w:rPr>
        <w:t>omment deadlines in response to a request from WinnForum</w:t>
      </w:r>
      <w:r w:rsidR="002F4C1B">
        <w:rPr>
          <w:sz w:val="20"/>
        </w:rPr>
        <w:t xml:space="preserve">.  </w:t>
      </w:r>
      <w:r w:rsidRPr="00B02B8F">
        <w:rPr>
          <w:i/>
          <w:sz w:val="20"/>
        </w:rPr>
        <w:t xml:space="preserve">See </w:t>
      </w:r>
      <w:r w:rsidRPr="005518CC">
        <w:rPr>
          <w:sz w:val="20"/>
        </w:rPr>
        <w:t>Wireless Innovation Forum Request for Extension of Time For Comment and Reply Comment Deadlines, GN Docket No. 12-354 (filed De</w:t>
      </w:r>
      <w:r w:rsidR="003B2EDC">
        <w:rPr>
          <w:sz w:val="20"/>
        </w:rPr>
        <w:t xml:space="preserve">c. 7, 2015) at 1; </w:t>
      </w:r>
      <w:r w:rsidR="00C626B8" w:rsidRPr="00C626B8">
        <w:rPr>
          <w:sz w:val="20"/>
        </w:rPr>
        <w:t>Wireless Telecommunications Bureau Extends Period to File Comments and Reply Comments in Response to Public Notice on an Appropriate Method for Determini</w:t>
      </w:r>
      <w:r w:rsidR="00C626B8">
        <w:rPr>
          <w:sz w:val="20"/>
        </w:rPr>
        <w:t>n</w:t>
      </w:r>
      <w:r w:rsidR="00C626B8" w:rsidRPr="00C626B8">
        <w:rPr>
          <w:sz w:val="20"/>
        </w:rPr>
        <w:t>g the Protected Contours for Grandfathered 3650-3700 MHz Band Licensees</w:t>
      </w:r>
      <w:r w:rsidR="00C626B8">
        <w:rPr>
          <w:sz w:val="20"/>
        </w:rPr>
        <w:t xml:space="preserve">, GN Docket No. 12-354, </w:t>
      </w:r>
      <w:r w:rsidR="00C626B8">
        <w:rPr>
          <w:i/>
          <w:sz w:val="20"/>
        </w:rPr>
        <w:t>Public Notice</w:t>
      </w:r>
      <w:r w:rsidR="00C626B8">
        <w:rPr>
          <w:sz w:val="20"/>
        </w:rPr>
        <w:t>, 30 FCC Rcd 14049 (2015).</w:t>
      </w:r>
    </w:p>
  </w:footnote>
  <w:footnote w:id="10">
    <w:p w14:paraId="6E123CA7" w14:textId="77777777" w:rsidR="000F5C51" w:rsidRPr="001A1424" w:rsidRDefault="000F5C51" w:rsidP="001A1424">
      <w:pPr>
        <w:pStyle w:val="FootnoteText"/>
        <w:spacing w:after="0"/>
        <w:rPr>
          <w:iCs/>
        </w:rPr>
      </w:pPr>
      <w:r>
        <w:rPr>
          <w:rStyle w:val="FootnoteReference"/>
        </w:rPr>
        <w:footnoteRef/>
      </w:r>
      <w:r>
        <w:t xml:space="preserve"> </w:t>
      </w:r>
      <w:r>
        <w:rPr>
          <w:i/>
        </w:rPr>
        <w:t xml:space="preserve">See </w:t>
      </w:r>
      <w:r w:rsidRPr="00135059">
        <w:rPr>
          <w:i/>
          <w:iCs/>
        </w:rPr>
        <w:t>3650-3700 MHz Band Protection Contours Comment PN</w:t>
      </w:r>
      <w:r>
        <w:rPr>
          <w:iCs/>
        </w:rPr>
        <w:t xml:space="preserve"> at 2.</w:t>
      </w:r>
    </w:p>
  </w:footnote>
  <w:footnote w:id="11">
    <w:p w14:paraId="4CADBBA4" w14:textId="7C1D2DD3" w:rsidR="000F5C51" w:rsidRDefault="000F5C51" w:rsidP="001A1424">
      <w:pPr>
        <w:pStyle w:val="FootnoteText"/>
        <w:spacing w:after="0"/>
      </w:pPr>
      <w:r>
        <w:rPr>
          <w:rStyle w:val="FootnoteReference"/>
        </w:rPr>
        <w:footnoteRef/>
      </w:r>
      <w:r>
        <w:t xml:space="preserve"> </w:t>
      </w:r>
      <w:r>
        <w:rPr>
          <w:i/>
        </w:rPr>
        <w:t>See generally</w:t>
      </w:r>
      <w:r>
        <w:t>,</w:t>
      </w:r>
      <w:r>
        <w:rPr>
          <w:i/>
        </w:rPr>
        <w:t xml:space="preserve"> </w:t>
      </w:r>
      <w:r w:rsidRPr="00A21795">
        <w:t>CenterPo</w:t>
      </w:r>
      <w:r w:rsidRPr="007A0DB2">
        <w:t xml:space="preserve">int Energy Houston Electric Comments; Exelon Comments; </w:t>
      </w:r>
      <w:r w:rsidRPr="00A21795">
        <w:t>WiMAX Forum</w:t>
      </w:r>
      <w:r>
        <w:t xml:space="preserve"> Comments;</w:t>
      </w:r>
      <w:r w:rsidRPr="00A21795">
        <w:t xml:space="preserve"> </w:t>
      </w:r>
      <w:r w:rsidRPr="007A0DB2">
        <w:t>Sacred Wind Communications Comments;</w:t>
      </w:r>
      <w:r w:rsidRPr="00A21795">
        <w:t xml:space="preserve"> </w:t>
      </w:r>
      <w:r>
        <w:t>UTC Comments;</w:t>
      </w:r>
      <w:r w:rsidRPr="007A0DB2">
        <w:t xml:space="preserve"> </w:t>
      </w:r>
      <w:r>
        <w:t>API Comments</w:t>
      </w:r>
      <w:r w:rsidRPr="007A0DB2">
        <w:t>;</w:t>
      </w:r>
      <w:r w:rsidRPr="00A21795">
        <w:t xml:space="preserve"> LS Telecom</w:t>
      </w:r>
      <w:r>
        <w:t xml:space="preserve"> Comments;</w:t>
      </w:r>
      <w:r w:rsidRPr="00A21795">
        <w:t xml:space="preserve"> Xcel Energy Services</w:t>
      </w:r>
      <w:r>
        <w:t xml:space="preserve"> Comments.</w:t>
      </w:r>
      <w:r w:rsidRPr="00A21795">
        <w:t xml:space="preserve"> </w:t>
      </w:r>
    </w:p>
  </w:footnote>
  <w:footnote w:id="12">
    <w:p w14:paraId="40046EDA" w14:textId="77777777" w:rsidR="000F5C51" w:rsidRPr="00135059" w:rsidRDefault="000F5C51" w:rsidP="001A1424">
      <w:pPr>
        <w:pStyle w:val="FootnoteText"/>
        <w:spacing w:after="0"/>
      </w:pPr>
      <w:r w:rsidRPr="00135059">
        <w:rPr>
          <w:rStyle w:val="FootnoteReference"/>
        </w:rPr>
        <w:footnoteRef/>
      </w:r>
      <w:r w:rsidRPr="004F3BD9">
        <w:rPr>
          <w:i/>
        </w:rPr>
        <w:t xml:space="preserve"> See</w:t>
      </w:r>
      <w:r w:rsidRPr="00135059">
        <w:t xml:space="preserve"> </w:t>
      </w:r>
      <w:r>
        <w:t>Winn</w:t>
      </w:r>
      <w:r w:rsidRPr="00135059">
        <w:t>Forum Comments at 3</w:t>
      </w:r>
      <w:r>
        <w:t>; Google Comments at 2</w:t>
      </w:r>
      <w:r w:rsidR="003B20E3">
        <w:t xml:space="preserve"> </w:t>
      </w:r>
      <w:r>
        <w:t>,4,</w:t>
      </w:r>
      <w:r w:rsidR="003B20E3">
        <w:t xml:space="preserve"> </w:t>
      </w:r>
      <w:r>
        <w:t>7</w:t>
      </w:r>
      <w:r w:rsidRPr="00135059">
        <w:t>; Neptuno Networks Comments at 2-3</w:t>
      </w:r>
    </w:p>
  </w:footnote>
  <w:footnote w:id="13">
    <w:p w14:paraId="051D66BC" w14:textId="77777777" w:rsidR="000F5C51" w:rsidRPr="004F3BD9" w:rsidRDefault="000F5C51" w:rsidP="001A1424">
      <w:pPr>
        <w:pStyle w:val="FootnoteText"/>
        <w:spacing w:after="0"/>
      </w:pPr>
      <w:r>
        <w:rPr>
          <w:rStyle w:val="FootnoteReference"/>
        </w:rPr>
        <w:footnoteRef/>
      </w:r>
      <w:r>
        <w:t xml:space="preserve"> </w:t>
      </w:r>
      <w:r w:rsidRPr="004F3BD9">
        <w:rPr>
          <w:i/>
        </w:rPr>
        <w:t>See</w:t>
      </w:r>
      <w:r w:rsidRPr="00135059">
        <w:t xml:space="preserve"> </w:t>
      </w:r>
      <w:r w:rsidRPr="00135059">
        <w:rPr>
          <w:i/>
        </w:rPr>
        <w:t>3.5 GHz Order</w:t>
      </w:r>
      <w:r>
        <w:t xml:space="preserve">, 30 FCC Rcd 3959 at 4077, ¶ 404; </w:t>
      </w:r>
      <w:r>
        <w:rPr>
          <w:i/>
        </w:rPr>
        <w:t xml:space="preserve">See also </w:t>
      </w:r>
      <w:r>
        <w:t>47 C.F.R. § 96.21(a)(2) (“</w:t>
      </w:r>
      <w:r w:rsidRPr="004F3BD9">
        <w:t xml:space="preserve">Incumbent User protections for a Grandfathered Wireless Broadband Licensee shall only apply to Grandfathered Wireless Protection Zones around base or fixed stations that are registered in ULS on or before April 17, 2015 and constructed, in service, and fully compliant with the rules in part 90, subpart Z of this chapter as of April 17, 2016. </w:t>
      </w:r>
      <w:r w:rsidR="003B20E3">
        <w:t xml:space="preserve"> </w:t>
      </w:r>
      <w:r w:rsidRPr="004F3BD9">
        <w:t>Grandfathered Wireless Protection Zones will be reduced in geographic area and/or applicable frequency range if portions of the protected network fail to meet the above criteria after April 17, 2016.</w:t>
      </w:r>
      <w:r>
        <w:t>”)</w:t>
      </w:r>
    </w:p>
  </w:footnote>
  <w:footnote w:id="14">
    <w:p w14:paraId="53FADCFD" w14:textId="77777777" w:rsidR="00C0687C" w:rsidRPr="00C0687C" w:rsidRDefault="00C0687C" w:rsidP="001A1424">
      <w:pPr>
        <w:pStyle w:val="FootnoteText"/>
        <w:spacing w:after="0"/>
      </w:pPr>
      <w:r>
        <w:rPr>
          <w:rStyle w:val="FootnoteReference"/>
        </w:rPr>
        <w:footnoteRef/>
      </w:r>
      <w:r>
        <w:t xml:space="preserve"> </w:t>
      </w:r>
      <w:r>
        <w:rPr>
          <w:i/>
        </w:rPr>
        <w:t xml:space="preserve">See </w:t>
      </w:r>
      <w:r>
        <w:t>47 C.F.R. §§ 90.1307(a), 96.39(c).</w:t>
      </w:r>
    </w:p>
  </w:footnote>
  <w:footnote w:id="15">
    <w:p w14:paraId="59FCB392" w14:textId="067403FF" w:rsidR="000F5C51" w:rsidRPr="001E00FF" w:rsidRDefault="000F5C51" w:rsidP="001A1424">
      <w:pPr>
        <w:pStyle w:val="FootnoteText"/>
        <w:spacing w:after="0"/>
      </w:pPr>
      <w:r>
        <w:rPr>
          <w:rStyle w:val="FootnoteReference"/>
        </w:rPr>
        <w:footnoteRef/>
      </w:r>
      <w:r>
        <w:t xml:space="preserve"> </w:t>
      </w:r>
      <w:r>
        <w:rPr>
          <w:i/>
        </w:rPr>
        <w:t xml:space="preserve">See </w:t>
      </w:r>
      <w:r w:rsidR="005C4DE7">
        <w:t>47 C.F.</w:t>
      </w:r>
      <w:r>
        <w:t>R. § 96.21.</w:t>
      </w:r>
    </w:p>
  </w:footnote>
  <w:footnote w:id="16">
    <w:p w14:paraId="4E81C3D3" w14:textId="77777777" w:rsidR="008D6B51" w:rsidRPr="008D6B51" w:rsidRDefault="008D6B51" w:rsidP="001A1424">
      <w:pPr>
        <w:pStyle w:val="FootnoteText"/>
        <w:spacing w:after="0"/>
      </w:pPr>
      <w:r>
        <w:rPr>
          <w:rStyle w:val="FootnoteReference"/>
        </w:rPr>
        <w:footnoteRef/>
      </w:r>
      <w:r>
        <w:t xml:space="preserve"> </w:t>
      </w:r>
      <w:r>
        <w:rPr>
          <w:i/>
        </w:rPr>
        <w:t xml:space="preserve">See </w:t>
      </w:r>
      <w:r>
        <w:t>47 C.F.R. § 96.21(a)(2).</w:t>
      </w:r>
    </w:p>
  </w:footnote>
  <w:footnote w:id="17">
    <w:p w14:paraId="6342630C" w14:textId="00D5B8FC"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00C626B8">
        <w:t>Google Reply Comments at 3</w:t>
      </w:r>
      <w:r w:rsidRPr="000451E5">
        <w:t>.</w:t>
      </w:r>
    </w:p>
  </w:footnote>
  <w:footnote w:id="18">
    <w:p w14:paraId="04DEA4B2" w14:textId="77777777" w:rsidR="000F5C51" w:rsidRDefault="000F5C51" w:rsidP="001A1424">
      <w:pPr>
        <w:pStyle w:val="FootnoteText"/>
        <w:spacing w:after="0"/>
      </w:pPr>
      <w:r>
        <w:rPr>
          <w:rStyle w:val="FootnoteReference"/>
        </w:rPr>
        <w:footnoteRef/>
      </w:r>
      <w:r>
        <w:t xml:space="preserve"> </w:t>
      </w:r>
      <w:r>
        <w:rPr>
          <w:i/>
        </w:rPr>
        <w:t>See e.g.</w:t>
      </w:r>
      <w:r>
        <w:t xml:space="preserve">, </w:t>
      </w:r>
      <w:r w:rsidRPr="0084392B">
        <w:t xml:space="preserve">Google </w:t>
      </w:r>
      <w:r w:rsidRPr="0084392B">
        <w:rPr>
          <w:i/>
        </w:rPr>
        <w:t>Second FNPRM</w:t>
      </w:r>
      <w:r>
        <w:t xml:space="preserve"> Comments at 2-11;</w:t>
      </w:r>
      <w:r w:rsidRPr="0084392B">
        <w:t xml:space="preserve"> </w:t>
      </w:r>
      <w:r>
        <w:t>Motorola Solutions Petition for Reconsideration at 3-5;</w:t>
      </w:r>
      <w:r w:rsidDel="007A0DB2">
        <w:t xml:space="preserve"> </w:t>
      </w:r>
      <w:r w:rsidRPr="0084392B">
        <w:t xml:space="preserve">WinnForum Petition </w:t>
      </w:r>
      <w:r>
        <w:t xml:space="preserve">for Reconsideration at 11-16. </w:t>
      </w:r>
    </w:p>
  </w:footnote>
  <w:footnote w:id="19">
    <w:p w14:paraId="6C60F244" w14:textId="77777777" w:rsidR="000F5C51" w:rsidRPr="00C24FC4" w:rsidRDefault="000F5C51" w:rsidP="001A1424">
      <w:pPr>
        <w:autoSpaceDE w:val="0"/>
        <w:autoSpaceDN w:val="0"/>
        <w:adjustRightInd w:val="0"/>
        <w:rPr>
          <w:i/>
          <w:sz w:val="20"/>
        </w:rPr>
      </w:pPr>
      <w:r w:rsidRPr="000451E5">
        <w:rPr>
          <w:rStyle w:val="FootnoteReference"/>
        </w:rPr>
        <w:footnoteRef/>
      </w:r>
      <w:r w:rsidRPr="000451E5">
        <w:rPr>
          <w:sz w:val="20"/>
        </w:rPr>
        <w:t xml:space="preserve"> </w:t>
      </w:r>
      <w:r w:rsidRPr="000451E5">
        <w:rPr>
          <w:i/>
          <w:sz w:val="20"/>
        </w:rPr>
        <w:t xml:space="preserve">See </w:t>
      </w:r>
      <w:r w:rsidRPr="000451E5">
        <w:rPr>
          <w:sz w:val="20"/>
        </w:rPr>
        <w:t>Amendment of the Commission’s Rules with Regard to Commercial Operations in the 3550-3650 MHz Band</w:t>
      </w:r>
      <w:r>
        <w:rPr>
          <w:sz w:val="20"/>
        </w:rPr>
        <w:t>,</w:t>
      </w:r>
      <w:r w:rsidRPr="000451E5">
        <w:rPr>
          <w:sz w:val="20"/>
        </w:rPr>
        <w:t xml:space="preserve"> GN Docket No. 12-354</w:t>
      </w:r>
      <w:r>
        <w:rPr>
          <w:sz w:val="20"/>
        </w:rPr>
        <w:t>,</w:t>
      </w:r>
      <w:r w:rsidRPr="000451E5">
        <w:rPr>
          <w:sz w:val="20"/>
        </w:rPr>
        <w:t xml:space="preserve"> </w:t>
      </w:r>
      <w:r w:rsidRPr="000451E5">
        <w:rPr>
          <w:i/>
          <w:sz w:val="20"/>
        </w:rPr>
        <w:t>Order on Reconsideration and Second Report and Order</w:t>
      </w:r>
      <w:r>
        <w:rPr>
          <w:sz w:val="20"/>
        </w:rPr>
        <w:t>, 31 FCC Rcd 5011, 5050 (2016) (</w:t>
      </w:r>
      <w:r>
        <w:rPr>
          <w:i/>
          <w:sz w:val="20"/>
        </w:rPr>
        <w:t>3.5 GHz Second Order</w:t>
      </w:r>
      <w:r>
        <w:rPr>
          <w:sz w:val="20"/>
        </w:rPr>
        <w:t xml:space="preserve">) </w:t>
      </w:r>
      <w:r w:rsidRPr="00011FD1">
        <w:rPr>
          <w:sz w:val="20"/>
        </w:rPr>
        <w:t>at</w:t>
      </w:r>
      <w:r>
        <w:rPr>
          <w:sz w:val="20"/>
        </w:rPr>
        <w:t xml:space="preserve"> ¶¶ 138-140.</w:t>
      </w:r>
      <w:r w:rsidRPr="000451E5">
        <w:rPr>
          <w:i/>
          <w:sz w:val="20"/>
        </w:rPr>
        <w:t xml:space="preserve"> </w:t>
      </w:r>
    </w:p>
  </w:footnote>
  <w:footnote w:id="20">
    <w:p w14:paraId="5E3AFDFB" w14:textId="77777777" w:rsidR="000F5C51" w:rsidRDefault="000F5C51" w:rsidP="001A1424">
      <w:pPr>
        <w:pStyle w:val="FootnoteText"/>
        <w:spacing w:after="0"/>
      </w:pPr>
      <w:r>
        <w:rPr>
          <w:rStyle w:val="FootnoteReference"/>
        </w:rPr>
        <w:footnoteRef/>
      </w:r>
      <w:r>
        <w:t xml:space="preserve"> </w:t>
      </w:r>
      <w:r>
        <w:rPr>
          <w:rStyle w:val="text"/>
          <w:color w:val="000000"/>
        </w:rPr>
        <w:t xml:space="preserve">API recommends that an additional protection zone be applied to account for “look past” interference because of unprotected regions next to a base station in non-protected sectors.  </w:t>
      </w:r>
      <w:r>
        <w:rPr>
          <w:rStyle w:val="text"/>
          <w:i/>
          <w:color w:val="000000"/>
        </w:rPr>
        <w:t xml:space="preserve">See </w:t>
      </w:r>
      <w:r>
        <w:rPr>
          <w:rStyle w:val="text"/>
          <w:color w:val="000000"/>
        </w:rPr>
        <w:t xml:space="preserve">API Comments at 4.  There is a possibility that interference could be caused by another party setting up operations close by in a non-protected sector, but we believe that using the area-based methodology adopted in this </w:t>
      </w:r>
      <w:r w:rsidRPr="00E015CF">
        <w:rPr>
          <w:rStyle w:val="text"/>
          <w:color w:val="000000"/>
        </w:rPr>
        <w:t>Public Notice</w:t>
      </w:r>
      <w:r>
        <w:rPr>
          <w:rStyle w:val="text"/>
          <w:i/>
          <w:color w:val="000000"/>
        </w:rPr>
        <w:t xml:space="preserve"> </w:t>
      </w:r>
      <w:r>
        <w:rPr>
          <w:rStyle w:val="text"/>
          <w:color w:val="000000"/>
        </w:rPr>
        <w:t>will mitigate this concern.</w:t>
      </w:r>
    </w:p>
  </w:footnote>
  <w:footnote w:id="21">
    <w:p w14:paraId="182E79F3"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Pr="000451E5">
        <w:t xml:space="preserve">API </w:t>
      </w:r>
      <w:r>
        <w:t xml:space="preserve">Comments at 2.  </w:t>
      </w:r>
    </w:p>
  </w:footnote>
  <w:footnote w:id="22">
    <w:p w14:paraId="4A092B1B"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Pr="000451E5">
        <w:t xml:space="preserve">Google </w:t>
      </w:r>
      <w:r>
        <w:t>Reply Comments at 6.</w:t>
      </w:r>
    </w:p>
  </w:footnote>
  <w:footnote w:id="23">
    <w:p w14:paraId="5CC77DC1" w14:textId="77777777" w:rsidR="008B49D8" w:rsidRDefault="000F5C51" w:rsidP="001A1424">
      <w:pPr>
        <w:pStyle w:val="FootnoteText"/>
        <w:spacing w:after="0"/>
      </w:pPr>
      <w:r>
        <w:rPr>
          <w:rStyle w:val="FootnoteReference"/>
        </w:rPr>
        <w:footnoteRef/>
      </w:r>
      <w:r>
        <w:t xml:space="preserve"> </w:t>
      </w:r>
      <w:r>
        <w:rPr>
          <w:i/>
        </w:rPr>
        <w:t xml:space="preserve">See </w:t>
      </w:r>
      <w:r>
        <w:t xml:space="preserve">47 C.F.R. §§ 96.3 (PAL Protection Areas), 96.25(c); </w:t>
      </w:r>
      <w:r>
        <w:rPr>
          <w:i/>
        </w:rPr>
        <w:t>3.5 GHz Second Order</w:t>
      </w:r>
      <w:r w:rsidR="001F7881">
        <w:t xml:space="preserve">, 31 FCC Rcd at 5050, </w:t>
      </w:r>
      <w:r>
        <w:t>¶¶ 138-140.</w:t>
      </w:r>
    </w:p>
  </w:footnote>
  <w:footnote w:id="24">
    <w:p w14:paraId="6C3031DF" w14:textId="2226559E" w:rsidR="008B49D8" w:rsidRDefault="008B49D8" w:rsidP="001A1424">
      <w:pPr>
        <w:pStyle w:val="FootnoteText"/>
        <w:spacing w:after="0"/>
      </w:pPr>
      <w:r>
        <w:rPr>
          <w:rStyle w:val="FootnoteReference"/>
        </w:rPr>
        <w:footnoteRef/>
      </w:r>
      <w:r>
        <w:t xml:space="preserve"> We note that only </w:t>
      </w:r>
      <w:r w:rsidR="00F93599">
        <w:t xml:space="preserve">GAA </w:t>
      </w:r>
      <w:r>
        <w:t xml:space="preserve">CBSD operations are permitted in the 3650 – 3700 MHz band. </w:t>
      </w:r>
    </w:p>
  </w:footnote>
  <w:footnote w:id="25">
    <w:p w14:paraId="0FF63346" w14:textId="77777777" w:rsidR="000F5C51" w:rsidRPr="000451E5" w:rsidRDefault="000F5C51" w:rsidP="001A1424">
      <w:pPr>
        <w:pStyle w:val="FootnoteText"/>
        <w:spacing w:after="0"/>
      </w:pPr>
      <w:r w:rsidRPr="000451E5">
        <w:rPr>
          <w:rStyle w:val="FootnoteReference"/>
        </w:rPr>
        <w:footnoteRef/>
      </w:r>
      <w:r w:rsidRPr="000451E5">
        <w:rPr>
          <w:i/>
        </w:rPr>
        <w:t xml:space="preserve"> See</w:t>
      </w:r>
      <w:r w:rsidRPr="000451E5">
        <w:t xml:space="preserve"> Exelon</w:t>
      </w:r>
      <w:r>
        <w:t xml:space="preserve"> Comments at 4; Xcel Energy Services Comments at 3; </w:t>
      </w:r>
      <w:r w:rsidRPr="000451E5">
        <w:t xml:space="preserve">and </w:t>
      </w:r>
      <w:r>
        <w:t>UTC Comments at</w:t>
      </w:r>
      <w:r w:rsidRPr="000451E5">
        <w:t xml:space="preserve"> </w:t>
      </w:r>
      <w:r>
        <w:t>2.</w:t>
      </w:r>
    </w:p>
  </w:footnote>
  <w:footnote w:id="26">
    <w:p w14:paraId="7319B043"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t>UTC Reply Comments at 6</w:t>
      </w:r>
      <w:r w:rsidRPr="000451E5">
        <w:t>.</w:t>
      </w:r>
    </w:p>
  </w:footnote>
  <w:footnote w:id="27">
    <w:p w14:paraId="3B8BDE25"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Pr="000451E5">
        <w:t xml:space="preserve">WiMAX Forum </w:t>
      </w:r>
      <w:r>
        <w:t>Comments at 5.</w:t>
      </w:r>
    </w:p>
  </w:footnote>
  <w:footnote w:id="28">
    <w:p w14:paraId="7FD6092E"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Pr="000451E5">
        <w:t>Sacred Wind Communications</w:t>
      </w:r>
      <w:r>
        <w:t xml:space="preserve"> Comments at 5.</w:t>
      </w:r>
    </w:p>
  </w:footnote>
  <w:footnote w:id="29">
    <w:p w14:paraId="512B1E73" w14:textId="77777777" w:rsidR="003B20E3" w:rsidRPr="00F91F60" w:rsidRDefault="003B20E3">
      <w:pPr>
        <w:pStyle w:val="FootnoteText"/>
      </w:pPr>
      <w:r>
        <w:rPr>
          <w:rStyle w:val="FootnoteReference"/>
        </w:rPr>
        <w:footnoteRef/>
      </w:r>
      <w:r>
        <w:t xml:space="preserve"> </w:t>
      </w:r>
      <w:r>
        <w:rPr>
          <w:i/>
        </w:rPr>
        <w:t xml:space="preserve">See </w:t>
      </w:r>
      <w:r>
        <w:t>API Comments at 4.</w:t>
      </w:r>
    </w:p>
  </w:footnote>
  <w:footnote w:id="30">
    <w:p w14:paraId="7E3BFB9D" w14:textId="77777777" w:rsidR="000F5C51" w:rsidRDefault="000F5C51" w:rsidP="001A1424">
      <w:pPr>
        <w:pStyle w:val="FootnoteText"/>
        <w:spacing w:after="0"/>
      </w:pPr>
      <w:r>
        <w:rPr>
          <w:rStyle w:val="FootnoteReference"/>
        </w:rPr>
        <w:footnoteRef/>
      </w:r>
      <w:r>
        <w:t xml:space="preserve"> </w:t>
      </w:r>
      <w:r>
        <w:rPr>
          <w:i/>
        </w:rPr>
        <w:t>See 3.5 GHz Order</w:t>
      </w:r>
      <w:r w:rsidR="00B02B8F">
        <w:t>, 30 FCC Rcd at 4075-77</w:t>
      </w:r>
      <w:r>
        <w:t>, ¶¶ 400-404.</w:t>
      </w:r>
    </w:p>
  </w:footnote>
  <w:footnote w:id="31">
    <w:p w14:paraId="5E30AE12" w14:textId="77777777" w:rsidR="000F5C51" w:rsidRPr="009F39CC" w:rsidRDefault="000F5C51" w:rsidP="001A1424">
      <w:pPr>
        <w:pStyle w:val="FootnoteText"/>
        <w:spacing w:after="0"/>
      </w:pPr>
      <w:r>
        <w:rPr>
          <w:rStyle w:val="FootnoteReference"/>
        </w:rPr>
        <w:footnoteRef/>
      </w:r>
      <w:r>
        <w:t xml:space="preserve"> </w:t>
      </w:r>
      <w:r w:rsidR="009F39CC">
        <w:rPr>
          <w:i/>
        </w:rPr>
        <w:t xml:space="preserve">See </w:t>
      </w:r>
      <w:r w:rsidR="009F39CC">
        <w:t>47 C.F.R. § 90.1321.</w:t>
      </w:r>
    </w:p>
  </w:footnote>
  <w:footnote w:id="32">
    <w:p w14:paraId="0C92C215" w14:textId="33AF5F79" w:rsidR="000F5C51" w:rsidRPr="000451E5" w:rsidRDefault="000F5C51" w:rsidP="001A1424">
      <w:pPr>
        <w:pStyle w:val="FootnoteText"/>
        <w:spacing w:after="0"/>
      </w:pPr>
      <w:r w:rsidRPr="000451E5">
        <w:rPr>
          <w:rStyle w:val="FootnoteReference"/>
        </w:rPr>
        <w:footnoteRef/>
      </w:r>
      <w:r w:rsidRPr="000451E5">
        <w:t xml:space="preserve"> </w:t>
      </w:r>
      <w:r w:rsidRPr="000451E5">
        <w:rPr>
          <w:i/>
        </w:rPr>
        <w:t>See</w:t>
      </w:r>
      <w:r w:rsidRPr="000451E5">
        <w:t xml:space="preserve"> Appendix A.</w:t>
      </w:r>
    </w:p>
  </w:footnote>
  <w:footnote w:id="33">
    <w:p w14:paraId="752C556D" w14:textId="69EE7876" w:rsidR="000F5C51" w:rsidRPr="000451E5" w:rsidRDefault="000F5C51" w:rsidP="001A1424">
      <w:pPr>
        <w:pStyle w:val="FootnoteText"/>
        <w:spacing w:after="0"/>
      </w:pPr>
      <w:r w:rsidRPr="000451E5">
        <w:rPr>
          <w:rStyle w:val="FootnoteReference"/>
        </w:rPr>
        <w:footnoteRef/>
      </w:r>
      <w:r w:rsidRPr="000451E5">
        <w:t xml:space="preserve"> </w:t>
      </w:r>
      <w:r w:rsidRPr="000451E5">
        <w:rPr>
          <w:i/>
        </w:rPr>
        <w:t>See</w:t>
      </w:r>
      <w:r w:rsidRPr="000451E5">
        <w:t xml:space="preserve"> </w:t>
      </w:r>
      <w:r>
        <w:t xml:space="preserve">UTC Comments at 2; </w:t>
      </w:r>
      <w:r w:rsidRPr="000451E5">
        <w:t xml:space="preserve">Xcel Energy Services </w:t>
      </w:r>
      <w:r>
        <w:t xml:space="preserve">Comments at 4; </w:t>
      </w:r>
      <w:r w:rsidR="00773CD5">
        <w:t xml:space="preserve">Exelon Corporation Comments at 4; </w:t>
      </w:r>
      <w:r w:rsidR="00C5165D">
        <w:t>Winn</w:t>
      </w:r>
      <w:r w:rsidR="00773CD5">
        <w:t>Forum Comments at 3; WISPA Com</w:t>
      </w:r>
      <w:r w:rsidR="007218BA">
        <w:t>ments at 2; Sacred Wind Comments</w:t>
      </w:r>
      <w:r w:rsidR="00773CD5">
        <w:t xml:space="preserve"> at 5.  </w:t>
      </w:r>
    </w:p>
  </w:footnote>
  <w:footnote w:id="34">
    <w:p w14:paraId="40D62079"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See</w:t>
      </w:r>
      <w:r w:rsidRPr="000451E5">
        <w:t xml:space="preserve"> Google </w:t>
      </w:r>
      <w:r>
        <w:t>Comments at 7.</w:t>
      </w:r>
    </w:p>
  </w:footnote>
  <w:footnote w:id="35">
    <w:p w14:paraId="71A88EC1" w14:textId="77777777" w:rsidR="000F5C51" w:rsidRPr="000451E5"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Pr="000451E5">
        <w:t xml:space="preserve">WISPA </w:t>
      </w:r>
      <w:r>
        <w:t>Reply Comments at 2.</w:t>
      </w:r>
    </w:p>
  </w:footnote>
  <w:footnote w:id="36">
    <w:p w14:paraId="6A798948" w14:textId="45A8C33F" w:rsidR="000F5C51" w:rsidRDefault="000F5C51" w:rsidP="001A1424">
      <w:pPr>
        <w:pStyle w:val="FootnoteText"/>
        <w:spacing w:after="0"/>
      </w:pPr>
      <w:r w:rsidRPr="000451E5">
        <w:rPr>
          <w:rStyle w:val="FootnoteReference"/>
        </w:rPr>
        <w:footnoteRef/>
      </w:r>
      <w:r w:rsidRPr="000451E5">
        <w:t xml:space="preserve"> </w:t>
      </w:r>
      <w:r w:rsidRPr="000451E5">
        <w:rPr>
          <w:i/>
        </w:rPr>
        <w:t xml:space="preserve">See </w:t>
      </w:r>
      <w:r w:rsidR="003B20E3">
        <w:rPr>
          <w:i/>
        </w:rPr>
        <w:t>id.</w:t>
      </w:r>
    </w:p>
  </w:footnote>
  <w:footnote w:id="37">
    <w:p w14:paraId="53948312" w14:textId="76572C83" w:rsidR="000F5C51" w:rsidRDefault="000F5C51" w:rsidP="001A1424">
      <w:pPr>
        <w:pStyle w:val="FootnoteText"/>
        <w:spacing w:after="0"/>
      </w:pPr>
      <w:r>
        <w:rPr>
          <w:rStyle w:val="FootnoteReference"/>
        </w:rPr>
        <w:footnoteRef/>
      </w:r>
      <w:r>
        <w:t xml:space="preserve"> </w:t>
      </w:r>
      <w:r w:rsidR="00725141">
        <w:rPr>
          <w:i/>
        </w:rPr>
        <w:t>See 3.5 GHz Order</w:t>
      </w:r>
      <w:r w:rsidR="00725141">
        <w:t>, 30 FCC Rcd at 4075-</w:t>
      </w:r>
      <w:r w:rsidR="005C4DE7">
        <w:t>77,</w:t>
      </w:r>
      <w:r w:rsidR="00725141">
        <w:t xml:space="preserve"> ¶¶ 7,</w:t>
      </w:r>
      <w:r w:rsidR="003B20E3">
        <w:t xml:space="preserve"> </w:t>
      </w:r>
      <w:r w:rsidR="00725141">
        <w:t>17,</w:t>
      </w:r>
      <w:r w:rsidR="003B20E3">
        <w:t xml:space="preserve"> </w:t>
      </w:r>
      <w:r w:rsidR="00725141">
        <w:t>19,</w:t>
      </w:r>
      <w:r w:rsidR="003B20E3">
        <w:t xml:space="preserve"> </w:t>
      </w:r>
      <w:r w:rsidR="00725141">
        <w:t>20</w:t>
      </w:r>
      <w:r w:rsidR="003B20E3">
        <w:t>.</w:t>
      </w:r>
    </w:p>
  </w:footnote>
  <w:footnote w:id="38">
    <w:p w14:paraId="0375234F" w14:textId="77777777" w:rsidR="000F5C51" w:rsidRDefault="000F5C51" w:rsidP="001A1424">
      <w:pPr>
        <w:pStyle w:val="FootnoteText"/>
        <w:spacing w:after="0"/>
      </w:pPr>
      <w:r>
        <w:rPr>
          <w:rStyle w:val="FootnoteReference"/>
        </w:rPr>
        <w:footnoteRef/>
      </w:r>
      <w:r>
        <w:t xml:space="preserve"> </w:t>
      </w:r>
      <w:r w:rsidRPr="0056643D">
        <w:rPr>
          <w:i/>
        </w:rPr>
        <w:t>See</w:t>
      </w:r>
      <w:r>
        <w:t xml:space="preserve"> Appendix C</w:t>
      </w:r>
      <w:r w:rsidR="003B20E3">
        <w:t>.</w:t>
      </w:r>
    </w:p>
  </w:footnote>
  <w:footnote w:id="39">
    <w:p w14:paraId="3FD8320A" w14:textId="77777777" w:rsidR="000F5C51" w:rsidRPr="00080693" w:rsidRDefault="000F5C51" w:rsidP="001A1424">
      <w:pPr>
        <w:pStyle w:val="FootnoteText"/>
        <w:spacing w:after="0"/>
      </w:pPr>
      <w:r w:rsidRPr="00AF142F">
        <w:rPr>
          <w:rStyle w:val="FootnoteReference"/>
        </w:rPr>
        <w:footnoteRef/>
      </w:r>
      <w:r w:rsidRPr="00AF142F">
        <w:t xml:space="preserve"> This is the average value for minimum receiver threshold based on equipment specifications of the top five most widely deployed base station devices</w:t>
      </w:r>
      <w:r>
        <w:t xml:space="preserve"> from manufacturers who also produce low power unregistered devices</w:t>
      </w:r>
      <w:r w:rsidRPr="00AF142F">
        <w:t>.</w:t>
      </w:r>
      <w:r>
        <w:t xml:space="preserve">  The average is weighted based on deployment.  </w:t>
      </w:r>
      <w:r>
        <w:rPr>
          <w:i/>
        </w:rPr>
        <w:t xml:space="preserve">See </w:t>
      </w:r>
      <w:r>
        <w:t>Appendix B</w:t>
      </w:r>
      <w:r w:rsidR="003B20E3">
        <w:t>.</w:t>
      </w:r>
    </w:p>
  </w:footnote>
  <w:footnote w:id="40">
    <w:p w14:paraId="64048724" w14:textId="77777777" w:rsidR="000F5C51" w:rsidRPr="00BA77E7" w:rsidRDefault="000F5C51" w:rsidP="001A1424">
      <w:pPr>
        <w:pStyle w:val="FootnoteText"/>
        <w:spacing w:after="0"/>
      </w:pPr>
      <w:r w:rsidRPr="00BA77E7">
        <w:rPr>
          <w:rStyle w:val="FootnoteReference"/>
        </w:rPr>
        <w:footnoteRef/>
      </w:r>
      <w:r w:rsidRPr="00BA77E7">
        <w:t xml:space="preserve"> Average EIRP value for </w:t>
      </w:r>
      <w:r>
        <w:t xml:space="preserve">five </w:t>
      </w:r>
      <w:r w:rsidRPr="00BA77E7">
        <w:t xml:space="preserve">unregistered </w:t>
      </w:r>
      <w:r>
        <w:t>devices corresponding to the base stations above</w:t>
      </w:r>
      <w:r w:rsidRPr="00BA77E7">
        <w:t xml:space="preserve"> from type certifications.</w:t>
      </w:r>
      <w:r>
        <w:t xml:space="preserve">  </w:t>
      </w:r>
      <w:r w:rsidRPr="00AD1920">
        <w:rPr>
          <w:i/>
        </w:rPr>
        <w:t>See</w:t>
      </w:r>
      <w:r>
        <w:t xml:space="preserve"> Appendix B</w:t>
      </w:r>
      <w:r w:rsidR="003B20E3">
        <w:t>.</w:t>
      </w:r>
    </w:p>
  </w:footnote>
  <w:footnote w:id="41">
    <w:p w14:paraId="1CC1644B" w14:textId="77777777" w:rsidR="000F5C51" w:rsidRPr="00BA77E7" w:rsidRDefault="000F5C51" w:rsidP="001A1424">
      <w:pPr>
        <w:pStyle w:val="FootnoteText"/>
        <w:spacing w:after="0"/>
      </w:pPr>
      <w:r w:rsidRPr="00BA77E7">
        <w:rPr>
          <w:rStyle w:val="FootnoteReference"/>
        </w:rPr>
        <w:footnoteRef/>
      </w:r>
      <w:r w:rsidRPr="00BA77E7">
        <w:t xml:space="preserve"> Average gain based on 28,000 ULS registration records for base stations. </w:t>
      </w:r>
    </w:p>
  </w:footnote>
  <w:footnote w:id="42">
    <w:p w14:paraId="42316085" w14:textId="77777777" w:rsidR="000F5C51" w:rsidRDefault="000F5C51" w:rsidP="001A1424">
      <w:pPr>
        <w:pStyle w:val="FootnoteText"/>
        <w:spacing w:after="0"/>
        <w:rPr>
          <w:rStyle w:val="Hyperlink"/>
        </w:rPr>
      </w:pPr>
      <w:r w:rsidRPr="00BA77E7">
        <w:rPr>
          <w:rStyle w:val="FootnoteReference"/>
        </w:rPr>
        <w:footnoteRef/>
      </w:r>
      <w:r w:rsidRPr="00BA77E7">
        <w:t xml:space="preserve"> 15 dB Fade Margin from Ubiquiti outdoor link design guideline at </w:t>
      </w:r>
      <w:r w:rsidRPr="00BA77E7">
        <w:rPr>
          <w:rStyle w:val="Hyperlink"/>
        </w:rPr>
        <w:t>https://help.ubnt.com/hc/en-us/articles/204952224-airMAX-Plan-an-outdoor-wireless-link</w:t>
      </w:r>
      <w:r w:rsidR="003B20E3">
        <w:rPr>
          <w:rStyle w:val="Hyperlink"/>
        </w:rPr>
        <w:t>.</w:t>
      </w:r>
    </w:p>
    <w:p w14:paraId="7B50AEE5" w14:textId="77777777" w:rsidR="000F5C51" w:rsidRPr="00BA77E7" w:rsidRDefault="000F5C51" w:rsidP="001A1424">
      <w:pPr>
        <w:pStyle w:val="FootnoteText"/>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8343" w14:textId="77777777" w:rsidR="00A81890" w:rsidRDefault="00A818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0AFB0" w14:textId="77777777" w:rsidR="00462E58" w:rsidRPr="005C4DE7" w:rsidRDefault="00462E58" w:rsidP="00E015CF">
    <w:pPr>
      <w:widowControl/>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8A928" w14:textId="15693E6E" w:rsidR="00B72E26" w:rsidRPr="00E015CF" w:rsidRDefault="00B72E26" w:rsidP="00E015CF">
    <w:pPr>
      <w:widowControl/>
      <w:spacing w:before="40"/>
      <w:ind w:firstLine="1080"/>
      <w:rPr>
        <w:rFonts w:ascii="News Gothic MT" w:hAnsi="News Gothic MT"/>
        <w:b/>
        <w:sz w:val="96"/>
      </w:rPr>
    </w:pPr>
    <w:r w:rsidRPr="00462E58">
      <w:rPr>
        <w:noProof/>
        <w:snapToGrid/>
        <w:kern w:val="0"/>
      </w:rPr>
      <mc:AlternateContent>
        <mc:Choice Requires="wps">
          <w:drawing>
            <wp:anchor distT="0" distB="0" distL="114300" distR="114300" simplePos="0" relativeHeight="251664384" behindDoc="0" locked="0" layoutInCell="0" allowOverlap="1" wp14:anchorId="19D701FE" wp14:editId="6874211F">
              <wp:simplePos x="0" y="0"/>
              <wp:positionH relativeFrom="column">
                <wp:posOffset>604520</wp:posOffset>
              </wp:positionH>
              <wp:positionV relativeFrom="paragraph">
                <wp:posOffset>731520</wp:posOffset>
              </wp:positionV>
              <wp:extent cx="3108960" cy="640080"/>
              <wp:effectExtent l="0" t="0" r="0" b="762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528C90" w14:textId="77777777" w:rsidR="00B72E26" w:rsidRDefault="00B72E26" w:rsidP="00B72E26">
                          <w:pPr>
                            <w:rPr>
                              <w:rFonts w:ascii="Arial Narrow" w:hAnsi="Arial Narrow"/>
                              <w:b/>
                            </w:rPr>
                          </w:pPr>
                          <w:r>
                            <w:rPr>
                              <w:rFonts w:ascii="Arial Narrow" w:hAnsi="Arial Narrow"/>
                              <w:b/>
                            </w:rPr>
                            <w:t>Federal Communications Commission</w:t>
                          </w:r>
                        </w:p>
                        <w:p w14:paraId="36E75671" w14:textId="77777777" w:rsidR="00B72E26" w:rsidRDefault="00B72E26" w:rsidP="00B72E26">
                          <w:pPr>
                            <w:rPr>
                              <w:rFonts w:ascii="Arial Narrow" w:hAnsi="Arial Narrow"/>
                              <w:b/>
                            </w:rPr>
                          </w:pPr>
                          <w:r>
                            <w:rPr>
                              <w:rFonts w:ascii="Arial Narrow" w:hAnsi="Arial Narrow"/>
                              <w:b/>
                            </w:rPr>
                            <w:t>445 12</w:t>
                          </w:r>
                          <w:r>
                            <w:rPr>
                              <w:rFonts w:ascii="Arial Narrow" w:hAnsi="Arial Narrow"/>
                              <w:b/>
                              <w:vertAlign w:val="superscript"/>
                            </w:rPr>
                            <w:t>th</w:t>
                          </w:r>
                          <w:r>
                            <w:rPr>
                              <w:rFonts w:ascii="Arial Narrow" w:hAnsi="Arial Narrow"/>
                              <w:b/>
                            </w:rPr>
                            <w:t xml:space="preserve"> St., S.W.</w:t>
                          </w:r>
                        </w:p>
                        <w:p w14:paraId="63EBF6A1" w14:textId="77777777" w:rsidR="00B72E26" w:rsidRDefault="00B72E26" w:rsidP="00B72E26">
                          <w:pPr>
                            <w:rPr>
                              <w:rFonts w:ascii="Arial" w:hAnsi="Arial"/>
                              <w:sz w:val="24"/>
                            </w:rPr>
                          </w:pPr>
                          <w:r>
                            <w:rPr>
                              <w:rFonts w:ascii="Arial Narrow" w:hAnsi="Arial Narrow"/>
                              <w:b/>
                            </w:rPr>
                            <w:t>Washington, D.C.20554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D701FE" id="_x0000_t202" coordsize="21600,21600" o:spt="202" path="m,l,21600r21600,l21600,xe">
              <v:stroke joinstyle="miter"/>
              <v:path gradientshapeok="t" o:connecttype="rect"/>
            </v:shapetype>
            <v:shape id="Text Box 58" o:spid="_x0000_s1076" type="#_x0000_t202" style="position:absolute;left:0;text-align:left;margin-left:47.6pt;margin-top:57.6pt;width:244.8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" o:allowincell="f" stroked="f">
              <v:textbox>
                <w:txbxContent>
                  <w:p w14:paraId="61528C90" w14:textId="77777777" w:rsidR="00B72E26" w:rsidRDefault="00B72E26" w:rsidP="00B72E26">
                    <w:pPr>
                      <w:rPr>
                        <w:rFonts w:ascii="Arial Narrow" w:hAnsi="Arial Narrow"/>
                        <w:b/>
                      </w:rPr>
                    </w:pPr>
                    <w:r>
                      <w:rPr>
                        <w:rFonts w:ascii="Arial Narrow" w:hAnsi="Arial Narrow"/>
                        <w:b/>
                      </w:rPr>
                      <w:t>Federal Communications Commission</w:t>
                    </w:r>
                  </w:p>
                  <w:p w14:paraId="36E75671" w14:textId="77777777" w:rsidR="00B72E26" w:rsidRDefault="00B72E26" w:rsidP="00B72E26">
                    <w:pPr>
                      <w:rPr>
                        <w:rFonts w:ascii="Arial Narrow" w:hAnsi="Arial Narrow"/>
                        <w:b/>
                      </w:rPr>
                    </w:pPr>
                    <w:r>
                      <w:rPr>
                        <w:rFonts w:ascii="Arial Narrow" w:hAnsi="Arial Narrow"/>
                        <w:b/>
                      </w:rPr>
                      <w:t>445 12</w:t>
                    </w:r>
                    <w:r>
                      <w:rPr>
                        <w:rFonts w:ascii="Arial Narrow" w:hAnsi="Arial Narrow"/>
                        <w:b/>
                        <w:vertAlign w:val="superscript"/>
                      </w:rPr>
                      <w:t>th</w:t>
                    </w:r>
                    <w:r>
                      <w:rPr>
                        <w:rFonts w:ascii="Arial Narrow" w:hAnsi="Arial Narrow"/>
                        <w:b/>
                      </w:rPr>
                      <w:t xml:space="preserve"> St., S.W.</w:t>
                    </w:r>
                  </w:p>
                  <w:p w14:paraId="63EBF6A1" w14:textId="77777777" w:rsidR="00B72E26" w:rsidRDefault="00B72E26" w:rsidP="00B72E26">
                    <w:pPr>
                      <w:rPr>
                        <w:rFonts w:ascii="Arial" w:hAnsi="Arial"/>
                        <w:sz w:val="24"/>
                      </w:rPr>
                    </w:pPr>
                    <w:r>
                      <w:rPr>
                        <w:rFonts w:ascii="Arial Narrow" w:hAnsi="Arial Narrow"/>
                        <w:b/>
                      </w:rPr>
                      <w:t>Washington, D.C.20554</w:t>
                    </w:r>
                  </w:p>
                </w:txbxContent>
              </v:textbox>
            </v:shape>
          </w:pict>
        </mc:Fallback>
      </mc:AlternateContent>
    </w:r>
    <w:r w:rsidRPr="00462E58">
      <w:rPr>
        <w:noProof/>
        <w:snapToGrid/>
        <w:kern w:val="0"/>
      </w:rPr>
      <w:drawing>
        <wp:anchor distT="0" distB="0" distL="114300" distR="114300" simplePos="0" relativeHeight="251666432" behindDoc="0" locked="0" layoutInCell="0" allowOverlap="1" wp14:anchorId="4A2796C6" wp14:editId="6BD01513">
          <wp:simplePos x="0" y="0"/>
          <wp:positionH relativeFrom="column">
            <wp:posOffset>0</wp:posOffset>
          </wp:positionH>
          <wp:positionV relativeFrom="paragraph">
            <wp:posOffset>0</wp:posOffset>
          </wp:positionV>
          <wp:extent cx="586740" cy="591185"/>
          <wp:effectExtent l="0" t="0" r="381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740" cy="591185"/>
                  </a:xfrm>
                  <a:prstGeom prst="rect">
                    <a:avLst/>
                  </a:prstGeom>
                  <a:noFill/>
                </pic:spPr>
              </pic:pic>
            </a:graphicData>
          </a:graphic>
          <wp14:sizeRelH relativeFrom="page">
            <wp14:pctWidth>0</wp14:pctWidth>
          </wp14:sizeRelH>
          <wp14:sizeRelV relativeFrom="page">
            <wp14:pctHeight>0</wp14:pctHeight>
          </wp14:sizeRelV>
        </wp:anchor>
      </w:drawing>
    </w:r>
    <w:r w:rsidRPr="00E015CF">
      <w:rPr>
        <w:rFonts w:ascii="News Gothic MT" w:hAnsi="News Gothic MT"/>
        <w:b/>
        <w:sz w:val="96"/>
      </w:rPr>
      <w:t>PUBLIC NOTICE</w:t>
    </w:r>
  </w:p>
  <w:p w14:paraId="632E5618" w14:textId="1F62D5CB" w:rsidR="00B72E26" w:rsidRPr="00462E58" w:rsidRDefault="00B72E26" w:rsidP="00B72E26">
    <w:pPr>
      <w:widowControl/>
      <w:tabs>
        <w:tab w:val="left" w:pos="1080"/>
      </w:tabs>
      <w:spacing w:line="1120" w:lineRule="exact"/>
      <w:ind w:left="720"/>
      <w:rPr>
        <w:rFonts w:ascii="Arial" w:hAnsi="Arial"/>
        <w:b/>
        <w:snapToGrid/>
        <w:kern w:val="0"/>
        <w:sz w:val="28"/>
      </w:rPr>
    </w:pPr>
    <w:r w:rsidRPr="00462E58">
      <w:rPr>
        <w:noProof/>
        <w:snapToGrid/>
        <w:kern w:val="0"/>
      </w:rPr>
      <mc:AlternateContent>
        <mc:Choice Requires="wps">
          <w:drawing>
            <wp:anchor distT="0" distB="0" distL="114300" distR="114300" simplePos="0" relativeHeight="251665408" behindDoc="0" locked="0" layoutInCell="0" allowOverlap="1" wp14:anchorId="28C5705E" wp14:editId="3974805E">
              <wp:simplePos x="0" y="0"/>
              <wp:positionH relativeFrom="column">
                <wp:posOffset>3790950</wp:posOffset>
              </wp:positionH>
              <wp:positionV relativeFrom="paragraph">
                <wp:posOffset>96520</wp:posOffset>
              </wp:positionV>
              <wp:extent cx="2640965" cy="601345"/>
              <wp:effectExtent l="0" t="0" r="6985" b="825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0965" cy="60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A8879E" w14:textId="77777777" w:rsidR="00B72E26" w:rsidRDefault="00B72E26" w:rsidP="00B72E26">
                          <w:pPr>
                            <w:jc w:val="right"/>
                            <w:rPr>
                              <w:rFonts w:ascii="Arial" w:hAnsi="Arial"/>
                              <w:sz w:val="16"/>
                            </w:rPr>
                          </w:pPr>
                          <w:r>
                            <w:rPr>
                              <w:rFonts w:ascii="Arial" w:hAnsi="Arial"/>
                              <w:sz w:val="16"/>
                            </w:rPr>
                            <w:tab/>
                            <w:t>News Media Information 202 / 418-0500</w:t>
                          </w:r>
                        </w:p>
                        <w:p w14:paraId="4167820E" w14:textId="77777777" w:rsidR="00B72E26" w:rsidRDefault="00B72E26" w:rsidP="00B72E26">
                          <w:pPr>
                            <w:jc w:val="right"/>
                            <w:rPr>
                              <w:rFonts w:ascii="Arial" w:hAnsi="Arial"/>
                              <w:sz w:val="16"/>
                            </w:rPr>
                          </w:pPr>
                          <w:r>
                            <w:rPr>
                              <w:rFonts w:ascii="Arial" w:hAnsi="Arial"/>
                              <w:sz w:val="16"/>
                            </w:rPr>
                            <w:tab/>
                            <w:t>Fax-On-Demand 202 / 418-2830</w:t>
                          </w:r>
                        </w:p>
                        <w:p w14:paraId="3AF51BC4" w14:textId="77777777" w:rsidR="00B72E26" w:rsidRDefault="00B72E26" w:rsidP="00B72E26">
                          <w:pPr>
                            <w:jc w:val="right"/>
                            <w:rPr>
                              <w:rFonts w:ascii="Arial" w:hAnsi="Arial"/>
                              <w:sz w:val="16"/>
                            </w:rPr>
                          </w:pPr>
                          <w:r>
                            <w:rPr>
                              <w:rFonts w:ascii="Arial" w:hAnsi="Arial"/>
                              <w:sz w:val="16"/>
                            </w:rPr>
                            <w:tab/>
                            <w:t>TTY 202 / 418-2555</w:t>
                          </w:r>
                        </w:p>
                        <w:p w14:paraId="68370F62" w14:textId="77777777" w:rsidR="00B72E26" w:rsidRDefault="00B72E26" w:rsidP="00B72E26">
                          <w:pPr>
                            <w:jc w:val="right"/>
                            <w:rPr>
                              <w:rFonts w:ascii="Arial" w:hAnsi="Arial"/>
                              <w:sz w:val="16"/>
                            </w:rPr>
                          </w:pPr>
                          <w:r>
                            <w:rPr>
                              <w:rFonts w:ascii="Arial" w:hAnsi="Arial"/>
                              <w:sz w:val="16"/>
                            </w:rPr>
                            <w:t>Internet: http://www.fcc.gov</w:t>
                          </w:r>
                        </w:p>
                        <w:p w14:paraId="235612FF" w14:textId="77777777" w:rsidR="00B72E26" w:rsidRDefault="00B72E26" w:rsidP="00B72E26">
                          <w:pPr>
                            <w:jc w:val="right"/>
                            <w:rPr>
                              <w:rFonts w:ascii="Arial" w:hAnsi="Arial"/>
                              <w:sz w:val="16"/>
                            </w:rPr>
                          </w:pPr>
                          <w:r>
                            <w:rPr>
                              <w:rFonts w:ascii="Arial" w:hAnsi="Arial"/>
                              <w:sz w:val="16"/>
                            </w:rPr>
                            <w:tab/>
                            <w:t>ftp.fcc.gov</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5705E" id="Text Box 56" o:spid="_x0000_s1077" type="#_x0000_t202" style="position:absolute;left:0;text-align:left;margin-left:298.5pt;margin-top:7.6pt;width:207.95pt;height:4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" o:allowincell="f" stroked="f">
              <v:textbox inset=",0,,0">
                <w:txbxContent>
                  <w:p w14:paraId="29A8879E" w14:textId="77777777" w:rsidR="00B72E26" w:rsidRDefault="00B72E26" w:rsidP="00B72E26">
                    <w:pPr>
                      <w:jc w:val="right"/>
                      <w:rPr>
                        <w:rFonts w:ascii="Arial" w:hAnsi="Arial"/>
                        <w:sz w:val="16"/>
                      </w:rPr>
                    </w:pPr>
                    <w:r>
                      <w:rPr>
                        <w:rFonts w:ascii="Arial" w:hAnsi="Arial"/>
                        <w:sz w:val="16"/>
                      </w:rPr>
                      <w:tab/>
                      <w:t>News Media Information 202 / 418-0500</w:t>
                    </w:r>
                  </w:p>
                  <w:p w14:paraId="4167820E" w14:textId="77777777" w:rsidR="00B72E26" w:rsidRDefault="00B72E26" w:rsidP="00B72E26">
                    <w:pPr>
                      <w:jc w:val="right"/>
                      <w:rPr>
                        <w:rFonts w:ascii="Arial" w:hAnsi="Arial"/>
                        <w:sz w:val="16"/>
                      </w:rPr>
                    </w:pPr>
                    <w:r>
                      <w:rPr>
                        <w:rFonts w:ascii="Arial" w:hAnsi="Arial"/>
                        <w:sz w:val="16"/>
                      </w:rPr>
                      <w:tab/>
                      <w:t>Fax-On-Demand 202 / 418-2830</w:t>
                    </w:r>
                  </w:p>
                  <w:p w14:paraId="3AF51BC4" w14:textId="77777777" w:rsidR="00B72E26" w:rsidRDefault="00B72E26" w:rsidP="00B72E26">
                    <w:pPr>
                      <w:jc w:val="right"/>
                      <w:rPr>
                        <w:rFonts w:ascii="Arial" w:hAnsi="Arial"/>
                        <w:sz w:val="16"/>
                      </w:rPr>
                    </w:pPr>
                    <w:r>
                      <w:rPr>
                        <w:rFonts w:ascii="Arial" w:hAnsi="Arial"/>
                        <w:sz w:val="16"/>
                      </w:rPr>
                      <w:tab/>
                      <w:t>TTY 202 / 418-2555</w:t>
                    </w:r>
                  </w:p>
                  <w:p w14:paraId="68370F62" w14:textId="77777777" w:rsidR="00B72E26" w:rsidRDefault="00B72E26" w:rsidP="00B72E26">
                    <w:pPr>
                      <w:jc w:val="right"/>
                      <w:rPr>
                        <w:rFonts w:ascii="Arial" w:hAnsi="Arial"/>
                        <w:sz w:val="16"/>
                      </w:rPr>
                    </w:pPr>
                    <w:r>
                      <w:rPr>
                        <w:rFonts w:ascii="Arial" w:hAnsi="Arial"/>
                        <w:sz w:val="16"/>
                      </w:rPr>
                      <w:t>Internet: http://www.fcc.gov</w:t>
                    </w:r>
                  </w:p>
                  <w:p w14:paraId="235612FF" w14:textId="77777777" w:rsidR="00B72E26" w:rsidRDefault="00B72E26" w:rsidP="00B72E26">
                    <w:pPr>
                      <w:jc w:val="right"/>
                      <w:rPr>
                        <w:rFonts w:ascii="Arial" w:hAnsi="Arial"/>
                        <w:sz w:val="16"/>
                      </w:rPr>
                    </w:pPr>
                    <w:r>
                      <w:rPr>
                        <w:rFonts w:ascii="Arial" w:hAnsi="Arial"/>
                        <w:sz w:val="16"/>
                      </w:rPr>
                      <w:tab/>
                      <w:t>ftp.fcc.gov</w:t>
                    </w:r>
                  </w:p>
                </w:txbxContent>
              </v:textbox>
            </v:shape>
          </w:pict>
        </mc:Fallback>
      </mc:AlternateContent>
    </w:r>
  </w:p>
  <w:p w14:paraId="03A9CC96" w14:textId="77777777" w:rsidR="000F5C51" w:rsidRPr="00B72E26" w:rsidRDefault="000F5C51" w:rsidP="00B72E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1"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3"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41F6B38"/>
    <w:multiLevelType w:val="multilevel"/>
    <w:tmpl w:val="9BCA1692"/>
    <w:lvl w:ilvl="0">
      <w:start w:val="1"/>
      <w:numFmt w:val="upperRoman"/>
      <w:lvlText w:val="%1."/>
      <w:lvlJc w:val="left"/>
      <w:pPr>
        <w:tabs>
          <w:tab w:val="num" w:pos="720"/>
        </w:tabs>
        <w:ind w:left="720" w:hanging="720"/>
      </w:pPr>
      <w:rPr>
        <w:rFonts w:ascii="Times New Roman" w:hAnsi="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960"/>
        </w:tabs>
        <w:ind w:left="3600" w:hanging="720"/>
      </w:pPr>
      <w:rPr>
        <w:rFonts w:ascii="Tahoma" w:hAnsi="Tahoma"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rPr>
        <w:b/>
        <w:i w:val="0"/>
        <w:sz w:val="22"/>
      </w:rPr>
    </w:lvl>
  </w:abstractNum>
  <w:abstractNum w:abstractNumId="6" w15:restartNumberingAfterBreak="0">
    <w:nsid w:val="61182925"/>
    <w:multiLevelType w:val="singleLevel"/>
    <w:tmpl w:val="737007F0"/>
    <w:lvl w:ilvl="0">
      <w:start w:val="1"/>
      <w:numFmt w:val="decimal"/>
      <w:pStyle w:val="ParaNum"/>
      <w:lvlText w:val="%1."/>
      <w:lvlJc w:val="left"/>
      <w:pPr>
        <w:tabs>
          <w:tab w:val="num" w:pos="1080"/>
        </w:tabs>
        <w:ind w:left="0" w:firstLine="720"/>
      </w:pPr>
      <w:rPr>
        <w:b w:val="0"/>
      </w:r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C04"/>
    <w:rsid w:val="00011FD1"/>
    <w:rsid w:val="0003364A"/>
    <w:rsid w:val="00036039"/>
    <w:rsid w:val="00037F90"/>
    <w:rsid w:val="00080693"/>
    <w:rsid w:val="000875BF"/>
    <w:rsid w:val="00091050"/>
    <w:rsid w:val="00095EA3"/>
    <w:rsid w:val="00096D8C"/>
    <w:rsid w:val="000B500C"/>
    <w:rsid w:val="000B6898"/>
    <w:rsid w:val="000C0B65"/>
    <w:rsid w:val="000C25A9"/>
    <w:rsid w:val="000C5F91"/>
    <w:rsid w:val="000D3173"/>
    <w:rsid w:val="000E05FE"/>
    <w:rsid w:val="000E3D42"/>
    <w:rsid w:val="000F0557"/>
    <w:rsid w:val="000F5C51"/>
    <w:rsid w:val="0010374C"/>
    <w:rsid w:val="001166DC"/>
    <w:rsid w:val="00122BD5"/>
    <w:rsid w:val="00124CF6"/>
    <w:rsid w:val="00131693"/>
    <w:rsid w:val="00133F79"/>
    <w:rsid w:val="001343A0"/>
    <w:rsid w:val="0014438B"/>
    <w:rsid w:val="00170A32"/>
    <w:rsid w:val="00183A18"/>
    <w:rsid w:val="001934BC"/>
    <w:rsid w:val="00194A66"/>
    <w:rsid w:val="001A1424"/>
    <w:rsid w:val="001C3F11"/>
    <w:rsid w:val="001D0A17"/>
    <w:rsid w:val="001D4649"/>
    <w:rsid w:val="001D6890"/>
    <w:rsid w:val="001D6BCF"/>
    <w:rsid w:val="001E00FF"/>
    <w:rsid w:val="001E01CA"/>
    <w:rsid w:val="001E68B6"/>
    <w:rsid w:val="001F7881"/>
    <w:rsid w:val="00204D50"/>
    <w:rsid w:val="002054FB"/>
    <w:rsid w:val="00220257"/>
    <w:rsid w:val="00275CF5"/>
    <w:rsid w:val="0028301F"/>
    <w:rsid w:val="00284A24"/>
    <w:rsid w:val="00285017"/>
    <w:rsid w:val="00290A36"/>
    <w:rsid w:val="002A2D2E"/>
    <w:rsid w:val="002A68CB"/>
    <w:rsid w:val="002C00E8"/>
    <w:rsid w:val="002C1B62"/>
    <w:rsid w:val="002C6295"/>
    <w:rsid w:val="002D284B"/>
    <w:rsid w:val="002F4C1B"/>
    <w:rsid w:val="002F5459"/>
    <w:rsid w:val="003108C6"/>
    <w:rsid w:val="00314816"/>
    <w:rsid w:val="00343749"/>
    <w:rsid w:val="00356B51"/>
    <w:rsid w:val="003660ED"/>
    <w:rsid w:val="00372679"/>
    <w:rsid w:val="00391404"/>
    <w:rsid w:val="003A494B"/>
    <w:rsid w:val="003B0550"/>
    <w:rsid w:val="003B20E3"/>
    <w:rsid w:val="003B2EDC"/>
    <w:rsid w:val="003B694F"/>
    <w:rsid w:val="003D432A"/>
    <w:rsid w:val="003F171C"/>
    <w:rsid w:val="00402F70"/>
    <w:rsid w:val="00412FC5"/>
    <w:rsid w:val="00422276"/>
    <w:rsid w:val="004242F1"/>
    <w:rsid w:val="00445A00"/>
    <w:rsid w:val="00451B0F"/>
    <w:rsid w:val="00462E58"/>
    <w:rsid w:val="004A76A9"/>
    <w:rsid w:val="004B363E"/>
    <w:rsid w:val="004B546A"/>
    <w:rsid w:val="004C2EE3"/>
    <w:rsid w:val="004E4A22"/>
    <w:rsid w:val="004F3BD9"/>
    <w:rsid w:val="004F4290"/>
    <w:rsid w:val="00511968"/>
    <w:rsid w:val="00511DA9"/>
    <w:rsid w:val="00531117"/>
    <w:rsid w:val="00544573"/>
    <w:rsid w:val="0055331C"/>
    <w:rsid w:val="0055614C"/>
    <w:rsid w:val="005563AD"/>
    <w:rsid w:val="00564DBE"/>
    <w:rsid w:val="00592CCE"/>
    <w:rsid w:val="005C1B71"/>
    <w:rsid w:val="005C4DE7"/>
    <w:rsid w:val="005E14C2"/>
    <w:rsid w:val="006032EB"/>
    <w:rsid w:val="00607BA5"/>
    <w:rsid w:val="0061180A"/>
    <w:rsid w:val="00626EB6"/>
    <w:rsid w:val="006329FE"/>
    <w:rsid w:val="00632BDE"/>
    <w:rsid w:val="0063630A"/>
    <w:rsid w:val="00655D03"/>
    <w:rsid w:val="00661D31"/>
    <w:rsid w:val="00662A4B"/>
    <w:rsid w:val="006735B5"/>
    <w:rsid w:val="006737F3"/>
    <w:rsid w:val="00683388"/>
    <w:rsid w:val="00683F84"/>
    <w:rsid w:val="0068609C"/>
    <w:rsid w:val="006A1F49"/>
    <w:rsid w:val="006A583A"/>
    <w:rsid w:val="006A6A81"/>
    <w:rsid w:val="006B0663"/>
    <w:rsid w:val="006B1456"/>
    <w:rsid w:val="006C34C3"/>
    <w:rsid w:val="006F2375"/>
    <w:rsid w:val="006F7393"/>
    <w:rsid w:val="006F7659"/>
    <w:rsid w:val="007002E3"/>
    <w:rsid w:val="0070224F"/>
    <w:rsid w:val="007115F7"/>
    <w:rsid w:val="00717310"/>
    <w:rsid w:val="007218BA"/>
    <w:rsid w:val="00725141"/>
    <w:rsid w:val="00725995"/>
    <w:rsid w:val="00731CBF"/>
    <w:rsid w:val="00735174"/>
    <w:rsid w:val="00754F66"/>
    <w:rsid w:val="00773CD5"/>
    <w:rsid w:val="00782F0F"/>
    <w:rsid w:val="00785689"/>
    <w:rsid w:val="00786BB4"/>
    <w:rsid w:val="0079754B"/>
    <w:rsid w:val="007A0DB2"/>
    <w:rsid w:val="007A1E6D"/>
    <w:rsid w:val="007B0EB2"/>
    <w:rsid w:val="007C3A4E"/>
    <w:rsid w:val="007C51CC"/>
    <w:rsid w:val="007C69B3"/>
    <w:rsid w:val="007E58E9"/>
    <w:rsid w:val="007F413A"/>
    <w:rsid w:val="00810B6F"/>
    <w:rsid w:val="00821CB5"/>
    <w:rsid w:val="00822CE0"/>
    <w:rsid w:val="00841AB1"/>
    <w:rsid w:val="008453C4"/>
    <w:rsid w:val="00846413"/>
    <w:rsid w:val="00856118"/>
    <w:rsid w:val="00864E5B"/>
    <w:rsid w:val="008803DD"/>
    <w:rsid w:val="008A2F7F"/>
    <w:rsid w:val="008B49D8"/>
    <w:rsid w:val="008C68F1"/>
    <w:rsid w:val="008D6B51"/>
    <w:rsid w:val="00915CA7"/>
    <w:rsid w:val="00921803"/>
    <w:rsid w:val="00926503"/>
    <w:rsid w:val="00932589"/>
    <w:rsid w:val="009538B9"/>
    <w:rsid w:val="00956FC3"/>
    <w:rsid w:val="009618EB"/>
    <w:rsid w:val="009726D8"/>
    <w:rsid w:val="009751E9"/>
    <w:rsid w:val="0098249A"/>
    <w:rsid w:val="00995E5B"/>
    <w:rsid w:val="00996B71"/>
    <w:rsid w:val="009A3527"/>
    <w:rsid w:val="009D3EAE"/>
    <w:rsid w:val="009F39CC"/>
    <w:rsid w:val="009F76DB"/>
    <w:rsid w:val="00A21795"/>
    <w:rsid w:val="00A32C3B"/>
    <w:rsid w:val="00A35D8C"/>
    <w:rsid w:val="00A45F4F"/>
    <w:rsid w:val="00A600A9"/>
    <w:rsid w:val="00A64A47"/>
    <w:rsid w:val="00A72FDC"/>
    <w:rsid w:val="00A81890"/>
    <w:rsid w:val="00AA55B7"/>
    <w:rsid w:val="00AA5B9E"/>
    <w:rsid w:val="00AB2407"/>
    <w:rsid w:val="00AB38FB"/>
    <w:rsid w:val="00AB53DF"/>
    <w:rsid w:val="00AC424B"/>
    <w:rsid w:val="00AD0762"/>
    <w:rsid w:val="00AE16E8"/>
    <w:rsid w:val="00AF46DC"/>
    <w:rsid w:val="00AF573B"/>
    <w:rsid w:val="00B02B8F"/>
    <w:rsid w:val="00B07E5C"/>
    <w:rsid w:val="00B14F8F"/>
    <w:rsid w:val="00B20363"/>
    <w:rsid w:val="00B22653"/>
    <w:rsid w:val="00B255EE"/>
    <w:rsid w:val="00B338A9"/>
    <w:rsid w:val="00B46925"/>
    <w:rsid w:val="00B64708"/>
    <w:rsid w:val="00B679AB"/>
    <w:rsid w:val="00B72E26"/>
    <w:rsid w:val="00B75C1F"/>
    <w:rsid w:val="00B76DB8"/>
    <w:rsid w:val="00B811F7"/>
    <w:rsid w:val="00B8207F"/>
    <w:rsid w:val="00B91F8B"/>
    <w:rsid w:val="00BA31DF"/>
    <w:rsid w:val="00BA5DC6"/>
    <w:rsid w:val="00BA6196"/>
    <w:rsid w:val="00BC0B45"/>
    <w:rsid w:val="00BC54BD"/>
    <w:rsid w:val="00BC6D8C"/>
    <w:rsid w:val="00BE11BB"/>
    <w:rsid w:val="00BE7389"/>
    <w:rsid w:val="00C00AC4"/>
    <w:rsid w:val="00C0687C"/>
    <w:rsid w:val="00C24FC4"/>
    <w:rsid w:val="00C34006"/>
    <w:rsid w:val="00C34758"/>
    <w:rsid w:val="00C426B1"/>
    <w:rsid w:val="00C453BD"/>
    <w:rsid w:val="00C5165D"/>
    <w:rsid w:val="00C6091F"/>
    <w:rsid w:val="00C626B8"/>
    <w:rsid w:val="00C66160"/>
    <w:rsid w:val="00C721AC"/>
    <w:rsid w:val="00C90D6A"/>
    <w:rsid w:val="00C9159B"/>
    <w:rsid w:val="00CA247E"/>
    <w:rsid w:val="00CC72B6"/>
    <w:rsid w:val="00CC776F"/>
    <w:rsid w:val="00D0218D"/>
    <w:rsid w:val="00D14AF9"/>
    <w:rsid w:val="00D25FB5"/>
    <w:rsid w:val="00D3254C"/>
    <w:rsid w:val="00D44223"/>
    <w:rsid w:val="00D47505"/>
    <w:rsid w:val="00D50F92"/>
    <w:rsid w:val="00D80EC1"/>
    <w:rsid w:val="00D909C8"/>
    <w:rsid w:val="00D923D7"/>
    <w:rsid w:val="00DA2529"/>
    <w:rsid w:val="00DA61B4"/>
    <w:rsid w:val="00DB130A"/>
    <w:rsid w:val="00DB2EBB"/>
    <w:rsid w:val="00DB3A56"/>
    <w:rsid w:val="00DB4C27"/>
    <w:rsid w:val="00DC10A1"/>
    <w:rsid w:val="00DC59A2"/>
    <w:rsid w:val="00DC655F"/>
    <w:rsid w:val="00DC6E79"/>
    <w:rsid w:val="00DD0B59"/>
    <w:rsid w:val="00DD7EBD"/>
    <w:rsid w:val="00DE4C8D"/>
    <w:rsid w:val="00DF0810"/>
    <w:rsid w:val="00DF62B6"/>
    <w:rsid w:val="00E015CF"/>
    <w:rsid w:val="00E06C0F"/>
    <w:rsid w:val="00E07225"/>
    <w:rsid w:val="00E12111"/>
    <w:rsid w:val="00E176D6"/>
    <w:rsid w:val="00E23E03"/>
    <w:rsid w:val="00E317FC"/>
    <w:rsid w:val="00E3190F"/>
    <w:rsid w:val="00E4541D"/>
    <w:rsid w:val="00E45D8D"/>
    <w:rsid w:val="00E51B9D"/>
    <w:rsid w:val="00E5409F"/>
    <w:rsid w:val="00E54E98"/>
    <w:rsid w:val="00E56EDF"/>
    <w:rsid w:val="00E667A9"/>
    <w:rsid w:val="00E81C04"/>
    <w:rsid w:val="00E830F9"/>
    <w:rsid w:val="00EA683B"/>
    <w:rsid w:val="00EB39AE"/>
    <w:rsid w:val="00EB4ACC"/>
    <w:rsid w:val="00EE4193"/>
    <w:rsid w:val="00EE6488"/>
    <w:rsid w:val="00F021FA"/>
    <w:rsid w:val="00F22456"/>
    <w:rsid w:val="00F24BC0"/>
    <w:rsid w:val="00F34E6B"/>
    <w:rsid w:val="00F36CC8"/>
    <w:rsid w:val="00F40288"/>
    <w:rsid w:val="00F447DD"/>
    <w:rsid w:val="00F512F0"/>
    <w:rsid w:val="00F56C48"/>
    <w:rsid w:val="00F62E97"/>
    <w:rsid w:val="00F64209"/>
    <w:rsid w:val="00F7142A"/>
    <w:rsid w:val="00F7404E"/>
    <w:rsid w:val="00F8591E"/>
    <w:rsid w:val="00F91F60"/>
    <w:rsid w:val="00F93599"/>
    <w:rsid w:val="00F93BF5"/>
    <w:rsid w:val="00FA4A04"/>
    <w:rsid w:val="00FC69AF"/>
    <w:rsid w:val="00FC77AA"/>
    <w:rsid w:val="00FE2C64"/>
    <w:rsid w:val="00FF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1,Footnote Text Char Char,Footnote Text Char1 Char Char,Footnote Text Char Char Char Char,Footnote Text Char1 Char Char Char Char,Footnote Text Char Char Char Char Char Char,Footnote Text Char3 Char1,f"/>
    <w:link w:val="FootnoteTextChar"/>
    <w:rsid w:val="000E3D42"/>
    <w:pPr>
      <w:spacing w:after="120"/>
    </w:pPr>
  </w:style>
  <w:style w:type="character" w:styleId="FootnoteReference">
    <w:name w:val="footnote reference"/>
    <w:aliases w:val="Style 4,Appel note de bas de p,Style 12,(NECG) Footnote Reference,Style 124,Style 13,o,fr,Style 3,Footnote Reference1"/>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rsid w:val="003D432A"/>
    <w:pPr>
      <w:spacing w:before="360" w:line="228" w:lineRule="auto"/>
      <w:jc w:val="center"/>
    </w:pPr>
    <w:rPr>
      <w:rFonts w:ascii="CG Times (W1)" w:hAnsi="CG Times (W1)" w:cs="Arial"/>
      <w:snapToGrid/>
      <w:kern w:val="0"/>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paragraph" w:styleId="BalloonText">
    <w:name w:val="Balloon Text"/>
    <w:basedOn w:val="Normal"/>
    <w:link w:val="BalloonTextChar"/>
    <w:rsid w:val="00B338A9"/>
    <w:rPr>
      <w:rFonts w:ascii="Segoe UI" w:hAnsi="Segoe UI" w:cs="Segoe UI"/>
      <w:sz w:val="18"/>
      <w:szCs w:val="18"/>
    </w:rPr>
  </w:style>
  <w:style w:type="character" w:customStyle="1" w:styleId="BalloonTextChar">
    <w:name w:val="Balloon Text Char"/>
    <w:basedOn w:val="DefaultParagraphFont"/>
    <w:link w:val="BalloonText"/>
    <w:rsid w:val="00B338A9"/>
    <w:rPr>
      <w:rFonts w:ascii="Segoe UI" w:hAnsi="Segoe UI" w:cs="Segoe UI"/>
      <w:snapToGrid w:val="0"/>
      <w:kern w:val="28"/>
      <w:sz w:val="18"/>
      <w:szCs w:val="18"/>
    </w:rPr>
  </w:style>
  <w:style w:type="character" w:customStyle="1" w:styleId="FooterChar">
    <w:name w:val="Footer Char"/>
    <w:basedOn w:val="DefaultParagraphFont"/>
    <w:link w:val="Footer"/>
    <w:uiPriority w:val="99"/>
    <w:rsid w:val="00B338A9"/>
    <w:rPr>
      <w:snapToGrid w:val="0"/>
      <w:kern w:val="28"/>
      <w:sz w:val="22"/>
    </w:rPr>
  </w:style>
  <w:style w:type="character" w:styleId="CommentReference">
    <w:name w:val="annotation reference"/>
    <w:basedOn w:val="DefaultParagraphFont"/>
    <w:uiPriority w:val="99"/>
    <w:unhideWhenUsed/>
    <w:rsid w:val="00E81C04"/>
    <w:rPr>
      <w:sz w:val="16"/>
      <w:szCs w:val="16"/>
    </w:rPr>
  </w:style>
  <w:style w:type="paragraph" w:styleId="CommentText">
    <w:name w:val="annotation text"/>
    <w:basedOn w:val="Normal"/>
    <w:link w:val="CommentTextChar"/>
    <w:uiPriority w:val="99"/>
    <w:unhideWhenUsed/>
    <w:rsid w:val="00E81C04"/>
    <w:pPr>
      <w:widowControl/>
      <w:spacing w:after="160"/>
    </w:pPr>
    <w:rPr>
      <w:rFonts w:asciiTheme="minorHAnsi" w:eastAsiaTheme="minorHAnsi" w:hAnsiTheme="minorHAnsi" w:cstheme="minorBidi"/>
      <w:snapToGrid/>
      <w:kern w:val="0"/>
      <w:sz w:val="20"/>
    </w:rPr>
  </w:style>
  <w:style w:type="character" w:customStyle="1" w:styleId="CommentTextChar">
    <w:name w:val="Comment Text Char"/>
    <w:basedOn w:val="DefaultParagraphFont"/>
    <w:link w:val="CommentText"/>
    <w:uiPriority w:val="99"/>
    <w:rsid w:val="00E81C04"/>
    <w:rPr>
      <w:rFonts w:asciiTheme="minorHAnsi" w:eastAsiaTheme="minorHAnsi" w:hAnsiTheme="minorHAnsi" w:cstheme="minorBidi"/>
    </w:rPr>
  </w:style>
  <w:style w:type="character" w:customStyle="1" w:styleId="text">
    <w:name w:val="text"/>
    <w:basedOn w:val="DefaultParagraphFont"/>
    <w:rsid w:val="00F22456"/>
  </w:style>
  <w:style w:type="character" w:customStyle="1" w:styleId="FootnoteTextChar">
    <w:name w:val="Footnote Text Char"/>
    <w:aliases w:val="Footnote Text Char1 Char,Footnote Text Char Char Char,Footnote Text Char1 Char Char Char,Footnote Text Char Char Char Char Char,Footnote Text Char1 Char Char Char Char Char,Footnote Text Char Char Char Char Char Char Char,f Char"/>
    <w:basedOn w:val="DefaultParagraphFont"/>
    <w:link w:val="FootnoteText"/>
    <w:rsid w:val="00F22456"/>
  </w:style>
  <w:style w:type="paragraph" w:styleId="CommentSubject">
    <w:name w:val="annotation subject"/>
    <w:basedOn w:val="CommentText"/>
    <w:next w:val="CommentText"/>
    <w:link w:val="CommentSubjectChar"/>
    <w:rsid w:val="00131693"/>
    <w:pPr>
      <w:widowControl w:val="0"/>
      <w:spacing w:after="0"/>
    </w:pPr>
    <w:rPr>
      <w:rFonts w:ascii="Times New Roman" w:eastAsia="Times New Roman" w:hAnsi="Times New Roman" w:cs="Times New Roman"/>
      <w:b/>
      <w:bCs/>
      <w:snapToGrid w:val="0"/>
      <w:kern w:val="28"/>
    </w:rPr>
  </w:style>
  <w:style w:type="character" w:customStyle="1" w:styleId="CommentSubjectChar">
    <w:name w:val="Comment Subject Char"/>
    <w:basedOn w:val="CommentTextChar"/>
    <w:link w:val="CommentSubject"/>
    <w:rsid w:val="00131693"/>
    <w:rPr>
      <w:rFonts w:asciiTheme="minorHAnsi" w:eastAsiaTheme="minorHAnsi" w:hAnsiTheme="minorHAnsi" w:cstheme="minorBidi"/>
      <w:b/>
      <w:bCs/>
      <w:snapToGrid w:val="0"/>
      <w:kern w:val="28"/>
    </w:rPr>
  </w:style>
  <w:style w:type="table" w:customStyle="1" w:styleId="TableGrid2">
    <w:name w:val="Table Grid2"/>
    <w:basedOn w:val="TableNormal"/>
    <w:next w:val="TableGrid"/>
    <w:uiPriority w:val="39"/>
    <w:rsid w:val="005C1B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C1B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C1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564DBE"/>
  </w:style>
  <w:style w:type="character" w:customStyle="1" w:styleId="apple-converted-space">
    <w:name w:val="apple-converted-space"/>
    <w:basedOn w:val="DefaultParagraphFont"/>
    <w:rsid w:val="00564DBE"/>
  </w:style>
  <w:style w:type="character" w:customStyle="1" w:styleId="page">
    <w:name w:val="page"/>
    <w:basedOn w:val="DefaultParagraphFont"/>
    <w:rsid w:val="00564DBE"/>
  </w:style>
  <w:style w:type="character" w:customStyle="1" w:styleId="HeaderChar">
    <w:name w:val="Header Char"/>
    <w:basedOn w:val="DefaultParagraphFont"/>
    <w:link w:val="Header"/>
    <w:rsid w:val="00462E58"/>
    <w:rPr>
      <w:rFonts w:ascii="CG Times (W1)" w:hAnsi="CG Times (W1)" w:cs="Arial"/>
      <w:sz w:val="28"/>
    </w:rPr>
  </w:style>
  <w:style w:type="paragraph" w:styleId="Revision">
    <w:name w:val="Revision"/>
    <w:hidden/>
    <w:uiPriority w:val="99"/>
    <w:semiHidden/>
    <w:rsid w:val="003D432A"/>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97587">
      <w:bodyDiv w:val="1"/>
      <w:marLeft w:val="0"/>
      <w:marRight w:val="0"/>
      <w:marTop w:val="0"/>
      <w:marBottom w:val="0"/>
      <w:divBdr>
        <w:top w:val="none" w:sz="0" w:space="0" w:color="auto"/>
        <w:left w:val="none" w:sz="0" w:space="0" w:color="auto"/>
        <w:bottom w:val="none" w:sz="0" w:space="0" w:color="auto"/>
        <w:right w:val="none" w:sz="0" w:space="0" w:color="auto"/>
      </w:divBdr>
    </w:div>
    <w:div w:id="483352366">
      <w:bodyDiv w:val="1"/>
      <w:marLeft w:val="0"/>
      <w:marRight w:val="0"/>
      <w:marTop w:val="0"/>
      <w:marBottom w:val="0"/>
      <w:divBdr>
        <w:top w:val="none" w:sz="0" w:space="0" w:color="auto"/>
        <w:left w:val="none" w:sz="0" w:space="0" w:color="auto"/>
        <w:bottom w:val="none" w:sz="0" w:space="0" w:color="auto"/>
        <w:right w:val="none" w:sz="0" w:space="0" w:color="auto"/>
      </w:divBdr>
    </w:div>
    <w:div w:id="976450916">
      <w:bodyDiv w:val="1"/>
      <w:marLeft w:val="0"/>
      <w:marRight w:val="0"/>
      <w:marTop w:val="0"/>
      <w:marBottom w:val="0"/>
      <w:divBdr>
        <w:top w:val="none" w:sz="0" w:space="0" w:color="auto"/>
        <w:left w:val="none" w:sz="0" w:space="0" w:color="auto"/>
        <w:bottom w:val="none" w:sz="0" w:space="0" w:color="auto"/>
        <w:right w:val="none" w:sz="0" w:space="0" w:color="auto"/>
      </w:divBdr>
    </w:div>
    <w:div w:id="14147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3597</Words>
  <Characters>20504</Characters>
  <Application>Microsoft Office Word</Application>
  <DocSecurity>4</DocSecurity>
  <Lines>170</Lines>
  <Paragraphs>48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24053</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2016-08-19T10:21:00Z</cp:lastPrinted>
  <dcterms:created xsi:type="dcterms:W3CDTF">2016-10-04T15:26:00Z</dcterms:created>
  <dcterms:modified xsi:type="dcterms:W3CDTF">2016-10-04T15:26:00Z</dcterms:modified>
  <cp:category> </cp:category>
  <cp:contentStatus> </cp:contentStatus>
</cp:coreProperties>
</file>