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7D9B2" w14:textId="77777777" w:rsidR="006B2133" w:rsidRDefault="00E316E8" w:rsidP="00E316E8">
      <w:pPr>
        <w:suppressAutoHyphens/>
        <w:spacing w:line="240" w:lineRule="atLeast"/>
        <w:jc w:val="center"/>
        <w:rPr>
          <w:rFonts w:ascii="Times New Roman" w:hAnsi="Times New Roman"/>
          <w:b/>
          <w:bCs/>
        </w:rPr>
      </w:pPr>
      <w:bookmarkStart w:id="0" w:name="_GoBack"/>
      <w:bookmarkEnd w:id="0"/>
      <w:r w:rsidRPr="006B2133">
        <w:rPr>
          <w:rFonts w:ascii="Times New Roman" w:hAnsi="Times New Roman"/>
          <w:b/>
          <w:bCs/>
        </w:rPr>
        <w:t xml:space="preserve">Supporting Statement for Paperwork Reduction Act Submission </w:t>
      </w:r>
    </w:p>
    <w:p w14:paraId="326D4337" w14:textId="0C906679" w:rsidR="00E316E8" w:rsidRPr="006B2133" w:rsidRDefault="00E316E8" w:rsidP="00E316E8">
      <w:pPr>
        <w:suppressAutoHyphens/>
        <w:spacing w:line="240" w:lineRule="atLeast"/>
        <w:jc w:val="center"/>
        <w:rPr>
          <w:rFonts w:ascii="Times New Roman" w:hAnsi="Times New Roman"/>
          <w:b/>
          <w:bCs/>
        </w:rPr>
      </w:pPr>
      <w:r w:rsidRPr="006B2133">
        <w:rPr>
          <w:rFonts w:ascii="Times New Roman" w:hAnsi="Times New Roman"/>
          <w:b/>
          <w:bCs/>
        </w:rPr>
        <w:t>for Interviews with Tenants and Landlords</w:t>
      </w:r>
    </w:p>
    <w:p w14:paraId="7A9E6781" w14:textId="77777777" w:rsidR="006B2133" w:rsidRDefault="00E316E8">
      <w:pPr>
        <w:suppressAutoHyphens/>
        <w:spacing w:line="240" w:lineRule="atLeast"/>
        <w:jc w:val="center"/>
        <w:rPr>
          <w:rFonts w:ascii="Times New Roman" w:hAnsi="Times New Roman"/>
          <w:b/>
          <w:bCs/>
        </w:rPr>
      </w:pPr>
      <w:r w:rsidRPr="006B2133">
        <w:rPr>
          <w:rFonts w:ascii="Times New Roman" w:hAnsi="Times New Roman"/>
          <w:b/>
          <w:bCs/>
        </w:rPr>
        <w:t>Small Area Fair Market Rent Demonstration Evaluation</w:t>
      </w:r>
    </w:p>
    <w:p w14:paraId="14D88254" w14:textId="7E83F227" w:rsidR="00DA40FA" w:rsidRPr="006B2133" w:rsidRDefault="006B2133">
      <w:pPr>
        <w:suppressAutoHyphens/>
        <w:spacing w:line="240" w:lineRule="atLeast"/>
        <w:jc w:val="center"/>
        <w:rPr>
          <w:rFonts w:ascii="Times New Roman" w:hAnsi="Times New Roman"/>
          <w:b/>
          <w:bCs/>
        </w:rPr>
      </w:pPr>
      <w:r>
        <w:rPr>
          <w:rFonts w:ascii="Times New Roman" w:hAnsi="Times New Roman"/>
          <w:b/>
          <w:bCs/>
        </w:rPr>
        <w:t>OMB Number: 2528-New</w:t>
      </w:r>
      <w:r w:rsidR="00F449E2" w:rsidRPr="006B2133">
        <w:rPr>
          <w:rFonts w:ascii="Times New Roman" w:hAnsi="Times New Roman"/>
          <w:b/>
          <w:bCs/>
        </w:rPr>
        <w:t xml:space="preserve"> </w:t>
      </w:r>
    </w:p>
    <w:p w14:paraId="299EEFCE" w14:textId="29BA0971" w:rsidR="00FD5A76" w:rsidRDefault="00FD5A76" w:rsidP="00357A15">
      <w:pPr>
        <w:suppressAutoHyphens/>
        <w:spacing w:line="240" w:lineRule="atLeast"/>
        <w:rPr>
          <w:rFonts w:ascii="Times New Roman" w:hAnsi="Times New Roman"/>
          <w:b/>
          <w:bCs/>
        </w:rPr>
      </w:pPr>
    </w:p>
    <w:p w14:paraId="61090ABE" w14:textId="77777777" w:rsidR="00FD5A76" w:rsidRDefault="00FD5A76" w:rsidP="00357A15">
      <w:pPr>
        <w:suppressAutoHyphens/>
        <w:spacing w:line="240" w:lineRule="atLeast"/>
        <w:rPr>
          <w:rFonts w:ascii="Times New Roman" w:hAnsi="Times New Roman"/>
          <w:b/>
          <w:bCs/>
        </w:rPr>
      </w:pPr>
    </w:p>
    <w:p w14:paraId="6702A686" w14:textId="4080D602" w:rsidR="00DA40FA" w:rsidRDefault="00DA40FA" w:rsidP="00357A15">
      <w:pPr>
        <w:suppressAutoHyphens/>
        <w:spacing w:line="240" w:lineRule="atLeast"/>
        <w:rPr>
          <w:rFonts w:ascii="Times New Roman" w:hAnsi="Times New Roman"/>
          <w:b/>
          <w:bCs/>
        </w:rPr>
      </w:pPr>
      <w:r>
        <w:rPr>
          <w:rFonts w:ascii="Times New Roman" w:hAnsi="Times New Roman"/>
          <w:b/>
          <w:bCs/>
        </w:rPr>
        <w:t>A.  JUSTIFICATION</w:t>
      </w:r>
    </w:p>
    <w:p w14:paraId="6BBB46C8" w14:textId="77777777" w:rsidR="00DA40FA" w:rsidRDefault="00DA40FA">
      <w:pPr>
        <w:suppressAutoHyphens/>
        <w:spacing w:line="240" w:lineRule="atLeast"/>
        <w:rPr>
          <w:rFonts w:ascii="Times New Roman" w:hAnsi="Times New Roman"/>
        </w:rPr>
      </w:pPr>
    </w:p>
    <w:p w14:paraId="0A975A46" w14:textId="77777777" w:rsidR="00DA40FA" w:rsidRDefault="00DA40FA">
      <w:pPr>
        <w:tabs>
          <w:tab w:val="left" w:pos="-720"/>
          <w:tab w:val="left" w:pos="0"/>
        </w:tabs>
        <w:suppressAutoHyphens/>
        <w:spacing w:line="240" w:lineRule="atLeast"/>
        <w:ind w:left="720" w:hanging="720"/>
        <w:rPr>
          <w:rFonts w:ascii="Times New Roman" w:hAnsi="Times New Roman"/>
        </w:rPr>
      </w:pPr>
      <w:r>
        <w:rPr>
          <w:rFonts w:ascii="Times New Roman" w:hAnsi="Times New Roman"/>
          <w:b/>
          <w:bCs/>
        </w:rPr>
        <w:t>1.</w:t>
      </w:r>
      <w:r>
        <w:rPr>
          <w:rFonts w:ascii="Times New Roman" w:hAnsi="Times New Roman"/>
          <w:b/>
          <w:bCs/>
        </w:rPr>
        <w:tab/>
        <w:t>Circumstances That Make Collection of Information Necessary</w:t>
      </w:r>
    </w:p>
    <w:p w14:paraId="6B6EED65" w14:textId="77777777" w:rsidR="00DA40FA" w:rsidRDefault="00DA40FA">
      <w:pPr>
        <w:tabs>
          <w:tab w:val="left" w:pos="-720"/>
        </w:tabs>
        <w:suppressAutoHyphens/>
        <w:spacing w:line="240" w:lineRule="atLeast"/>
        <w:rPr>
          <w:rFonts w:ascii="Times New Roman" w:hAnsi="Times New Roman"/>
        </w:rPr>
      </w:pPr>
    </w:p>
    <w:p w14:paraId="19961DDA" w14:textId="4942F890" w:rsidR="00507F66" w:rsidRPr="00507F66" w:rsidRDefault="00507F66" w:rsidP="00507F66">
      <w:pPr>
        <w:widowControl/>
        <w:autoSpaceDE/>
        <w:autoSpaceDN/>
        <w:adjustRightInd/>
        <w:spacing w:after="180" w:line="264" w:lineRule="auto"/>
        <w:rPr>
          <w:rFonts w:ascii="Times New Roman" w:hAnsi="Times New Roman"/>
        </w:rPr>
      </w:pPr>
      <w:r w:rsidRPr="00507F66">
        <w:rPr>
          <w:rFonts w:ascii="Times New Roman" w:hAnsi="Times New Roman"/>
        </w:rPr>
        <w:t xml:space="preserve">One of the central questions that </w:t>
      </w:r>
      <w:r w:rsidR="006B333F">
        <w:rPr>
          <w:rFonts w:ascii="Times New Roman" w:hAnsi="Times New Roman"/>
        </w:rPr>
        <w:t xml:space="preserve">the </w:t>
      </w:r>
      <w:r w:rsidR="0058475E">
        <w:rPr>
          <w:rFonts w:ascii="Times New Roman" w:hAnsi="Times New Roman"/>
        </w:rPr>
        <w:t>U.S</w:t>
      </w:r>
      <w:r w:rsidR="00EC599A">
        <w:rPr>
          <w:rFonts w:ascii="Times New Roman" w:hAnsi="Times New Roman"/>
        </w:rPr>
        <w:t>.</w:t>
      </w:r>
      <w:r w:rsidR="0058475E">
        <w:rPr>
          <w:rFonts w:ascii="Times New Roman" w:hAnsi="Times New Roman"/>
        </w:rPr>
        <w:t xml:space="preserve"> </w:t>
      </w:r>
      <w:r w:rsidR="006B333F">
        <w:rPr>
          <w:rFonts w:ascii="Times New Roman" w:hAnsi="Times New Roman"/>
        </w:rPr>
        <w:t>Department of Housing and Urban Development (</w:t>
      </w:r>
      <w:r w:rsidRPr="00507F66">
        <w:rPr>
          <w:rFonts w:ascii="Times New Roman" w:hAnsi="Times New Roman"/>
        </w:rPr>
        <w:t>HUD</w:t>
      </w:r>
      <w:r w:rsidR="006B333F">
        <w:rPr>
          <w:rFonts w:ascii="Times New Roman" w:hAnsi="Times New Roman"/>
        </w:rPr>
        <w:t>)</w:t>
      </w:r>
      <w:r w:rsidRPr="00507F66">
        <w:rPr>
          <w:rFonts w:ascii="Times New Roman" w:hAnsi="Times New Roman"/>
        </w:rPr>
        <w:t xml:space="preserve"> faces in administering the Housing Choice Voucher (HCV) program is how to create a more effective means for tenants to move into higher-opportunity, lower-poverty areas without significantly raising overall subsidy costs. </w:t>
      </w:r>
      <w:r w:rsidR="009B56BB">
        <w:rPr>
          <w:rFonts w:ascii="Times New Roman" w:hAnsi="Times New Roman"/>
        </w:rPr>
        <w:t xml:space="preserve">HUD is conducting an </w:t>
      </w:r>
      <w:r w:rsidRPr="00507F66">
        <w:rPr>
          <w:rFonts w:ascii="Times New Roman" w:hAnsi="Times New Roman"/>
        </w:rPr>
        <w:t xml:space="preserve">evaluation </w:t>
      </w:r>
      <w:r w:rsidR="009B56BB">
        <w:rPr>
          <w:rFonts w:ascii="Times New Roman" w:hAnsi="Times New Roman"/>
        </w:rPr>
        <w:t xml:space="preserve">that </w:t>
      </w:r>
      <w:r w:rsidRPr="00507F66">
        <w:rPr>
          <w:rFonts w:ascii="Times New Roman" w:hAnsi="Times New Roman"/>
        </w:rPr>
        <w:t xml:space="preserve">examines whether and to what extent providing higher subsidies in zip codes with higher rents, and lower subsidies in zip codes with lower rents, will help HCV holders access areas of opportunity. </w:t>
      </w:r>
      <w:r w:rsidR="009B56BB">
        <w:rPr>
          <w:rFonts w:ascii="Times New Roman" w:hAnsi="Times New Roman"/>
        </w:rPr>
        <w:t xml:space="preserve">The evaluation </w:t>
      </w:r>
      <w:r w:rsidRPr="00507F66">
        <w:rPr>
          <w:rFonts w:ascii="Times New Roman" w:hAnsi="Times New Roman"/>
        </w:rPr>
        <w:t xml:space="preserve">also examines how this policy affects HCV recipients and landlords as well as HCV subsidy and administrative costs. </w:t>
      </w:r>
    </w:p>
    <w:p w14:paraId="2F03E5E0" w14:textId="77777777" w:rsidR="00507F66" w:rsidRPr="00507F66" w:rsidRDefault="00507F66" w:rsidP="00507F66">
      <w:pPr>
        <w:widowControl/>
        <w:autoSpaceDE/>
        <w:autoSpaceDN/>
        <w:adjustRightInd/>
        <w:spacing w:after="180" w:line="264" w:lineRule="auto"/>
        <w:rPr>
          <w:rFonts w:ascii="Times New Roman" w:hAnsi="Times New Roman"/>
        </w:rPr>
      </w:pPr>
      <w:r w:rsidRPr="00507F66">
        <w:rPr>
          <w:rFonts w:ascii="Times New Roman" w:hAnsi="Times New Roman"/>
        </w:rPr>
        <w:t>Currently, the subsidy available to families is generally based on a single Fair Market Rent (FMR) for each metropolitan area (and non-metropolitan county) set at the 40</w:t>
      </w:r>
      <w:r w:rsidRPr="00507F66">
        <w:rPr>
          <w:rFonts w:ascii="Times New Roman" w:hAnsi="Times New Roman"/>
          <w:vertAlign w:val="superscript"/>
        </w:rPr>
        <w:t>th</w:t>
      </w:r>
      <w:r w:rsidRPr="00507F66">
        <w:rPr>
          <w:rFonts w:ascii="Times New Roman" w:hAnsi="Times New Roman"/>
        </w:rPr>
        <w:t xml:space="preserve"> percentile of rents. HUD publishes the metropolitan area (or non-metropolitan county) FMR and provides </w:t>
      </w:r>
      <w:r w:rsidR="009B56BB">
        <w:rPr>
          <w:rFonts w:ascii="Times New Roman" w:hAnsi="Times New Roman"/>
        </w:rPr>
        <w:t>Public Housing Agencies (</w:t>
      </w:r>
      <w:r w:rsidRPr="00507F66">
        <w:rPr>
          <w:rFonts w:ascii="Times New Roman" w:hAnsi="Times New Roman"/>
        </w:rPr>
        <w:t>PHAs</w:t>
      </w:r>
      <w:r w:rsidR="009B56BB">
        <w:rPr>
          <w:rFonts w:ascii="Times New Roman" w:hAnsi="Times New Roman"/>
        </w:rPr>
        <w:t>)</w:t>
      </w:r>
      <w:r w:rsidRPr="00507F66">
        <w:rPr>
          <w:rFonts w:ascii="Times New Roman" w:hAnsi="Times New Roman"/>
        </w:rPr>
        <w:t xml:space="preserve"> with discretion to vary local voucher payment standards between 90 and 110 percent of the FMR (unless HUD approves an exception). FMRs set too low could impede HCV holders’ access to quality housing and neighborhoods; even at 110 percent of the FMR, HCV holders could have limited access to higher-cost areas where gross rents are above the payment standard. FMRs set too high could drive up subsidy costs and reduce the number of families that can be served.</w:t>
      </w:r>
    </w:p>
    <w:p w14:paraId="43968643" w14:textId="6E95F883" w:rsidR="00507F66" w:rsidRDefault="00507F66" w:rsidP="00507F66">
      <w:pPr>
        <w:widowControl/>
        <w:autoSpaceDE/>
        <w:autoSpaceDN/>
        <w:adjustRightInd/>
        <w:spacing w:after="180" w:line="264" w:lineRule="auto"/>
        <w:rPr>
          <w:rFonts w:ascii="Times New Roman" w:hAnsi="Times New Roman"/>
        </w:rPr>
      </w:pPr>
      <w:r w:rsidRPr="00507F66">
        <w:rPr>
          <w:rFonts w:ascii="Times New Roman" w:hAnsi="Times New Roman"/>
        </w:rPr>
        <w:t xml:space="preserve">HUD’s Small Area FMR (SAFMR) demonstration is testing an alternative approach of setting FMRs at the ZIP Code level. The core hypothesis is that this will significantly expand the ability of HCV holders to access housing in neighborhoods with high-quality schools, low crime rates, and other indicators of opportunity, as well as integrated neighborhoods in support of HUD’s goal of affirmatively furthering fair housing. The SAFMR demonstration includes the Housing Authority of the City of Laredo (TX), the Town of Mamaroneck Housing Authority (NY), the Chattanooga Housing Authority (TN), the Housing Authority of the County of Cook (IL), and the City of Long Beach Housing Authority (CA). The demonstration started at the end of 2012, and </w:t>
      </w:r>
      <w:r w:rsidR="0058475E">
        <w:rPr>
          <w:rFonts w:ascii="Times New Roman" w:hAnsi="Times New Roman"/>
        </w:rPr>
        <w:t>ended on September 30,</w:t>
      </w:r>
      <w:r w:rsidRPr="00507F66">
        <w:rPr>
          <w:rFonts w:ascii="Times New Roman" w:hAnsi="Times New Roman"/>
        </w:rPr>
        <w:t xml:space="preserve"> 2016</w:t>
      </w:r>
      <w:r w:rsidR="0058475E">
        <w:rPr>
          <w:rFonts w:ascii="Times New Roman" w:hAnsi="Times New Roman"/>
        </w:rPr>
        <w:t>, (though four of the demonstration areas are continuing to use SAFMRs)</w:t>
      </w:r>
      <w:r w:rsidRPr="00507F66">
        <w:rPr>
          <w:rFonts w:ascii="Times New Roman" w:hAnsi="Times New Roman"/>
        </w:rPr>
        <w:t>. In addition to these five demonstration PHAs, this evaluation also includes analysis of SAFMRs in the Dallas, TX metro area, which has used SAFMRs since 2011 as a result of a legal settlement.</w:t>
      </w:r>
    </w:p>
    <w:p w14:paraId="0A6B9F59" w14:textId="4F9E875A" w:rsidR="00FD5A76" w:rsidRDefault="00FD5A76" w:rsidP="00507F66">
      <w:pPr>
        <w:widowControl/>
        <w:autoSpaceDE/>
        <w:autoSpaceDN/>
        <w:adjustRightInd/>
        <w:spacing w:after="180" w:line="264" w:lineRule="auto"/>
        <w:rPr>
          <w:rFonts w:ascii="Times New Roman" w:hAnsi="Times New Roman"/>
        </w:rPr>
      </w:pPr>
    </w:p>
    <w:p w14:paraId="0FBB5AB8" w14:textId="77777777" w:rsidR="00FD5A76" w:rsidRPr="00507F66" w:rsidRDefault="00FD5A76" w:rsidP="00507F66">
      <w:pPr>
        <w:widowControl/>
        <w:autoSpaceDE/>
        <w:autoSpaceDN/>
        <w:adjustRightInd/>
        <w:spacing w:after="180" w:line="264" w:lineRule="auto"/>
        <w:rPr>
          <w:rFonts w:ascii="Times New Roman" w:hAnsi="Times New Roman"/>
        </w:rPr>
      </w:pPr>
    </w:p>
    <w:p w14:paraId="00A9818D" w14:textId="0E17A0E0" w:rsidR="009B56BB" w:rsidRPr="00417C4A" w:rsidRDefault="009B56BB" w:rsidP="009B56BB">
      <w:pPr>
        <w:spacing w:after="180" w:line="264" w:lineRule="auto"/>
        <w:rPr>
          <w:rFonts w:ascii="Times New Roman" w:hAnsi="Times New Roman"/>
        </w:rPr>
      </w:pPr>
      <w:r>
        <w:rPr>
          <w:rFonts w:ascii="Times New Roman" w:hAnsi="Times New Roman"/>
        </w:rPr>
        <w:lastRenderedPageBreak/>
        <w:t>This request to interview tenants and landlords in the five PHAs participating in the SAFMR demonstration and two of the six PHA using SAFMRs as part of a court settlement is an important part of this evaluation.  T</w:t>
      </w:r>
      <w:r w:rsidRPr="007A49DA">
        <w:rPr>
          <w:rFonts w:ascii="Times New Roman" w:hAnsi="Times New Roman"/>
        </w:rPr>
        <w:t xml:space="preserve">hese interviews </w:t>
      </w:r>
      <w:r>
        <w:rPr>
          <w:rFonts w:ascii="Times New Roman" w:hAnsi="Times New Roman"/>
        </w:rPr>
        <w:t xml:space="preserve">will be used </w:t>
      </w:r>
      <w:r w:rsidRPr="007A49DA">
        <w:rPr>
          <w:rFonts w:ascii="Times New Roman" w:hAnsi="Times New Roman"/>
        </w:rPr>
        <w:t xml:space="preserve">to determine </w:t>
      </w:r>
      <w:r w:rsidRPr="00417C4A">
        <w:rPr>
          <w:rFonts w:ascii="Times New Roman" w:hAnsi="Times New Roman"/>
        </w:rPr>
        <w:t xml:space="preserve">whether both existing and new voucher holders understood how the change affected their housing options and whether it led movers to search in new neighborhoods or affected the rate of moving of existing voucher holders. Similarly, we want to know whether landlords were aware of the change in the HCV program and whether this affected their willingness to rent to voucher holders and the level at which they set rents. In order to address these questions, we will interview </w:t>
      </w:r>
      <w:r w:rsidR="0058475E">
        <w:rPr>
          <w:rFonts w:ascii="Times New Roman" w:hAnsi="Times New Roman"/>
        </w:rPr>
        <w:t>ten</w:t>
      </w:r>
      <w:r w:rsidR="0058475E" w:rsidRPr="00417C4A">
        <w:rPr>
          <w:rFonts w:ascii="Times New Roman" w:hAnsi="Times New Roman"/>
        </w:rPr>
        <w:t xml:space="preserve"> </w:t>
      </w:r>
      <w:r w:rsidRPr="00417C4A">
        <w:rPr>
          <w:rFonts w:ascii="Times New Roman" w:hAnsi="Times New Roman"/>
        </w:rPr>
        <w:t xml:space="preserve">voucher holders </w:t>
      </w:r>
      <w:r w:rsidRPr="007A49DA">
        <w:rPr>
          <w:rFonts w:ascii="Times New Roman" w:hAnsi="Times New Roman"/>
        </w:rPr>
        <w:t>an</w:t>
      </w:r>
      <w:r w:rsidRPr="00417C4A">
        <w:rPr>
          <w:rFonts w:ascii="Times New Roman" w:hAnsi="Times New Roman"/>
        </w:rPr>
        <w:t xml:space="preserve">d </w:t>
      </w:r>
      <w:r w:rsidRPr="007A49DA">
        <w:rPr>
          <w:rFonts w:ascii="Times New Roman" w:hAnsi="Times New Roman"/>
        </w:rPr>
        <w:t>5</w:t>
      </w:r>
      <w:r w:rsidRPr="00417C4A">
        <w:rPr>
          <w:rFonts w:ascii="Times New Roman" w:hAnsi="Times New Roman"/>
        </w:rPr>
        <w:t xml:space="preserve"> landlords </w:t>
      </w:r>
      <w:r w:rsidRPr="007A49DA">
        <w:rPr>
          <w:rFonts w:ascii="Times New Roman" w:hAnsi="Times New Roman"/>
        </w:rPr>
        <w:t xml:space="preserve">(including both landlords with tenants that have vouchers and those that do not in high and low rent areas) in each of the seven </w:t>
      </w:r>
      <w:r w:rsidRPr="00417C4A">
        <w:rPr>
          <w:rFonts w:ascii="Times New Roman" w:hAnsi="Times New Roman"/>
        </w:rPr>
        <w:t>SAFMR areas.</w:t>
      </w:r>
      <w:r w:rsidRPr="00417C4A" w:rsidDel="007B3739">
        <w:rPr>
          <w:rFonts w:ascii="Times New Roman" w:hAnsi="Times New Roman"/>
        </w:rPr>
        <w:t xml:space="preserve"> </w:t>
      </w:r>
      <w:r>
        <w:rPr>
          <w:rFonts w:ascii="Times New Roman" w:hAnsi="Times New Roman"/>
        </w:rPr>
        <w:t xml:space="preserve"> Other data sets and analyses are being conducted that will bring in more data so a general determination of effectiveness on the SAFMRs can be made.</w:t>
      </w:r>
    </w:p>
    <w:p w14:paraId="53938984" w14:textId="2A5509FD" w:rsidR="00DA40FA" w:rsidRDefault="00DA40FA">
      <w:pPr>
        <w:tabs>
          <w:tab w:val="left" w:pos="-720"/>
        </w:tabs>
        <w:suppressAutoHyphens/>
        <w:spacing w:line="240" w:lineRule="atLeast"/>
        <w:rPr>
          <w:rFonts w:ascii="Times New Roman" w:hAnsi="Times New Roman"/>
        </w:rPr>
      </w:pPr>
      <w:r>
        <w:rPr>
          <w:rFonts w:ascii="Times New Roman" w:hAnsi="Times New Roman"/>
          <w:b/>
          <w:bCs/>
        </w:rPr>
        <w:t>2.</w:t>
      </w:r>
      <w:r>
        <w:rPr>
          <w:rFonts w:ascii="Times New Roman" w:hAnsi="Times New Roman"/>
          <w:b/>
          <w:bCs/>
        </w:rPr>
        <w:tab/>
      </w:r>
      <w:r w:rsidR="008A5081">
        <w:rPr>
          <w:rFonts w:ascii="Times New Roman" w:hAnsi="Times New Roman"/>
          <w:b/>
          <w:bCs/>
        </w:rPr>
        <w:t>Purpose and Use of Information</w:t>
      </w:r>
    </w:p>
    <w:p w14:paraId="5E0F8237" w14:textId="77777777" w:rsidR="00DA40FA" w:rsidRDefault="00DA40FA">
      <w:pPr>
        <w:tabs>
          <w:tab w:val="left" w:pos="-720"/>
        </w:tabs>
        <w:suppressAutoHyphens/>
        <w:spacing w:line="240" w:lineRule="atLeast"/>
        <w:rPr>
          <w:rFonts w:ascii="Times New Roman" w:hAnsi="Times New Roman"/>
        </w:rPr>
      </w:pPr>
    </w:p>
    <w:p w14:paraId="27BDA6B4" w14:textId="2366D0D9" w:rsidR="00E428F0" w:rsidRDefault="00E428F0" w:rsidP="00E428F0">
      <w:pPr>
        <w:rPr>
          <w:rFonts w:ascii="Times New Roman" w:hAnsi="Times New Roman"/>
        </w:rPr>
      </w:pPr>
      <w:r w:rsidRPr="00E428F0">
        <w:rPr>
          <w:rFonts w:ascii="Times New Roman" w:hAnsi="Times New Roman"/>
        </w:rPr>
        <w:t xml:space="preserve">This clearance request will cover the use of </w:t>
      </w:r>
      <w:r w:rsidR="006B2A8A">
        <w:rPr>
          <w:rFonts w:ascii="Times New Roman" w:hAnsi="Times New Roman"/>
        </w:rPr>
        <w:t>in-person</w:t>
      </w:r>
      <w:r w:rsidRPr="00E428F0">
        <w:rPr>
          <w:rFonts w:ascii="Times New Roman" w:hAnsi="Times New Roman"/>
        </w:rPr>
        <w:t xml:space="preserve"> interviews (supplemented by telephone interviews where necessary) with 70 tenants and 35 landlords across seven PHA areas that are using SAFMRs.</w:t>
      </w:r>
    </w:p>
    <w:p w14:paraId="71F31603" w14:textId="77777777" w:rsidR="00E428F0" w:rsidRPr="00E428F0" w:rsidRDefault="00E428F0" w:rsidP="00E428F0">
      <w:pPr>
        <w:rPr>
          <w:rFonts w:ascii="Times New Roman" w:hAnsi="Times New Roman"/>
        </w:rPr>
      </w:pPr>
    </w:p>
    <w:p w14:paraId="14035C16" w14:textId="54B61B97" w:rsidR="004E0C55" w:rsidRDefault="00E428F0">
      <w:pPr>
        <w:tabs>
          <w:tab w:val="left" w:pos="-720"/>
        </w:tabs>
        <w:suppressAutoHyphens/>
        <w:spacing w:line="240" w:lineRule="atLeast"/>
      </w:pPr>
      <w:r>
        <w:rPr>
          <w:rFonts w:ascii="Times New Roman" w:hAnsi="Times New Roman"/>
        </w:rPr>
        <w:t xml:space="preserve">On behalf of HUD, the information for the of the </w:t>
      </w:r>
      <w:r w:rsidR="0084455D" w:rsidRPr="0084455D">
        <w:rPr>
          <w:rFonts w:ascii="Times New Roman" w:hAnsi="Times New Roman"/>
          <w:b/>
          <w:i/>
        </w:rPr>
        <w:t xml:space="preserve">Small Area </w:t>
      </w:r>
      <w:r w:rsidRPr="0084455D">
        <w:rPr>
          <w:rFonts w:ascii="Times New Roman" w:hAnsi="Times New Roman"/>
          <w:b/>
          <w:i/>
        </w:rPr>
        <w:t>F</w:t>
      </w:r>
      <w:r w:rsidR="0084455D" w:rsidRPr="0084455D">
        <w:rPr>
          <w:rFonts w:ascii="Times New Roman" w:hAnsi="Times New Roman"/>
          <w:b/>
          <w:i/>
        </w:rPr>
        <w:t xml:space="preserve">air Market Rent </w:t>
      </w:r>
      <w:r w:rsidRPr="0084455D">
        <w:rPr>
          <w:rFonts w:ascii="Times New Roman" w:hAnsi="Times New Roman"/>
          <w:b/>
          <w:i/>
        </w:rPr>
        <w:t>Demonstration</w:t>
      </w:r>
      <w:r w:rsidR="0084455D" w:rsidRPr="0084455D">
        <w:rPr>
          <w:rFonts w:ascii="Times New Roman" w:hAnsi="Times New Roman"/>
          <w:b/>
          <w:i/>
        </w:rPr>
        <w:t xml:space="preserve"> Evaluation</w:t>
      </w:r>
      <w:r w:rsidR="0084455D">
        <w:rPr>
          <w:rFonts w:ascii="Times New Roman" w:hAnsi="Times New Roman"/>
        </w:rPr>
        <w:t xml:space="preserve"> </w:t>
      </w:r>
      <w:r w:rsidR="00DA40FA">
        <w:rPr>
          <w:rFonts w:ascii="Times New Roman" w:hAnsi="Times New Roman"/>
        </w:rPr>
        <w:t xml:space="preserve">will be collected </w:t>
      </w:r>
      <w:r w:rsidR="00296E6B">
        <w:rPr>
          <w:rFonts w:ascii="Times New Roman" w:hAnsi="Times New Roman"/>
        </w:rPr>
        <w:t xml:space="preserve">under a grant with </w:t>
      </w:r>
      <w:r w:rsidR="00E56367">
        <w:rPr>
          <w:rFonts w:ascii="Times New Roman" w:hAnsi="Times New Roman"/>
        </w:rPr>
        <w:t>Abt</w:t>
      </w:r>
      <w:r w:rsidR="00D3397A">
        <w:rPr>
          <w:rFonts w:ascii="Times New Roman" w:hAnsi="Times New Roman"/>
        </w:rPr>
        <w:t xml:space="preserve"> Associates, Inc. (Grant #: H-21669CA)</w:t>
      </w:r>
      <w:r w:rsidR="00C04C77">
        <w:rPr>
          <w:rFonts w:ascii="Times New Roman" w:hAnsi="Times New Roman"/>
        </w:rPr>
        <w:t>.</w:t>
      </w:r>
      <w:r w:rsidR="00DA40FA">
        <w:rPr>
          <w:rFonts w:ascii="Times New Roman" w:hAnsi="Times New Roman"/>
        </w:rPr>
        <w:t xml:space="preserve"> </w:t>
      </w:r>
      <w:r w:rsidR="00D3397A">
        <w:rPr>
          <w:rFonts w:ascii="Times New Roman" w:hAnsi="Times New Roman"/>
        </w:rPr>
        <w:t>A</w:t>
      </w:r>
      <w:r w:rsidR="004E0C55">
        <w:rPr>
          <w:rFonts w:ascii="Times New Roman" w:hAnsi="Times New Roman"/>
        </w:rPr>
        <w:t>bt</w:t>
      </w:r>
      <w:r w:rsidR="00D3397A">
        <w:rPr>
          <w:rFonts w:ascii="Times New Roman" w:hAnsi="Times New Roman"/>
        </w:rPr>
        <w:t xml:space="preserve"> staff will be working in partnership with Quadel Consulting Corporation </w:t>
      </w:r>
      <w:r w:rsidR="0084455D">
        <w:rPr>
          <w:rFonts w:ascii="Times New Roman" w:hAnsi="Times New Roman"/>
        </w:rPr>
        <w:t xml:space="preserve">to conduct the </w:t>
      </w:r>
      <w:r>
        <w:rPr>
          <w:rFonts w:ascii="Times New Roman" w:hAnsi="Times New Roman"/>
        </w:rPr>
        <w:t xml:space="preserve">tenant and landlord </w:t>
      </w:r>
      <w:r w:rsidR="00D3397A">
        <w:rPr>
          <w:rFonts w:ascii="Times New Roman" w:hAnsi="Times New Roman"/>
        </w:rPr>
        <w:t>interviews.</w:t>
      </w:r>
      <w:r w:rsidR="0084455D" w:rsidRPr="0084455D">
        <w:t xml:space="preserve"> </w:t>
      </w:r>
      <w:r w:rsidR="0084455D">
        <w:rPr>
          <w:rFonts w:ascii="Times New Roman" w:hAnsi="Times New Roman"/>
        </w:rPr>
        <w:t>S</w:t>
      </w:r>
      <w:r w:rsidR="0084455D" w:rsidRPr="0084455D">
        <w:rPr>
          <w:rFonts w:ascii="Times New Roman" w:hAnsi="Times New Roman"/>
        </w:rPr>
        <w:t xml:space="preserve">ite visits will be undertaken </w:t>
      </w:r>
      <w:r w:rsidR="0084455D">
        <w:t xml:space="preserve">to each of the seven PHAs that have implemented SAFMRs. </w:t>
      </w:r>
      <w:r w:rsidR="004E0C55">
        <w:rPr>
          <w:rFonts w:ascii="Times New Roman" w:hAnsi="Times New Roman"/>
        </w:rPr>
        <w:t xml:space="preserve">The </w:t>
      </w:r>
      <w:r w:rsidR="004E0C55" w:rsidRPr="00FA158F">
        <w:t>interview</w:t>
      </w:r>
      <w:r w:rsidR="004E0C55">
        <w:t>s</w:t>
      </w:r>
      <w:r w:rsidR="004E0C55" w:rsidRPr="00FA158F">
        <w:t xml:space="preserve"> </w:t>
      </w:r>
      <w:r w:rsidR="004E0C55">
        <w:t xml:space="preserve">will be conducted </w:t>
      </w:r>
      <w:r w:rsidR="004E0C55" w:rsidRPr="00FA158F">
        <w:t>in person</w:t>
      </w:r>
      <w:r w:rsidR="004E0C55">
        <w:t xml:space="preserve"> </w:t>
      </w:r>
      <w:r>
        <w:t xml:space="preserve">during site visits </w:t>
      </w:r>
      <w:r w:rsidR="0084455D" w:rsidRPr="0084455D">
        <w:rPr>
          <w:rFonts w:ascii="Times New Roman" w:hAnsi="Times New Roman"/>
        </w:rPr>
        <w:t>by two-person site visit teams</w:t>
      </w:r>
      <w:r w:rsidR="0084455D">
        <w:t xml:space="preserve">. </w:t>
      </w:r>
      <w:r>
        <w:t xml:space="preserve">The. Interviews are designed to be open-ended discussions </w:t>
      </w:r>
      <w:r w:rsidRPr="00E428F0">
        <w:t xml:space="preserve">with the lead interviewer </w:t>
      </w:r>
      <w:r>
        <w:t xml:space="preserve">while </w:t>
      </w:r>
      <w:r w:rsidR="004E0C55">
        <w:t xml:space="preserve">the junior </w:t>
      </w:r>
      <w:r w:rsidR="00A81393">
        <w:t>member of the interview team</w:t>
      </w:r>
      <w:r w:rsidR="004E0C55" w:rsidRPr="00257204">
        <w:t xml:space="preserve"> create</w:t>
      </w:r>
      <w:r>
        <w:t>s</w:t>
      </w:r>
      <w:r w:rsidR="004E0C55" w:rsidRPr="00257204">
        <w:t xml:space="preserve"> the </w:t>
      </w:r>
      <w:r w:rsidR="004E0C55">
        <w:t>interview notes</w:t>
      </w:r>
      <w:r>
        <w:t>.</w:t>
      </w:r>
      <w:r w:rsidRPr="00257204">
        <w:t xml:space="preserve"> </w:t>
      </w:r>
    </w:p>
    <w:p w14:paraId="5FF0853E" w14:textId="77777777" w:rsidR="004E0C55" w:rsidRDefault="004E0C55">
      <w:pPr>
        <w:tabs>
          <w:tab w:val="left" w:pos="-720"/>
        </w:tabs>
        <w:suppressAutoHyphens/>
        <w:spacing w:line="240" w:lineRule="atLeast"/>
      </w:pPr>
    </w:p>
    <w:p w14:paraId="5E0A5D82" w14:textId="4E21665B" w:rsidR="00DB6D72" w:rsidRDefault="00DB6D72" w:rsidP="00DB6D72">
      <w:pPr>
        <w:tabs>
          <w:tab w:val="left" w:pos="-720"/>
        </w:tabs>
        <w:suppressAutoHyphens/>
        <w:spacing w:line="240" w:lineRule="atLeast"/>
      </w:pPr>
      <w:r w:rsidRPr="00DB6D72">
        <w:t xml:space="preserve">The </w:t>
      </w:r>
      <w:r w:rsidRPr="00DB6D72">
        <w:rPr>
          <w:b/>
          <w:i/>
        </w:rPr>
        <w:t>Tenant Interview Protocol</w:t>
      </w:r>
      <w:r w:rsidRPr="00DB6D72">
        <w:t xml:space="preserve"> and the </w:t>
      </w:r>
      <w:r w:rsidRPr="00DB6D72">
        <w:rPr>
          <w:b/>
          <w:i/>
        </w:rPr>
        <w:t>Landlord Interview Protocol</w:t>
      </w:r>
      <w:r w:rsidRPr="00DB6D72">
        <w:t xml:space="preserve"> are the subjects for this request for approval. </w:t>
      </w:r>
      <w:r w:rsidR="004E0C55">
        <w:t xml:space="preserve">The purpose of the interviews is </w:t>
      </w:r>
      <w:r w:rsidR="004E0C55" w:rsidRPr="00FA158F">
        <w:t xml:space="preserve">to learn qualitatively whether </w:t>
      </w:r>
      <w:r w:rsidR="00E64099">
        <w:t xml:space="preserve">HCV </w:t>
      </w:r>
      <w:r w:rsidR="004E0C55" w:rsidRPr="00FA158F">
        <w:t xml:space="preserve">tenants and landlords are aware of the change in payment standards and how these changes have affected (or could affect) </w:t>
      </w:r>
      <w:r w:rsidR="00E64099">
        <w:t>tenant</w:t>
      </w:r>
      <w:r w:rsidR="00E64099" w:rsidRPr="00FA158F">
        <w:t xml:space="preserve"> </w:t>
      </w:r>
      <w:r w:rsidR="004E0C55" w:rsidRPr="00FA158F">
        <w:t xml:space="preserve">decisions about housing and neighborhood choice and </w:t>
      </w:r>
      <w:r w:rsidR="00E64099">
        <w:t xml:space="preserve">landlord decisions about </w:t>
      </w:r>
      <w:r w:rsidR="004E0C55" w:rsidRPr="00FA158F">
        <w:t>p</w:t>
      </w:r>
      <w:r w:rsidR="00A81393">
        <w:t xml:space="preserve">articipation in the HCV program. </w:t>
      </w:r>
      <w:r w:rsidRPr="00DB6D72">
        <w:t xml:space="preserve">Information from the interviews will be analyzed in conjunction with </w:t>
      </w:r>
      <w:r w:rsidR="00A81393">
        <w:t xml:space="preserve">administrative </w:t>
      </w:r>
      <w:r w:rsidRPr="00DB6D72">
        <w:t>data sets</w:t>
      </w:r>
      <w:r w:rsidR="00A81393">
        <w:t>, demographic data, and discussions with Public Housing Agencies (PHAs) to determine if Small Area Fair Market Rents (SAFMRs) help tenants move to higher opportunity areas and the impact of this program on PHAs and landlords in the Section 8 Voucher program.</w:t>
      </w:r>
      <w:r>
        <w:t xml:space="preserve"> </w:t>
      </w:r>
    </w:p>
    <w:p w14:paraId="6D6733C6" w14:textId="77777777" w:rsidR="00DB6D72" w:rsidRPr="00DB6D72" w:rsidRDefault="00DB6D72" w:rsidP="00DB6D72">
      <w:pPr>
        <w:tabs>
          <w:tab w:val="left" w:pos="-720"/>
        </w:tabs>
        <w:suppressAutoHyphens/>
        <w:spacing w:line="240" w:lineRule="atLeast"/>
      </w:pPr>
    </w:p>
    <w:p w14:paraId="4EB22FE6" w14:textId="681FCB50" w:rsidR="00DB6D72" w:rsidRDefault="00DB6D72" w:rsidP="00DB6D72">
      <w:pPr>
        <w:tabs>
          <w:tab w:val="left" w:pos="-720"/>
        </w:tabs>
        <w:suppressAutoHyphens/>
        <w:spacing w:line="240" w:lineRule="atLeast"/>
      </w:pPr>
      <w:r w:rsidRPr="00DB6D72">
        <w:t xml:space="preserve">Exhibit A-1 </w:t>
      </w:r>
      <w:r w:rsidR="00A979BD">
        <w:t xml:space="preserve">(below) </w:t>
      </w:r>
      <w:r w:rsidRPr="00DB6D72">
        <w:t xml:space="preserve">summarizes the policy and research questions being addressed by the tenant and landlord interviews. The question numbers correspond to the policy and research questions listed above. The complete </w:t>
      </w:r>
      <w:r w:rsidRPr="00DB6D72">
        <w:rPr>
          <w:b/>
          <w:i/>
        </w:rPr>
        <w:t>Tenant Interview Protocol</w:t>
      </w:r>
      <w:r w:rsidRPr="00DB6D72">
        <w:t xml:space="preserve"> in provided in Appendix A. The complete </w:t>
      </w:r>
      <w:r w:rsidRPr="00DB6D72">
        <w:rPr>
          <w:b/>
          <w:i/>
        </w:rPr>
        <w:t>Landlord Interview Protocol</w:t>
      </w:r>
      <w:r w:rsidRPr="00DB6D72">
        <w:t xml:space="preserve"> in provided in Appendix B.</w:t>
      </w:r>
    </w:p>
    <w:p w14:paraId="048156C8" w14:textId="1AB6C2D8" w:rsidR="00EC599A" w:rsidRDefault="00EC599A">
      <w:pPr>
        <w:widowControl/>
        <w:autoSpaceDE/>
        <w:autoSpaceDN/>
        <w:adjustRightInd/>
        <w:rPr>
          <w:b/>
          <w:bCs/>
        </w:rPr>
      </w:pPr>
    </w:p>
    <w:p w14:paraId="520BEC7E" w14:textId="77777777" w:rsidR="0084455D" w:rsidRDefault="0084455D">
      <w:pPr>
        <w:widowControl/>
        <w:autoSpaceDE/>
        <w:autoSpaceDN/>
        <w:adjustRightInd/>
        <w:rPr>
          <w:b/>
          <w:bCs/>
        </w:rPr>
      </w:pPr>
      <w:r>
        <w:rPr>
          <w:b/>
          <w:bCs/>
        </w:rPr>
        <w:br w:type="page"/>
      </w:r>
    </w:p>
    <w:p w14:paraId="24E46512" w14:textId="119D13C3" w:rsidR="00DB6D72" w:rsidRPr="006B2133" w:rsidRDefault="00DB6D72" w:rsidP="00DB6D72">
      <w:pPr>
        <w:tabs>
          <w:tab w:val="left" w:pos="-720"/>
        </w:tabs>
        <w:suppressAutoHyphens/>
        <w:spacing w:line="240" w:lineRule="atLeast"/>
        <w:rPr>
          <w:rFonts w:ascii="Times New Roman" w:hAnsi="Times New Roman"/>
          <w:b/>
          <w:bCs/>
        </w:rPr>
      </w:pPr>
      <w:r w:rsidRPr="006B2133">
        <w:rPr>
          <w:rFonts w:ascii="Times New Roman" w:hAnsi="Times New Roman"/>
          <w:b/>
          <w:bCs/>
        </w:rPr>
        <w:lastRenderedPageBreak/>
        <w:t>Exhibit A-1: Correspondence of Research Questions and Interview Protocol Sections</w:t>
      </w:r>
    </w:p>
    <w:p w14:paraId="5497FFB4" w14:textId="77777777" w:rsidR="00EC599A" w:rsidRPr="00DB6D72" w:rsidRDefault="00EC599A" w:rsidP="00DB6D72">
      <w:pPr>
        <w:tabs>
          <w:tab w:val="left" w:pos="-720"/>
        </w:tabs>
        <w:suppressAutoHyphens/>
        <w:spacing w:line="240" w:lineRule="atLeast"/>
        <w:rPr>
          <w:b/>
          <w:bCs/>
        </w:rPr>
      </w:pP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2476"/>
        <w:gridCol w:w="2858"/>
      </w:tblGrid>
      <w:tr w:rsidR="00DB6D72" w:rsidRPr="006B2133" w14:paraId="15F67A7B" w14:textId="77777777" w:rsidTr="00A91FAE">
        <w:tc>
          <w:tcPr>
            <w:tcW w:w="4566" w:type="dxa"/>
            <w:shd w:val="clear" w:color="auto" w:fill="auto"/>
            <w:vAlign w:val="center"/>
          </w:tcPr>
          <w:p w14:paraId="69062732" w14:textId="77777777" w:rsidR="00DB6D72" w:rsidRPr="006B2133" w:rsidRDefault="00DB6D72" w:rsidP="00DB6D72">
            <w:pPr>
              <w:tabs>
                <w:tab w:val="left" w:pos="-720"/>
              </w:tabs>
              <w:suppressAutoHyphens/>
              <w:spacing w:line="240" w:lineRule="atLeast"/>
              <w:rPr>
                <w:rFonts w:ascii="Times New Roman" w:hAnsi="Times New Roman"/>
                <w:b/>
                <w:sz w:val="20"/>
                <w:szCs w:val="20"/>
              </w:rPr>
            </w:pPr>
            <w:r w:rsidRPr="006B2133">
              <w:rPr>
                <w:rFonts w:ascii="Times New Roman" w:hAnsi="Times New Roman"/>
                <w:b/>
                <w:sz w:val="20"/>
                <w:szCs w:val="20"/>
              </w:rPr>
              <w:t>Research Question</w:t>
            </w:r>
          </w:p>
        </w:tc>
        <w:tc>
          <w:tcPr>
            <w:tcW w:w="2476" w:type="dxa"/>
            <w:shd w:val="clear" w:color="auto" w:fill="auto"/>
            <w:vAlign w:val="center"/>
          </w:tcPr>
          <w:p w14:paraId="2C1AAA31" w14:textId="77777777" w:rsidR="00DB6D72" w:rsidRPr="006B2133" w:rsidRDefault="00DB6D72" w:rsidP="00DB6D72">
            <w:pPr>
              <w:tabs>
                <w:tab w:val="left" w:pos="-720"/>
              </w:tabs>
              <w:suppressAutoHyphens/>
              <w:spacing w:line="240" w:lineRule="atLeast"/>
              <w:rPr>
                <w:rFonts w:ascii="Times New Roman" w:hAnsi="Times New Roman"/>
                <w:b/>
                <w:sz w:val="20"/>
                <w:szCs w:val="20"/>
              </w:rPr>
            </w:pPr>
            <w:r w:rsidRPr="006B2133">
              <w:rPr>
                <w:rFonts w:ascii="Times New Roman" w:hAnsi="Times New Roman"/>
                <w:b/>
                <w:sz w:val="20"/>
                <w:szCs w:val="20"/>
              </w:rPr>
              <w:t>Tenant Interview Protocol Section</w:t>
            </w:r>
          </w:p>
        </w:tc>
        <w:tc>
          <w:tcPr>
            <w:tcW w:w="2858" w:type="dxa"/>
            <w:shd w:val="clear" w:color="auto" w:fill="auto"/>
            <w:vAlign w:val="center"/>
          </w:tcPr>
          <w:p w14:paraId="15FFEB67" w14:textId="77777777" w:rsidR="00DB6D72" w:rsidRPr="006B2133" w:rsidRDefault="00DB6D72" w:rsidP="00DB6D72">
            <w:pPr>
              <w:tabs>
                <w:tab w:val="left" w:pos="-720"/>
              </w:tabs>
              <w:suppressAutoHyphens/>
              <w:spacing w:line="240" w:lineRule="atLeast"/>
              <w:rPr>
                <w:rFonts w:ascii="Times New Roman" w:hAnsi="Times New Roman"/>
                <w:b/>
                <w:sz w:val="20"/>
                <w:szCs w:val="20"/>
              </w:rPr>
            </w:pPr>
            <w:r w:rsidRPr="006B2133">
              <w:rPr>
                <w:rFonts w:ascii="Times New Roman" w:hAnsi="Times New Roman"/>
                <w:b/>
                <w:sz w:val="20"/>
                <w:szCs w:val="20"/>
              </w:rPr>
              <w:t>Landlord Interview Protocol Section</w:t>
            </w:r>
          </w:p>
        </w:tc>
      </w:tr>
      <w:tr w:rsidR="00DB6D72" w:rsidRPr="006B2133" w14:paraId="51AEA0CE" w14:textId="77777777" w:rsidTr="00A91FAE">
        <w:tc>
          <w:tcPr>
            <w:tcW w:w="4566" w:type="dxa"/>
            <w:shd w:val="clear" w:color="auto" w:fill="auto"/>
          </w:tcPr>
          <w:p w14:paraId="2BC56CAB"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1b. Did changing to SAFMRs increase existing HCV holders’ likelihood of moving to higher-opportunity or more-integrated neighborhoods? Were new HCV holders more likely to locate in higher-opportunity neighborhoods under SAFMRs than under metro area FMRs? How did the characteristics of HCV holders’ neighborhoods change after adoption of SAFMRs?</w:t>
            </w:r>
          </w:p>
        </w:tc>
        <w:tc>
          <w:tcPr>
            <w:tcW w:w="2476" w:type="dxa"/>
            <w:shd w:val="clear" w:color="auto" w:fill="auto"/>
          </w:tcPr>
          <w:p w14:paraId="4FE6A780"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A - Housing History</w:t>
            </w:r>
          </w:p>
          <w:p w14:paraId="5EB4A8FF"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C – Movers</w:t>
            </w:r>
          </w:p>
          <w:p w14:paraId="53C43420"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D – Experience with SAFMRs</w:t>
            </w:r>
          </w:p>
          <w:p w14:paraId="29108246"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 xml:space="preserve">E – Stayers </w:t>
            </w:r>
          </w:p>
        </w:tc>
        <w:tc>
          <w:tcPr>
            <w:tcW w:w="2858" w:type="dxa"/>
            <w:shd w:val="clear" w:color="auto" w:fill="auto"/>
          </w:tcPr>
          <w:p w14:paraId="79627850" w14:textId="77777777" w:rsidR="00DB6D72" w:rsidRPr="006B2133" w:rsidRDefault="00DB6D72" w:rsidP="00DB6D72">
            <w:pPr>
              <w:tabs>
                <w:tab w:val="left" w:pos="-720"/>
              </w:tabs>
              <w:suppressAutoHyphens/>
              <w:spacing w:line="240" w:lineRule="atLeast"/>
              <w:rPr>
                <w:rFonts w:ascii="Times New Roman" w:hAnsi="Times New Roman"/>
                <w:sz w:val="20"/>
                <w:szCs w:val="20"/>
              </w:rPr>
            </w:pPr>
          </w:p>
        </w:tc>
      </w:tr>
      <w:tr w:rsidR="00DB6D72" w:rsidRPr="006B2133" w14:paraId="4E4E008F" w14:textId="77777777" w:rsidTr="00A91FAE">
        <w:tc>
          <w:tcPr>
            <w:tcW w:w="4566" w:type="dxa"/>
            <w:shd w:val="clear" w:color="auto" w:fill="auto"/>
          </w:tcPr>
          <w:p w14:paraId="335BCF89"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1c. How did the change to SAFMRs affect HCV holders’ experience with the HCV program? What effects did it have on tenants’ rent burdens? Did they understand how the change affected their housing options? What was their perception of the change? Did the change to SAFMRs influence HCV holders’ success in using their vouchers to rent a unit?</w:t>
            </w:r>
          </w:p>
        </w:tc>
        <w:tc>
          <w:tcPr>
            <w:tcW w:w="2476" w:type="dxa"/>
            <w:shd w:val="clear" w:color="auto" w:fill="auto"/>
          </w:tcPr>
          <w:p w14:paraId="6435864C"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A - Housing History</w:t>
            </w:r>
          </w:p>
          <w:p w14:paraId="746DEF0B"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B - Understanding of SAFMRs</w:t>
            </w:r>
          </w:p>
          <w:p w14:paraId="3878663E"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C – Movers</w:t>
            </w:r>
          </w:p>
          <w:p w14:paraId="7DF72C11"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D – Experience with SAFMRs</w:t>
            </w:r>
          </w:p>
          <w:p w14:paraId="0E627653"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 xml:space="preserve">E – Stayers </w:t>
            </w:r>
          </w:p>
          <w:p w14:paraId="7262023A" w14:textId="77777777" w:rsidR="00DB6D72" w:rsidRPr="006B2133" w:rsidRDefault="00DB6D72" w:rsidP="00DB6D72">
            <w:pPr>
              <w:tabs>
                <w:tab w:val="left" w:pos="-720"/>
              </w:tabs>
              <w:suppressAutoHyphens/>
              <w:spacing w:line="240" w:lineRule="atLeast"/>
              <w:rPr>
                <w:rFonts w:ascii="Times New Roman" w:hAnsi="Times New Roman"/>
                <w:sz w:val="20"/>
                <w:szCs w:val="20"/>
              </w:rPr>
            </w:pPr>
          </w:p>
        </w:tc>
        <w:tc>
          <w:tcPr>
            <w:tcW w:w="2858" w:type="dxa"/>
            <w:shd w:val="clear" w:color="auto" w:fill="auto"/>
          </w:tcPr>
          <w:p w14:paraId="34FC4E20"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D – Impact of changing payment standards</w:t>
            </w:r>
          </w:p>
        </w:tc>
      </w:tr>
      <w:tr w:rsidR="00DB6D72" w:rsidRPr="006B2133" w14:paraId="6315D25F" w14:textId="77777777" w:rsidTr="00A91FAE">
        <w:tc>
          <w:tcPr>
            <w:tcW w:w="4566" w:type="dxa"/>
            <w:shd w:val="clear" w:color="auto" w:fill="auto"/>
          </w:tcPr>
          <w:p w14:paraId="21784D1C"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1d. To what extent were landlords, both those participating in the HCV program and potential new participants, aware of the change in the HCV program? How did they perceive this change?</w:t>
            </w:r>
          </w:p>
        </w:tc>
        <w:tc>
          <w:tcPr>
            <w:tcW w:w="2476" w:type="dxa"/>
            <w:shd w:val="clear" w:color="auto" w:fill="auto"/>
          </w:tcPr>
          <w:p w14:paraId="1F32F8E0"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C – Movers</w:t>
            </w:r>
          </w:p>
          <w:p w14:paraId="01826AB7"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 xml:space="preserve">D – Experience with SAFMRs </w:t>
            </w:r>
          </w:p>
          <w:p w14:paraId="0344B0F2"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 xml:space="preserve">E – Stayers </w:t>
            </w:r>
          </w:p>
        </w:tc>
        <w:tc>
          <w:tcPr>
            <w:tcW w:w="2858" w:type="dxa"/>
            <w:shd w:val="clear" w:color="auto" w:fill="auto"/>
          </w:tcPr>
          <w:p w14:paraId="7D44EBCF"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B – Understanding of SAFMRs</w:t>
            </w:r>
          </w:p>
          <w:p w14:paraId="58175CDE"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C – Satisfaction with HCV program</w:t>
            </w:r>
          </w:p>
          <w:p w14:paraId="13529B20"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D – Impact of changing payment standards</w:t>
            </w:r>
          </w:p>
        </w:tc>
      </w:tr>
      <w:tr w:rsidR="00DB6D72" w:rsidRPr="006B2133" w14:paraId="22D19C28" w14:textId="77777777" w:rsidTr="00A91FAE">
        <w:tc>
          <w:tcPr>
            <w:tcW w:w="4566" w:type="dxa"/>
            <w:shd w:val="clear" w:color="auto" w:fill="auto"/>
          </w:tcPr>
          <w:p w14:paraId="573465BF"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2b. What were the financial and human costs of the one-time transition from metro area FMRs to SAFMRs? How did the change affect PHA interaction with HCV holders and potential holders? How did the change affect PHA interaction with landlords?</w:t>
            </w:r>
          </w:p>
        </w:tc>
        <w:tc>
          <w:tcPr>
            <w:tcW w:w="2476" w:type="dxa"/>
            <w:shd w:val="clear" w:color="auto" w:fill="auto"/>
          </w:tcPr>
          <w:p w14:paraId="1030250F" w14:textId="77777777" w:rsidR="00DB6D72" w:rsidRPr="006B2133" w:rsidRDefault="00DB6D72" w:rsidP="00DB6D72">
            <w:pPr>
              <w:tabs>
                <w:tab w:val="left" w:pos="-720"/>
              </w:tabs>
              <w:suppressAutoHyphens/>
              <w:spacing w:line="240" w:lineRule="atLeast"/>
              <w:rPr>
                <w:rFonts w:ascii="Times New Roman" w:hAnsi="Times New Roman"/>
                <w:sz w:val="20"/>
                <w:szCs w:val="20"/>
              </w:rPr>
            </w:pPr>
          </w:p>
        </w:tc>
        <w:tc>
          <w:tcPr>
            <w:tcW w:w="2858" w:type="dxa"/>
            <w:shd w:val="clear" w:color="auto" w:fill="auto"/>
          </w:tcPr>
          <w:p w14:paraId="220A6DAB"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A – Background</w:t>
            </w:r>
          </w:p>
          <w:p w14:paraId="051DFBF6"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B – Understanding of SAFMRs</w:t>
            </w:r>
          </w:p>
          <w:p w14:paraId="6A57C0BD"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C – Satisfaction with HCV program</w:t>
            </w:r>
          </w:p>
          <w:p w14:paraId="438A1197" w14:textId="77777777" w:rsidR="00DB6D72" w:rsidRPr="006B2133" w:rsidRDefault="00DB6D72" w:rsidP="00DB6D72">
            <w:pPr>
              <w:tabs>
                <w:tab w:val="left" w:pos="-720"/>
              </w:tabs>
              <w:suppressAutoHyphens/>
              <w:spacing w:line="240" w:lineRule="atLeast"/>
              <w:rPr>
                <w:rFonts w:ascii="Times New Roman" w:hAnsi="Times New Roman"/>
                <w:sz w:val="20"/>
                <w:szCs w:val="20"/>
              </w:rPr>
            </w:pPr>
            <w:r w:rsidRPr="006B2133">
              <w:rPr>
                <w:rFonts w:ascii="Times New Roman" w:hAnsi="Times New Roman"/>
                <w:sz w:val="20"/>
                <w:szCs w:val="20"/>
              </w:rPr>
              <w:t>D – Impact of changing payment standard</w:t>
            </w:r>
          </w:p>
        </w:tc>
      </w:tr>
    </w:tbl>
    <w:p w14:paraId="2194BCD3" w14:textId="77777777" w:rsidR="00985782" w:rsidRDefault="00985782">
      <w:pPr>
        <w:tabs>
          <w:tab w:val="left" w:pos="-720"/>
          <w:tab w:val="left" w:pos="0"/>
        </w:tabs>
        <w:suppressAutoHyphens/>
        <w:spacing w:line="240" w:lineRule="atLeast"/>
        <w:ind w:left="720" w:hanging="720"/>
        <w:rPr>
          <w:rFonts w:ascii="Times New Roman" w:hAnsi="Times New Roman"/>
          <w:b/>
          <w:bCs/>
        </w:rPr>
      </w:pPr>
    </w:p>
    <w:p w14:paraId="0AD57AEB" w14:textId="52CBF871" w:rsidR="00DA40FA" w:rsidRDefault="00DA40FA">
      <w:pPr>
        <w:tabs>
          <w:tab w:val="left" w:pos="-720"/>
          <w:tab w:val="left" w:pos="0"/>
        </w:tabs>
        <w:suppressAutoHyphens/>
        <w:spacing w:line="240" w:lineRule="atLeast"/>
        <w:ind w:left="720" w:hanging="720"/>
        <w:rPr>
          <w:rFonts w:ascii="Times New Roman" w:hAnsi="Times New Roman"/>
          <w:b/>
          <w:bCs/>
        </w:rPr>
      </w:pPr>
      <w:r>
        <w:rPr>
          <w:rFonts w:ascii="Times New Roman" w:hAnsi="Times New Roman"/>
          <w:b/>
          <w:bCs/>
        </w:rPr>
        <w:t>3.</w:t>
      </w:r>
      <w:r>
        <w:rPr>
          <w:rFonts w:ascii="Times New Roman" w:hAnsi="Times New Roman"/>
          <w:b/>
          <w:bCs/>
        </w:rPr>
        <w:tab/>
        <w:t xml:space="preserve">Improved </w:t>
      </w:r>
      <w:r w:rsidR="00154BDB">
        <w:rPr>
          <w:rFonts w:ascii="Times New Roman" w:hAnsi="Times New Roman"/>
          <w:b/>
          <w:bCs/>
        </w:rPr>
        <w:t>Information Technology</w:t>
      </w:r>
    </w:p>
    <w:p w14:paraId="3AD93C1A" w14:textId="77777777" w:rsidR="00DA40FA" w:rsidRDefault="00DA40FA">
      <w:pPr>
        <w:tabs>
          <w:tab w:val="left" w:pos="-720"/>
        </w:tabs>
        <w:suppressAutoHyphens/>
        <w:spacing w:line="240" w:lineRule="atLeast"/>
        <w:rPr>
          <w:rFonts w:ascii="Times New Roman" w:hAnsi="Times New Roman"/>
          <w:b/>
          <w:bCs/>
        </w:rPr>
      </w:pPr>
    </w:p>
    <w:p w14:paraId="441B2DE0" w14:textId="7506A813" w:rsidR="004E0957" w:rsidRDefault="004E0957" w:rsidP="00567D38">
      <w:pPr>
        <w:tabs>
          <w:tab w:val="left" w:pos="-720"/>
        </w:tabs>
        <w:suppressAutoHyphens/>
        <w:spacing w:line="240" w:lineRule="atLeast"/>
        <w:rPr>
          <w:rFonts w:ascii="Times New Roman" w:hAnsi="Times New Roman"/>
        </w:rPr>
      </w:pPr>
      <w:r w:rsidRPr="004E0957">
        <w:rPr>
          <w:rFonts w:ascii="Times New Roman" w:hAnsi="Times New Roman"/>
        </w:rPr>
        <w:t>In accordance with the E-Government Act of 2002, information technology has been incorporated into the data collection to reduce respondent burden. Electronic mail will be used, whenever possible, to communicate with tenant and landlord interview respondents</w:t>
      </w:r>
      <w:r w:rsidR="00A81393">
        <w:rPr>
          <w:rFonts w:ascii="Times New Roman" w:hAnsi="Times New Roman"/>
        </w:rPr>
        <w:t xml:space="preserve"> to request and confirm interviews, as shown in </w:t>
      </w:r>
      <w:r w:rsidRPr="004E0957">
        <w:rPr>
          <w:rFonts w:ascii="Times New Roman" w:hAnsi="Times New Roman"/>
        </w:rPr>
        <w:t>Appendix F.</w:t>
      </w:r>
    </w:p>
    <w:p w14:paraId="611ED9A6" w14:textId="77777777" w:rsidR="006B2133" w:rsidRDefault="006B2133" w:rsidP="004E0C55">
      <w:pPr>
        <w:tabs>
          <w:tab w:val="left" w:pos="-720"/>
          <w:tab w:val="left" w:pos="0"/>
        </w:tabs>
        <w:suppressAutoHyphens/>
        <w:spacing w:line="240" w:lineRule="atLeast"/>
        <w:ind w:left="720" w:hanging="720"/>
        <w:rPr>
          <w:rFonts w:ascii="Times New Roman" w:hAnsi="Times New Roman"/>
          <w:b/>
          <w:bCs/>
        </w:rPr>
      </w:pPr>
    </w:p>
    <w:p w14:paraId="167BED0F" w14:textId="72DB4624" w:rsidR="00DA40FA" w:rsidRDefault="00DA40FA" w:rsidP="004E0C55">
      <w:pPr>
        <w:tabs>
          <w:tab w:val="left" w:pos="-720"/>
          <w:tab w:val="left" w:pos="0"/>
        </w:tabs>
        <w:suppressAutoHyphens/>
        <w:spacing w:line="240" w:lineRule="atLeast"/>
        <w:ind w:left="720" w:hanging="720"/>
        <w:rPr>
          <w:rFonts w:ascii="Times New Roman" w:hAnsi="Times New Roman"/>
        </w:rPr>
      </w:pPr>
      <w:r>
        <w:rPr>
          <w:rFonts w:ascii="Times New Roman" w:hAnsi="Times New Roman"/>
          <w:b/>
          <w:bCs/>
        </w:rPr>
        <w:t>4.</w:t>
      </w:r>
      <w:r>
        <w:rPr>
          <w:rFonts w:ascii="Times New Roman" w:hAnsi="Times New Roman"/>
          <w:b/>
          <w:bCs/>
        </w:rPr>
        <w:tab/>
        <w:t>Duplication</w:t>
      </w:r>
      <w:r w:rsidR="00154BDB">
        <w:rPr>
          <w:rFonts w:ascii="Times New Roman" w:hAnsi="Times New Roman"/>
          <w:b/>
          <w:bCs/>
        </w:rPr>
        <w:t xml:space="preserve"> of Similar Information</w:t>
      </w:r>
    </w:p>
    <w:p w14:paraId="2B421DAF" w14:textId="77777777" w:rsidR="00DA40FA" w:rsidRDefault="00DA40FA">
      <w:pPr>
        <w:tabs>
          <w:tab w:val="left" w:pos="-720"/>
        </w:tabs>
        <w:suppressAutoHyphens/>
        <w:spacing w:line="240" w:lineRule="atLeast"/>
        <w:rPr>
          <w:rFonts w:ascii="Times New Roman" w:hAnsi="Times New Roman"/>
        </w:rPr>
      </w:pPr>
    </w:p>
    <w:p w14:paraId="4C358B00" w14:textId="28F7AAC6" w:rsidR="004E0957" w:rsidRDefault="004E0957" w:rsidP="00DC27C1">
      <w:pPr>
        <w:tabs>
          <w:tab w:val="left" w:pos="-720"/>
        </w:tabs>
        <w:suppressAutoHyphens/>
        <w:spacing w:line="240" w:lineRule="atLeast"/>
        <w:rPr>
          <w:rFonts w:ascii="Times New Roman" w:hAnsi="Times New Roman"/>
        </w:rPr>
      </w:pPr>
      <w:r w:rsidRPr="004E0957">
        <w:rPr>
          <w:rFonts w:ascii="Times New Roman" w:hAnsi="Times New Roman"/>
        </w:rPr>
        <w:t>As part of the design process for the study, the contractor conducted a review of literature regarding the HCV program. No studies were identified that involved discussions with tenants or landlords about SAFMRs or changes to the way payment standards were calculated. HUD is unaware of any other studies for which this study represents a duplicate research effort.</w:t>
      </w:r>
    </w:p>
    <w:p w14:paraId="1CB24363" w14:textId="6295DA3E" w:rsidR="00EC599A" w:rsidRDefault="00EC599A" w:rsidP="00DC27C1">
      <w:pPr>
        <w:tabs>
          <w:tab w:val="left" w:pos="-720"/>
        </w:tabs>
        <w:suppressAutoHyphens/>
        <w:spacing w:line="240" w:lineRule="atLeast"/>
        <w:rPr>
          <w:rFonts w:ascii="Times New Roman" w:hAnsi="Times New Roman"/>
        </w:rPr>
      </w:pPr>
    </w:p>
    <w:p w14:paraId="29E256AA" w14:textId="11F7B291" w:rsidR="006B2133" w:rsidRDefault="006B2133" w:rsidP="00DC27C1">
      <w:pPr>
        <w:tabs>
          <w:tab w:val="left" w:pos="-720"/>
        </w:tabs>
        <w:suppressAutoHyphens/>
        <w:spacing w:line="240" w:lineRule="atLeast"/>
        <w:rPr>
          <w:rFonts w:ascii="Times New Roman" w:hAnsi="Times New Roman"/>
        </w:rPr>
      </w:pPr>
    </w:p>
    <w:p w14:paraId="668A105B" w14:textId="1B7C608A" w:rsidR="006B2133" w:rsidRDefault="006B2133" w:rsidP="00DC27C1">
      <w:pPr>
        <w:tabs>
          <w:tab w:val="left" w:pos="-720"/>
        </w:tabs>
        <w:suppressAutoHyphens/>
        <w:spacing w:line="240" w:lineRule="atLeast"/>
        <w:rPr>
          <w:rFonts w:ascii="Times New Roman" w:hAnsi="Times New Roman"/>
        </w:rPr>
      </w:pPr>
    </w:p>
    <w:p w14:paraId="0D9054F2" w14:textId="77777777" w:rsidR="006B2133" w:rsidRDefault="006B2133" w:rsidP="00DC27C1">
      <w:pPr>
        <w:tabs>
          <w:tab w:val="left" w:pos="-720"/>
        </w:tabs>
        <w:suppressAutoHyphens/>
        <w:spacing w:line="240" w:lineRule="atLeast"/>
        <w:rPr>
          <w:rFonts w:ascii="Times New Roman" w:hAnsi="Times New Roman"/>
        </w:rPr>
      </w:pPr>
    </w:p>
    <w:p w14:paraId="45C5DF49" w14:textId="77777777" w:rsidR="00DA40FA" w:rsidRDefault="00DA40FA">
      <w:pPr>
        <w:tabs>
          <w:tab w:val="left" w:pos="-720"/>
        </w:tabs>
        <w:suppressAutoHyphens/>
        <w:spacing w:line="240" w:lineRule="atLeast"/>
        <w:rPr>
          <w:rFonts w:ascii="Times New Roman" w:hAnsi="Times New Roman"/>
        </w:rPr>
      </w:pPr>
      <w:r>
        <w:rPr>
          <w:rFonts w:ascii="Times New Roman" w:hAnsi="Times New Roman"/>
          <w:b/>
          <w:bCs/>
        </w:rPr>
        <w:t>5.</w:t>
      </w:r>
      <w:r>
        <w:rPr>
          <w:rFonts w:ascii="Times New Roman" w:hAnsi="Times New Roman"/>
          <w:b/>
          <w:bCs/>
        </w:rPr>
        <w:tab/>
        <w:t>Efforts to Minimize Burden on Small Businesses</w:t>
      </w:r>
      <w:r>
        <w:rPr>
          <w:rFonts w:ascii="Times New Roman" w:hAnsi="Times New Roman"/>
        </w:rPr>
        <w:t xml:space="preserve"> </w:t>
      </w:r>
    </w:p>
    <w:p w14:paraId="5313C8A3" w14:textId="77777777" w:rsidR="00DA40FA" w:rsidRDefault="00DA40FA">
      <w:pPr>
        <w:tabs>
          <w:tab w:val="left" w:pos="-720"/>
        </w:tabs>
        <w:suppressAutoHyphens/>
        <w:spacing w:line="240" w:lineRule="atLeast"/>
        <w:rPr>
          <w:rFonts w:ascii="Times New Roman" w:hAnsi="Times New Roman"/>
        </w:rPr>
      </w:pPr>
    </w:p>
    <w:p w14:paraId="3904FC3E" w14:textId="7B5FDEF4" w:rsidR="00DA40FA" w:rsidRDefault="00DC0FDC">
      <w:pPr>
        <w:tabs>
          <w:tab w:val="left" w:pos="-720"/>
        </w:tabs>
        <w:suppressAutoHyphens/>
        <w:spacing w:line="240" w:lineRule="atLeast"/>
        <w:rPr>
          <w:rFonts w:ascii="Times New Roman" w:hAnsi="Times New Roman"/>
        </w:rPr>
      </w:pPr>
      <w:r w:rsidRPr="00DC0FDC">
        <w:rPr>
          <w:rFonts w:ascii="Times New Roman" w:hAnsi="Times New Roman"/>
        </w:rPr>
        <w:t xml:space="preserve">This data collection effort may include interviews with landlords who are owners of rental properties, and these owners could include small property ownership entities. </w:t>
      </w:r>
      <w:r w:rsidR="00A81393">
        <w:rPr>
          <w:rFonts w:ascii="Times New Roman" w:hAnsi="Times New Roman"/>
        </w:rPr>
        <w:t>However, t</w:t>
      </w:r>
      <w:r w:rsidRPr="00DC0FDC">
        <w:rPr>
          <w:rFonts w:ascii="Times New Roman" w:hAnsi="Times New Roman"/>
        </w:rPr>
        <w:t>his is a voluntary survey</w:t>
      </w:r>
      <w:r w:rsidR="00A81393">
        <w:rPr>
          <w:rFonts w:ascii="Times New Roman" w:hAnsi="Times New Roman"/>
        </w:rPr>
        <w:t xml:space="preserve"> and no effort will be made to include small property owners</w:t>
      </w:r>
      <w:r w:rsidRPr="00DC0FDC">
        <w:rPr>
          <w:rFonts w:ascii="Times New Roman" w:hAnsi="Times New Roman"/>
        </w:rPr>
        <w:t>. At most, 35 landlords will par</w:t>
      </w:r>
      <w:r w:rsidR="00A81393">
        <w:rPr>
          <w:rFonts w:ascii="Times New Roman" w:hAnsi="Times New Roman"/>
        </w:rPr>
        <w:t>ticipate in the data collection and each participant will be given $40 as an incentive to participate.</w:t>
      </w:r>
    </w:p>
    <w:p w14:paraId="0F4DA700" w14:textId="77777777" w:rsidR="00DA40FA" w:rsidRDefault="00DA40FA">
      <w:pPr>
        <w:tabs>
          <w:tab w:val="left" w:pos="-720"/>
        </w:tabs>
        <w:suppressAutoHyphens/>
        <w:spacing w:line="240" w:lineRule="atLeast"/>
        <w:rPr>
          <w:rFonts w:ascii="Times New Roman" w:hAnsi="Times New Roman"/>
        </w:rPr>
      </w:pPr>
    </w:p>
    <w:p w14:paraId="310C61A0" w14:textId="77777777" w:rsidR="00DA40FA" w:rsidRDefault="00DA40FA">
      <w:pPr>
        <w:tabs>
          <w:tab w:val="left" w:pos="-720"/>
        </w:tabs>
        <w:suppressAutoHyphens/>
        <w:spacing w:line="240" w:lineRule="atLeast"/>
        <w:rPr>
          <w:rFonts w:ascii="Times New Roman" w:hAnsi="Times New Roman"/>
        </w:rPr>
      </w:pPr>
      <w:r>
        <w:rPr>
          <w:rFonts w:ascii="Times New Roman" w:hAnsi="Times New Roman"/>
          <w:b/>
          <w:bCs/>
        </w:rPr>
        <w:t>6.</w:t>
      </w:r>
      <w:r>
        <w:rPr>
          <w:rFonts w:ascii="Times New Roman" w:hAnsi="Times New Roman"/>
          <w:b/>
          <w:bCs/>
        </w:rPr>
        <w:tab/>
        <w:t>Consequences of No or Less Frequent Data Collection</w:t>
      </w:r>
    </w:p>
    <w:p w14:paraId="4309FA90" w14:textId="77777777" w:rsidR="00DA40FA" w:rsidRDefault="00DA40FA">
      <w:pPr>
        <w:tabs>
          <w:tab w:val="left" w:pos="-720"/>
        </w:tabs>
        <w:suppressAutoHyphens/>
        <w:spacing w:line="240" w:lineRule="atLeast"/>
        <w:rPr>
          <w:rFonts w:ascii="Times New Roman" w:hAnsi="Times New Roman"/>
        </w:rPr>
      </w:pPr>
    </w:p>
    <w:p w14:paraId="70DE2C11" w14:textId="44007C07" w:rsidR="00DA40FA" w:rsidRDefault="00DC27C1">
      <w:pPr>
        <w:tabs>
          <w:tab w:val="left" w:pos="-720"/>
        </w:tabs>
        <w:suppressAutoHyphens/>
        <w:spacing w:line="240" w:lineRule="atLeast"/>
        <w:rPr>
          <w:rFonts w:ascii="Times New Roman" w:hAnsi="Times New Roman"/>
        </w:rPr>
      </w:pPr>
      <w:r>
        <w:rPr>
          <w:rFonts w:ascii="Times New Roman" w:hAnsi="Times New Roman"/>
        </w:rPr>
        <w:t>This data collection effort will only be conducted once and under specific contract guidelines.</w:t>
      </w:r>
      <w:r w:rsidR="00F81335">
        <w:rPr>
          <w:rFonts w:ascii="Times New Roman" w:hAnsi="Times New Roman"/>
        </w:rPr>
        <w:t xml:space="preserve"> If this collection activity is not approved, the evaluation will be able to answer the questions of whether tenants moved to higher opportunity areas, but </w:t>
      </w:r>
      <w:r w:rsidR="00CA4359">
        <w:rPr>
          <w:rFonts w:ascii="Times New Roman" w:hAnsi="Times New Roman"/>
        </w:rPr>
        <w:t>would not be able to answer</w:t>
      </w:r>
      <w:r w:rsidR="00F81335">
        <w:rPr>
          <w:rFonts w:ascii="Times New Roman" w:hAnsi="Times New Roman"/>
        </w:rPr>
        <w:t xml:space="preserve"> why some </w:t>
      </w:r>
      <w:r w:rsidR="00CA4359">
        <w:rPr>
          <w:rFonts w:ascii="Times New Roman" w:hAnsi="Times New Roman"/>
        </w:rPr>
        <w:t xml:space="preserve">tenants </w:t>
      </w:r>
      <w:r w:rsidR="00F81335">
        <w:rPr>
          <w:rFonts w:ascii="Times New Roman" w:hAnsi="Times New Roman"/>
        </w:rPr>
        <w:t xml:space="preserve">moved </w:t>
      </w:r>
      <w:r w:rsidR="00CA4359">
        <w:rPr>
          <w:rFonts w:ascii="Times New Roman" w:hAnsi="Times New Roman"/>
        </w:rPr>
        <w:t>while others did not</w:t>
      </w:r>
      <w:r w:rsidR="00F81335">
        <w:rPr>
          <w:rFonts w:ascii="Times New Roman" w:hAnsi="Times New Roman"/>
        </w:rPr>
        <w:t>. Likewise, it would not be possible to know why landlords left the program or refused to enter the program, or even were aware of the program. These questions can on</w:t>
      </w:r>
      <w:r w:rsidR="00B375B7">
        <w:rPr>
          <w:rFonts w:ascii="Times New Roman" w:hAnsi="Times New Roman"/>
        </w:rPr>
        <w:t>ly be answered by these surveys, so the Government would have incomplete information on the SAFMR Demonstration to evaluate this new policy direction. A full assessment of the use of SAFMRs is crucial a</w:t>
      </w:r>
      <w:r w:rsidR="00CA4359">
        <w:rPr>
          <w:rFonts w:ascii="Times New Roman" w:hAnsi="Times New Roman"/>
        </w:rPr>
        <w:t>s</w:t>
      </w:r>
      <w:r w:rsidR="00B375B7">
        <w:rPr>
          <w:rFonts w:ascii="Times New Roman" w:hAnsi="Times New Roman"/>
        </w:rPr>
        <w:t xml:space="preserve"> the Department considers an expansion of the use of SAFMRs. </w:t>
      </w:r>
    </w:p>
    <w:p w14:paraId="164D8C81" w14:textId="77777777" w:rsidR="00DA40FA" w:rsidRDefault="00DA40FA">
      <w:pPr>
        <w:tabs>
          <w:tab w:val="left" w:pos="-720"/>
        </w:tabs>
        <w:suppressAutoHyphens/>
        <w:spacing w:line="240" w:lineRule="atLeast"/>
        <w:rPr>
          <w:rFonts w:ascii="Times New Roman" w:hAnsi="Times New Roman"/>
        </w:rPr>
      </w:pPr>
    </w:p>
    <w:p w14:paraId="3813DBF3" w14:textId="05E0C9C6" w:rsidR="00DA40FA" w:rsidRDefault="00DA40FA">
      <w:pPr>
        <w:tabs>
          <w:tab w:val="left" w:pos="-720"/>
          <w:tab w:val="left" w:pos="0"/>
        </w:tabs>
        <w:suppressAutoHyphens/>
        <w:spacing w:line="240" w:lineRule="atLeast"/>
        <w:ind w:left="720" w:hanging="720"/>
        <w:rPr>
          <w:rFonts w:ascii="Times New Roman" w:hAnsi="Times New Roman"/>
        </w:rPr>
      </w:pPr>
      <w:r>
        <w:rPr>
          <w:rFonts w:ascii="Times New Roman" w:hAnsi="Times New Roman"/>
          <w:b/>
          <w:bCs/>
        </w:rPr>
        <w:t>7.</w:t>
      </w:r>
      <w:r>
        <w:rPr>
          <w:rFonts w:ascii="Times New Roman" w:hAnsi="Times New Roman"/>
          <w:b/>
          <w:bCs/>
        </w:rPr>
        <w:tab/>
        <w:t>Special Circumstances Requiring Collection of Inform</w:t>
      </w:r>
      <w:r w:rsidR="00E8205C">
        <w:rPr>
          <w:rFonts w:ascii="Times New Roman" w:hAnsi="Times New Roman"/>
          <w:b/>
          <w:bCs/>
        </w:rPr>
        <w:t>ation in a Manner Inconsistent w</w:t>
      </w:r>
      <w:r>
        <w:rPr>
          <w:rFonts w:ascii="Times New Roman" w:hAnsi="Times New Roman"/>
          <w:b/>
          <w:bCs/>
        </w:rPr>
        <w:t>ith 5 CFR 1320.6</w:t>
      </w:r>
      <w:r>
        <w:rPr>
          <w:rFonts w:ascii="Times New Roman" w:hAnsi="Times New Roman"/>
        </w:rPr>
        <w:t xml:space="preserve">       </w:t>
      </w:r>
    </w:p>
    <w:p w14:paraId="5638EDD2" w14:textId="61088174" w:rsidR="005914B6" w:rsidRDefault="005914B6">
      <w:pPr>
        <w:tabs>
          <w:tab w:val="left" w:pos="-720"/>
          <w:tab w:val="left" w:pos="0"/>
        </w:tabs>
        <w:suppressAutoHyphens/>
        <w:spacing w:line="240" w:lineRule="atLeast"/>
        <w:ind w:left="720" w:hanging="720"/>
        <w:rPr>
          <w:rFonts w:ascii="Times New Roman" w:hAnsi="Times New Roman"/>
        </w:rPr>
      </w:pPr>
    </w:p>
    <w:p w14:paraId="1E5B3C20" w14:textId="45041CF1" w:rsidR="005914B6" w:rsidRDefault="005914B6" w:rsidP="00EC599A">
      <w:pPr>
        <w:tabs>
          <w:tab w:val="left" w:pos="-720"/>
          <w:tab w:val="left" w:pos="0"/>
        </w:tabs>
        <w:suppressAutoHyphens/>
        <w:spacing w:line="240" w:lineRule="atLeast"/>
        <w:rPr>
          <w:rFonts w:ascii="Times New Roman" w:hAnsi="Times New Roman"/>
        </w:rPr>
      </w:pPr>
      <w:r w:rsidRPr="005914B6">
        <w:rPr>
          <w:rFonts w:ascii="Times New Roman" w:hAnsi="Times New Roman"/>
        </w:rPr>
        <w:t>The proposed data collection activities are consistent with the guidelines set forth in 5 CFR 1320.6 (Controlling Paperwork Burden on the Public – General Information Collection Guidelines). As noted below, there are no special circumstances that require deviation from these guidelines.</w:t>
      </w:r>
    </w:p>
    <w:p w14:paraId="6CE9BDC2" w14:textId="77777777" w:rsidR="00DA40FA" w:rsidRDefault="00DA40FA">
      <w:pPr>
        <w:tabs>
          <w:tab w:val="left" w:pos="-720"/>
        </w:tabs>
        <w:suppressAutoHyphens/>
        <w:spacing w:line="240" w:lineRule="atLeast"/>
        <w:rPr>
          <w:rFonts w:ascii="Times New Roman" w:hAnsi="Times New Roman"/>
        </w:rPr>
      </w:pPr>
    </w:p>
    <w:p w14:paraId="5E21BC6D" w14:textId="514FF33A" w:rsidR="001D70AD" w:rsidRPr="00E316E8" w:rsidRDefault="00A06D5C" w:rsidP="00E316E8">
      <w:pPr>
        <w:pStyle w:val="ListParagraph"/>
        <w:numPr>
          <w:ilvl w:val="0"/>
          <w:numId w:val="30"/>
        </w:numPr>
        <w:tabs>
          <w:tab w:val="left" w:pos="600"/>
        </w:tabs>
        <w:overflowPunct w:val="0"/>
        <w:textAlignment w:val="baseline"/>
        <w:rPr>
          <w:rFonts w:ascii="Times New Roman" w:hAnsi="Times New Roman"/>
          <w:b/>
        </w:rPr>
      </w:pPr>
      <w:r w:rsidRPr="00E316E8">
        <w:rPr>
          <w:rFonts w:ascii="Times New Roman" w:hAnsi="Times New Roman"/>
          <w:b/>
        </w:rPr>
        <w:t xml:space="preserve">Requiring </w:t>
      </w:r>
      <w:r w:rsidR="001D70AD" w:rsidRPr="00E316E8">
        <w:rPr>
          <w:rFonts w:ascii="Times New Roman" w:hAnsi="Times New Roman"/>
          <w:b/>
        </w:rPr>
        <w:t xml:space="preserve">respondents to report information to the agency more than quarterly </w:t>
      </w:r>
    </w:p>
    <w:p w14:paraId="16C7570A" w14:textId="65BAD61D" w:rsidR="00EC599A" w:rsidRDefault="00DC0FDC" w:rsidP="00EC599A">
      <w:pPr>
        <w:widowControl/>
        <w:tabs>
          <w:tab w:val="left" w:pos="600"/>
        </w:tabs>
        <w:overflowPunct w:val="0"/>
        <w:ind w:left="360"/>
        <w:textAlignment w:val="baseline"/>
        <w:rPr>
          <w:rFonts w:ascii="Times New Roman" w:hAnsi="Times New Roman"/>
        </w:rPr>
      </w:pPr>
      <w:r w:rsidRPr="00DC0FDC">
        <w:rPr>
          <w:rFonts w:ascii="Times New Roman" w:hAnsi="Times New Roman"/>
        </w:rPr>
        <w:t>Respondents will only be involved in a one-time data collection</w:t>
      </w:r>
      <w:r>
        <w:rPr>
          <w:rFonts w:ascii="Times New Roman" w:hAnsi="Times New Roman"/>
        </w:rPr>
        <w:t xml:space="preserve">. </w:t>
      </w:r>
    </w:p>
    <w:p w14:paraId="4BB50C06" w14:textId="77777777" w:rsidR="00EC599A" w:rsidRDefault="00EC599A" w:rsidP="00EC599A">
      <w:pPr>
        <w:widowControl/>
        <w:tabs>
          <w:tab w:val="left" w:pos="600"/>
        </w:tabs>
        <w:overflowPunct w:val="0"/>
        <w:ind w:left="360"/>
        <w:textAlignment w:val="baseline"/>
        <w:rPr>
          <w:rFonts w:ascii="Times New Roman" w:hAnsi="Times New Roman"/>
        </w:rPr>
      </w:pPr>
    </w:p>
    <w:p w14:paraId="4F4692AA" w14:textId="1D552E1B" w:rsidR="001D70AD" w:rsidRPr="00E316E8" w:rsidRDefault="00DC0FDC" w:rsidP="00E316E8">
      <w:pPr>
        <w:pStyle w:val="ListParagraph"/>
        <w:numPr>
          <w:ilvl w:val="0"/>
          <w:numId w:val="30"/>
        </w:numPr>
        <w:tabs>
          <w:tab w:val="left" w:pos="600"/>
        </w:tabs>
        <w:overflowPunct w:val="0"/>
        <w:textAlignment w:val="baseline"/>
        <w:rPr>
          <w:rFonts w:ascii="Times New Roman" w:hAnsi="Times New Roman"/>
        </w:rPr>
      </w:pPr>
      <w:r w:rsidRPr="00E316E8">
        <w:rPr>
          <w:rFonts w:ascii="Times New Roman" w:hAnsi="Times New Roman"/>
          <w:b/>
        </w:rPr>
        <w:t xml:space="preserve">Requiring </w:t>
      </w:r>
      <w:r w:rsidR="001D70AD" w:rsidRPr="00E316E8">
        <w:rPr>
          <w:rFonts w:ascii="Times New Roman" w:hAnsi="Times New Roman"/>
          <w:b/>
        </w:rPr>
        <w:t>respondents to prepare a written response to a collection of information in fewer than 30 days after receipt of it</w:t>
      </w:r>
      <w:r w:rsidR="001D70AD" w:rsidRPr="00E316E8">
        <w:rPr>
          <w:rFonts w:ascii="Times New Roman" w:hAnsi="Times New Roman"/>
        </w:rPr>
        <w:t xml:space="preserve"> </w:t>
      </w:r>
    </w:p>
    <w:p w14:paraId="4015BFEA" w14:textId="667B7A8F" w:rsidR="006B333F" w:rsidRDefault="00DB6D72" w:rsidP="006B333F">
      <w:pPr>
        <w:widowControl/>
        <w:tabs>
          <w:tab w:val="left" w:pos="600"/>
        </w:tabs>
        <w:overflowPunct w:val="0"/>
        <w:ind w:left="360"/>
        <w:textAlignment w:val="baseline"/>
        <w:rPr>
          <w:rFonts w:ascii="Times New Roman" w:hAnsi="Times New Roman"/>
        </w:rPr>
      </w:pPr>
      <w:r w:rsidRPr="00DB6D72">
        <w:rPr>
          <w:rFonts w:ascii="Times New Roman" w:hAnsi="Times New Roman"/>
        </w:rPr>
        <w:t>Respondents are not required to prepare a written response as part of this data collection effort.</w:t>
      </w:r>
      <w:r w:rsidR="00F81335">
        <w:rPr>
          <w:rFonts w:ascii="Times New Roman" w:hAnsi="Times New Roman"/>
        </w:rPr>
        <w:t xml:space="preserve"> The interviews are conduct</w:t>
      </w:r>
      <w:r w:rsidR="00985782">
        <w:rPr>
          <w:rFonts w:ascii="Times New Roman" w:hAnsi="Times New Roman"/>
        </w:rPr>
        <w:t>ed</w:t>
      </w:r>
      <w:r w:rsidR="00F81335">
        <w:rPr>
          <w:rFonts w:ascii="Times New Roman" w:hAnsi="Times New Roman"/>
        </w:rPr>
        <w:t xml:space="preserve"> in person, </w:t>
      </w:r>
      <w:r w:rsidR="00985782">
        <w:rPr>
          <w:rFonts w:ascii="Times New Roman" w:hAnsi="Times New Roman"/>
        </w:rPr>
        <w:t>(or alternatively by telephone)</w:t>
      </w:r>
      <w:r w:rsidR="00B375B7">
        <w:rPr>
          <w:rFonts w:ascii="Times New Roman" w:hAnsi="Times New Roman"/>
        </w:rPr>
        <w:t>,</w:t>
      </w:r>
      <w:r w:rsidR="00F81335">
        <w:rPr>
          <w:rFonts w:ascii="Times New Roman" w:hAnsi="Times New Roman"/>
        </w:rPr>
        <w:t xml:space="preserve"> by a two-member interview team. The junior member of th</w:t>
      </w:r>
      <w:r w:rsidR="00985782">
        <w:rPr>
          <w:rFonts w:ascii="Times New Roman" w:hAnsi="Times New Roman"/>
        </w:rPr>
        <w:t>e interview team t</w:t>
      </w:r>
      <w:r w:rsidR="00F81335">
        <w:rPr>
          <w:rFonts w:ascii="Times New Roman" w:hAnsi="Times New Roman"/>
        </w:rPr>
        <w:t xml:space="preserve">akes notes of respondent’s oral responses. Where interviews cannot be conducted in person, they are conducted by telephone, and the junior member of the team makes notes of the responses. </w:t>
      </w:r>
    </w:p>
    <w:p w14:paraId="76DE114C" w14:textId="77777777" w:rsidR="00EC599A" w:rsidRPr="001D70AD" w:rsidRDefault="00EC599A" w:rsidP="006B333F">
      <w:pPr>
        <w:widowControl/>
        <w:tabs>
          <w:tab w:val="left" w:pos="600"/>
        </w:tabs>
        <w:overflowPunct w:val="0"/>
        <w:ind w:left="360"/>
        <w:textAlignment w:val="baseline"/>
        <w:rPr>
          <w:rFonts w:ascii="Times New Roman" w:hAnsi="Times New Roman"/>
        </w:rPr>
      </w:pPr>
    </w:p>
    <w:p w14:paraId="61756144" w14:textId="173FDA8A" w:rsidR="001D70AD" w:rsidRPr="00E316E8" w:rsidRDefault="00DB6D72" w:rsidP="00E316E8">
      <w:pPr>
        <w:pStyle w:val="ListParagraph"/>
        <w:numPr>
          <w:ilvl w:val="0"/>
          <w:numId w:val="30"/>
        </w:numPr>
        <w:tabs>
          <w:tab w:val="left" w:pos="600"/>
        </w:tabs>
        <w:overflowPunct w:val="0"/>
        <w:textAlignment w:val="baseline"/>
        <w:rPr>
          <w:rFonts w:ascii="Times New Roman" w:hAnsi="Times New Roman"/>
        </w:rPr>
      </w:pPr>
      <w:r w:rsidRPr="00E316E8">
        <w:rPr>
          <w:rFonts w:ascii="Times New Roman" w:hAnsi="Times New Roman"/>
          <w:b/>
        </w:rPr>
        <w:t xml:space="preserve">Requiring </w:t>
      </w:r>
      <w:r w:rsidR="001D70AD" w:rsidRPr="00E316E8">
        <w:rPr>
          <w:rFonts w:ascii="Times New Roman" w:hAnsi="Times New Roman"/>
          <w:b/>
        </w:rPr>
        <w:t>respondents to submit more than an original and two copies of any document</w:t>
      </w:r>
      <w:r w:rsidR="001D70AD" w:rsidRPr="00E316E8">
        <w:rPr>
          <w:rFonts w:ascii="Times New Roman" w:hAnsi="Times New Roman"/>
        </w:rPr>
        <w:t xml:space="preserve"> </w:t>
      </w:r>
    </w:p>
    <w:p w14:paraId="3E4C88F9" w14:textId="5F26BEEE" w:rsidR="006B333F" w:rsidRDefault="00DB6D72" w:rsidP="006B333F">
      <w:pPr>
        <w:widowControl/>
        <w:tabs>
          <w:tab w:val="left" w:pos="600"/>
        </w:tabs>
        <w:overflowPunct w:val="0"/>
        <w:ind w:left="360"/>
        <w:textAlignment w:val="baseline"/>
        <w:rPr>
          <w:rFonts w:ascii="Times New Roman" w:hAnsi="Times New Roman"/>
        </w:rPr>
      </w:pPr>
      <w:r w:rsidRPr="00DB6D72">
        <w:rPr>
          <w:rFonts w:ascii="Times New Roman" w:hAnsi="Times New Roman"/>
        </w:rPr>
        <w:t>Respondents are not required to submit any documents as part of this data collection effort</w:t>
      </w:r>
      <w:r>
        <w:rPr>
          <w:rFonts w:ascii="Times New Roman" w:hAnsi="Times New Roman"/>
        </w:rPr>
        <w:t>.</w:t>
      </w:r>
    </w:p>
    <w:p w14:paraId="6C779370" w14:textId="77777777" w:rsidR="00EC599A" w:rsidRPr="001D70AD" w:rsidRDefault="00EC599A" w:rsidP="006B333F">
      <w:pPr>
        <w:widowControl/>
        <w:tabs>
          <w:tab w:val="left" w:pos="600"/>
        </w:tabs>
        <w:overflowPunct w:val="0"/>
        <w:ind w:left="360"/>
        <w:textAlignment w:val="baseline"/>
        <w:rPr>
          <w:rFonts w:ascii="Times New Roman" w:hAnsi="Times New Roman"/>
        </w:rPr>
      </w:pPr>
    </w:p>
    <w:p w14:paraId="6F2161EA" w14:textId="0C264520" w:rsidR="001D70AD" w:rsidRPr="00E316E8" w:rsidRDefault="00DB6D72" w:rsidP="00E316E8">
      <w:pPr>
        <w:pStyle w:val="ListParagraph"/>
        <w:numPr>
          <w:ilvl w:val="0"/>
          <w:numId w:val="30"/>
        </w:numPr>
        <w:tabs>
          <w:tab w:val="left" w:pos="600"/>
        </w:tabs>
        <w:overflowPunct w:val="0"/>
        <w:textAlignment w:val="baseline"/>
        <w:rPr>
          <w:rFonts w:ascii="Times New Roman" w:hAnsi="Times New Roman"/>
        </w:rPr>
      </w:pPr>
      <w:r w:rsidRPr="00E316E8">
        <w:rPr>
          <w:rFonts w:ascii="Times New Roman" w:hAnsi="Times New Roman"/>
          <w:b/>
        </w:rPr>
        <w:t xml:space="preserve">Requiring </w:t>
      </w:r>
      <w:r w:rsidR="001D70AD" w:rsidRPr="00E316E8">
        <w:rPr>
          <w:rFonts w:ascii="Times New Roman" w:hAnsi="Times New Roman"/>
          <w:b/>
        </w:rPr>
        <w:t>respondents to retain records other than health, medical, government contract, grant-in-aid, or tax records for more than three years</w:t>
      </w:r>
      <w:r w:rsidR="001D70AD" w:rsidRPr="00E316E8">
        <w:rPr>
          <w:rFonts w:ascii="Times New Roman" w:hAnsi="Times New Roman"/>
        </w:rPr>
        <w:t xml:space="preserve"> </w:t>
      </w:r>
    </w:p>
    <w:p w14:paraId="281C0D9A" w14:textId="1D132D9D" w:rsidR="006B333F" w:rsidRDefault="006B333F" w:rsidP="006B333F">
      <w:pPr>
        <w:widowControl/>
        <w:tabs>
          <w:tab w:val="left" w:pos="600"/>
        </w:tabs>
        <w:overflowPunct w:val="0"/>
        <w:ind w:left="360"/>
        <w:textAlignment w:val="baseline"/>
        <w:rPr>
          <w:rFonts w:ascii="Times New Roman" w:hAnsi="Times New Roman"/>
        </w:rPr>
      </w:pPr>
      <w:r>
        <w:rPr>
          <w:rFonts w:ascii="Times New Roman" w:hAnsi="Times New Roman"/>
        </w:rPr>
        <w:t xml:space="preserve">Respondents are not </w:t>
      </w:r>
      <w:r w:rsidR="00DB6D72" w:rsidRPr="00DB6D72">
        <w:rPr>
          <w:rFonts w:ascii="Times New Roman" w:hAnsi="Times New Roman"/>
        </w:rPr>
        <w:t>required to retain records as part of this data collection effort.</w:t>
      </w:r>
    </w:p>
    <w:p w14:paraId="03C9AD11" w14:textId="77777777" w:rsidR="00EC599A" w:rsidRPr="001D70AD" w:rsidRDefault="00EC599A" w:rsidP="006B333F">
      <w:pPr>
        <w:widowControl/>
        <w:tabs>
          <w:tab w:val="left" w:pos="600"/>
        </w:tabs>
        <w:overflowPunct w:val="0"/>
        <w:ind w:left="360"/>
        <w:textAlignment w:val="baseline"/>
        <w:rPr>
          <w:rFonts w:ascii="Times New Roman" w:hAnsi="Times New Roman"/>
        </w:rPr>
      </w:pPr>
    </w:p>
    <w:p w14:paraId="6EB643A5" w14:textId="79D6B0E0" w:rsidR="001D70AD" w:rsidRPr="00E316E8" w:rsidRDefault="00DB6D72" w:rsidP="00E316E8">
      <w:pPr>
        <w:pStyle w:val="ListParagraph"/>
        <w:numPr>
          <w:ilvl w:val="0"/>
          <w:numId w:val="30"/>
        </w:numPr>
        <w:tabs>
          <w:tab w:val="left" w:pos="600"/>
        </w:tabs>
        <w:overflowPunct w:val="0"/>
        <w:textAlignment w:val="baseline"/>
        <w:rPr>
          <w:rFonts w:ascii="Times New Roman" w:hAnsi="Times New Roman"/>
        </w:rPr>
      </w:pPr>
      <w:r w:rsidRPr="00E316E8">
        <w:rPr>
          <w:rFonts w:ascii="Times New Roman" w:hAnsi="Times New Roman"/>
          <w:b/>
        </w:rPr>
        <w:t xml:space="preserve">In </w:t>
      </w:r>
      <w:r w:rsidR="001D70AD" w:rsidRPr="00E316E8">
        <w:rPr>
          <w:rFonts w:ascii="Times New Roman" w:hAnsi="Times New Roman"/>
          <w:b/>
        </w:rPr>
        <w:t>connection with a statistical survey, that is not designed to produce valid and reliable results than can be generalized to the universe of study</w:t>
      </w:r>
      <w:r w:rsidR="001D70AD" w:rsidRPr="00E316E8">
        <w:rPr>
          <w:rFonts w:ascii="Times New Roman" w:hAnsi="Times New Roman"/>
        </w:rPr>
        <w:t xml:space="preserve"> </w:t>
      </w:r>
    </w:p>
    <w:p w14:paraId="10F79873" w14:textId="7C034571" w:rsidR="006B333F" w:rsidRDefault="006B333F" w:rsidP="006B333F">
      <w:pPr>
        <w:widowControl/>
        <w:tabs>
          <w:tab w:val="left" w:pos="600"/>
        </w:tabs>
        <w:overflowPunct w:val="0"/>
        <w:ind w:left="360"/>
        <w:textAlignment w:val="baseline"/>
        <w:rPr>
          <w:rFonts w:ascii="Times New Roman" w:hAnsi="Times New Roman"/>
        </w:rPr>
      </w:pPr>
      <w:r>
        <w:rPr>
          <w:rFonts w:ascii="Times New Roman" w:hAnsi="Times New Roman"/>
        </w:rPr>
        <w:t xml:space="preserve">This </w:t>
      </w:r>
      <w:r w:rsidR="005914B6">
        <w:rPr>
          <w:rFonts w:ascii="Times New Roman" w:hAnsi="Times New Roman"/>
        </w:rPr>
        <w:t xml:space="preserve">data collection does not involve </w:t>
      </w:r>
      <w:r>
        <w:rPr>
          <w:rFonts w:ascii="Times New Roman" w:hAnsi="Times New Roman"/>
        </w:rPr>
        <w:t>a statistical survey</w:t>
      </w:r>
      <w:r w:rsidR="005914B6">
        <w:rPr>
          <w:rFonts w:ascii="Times New Roman" w:hAnsi="Times New Roman"/>
        </w:rPr>
        <w:t xml:space="preserve">. </w:t>
      </w:r>
      <w:r>
        <w:rPr>
          <w:rFonts w:ascii="Times New Roman" w:hAnsi="Times New Roman"/>
        </w:rPr>
        <w:t xml:space="preserve"> </w:t>
      </w:r>
      <w:r w:rsidR="005914B6" w:rsidRPr="005914B6">
        <w:rPr>
          <w:rFonts w:ascii="Times New Roman" w:hAnsi="Times New Roman"/>
        </w:rPr>
        <w:t>The interviews will gather qualitative information to inform HUD on some experiences of tenants and landlords with regard to the changes being implemented in the HCV program.</w:t>
      </w:r>
    </w:p>
    <w:p w14:paraId="248BF1DE" w14:textId="77777777" w:rsidR="00EC599A" w:rsidRPr="001D70AD" w:rsidRDefault="00EC599A" w:rsidP="006B333F">
      <w:pPr>
        <w:widowControl/>
        <w:tabs>
          <w:tab w:val="left" w:pos="600"/>
        </w:tabs>
        <w:overflowPunct w:val="0"/>
        <w:ind w:left="360"/>
        <w:textAlignment w:val="baseline"/>
        <w:rPr>
          <w:rFonts w:ascii="Times New Roman" w:hAnsi="Times New Roman"/>
        </w:rPr>
      </w:pPr>
    </w:p>
    <w:p w14:paraId="614DF1AC" w14:textId="164C206F" w:rsidR="001D70AD" w:rsidRPr="00E316E8" w:rsidRDefault="005914B6" w:rsidP="00E316E8">
      <w:pPr>
        <w:pStyle w:val="ListParagraph"/>
        <w:numPr>
          <w:ilvl w:val="0"/>
          <w:numId w:val="30"/>
        </w:numPr>
        <w:tabs>
          <w:tab w:val="left" w:pos="600"/>
        </w:tabs>
        <w:overflowPunct w:val="0"/>
        <w:textAlignment w:val="baseline"/>
        <w:rPr>
          <w:rFonts w:ascii="Times New Roman" w:hAnsi="Times New Roman"/>
        </w:rPr>
      </w:pPr>
      <w:r w:rsidRPr="00E316E8">
        <w:rPr>
          <w:rFonts w:ascii="Times New Roman" w:hAnsi="Times New Roman"/>
          <w:b/>
        </w:rPr>
        <w:t xml:space="preserve">Requiring </w:t>
      </w:r>
      <w:r w:rsidR="001D70AD" w:rsidRPr="00E316E8">
        <w:rPr>
          <w:rFonts w:ascii="Times New Roman" w:hAnsi="Times New Roman"/>
          <w:b/>
        </w:rPr>
        <w:t>the use of a statistical data classification that has not been reviewed and approved by OMB</w:t>
      </w:r>
      <w:r w:rsidR="001D70AD" w:rsidRPr="00E316E8">
        <w:rPr>
          <w:rFonts w:ascii="Times New Roman" w:hAnsi="Times New Roman"/>
        </w:rPr>
        <w:t xml:space="preserve"> </w:t>
      </w:r>
    </w:p>
    <w:p w14:paraId="75EEF5F2" w14:textId="638DBC75" w:rsidR="006B333F" w:rsidRDefault="006B333F" w:rsidP="006B333F">
      <w:pPr>
        <w:widowControl/>
        <w:tabs>
          <w:tab w:val="left" w:pos="600"/>
        </w:tabs>
        <w:overflowPunct w:val="0"/>
        <w:ind w:left="360"/>
        <w:textAlignment w:val="baseline"/>
        <w:rPr>
          <w:rFonts w:ascii="Times New Roman" w:hAnsi="Times New Roman"/>
        </w:rPr>
      </w:pPr>
      <w:r>
        <w:rPr>
          <w:rFonts w:ascii="Times New Roman" w:hAnsi="Times New Roman"/>
        </w:rPr>
        <w:t xml:space="preserve">This </w:t>
      </w:r>
      <w:r w:rsidR="005914B6">
        <w:rPr>
          <w:rFonts w:ascii="Times New Roman" w:hAnsi="Times New Roman"/>
        </w:rPr>
        <w:t xml:space="preserve">data collection </w:t>
      </w:r>
      <w:r>
        <w:rPr>
          <w:rFonts w:ascii="Times New Roman" w:hAnsi="Times New Roman"/>
        </w:rPr>
        <w:t xml:space="preserve">does not </w:t>
      </w:r>
      <w:r w:rsidR="005914B6">
        <w:rPr>
          <w:rFonts w:ascii="Times New Roman" w:hAnsi="Times New Roman"/>
        </w:rPr>
        <w:t xml:space="preserve">involve the </w:t>
      </w:r>
      <w:r>
        <w:rPr>
          <w:rFonts w:ascii="Times New Roman" w:hAnsi="Times New Roman"/>
        </w:rPr>
        <w:t xml:space="preserve">use </w:t>
      </w:r>
      <w:r w:rsidR="005914B6">
        <w:rPr>
          <w:rFonts w:ascii="Times New Roman" w:hAnsi="Times New Roman"/>
        </w:rPr>
        <w:t xml:space="preserve">of any </w:t>
      </w:r>
      <w:r>
        <w:rPr>
          <w:rFonts w:ascii="Times New Roman" w:hAnsi="Times New Roman"/>
        </w:rPr>
        <w:t xml:space="preserve">statistical data that </w:t>
      </w:r>
      <w:r w:rsidR="005914B6">
        <w:rPr>
          <w:rFonts w:ascii="Times New Roman" w:hAnsi="Times New Roman"/>
        </w:rPr>
        <w:t>would not be</w:t>
      </w:r>
      <w:r>
        <w:rPr>
          <w:rFonts w:ascii="Times New Roman" w:hAnsi="Times New Roman"/>
        </w:rPr>
        <w:t xml:space="preserve"> reviewed and approved by OMB.</w:t>
      </w:r>
    </w:p>
    <w:p w14:paraId="4F83C6B2" w14:textId="77777777" w:rsidR="00EC599A" w:rsidRPr="001D70AD" w:rsidRDefault="00EC599A" w:rsidP="006B333F">
      <w:pPr>
        <w:widowControl/>
        <w:tabs>
          <w:tab w:val="left" w:pos="600"/>
        </w:tabs>
        <w:overflowPunct w:val="0"/>
        <w:ind w:left="360"/>
        <w:textAlignment w:val="baseline"/>
        <w:rPr>
          <w:rFonts w:ascii="Times New Roman" w:hAnsi="Times New Roman"/>
        </w:rPr>
      </w:pPr>
    </w:p>
    <w:p w14:paraId="063D4082" w14:textId="5A3BFD7B" w:rsidR="001D70AD" w:rsidRPr="00E316E8" w:rsidRDefault="005914B6" w:rsidP="00E316E8">
      <w:pPr>
        <w:pStyle w:val="ListParagraph"/>
        <w:numPr>
          <w:ilvl w:val="0"/>
          <w:numId w:val="30"/>
        </w:numPr>
        <w:tabs>
          <w:tab w:val="left" w:pos="600"/>
        </w:tabs>
        <w:overflowPunct w:val="0"/>
        <w:textAlignment w:val="baseline"/>
        <w:rPr>
          <w:rFonts w:ascii="Times New Roman" w:hAnsi="Times New Roman"/>
        </w:rPr>
      </w:pPr>
      <w:r w:rsidRPr="00E316E8">
        <w:rPr>
          <w:rFonts w:ascii="Times New Roman" w:hAnsi="Times New Roman"/>
          <w:b/>
        </w:rPr>
        <w:t xml:space="preserve">That </w:t>
      </w:r>
      <w:r w:rsidR="001D70AD" w:rsidRPr="00E316E8">
        <w:rPr>
          <w:rFonts w:ascii="Times New Roman" w:hAnsi="Times New Roman"/>
          <w:b/>
        </w:rPr>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1D70AD" w:rsidRPr="00E316E8">
        <w:rPr>
          <w:rFonts w:ascii="Times New Roman" w:hAnsi="Times New Roman"/>
        </w:rPr>
        <w:t xml:space="preserve"> </w:t>
      </w:r>
    </w:p>
    <w:p w14:paraId="0F4197EC" w14:textId="474FDF7D" w:rsidR="006B333F" w:rsidRDefault="005914B6" w:rsidP="006B333F">
      <w:pPr>
        <w:widowControl/>
        <w:tabs>
          <w:tab w:val="left" w:pos="600"/>
        </w:tabs>
        <w:overflowPunct w:val="0"/>
        <w:ind w:left="360"/>
        <w:textAlignment w:val="baseline"/>
        <w:rPr>
          <w:rFonts w:ascii="Times New Roman" w:hAnsi="Times New Roman"/>
        </w:rPr>
      </w:pPr>
      <w:r w:rsidRPr="005914B6">
        <w:rPr>
          <w:rFonts w:ascii="Times New Roman" w:hAnsi="Times New Roman"/>
        </w:rPr>
        <w:t>This data collection does not involve the use of a pledge of confidentiality that would deviate from statute or regulation, be inconsistent with disclosure and data security policies, or be considered as impeding the sharing of data as appropriate.</w:t>
      </w:r>
    </w:p>
    <w:p w14:paraId="5E3DA9C8" w14:textId="77777777" w:rsidR="00EC599A" w:rsidRPr="001D70AD" w:rsidRDefault="00EC599A" w:rsidP="006B333F">
      <w:pPr>
        <w:widowControl/>
        <w:tabs>
          <w:tab w:val="left" w:pos="600"/>
        </w:tabs>
        <w:overflowPunct w:val="0"/>
        <w:ind w:left="360"/>
        <w:textAlignment w:val="baseline"/>
        <w:rPr>
          <w:rFonts w:ascii="Times New Roman" w:hAnsi="Times New Roman"/>
        </w:rPr>
      </w:pPr>
    </w:p>
    <w:p w14:paraId="76E079B7" w14:textId="69B1B796" w:rsidR="001D70AD" w:rsidRPr="00E316E8" w:rsidRDefault="005914B6" w:rsidP="00E316E8">
      <w:pPr>
        <w:pStyle w:val="ListParagraph"/>
        <w:keepLines/>
        <w:numPr>
          <w:ilvl w:val="0"/>
          <w:numId w:val="30"/>
        </w:numPr>
        <w:tabs>
          <w:tab w:val="left" w:pos="600"/>
        </w:tabs>
        <w:overflowPunct w:val="0"/>
        <w:spacing w:after="80"/>
        <w:textAlignment w:val="baseline"/>
        <w:rPr>
          <w:rFonts w:ascii="Times New Roman" w:hAnsi="Times New Roman"/>
        </w:rPr>
      </w:pPr>
      <w:r w:rsidRPr="00E316E8">
        <w:rPr>
          <w:rFonts w:ascii="Times New Roman" w:hAnsi="Times New Roman"/>
          <w:b/>
        </w:rPr>
        <w:t xml:space="preserve">Requiring </w:t>
      </w:r>
      <w:r w:rsidR="001D70AD" w:rsidRPr="00E316E8">
        <w:rPr>
          <w:rFonts w:ascii="Times New Roman" w:hAnsi="Times New Roman"/>
          <w:b/>
        </w:rPr>
        <w:t>respondents to submit proprietary trade secret, or other confidential information unless the agency can demonstrate that it has instituted procedures to protect the information's confidentiality to the extent permitted by law.</w:t>
      </w:r>
    </w:p>
    <w:p w14:paraId="5E3BA40C" w14:textId="7404CBC2" w:rsidR="005914B6" w:rsidRDefault="005914B6" w:rsidP="00EC599A">
      <w:pPr>
        <w:keepLines/>
        <w:widowControl/>
        <w:tabs>
          <w:tab w:val="left" w:pos="600"/>
        </w:tabs>
        <w:overflowPunct w:val="0"/>
        <w:spacing w:after="80"/>
        <w:ind w:left="360"/>
        <w:textAlignment w:val="baseline"/>
        <w:rPr>
          <w:rFonts w:ascii="Times New Roman" w:hAnsi="Times New Roman"/>
        </w:rPr>
      </w:pPr>
      <w:r w:rsidRPr="005914B6">
        <w:rPr>
          <w:rFonts w:ascii="Times New Roman" w:hAnsi="Times New Roman"/>
        </w:rPr>
        <w:t>This data collection does not require respondents to submit proprietary trade secrets or confidential information. Any such information would be kept confidential to the extent permitted by law.</w:t>
      </w:r>
    </w:p>
    <w:p w14:paraId="1CAA4E0E" w14:textId="77777777" w:rsidR="001D70AD" w:rsidRDefault="001D70AD">
      <w:pPr>
        <w:tabs>
          <w:tab w:val="left" w:pos="-720"/>
        </w:tabs>
        <w:suppressAutoHyphens/>
        <w:spacing w:line="240" w:lineRule="atLeast"/>
        <w:rPr>
          <w:rFonts w:ascii="Times New Roman" w:hAnsi="Times New Roman"/>
        </w:rPr>
      </w:pPr>
    </w:p>
    <w:p w14:paraId="473B30C9" w14:textId="385EA56F" w:rsidR="00DA40FA" w:rsidRDefault="00F449E2">
      <w:pPr>
        <w:tabs>
          <w:tab w:val="left" w:pos="-720"/>
        </w:tabs>
        <w:suppressAutoHyphens/>
        <w:spacing w:line="240" w:lineRule="atLeast"/>
        <w:rPr>
          <w:rFonts w:ascii="Times New Roman" w:hAnsi="Times New Roman"/>
        </w:rPr>
      </w:pPr>
      <w:r>
        <w:rPr>
          <w:rFonts w:ascii="Times New Roman" w:hAnsi="Times New Roman"/>
          <w:b/>
          <w:bCs/>
        </w:rPr>
        <w:t>8.</w:t>
      </w:r>
      <w:r>
        <w:rPr>
          <w:rFonts w:ascii="Times New Roman" w:hAnsi="Times New Roman"/>
          <w:b/>
          <w:bCs/>
        </w:rPr>
        <w:tab/>
      </w:r>
      <w:r w:rsidRPr="00477192">
        <w:rPr>
          <w:rFonts w:ascii="Times New Roman" w:hAnsi="Times New Roman"/>
          <w:b/>
          <w:bCs/>
          <w:i/>
        </w:rPr>
        <w:t>Federal Register</w:t>
      </w:r>
      <w:r>
        <w:rPr>
          <w:rFonts w:ascii="Times New Roman" w:hAnsi="Times New Roman"/>
          <w:b/>
          <w:bCs/>
        </w:rPr>
        <w:t xml:space="preserve"> </w:t>
      </w:r>
      <w:r w:rsidR="00477192">
        <w:rPr>
          <w:rFonts w:ascii="Times New Roman" w:hAnsi="Times New Roman"/>
          <w:b/>
          <w:bCs/>
        </w:rPr>
        <w:t>Notice / Consultation Outside the Agency</w:t>
      </w:r>
    </w:p>
    <w:p w14:paraId="44CB5D18" w14:textId="77777777" w:rsidR="00DA40FA" w:rsidRDefault="00DA40FA">
      <w:pPr>
        <w:tabs>
          <w:tab w:val="left" w:pos="-720"/>
        </w:tabs>
        <w:suppressAutoHyphens/>
        <w:spacing w:line="240" w:lineRule="atLeast"/>
        <w:rPr>
          <w:rFonts w:ascii="Times New Roman" w:hAnsi="Times New Roman"/>
        </w:rPr>
      </w:pPr>
    </w:p>
    <w:p w14:paraId="44488E25" w14:textId="57BE168D" w:rsidR="00477192" w:rsidRDefault="00F81335" w:rsidP="0084455D">
      <w:pPr>
        <w:rPr>
          <w:rFonts w:ascii="Times New Roman" w:hAnsi="Times New Roman"/>
        </w:rPr>
      </w:pPr>
      <w:r w:rsidRPr="00F81335">
        <w:rPr>
          <w:rFonts w:ascii="Times New Roman" w:hAnsi="Times New Roman"/>
        </w:rPr>
        <w:t xml:space="preserve">In accordance with the Paperwork Reduction Act of 1995, the Department of Housing and Urban Development (HUD) published a notice in the </w:t>
      </w:r>
      <w:r w:rsidRPr="00F81335">
        <w:rPr>
          <w:rFonts w:ascii="Times New Roman" w:hAnsi="Times New Roman"/>
          <w:i/>
        </w:rPr>
        <w:t>Federal Register</w:t>
      </w:r>
      <w:r w:rsidRPr="00F81335">
        <w:rPr>
          <w:rFonts w:ascii="Times New Roman" w:hAnsi="Times New Roman"/>
        </w:rPr>
        <w:t xml:space="preserve"> on September 2</w:t>
      </w:r>
      <w:r>
        <w:rPr>
          <w:rFonts w:ascii="Times New Roman" w:hAnsi="Times New Roman"/>
        </w:rPr>
        <w:t>1</w:t>
      </w:r>
      <w:r w:rsidRPr="00F81335">
        <w:rPr>
          <w:rFonts w:ascii="Times New Roman" w:hAnsi="Times New Roman"/>
        </w:rPr>
        <w:t xml:space="preserve">, 2016. The docket number was </w:t>
      </w:r>
      <w:r w:rsidRPr="00F81335">
        <w:rPr>
          <w:rFonts w:ascii="Times New Roman" w:hAnsi="Times New Roman"/>
          <w:b/>
        </w:rPr>
        <w:t>FR-5915-N-1</w:t>
      </w:r>
      <w:r>
        <w:rPr>
          <w:rFonts w:ascii="Times New Roman" w:hAnsi="Times New Roman"/>
          <w:b/>
        </w:rPr>
        <w:t>0</w:t>
      </w:r>
      <w:r w:rsidRPr="00F81335">
        <w:rPr>
          <w:rFonts w:ascii="Times New Roman" w:hAnsi="Times New Roman"/>
          <w:b/>
        </w:rPr>
        <w:t xml:space="preserve"> </w:t>
      </w:r>
      <w:r w:rsidRPr="00F81335">
        <w:rPr>
          <w:rFonts w:ascii="Times New Roman" w:hAnsi="Times New Roman"/>
        </w:rPr>
        <w:t>and the document number is FR Doc. 2016-</w:t>
      </w:r>
      <w:r>
        <w:rPr>
          <w:rFonts w:ascii="Times New Roman" w:hAnsi="Times New Roman"/>
        </w:rPr>
        <w:t>22722</w:t>
      </w:r>
      <w:r w:rsidRPr="00F81335">
        <w:rPr>
          <w:rFonts w:ascii="Times New Roman" w:hAnsi="Times New Roman"/>
        </w:rPr>
        <w:t xml:space="preserve">. The </w:t>
      </w:r>
      <w:r w:rsidRPr="00F81335">
        <w:rPr>
          <w:rFonts w:ascii="Times New Roman" w:hAnsi="Times New Roman"/>
          <w:i/>
          <w:iCs/>
        </w:rPr>
        <w:t>Federal Register notice</w:t>
      </w:r>
      <w:r w:rsidRPr="00F81335">
        <w:rPr>
          <w:rFonts w:ascii="Times New Roman" w:hAnsi="Times New Roman"/>
        </w:rPr>
        <w:t xml:space="preserve"> appeared on pages </w:t>
      </w:r>
      <w:r w:rsidR="00477192" w:rsidRPr="00477192">
        <w:rPr>
          <w:rFonts w:ascii="Times New Roman" w:hAnsi="Times New Roman"/>
        </w:rPr>
        <w:t>64929-64930 [81 FR 64929]</w:t>
      </w:r>
      <w:r w:rsidRPr="00F81335">
        <w:rPr>
          <w:rFonts w:ascii="Times New Roman" w:hAnsi="Times New Roman"/>
        </w:rPr>
        <w:t>. The authority is Section 3506 of the Paperwork Reduction Act of 1995, 44 U.S.C, Chapter 35, as amended. The notice provided a 60-day period for public comments, and comments were due by November 2</w:t>
      </w:r>
      <w:r w:rsidR="00477192">
        <w:rPr>
          <w:rFonts w:ascii="Times New Roman" w:hAnsi="Times New Roman"/>
        </w:rPr>
        <w:t>1</w:t>
      </w:r>
      <w:r w:rsidRPr="00F81335">
        <w:rPr>
          <w:rFonts w:ascii="Times New Roman" w:hAnsi="Times New Roman"/>
        </w:rPr>
        <w:t xml:space="preserve">, 2016. A copy of the notice is shown in Appendix </w:t>
      </w:r>
      <w:r w:rsidR="00985782">
        <w:rPr>
          <w:rFonts w:ascii="Times New Roman" w:hAnsi="Times New Roman"/>
        </w:rPr>
        <w:t>C</w:t>
      </w:r>
      <w:r w:rsidRPr="00F81335">
        <w:rPr>
          <w:rFonts w:ascii="Times New Roman" w:hAnsi="Times New Roman"/>
        </w:rPr>
        <w:t>.</w:t>
      </w:r>
    </w:p>
    <w:p w14:paraId="4C947F30" w14:textId="77777777" w:rsidR="00477192" w:rsidRDefault="00477192" w:rsidP="0084455D">
      <w:pPr>
        <w:rPr>
          <w:rFonts w:ascii="Times New Roman" w:hAnsi="Times New Roman"/>
        </w:rPr>
      </w:pPr>
    </w:p>
    <w:p w14:paraId="70339641" w14:textId="1865B99F" w:rsidR="00477192" w:rsidRDefault="00477192" w:rsidP="0084455D">
      <w:pPr>
        <w:rPr>
          <w:rFonts w:ascii="Times New Roman" w:hAnsi="Times New Roman"/>
        </w:rPr>
      </w:pPr>
      <w:r w:rsidRPr="00477192">
        <w:rPr>
          <w:rFonts w:ascii="Times New Roman" w:hAnsi="Times New Roman"/>
        </w:rPr>
        <w:t xml:space="preserve">The </w:t>
      </w:r>
      <w:r>
        <w:rPr>
          <w:rFonts w:ascii="Times New Roman" w:hAnsi="Times New Roman"/>
          <w:b/>
          <w:i/>
        </w:rPr>
        <w:t>Small Area Fair Market Rent Demonstration Evaluation</w:t>
      </w:r>
      <w:r w:rsidRPr="00477192">
        <w:rPr>
          <w:rFonts w:ascii="Times New Roman" w:hAnsi="Times New Roman"/>
        </w:rPr>
        <w:t xml:space="preserve"> was developed and is being implemented with the assistance of Abt Associates Inc., the prime contractor. Several subcontractors and consultants have collaborated with the Abt team to develop the study design. Key members of the Abt team include Dr. </w:t>
      </w:r>
      <w:r>
        <w:rPr>
          <w:rFonts w:ascii="Times New Roman" w:hAnsi="Times New Roman"/>
        </w:rPr>
        <w:t>Meryl Finkel</w:t>
      </w:r>
      <w:r w:rsidRPr="00477192">
        <w:rPr>
          <w:rFonts w:ascii="Times New Roman" w:hAnsi="Times New Roman"/>
        </w:rPr>
        <w:t xml:space="preserve">, Dr. </w:t>
      </w:r>
      <w:r>
        <w:rPr>
          <w:rFonts w:ascii="Times New Roman" w:hAnsi="Times New Roman"/>
        </w:rPr>
        <w:t>Samuel Dastrup</w:t>
      </w:r>
      <w:r w:rsidRPr="00477192">
        <w:rPr>
          <w:rFonts w:ascii="Times New Roman" w:hAnsi="Times New Roman"/>
        </w:rPr>
        <w:t xml:space="preserve">, Mr. </w:t>
      </w:r>
      <w:r>
        <w:rPr>
          <w:rFonts w:ascii="Times New Roman" w:hAnsi="Times New Roman"/>
        </w:rPr>
        <w:t>Jeffrey Lubell</w:t>
      </w:r>
      <w:r w:rsidRPr="00477192">
        <w:rPr>
          <w:rFonts w:ascii="Times New Roman" w:hAnsi="Times New Roman"/>
        </w:rPr>
        <w:t xml:space="preserve">, Ms. </w:t>
      </w:r>
      <w:r>
        <w:rPr>
          <w:rFonts w:ascii="Times New Roman" w:hAnsi="Times New Roman"/>
        </w:rPr>
        <w:t>Carissa Climaco</w:t>
      </w:r>
      <w:r w:rsidRPr="00477192">
        <w:rPr>
          <w:rFonts w:ascii="Times New Roman" w:hAnsi="Times New Roman"/>
        </w:rPr>
        <w:t xml:space="preserve">, Ms. </w:t>
      </w:r>
      <w:r>
        <w:rPr>
          <w:rFonts w:ascii="Times New Roman" w:hAnsi="Times New Roman"/>
        </w:rPr>
        <w:t>Kimberly Burnett</w:t>
      </w:r>
      <w:r w:rsidRPr="00477192">
        <w:rPr>
          <w:rFonts w:ascii="Times New Roman" w:hAnsi="Times New Roman"/>
        </w:rPr>
        <w:t xml:space="preserve">, Dr. </w:t>
      </w:r>
      <w:r>
        <w:rPr>
          <w:rFonts w:ascii="Times New Roman" w:hAnsi="Times New Roman"/>
        </w:rPr>
        <w:t>Ingrid Gould Ellen</w:t>
      </w:r>
      <w:r w:rsidRPr="00477192">
        <w:rPr>
          <w:rFonts w:ascii="Times New Roman" w:hAnsi="Times New Roman"/>
        </w:rPr>
        <w:t xml:space="preserve"> (</w:t>
      </w:r>
      <w:r>
        <w:rPr>
          <w:rFonts w:ascii="Times New Roman" w:hAnsi="Times New Roman"/>
        </w:rPr>
        <w:t>NYU Furman Center</w:t>
      </w:r>
      <w:r w:rsidRPr="00477192">
        <w:rPr>
          <w:rFonts w:ascii="Times New Roman" w:hAnsi="Times New Roman"/>
        </w:rPr>
        <w:t xml:space="preserve">), Dr. </w:t>
      </w:r>
      <w:r>
        <w:rPr>
          <w:rFonts w:ascii="Times New Roman" w:hAnsi="Times New Roman"/>
        </w:rPr>
        <w:t>Stefanie DeLuca</w:t>
      </w:r>
      <w:r w:rsidRPr="00477192">
        <w:rPr>
          <w:rFonts w:ascii="Times New Roman" w:hAnsi="Times New Roman"/>
        </w:rPr>
        <w:t xml:space="preserve"> (Johns Hopkins University)</w:t>
      </w:r>
      <w:r>
        <w:rPr>
          <w:rFonts w:ascii="Times New Roman" w:hAnsi="Times New Roman"/>
        </w:rPr>
        <w:t>, and Ms. Amy Jones (Quadel Consulting).</w:t>
      </w:r>
    </w:p>
    <w:p w14:paraId="6723BC0E" w14:textId="77777777" w:rsidR="00477192" w:rsidRDefault="00477192" w:rsidP="0084455D">
      <w:pPr>
        <w:rPr>
          <w:rFonts w:ascii="Times New Roman" w:hAnsi="Times New Roman"/>
        </w:rPr>
      </w:pPr>
    </w:p>
    <w:p w14:paraId="4F98F810" w14:textId="3DB0C903" w:rsidR="00296E6B" w:rsidRPr="007A49DA" w:rsidRDefault="00F449E2" w:rsidP="00477192">
      <w:pPr>
        <w:rPr>
          <w:rFonts w:ascii="Times New Roman" w:hAnsi="Times New Roman"/>
        </w:rPr>
      </w:pPr>
      <w:r>
        <w:rPr>
          <w:rFonts w:ascii="Times New Roman" w:hAnsi="Times New Roman"/>
        </w:rPr>
        <w:t xml:space="preserve">Two </w:t>
      </w:r>
      <w:r w:rsidR="003513B5">
        <w:rPr>
          <w:rFonts w:ascii="Times New Roman" w:hAnsi="Times New Roman"/>
        </w:rPr>
        <w:t>comments were received</w:t>
      </w:r>
      <w:r w:rsidR="00477192">
        <w:rPr>
          <w:rFonts w:ascii="Times New Roman" w:hAnsi="Times New Roman"/>
        </w:rPr>
        <w:t xml:space="preserve"> </w:t>
      </w:r>
      <w:r w:rsidR="00985782">
        <w:rPr>
          <w:rFonts w:ascii="Times New Roman" w:hAnsi="Times New Roman"/>
        </w:rPr>
        <w:t xml:space="preserve">and these comments are provided In Appendix D. </w:t>
      </w:r>
      <w:r w:rsidR="00AF6878">
        <w:rPr>
          <w:rFonts w:ascii="Times New Roman" w:hAnsi="Times New Roman"/>
        </w:rPr>
        <w:t>B</w:t>
      </w:r>
      <w:r w:rsidR="00296E6B" w:rsidRPr="007A49DA">
        <w:rPr>
          <w:rFonts w:ascii="Times New Roman" w:hAnsi="Times New Roman"/>
        </w:rPr>
        <w:t xml:space="preserve">oth commenters support the information collection, </w:t>
      </w:r>
      <w:r w:rsidR="00AF6878">
        <w:rPr>
          <w:rFonts w:ascii="Times New Roman" w:hAnsi="Times New Roman"/>
        </w:rPr>
        <w:t xml:space="preserve">but </w:t>
      </w:r>
      <w:r w:rsidR="00296E6B" w:rsidRPr="007A49DA">
        <w:rPr>
          <w:rFonts w:ascii="Times New Roman" w:hAnsi="Times New Roman"/>
        </w:rPr>
        <w:t xml:space="preserve">they provided ways to enhance the quality, utility, and clarity of the information to be collected. </w:t>
      </w:r>
      <w:r w:rsidR="00296E6B">
        <w:rPr>
          <w:rFonts w:ascii="Times New Roman" w:hAnsi="Times New Roman"/>
        </w:rPr>
        <w:t>The commenters were concerned that t</w:t>
      </w:r>
      <w:r w:rsidR="00296E6B" w:rsidRPr="007A49DA">
        <w:rPr>
          <w:rFonts w:ascii="Times New Roman" w:hAnsi="Times New Roman"/>
        </w:rPr>
        <w:t>he limited size of the proposed information collection raises question about whether it can capture enough information to establish that the demonstration program has been effective. The results of the proposed interviews should be viewed as a set of commentary that supplements other data and that should not necessarily be extrapolated beyond the specific tenants, landlords and markets reviewed.</w:t>
      </w:r>
    </w:p>
    <w:p w14:paraId="3A715973" w14:textId="77777777" w:rsidR="00296E6B" w:rsidRPr="007A49DA" w:rsidRDefault="00296E6B" w:rsidP="0084455D">
      <w:pPr>
        <w:pStyle w:val="Default"/>
        <w:rPr>
          <w:rFonts w:ascii="Times New Roman" w:hAnsi="Times New Roman" w:cs="Times New Roman"/>
        </w:rPr>
      </w:pPr>
    </w:p>
    <w:p w14:paraId="68AAEEBA" w14:textId="1B86A4AC" w:rsidR="00296E6B" w:rsidRPr="00417C4A" w:rsidRDefault="00296E6B" w:rsidP="0084455D">
      <w:pPr>
        <w:spacing w:after="180" w:line="264" w:lineRule="auto"/>
        <w:rPr>
          <w:rFonts w:ascii="Times New Roman" w:hAnsi="Times New Roman"/>
        </w:rPr>
      </w:pPr>
      <w:r w:rsidRPr="007A49DA">
        <w:rPr>
          <w:rFonts w:ascii="Times New Roman" w:hAnsi="Times New Roman"/>
        </w:rPr>
        <w:t xml:space="preserve">HUD agrees that the information collected from these interviews will not be sufficient to extrapolate potential national trends on its own. </w:t>
      </w:r>
      <w:r w:rsidR="007755B4">
        <w:rPr>
          <w:rFonts w:ascii="Times New Roman" w:hAnsi="Times New Roman"/>
        </w:rPr>
        <w:t xml:space="preserve">There are only seven PHAs participating in this evaluation, five that voluntarily participated in the Small Area Fair Market Rent (SAFMR) demonstration and </w:t>
      </w:r>
      <w:r w:rsidR="007755B4" w:rsidRPr="007A49DA">
        <w:rPr>
          <w:rFonts w:ascii="Times New Roman" w:hAnsi="Times New Roman"/>
        </w:rPr>
        <w:t>two of the six PHAs in the Dallas, TX metropolitan area that are using SAFMRs as part of a court settlement</w:t>
      </w:r>
      <w:r w:rsidR="007755B4">
        <w:rPr>
          <w:rFonts w:ascii="Times New Roman" w:hAnsi="Times New Roman"/>
        </w:rPr>
        <w:t xml:space="preserve">. </w:t>
      </w:r>
      <w:r w:rsidRPr="007A49DA">
        <w:rPr>
          <w:rFonts w:ascii="Times New Roman" w:hAnsi="Times New Roman"/>
        </w:rPr>
        <w:t xml:space="preserve">HUD </w:t>
      </w:r>
      <w:r w:rsidR="007755B4">
        <w:rPr>
          <w:rFonts w:ascii="Times New Roman" w:hAnsi="Times New Roman"/>
        </w:rPr>
        <w:t>will use</w:t>
      </w:r>
      <w:r w:rsidRPr="007A49DA">
        <w:rPr>
          <w:rFonts w:ascii="Times New Roman" w:hAnsi="Times New Roman"/>
        </w:rPr>
        <w:t xml:space="preserve"> these interviews to determine </w:t>
      </w:r>
      <w:r w:rsidRPr="00417C4A">
        <w:rPr>
          <w:rFonts w:ascii="Times New Roman" w:hAnsi="Times New Roman"/>
        </w:rPr>
        <w:t xml:space="preserve">whether both existing and new voucher holders understood how the change affected their housing options and whether it led movers to search in new neighborhoods or affected the rate of moving of existing voucher holders. Similarly, </w:t>
      </w:r>
      <w:r w:rsidR="00AF6878">
        <w:rPr>
          <w:rFonts w:ascii="Times New Roman" w:hAnsi="Times New Roman"/>
        </w:rPr>
        <w:t xml:space="preserve">HUD will use the information from the </w:t>
      </w:r>
      <w:r w:rsidRPr="00417C4A">
        <w:rPr>
          <w:rFonts w:ascii="Times New Roman" w:hAnsi="Times New Roman"/>
        </w:rPr>
        <w:t>landlord</w:t>
      </w:r>
      <w:r w:rsidR="00AF6878">
        <w:rPr>
          <w:rFonts w:ascii="Times New Roman" w:hAnsi="Times New Roman"/>
        </w:rPr>
        <w:t xml:space="preserve"> interview</w:t>
      </w:r>
      <w:r w:rsidRPr="00417C4A">
        <w:rPr>
          <w:rFonts w:ascii="Times New Roman" w:hAnsi="Times New Roman"/>
        </w:rPr>
        <w:t xml:space="preserve">s </w:t>
      </w:r>
      <w:r w:rsidR="00AF6878">
        <w:rPr>
          <w:rFonts w:ascii="Times New Roman" w:hAnsi="Times New Roman"/>
        </w:rPr>
        <w:t>to determine if landlords were</w:t>
      </w:r>
      <w:r w:rsidRPr="00417C4A">
        <w:rPr>
          <w:rFonts w:ascii="Times New Roman" w:hAnsi="Times New Roman"/>
        </w:rPr>
        <w:t xml:space="preserve"> aware of the change in the HCV program and whether this affected their willingness to rent to voucher holders and the level at which they set rents. </w:t>
      </w:r>
    </w:p>
    <w:p w14:paraId="00953FE6" w14:textId="77777777" w:rsidR="00DA40FA" w:rsidRDefault="00DA40FA">
      <w:pPr>
        <w:tabs>
          <w:tab w:val="left" w:pos="-720"/>
        </w:tabs>
        <w:suppressAutoHyphens/>
        <w:spacing w:line="240" w:lineRule="atLeast"/>
        <w:rPr>
          <w:rFonts w:ascii="Times New Roman" w:hAnsi="Times New Roman"/>
        </w:rPr>
      </w:pPr>
      <w:r>
        <w:rPr>
          <w:rFonts w:ascii="Times New Roman" w:hAnsi="Times New Roman"/>
          <w:b/>
          <w:bCs/>
        </w:rPr>
        <w:t>9.</w:t>
      </w:r>
      <w:r>
        <w:rPr>
          <w:rFonts w:ascii="Times New Roman" w:hAnsi="Times New Roman"/>
          <w:b/>
          <w:bCs/>
        </w:rPr>
        <w:tab/>
        <w:t>Payment or Gifts to Respondents</w:t>
      </w:r>
    </w:p>
    <w:p w14:paraId="78C1045D" w14:textId="77777777" w:rsidR="00DA40FA" w:rsidRDefault="00DA40FA">
      <w:pPr>
        <w:tabs>
          <w:tab w:val="left" w:pos="-720"/>
        </w:tabs>
        <w:suppressAutoHyphens/>
        <w:spacing w:line="240" w:lineRule="atLeast"/>
        <w:rPr>
          <w:rFonts w:ascii="Times New Roman" w:hAnsi="Times New Roman"/>
        </w:rPr>
      </w:pPr>
    </w:p>
    <w:p w14:paraId="1FD14B44" w14:textId="63BACD24" w:rsidR="00664C13" w:rsidRPr="00664C13" w:rsidRDefault="00023980">
      <w:pPr>
        <w:tabs>
          <w:tab w:val="left" w:pos="-720"/>
        </w:tabs>
        <w:suppressAutoHyphens/>
        <w:spacing w:line="240" w:lineRule="atLeast"/>
        <w:rPr>
          <w:rFonts w:ascii="Times New Roman" w:hAnsi="Times New Roman"/>
        </w:rPr>
      </w:pPr>
      <w:r w:rsidRPr="00023980">
        <w:rPr>
          <w:rFonts w:ascii="Times New Roman" w:hAnsi="Times New Roman"/>
        </w:rPr>
        <w:t xml:space="preserve">To build rapport during recruitment and to acknowledge the value of their time, payments are being provided to both tenants and landlords for the interviews. </w:t>
      </w:r>
      <w:r w:rsidR="00296E6B">
        <w:rPr>
          <w:rFonts w:ascii="Times New Roman" w:hAnsi="Times New Roman"/>
        </w:rPr>
        <w:t>Tenants will receive $20 and landlords will receive $40 for completing the interviews</w:t>
      </w:r>
      <w:r w:rsidR="002A4573">
        <w:rPr>
          <w:rFonts w:ascii="Times New Roman" w:hAnsi="Times New Roman"/>
        </w:rPr>
        <w:t xml:space="preserve"> </w:t>
      </w:r>
      <w:r w:rsidRPr="00023980">
        <w:rPr>
          <w:rFonts w:ascii="Times New Roman" w:hAnsi="Times New Roman"/>
        </w:rPr>
        <w:t>Because we assume the landlord interviews will be conducted during the work day when a landlord would typically be at work, the incentive payments to landlords are higher than the payments to HCV holders. We have assumed that tenant interviews would be conducted outside of their working hours.</w:t>
      </w:r>
    </w:p>
    <w:p w14:paraId="12E46AEA" w14:textId="4AC5B493" w:rsidR="00B375B7" w:rsidRDefault="00B375B7">
      <w:pPr>
        <w:widowControl/>
        <w:autoSpaceDE/>
        <w:autoSpaceDN/>
        <w:adjustRightInd/>
        <w:rPr>
          <w:rFonts w:ascii="Times New Roman" w:hAnsi="Times New Roman"/>
          <w:b/>
          <w:bCs/>
        </w:rPr>
      </w:pPr>
    </w:p>
    <w:p w14:paraId="4DC9E38E" w14:textId="27521460" w:rsidR="00DA40FA" w:rsidRDefault="00DA40FA">
      <w:pPr>
        <w:tabs>
          <w:tab w:val="left" w:pos="-720"/>
        </w:tabs>
        <w:suppressAutoHyphens/>
        <w:spacing w:line="240" w:lineRule="atLeast"/>
        <w:rPr>
          <w:rFonts w:ascii="Times New Roman" w:hAnsi="Times New Roman"/>
          <w:u w:val="single"/>
        </w:rPr>
      </w:pPr>
      <w:r>
        <w:rPr>
          <w:rFonts w:ascii="Times New Roman" w:hAnsi="Times New Roman"/>
          <w:b/>
          <w:bCs/>
        </w:rPr>
        <w:t>10.</w:t>
      </w:r>
      <w:r>
        <w:rPr>
          <w:rFonts w:ascii="Times New Roman" w:hAnsi="Times New Roman"/>
          <w:b/>
          <w:bCs/>
        </w:rPr>
        <w:tab/>
        <w:t>Assurances of Confidentiality Provided to Respondents</w:t>
      </w:r>
    </w:p>
    <w:p w14:paraId="552B91AE" w14:textId="77777777" w:rsidR="00DA40FA" w:rsidRDefault="00DA40FA">
      <w:pPr>
        <w:tabs>
          <w:tab w:val="left" w:pos="-720"/>
        </w:tabs>
        <w:suppressAutoHyphens/>
        <w:spacing w:line="240" w:lineRule="atLeast"/>
        <w:rPr>
          <w:rFonts w:ascii="Times New Roman" w:hAnsi="Times New Roman"/>
        </w:rPr>
      </w:pPr>
    </w:p>
    <w:p w14:paraId="4B5E127A" w14:textId="63B74175" w:rsidR="00154BDB" w:rsidRDefault="00154BDB" w:rsidP="00023980">
      <w:pPr>
        <w:widowControl/>
        <w:rPr>
          <w:rFonts w:ascii="Times New Roman" w:hAnsi="Times New Roman"/>
        </w:rPr>
      </w:pPr>
      <w:r w:rsidRPr="00154BDB">
        <w:rPr>
          <w:rFonts w:ascii="Times New Roman" w:hAnsi="Times New Roman"/>
        </w:rPr>
        <w:t>The subjects of this information collection and the nature of the information to be collected require strict confidentiality procedures. The information requested under this collection is protected and held confidential in accordance with 42 U.S.C. 1306, 20 CFR 401 and 402, 5 U.S.C.552 (Freedom of Information Act), 5 U.S.C. 552a (Privacy Act of 1974) and OMB Circular No. A-130. A Privacy Impact Assessment is on file with the Department</w:t>
      </w:r>
      <w:r>
        <w:rPr>
          <w:rFonts w:ascii="Times New Roman" w:hAnsi="Times New Roman"/>
        </w:rPr>
        <w:t>.</w:t>
      </w:r>
    </w:p>
    <w:p w14:paraId="208C29FA" w14:textId="15039B41" w:rsidR="00154BDB" w:rsidRDefault="00154BDB" w:rsidP="00023980">
      <w:pPr>
        <w:widowControl/>
        <w:rPr>
          <w:rFonts w:ascii="Times New Roman" w:hAnsi="Times New Roman"/>
        </w:rPr>
      </w:pPr>
    </w:p>
    <w:p w14:paraId="3DB935E2" w14:textId="2076E5EC" w:rsidR="00154BDB" w:rsidRPr="00154BDB" w:rsidRDefault="00154BDB" w:rsidP="00154BDB">
      <w:pPr>
        <w:widowControl/>
        <w:rPr>
          <w:rFonts w:ascii="Times New Roman" w:hAnsi="Times New Roman"/>
        </w:rPr>
      </w:pPr>
      <w:r w:rsidRPr="00154BDB">
        <w:rPr>
          <w:rFonts w:ascii="Times New Roman" w:hAnsi="Times New Roman"/>
        </w:rPr>
        <w:t xml:space="preserve">All communications with study participants include assurances that participation </w:t>
      </w:r>
      <w:r w:rsidR="006F1B79">
        <w:rPr>
          <w:rFonts w:ascii="Times New Roman" w:hAnsi="Times New Roman"/>
        </w:rPr>
        <w:t>is</w:t>
      </w:r>
      <w:r w:rsidRPr="00154BDB">
        <w:rPr>
          <w:rFonts w:ascii="Times New Roman" w:hAnsi="Times New Roman"/>
        </w:rPr>
        <w:t xml:space="preserve"> voluntary, that all information w</w:t>
      </w:r>
      <w:r w:rsidR="006F1B79">
        <w:rPr>
          <w:rFonts w:ascii="Times New Roman" w:hAnsi="Times New Roman"/>
        </w:rPr>
        <w:t>ill</w:t>
      </w:r>
      <w:r w:rsidRPr="00154BDB">
        <w:rPr>
          <w:rFonts w:ascii="Times New Roman" w:hAnsi="Times New Roman"/>
        </w:rPr>
        <w:t xml:space="preserve"> be kept confidential, and that the respondents' answers w</w:t>
      </w:r>
      <w:r w:rsidR="003A3D00">
        <w:rPr>
          <w:rFonts w:ascii="Times New Roman" w:hAnsi="Times New Roman"/>
        </w:rPr>
        <w:t>ill</w:t>
      </w:r>
      <w:r w:rsidRPr="00154BDB">
        <w:rPr>
          <w:rFonts w:ascii="Times New Roman" w:hAnsi="Times New Roman"/>
        </w:rPr>
        <w:t xml:space="preserve"> be reported only in aggregate form.</w:t>
      </w:r>
      <w:r w:rsidRPr="00154BDB">
        <w:rPr>
          <w:rFonts w:ascii="Times New Roman" w:hAnsi="Times New Roman"/>
          <w:sz w:val="22"/>
          <w:szCs w:val="20"/>
        </w:rPr>
        <w:t xml:space="preserve"> </w:t>
      </w:r>
      <w:r w:rsidRPr="00154BDB">
        <w:rPr>
          <w:rFonts w:ascii="Times New Roman" w:hAnsi="Times New Roman"/>
        </w:rPr>
        <w:t xml:space="preserve">Members of the research team must sign a pledge of confidentiality as a condition of employment. For both </w:t>
      </w:r>
      <w:r>
        <w:rPr>
          <w:rFonts w:ascii="Times New Roman" w:hAnsi="Times New Roman"/>
        </w:rPr>
        <w:t>interview</w:t>
      </w:r>
      <w:r w:rsidRPr="00154BDB">
        <w:rPr>
          <w:rFonts w:ascii="Times New Roman" w:hAnsi="Times New Roman"/>
        </w:rPr>
        <w:t xml:space="preserve"> survey data and corresponding HUD administrative data on sample members, computer security will be maintained by restricting access only to project staff members that require direct access to the raw data files for analysis purposes; analysts and authors will have access only to aggregate data. </w:t>
      </w:r>
    </w:p>
    <w:p w14:paraId="05550349" w14:textId="77777777" w:rsidR="00154BDB" w:rsidRPr="00154BDB" w:rsidRDefault="00154BDB" w:rsidP="00154BDB">
      <w:pPr>
        <w:widowControl/>
        <w:rPr>
          <w:rFonts w:ascii="Times New Roman" w:hAnsi="Times New Roman"/>
        </w:rPr>
      </w:pPr>
    </w:p>
    <w:p w14:paraId="4667CACE" w14:textId="1FC35960" w:rsidR="00154BDB" w:rsidRDefault="00154BDB" w:rsidP="00154BDB">
      <w:pPr>
        <w:widowControl/>
        <w:rPr>
          <w:rFonts w:ascii="Times New Roman" w:hAnsi="Times New Roman"/>
        </w:rPr>
      </w:pPr>
      <w:r w:rsidRPr="00154BDB">
        <w:rPr>
          <w:rFonts w:ascii="Times New Roman" w:hAnsi="Times New Roman"/>
        </w:rPr>
        <w:t>In addition, all design documents, random assignment protocols, and analysis files must be protected. The study’s data collection plan, this OMB statement, and the proposed survey instrument are also subject to the review and approval of the research team’s Institutional Review Board (IRB</w:t>
      </w:r>
      <w:r w:rsidR="00B375B7">
        <w:rPr>
          <w:rFonts w:ascii="Times New Roman" w:hAnsi="Times New Roman"/>
        </w:rPr>
        <w:t>)</w:t>
      </w:r>
      <w:r>
        <w:rPr>
          <w:rFonts w:ascii="Times New Roman" w:hAnsi="Times New Roman"/>
        </w:rPr>
        <w:t>, which has</w:t>
      </w:r>
      <w:r w:rsidRPr="00154BDB">
        <w:rPr>
          <w:rFonts w:ascii="Times New Roman" w:hAnsi="Times New Roman"/>
        </w:rPr>
        <w:t xml:space="preserve"> approved the study design</w:t>
      </w:r>
      <w:r>
        <w:rPr>
          <w:rFonts w:ascii="Times New Roman" w:hAnsi="Times New Roman"/>
        </w:rPr>
        <w:t>.</w:t>
      </w:r>
    </w:p>
    <w:p w14:paraId="0906A246" w14:textId="77777777" w:rsidR="00154BDB" w:rsidRDefault="00154BDB" w:rsidP="00023980">
      <w:pPr>
        <w:widowControl/>
        <w:rPr>
          <w:rFonts w:ascii="Times New Roman" w:hAnsi="Times New Roman"/>
        </w:rPr>
      </w:pPr>
    </w:p>
    <w:p w14:paraId="5AD3E3A0" w14:textId="71D7938E" w:rsidR="00DA40FA" w:rsidRDefault="00DA40FA">
      <w:pPr>
        <w:keepNext/>
        <w:keepLines/>
        <w:tabs>
          <w:tab w:val="left" w:pos="-720"/>
        </w:tabs>
        <w:suppressAutoHyphens/>
        <w:spacing w:line="240" w:lineRule="atLeast"/>
        <w:rPr>
          <w:rFonts w:ascii="Times New Roman" w:hAnsi="Times New Roman"/>
        </w:rPr>
      </w:pPr>
      <w:r>
        <w:rPr>
          <w:rFonts w:ascii="Times New Roman" w:hAnsi="Times New Roman"/>
          <w:b/>
          <w:bCs/>
        </w:rPr>
        <w:t>11.</w:t>
      </w:r>
      <w:r>
        <w:rPr>
          <w:rFonts w:ascii="Times New Roman" w:hAnsi="Times New Roman"/>
          <w:b/>
          <w:bCs/>
        </w:rPr>
        <w:tab/>
        <w:t xml:space="preserve">Sensitive </w:t>
      </w:r>
      <w:r w:rsidR="00154BDB">
        <w:rPr>
          <w:rFonts w:ascii="Times New Roman" w:hAnsi="Times New Roman"/>
          <w:b/>
          <w:bCs/>
        </w:rPr>
        <w:t>Questions</w:t>
      </w:r>
      <w:r>
        <w:rPr>
          <w:rFonts w:ascii="Times New Roman" w:hAnsi="Times New Roman"/>
        </w:rPr>
        <w:t xml:space="preserve"> </w:t>
      </w:r>
    </w:p>
    <w:p w14:paraId="0DD05814" w14:textId="77777777" w:rsidR="00DA40FA" w:rsidRDefault="00DA40FA">
      <w:pPr>
        <w:keepNext/>
        <w:keepLines/>
        <w:tabs>
          <w:tab w:val="left" w:pos="-720"/>
        </w:tabs>
        <w:suppressAutoHyphens/>
        <w:spacing w:line="240" w:lineRule="atLeast"/>
        <w:rPr>
          <w:rFonts w:ascii="Times New Roman" w:hAnsi="Times New Roman"/>
        </w:rPr>
      </w:pPr>
    </w:p>
    <w:p w14:paraId="09F4695E" w14:textId="0E3634BA" w:rsidR="00DA40FA" w:rsidRDefault="00023980" w:rsidP="00023980">
      <w:pPr>
        <w:keepLines/>
        <w:tabs>
          <w:tab w:val="left" w:pos="-720"/>
        </w:tabs>
        <w:suppressAutoHyphens/>
        <w:spacing w:line="240" w:lineRule="atLeast"/>
        <w:rPr>
          <w:rFonts w:ascii="Times New Roman" w:hAnsi="Times New Roman"/>
          <w:color w:val="000000"/>
        </w:rPr>
      </w:pPr>
      <w:r w:rsidRPr="00023980">
        <w:rPr>
          <w:rFonts w:ascii="Times New Roman" w:hAnsi="Times New Roman"/>
        </w:rPr>
        <w:t>The Tenant Interview Protocol and the Landlord Interview Protocol do</w:t>
      </w:r>
      <w:r w:rsidR="00B375B7">
        <w:rPr>
          <w:rFonts w:ascii="Times New Roman" w:hAnsi="Times New Roman"/>
        </w:rPr>
        <w:t>es</w:t>
      </w:r>
      <w:r w:rsidRPr="00023980">
        <w:rPr>
          <w:rFonts w:ascii="Times New Roman" w:hAnsi="Times New Roman"/>
        </w:rPr>
        <w:t xml:space="preserve"> not contain any sensitive questions. We are not asking for financial information or for any personal and sensitive information. The interviews collect data on tenant and landlord perceptions of the SAFMR policy.</w:t>
      </w:r>
    </w:p>
    <w:p w14:paraId="2D9FD17D" w14:textId="77777777" w:rsidR="0084455D" w:rsidRDefault="0084455D">
      <w:pPr>
        <w:tabs>
          <w:tab w:val="left" w:pos="-720"/>
        </w:tabs>
        <w:suppressAutoHyphens/>
        <w:spacing w:line="240" w:lineRule="atLeast"/>
        <w:rPr>
          <w:rFonts w:ascii="Times New Roman" w:hAnsi="Times New Roman"/>
          <w:b/>
          <w:bCs/>
        </w:rPr>
      </w:pPr>
    </w:p>
    <w:p w14:paraId="08B0CFD3" w14:textId="1CB950C2" w:rsidR="00DA40FA" w:rsidRDefault="00DA40FA">
      <w:pPr>
        <w:tabs>
          <w:tab w:val="left" w:pos="-720"/>
        </w:tabs>
        <w:suppressAutoHyphens/>
        <w:spacing w:line="240" w:lineRule="atLeast"/>
        <w:rPr>
          <w:rFonts w:ascii="Times New Roman" w:hAnsi="Times New Roman"/>
          <w:b/>
          <w:bCs/>
        </w:rPr>
      </w:pPr>
      <w:r>
        <w:rPr>
          <w:rFonts w:ascii="Times New Roman" w:hAnsi="Times New Roman"/>
          <w:b/>
          <w:bCs/>
        </w:rPr>
        <w:t>12.</w:t>
      </w:r>
      <w:r>
        <w:rPr>
          <w:rFonts w:ascii="Times New Roman" w:hAnsi="Times New Roman"/>
          <w:b/>
          <w:bCs/>
        </w:rPr>
        <w:tab/>
        <w:t xml:space="preserve">Burden </w:t>
      </w:r>
      <w:r w:rsidR="00154BDB">
        <w:rPr>
          <w:rFonts w:ascii="Times New Roman" w:hAnsi="Times New Roman"/>
          <w:b/>
          <w:bCs/>
        </w:rPr>
        <w:t>Estimates (total Hours and Wages)</w:t>
      </w:r>
      <w:r>
        <w:rPr>
          <w:rFonts w:ascii="Times New Roman" w:hAnsi="Times New Roman"/>
          <w:b/>
          <w:bCs/>
        </w:rPr>
        <w:t xml:space="preserve"> </w:t>
      </w:r>
    </w:p>
    <w:p w14:paraId="46EF38C7" w14:textId="7257DF3C" w:rsidR="00023980" w:rsidRPr="00023980" w:rsidRDefault="00023980" w:rsidP="00023980">
      <w:pPr>
        <w:tabs>
          <w:tab w:val="left" w:pos="-720"/>
        </w:tabs>
        <w:suppressAutoHyphens/>
        <w:spacing w:line="240" w:lineRule="atLeast"/>
        <w:rPr>
          <w:rFonts w:ascii="Times New Roman" w:hAnsi="Times New Roman"/>
        </w:rPr>
      </w:pPr>
    </w:p>
    <w:p w14:paraId="21A58E26" w14:textId="496D7ED7" w:rsidR="00023980" w:rsidRDefault="00023980" w:rsidP="00023980">
      <w:pPr>
        <w:tabs>
          <w:tab w:val="left" w:pos="-720"/>
        </w:tabs>
        <w:suppressAutoHyphens/>
        <w:spacing w:line="240" w:lineRule="atLeast"/>
        <w:rPr>
          <w:rFonts w:ascii="Times New Roman" w:hAnsi="Times New Roman"/>
        </w:rPr>
      </w:pPr>
      <w:r w:rsidRPr="00023980">
        <w:rPr>
          <w:rFonts w:ascii="Times New Roman" w:hAnsi="Times New Roman"/>
        </w:rPr>
        <w:t>Exhibit A-2 presents the estimated respondent burden for this information collection. The burden cost estimate is based on the number of tenants and landlords from which we will recruit, estimated burden, and estimated annualized cost of respondent burden for each part of data collection. The estimate also includes burden for respondents who are contacted but do not agree to be interviewed. Annualized cost of respondent burden is the product of each type of respondent’s annual burden and an average hourly wage rate. As shown in the table, the total estimated burden across all data collection components is 17</w:t>
      </w:r>
      <w:r w:rsidR="00997980">
        <w:rPr>
          <w:rFonts w:ascii="Times New Roman" w:hAnsi="Times New Roman"/>
        </w:rPr>
        <w:t>0</w:t>
      </w:r>
      <w:r w:rsidRPr="00023980">
        <w:rPr>
          <w:rFonts w:ascii="Times New Roman" w:hAnsi="Times New Roman"/>
        </w:rPr>
        <w:t xml:space="preserve"> hours. The estimated total cost of respondent burden is $2,4</w:t>
      </w:r>
      <w:r w:rsidR="006F1B79">
        <w:rPr>
          <w:rFonts w:ascii="Times New Roman" w:hAnsi="Times New Roman"/>
        </w:rPr>
        <w:t>85</w:t>
      </w:r>
      <w:r w:rsidRPr="00023980">
        <w:rPr>
          <w:rFonts w:ascii="Times New Roman" w:hAnsi="Times New Roman"/>
        </w:rPr>
        <w:t>.</w:t>
      </w:r>
    </w:p>
    <w:p w14:paraId="48908F07" w14:textId="77777777" w:rsidR="00EC599A" w:rsidRPr="00023980" w:rsidRDefault="00EC599A" w:rsidP="00023980">
      <w:pPr>
        <w:tabs>
          <w:tab w:val="left" w:pos="-720"/>
        </w:tabs>
        <w:suppressAutoHyphens/>
        <w:spacing w:line="240" w:lineRule="atLeast"/>
        <w:rPr>
          <w:rFonts w:ascii="Times New Roman" w:hAnsi="Times New Roman"/>
        </w:rPr>
      </w:pPr>
    </w:p>
    <w:p w14:paraId="2A25BB8D" w14:textId="650CEAF4" w:rsidR="000F4253" w:rsidRDefault="00EC599A" w:rsidP="00023980">
      <w:pPr>
        <w:tabs>
          <w:tab w:val="left" w:pos="-720"/>
        </w:tabs>
        <w:suppressAutoHyphens/>
        <w:spacing w:line="240" w:lineRule="atLeast"/>
        <w:rPr>
          <w:rFonts w:ascii="Times New Roman" w:hAnsi="Times New Roman"/>
        </w:rPr>
        <w:sectPr w:rsidR="000F4253" w:rsidSect="00FD5A76">
          <w:footerReference w:type="default" r:id="rId9"/>
          <w:endnotePr>
            <w:numFmt w:val="decimal"/>
          </w:endnotePr>
          <w:pgSz w:w="12240" w:h="15840"/>
          <w:pgMar w:top="1440" w:right="1440" w:bottom="1440" w:left="1440" w:header="1440" w:footer="1440" w:gutter="0"/>
          <w:cols w:space="720"/>
          <w:noEndnote/>
          <w:titlePg/>
          <w:docGrid w:linePitch="360"/>
        </w:sectPr>
      </w:pPr>
      <w:r>
        <w:rPr>
          <w:rFonts w:ascii="Times New Roman" w:hAnsi="Times New Roman"/>
        </w:rPr>
        <w:tab/>
      </w:r>
      <w:r w:rsidR="00023980" w:rsidRPr="00023980">
        <w:rPr>
          <w:rFonts w:ascii="Times New Roman" w:hAnsi="Times New Roman"/>
        </w:rPr>
        <w:t>The recruitment telephone call scripts for tenants and landlords are in Appendix E. Recruitment confirmation emails or letters are in Appendix F.</w:t>
      </w:r>
    </w:p>
    <w:p w14:paraId="3A73F146" w14:textId="77777777" w:rsidR="000F4253" w:rsidRPr="000F4253" w:rsidRDefault="000F4253" w:rsidP="000F4253">
      <w:pPr>
        <w:widowControl/>
        <w:tabs>
          <w:tab w:val="left" w:pos="-720"/>
        </w:tabs>
        <w:suppressAutoHyphens/>
        <w:autoSpaceDE/>
        <w:autoSpaceDN/>
        <w:adjustRightInd/>
        <w:spacing w:after="180" w:line="240" w:lineRule="atLeast"/>
        <w:rPr>
          <w:rFonts w:ascii="Arial Narrow" w:hAnsi="Arial Narrow"/>
          <w:b/>
          <w:bCs/>
          <w:sz w:val="22"/>
          <w:szCs w:val="20"/>
        </w:rPr>
      </w:pPr>
      <w:r w:rsidRPr="000F4253">
        <w:rPr>
          <w:rFonts w:ascii="Arial Narrow" w:hAnsi="Arial Narrow"/>
          <w:b/>
          <w:bCs/>
          <w:sz w:val="22"/>
          <w:szCs w:val="20"/>
        </w:rPr>
        <w:t>Exhibit A-2: Number of Respondents, Estimated Burden, and Estimated Cost of Respondent Burden for the Evaluation of the Small Area FMR Demonstration</w:t>
      </w:r>
    </w:p>
    <w:tbl>
      <w:tblPr>
        <w:tblW w:w="5000" w:type="pct"/>
        <w:tblLook w:val="04A0" w:firstRow="1" w:lastRow="0" w:firstColumn="1" w:lastColumn="0" w:noHBand="0" w:noVBand="1"/>
      </w:tblPr>
      <w:tblGrid>
        <w:gridCol w:w="1009"/>
        <w:gridCol w:w="1326"/>
        <w:gridCol w:w="727"/>
        <w:gridCol w:w="875"/>
        <w:gridCol w:w="730"/>
        <w:gridCol w:w="762"/>
        <w:gridCol w:w="727"/>
        <w:gridCol w:w="727"/>
        <w:gridCol w:w="880"/>
        <w:gridCol w:w="730"/>
        <w:gridCol w:w="762"/>
        <w:gridCol w:w="727"/>
        <w:gridCol w:w="727"/>
        <w:gridCol w:w="727"/>
        <w:gridCol w:w="791"/>
        <w:gridCol w:w="949"/>
      </w:tblGrid>
      <w:tr w:rsidR="000F4253" w:rsidRPr="000F4253" w14:paraId="26DEA00A" w14:textId="77777777" w:rsidTr="000F4253">
        <w:trPr>
          <w:trHeight w:val="300"/>
        </w:trPr>
        <w:tc>
          <w:tcPr>
            <w:tcW w:w="383" w:type="pct"/>
            <w:tcBorders>
              <w:top w:val="single" w:sz="8" w:space="0" w:color="auto"/>
              <w:left w:val="nil"/>
              <w:bottom w:val="nil"/>
              <w:right w:val="nil"/>
            </w:tcBorders>
            <w:shd w:val="clear" w:color="auto" w:fill="auto"/>
            <w:vAlign w:val="bottom"/>
            <w:hideMark/>
          </w:tcPr>
          <w:p w14:paraId="0CFBD43D" w14:textId="77777777" w:rsidR="000F4253" w:rsidRPr="000F4253" w:rsidRDefault="000F4253" w:rsidP="000F4253">
            <w:pPr>
              <w:widowControl/>
              <w:autoSpaceDE/>
              <w:autoSpaceDN/>
              <w:adjustRightInd/>
              <w:rPr>
                <w:rFonts w:ascii="Arial Narrow" w:hAnsi="Arial Narrow"/>
                <w:color w:val="000000"/>
                <w:sz w:val="18"/>
                <w:szCs w:val="18"/>
              </w:rPr>
            </w:pPr>
            <w:r w:rsidRPr="000F4253">
              <w:rPr>
                <w:rFonts w:ascii="Arial Narrow" w:hAnsi="Arial Narrow"/>
                <w:color w:val="000000"/>
                <w:sz w:val="18"/>
                <w:szCs w:val="18"/>
              </w:rPr>
              <w:t> </w:t>
            </w:r>
          </w:p>
        </w:tc>
        <w:tc>
          <w:tcPr>
            <w:tcW w:w="503" w:type="pct"/>
            <w:tcBorders>
              <w:top w:val="single" w:sz="8" w:space="0" w:color="auto"/>
              <w:left w:val="nil"/>
              <w:bottom w:val="nil"/>
              <w:right w:val="nil"/>
            </w:tcBorders>
            <w:shd w:val="clear" w:color="auto" w:fill="auto"/>
            <w:noWrap/>
            <w:vAlign w:val="bottom"/>
            <w:hideMark/>
          </w:tcPr>
          <w:p w14:paraId="3409D86A" w14:textId="77777777" w:rsidR="000F4253" w:rsidRPr="000F4253" w:rsidRDefault="000F4253" w:rsidP="000F4253">
            <w:pPr>
              <w:widowControl/>
              <w:autoSpaceDE/>
              <w:autoSpaceDN/>
              <w:adjustRightInd/>
              <w:rPr>
                <w:rFonts w:ascii="Arial Narrow" w:hAnsi="Arial Narrow"/>
                <w:color w:val="000000"/>
                <w:sz w:val="18"/>
                <w:szCs w:val="18"/>
              </w:rPr>
            </w:pPr>
            <w:r w:rsidRPr="000F4253">
              <w:rPr>
                <w:rFonts w:ascii="Arial Narrow" w:hAnsi="Arial Narrow"/>
                <w:color w:val="000000"/>
                <w:sz w:val="18"/>
                <w:szCs w:val="18"/>
              </w:rPr>
              <w:t> </w:t>
            </w:r>
          </w:p>
        </w:tc>
        <w:tc>
          <w:tcPr>
            <w:tcW w:w="276" w:type="pct"/>
            <w:tcBorders>
              <w:top w:val="single" w:sz="8" w:space="0" w:color="auto"/>
              <w:left w:val="nil"/>
              <w:bottom w:val="nil"/>
              <w:right w:val="nil"/>
            </w:tcBorders>
            <w:shd w:val="clear" w:color="auto" w:fill="auto"/>
            <w:noWrap/>
            <w:vAlign w:val="bottom"/>
            <w:hideMark/>
          </w:tcPr>
          <w:p w14:paraId="78C03372" w14:textId="77777777" w:rsidR="000F4253" w:rsidRPr="000F4253" w:rsidRDefault="000F4253" w:rsidP="000F4253">
            <w:pPr>
              <w:widowControl/>
              <w:autoSpaceDE/>
              <w:autoSpaceDN/>
              <w:adjustRightInd/>
              <w:rPr>
                <w:rFonts w:ascii="Arial Narrow" w:hAnsi="Arial Narrow"/>
                <w:color w:val="000000"/>
                <w:sz w:val="18"/>
                <w:szCs w:val="18"/>
              </w:rPr>
            </w:pPr>
            <w:r w:rsidRPr="000F4253">
              <w:rPr>
                <w:rFonts w:ascii="Arial Narrow" w:hAnsi="Arial Narrow"/>
                <w:color w:val="000000"/>
                <w:sz w:val="18"/>
                <w:szCs w:val="18"/>
              </w:rPr>
              <w:t> </w:t>
            </w:r>
          </w:p>
        </w:tc>
        <w:tc>
          <w:tcPr>
            <w:tcW w:w="1450" w:type="pct"/>
            <w:gridSpan w:val="5"/>
            <w:tcBorders>
              <w:top w:val="single" w:sz="8" w:space="0" w:color="auto"/>
              <w:left w:val="single" w:sz="4" w:space="0" w:color="auto"/>
              <w:bottom w:val="single" w:sz="4" w:space="0" w:color="auto"/>
              <w:right w:val="single" w:sz="4" w:space="0" w:color="000000"/>
            </w:tcBorders>
            <w:shd w:val="clear" w:color="auto" w:fill="auto"/>
            <w:noWrap/>
            <w:vAlign w:val="bottom"/>
            <w:hideMark/>
          </w:tcPr>
          <w:p w14:paraId="00828D8F"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Responsive</w:t>
            </w:r>
          </w:p>
        </w:tc>
        <w:tc>
          <w:tcPr>
            <w:tcW w:w="1452" w:type="pct"/>
            <w:gridSpan w:val="5"/>
            <w:tcBorders>
              <w:top w:val="single" w:sz="8" w:space="0" w:color="auto"/>
              <w:left w:val="nil"/>
              <w:bottom w:val="single" w:sz="4" w:space="0" w:color="auto"/>
              <w:right w:val="single" w:sz="4" w:space="0" w:color="000000"/>
            </w:tcBorders>
            <w:shd w:val="clear" w:color="auto" w:fill="auto"/>
            <w:noWrap/>
            <w:vAlign w:val="bottom"/>
            <w:hideMark/>
          </w:tcPr>
          <w:p w14:paraId="2B7D6537"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Non-Response</w:t>
            </w:r>
          </w:p>
        </w:tc>
        <w:tc>
          <w:tcPr>
            <w:tcW w:w="276" w:type="pct"/>
            <w:tcBorders>
              <w:top w:val="single" w:sz="8" w:space="0" w:color="auto"/>
              <w:left w:val="nil"/>
              <w:bottom w:val="nil"/>
              <w:right w:val="nil"/>
            </w:tcBorders>
            <w:shd w:val="clear" w:color="auto" w:fill="auto"/>
            <w:noWrap/>
            <w:vAlign w:val="bottom"/>
            <w:hideMark/>
          </w:tcPr>
          <w:p w14:paraId="04A0C6A7" w14:textId="77777777" w:rsidR="000F4253" w:rsidRPr="000F4253" w:rsidRDefault="000F4253" w:rsidP="000F4253">
            <w:pPr>
              <w:widowControl/>
              <w:autoSpaceDE/>
              <w:autoSpaceDN/>
              <w:adjustRightInd/>
              <w:rPr>
                <w:rFonts w:ascii="Arial Narrow" w:hAnsi="Arial Narrow" w:cs="Arial"/>
                <w:color w:val="000000"/>
                <w:sz w:val="18"/>
                <w:szCs w:val="18"/>
              </w:rPr>
            </w:pPr>
            <w:r w:rsidRPr="000F4253">
              <w:rPr>
                <w:rFonts w:ascii="Arial Narrow" w:hAnsi="Arial Narrow" w:cs="Arial"/>
                <w:color w:val="000000"/>
                <w:sz w:val="18"/>
                <w:szCs w:val="18"/>
              </w:rPr>
              <w:t> </w:t>
            </w:r>
          </w:p>
        </w:tc>
        <w:tc>
          <w:tcPr>
            <w:tcW w:w="300" w:type="pct"/>
            <w:tcBorders>
              <w:top w:val="single" w:sz="8" w:space="0" w:color="auto"/>
              <w:left w:val="nil"/>
              <w:bottom w:val="nil"/>
              <w:right w:val="nil"/>
            </w:tcBorders>
            <w:shd w:val="clear" w:color="auto" w:fill="auto"/>
            <w:noWrap/>
            <w:vAlign w:val="bottom"/>
            <w:hideMark/>
          </w:tcPr>
          <w:p w14:paraId="26F1A137" w14:textId="77777777" w:rsidR="000F4253" w:rsidRPr="000F4253" w:rsidRDefault="000F4253" w:rsidP="000F4253">
            <w:pPr>
              <w:widowControl/>
              <w:autoSpaceDE/>
              <w:autoSpaceDN/>
              <w:adjustRightInd/>
              <w:rPr>
                <w:rFonts w:ascii="Arial Narrow" w:hAnsi="Arial Narrow" w:cs="Arial"/>
                <w:color w:val="000000"/>
                <w:sz w:val="18"/>
                <w:szCs w:val="18"/>
              </w:rPr>
            </w:pPr>
            <w:r w:rsidRPr="000F4253">
              <w:rPr>
                <w:rFonts w:ascii="Arial Narrow" w:hAnsi="Arial Narrow" w:cs="Arial"/>
                <w:color w:val="000000"/>
                <w:sz w:val="18"/>
                <w:szCs w:val="18"/>
              </w:rPr>
              <w:t> </w:t>
            </w:r>
          </w:p>
        </w:tc>
        <w:tc>
          <w:tcPr>
            <w:tcW w:w="360" w:type="pct"/>
            <w:tcBorders>
              <w:top w:val="single" w:sz="8" w:space="0" w:color="auto"/>
              <w:left w:val="nil"/>
              <w:bottom w:val="nil"/>
              <w:right w:val="nil"/>
            </w:tcBorders>
            <w:shd w:val="clear" w:color="auto" w:fill="auto"/>
            <w:noWrap/>
            <w:vAlign w:val="bottom"/>
            <w:hideMark/>
          </w:tcPr>
          <w:p w14:paraId="1EC28114" w14:textId="77777777" w:rsidR="000F4253" w:rsidRPr="000F4253" w:rsidRDefault="000F4253" w:rsidP="000F4253">
            <w:pPr>
              <w:widowControl/>
              <w:autoSpaceDE/>
              <w:autoSpaceDN/>
              <w:adjustRightInd/>
              <w:rPr>
                <w:rFonts w:ascii="Arial Narrow" w:hAnsi="Arial Narrow" w:cs="Arial"/>
                <w:color w:val="000000"/>
                <w:sz w:val="18"/>
                <w:szCs w:val="18"/>
              </w:rPr>
            </w:pPr>
            <w:r w:rsidRPr="000F4253">
              <w:rPr>
                <w:rFonts w:ascii="Arial Narrow" w:hAnsi="Arial Narrow" w:cs="Arial"/>
                <w:color w:val="000000"/>
                <w:sz w:val="18"/>
                <w:szCs w:val="18"/>
              </w:rPr>
              <w:t> </w:t>
            </w:r>
          </w:p>
        </w:tc>
      </w:tr>
      <w:tr w:rsidR="000F4253" w:rsidRPr="000F4253" w14:paraId="589C8966" w14:textId="77777777" w:rsidTr="000F4253">
        <w:trPr>
          <w:cantSplit/>
          <w:trHeight w:val="1655"/>
        </w:trPr>
        <w:tc>
          <w:tcPr>
            <w:tcW w:w="383" w:type="pct"/>
            <w:tcBorders>
              <w:top w:val="nil"/>
              <w:left w:val="nil"/>
              <w:bottom w:val="double" w:sz="6" w:space="0" w:color="auto"/>
              <w:right w:val="nil"/>
            </w:tcBorders>
            <w:shd w:val="clear" w:color="auto" w:fill="auto"/>
            <w:tcMar>
              <w:left w:w="43" w:type="dxa"/>
              <w:right w:w="43" w:type="dxa"/>
            </w:tcMar>
            <w:textDirection w:val="btLr"/>
            <w:vAlign w:val="center"/>
            <w:hideMark/>
          </w:tcPr>
          <w:p w14:paraId="45AE7191" w14:textId="77777777" w:rsidR="000F4253" w:rsidRPr="000F4253" w:rsidRDefault="000F4253" w:rsidP="000F4253">
            <w:pPr>
              <w:widowControl/>
              <w:autoSpaceDE/>
              <w:autoSpaceDN/>
              <w:adjustRightInd/>
              <w:ind w:left="113" w:right="113"/>
              <w:jc w:val="center"/>
              <w:rPr>
                <w:rFonts w:ascii="Arial Narrow" w:hAnsi="Arial Narrow" w:cs="Arial"/>
                <w:b/>
                <w:bCs/>
                <w:color w:val="000000"/>
                <w:sz w:val="18"/>
                <w:szCs w:val="18"/>
              </w:rPr>
            </w:pPr>
            <w:r w:rsidRPr="000F4253">
              <w:rPr>
                <w:rFonts w:ascii="Arial Narrow" w:hAnsi="Arial Narrow" w:cs="Arial"/>
                <w:b/>
                <w:bCs/>
                <w:color w:val="000000"/>
                <w:sz w:val="18"/>
                <w:szCs w:val="18"/>
              </w:rPr>
              <w:t>Affected Public</w:t>
            </w:r>
          </w:p>
        </w:tc>
        <w:tc>
          <w:tcPr>
            <w:tcW w:w="503" w:type="pct"/>
            <w:tcBorders>
              <w:top w:val="nil"/>
              <w:left w:val="nil"/>
              <w:bottom w:val="double" w:sz="6" w:space="0" w:color="auto"/>
              <w:right w:val="nil"/>
            </w:tcBorders>
            <w:shd w:val="clear" w:color="auto" w:fill="auto"/>
            <w:tcMar>
              <w:left w:w="43" w:type="dxa"/>
              <w:right w:w="43" w:type="dxa"/>
            </w:tcMar>
            <w:textDirection w:val="btLr"/>
            <w:vAlign w:val="center"/>
            <w:hideMark/>
          </w:tcPr>
          <w:p w14:paraId="5047A646" w14:textId="77777777" w:rsidR="000F4253" w:rsidRPr="000F4253" w:rsidRDefault="000F4253" w:rsidP="000F4253">
            <w:pPr>
              <w:widowControl/>
              <w:autoSpaceDE/>
              <w:autoSpaceDN/>
              <w:adjustRightInd/>
              <w:ind w:left="113" w:right="113"/>
              <w:jc w:val="center"/>
              <w:rPr>
                <w:rFonts w:ascii="Arial Narrow" w:hAnsi="Arial Narrow" w:cs="Arial"/>
                <w:b/>
                <w:bCs/>
                <w:color w:val="000000"/>
                <w:sz w:val="18"/>
                <w:szCs w:val="18"/>
              </w:rPr>
            </w:pPr>
            <w:r w:rsidRPr="000F4253">
              <w:rPr>
                <w:rFonts w:ascii="Arial Narrow" w:hAnsi="Arial Narrow" w:cs="Arial"/>
                <w:b/>
                <w:bCs/>
                <w:color w:val="000000"/>
                <w:sz w:val="18"/>
                <w:szCs w:val="18"/>
              </w:rPr>
              <w:t>Data Collection Activity</w:t>
            </w:r>
          </w:p>
        </w:tc>
        <w:tc>
          <w:tcPr>
            <w:tcW w:w="276" w:type="pct"/>
            <w:tcBorders>
              <w:top w:val="nil"/>
              <w:left w:val="nil"/>
              <w:bottom w:val="double" w:sz="6" w:space="0" w:color="auto"/>
              <w:right w:val="nil"/>
            </w:tcBorders>
            <w:shd w:val="clear" w:color="auto" w:fill="auto"/>
            <w:tcMar>
              <w:left w:w="43" w:type="dxa"/>
              <w:right w:w="43" w:type="dxa"/>
            </w:tcMar>
            <w:textDirection w:val="btLr"/>
            <w:vAlign w:val="center"/>
            <w:hideMark/>
          </w:tcPr>
          <w:p w14:paraId="67C29E73" w14:textId="77777777" w:rsidR="000F4253" w:rsidRPr="000F4253" w:rsidRDefault="000F4253" w:rsidP="000F4253">
            <w:pPr>
              <w:widowControl/>
              <w:autoSpaceDE/>
              <w:autoSpaceDN/>
              <w:adjustRightInd/>
              <w:ind w:left="113" w:right="113"/>
              <w:jc w:val="center"/>
              <w:rPr>
                <w:rFonts w:ascii="Arial Narrow" w:hAnsi="Arial Narrow" w:cs="Arial"/>
                <w:b/>
                <w:bCs/>
                <w:color w:val="000000"/>
                <w:sz w:val="18"/>
                <w:szCs w:val="18"/>
              </w:rPr>
            </w:pPr>
            <w:r w:rsidRPr="000F4253">
              <w:rPr>
                <w:rFonts w:ascii="Arial Narrow" w:hAnsi="Arial Narrow" w:cs="Arial"/>
                <w:b/>
                <w:bCs/>
                <w:color w:val="000000"/>
                <w:sz w:val="18"/>
                <w:szCs w:val="18"/>
              </w:rPr>
              <w:t>Respondent Pool</w:t>
            </w:r>
          </w:p>
        </w:tc>
        <w:tc>
          <w:tcPr>
            <w:tcW w:w="332" w:type="pct"/>
            <w:tcBorders>
              <w:top w:val="nil"/>
              <w:left w:val="single" w:sz="4" w:space="0" w:color="auto"/>
              <w:bottom w:val="double" w:sz="6" w:space="0" w:color="auto"/>
              <w:right w:val="nil"/>
            </w:tcBorders>
            <w:shd w:val="clear" w:color="auto" w:fill="auto"/>
            <w:tcMar>
              <w:left w:w="43" w:type="dxa"/>
              <w:right w:w="43" w:type="dxa"/>
            </w:tcMar>
            <w:textDirection w:val="btLr"/>
            <w:vAlign w:val="center"/>
            <w:hideMark/>
          </w:tcPr>
          <w:p w14:paraId="30458582" w14:textId="77777777" w:rsidR="000F4253" w:rsidRPr="000F4253" w:rsidRDefault="000F4253" w:rsidP="000F4253">
            <w:pPr>
              <w:widowControl/>
              <w:autoSpaceDE/>
              <w:autoSpaceDN/>
              <w:adjustRightInd/>
              <w:ind w:left="113" w:right="113"/>
              <w:jc w:val="center"/>
              <w:rPr>
                <w:rFonts w:ascii="Arial Narrow" w:hAnsi="Arial Narrow" w:cs="Arial"/>
                <w:b/>
                <w:bCs/>
                <w:color w:val="000000"/>
                <w:sz w:val="18"/>
                <w:szCs w:val="18"/>
              </w:rPr>
            </w:pPr>
            <w:r w:rsidRPr="000F4253">
              <w:rPr>
                <w:rFonts w:ascii="Arial Narrow" w:hAnsi="Arial Narrow" w:cs="Arial"/>
                <w:b/>
                <w:bCs/>
                <w:color w:val="000000"/>
                <w:sz w:val="18"/>
                <w:szCs w:val="18"/>
              </w:rPr>
              <w:t>Estimated Number of Respondents</w:t>
            </w:r>
          </w:p>
        </w:tc>
        <w:tc>
          <w:tcPr>
            <w:tcW w:w="277" w:type="pct"/>
            <w:tcBorders>
              <w:top w:val="nil"/>
              <w:left w:val="nil"/>
              <w:bottom w:val="double" w:sz="6" w:space="0" w:color="auto"/>
              <w:right w:val="nil"/>
            </w:tcBorders>
            <w:shd w:val="clear" w:color="auto" w:fill="auto"/>
            <w:tcMar>
              <w:left w:w="43" w:type="dxa"/>
              <w:right w:w="43" w:type="dxa"/>
            </w:tcMar>
            <w:textDirection w:val="btLr"/>
            <w:vAlign w:val="center"/>
            <w:hideMark/>
          </w:tcPr>
          <w:p w14:paraId="761F9CFF" w14:textId="77777777" w:rsidR="000F4253" w:rsidRPr="000F4253" w:rsidRDefault="000F4253" w:rsidP="000F4253">
            <w:pPr>
              <w:widowControl/>
              <w:autoSpaceDE/>
              <w:autoSpaceDN/>
              <w:adjustRightInd/>
              <w:ind w:left="113" w:right="113"/>
              <w:jc w:val="center"/>
              <w:rPr>
                <w:rFonts w:ascii="Arial Narrow" w:hAnsi="Arial Narrow" w:cs="Arial"/>
                <w:b/>
                <w:bCs/>
                <w:color w:val="000000"/>
                <w:sz w:val="18"/>
                <w:szCs w:val="18"/>
              </w:rPr>
            </w:pPr>
            <w:r w:rsidRPr="000F4253">
              <w:rPr>
                <w:rFonts w:ascii="Arial Narrow" w:hAnsi="Arial Narrow" w:cs="Arial"/>
                <w:b/>
                <w:bCs/>
                <w:color w:val="000000"/>
                <w:sz w:val="18"/>
                <w:szCs w:val="18"/>
              </w:rPr>
              <w:t>Frequency of Response</w:t>
            </w:r>
          </w:p>
        </w:tc>
        <w:tc>
          <w:tcPr>
            <w:tcW w:w="289" w:type="pct"/>
            <w:tcBorders>
              <w:top w:val="nil"/>
              <w:left w:val="nil"/>
              <w:bottom w:val="double" w:sz="6" w:space="0" w:color="auto"/>
              <w:right w:val="nil"/>
            </w:tcBorders>
            <w:shd w:val="clear" w:color="auto" w:fill="auto"/>
            <w:tcMar>
              <w:left w:w="43" w:type="dxa"/>
              <w:right w:w="43" w:type="dxa"/>
            </w:tcMar>
            <w:textDirection w:val="btLr"/>
            <w:vAlign w:val="center"/>
            <w:hideMark/>
          </w:tcPr>
          <w:p w14:paraId="35D6DB7F" w14:textId="77777777" w:rsidR="000F4253" w:rsidRPr="000F4253" w:rsidRDefault="000F4253" w:rsidP="000F4253">
            <w:pPr>
              <w:widowControl/>
              <w:autoSpaceDE/>
              <w:autoSpaceDN/>
              <w:adjustRightInd/>
              <w:ind w:left="113" w:right="113"/>
              <w:jc w:val="center"/>
              <w:rPr>
                <w:rFonts w:ascii="Arial Narrow" w:hAnsi="Arial Narrow" w:cs="Arial"/>
                <w:b/>
                <w:bCs/>
                <w:color w:val="000000"/>
                <w:sz w:val="18"/>
                <w:szCs w:val="18"/>
              </w:rPr>
            </w:pPr>
            <w:r w:rsidRPr="000F4253">
              <w:rPr>
                <w:rFonts w:ascii="Arial Narrow" w:hAnsi="Arial Narrow" w:cs="Arial"/>
                <w:b/>
                <w:bCs/>
                <w:color w:val="000000"/>
                <w:sz w:val="18"/>
                <w:szCs w:val="18"/>
              </w:rPr>
              <w:t>Total Annual Responses</w:t>
            </w:r>
          </w:p>
        </w:tc>
        <w:tc>
          <w:tcPr>
            <w:tcW w:w="276" w:type="pct"/>
            <w:tcBorders>
              <w:top w:val="nil"/>
              <w:left w:val="nil"/>
              <w:bottom w:val="double" w:sz="6" w:space="0" w:color="auto"/>
              <w:right w:val="nil"/>
            </w:tcBorders>
            <w:shd w:val="clear" w:color="auto" w:fill="auto"/>
            <w:tcMar>
              <w:left w:w="43" w:type="dxa"/>
              <w:right w:w="43" w:type="dxa"/>
            </w:tcMar>
            <w:textDirection w:val="btLr"/>
            <w:vAlign w:val="center"/>
            <w:hideMark/>
          </w:tcPr>
          <w:p w14:paraId="0EAF7088" w14:textId="77777777" w:rsidR="000F4253" w:rsidRPr="000F4253" w:rsidRDefault="000F4253" w:rsidP="000F4253">
            <w:pPr>
              <w:widowControl/>
              <w:autoSpaceDE/>
              <w:autoSpaceDN/>
              <w:adjustRightInd/>
              <w:ind w:left="113" w:right="113"/>
              <w:jc w:val="center"/>
              <w:rPr>
                <w:rFonts w:ascii="Arial Narrow" w:hAnsi="Arial Narrow" w:cs="Arial"/>
                <w:b/>
                <w:bCs/>
                <w:color w:val="000000"/>
                <w:sz w:val="18"/>
                <w:szCs w:val="18"/>
              </w:rPr>
            </w:pPr>
            <w:r w:rsidRPr="000F4253">
              <w:rPr>
                <w:rFonts w:ascii="Arial Narrow" w:hAnsi="Arial Narrow" w:cs="Arial"/>
                <w:b/>
                <w:bCs/>
                <w:color w:val="000000"/>
                <w:sz w:val="18"/>
                <w:szCs w:val="18"/>
              </w:rPr>
              <w:t>Average Burden Hours per Response</w:t>
            </w:r>
          </w:p>
        </w:tc>
        <w:tc>
          <w:tcPr>
            <w:tcW w:w="276" w:type="pct"/>
            <w:tcBorders>
              <w:top w:val="nil"/>
              <w:left w:val="nil"/>
              <w:bottom w:val="double" w:sz="6" w:space="0" w:color="auto"/>
              <w:right w:val="single" w:sz="4" w:space="0" w:color="auto"/>
            </w:tcBorders>
            <w:shd w:val="clear" w:color="auto" w:fill="auto"/>
            <w:tcMar>
              <w:left w:w="43" w:type="dxa"/>
              <w:right w:w="43" w:type="dxa"/>
            </w:tcMar>
            <w:textDirection w:val="btLr"/>
            <w:vAlign w:val="center"/>
            <w:hideMark/>
          </w:tcPr>
          <w:p w14:paraId="7B7CB944" w14:textId="77777777" w:rsidR="000F4253" w:rsidRPr="000F4253" w:rsidRDefault="000F4253" w:rsidP="000F4253">
            <w:pPr>
              <w:widowControl/>
              <w:autoSpaceDE/>
              <w:autoSpaceDN/>
              <w:adjustRightInd/>
              <w:ind w:left="113" w:right="113"/>
              <w:jc w:val="center"/>
              <w:rPr>
                <w:rFonts w:ascii="Arial Narrow" w:hAnsi="Arial Narrow" w:cs="Arial"/>
                <w:b/>
                <w:bCs/>
                <w:color w:val="000000"/>
                <w:sz w:val="18"/>
                <w:szCs w:val="18"/>
              </w:rPr>
            </w:pPr>
            <w:r w:rsidRPr="000F4253">
              <w:rPr>
                <w:rFonts w:ascii="Arial Narrow" w:hAnsi="Arial Narrow" w:cs="Arial"/>
                <w:b/>
                <w:bCs/>
                <w:color w:val="000000"/>
                <w:sz w:val="18"/>
                <w:szCs w:val="18"/>
              </w:rPr>
              <w:t>Total Annual Burden Estimate (hours)</w:t>
            </w:r>
          </w:p>
        </w:tc>
        <w:tc>
          <w:tcPr>
            <w:tcW w:w="334" w:type="pct"/>
            <w:tcBorders>
              <w:top w:val="nil"/>
              <w:left w:val="nil"/>
              <w:bottom w:val="double" w:sz="6" w:space="0" w:color="auto"/>
              <w:right w:val="nil"/>
            </w:tcBorders>
            <w:shd w:val="clear" w:color="auto" w:fill="auto"/>
            <w:tcMar>
              <w:left w:w="43" w:type="dxa"/>
              <w:right w:w="43" w:type="dxa"/>
            </w:tcMar>
            <w:textDirection w:val="btLr"/>
            <w:vAlign w:val="center"/>
            <w:hideMark/>
          </w:tcPr>
          <w:p w14:paraId="7ADC57D1" w14:textId="77777777" w:rsidR="000F4253" w:rsidRPr="000F4253" w:rsidRDefault="000F4253" w:rsidP="000F4253">
            <w:pPr>
              <w:widowControl/>
              <w:autoSpaceDE/>
              <w:autoSpaceDN/>
              <w:adjustRightInd/>
              <w:ind w:left="113" w:right="113"/>
              <w:jc w:val="center"/>
              <w:rPr>
                <w:rFonts w:ascii="Arial Narrow" w:hAnsi="Arial Narrow" w:cs="Arial"/>
                <w:b/>
                <w:bCs/>
                <w:color w:val="000000"/>
                <w:sz w:val="18"/>
                <w:szCs w:val="18"/>
              </w:rPr>
            </w:pPr>
            <w:r w:rsidRPr="000F4253">
              <w:rPr>
                <w:rFonts w:ascii="Arial Narrow" w:hAnsi="Arial Narrow" w:cs="Arial"/>
                <w:b/>
                <w:bCs/>
                <w:color w:val="000000"/>
                <w:sz w:val="18"/>
                <w:szCs w:val="18"/>
              </w:rPr>
              <w:t>Estimated Number of Respondents</w:t>
            </w:r>
          </w:p>
        </w:tc>
        <w:tc>
          <w:tcPr>
            <w:tcW w:w="277" w:type="pct"/>
            <w:tcBorders>
              <w:top w:val="nil"/>
              <w:left w:val="nil"/>
              <w:bottom w:val="double" w:sz="6" w:space="0" w:color="auto"/>
              <w:right w:val="nil"/>
            </w:tcBorders>
            <w:shd w:val="clear" w:color="auto" w:fill="auto"/>
            <w:tcMar>
              <w:left w:w="43" w:type="dxa"/>
              <w:right w:w="43" w:type="dxa"/>
            </w:tcMar>
            <w:textDirection w:val="btLr"/>
            <w:vAlign w:val="center"/>
            <w:hideMark/>
          </w:tcPr>
          <w:p w14:paraId="7221DF57" w14:textId="77777777" w:rsidR="000F4253" w:rsidRPr="000F4253" w:rsidRDefault="000F4253" w:rsidP="000F4253">
            <w:pPr>
              <w:widowControl/>
              <w:autoSpaceDE/>
              <w:autoSpaceDN/>
              <w:adjustRightInd/>
              <w:ind w:left="113" w:right="113"/>
              <w:jc w:val="center"/>
              <w:rPr>
                <w:rFonts w:ascii="Arial Narrow" w:hAnsi="Arial Narrow" w:cs="Arial"/>
                <w:b/>
                <w:bCs/>
                <w:color w:val="000000"/>
                <w:sz w:val="18"/>
                <w:szCs w:val="18"/>
              </w:rPr>
            </w:pPr>
            <w:r w:rsidRPr="000F4253">
              <w:rPr>
                <w:rFonts w:ascii="Arial Narrow" w:hAnsi="Arial Narrow" w:cs="Arial"/>
                <w:b/>
                <w:bCs/>
                <w:color w:val="000000"/>
                <w:sz w:val="18"/>
                <w:szCs w:val="18"/>
              </w:rPr>
              <w:t>Frequency of Response</w:t>
            </w:r>
          </w:p>
        </w:tc>
        <w:tc>
          <w:tcPr>
            <w:tcW w:w="289" w:type="pct"/>
            <w:tcBorders>
              <w:top w:val="nil"/>
              <w:left w:val="nil"/>
              <w:bottom w:val="double" w:sz="6" w:space="0" w:color="auto"/>
              <w:right w:val="nil"/>
            </w:tcBorders>
            <w:shd w:val="clear" w:color="auto" w:fill="auto"/>
            <w:tcMar>
              <w:left w:w="43" w:type="dxa"/>
              <w:right w:w="43" w:type="dxa"/>
            </w:tcMar>
            <w:textDirection w:val="btLr"/>
            <w:vAlign w:val="center"/>
            <w:hideMark/>
          </w:tcPr>
          <w:p w14:paraId="1881F489" w14:textId="77777777" w:rsidR="000F4253" w:rsidRPr="000F4253" w:rsidRDefault="000F4253" w:rsidP="000F4253">
            <w:pPr>
              <w:widowControl/>
              <w:autoSpaceDE/>
              <w:autoSpaceDN/>
              <w:adjustRightInd/>
              <w:ind w:left="113" w:right="113"/>
              <w:jc w:val="center"/>
              <w:rPr>
                <w:rFonts w:ascii="Arial Narrow" w:hAnsi="Arial Narrow" w:cs="Arial"/>
                <w:b/>
                <w:bCs/>
                <w:color w:val="000000"/>
                <w:sz w:val="18"/>
                <w:szCs w:val="18"/>
              </w:rPr>
            </w:pPr>
            <w:r w:rsidRPr="000F4253">
              <w:rPr>
                <w:rFonts w:ascii="Arial Narrow" w:hAnsi="Arial Narrow" w:cs="Arial"/>
                <w:b/>
                <w:bCs/>
                <w:color w:val="000000"/>
                <w:sz w:val="18"/>
                <w:szCs w:val="18"/>
              </w:rPr>
              <w:t>Total Annual Responses</w:t>
            </w:r>
          </w:p>
        </w:tc>
        <w:tc>
          <w:tcPr>
            <w:tcW w:w="276" w:type="pct"/>
            <w:tcBorders>
              <w:top w:val="nil"/>
              <w:left w:val="nil"/>
              <w:bottom w:val="double" w:sz="6" w:space="0" w:color="auto"/>
              <w:right w:val="nil"/>
            </w:tcBorders>
            <w:shd w:val="clear" w:color="auto" w:fill="auto"/>
            <w:tcMar>
              <w:left w:w="43" w:type="dxa"/>
              <w:right w:w="43" w:type="dxa"/>
            </w:tcMar>
            <w:textDirection w:val="btLr"/>
            <w:vAlign w:val="center"/>
            <w:hideMark/>
          </w:tcPr>
          <w:p w14:paraId="4C8EDCD9" w14:textId="77777777" w:rsidR="000F4253" w:rsidRPr="000F4253" w:rsidRDefault="000F4253" w:rsidP="000F4253">
            <w:pPr>
              <w:widowControl/>
              <w:autoSpaceDE/>
              <w:autoSpaceDN/>
              <w:adjustRightInd/>
              <w:ind w:left="113" w:right="113"/>
              <w:jc w:val="center"/>
              <w:rPr>
                <w:rFonts w:ascii="Arial Narrow" w:hAnsi="Arial Narrow" w:cs="Arial"/>
                <w:b/>
                <w:bCs/>
                <w:color w:val="000000"/>
                <w:sz w:val="18"/>
                <w:szCs w:val="18"/>
              </w:rPr>
            </w:pPr>
            <w:r w:rsidRPr="000F4253">
              <w:rPr>
                <w:rFonts w:ascii="Arial Narrow" w:hAnsi="Arial Narrow" w:cs="Arial"/>
                <w:b/>
                <w:bCs/>
                <w:color w:val="000000"/>
                <w:sz w:val="18"/>
                <w:szCs w:val="18"/>
              </w:rPr>
              <w:t>Average Burden Hours per Response</w:t>
            </w:r>
          </w:p>
        </w:tc>
        <w:tc>
          <w:tcPr>
            <w:tcW w:w="276" w:type="pct"/>
            <w:tcBorders>
              <w:top w:val="nil"/>
              <w:left w:val="nil"/>
              <w:bottom w:val="double" w:sz="6" w:space="0" w:color="auto"/>
              <w:right w:val="nil"/>
            </w:tcBorders>
            <w:shd w:val="clear" w:color="auto" w:fill="auto"/>
            <w:tcMar>
              <w:left w:w="43" w:type="dxa"/>
              <w:right w:w="43" w:type="dxa"/>
            </w:tcMar>
            <w:textDirection w:val="btLr"/>
            <w:vAlign w:val="center"/>
            <w:hideMark/>
          </w:tcPr>
          <w:p w14:paraId="1FBB49B3" w14:textId="77777777" w:rsidR="000F4253" w:rsidRPr="000F4253" w:rsidRDefault="000F4253" w:rsidP="000F4253">
            <w:pPr>
              <w:widowControl/>
              <w:autoSpaceDE/>
              <w:autoSpaceDN/>
              <w:adjustRightInd/>
              <w:ind w:left="113" w:right="113"/>
              <w:jc w:val="center"/>
              <w:rPr>
                <w:rFonts w:ascii="Arial Narrow" w:hAnsi="Arial Narrow" w:cs="Arial"/>
                <w:b/>
                <w:bCs/>
                <w:color w:val="000000"/>
                <w:sz w:val="18"/>
                <w:szCs w:val="18"/>
              </w:rPr>
            </w:pPr>
            <w:r w:rsidRPr="000F4253">
              <w:rPr>
                <w:rFonts w:ascii="Arial Narrow" w:hAnsi="Arial Narrow" w:cs="Arial"/>
                <w:b/>
                <w:bCs/>
                <w:color w:val="000000"/>
                <w:sz w:val="18"/>
                <w:szCs w:val="18"/>
              </w:rPr>
              <w:t>Total Annual Burden Estimate (hours)</w:t>
            </w:r>
          </w:p>
        </w:tc>
        <w:tc>
          <w:tcPr>
            <w:tcW w:w="276" w:type="pct"/>
            <w:tcBorders>
              <w:top w:val="nil"/>
              <w:left w:val="single" w:sz="4" w:space="0" w:color="auto"/>
              <w:bottom w:val="double" w:sz="6" w:space="0" w:color="auto"/>
              <w:right w:val="nil"/>
            </w:tcBorders>
            <w:shd w:val="clear" w:color="auto" w:fill="auto"/>
            <w:tcMar>
              <w:left w:w="43" w:type="dxa"/>
              <w:right w:w="43" w:type="dxa"/>
            </w:tcMar>
            <w:textDirection w:val="btLr"/>
            <w:vAlign w:val="center"/>
            <w:hideMark/>
          </w:tcPr>
          <w:p w14:paraId="6F071BD6" w14:textId="77777777" w:rsidR="000F4253" w:rsidRPr="000F4253" w:rsidRDefault="000F4253" w:rsidP="000F4253">
            <w:pPr>
              <w:widowControl/>
              <w:autoSpaceDE/>
              <w:autoSpaceDN/>
              <w:adjustRightInd/>
              <w:ind w:left="113" w:right="113"/>
              <w:jc w:val="center"/>
              <w:rPr>
                <w:rFonts w:ascii="Arial Narrow" w:hAnsi="Arial Narrow" w:cs="Arial"/>
                <w:b/>
                <w:bCs/>
                <w:color w:val="000000"/>
                <w:sz w:val="18"/>
                <w:szCs w:val="18"/>
              </w:rPr>
            </w:pPr>
            <w:r w:rsidRPr="000F4253">
              <w:rPr>
                <w:rFonts w:ascii="Arial Narrow" w:hAnsi="Arial Narrow" w:cs="Arial"/>
                <w:b/>
                <w:bCs/>
                <w:color w:val="000000"/>
                <w:sz w:val="18"/>
                <w:szCs w:val="18"/>
              </w:rPr>
              <w:t>Grand Total Annual Burden Estimate (hours)</w:t>
            </w:r>
          </w:p>
        </w:tc>
        <w:tc>
          <w:tcPr>
            <w:tcW w:w="300" w:type="pct"/>
            <w:tcBorders>
              <w:top w:val="nil"/>
              <w:left w:val="nil"/>
              <w:bottom w:val="double" w:sz="6" w:space="0" w:color="auto"/>
              <w:right w:val="nil"/>
            </w:tcBorders>
            <w:shd w:val="clear" w:color="auto" w:fill="auto"/>
            <w:tcMar>
              <w:left w:w="43" w:type="dxa"/>
              <w:right w:w="43" w:type="dxa"/>
            </w:tcMar>
            <w:textDirection w:val="btLr"/>
            <w:vAlign w:val="center"/>
            <w:hideMark/>
          </w:tcPr>
          <w:p w14:paraId="7EC3C957" w14:textId="77777777" w:rsidR="000F4253" w:rsidRPr="000F4253" w:rsidRDefault="000F4253" w:rsidP="000F4253">
            <w:pPr>
              <w:widowControl/>
              <w:autoSpaceDE/>
              <w:autoSpaceDN/>
              <w:adjustRightInd/>
              <w:ind w:left="113" w:right="113"/>
              <w:jc w:val="center"/>
              <w:rPr>
                <w:rFonts w:ascii="Arial Narrow" w:hAnsi="Arial Narrow" w:cs="Arial"/>
                <w:b/>
                <w:bCs/>
                <w:color w:val="000000"/>
                <w:sz w:val="18"/>
                <w:szCs w:val="18"/>
              </w:rPr>
            </w:pPr>
            <w:r w:rsidRPr="000F4253">
              <w:rPr>
                <w:rFonts w:ascii="Arial Narrow" w:hAnsi="Arial Narrow" w:cs="Arial"/>
                <w:b/>
                <w:bCs/>
                <w:color w:val="000000"/>
                <w:sz w:val="18"/>
                <w:szCs w:val="18"/>
              </w:rPr>
              <w:t>Hourly Wage Rate</w:t>
            </w:r>
          </w:p>
        </w:tc>
        <w:tc>
          <w:tcPr>
            <w:tcW w:w="360" w:type="pct"/>
            <w:tcBorders>
              <w:top w:val="nil"/>
              <w:left w:val="nil"/>
              <w:bottom w:val="double" w:sz="6" w:space="0" w:color="auto"/>
              <w:right w:val="nil"/>
            </w:tcBorders>
            <w:shd w:val="clear" w:color="auto" w:fill="auto"/>
            <w:tcMar>
              <w:left w:w="43" w:type="dxa"/>
              <w:right w:w="43" w:type="dxa"/>
            </w:tcMar>
            <w:textDirection w:val="btLr"/>
            <w:vAlign w:val="center"/>
            <w:hideMark/>
          </w:tcPr>
          <w:p w14:paraId="380FFE53" w14:textId="77777777" w:rsidR="000F4253" w:rsidRPr="000F4253" w:rsidRDefault="000F4253" w:rsidP="000F4253">
            <w:pPr>
              <w:widowControl/>
              <w:autoSpaceDE/>
              <w:autoSpaceDN/>
              <w:adjustRightInd/>
              <w:ind w:left="113" w:right="113"/>
              <w:jc w:val="center"/>
              <w:rPr>
                <w:rFonts w:ascii="Arial Narrow" w:hAnsi="Arial Narrow" w:cs="Arial"/>
                <w:b/>
                <w:bCs/>
                <w:color w:val="000000"/>
                <w:sz w:val="18"/>
                <w:szCs w:val="18"/>
              </w:rPr>
            </w:pPr>
            <w:r w:rsidRPr="000F4253">
              <w:rPr>
                <w:rFonts w:ascii="Arial Narrow" w:hAnsi="Arial Narrow" w:cs="Arial"/>
                <w:b/>
                <w:bCs/>
                <w:color w:val="000000"/>
                <w:sz w:val="18"/>
                <w:szCs w:val="18"/>
              </w:rPr>
              <w:t>Total Annualized Cost of Respondent Burden</w:t>
            </w:r>
          </w:p>
        </w:tc>
      </w:tr>
      <w:tr w:rsidR="000F4253" w:rsidRPr="000F4253" w14:paraId="12634E4F" w14:textId="77777777" w:rsidTr="000F4253">
        <w:trPr>
          <w:trHeight w:val="315"/>
        </w:trPr>
        <w:tc>
          <w:tcPr>
            <w:tcW w:w="886" w:type="pct"/>
            <w:gridSpan w:val="2"/>
            <w:tcBorders>
              <w:top w:val="nil"/>
              <w:left w:val="nil"/>
              <w:bottom w:val="nil"/>
              <w:right w:val="nil"/>
            </w:tcBorders>
            <w:shd w:val="clear" w:color="auto" w:fill="auto"/>
            <w:vAlign w:val="bottom"/>
            <w:hideMark/>
          </w:tcPr>
          <w:p w14:paraId="084FE054" w14:textId="77777777" w:rsidR="000F4253" w:rsidRPr="000F4253" w:rsidRDefault="000F4253" w:rsidP="000F4253">
            <w:pPr>
              <w:widowControl/>
              <w:autoSpaceDE/>
              <w:autoSpaceDN/>
              <w:adjustRightInd/>
              <w:rPr>
                <w:rFonts w:ascii="Arial Narrow" w:hAnsi="Arial Narrow" w:cs="Arial"/>
                <w:b/>
                <w:bCs/>
                <w:color w:val="000000"/>
                <w:sz w:val="18"/>
                <w:szCs w:val="18"/>
              </w:rPr>
            </w:pPr>
            <w:r w:rsidRPr="000F4253">
              <w:rPr>
                <w:rFonts w:ascii="Arial Narrow" w:hAnsi="Arial Narrow" w:cs="Arial"/>
                <w:b/>
                <w:bCs/>
                <w:color w:val="000000"/>
                <w:sz w:val="18"/>
                <w:szCs w:val="18"/>
              </w:rPr>
              <w:t>HCV Holders</w:t>
            </w:r>
          </w:p>
        </w:tc>
        <w:tc>
          <w:tcPr>
            <w:tcW w:w="276" w:type="pct"/>
            <w:tcBorders>
              <w:top w:val="nil"/>
              <w:left w:val="nil"/>
              <w:bottom w:val="nil"/>
              <w:right w:val="nil"/>
            </w:tcBorders>
            <w:shd w:val="clear" w:color="auto" w:fill="auto"/>
            <w:vAlign w:val="bottom"/>
            <w:hideMark/>
          </w:tcPr>
          <w:p w14:paraId="7B5DBAEC"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332" w:type="pct"/>
            <w:tcBorders>
              <w:top w:val="nil"/>
              <w:left w:val="single" w:sz="4" w:space="0" w:color="auto"/>
              <w:bottom w:val="nil"/>
              <w:right w:val="nil"/>
            </w:tcBorders>
            <w:shd w:val="clear" w:color="auto" w:fill="auto"/>
            <w:vAlign w:val="bottom"/>
            <w:hideMark/>
          </w:tcPr>
          <w:p w14:paraId="55D8E9B7"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7" w:type="pct"/>
            <w:tcBorders>
              <w:top w:val="nil"/>
              <w:left w:val="nil"/>
              <w:bottom w:val="nil"/>
              <w:right w:val="nil"/>
            </w:tcBorders>
            <w:shd w:val="clear" w:color="auto" w:fill="auto"/>
            <w:vAlign w:val="bottom"/>
            <w:hideMark/>
          </w:tcPr>
          <w:p w14:paraId="7D8B0697"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289" w:type="pct"/>
            <w:tcBorders>
              <w:top w:val="nil"/>
              <w:left w:val="nil"/>
              <w:bottom w:val="nil"/>
              <w:right w:val="nil"/>
            </w:tcBorders>
            <w:shd w:val="clear" w:color="auto" w:fill="auto"/>
            <w:vAlign w:val="bottom"/>
            <w:hideMark/>
          </w:tcPr>
          <w:p w14:paraId="5988CB63"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276" w:type="pct"/>
            <w:tcBorders>
              <w:top w:val="nil"/>
              <w:left w:val="nil"/>
              <w:bottom w:val="nil"/>
              <w:right w:val="nil"/>
            </w:tcBorders>
            <w:shd w:val="clear" w:color="auto" w:fill="auto"/>
            <w:vAlign w:val="bottom"/>
            <w:hideMark/>
          </w:tcPr>
          <w:p w14:paraId="6FEF6A9B"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276" w:type="pct"/>
            <w:tcBorders>
              <w:top w:val="nil"/>
              <w:left w:val="nil"/>
              <w:bottom w:val="nil"/>
              <w:right w:val="single" w:sz="4" w:space="0" w:color="auto"/>
            </w:tcBorders>
            <w:shd w:val="clear" w:color="auto" w:fill="auto"/>
            <w:vAlign w:val="bottom"/>
            <w:hideMark/>
          </w:tcPr>
          <w:p w14:paraId="4ED9ADC0"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334" w:type="pct"/>
            <w:tcBorders>
              <w:top w:val="nil"/>
              <w:left w:val="nil"/>
              <w:bottom w:val="nil"/>
              <w:right w:val="nil"/>
            </w:tcBorders>
            <w:shd w:val="clear" w:color="auto" w:fill="auto"/>
            <w:vAlign w:val="bottom"/>
            <w:hideMark/>
          </w:tcPr>
          <w:p w14:paraId="0FEB78E4"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7" w:type="pct"/>
            <w:tcBorders>
              <w:top w:val="nil"/>
              <w:left w:val="nil"/>
              <w:bottom w:val="nil"/>
              <w:right w:val="nil"/>
            </w:tcBorders>
            <w:shd w:val="clear" w:color="auto" w:fill="auto"/>
            <w:vAlign w:val="bottom"/>
            <w:hideMark/>
          </w:tcPr>
          <w:p w14:paraId="57898A02"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289" w:type="pct"/>
            <w:tcBorders>
              <w:top w:val="nil"/>
              <w:left w:val="nil"/>
              <w:bottom w:val="nil"/>
              <w:right w:val="nil"/>
            </w:tcBorders>
            <w:shd w:val="clear" w:color="auto" w:fill="auto"/>
            <w:vAlign w:val="bottom"/>
            <w:hideMark/>
          </w:tcPr>
          <w:p w14:paraId="52805DFF"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276" w:type="pct"/>
            <w:tcBorders>
              <w:top w:val="nil"/>
              <w:left w:val="nil"/>
              <w:bottom w:val="nil"/>
              <w:right w:val="nil"/>
            </w:tcBorders>
            <w:shd w:val="clear" w:color="auto" w:fill="auto"/>
            <w:vAlign w:val="bottom"/>
            <w:hideMark/>
          </w:tcPr>
          <w:p w14:paraId="21A2CF5D"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276" w:type="pct"/>
            <w:tcBorders>
              <w:top w:val="nil"/>
              <w:left w:val="nil"/>
              <w:bottom w:val="nil"/>
              <w:right w:val="nil"/>
            </w:tcBorders>
            <w:shd w:val="clear" w:color="auto" w:fill="auto"/>
            <w:vAlign w:val="bottom"/>
            <w:hideMark/>
          </w:tcPr>
          <w:p w14:paraId="7DF9E073"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276" w:type="pct"/>
            <w:tcBorders>
              <w:top w:val="nil"/>
              <w:left w:val="single" w:sz="4" w:space="0" w:color="auto"/>
              <w:bottom w:val="nil"/>
              <w:right w:val="nil"/>
            </w:tcBorders>
            <w:shd w:val="clear" w:color="auto" w:fill="auto"/>
            <w:vAlign w:val="bottom"/>
            <w:hideMark/>
          </w:tcPr>
          <w:p w14:paraId="7624886C"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300" w:type="pct"/>
            <w:tcBorders>
              <w:top w:val="nil"/>
              <w:left w:val="nil"/>
              <w:bottom w:val="nil"/>
              <w:right w:val="nil"/>
            </w:tcBorders>
            <w:shd w:val="clear" w:color="auto" w:fill="auto"/>
            <w:vAlign w:val="bottom"/>
            <w:hideMark/>
          </w:tcPr>
          <w:p w14:paraId="72927FC2"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360" w:type="pct"/>
            <w:tcBorders>
              <w:top w:val="nil"/>
              <w:left w:val="nil"/>
              <w:bottom w:val="nil"/>
              <w:right w:val="nil"/>
            </w:tcBorders>
            <w:shd w:val="clear" w:color="auto" w:fill="auto"/>
            <w:vAlign w:val="bottom"/>
            <w:hideMark/>
          </w:tcPr>
          <w:p w14:paraId="793C1E4C"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r>
      <w:tr w:rsidR="000F4253" w:rsidRPr="000F4253" w14:paraId="57907BCC" w14:textId="77777777" w:rsidTr="000F4253">
        <w:trPr>
          <w:trHeight w:val="360"/>
        </w:trPr>
        <w:tc>
          <w:tcPr>
            <w:tcW w:w="383" w:type="pct"/>
            <w:tcBorders>
              <w:top w:val="single" w:sz="4" w:space="0" w:color="auto"/>
              <w:left w:val="nil"/>
              <w:bottom w:val="single" w:sz="4" w:space="0" w:color="auto"/>
              <w:right w:val="nil"/>
            </w:tcBorders>
            <w:shd w:val="clear" w:color="auto" w:fill="auto"/>
            <w:vAlign w:val="center"/>
            <w:hideMark/>
          </w:tcPr>
          <w:p w14:paraId="06BFFA8E" w14:textId="77777777" w:rsidR="000F4253" w:rsidRPr="000F4253" w:rsidRDefault="000F4253" w:rsidP="000F4253">
            <w:pPr>
              <w:widowControl/>
              <w:autoSpaceDE/>
              <w:autoSpaceDN/>
              <w:adjustRightInd/>
              <w:rPr>
                <w:rFonts w:ascii="Arial Narrow" w:hAnsi="Arial Narrow" w:cs="Arial"/>
                <w:color w:val="000000"/>
                <w:sz w:val="18"/>
                <w:szCs w:val="18"/>
              </w:rPr>
            </w:pPr>
            <w:r w:rsidRPr="000F4253">
              <w:rPr>
                <w:rFonts w:ascii="Arial Narrow" w:hAnsi="Arial Narrow" w:cs="Arial"/>
                <w:color w:val="000000"/>
                <w:sz w:val="18"/>
                <w:szCs w:val="18"/>
              </w:rPr>
              <w:t>Individual</w:t>
            </w:r>
          </w:p>
        </w:tc>
        <w:tc>
          <w:tcPr>
            <w:tcW w:w="503" w:type="pct"/>
            <w:tcBorders>
              <w:top w:val="single" w:sz="4" w:space="0" w:color="auto"/>
              <w:left w:val="nil"/>
              <w:bottom w:val="single" w:sz="4" w:space="0" w:color="auto"/>
              <w:right w:val="nil"/>
            </w:tcBorders>
            <w:shd w:val="clear" w:color="auto" w:fill="auto"/>
            <w:vAlign w:val="center"/>
            <w:hideMark/>
          </w:tcPr>
          <w:p w14:paraId="0DFBC280" w14:textId="77777777" w:rsidR="000F4253" w:rsidRPr="000F4253" w:rsidRDefault="000F4253" w:rsidP="000F4253">
            <w:pPr>
              <w:widowControl/>
              <w:autoSpaceDE/>
              <w:autoSpaceDN/>
              <w:adjustRightInd/>
              <w:rPr>
                <w:rFonts w:ascii="Arial Narrow" w:hAnsi="Arial Narrow" w:cs="Arial"/>
                <w:color w:val="000000"/>
                <w:sz w:val="18"/>
                <w:szCs w:val="18"/>
              </w:rPr>
            </w:pPr>
            <w:r w:rsidRPr="000F4253">
              <w:rPr>
                <w:rFonts w:ascii="Arial Narrow" w:hAnsi="Arial Narrow" w:cs="Arial"/>
                <w:color w:val="000000"/>
                <w:sz w:val="18"/>
                <w:szCs w:val="18"/>
              </w:rPr>
              <w:t>Telephone Call (Recruiting Call Script)</w:t>
            </w:r>
          </w:p>
        </w:tc>
        <w:tc>
          <w:tcPr>
            <w:tcW w:w="276" w:type="pct"/>
            <w:tcBorders>
              <w:top w:val="single" w:sz="4" w:space="0" w:color="auto"/>
              <w:left w:val="nil"/>
              <w:bottom w:val="single" w:sz="4" w:space="0" w:color="auto"/>
              <w:right w:val="nil"/>
            </w:tcBorders>
            <w:shd w:val="clear" w:color="auto" w:fill="auto"/>
            <w:noWrap/>
            <w:vAlign w:val="center"/>
            <w:hideMark/>
          </w:tcPr>
          <w:p w14:paraId="0E6162B9"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700</w:t>
            </w:r>
          </w:p>
        </w:tc>
        <w:tc>
          <w:tcPr>
            <w:tcW w:w="332" w:type="pct"/>
            <w:tcBorders>
              <w:top w:val="single" w:sz="4" w:space="0" w:color="auto"/>
              <w:left w:val="single" w:sz="4" w:space="0" w:color="auto"/>
              <w:bottom w:val="single" w:sz="4" w:space="0" w:color="auto"/>
              <w:right w:val="nil"/>
            </w:tcBorders>
            <w:shd w:val="clear" w:color="auto" w:fill="auto"/>
            <w:noWrap/>
            <w:vAlign w:val="center"/>
            <w:hideMark/>
          </w:tcPr>
          <w:p w14:paraId="49150BDA"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70</w:t>
            </w:r>
          </w:p>
        </w:tc>
        <w:tc>
          <w:tcPr>
            <w:tcW w:w="277" w:type="pct"/>
            <w:tcBorders>
              <w:top w:val="single" w:sz="4" w:space="0" w:color="auto"/>
              <w:left w:val="nil"/>
              <w:bottom w:val="single" w:sz="4" w:space="0" w:color="auto"/>
              <w:right w:val="nil"/>
            </w:tcBorders>
            <w:shd w:val="clear" w:color="auto" w:fill="auto"/>
            <w:noWrap/>
            <w:vAlign w:val="center"/>
            <w:hideMark/>
          </w:tcPr>
          <w:p w14:paraId="47749053"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1</w:t>
            </w:r>
          </w:p>
        </w:tc>
        <w:tc>
          <w:tcPr>
            <w:tcW w:w="289" w:type="pct"/>
            <w:tcBorders>
              <w:top w:val="single" w:sz="4" w:space="0" w:color="auto"/>
              <w:left w:val="nil"/>
              <w:bottom w:val="single" w:sz="4" w:space="0" w:color="auto"/>
              <w:right w:val="nil"/>
            </w:tcBorders>
            <w:shd w:val="clear" w:color="auto" w:fill="auto"/>
            <w:noWrap/>
            <w:vAlign w:val="center"/>
            <w:hideMark/>
          </w:tcPr>
          <w:p w14:paraId="5DD189BB"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70</w:t>
            </w:r>
          </w:p>
        </w:tc>
        <w:tc>
          <w:tcPr>
            <w:tcW w:w="276" w:type="pct"/>
            <w:tcBorders>
              <w:top w:val="single" w:sz="4" w:space="0" w:color="auto"/>
              <w:left w:val="nil"/>
              <w:bottom w:val="single" w:sz="4" w:space="0" w:color="auto"/>
              <w:right w:val="nil"/>
            </w:tcBorders>
            <w:shd w:val="clear" w:color="auto" w:fill="auto"/>
            <w:noWrap/>
            <w:vAlign w:val="center"/>
            <w:hideMark/>
          </w:tcPr>
          <w:p w14:paraId="4A9DB302"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0.08</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1EE93908" w14:textId="7E8D431C" w:rsidR="000F4253" w:rsidRPr="000F4253" w:rsidRDefault="003049B2" w:rsidP="000F4253">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5.60</w:t>
            </w:r>
          </w:p>
        </w:tc>
        <w:tc>
          <w:tcPr>
            <w:tcW w:w="334" w:type="pct"/>
            <w:tcBorders>
              <w:top w:val="single" w:sz="4" w:space="0" w:color="auto"/>
              <w:left w:val="nil"/>
              <w:bottom w:val="single" w:sz="4" w:space="0" w:color="auto"/>
              <w:right w:val="nil"/>
            </w:tcBorders>
            <w:shd w:val="clear" w:color="auto" w:fill="auto"/>
            <w:noWrap/>
            <w:vAlign w:val="center"/>
            <w:hideMark/>
          </w:tcPr>
          <w:p w14:paraId="743DB18F"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630</w:t>
            </w:r>
          </w:p>
        </w:tc>
        <w:tc>
          <w:tcPr>
            <w:tcW w:w="277" w:type="pct"/>
            <w:tcBorders>
              <w:top w:val="single" w:sz="4" w:space="0" w:color="auto"/>
              <w:left w:val="nil"/>
              <w:bottom w:val="single" w:sz="4" w:space="0" w:color="auto"/>
              <w:right w:val="nil"/>
            </w:tcBorders>
            <w:shd w:val="clear" w:color="auto" w:fill="auto"/>
            <w:noWrap/>
            <w:vAlign w:val="center"/>
            <w:hideMark/>
          </w:tcPr>
          <w:p w14:paraId="7DD1A9FD"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1</w:t>
            </w:r>
          </w:p>
        </w:tc>
        <w:tc>
          <w:tcPr>
            <w:tcW w:w="289" w:type="pct"/>
            <w:tcBorders>
              <w:top w:val="single" w:sz="4" w:space="0" w:color="auto"/>
              <w:left w:val="nil"/>
              <w:bottom w:val="single" w:sz="4" w:space="0" w:color="auto"/>
              <w:right w:val="nil"/>
            </w:tcBorders>
            <w:shd w:val="clear" w:color="auto" w:fill="auto"/>
            <w:noWrap/>
            <w:vAlign w:val="center"/>
            <w:hideMark/>
          </w:tcPr>
          <w:p w14:paraId="6F73569A"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630</w:t>
            </w:r>
          </w:p>
        </w:tc>
        <w:tc>
          <w:tcPr>
            <w:tcW w:w="276" w:type="pct"/>
            <w:tcBorders>
              <w:top w:val="single" w:sz="4" w:space="0" w:color="auto"/>
              <w:left w:val="nil"/>
              <w:bottom w:val="single" w:sz="4" w:space="0" w:color="auto"/>
              <w:right w:val="nil"/>
            </w:tcBorders>
            <w:shd w:val="clear" w:color="auto" w:fill="auto"/>
            <w:noWrap/>
            <w:vAlign w:val="center"/>
            <w:hideMark/>
          </w:tcPr>
          <w:p w14:paraId="36CE505A"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0.08</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23ED50A8" w14:textId="35608A93" w:rsidR="000F4253" w:rsidRPr="000F4253" w:rsidRDefault="003049B2" w:rsidP="000F4253">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50.40</w:t>
            </w:r>
          </w:p>
        </w:tc>
        <w:tc>
          <w:tcPr>
            <w:tcW w:w="276" w:type="pct"/>
            <w:tcBorders>
              <w:top w:val="single" w:sz="4" w:space="0" w:color="auto"/>
              <w:left w:val="nil"/>
              <w:bottom w:val="single" w:sz="4" w:space="0" w:color="auto"/>
              <w:right w:val="nil"/>
            </w:tcBorders>
            <w:shd w:val="clear" w:color="auto" w:fill="auto"/>
            <w:noWrap/>
            <w:vAlign w:val="center"/>
            <w:hideMark/>
          </w:tcPr>
          <w:p w14:paraId="623C0D34" w14:textId="18EA2ADD" w:rsidR="000F4253" w:rsidRPr="000F4253" w:rsidRDefault="004F0755" w:rsidP="000F4253">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56.00</w:t>
            </w:r>
          </w:p>
        </w:tc>
        <w:tc>
          <w:tcPr>
            <w:tcW w:w="300" w:type="pct"/>
            <w:tcBorders>
              <w:top w:val="single" w:sz="4" w:space="0" w:color="auto"/>
              <w:left w:val="nil"/>
              <w:bottom w:val="single" w:sz="4" w:space="0" w:color="auto"/>
              <w:right w:val="nil"/>
            </w:tcBorders>
            <w:shd w:val="clear" w:color="auto" w:fill="auto"/>
            <w:noWrap/>
            <w:vAlign w:val="center"/>
            <w:hideMark/>
          </w:tcPr>
          <w:p w14:paraId="34D36B5E"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$7.25</w:t>
            </w:r>
          </w:p>
        </w:tc>
        <w:tc>
          <w:tcPr>
            <w:tcW w:w="360" w:type="pct"/>
            <w:tcBorders>
              <w:top w:val="single" w:sz="4" w:space="0" w:color="auto"/>
              <w:left w:val="nil"/>
              <w:bottom w:val="single" w:sz="4" w:space="0" w:color="auto"/>
              <w:right w:val="nil"/>
            </w:tcBorders>
            <w:shd w:val="clear" w:color="auto" w:fill="auto"/>
            <w:noWrap/>
            <w:vAlign w:val="center"/>
            <w:hideMark/>
          </w:tcPr>
          <w:p w14:paraId="2DCAC912" w14:textId="58E02E7B" w:rsidR="000F4253" w:rsidRPr="000F4253" w:rsidRDefault="000F4253" w:rsidP="004F0755">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w:t>
            </w:r>
            <w:r w:rsidR="004F0755">
              <w:rPr>
                <w:rFonts w:ascii="Arial Narrow" w:hAnsi="Arial Narrow" w:cs="Arial"/>
                <w:color w:val="000000"/>
                <w:sz w:val="18"/>
                <w:szCs w:val="18"/>
              </w:rPr>
              <w:t>406.00</w:t>
            </w:r>
          </w:p>
        </w:tc>
      </w:tr>
      <w:tr w:rsidR="000F4253" w:rsidRPr="000F4253" w14:paraId="7C3722A4" w14:textId="77777777" w:rsidTr="000F4253">
        <w:trPr>
          <w:trHeight w:val="360"/>
        </w:trPr>
        <w:tc>
          <w:tcPr>
            <w:tcW w:w="383" w:type="pct"/>
            <w:tcBorders>
              <w:top w:val="nil"/>
              <w:left w:val="nil"/>
              <w:bottom w:val="single" w:sz="4" w:space="0" w:color="auto"/>
              <w:right w:val="nil"/>
            </w:tcBorders>
            <w:shd w:val="clear" w:color="auto" w:fill="auto"/>
            <w:vAlign w:val="center"/>
            <w:hideMark/>
          </w:tcPr>
          <w:p w14:paraId="5CEA2D28" w14:textId="77777777" w:rsidR="000F4253" w:rsidRPr="000F4253" w:rsidRDefault="000F4253" w:rsidP="000F4253">
            <w:pPr>
              <w:widowControl/>
              <w:autoSpaceDE/>
              <w:autoSpaceDN/>
              <w:adjustRightInd/>
              <w:rPr>
                <w:rFonts w:ascii="Arial Narrow" w:hAnsi="Arial Narrow" w:cs="Arial"/>
                <w:color w:val="000000"/>
                <w:sz w:val="18"/>
                <w:szCs w:val="18"/>
              </w:rPr>
            </w:pPr>
            <w:r w:rsidRPr="000F4253">
              <w:rPr>
                <w:rFonts w:ascii="Arial Narrow" w:hAnsi="Arial Narrow" w:cs="Arial"/>
                <w:color w:val="000000"/>
                <w:sz w:val="18"/>
                <w:szCs w:val="18"/>
              </w:rPr>
              <w:t>Individual</w:t>
            </w:r>
          </w:p>
        </w:tc>
        <w:tc>
          <w:tcPr>
            <w:tcW w:w="503" w:type="pct"/>
            <w:tcBorders>
              <w:top w:val="nil"/>
              <w:left w:val="nil"/>
              <w:bottom w:val="single" w:sz="4" w:space="0" w:color="auto"/>
              <w:right w:val="nil"/>
            </w:tcBorders>
            <w:shd w:val="clear" w:color="auto" w:fill="auto"/>
            <w:vAlign w:val="center"/>
            <w:hideMark/>
          </w:tcPr>
          <w:p w14:paraId="1ED32E86" w14:textId="77777777" w:rsidR="000F4253" w:rsidRPr="000F4253" w:rsidRDefault="000F4253" w:rsidP="000F4253">
            <w:pPr>
              <w:widowControl/>
              <w:autoSpaceDE/>
              <w:autoSpaceDN/>
              <w:adjustRightInd/>
              <w:rPr>
                <w:rFonts w:ascii="Arial Narrow" w:hAnsi="Arial Narrow" w:cs="Arial"/>
                <w:color w:val="000000"/>
                <w:sz w:val="18"/>
                <w:szCs w:val="18"/>
              </w:rPr>
            </w:pPr>
            <w:r w:rsidRPr="000F4253">
              <w:rPr>
                <w:rFonts w:ascii="Arial Narrow" w:hAnsi="Arial Narrow" w:cs="Arial"/>
                <w:color w:val="000000"/>
                <w:sz w:val="18"/>
                <w:szCs w:val="18"/>
              </w:rPr>
              <w:t>Recruitment Confirmation Email/Letter</w:t>
            </w:r>
          </w:p>
        </w:tc>
        <w:tc>
          <w:tcPr>
            <w:tcW w:w="276" w:type="pct"/>
            <w:tcBorders>
              <w:top w:val="nil"/>
              <w:left w:val="nil"/>
              <w:bottom w:val="single" w:sz="4" w:space="0" w:color="auto"/>
              <w:right w:val="nil"/>
            </w:tcBorders>
            <w:shd w:val="clear" w:color="auto" w:fill="auto"/>
            <w:noWrap/>
            <w:vAlign w:val="center"/>
            <w:hideMark/>
          </w:tcPr>
          <w:p w14:paraId="26ACA01A"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70</w:t>
            </w:r>
          </w:p>
        </w:tc>
        <w:tc>
          <w:tcPr>
            <w:tcW w:w="332" w:type="pct"/>
            <w:tcBorders>
              <w:top w:val="nil"/>
              <w:left w:val="single" w:sz="4" w:space="0" w:color="auto"/>
              <w:bottom w:val="single" w:sz="4" w:space="0" w:color="auto"/>
              <w:right w:val="nil"/>
            </w:tcBorders>
            <w:shd w:val="clear" w:color="auto" w:fill="auto"/>
            <w:noWrap/>
            <w:vAlign w:val="center"/>
            <w:hideMark/>
          </w:tcPr>
          <w:p w14:paraId="4786BB9E"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70</w:t>
            </w:r>
          </w:p>
        </w:tc>
        <w:tc>
          <w:tcPr>
            <w:tcW w:w="277" w:type="pct"/>
            <w:tcBorders>
              <w:top w:val="nil"/>
              <w:left w:val="nil"/>
              <w:bottom w:val="single" w:sz="4" w:space="0" w:color="auto"/>
              <w:right w:val="nil"/>
            </w:tcBorders>
            <w:shd w:val="clear" w:color="auto" w:fill="auto"/>
            <w:noWrap/>
            <w:vAlign w:val="center"/>
            <w:hideMark/>
          </w:tcPr>
          <w:p w14:paraId="16D882C1"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1</w:t>
            </w:r>
          </w:p>
        </w:tc>
        <w:tc>
          <w:tcPr>
            <w:tcW w:w="289" w:type="pct"/>
            <w:tcBorders>
              <w:top w:val="nil"/>
              <w:left w:val="nil"/>
              <w:bottom w:val="single" w:sz="4" w:space="0" w:color="auto"/>
              <w:right w:val="nil"/>
            </w:tcBorders>
            <w:shd w:val="clear" w:color="auto" w:fill="auto"/>
            <w:noWrap/>
            <w:vAlign w:val="center"/>
            <w:hideMark/>
          </w:tcPr>
          <w:p w14:paraId="0B1CDE3D"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70</w:t>
            </w:r>
          </w:p>
        </w:tc>
        <w:tc>
          <w:tcPr>
            <w:tcW w:w="276" w:type="pct"/>
            <w:tcBorders>
              <w:top w:val="nil"/>
              <w:left w:val="nil"/>
              <w:bottom w:val="single" w:sz="4" w:space="0" w:color="auto"/>
              <w:right w:val="nil"/>
            </w:tcBorders>
            <w:shd w:val="clear" w:color="auto" w:fill="auto"/>
            <w:noWrap/>
            <w:vAlign w:val="center"/>
            <w:hideMark/>
          </w:tcPr>
          <w:p w14:paraId="6D867F82"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0.20</w:t>
            </w:r>
          </w:p>
        </w:tc>
        <w:tc>
          <w:tcPr>
            <w:tcW w:w="276" w:type="pct"/>
            <w:tcBorders>
              <w:top w:val="nil"/>
              <w:left w:val="nil"/>
              <w:bottom w:val="single" w:sz="4" w:space="0" w:color="auto"/>
              <w:right w:val="single" w:sz="4" w:space="0" w:color="auto"/>
            </w:tcBorders>
            <w:shd w:val="clear" w:color="auto" w:fill="auto"/>
            <w:noWrap/>
            <w:vAlign w:val="center"/>
            <w:hideMark/>
          </w:tcPr>
          <w:p w14:paraId="5BD684A7"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14.00</w:t>
            </w:r>
          </w:p>
        </w:tc>
        <w:tc>
          <w:tcPr>
            <w:tcW w:w="334" w:type="pct"/>
            <w:tcBorders>
              <w:top w:val="nil"/>
              <w:left w:val="nil"/>
              <w:bottom w:val="single" w:sz="4" w:space="0" w:color="auto"/>
              <w:right w:val="nil"/>
            </w:tcBorders>
            <w:shd w:val="clear" w:color="auto" w:fill="auto"/>
            <w:noWrap/>
            <w:vAlign w:val="center"/>
            <w:hideMark/>
          </w:tcPr>
          <w:p w14:paraId="4FABE032"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w:t>
            </w:r>
          </w:p>
        </w:tc>
        <w:tc>
          <w:tcPr>
            <w:tcW w:w="277" w:type="pct"/>
            <w:tcBorders>
              <w:top w:val="nil"/>
              <w:left w:val="nil"/>
              <w:bottom w:val="single" w:sz="4" w:space="0" w:color="auto"/>
              <w:right w:val="nil"/>
            </w:tcBorders>
            <w:shd w:val="clear" w:color="auto" w:fill="auto"/>
            <w:noWrap/>
            <w:vAlign w:val="center"/>
            <w:hideMark/>
          </w:tcPr>
          <w:p w14:paraId="0FC4BCBA"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w:t>
            </w:r>
          </w:p>
        </w:tc>
        <w:tc>
          <w:tcPr>
            <w:tcW w:w="289" w:type="pct"/>
            <w:tcBorders>
              <w:top w:val="nil"/>
              <w:left w:val="nil"/>
              <w:bottom w:val="single" w:sz="4" w:space="0" w:color="auto"/>
              <w:right w:val="nil"/>
            </w:tcBorders>
            <w:shd w:val="clear" w:color="auto" w:fill="auto"/>
            <w:noWrap/>
            <w:vAlign w:val="center"/>
            <w:hideMark/>
          </w:tcPr>
          <w:p w14:paraId="0988E7E4"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w:t>
            </w:r>
          </w:p>
        </w:tc>
        <w:tc>
          <w:tcPr>
            <w:tcW w:w="276" w:type="pct"/>
            <w:tcBorders>
              <w:top w:val="nil"/>
              <w:left w:val="nil"/>
              <w:bottom w:val="single" w:sz="4" w:space="0" w:color="auto"/>
              <w:right w:val="nil"/>
            </w:tcBorders>
            <w:shd w:val="clear" w:color="auto" w:fill="auto"/>
            <w:noWrap/>
            <w:vAlign w:val="center"/>
            <w:hideMark/>
          </w:tcPr>
          <w:p w14:paraId="6434D1C5"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0.00</w:t>
            </w:r>
          </w:p>
        </w:tc>
        <w:tc>
          <w:tcPr>
            <w:tcW w:w="276" w:type="pct"/>
            <w:tcBorders>
              <w:top w:val="nil"/>
              <w:left w:val="nil"/>
              <w:bottom w:val="single" w:sz="4" w:space="0" w:color="auto"/>
              <w:right w:val="single" w:sz="4" w:space="0" w:color="auto"/>
            </w:tcBorders>
            <w:shd w:val="clear" w:color="auto" w:fill="auto"/>
            <w:noWrap/>
            <w:vAlign w:val="center"/>
            <w:hideMark/>
          </w:tcPr>
          <w:p w14:paraId="59605865"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0.00</w:t>
            </w:r>
          </w:p>
        </w:tc>
        <w:tc>
          <w:tcPr>
            <w:tcW w:w="276" w:type="pct"/>
            <w:tcBorders>
              <w:top w:val="nil"/>
              <w:left w:val="nil"/>
              <w:bottom w:val="single" w:sz="4" w:space="0" w:color="auto"/>
              <w:right w:val="nil"/>
            </w:tcBorders>
            <w:shd w:val="clear" w:color="auto" w:fill="auto"/>
            <w:noWrap/>
            <w:vAlign w:val="center"/>
            <w:hideMark/>
          </w:tcPr>
          <w:p w14:paraId="602BEEC2"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14.00</w:t>
            </w:r>
          </w:p>
        </w:tc>
        <w:tc>
          <w:tcPr>
            <w:tcW w:w="300" w:type="pct"/>
            <w:tcBorders>
              <w:top w:val="nil"/>
              <w:left w:val="nil"/>
              <w:bottom w:val="single" w:sz="4" w:space="0" w:color="auto"/>
              <w:right w:val="nil"/>
            </w:tcBorders>
            <w:shd w:val="clear" w:color="auto" w:fill="auto"/>
            <w:noWrap/>
            <w:vAlign w:val="center"/>
            <w:hideMark/>
          </w:tcPr>
          <w:p w14:paraId="1073810A"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$7.25</w:t>
            </w:r>
          </w:p>
        </w:tc>
        <w:tc>
          <w:tcPr>
            <w:tcW w:w="360" w:type="pct"/>
            <w:tcBorders>
              <w:top w:val="nil"/>
              <w:left w:val="nil"/>
              <w:bottom w:val="single" w:sz="4" w:space="0" w:color="auto"/>
              <w:right w:val="nil"/>
            </w:tcBorders>
            <w:shd w:val="clear" w:color="auto" w:fill="auto"/>
            <w:noWrap/>
            <w:vAlign w:val="center"/>
            <w:hideMark/>
          </w:tcPr>
          <w:p w14:paraId="3A2A1A13"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$101.50</w:t>
            </w:r>
          </w:p>
        </w:tc>
      </w:tr>
      <w:tr w:rsidR="000F4253" w:rsidRPr="000F4253" w14:paraId="49395834" w14:textId="77777777" w:rsidTr="000F4253">
        <w:trPr>
          <w:trHeight w:val="300"/>
        </w:trPr>
        <w:tc>
          <w:tcPr>
            <w:tcW w:w="383" w:type="pct"/>
            <w:tcBorders>
              <w:top w:val="nil"/>
              <w:left w:val="nil"/>
              <w:bottom w:val="single" w:sz="4" w:space="0" w:color="auto"/>
              <w:right w:val="nil"/>
            </w:tcBorders>
            <w:shd w:val="clear" w:color="auto" w:fill="auto"/>
            <w:vAlign w:val="center"/>
            <w:hideMark/>
          </w:tcPr>
          <w:p w14:paraId="6A38E250" w14:textId="77777777" w:rsidR="000F4253" w:rsidRPr="000F4253" w:rsidRDefault="000F4253" w:rsidP="000F4253">
            <w:pPr>
              <w:widowControl/>
              <w:autoSpaceDE/>
              <w:autoSpaceDN/>
              <w:adjustRightInd/>
              <w:rPr>
                <w:rFonts w:ascii="Arial Narrow" w:hAnsi="Arial Narrow" w:cs="Arial"/>
                <w:color w:val="000000"/>
                <w:sz w:val="18"/>
                <w:szCs w:val="18"/>
              </w:rPr>
            </w:pPr>
            <w:r w:rsidRPr="000F4253">
              <w:rPr>
                <w:rFonts w:ascii="Arial Narrow" w:hAnsi="Arial Narrow" w:cs="Arial"/>
                <w:color w:val="000000"/>
                <w:sz w:val="18"/>
                <w:szCs w:val="18"/>
              </w:rPr>
              <w:t>Individual</w:t>
            </w:r>
          </w:p>
        </w:tc>
        <w:tc>
          <w:tcPr>
            <w:tcW w:w="503" w:type="pct"/>
            <w:tcBorders>
              <w:top w:val="nil"/>
              <w:left w:val="nil"/>
              <w:bottom w:val="single" w:sz="4" w:space="0" w:color="auto"/>
              <w:right w:val="nil"/>
            </w:tcBorders>
            <w:shd w:val="clear" w:color="auto" w:fill="auto"/>
            <w:vAlign w:val="center"/>
            <w:hideMark/>
          </w:tcPr>
          <w:p w14:paraId="234F1744" w14:textId="77777777" w:rsidR="000F4253" w:rsidRPr="000F4253" w:rsidRDefault="000F4253" w:rsidP="000F4253">
            <w:pPr>
              <w:widowControl/>
              <w:autoSpaceDE/>
              <w:autoSpaceDN/>
              <w:adjustRightInd/>
              <w:rPr>
                <w:rFonts w:ascii="Arial Narrow" w:hAnsi="Arial Narrow" w:cs="Arial"/>
                <w:color w:val="000000"/>
                <w:sz w:val="18"/>
                <w:szCs w:val="18"/>
              </w:rPr>
            </w:pPr>
            <w:r w:rsidRPr="000F4253">
              <w:rPr>
                <w:rFonts w:ascii="Arial Narrow" w:hAnsi="Arial Narrow" w:cs="Arial"/>
                <w:color w:val="000000"/>
                <w:sz w:val="18"/>
                <w:szCs w:val="18"/>
              </w:rPr>
              <w:t>In-person Interview</w:t>
            </w:r>
          </w:p>
        </w:tc>
        <w:tc>
          <w:tcPr>
            <w:tcW w:w="276" w:type="pct"/>
            <w:tcBorders>
              <w:top w:val="nil"/>
              <w:left w:val="nil"/>
              <w:bottom w:val="single" w:sz="4" w:space="0" w:color="auto"/>
              <w:right w:val="nil"/>
            </w:tcBorders>
            <w:shd w:val="clear" w:color="auto" w:fill="auto"/>
            <w:noWrap/>
            <w:vAlign w:val="center"/>
            <w:hideMark/>
          </w:tcPr>
          <w:p w14:paraId="2C3C5D60"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70</w:t>
            </w:r>
          </w:p>
        </w:tc>
        <w:tc>
          <w:tcPr>
            <w:tcW w:w="332" w:type="pct"/>
            <w:tcBorders>
              <w:top w:val="nil"/>
              <w:left w:val="single" w:sz="4" w:space="0" w:color="auto"/>
              <w:bottom w:val="single" w:sz="4" w:space="0" w:color="auto"/>
              <w:right w:val="nil"/>
            </w:tcBorders>
            <w:shd w:val="clear" w:color="auto" w:fill="auto"/>
            <w:noWrap/>
            <w:vAlign w:val="center"/>
            <w:hideMark/>
          </w:tcPr>
          <w:p w14:paraId="22D70544"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70</w:t>
            </w:r>
          </w:p>
        </w:tc>
        <w:tc>
          <w:tcPr>
            <w:tcW w:w="277" w:type="pct"/>
            <w:tcBorders>
              <w:top w:val="nil"/>
              <w:left w:val="nil"/>
              <w:bottom w:val="single" w:sz="4" w:space="0" w:color="auto"/>
              <w:right w:val="nil"/>
            </w:tcBorders>
            <w:shd w:val="clear" w:color="auto" w:fill="auto"/>
            <w:noWrap/>
            <w:vAlign w:val="center"/>
            <w:hideMark/>
          </w:tcPr>
          <w:p w14:paraId="2DF1CFEE"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1</w:t>
            </w:r>
          </w:p>
        </w:tc>
        <w:tc>
          <w:tcPr>
            <w:tcW w:w="289" w:type="pct"/>
            <w:tcBorders>
              <w:top w:val="nil"/>
              <w:left w:val="nil"/>
              <w:bottom w:val="single" w:sz="4" w:space="0" w:color="auto"/>
              <w:right w:val="nil"/>
            </w:tcBorders>
            <w:shd w:val="clear" w:color="auto" w:fill="auto"/>
            <w:noWrap/>
            <w:vAlign w:val="center"/>
            <w:hideMark/>
          </w:tcPr>
          <w:p w14:paraId="30C2A937"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70</w:t>
            </w:r>
          </w:p>
        </w:tc>
        <w:tc>
          <w:tcPr>
            <w:tcW w:w="276" w:type="pct"/>
            <w:tcBorders>
              <w:top w:val="nil"/>
              <w:left w:val="nil"/>
              <w:bottom w:val="single" w:sz="4" w:space="0" w:color="auto"/>
              <w:right w:val="nil"/>
            </w:tcBorders>
            <w:shd w:val="clear" w:color="auto" w:fill="auto"/>
            <w:noWrap/>
            <w:vAlign w:val="center"/>
            <w:hideMark/>
          </w:tcPr>
          <w:p w14:paraId="36E26EF5"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0.75</w:t>
            </w:r>
          </w:p>
        </w:tc>
        <w:tc>
          <w:tcPr>
            <w:tcW w:w="276" w:type="pct"/>
            <w:tcBorders>
              <w:top w:val="nil"/>
              <w:left w:val="nil"/>
              <w:bottom w:val="single" w:sz="4" w:space="0" w:color="auto"/>
              <w:right w:val="single" w:sz="4" w:space="0" w:color="auto"/>
            </w:tcBorders>
            <w:shd w:val="clear" w:color="auto" w:fill="auto"/>
            <w:noWrap/>
            <w:vAlign w:val="center"/>
            <w:hideMark/>
          </w:tcPr>
          <w:p w14:paraId="27C78DE3"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52.50</w:t>
            </w:r>
          </w:p>
        </w:tc>
        <w:tc>
          <w:tcPr>
            <w:tcW w:w="334" w:type="pct"/>
            <w:tcBorders>
              <w:top w:val="nil"/>
              <w:left w:val="nil"/>
              <w:bottom w:val="single" w:sz="4" w:space="0" w:color="auto"/>
              <w:right w:val="nil"/>
            </w:tcBorders>
            <w:shd w:val="clear" w:color="auto" w:fill="auto"/>
            <w:noWrap/>
            <w:vAlign w:val="center"/>
            <w:hideMark/>
          </w:tcPr>
          <w:p w14:paraId="2D9B11FC"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w:t>
            </w:r>
          </w:p>
        </w:tc>
        <w:tc>
          <w:tcPr>
            <w:tcW w:w="277" w:type="pct"/>
            <w:tcBorders>
              <w:top w:val="nil"/>
              <w:left w:val="nil"/>
              <w:bottom w:val="single" w:sz="4" w:space="0" w:color="auto"/>
              <w:right w:val="nil"/>
            </w:tcBorders>
            <w:shd w:val="clear" w:color="auto" w:fill="auto"/>
            <w:noWrap/>
            <w:vAlign w:val="center"/>
            <w:hideMark/>
          </w:tcPr>
          <w:p w14:paraId="310DC631"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w:t>
            </w:r>
          </w:p>
        </w:tc>
        <w:tc>
          <w:tcPr>
            <w:tcW w:w="289" w:type="pct"/>
            <w:tcBorders>
              <w:top w:val="nil"/>
              <w:left w:val="nil"/>
              <w:bottom w:val="single" w:sz="4" w:space="0" w:color="auto"/>
              <w:right w:val="nil"/>
            </w:tcBorders>
            <w:shd w:val="clear" w:color="auto" w:fill="auto"/>
            <w:noWrap/>
            <w:vAlign w:val="center"/>
            <w:hideMark/>
          </w:tcPr>
          <w:p w14:paraId="787910E0"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w:t>
            </w:r>
          </w:p>
        </w:tc>
        <w:tc>
          <w:tcPr>
            <w:tcW w:w="276" w:type="pct"/>
            <w:tcBorders>
              <w:top w:val="nil"/>
              <w:left w:val="nil"/>
              <w:bottom w:val="single" w:sz="4" w:space="0" w:color="auto"/>
              <w:right w:val="nil"/>
            </w:tcBorders>
            <w:shd w:val="clear" w:color="auto" w:fill="auto"/>
            <w:noWrap/>
            <w:vAlign w:val="center"/>
            <w:hideMark/>
          </w:tcPr>
          <w:p w14:paraId="578961BA"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0.00</w:t>
            </w:r>
          </w:p>
        </w:tc>
        <w:tc>
          <w:tcPr>
            <w:tcW w:w="276" w:type="pct"/>
            <w:tcBorders>
              <w:top w:val="nil"/>
              <w:left w:val="nil"/>
              <w:bottom w:val="single" w:sz="4" w:space="0" w:color="auto"/>
              <w:right w:val="single" w:sz="4" w:space="0" w:color="auto"/>
            </w:tcBorders>
            <w:shd w:val="clear" w:color="auto" w:fill="auto"/>
            <w:noWrap/>
            <w:vAlign w:val="center"/>
            <w:hideMark/>
          </w:tcPr>
          <w:p w14:paraId="4C76FC41"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0.00</w:t>
            </w:r>
          </w:p>
        </w:tc>
        <w:tc>
          <w:tcPr>
            <w:tcW w:w="276" w:type="pct"/>
            <w:tcBorders>
              <w:top w:val="nil"/>
              <w:left w:val="nil"/>
              <w:bottom w:val="single" w:sz="4" w:space="0" w:color="auto"/>
              <w:right w:val="nil"/>
            </w:tcBorders>
            <w:shd w:val="clear" w:color="auto" w:fill="auto"/>
            <w:noWrap/>
            <w:vAlign w:val="center"/>
            <w:hideMark/>
          </w:tcPr>
          <w:p w14:paraId="0BB821BC"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52.50</w:t>
            </w:r>
          </w:p>
        </w:tc>
        <w:tc>
          <w:tcPr>
            <w:tcW w:w="300" w:type="pct"/>
            <w:tcBorders>
              <w:top w:val="nil"/>
              <w:left w:val="nil"/>
              <w:bottom w:val="single" w:sz="4" w:space="0" w:color="auto"/>
              <w:right w:val="nil"/>
            </w:tcBorders>
            <w:shd w:val="clear" w:color="auto" w:fill="auto"/>
            <w:noWrap/>
            <w:vAlign w:val="center"/>
            <w:hideMark/>
          </w:tcPr>
          <w:p w14:paraId="31F2CDCA"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$7.25</w:t>
            </w:r>
          </w:p>
        </w:tc>
        <w:tc>
          <w:tcPr>
            <w:tcW w:w="360" w:type="pct"/>
            <w:tcBorders>
              <w:top w:val="nil"/>
              <w:left w:val="nil"/>
              <w:bottom w:val="single" w:sz="4" w:space="0" w:color="auto"/>
              <w:right w:val="nil"/>
            </w:tcBorders>
            <w:shd w:val="clear" w:color="auto" w:fill="auto"/>
            <w:noWrap/>
            <w:vAlign w:val="center"/>
            <w:hideMark/>
          </w:tcPr>
          <w:p w14:paraId="4ACD8377"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$380.63</w:t>
            </w:r>
          </w:p>
        </w:tc>
      </w:tr>
      <w:tr w:rsidR="000F4253" w:rsidRPr="000F4253" w14:paraId="2DDAA835" w14:textId="77777777" w:rsidTr="000F4253">
        <w:trPr>
          <w:trHeight w:val="300"/>
        </w:trPr>
        <w:tc>
          <w:tcPr>
            <w:tcW w:w="886" w:type="pct"/>
            <w:gridSpan w:val="2"/>
            <w:tcBorders>
              <w:top w:val="single" w:sz="4" w:space="0" w:color="auto"/>
              <w:left w:val="nil"/>
              <w:bottom w:val="single" w:sz="4" w:space="0" w:color="auto"/>
              <w:right w:val="nil"/>
            </w:tcBorders>
            <w:shd w:val="clear" w:color="000000" w:fill="D9D9D9"/>
            <w:noWrap/>
            <w:vAlign w:val="center"/>
            <w:hideMark/>
          </w:tcPr>
          <w:p w14:paraId="37F992EA" w14:textId="77777777" w:rsidR="000F4253" w:rsidRPr="000F4253" w:rsidRDefault="000F4253" w:rsidP="000F4253">
            <w:pPr>
              <w:widowControl/>
              <w:autoSpaceDE/>
              <w:autoSpaceDN/>
              <w:adjustRightInd/>
              <w:rPr>
                <w:rFonts w:ascii="Arial Narrow" w:hAnsi="Arial Narrow" w:cs="Arial"/>
                <w:b/>
                <w:bCs/>
                <w:color w:val="000000"/>
                <w:sz w:val="18"/>
                <w:szCs w:val="18"/>
              </w:rPr>
            </w:pPr>
            <w:r w:rsidRPr="000F4253">
              <w:rPr>
                <w:rFonts w:ascii="Arial Narrow" w:hAnsi="Arial Narrow" w:cs="Arial"/>
                <w:b/>
                <w:bCs/>
                <w:color w:val="000000"/>
                <w:sz w:val="18"/>
                <w:szCs w:val="18"/>
              </w:rPr>
              <w:t>Subtotal Tenants</w:t>
            </w:r>
          </w:p>
        </w:tc>
        <w:tc>
          <w:tcPr>
            <w:tcW w:w="276" w:type="pct"/>
            <w:tcBorders>
              <w:top w:val="nil"/>
              <w:left w:val="nil"/>
              <w:bottom w:val="single" w:sz="4" w:space="0" w:color="auto"/>
              <w:right w:val="nil"/>
            </w:tcBorders>
            <w:shd w:val="clear" w:color="000000" w:fill="D9D9D9"/>
            <w:noWrap/>
            <w:vAlign w:val="center"/>
            <w:hideMark/>
          </w:tcPr>
          <w:p w14:paraId="7C85F48B"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332" w:type="pct"/>
            <w:tcBorders>
              <w:top w:val="nil"/>
              <w:left w:val="single" w:sz="4" w:space="0" w:color="auto"/>
              <w:bottom w:val="single" w:sz="4" w:space="0" w:color="auto"/>
              <w:right w:val="nil"/>
            </w:tcBorders>
            <w:shd w:val="clear" w:color="000000" w:fill="D9D9D9"/>
            <w:noWrap/>
            <w:vAlign w:val="center"/>
            <w:hideMark/>
          </w:tcPr>
          <w:p w14:paraId="3A037B06"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7" w:type="pct"/>
            <w:tcBorders>
              <w:top w:val="nil"/>
              <w:left w:val="nil"/>
              <w:bottom w:val="single" w:sz="4" w:space="0" w:color="auto"/>
              <w:right w:val="nil"/>
            </w:tcBorders>
            <w:shd w:val="clear" w:color="000000" w:fill="D9D9D9"/>
            <w:noWrap/>
            <w:vAlign w:val="center"/>
            <w:hideMark/>
          </w:tcPr>
          <w:p w14:paraId="329358D7"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89" w:type="pct"/>
            <w:tcBorders>
              <w:top w:val="nil"/>
              <w:left w:val="nil"/>
              <w:bottom w:val="single" w:sz="4" w:space="0" w:color="auto"/>
              <w:right w:val="nil"/>
            </w:tcBorders>
            <w:shd w:val="clear" w:color="000000" w:fill="D9D9D9"/>
            <w:noWrap/>
            <w:vAlign w:val="center"/>
            <w:hideMark/>
          </w:tcPr>
          <w:p w14:paraId="59C40AC4"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6" w:type="pct"/>
            <w:tcBorders>
              <w:top w:val="nil"/>
              <w:left w:val="nil"/>
              <w:bottom w:val="single" w:sz="4" w:space="0" w:color="auto"/>
              <w:right w:val="nil"/>
            </w:tcBorders>
            <w:shd w:val="clear" w:color="000000" w:fill="D9D9D9"/>
            <w:noWrap/>
            <w:vAlign w:val="center"/>
            <w:hideMark/>
          </w:tcPr>
          <w:p w14:paraId="50DDF92A"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6" w:type="pct"/>
            <w:tcBorders>
              <w:top w:val="nil"/>
              <w:left w:val="nil"/>
              <w:bottom w:val="single" w:sz="4" w:space="0" w:color="auto"/>
              <w:right w:val="single" w:sz="4" w:space="0" w:color="auto"/>
            </w:tcBorders>
            <w:shd w:val="clear" w:color="000000" w:fill="D9D9D9"/>
            <w:noWrap/>
            <w:vAlign w:val="center"/>
            <w:hideMark/>
          </w:tcPr>
          <w:p w14:paraId="6EAC92AD" w14:textId="1E4345ED" w:rsidR="000F4253" w:rsidRPr="000F4253" w:rsidRDefault="004F0755" w:rsidP="000F4253">
            <w:pPr>
              <w:widowControl/>
              <w:autoSpaceDE/>
              <w:autoSpaceDN/>
              <w:adjustRightInd/>
              <w:jc w:val="center"/>
              <w:rPr>
                <w:rFonts w:ascii="Arial Narrow" w:hAnsi="Arial Narrow" w:cs="Arial"/>
                <w:b/>
                <w:bCs/>
                <w:color w:val="000000"/>
                <w:sz w:val="18"/>
                <w:szCs w:val="18"/>
              </w:rPr>
            </w:pPr>
            <w:r>
              <w:rPr>
                <w:rFonts w:ascii="Arial Narrow" w:hAnsi="Arial Narrow" w:cs="Arial"/>
                <w:b/>
                <w:bCs/>
                <w:color w:val="000000"/>
                <w:sz w:val="18"/>
                <w:szCs w:val="18"/>
              </w:rPr>
              <w:t>72.10</w:t>
            </w:r>
          </w:p>
        </w:tc>
        <w:tc>
          <w:tcPr>
            <w:tcW w:w="334" w:type="pct"/>
            <w:tcBorders>
              <w:top w:val="nil"/>
              <w:left w:val="nil"/>
              <w:bottom w:val="single" w:sz="4" w:space="0" w:color="auto"/>
              <w:right w:val="nil"/>
            </w:tcBorders>
            <w:shd w:val="clear" w:color="000000" w:fill="D9D9D9"/>
            <w:noWrap/>
            <w:vAlign w:val="center"/>
            <w:hideMark/>
          </w:tcPr>
          <w:p w14:paraId="6D83EF8E"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7" w:type="pct"/>
            <w:tcBorders>
              <w:top w:val="nil"/>
              <w:left w:val="nil"/>
              <w:bottom w:val="single" w:sz="4" w:space="0" w:color="auto"/>
              <w:right w:val="nil"/>
            </w:tcBorders>
            <w:shd w:val="clear" w:color="000000" w:fill="D9D9D9"/>
            <w:noWrap/>
            <w:vAlign w:val="center"/>
            <w:hideMark/>
          </w:tcPr>
          <w:p w14:paraId="798A0C66"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89" w:type="pct"/>
            <w:tcBorders>
              <w:top w:val="nil"/>
              <w:left w:val="nil"/>
              <w:bottom w:val="single" w:sz="4" w:space="0" w:color="auto"/>
              <w:right w:val="nil"/>
            </w:tcBorders>
            <w:shd w:val="clear" w:color="000000" w:fill="D9D9D9"/>
            <w:noWrap/>
            <w:vAlign w:val="center"/>
            <w:hideMark/>
          </w:tcPr>
          <w:p w14:paraId="400AA1F6"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6" w:type="pct"/>
            <w:tcBorders>
              <w:top w:val="nil"/>
              <w:left w:val="nil"/>
              <w:bottom w:val="single" w:sz="4" w:space="0" w:color="auto"/>
              <w:right w:val="nil"/>
            </w:tcBorders>
            <w:shd w:val="clear" w:color="000000" w:fill="D9D9D9"/>
            <w:noWrap/>
            <w:vAlign w:val="center"/>
            <w:hideMark/>
          </w:tcPr>
          <w:p w14:paraId="72F42C69"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6" w:type="pct"/>
            <w:tcBorders>
              <w:top w:val="nil"/>
              <w:left w:val="nil"/>
              <w:bottom w:val="single" w:sz="4" w:space="0" w:color="auto"/>
              <w:right w:val="single" w:sz="4" w:space="0" w:color="auto"/>
            </w:tcBorders>
            <w:shd w:val="clear" w:color="000000" w:fill="D9D9D9"/>
            <w:noWrap/>
            <w:vAlign w:val="center"/>
            <w:hideMark/>
          </w:tcPr>
          <w:p w14:paraId="1C58B461" w14:textId="61D60A19" w:rsidR="000F4253" w:rsidRPr="000F4253" w:rsidRDefault="004F0755" w:rsidP="000F4253">
            <w:pPr>
              <w:widowControl/>
              <w:autoSpaceDE/>
              <w:autoSpaceDN/>
              <w:adjustRightInd/>
              <w:jc w:val="center"/>
              <w:rPr>
                <w:rFonts w:ascii="Arial Narrow" w:hAnsi="Arial Narrow" w:cs="Arial"/>
                <w:b/>
                <w:bCs/>
                <w:color w:val="000000"/>
                <w:sz w:val="18"/>
                <w:szCs w:val="18"/>
              </w:rPr>
            </w:pPr>
            <w:r>
              <w:rPr>
                <w:rFonts w:ascii="Arial Narrow" w:hAnsi="Arial Narrow" w:cs="Arial"/>
                <w:b/>
                <w:bCs/>
                <w:color w:val="000000"/>
                <w:sz w:val="18"/>
                <w:szCs w:val="18"/>
              </w:rPr>
              <w:t>50.40</w:t>
            </w:r>
          </w:p>
        </w:tc>
        <w:tc>
          <w:tcPr>
            <w:tcW w:w="276" w:type="pct"/>
            <w:tcBorders>
              <w:top w:val="nil"/>
              <w:left w:val="nil"/>
              <w:bottom w:val="single" w:sz="4" w:space="0" w:color="auto"/>
              <w:right w:val="nil"/>
            </w:tcBorders>
            <w:shd w:val="clear" w:color="000000" w:fill="D9D9D9"/>
            <w:noWrap/>
            <w:vAlign w:val="center"/>
            <w:hideMark/>
          </w:tcPr>
          <w:p w14:paraId="120CA703" w14:textId="6F982F8E" w:rsidR="000F4253" w:rsidRPr="000F4253" w:rsidRDefault="004F0755" w:rsidP="000F4253">
            <w:pPr>
              <w:widowControl/>
              <w:autoSpaceDE/>
              <w:autoSpaceDN/>
              <w:adjustRightInd/>
              <w:jc w:val="center"/>
              <w:rPr>
                <w:rFonts w:ascii="Arial Narrow" w:hAnsi="Arial Narrow" w:cs="Arial"/>
                <w:b/>
                <w:bCs/>
                <w:color w:val="000000"/>
                <w:sz w:val="18"/>
                <w:szCs w:val="18"/>
              </w:rPr>
            </w:pPr>
            <w:r>
              <w:rPr>
                <w:rFonts w:ascii="Arial Narrow" w:hAnsi="Arial Narrow" w:cs="Arial"/>
                <w:b/>
                <w:bCs/>
                <w:color w:val="000000"/>
                <w:sz w:val="18"/>
                <w:szCs w:val="18"/>
              </w:rPr>
              <w:t>122.50</w:t>
            </w:r>
          </w:p>
        </w:tc>
        <w:tc>
          <w:tcPr>
            <w:tcW w:w="300" w:type="pct"/>
            <w:tcBorders>
              <w:top w:val="nil"/>
              <w:left w:val="nil"/>
              <w:bottom w:val="single" w:sz="4" w:space="0" w:color="auto"/>
              <w:right w:val="nil"/>
            </w:tcBorders>
            <w:shd w:val="clear" w:color="000000" w:fill="D9D9D9"/>
            <w:noWrap/>
            <w:vAlign w:val="center"/>
            <w:hideMark/>
          </w:tcPr>
          <w:p w14:paraId="0A6FD34B"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360" w:type="pct"/>
            <w:tcBorders>
              <w:top w:val="nil"/>
              <w:left w:val="nil"/>
              <w:bottom w:val="single" w:sz="4" w:space="0" w:color="auto"/>
              <w:right w:val="nil"/>
            </w:tcBorders>
            <w:shd w:val="clear" w:color="000000" w:fill="D9D9D9"/>
            <w:noWrap/>
            <w:vAlign w:val="center"/>
            <w:hideMark/>
          </w:tcPr>
          <w:p w14:paraId="7F09965F" w14:textId="0FE27296" w:rsidR="000F4253" w:rsidRPr="000F4253" w:rsidRDefault="004F0755" w:rsidP="000F4253">
            <w:pPr>
              <w:widowControl/>
              <w:autoSpaceDE/>
              <w:autoSpaceDN/>
              <w:adjustRightInd/>
              <w:jc w:val="center"/>
              <w:rPr>
                <w:rFonts w:ascii="Arial Narrow" w:hAnsi="Arial Narrow" w:cs="Arial"/>
                <w:b/>
                <w:bCs/>
                <w:color w:val="000000"/>
                <w:sz w:val="18"/>
                <w:szCs w:val="18"/>
              </w:rPr>
            </w:pPr>
            <w:r>
              <w:rPr>
                <w:rFonts w:ascii="Arial Narrow" w:hAnsi="Arial Narrow" w:cs="Arial"/>
                <w:b/>
                <w:bCs/>
                <w:color w:val="000000"/>
                <w:sz w:val="18"/>
                <w:szCs w:val="18"/>
              </w:rPr>
              <w:t>888.13</w:t>
            </w:r>
          </w:p>
        </w:tc>
      </w:tr>
      <w:tr w:rsidR="000F4253" w:rsidRPr="000F4253" w14:paraId="76853469" w14:textId="77777777" w:rsidTr="000F4253">
        <w:trPr>
          <w:trHeight w:val="300"/>
        </w:trPr>
        <w:tc>
          <w:tcPr>
            <w:tcW w:w="383" w:type="pct"/>
            <w:tcBorders>
              <w:top w:val="nil"/>
              <w:left w:val="nil"/>
              <w:bottom w:val="nil"/>
              <w:right w:val="nil"/>
            </w:tcBorders>
            <w:shd w:val="clear" w:color="auto" w:fill="auto"/>
            <w:vAlign w:val="bottom"/>
            <w:hideMark/>
          </w:tcPr>
          <w:p w14:paraId="3873D019" w14:textId="77777777" w:rsidR="000F4253" w:rsidRPr="000F4253" w:rsidRDefault="000F4253" w:rsidP="000F4253">
            <w:pPr>
              <w:widowControl/>
              <w:autoSpaceDE/>
              <w:autoSpaceDN/>
              <w:adjustRightInd/>
              <w:rPr>
                <w:rFonts w:ascii="Arial Narrow" w:hAnsi="Arial Narrow" w:cs="Arial"/>
                <w:b/>
                <w:bCs/>
                <w:color w:val="000000"/>
                <w:sz w:val="18"/>
                <w:szCs w:val="18"/>
              </w:rPr>
            </w:pPr>
            <w:r w:rsidRPr="000F4253">
              <w:rPr>
                <w:rFonts w:ascii="Arial Narrow" w:hAnsi="Arial Narrow" w:cs="Arial"/>
                <w:b/>
                <w:bCs/>
                <w:color w:val="000000"/>
                <w:sz w:val="18"/>
                <w:szCs w:val="18"/>
              </w:rPr>
              <w:t>Landlords</w:t>
            </w:r>
          </w:p>
        </w:tc>
        <w:tc>
          <w:tcPr>
            <w:tcW w:w="503" w:type="pct"/>
            <w:tcBorders>
              <w:top w:val="nil"/>
              <w:left w:val="nil"/>
              <w:bottom w:val="nil"/>
              <w:right w:val="nil"/>
            </w:tcBorders>
            <w:shd w:val="clear" w:color="auto" w:fill="auto"/>
            <w:vAlign w:val="bottom"/>
            <w:hideMark/>
          </w:tcPr>
          <w:p w14:paraId="4E031690"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276" w:type="pct"/>
            <w:tcBorders>
              <w:top w:val="nil"/>
              <w:left w:val="nil"/>
              <w:bottom w:val="nil"/>
              <w:right w:val="nil"/>
            </w:tcBorders>
            <w:shd w:val="clear" w:color="auto" w:fill="auto"/>
            <w:vAlign w:val="bottom"/>
            <w:hideMark/>
          </w:tcPr>
          <w:p w14:paraId="67857717"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332" w:type="pct"/>
            <w:tcBorders>
              <w:top w:val="nil"/>
              <w:left w:val="single" w:sz="4" w:space="0" w:color="auto"/>
              <w:bottom w:val="nil"/>
              <w:right w:val="nil"/>
            </w:tcBorders>
            <w:shd w:val="clear" w:color="auto" w:fill="auto"/>
            <w:vAlign w:val="bottom"/>
            <w:hideMark/>
          </w:tcPr>
          <w:p w14:paraId="063692F6"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7" w:type="pct"/>
            <w:tcBorders>
              <w:top w:val="nil"/>
              <w:left w:val="nil"/>
              <w:bottom w:val="nil"/>
              <w:right w:val="nil"/>
            </w:tcBorders>
            <w:shd w:val="clear" w:color="auto" w:fill="auto"/>
            <w:vAlign w:val="bottom"/>
            <w:hideMark/>
          </w:tcPr>
          <w:p w14:paraId="76B0A687"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289" w:type="pct"/>
            <w:tcBorders>
              <w:top w:val="nil"/>
              <w:left w:val="nil"/>
              <w:bottom w:val="nil"/>
              <w:right w:val="nil"/>
            </w:tcBorders>
            <w:shd w:val="clear" w:color="auto" w:fill="auto"/>
            <w:vAlign w:val="bottom"/>
            <w:hideMark/>
          </w:tcPr>
          <w:p w14:paraId="71F18DF7"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276" w:type="pct"/>
            <w:tcBorders>
              <w:top w:val="nil"/>
              <w:left w:val="nil"/>
              <w:bottom w:val="nil"/>
              <w:right w:val="nil"/>
            </w:tcBorders>
            <w:shd w:val="clear" w:color="auto" w:fill="auto"/>
            <w:vAlign w:val="bottom"/>
            <w:hideMark/>
          </w:tcPr>
          <w:p w14:paraId="5AE01F8F"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276" w:type="pct"/>
            <w:tcBorders>
              <w:top w:val="nil"/>
              <w:left w:val="nil"/>
              <w:bottom w:val="nil"/>
              <w:right w:val="single" w:sz="4" w:space="0" w:color="auto"/>
            </w:tcBorders>
            <w:shd w:val="clear" w:color="auto" w:fill="auto"/>
            <w:vAlign w:val="bottom"/>
            <w:hideMark/>
          </w:tcPr>
          <w:p w14:paraId="6327A144"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334" w:type="pct"/>
            <w:tcBorders>
              <w:top w:val="nil"/>
              <w:left w:val="nil"/>
              <w:bottom w:val="nil"/>
              <w:right w:val="nil"/>
            </w:tcBorders>
            <w:shd w:val="clear" w:color="auto" w:fill="auto"/>
            <w:vAlign w:val="bottom"/>
            <w:hideMark/>
          </w:tcPr>
          <w:p w14:paraId="02629243"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7" w:type="pct"/>
            <w:tcBorders>
              <w:top w:val="nil"/>
              <w:left w:val="nil"/>
              <w:bottom w:val="nil"/>
              <w:right w:val="nil"/>
            </w:tcBorders>
            <w:shd w:val="clear" w:color="auto" w:fill="auto"/>
            <w:vAlign w:val="bottom"/>
            <w:hideMark/>
          </w:tcPr>
          <w:p w14:paraId="1A91BEAD"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289" w:type="pct"/>
            <w:tcBorders>
              <w:top w:val="nil"/>
              <w:left w:val="nil"/>
              <w:bottom w:val="nil"/>
              <w:right w:val="nil"/>
            </w:tcBorders>
            <w:shd w:val="clear" w:color="auto" w:fill="auto"/>
            <w:vAlign w:val="bottom"/>
            <w:hideMark/>
          </w:tcPr>
          <w:p w14:paraId="644CBE60"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276" w:type="pct"/>
            <w:tcBorders>
              <w:top w:val="nil"/>
              <w:left w:val="nil"/>
              <w:bottom w:val="nil"/>
              <w:right w:val="nil"/>
            </w:tcBorders>
            <w:shd w:val="clear" w:color="auto" w:fill="auto"/>
            <w:vAlign w:val="bottom"/>
            <w:hideMark/>
          </w:tcPr>
          <w:p w14:paraId="6F305D50"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276" w:type="pct"/>
            <w:tcBorders>
              <w:top w:val="nil"/>
              <w:left w:val="nil"/>
              <w:bottom w:val="nil"/>
              <w:right w:val="nil"/>
            </w:tcBorders>
            <w:shd w:val="clear" w:color="auto" w:fill="auto"/>
            <w:vAlign w:val="bottom"/>
            <w:hideMark/>
          </w:tcPr>
          <w:p w14:paraId="2D78AA3E"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276" w:type="pct"/>
            <w:tcBorders>
              <w:top w:val="nil"/>
              <w:left w:val="single" w:sz="4" w:space="0" w:color="auto"/>
              <w:bottom w:val="nil"/>
              <w:right w:val="nil"/>
            </w:tcBorders>
            <w:shd w:val="clear" w:color="auto" w:fill="auto"/>
            <w:vAlign w:val="bottom"/>
            <w:hideMark/>
          </w:tcPr>
          <w:p w14:paraId="0927E0D2"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300" w:type="pct"/>
            <w:tcBorders>
              <w:top w:val="nil"/>
              <w:left w:val="nil"/>
              <w:bottom w:val="nil"/>
              <w:right w:val="nil"/>
            </w:tcBorders>
            <w:shd w:val="clear" w:color="auto" w:fill="auto"/>
            <w:vAlign w:val="bottom"/>
            <w:hideMark/>
          </w:tcPr>
          <w:p w14:paraId="59E89907"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c>
          <w:tcPr>
            <w:tcW w:w="360" w:type="pct"/>
            <w:tcBorders>
              <w:top w:val="nil"/>
              <w:left w:val="nil"/>
              <w:bottom w:val="nil"/>
              <w:right w:val="nil"/>
            </w:tcBorders>
            <w:shd w:val="clear" w:color="auto" w:fill="auto"/>
            <w:vAlign w:val="bottom"/>
            <w:hideMark/>
          </w:tcPr>
          <w:p w14:paraId="4B4378FC"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p>
        </w:tc>
      </w:tr>
      <w:tr w:rsidR="000F4253" w:rsidRPr="000F4253" w14:paraId="011A0083" w14:textId="77777777" w:rsidTr="000F4253">
        <w:trPr>
          <w:trHeight w:val="360"/>
        </w:trPr>
        <w:tc>
          <w:tcPr>
            <w:tcW w:w="383" w:type="pct"/>
            <w:tcBorders>
              <w:top w:val="single" w:sz="4" w:space="0" w:color="auto"/>
              <w:left w:val="nil"/>
              <w:bottom w:val="single" w:sz="4" w:space="0" w:color="auto"/>
              <w:right w:val="nil"/>
            </w:tcBorders>
            <w:shd w:val="clear" w:color="auto" w:fill="auto"/>
            <w:vAlign w:val="center"/>
            <w:hideMark/>
          </w:tcPr>
          <w:p w14:paraId="6F388A51" w14:textId="77777777" w:rsidR="000F4253" w:rsidRPr="000F4253" w:rsidRDefault="000F4253" w:rsidP="000F4253">
            <w:pPr>
              <w:widowControl/>
              <w:autoSpaceDE/>
              <w:autoSpaceDN/>
              <w:adjustRightInd/>
              <w:rPr>
                <w:rFonts w:ascii="Arial Narrow" w:hAnsi="Arial Narrow" w:cs="Arial"/>
                <w:color w:val="000000"/>
                <w:sz w:val="18"/>
                <w:szCs w:val="18"/>
              </w:rPr>
            </w:pPr>
            <w:r w:rsidRPr="000F4253">
              <w:rPr>
                <w:rFonts w:ascii="Arial Narrow" w:hAnsi="Arial Narrow" w:cs="Arial"/>
                <w:color w:val="000000"/>
                <w:sz w:val="18"/>
                <w:szCs w:val="18"/>
              </w:rPr>
              <w:t>Individual</w:t>
            </w:r>
          </w:p>
        </w:tc>
        <w:tc>
          <w:tcPr>
            <w:tcW w:w="503" w:type="pct"/>
            <w:tcBorders>
              <w:top w:val="single" w:sz="4" w:space="0" w:color="auto"/>
              <w:left w:val="nil"/>
              <w:bottom w:val="single" w:sz="4" w:space="0" w:color="auto"/>
              <w:right w:val="nil"/>
            </w:tcBorders>
            <w:shd w:val="clear" w:color="auto" w:fill="auto"/>
            <w:vAlign w:val="center"/>
            <w:hideMark/>
          </w:tcPr>
          <w:p w14:paraId="671F2E19" w14:textId="77777777" w:rsidR="000F4253" w:rsidRPr="000F4253" w:rsidRDefault="000F4253" w:rsidP="000F4253">
            <w:pPr>
              <w:widowControl/>
              <w:autoSpaceDE/>
              <w:autoSpaceDN/>
              <w:adjustRightInd/>
              <w:rPr>
                <w:rFonts w:ascii="Arial Narrow" w:hAnsi="Arial Narrow" w:cs="Arial"/>
                <w:color w:val="000000"/>
                <w:sz w:val="18"/>
                <w:szCs w:val="18"/>
              </w:rPr>
            </w:pPr>
            <w:r w:rsidRPr="000F4253">
              <w:rPr>
                <w:rFonts w:ascii="Arial Narrow" w:hAnsi="Arial Narrow" w:cs="Arial"/>
                <w:color w:val="000000"/>
                <w:sz w:val="18"/>
                <w:szCs w:val="18"/>
              </w:rPr>
              <w:t>Telephone Call (Recruiting Call Script)</w:t>
            </w:r>
          </w:p>
        </w:tc>
        <w:tc>
          <w:tcPr>
            <w:tcW w:w="276" w:type="pct"/>
            <w:tcBorders>
              <w:top w:val="single" w:sz="4" w:space="0" w:color="auto"/>
              <w:left w:val="nil"/>
              <w:bottom w:val="single" w:sz="4" w:space="0" w:color="auto"/>
              <w:right w:val="nil"/>
            </w:tcBorders>
            <w:shd w:val="clear" w:color="auto" w:fill="auto"/>
            <w:noWrap/>
            <w:vAlign w:val="center"/>
            <w:hideMark/>
          </w:tcPr>
          <w:p w14:paraId="32386BD8"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175</w:t>
            </w:r>
          </w:p>
        </w:tc>
        <w:tc>
          <w:tcPr>
            <w:tcW w:w="332" w:type="pct"/>
            <w:tcBorders>
              <w:top w:val="single" w:sz="4" w:space="0" w:color="auto"/>
              <w:left w:val="single" w:sz="4" w:space="0" w:color="auto"/>
              <w:bottom w:val="single" w:sz="4" w:space="0" w:color="auto"/>
              <w:right w:val="nil"/>
            </w:tcBorders>
            <w:shd w:val="clear" w:color="auto" w:fill="auto"/>
            <w:noWrap/>
            <w:vAlign w:val="center"/>
            <w:hideMark/>
          </w:tcPr>
          <w:p w14:paraId="398E137D"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35</w:t>
            </w:r>
          </w:p>
        </w:tc>
        <w:tc>
          <w:tcPr>
            <w:tcW w:w="277" w:type="pct"/>
            <w:tcBorders>
              <w:top w:val="single" w:sz="4" w:space="0" w:color="auto"/>
              <w:left w:val="nil"/>
              <w:bottom w:val="single" w:sz="4" w:space="0" w:color="auto"/>
              <w:right w:val="nil"/>
            </w:tcBorders>
            <w:shd w:val="clear" w:color="auto" w:fill="auto"/>
            <w:noWrap/>
            <w:vAlign w:val="center"/>
            <w:hideMark/>
          </w:tcPr>
          <w:p w14:paraId="1A8E69F8"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1</w:t>
            </w:r>
          </w:p>
        </w:tc>
        <w:tc>
          <w:tcPr>
            <w:tcW w:w="289" w:type="pct"/>
            <w:tcBorders>
              <w:top w:val="single" w:sz="4" w:space="0" w:color="auto"/>
              <w:left w:val="nil"/>
              <w:bottom w:val="single" w:sz="4" w:space="0" w:color="auto"/>
              <w:right w:val="nil"/>
            </w:tcBorders>
            <w:shd w:val="clear" w:color="auto" w:fill="auto"/>
            <w:noWrap/>
            <w:vAlign w:val="center"/>
            <w:hideMark/>
          </w:tcPr>
          <w:p w14:paraId="6484147A"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35</w:t>
            </w:r>
          </w:p>
        </w:tc>
        <w:tc>
          <w:tcPr>
            <w:tcW w:w="276" w:type="pct"/>
            <w:tcBorders>
              <w:top w:val="single" w:sz="4" w:space="0" w:color="auto"/>
              <w:left w:val="nil"/>
              <w:bottom w:val="single" w:sz="4" w:space="0" w:color="auto"/>
              <w:right w:val="nil"/>
            </w:tcBorders>
            <w:shd w:val="clear" w:color="auto" w:fill="auto"/>
            <w:noWrap/>
            <w:vAlign w:val="center"/>
            <w:hideMark/>
          </w:tcPr>
          <w:p w14:paraId="3A126DCD"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0.08</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700B375F" w14:textId="7A8F3D0A" w:rsidR="000F4253" w:rsidRPr="000F4253" w:rsidRDefault="004F0755" w:rsidP="000F4253">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2.80</w:t>
            </w:r>
          </w:p>
        </w:tc>
        <w:tc>
          <w:tcPr>
            <w:tcW w:w="334" w:type="pct"/>
            <w:tcBorders>
              <w:top w:val="single" w:sz="4" w:space="0" w:color="auto"/>
              <w:left w:val="nil"/>
              <w:bottom w:val="single" w:sz="4" w:space="0" w:color="auto"/>
              <w:right w:val="nil"/>
            </w:tcBorders>
            <w:shd w:val="clear" w:color="auto" w:fill="auto"/>
            <w:noWrap/>
            <w:vAlign w:val="center"/>
            <w:hideMark/>
          </w:tcPr>
          <w:p w14:paraId="795838E9"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140</w:t>
            </w:r>
          </w:p>
        </w:tc>
        <w:tc>
          <w:tcPr>
            <w:tcW w:w="277" w:type="pct"/>
            <w:tcBorders>
              <w:top w:val="single" w:sz="4" w:space="0" w:color="auto"/>
              <w:left w:val="nil"/>
              <w:bottom w:val="single" w:sz="4" w:space="0" w:color="auto"/>
              <w:right w:val="nil"/>
            </w:tcBorders>
            <w:shd w:val="clear" w:color="auto" w:fill="auto"/>
            <w:noWrap/>
            <w:vAlign w:val="center"/>
            <w:hideMark/>
          </w:tcPr>
          <w:p w14:paraId="488C3728"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1</w:t>
            </w:r>
          </w:p>
        </w:tc>
        <w:tc>
          <w:tcPr>
            <w:tcW w:w="289" w:type="pct"/>
            <w:tcBorders>
              <w:top w:val="single" w:sz="4" w:space="0" w:color="auto"/>
              <w:left w:val="nil"/>
              <w:bottom w:val="single" w:sz="4" w:space="0" w:color="auto"/>
              <w:right w:val="nil"/>
            </w:tcBorders>
            <w:shd w:val="clear" w:color="auto" w:fill="auto"/>
            <w:noWrap/>
            <w:vAlign w:val="center"/>
            <w:hideMark/>
          </w:tcPr>
          <w:p w14:paraId="462CE4C1"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140</w:t>
            </w:r>
          </w:p>
        </w:tc>
        <w:tc>
          <w:tcPr>
            <w:tcW w:w="276" w:type="pct"/>
            <w:tcBorders>
              <w:top w:val="single" w:sz="4" w:space="0" w:color="auto"/>
              <w:left w:val="nil"/>
              <w:bottom w:val="single" w:sz="4" w:space="0" w:color="auto"/>
              <w:right w:val="nil"/>
            </w:tcBorders>
            <w:shd w:val="clear" w:color="auto" w:fill="auto"/>
            <w:noWrap/>
            <w:vAlign w:val="center"/>
            <w:hideMark/>
          </w:tcPr>
          <w:p w14:paraId="4350972E"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0.08</w:t>
            </w: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14:paraId="05C49C1A" w14:textId="710DB6E4" w:rsidR="000F4253" w:rsidRPr="000F4253" w:rsidRDefault="004F0755" w:rsidP="000F4253">
            <w:pPr>
              <w:widowControl/>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11.20</w:t>
            </w:r>
          </w:p>
        </w:tc>
        <w:tc>
          <w:tcPr>
            <w:tcW w:w="276" w:type="pct"/>
            <w:tcBorders>
              <w:top w:val="single" w:sz="4" w:space="0" w:color="auto"/>
              <w:left w:val="nil"/>
              <w:bottom w:val="single" w:sz="4" w:space="0" w:color="auto"/>
              <w:right w:val="nil"/>
            </w:tcBorders>
            <w:shd w:val="clear" w:color="auto" w:fill="auto"/>
            <w:noWrap/>
            <w:vAlign w:val="center"/>
            <w:hideMark/>
          </w:tcPr>
          <w:p w14:paraId="62A5437F" w14:textId="04F68760" w:rsidR="000F4253" w:rsidRPr="000F4253" w:rsidRDefault="000F4253" w:rsidP="004F0755">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14.</w:t>
            </w:r>
            <w:r w:rsidR="004F0755">
              <w:rPr>
                <w:rFonts w:ascii="Arial Narrow" w:hAnsi="Arial Narrow" w:cs="Arial"/>
                <w:color w:val="000000"/>
                <w:sz w:val="18"/>
                <w:szCs w:val="18"/>
              </w:rPr>
              <w:t>00</w:t>
            </w:r>
          </w:p>
        </w:tc>
        <w:tc>
          <w:tcPr>
            <w:tcW w:w="300" w:type="pct"/>
            <w:tcBorders>
              <w:top w:val="single" w:sz="4" w:space="0" w:color="auto"/>
              <w:left w:val="nil"/>
              <w:bottom w:val="single" w:sz="4" w:space="0" w:color="auto"/>
              <w:right w:val="nil"/>
            </w:tcBorders>
            <w:shd w:val="clear" w:color="auto" w:fill="auto"/>
            <w:noWrap/>
            <w:vAlign w:val="center"/>
            <w:hideMark/>
          </w:tcPr>
          <w:p w14:paraId="791B45DC" w14:textId="1E64D433"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w:t>
            </w:r>
            <w:r w:rsidR="0011178F">
              <w:rPr>
                <w:rFonts w:ascii="Arial Narrow" w:hAnsi="Arial Narrow" w:cs="Arial"/>
                <w:color w:val="000000"/>
                <w:sz w:val="18"/>
                <w:szCs w:val="18"/>
              </w:rPr>
              <w:t>33.79</w:t>
            </w:r>
          </w:p>
        </w:tc>
        <w:tc>
          <w:tcPr>
            <w:tcW w:w="360" w:type="pct"/>
            <w:tcBorders>
              <w:top w:val="single" w:sz="4" w:space="0" w:color="auto"/>
              <w:left w:val="nil"/>
              <w:bottom w:val="single" w:sz="4" w:space="0" w:color="auto"/>
              <w:right w:val="nil"/>
            </w:tcBorders>
            <w:shd w:val="clear" w:color="auto" w:fill="auto"/>
            <w:noWrap/>
            <w:vAlign w:val="center"/>
            <w:hideMark/>
          </w:tcPr>
          <w:p w14:paraId="26540A40" w14:textId="3641E708" w:rsidR="000F4253" w:rsidRPr="000F4253" w:rsidRDefault="000F4253" w:rsidP="004F0755">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w:t>
            </w:r>
            <w:r w:rsidR="0011178F">
              <w:rPr>
                <w:rFonts w:ascii="Arial Narrow" w:hAnsi="Arial Narrow" w:cs="Arial"/>
                <w:color w:val="000000"/>
                <w:sz w:val="18"/>
                <w:szCs w:val="18"/>
              </w:rPr>
              <w:t>473.06</w:t>
            </w:r>
          </w:p>
        </w:tc>
      </w:tr>
      <w:tr w:rsidR="000F4253" w:rsidRPr="000F4253" w14:paraId="2A7312B8" w14:textId="77777777" w:rsidTr="000F4253">
        <w:trPr>
          <w:trHeight w:val="360"/>
        </w:trPr>
        <w:tc>
          <w:tcPr>
            <w:tcW w:w="383" w:type="pct"/>
            <w:tcBorders>
              <w:top w:val="nil"/>
              <w:left w:val="nil"/>
              <w:bottom w:val="single" w:sz="4" w:space="0" w:color="auto"/>
              <w:right w:val="nil"/>
            </w:tcBorders>
            <w:shd w:val="clear" w:color="auto" w:fill="auto"/>
            <w:vAlign w:val="center"/>
            <w:hideMark/>
          </w:tcPr>
          <w:p w14:paraId="5D924B19" w14:textId="77777777" w:rsidR="000F4253" w:rsidRPr="000F4253" w:rsidRDefault="000F4253" w:rsidP="000F4253">
            <w:pPr>
              <w:widowControl/>
              <w:autoSpaceDE/>
              <w:autoSpaceDN/>
              <w:adjustRightInd/>
              <w:rPr>
                <w:rFonts w:ascii="Arial Narrow" w:hAnsi="Arial Narrow" w:cs="Arial"/>
                <w:color w:val="000000"/>
                <w:sz w:val="18"/>
                <w:szCs w:val="18"/>
              </w:rPr>
            </w:pPr>
            <w:r w:rsidRPr="000F4253">
              <w:rPr>
                <w:rFonts w:ascii="Arial Narrow" w:hAnsi="Arial Narrow" w:cs="Arial"/>
                <w:color w:val="000000"/>
                <w:sz w:val="18"/>
                <w:szCs w:val="18"/>
              </w:rPr>
              <w:t>Individual</w:t>
            </w:r>
          </w:p>
        </w:tc>
        <w:tc>
          <w:tcPr>
            <w:tcW w:w="503" w:type="pct"/>
            <w:tcBorders>
              <w:top w:val="nil"/>
              <w:left w:val="nil"/>
              <w:bottom w:val="single" w:sz="4" w:space="0" w:color="auto"/>
              <w:right w:val="nil"/>
            </w:tcBorders>
            <w:shd w:val="clear" w:color="auto" w:fill="auto"/>
            <w:vAlign w:val="center"/>
            <w:hideMark/>
          </w:tcPr>
          <w:p w14:paraId="5057F00C" w14:textId="77777777" w:rsidR="000F4253" w:rsidRPr="000F4253" w:rsidRDefault="000F4253" w:rsidP="000F4253">
            <w:pPr>
              <w:widowControl/>
              <w:autoSpaceDE/>
              <w:autoSpaceDN/>
              <w:adjustRightInd/>
              <w:rPr>
                <w:rFonts w:ascii="Arial Narrow" w:hAnsi="Arial Narrow" w:cs="Arial"/>
                <w:color w:val="000000"/>
                <w:sz w:val="18"/>
                <w:szCs w:val="18"/>
              </w:rPr>
            </w:pPr>
            <w:r w:rsidRPr="000F4253">
              <w:rPr>
                <w:rFonts w:ascii="Arial Narrow" w:hAnsi="Arial Narrow" w:cs="Arial"/>
                <w:color w:val="000000"/>
                <w:sz w:val="18"/>
                <w:szCs w:val="18"/>
              </w:rPr>
              <w:t>Recruitment Confirmation Email/Letter</w:t>
            </w:r>
          </w:p>
        </w:tc>
        <w:tc>
          <w:tcPr>
            <w:tcW w:w="276" w:type="pct"/>
            <w:tcBorders>
              <w:top w:val="nil"/>
              <w:left w:val="nil"/>
              <w:bottom w:val="single" w:sz="4" w:space="0" w:color="auto"/>
              <w:right w:val="nil"/>
            </w:tcBorders>
            <w:shd w:val="clear" w:color="auto" w:fill="auto"/>
            <w:noWrap/>
            <w:vAlign w:val="center"/>
            <w:hideMark/>
          </w:tcPr>
          <w:p w14:paraId="58A0EC3A"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35</w:t>
            </w:r>
          </w:p>
        </w:tc>
        <w:tc>
          <w:tcPr>
            <w:tcW w:w="332" w:type="pct"/>
            <w:tcBorders>
              <w:top w:val="nil"/>
              <w:left w:val="single" w:sz="4" w:space="0" w:color="auto"/>
              <w:bottom w:val="single" w:sz="4" w:space="0" w:color="auto"/>
              <w:right w:val="nil"/>
            </w:tcBorders>
            <w:shd w:val="clear" w:color="auto" w:fill="auto"/>
            <w:noWrap/>
            <w:vAlign w:val="center"/>
            <w:hideMark/>
          </w:tcPr>
          <w:p w14:paraId="30934E2E"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35</w:t>
            </w:r>
          </w:p>
        </w:tc>
        <w:tc>
          <w:tcPr>
            <w:tcW w:w="277" w:type="pct"/>
            <w:tcBorders>
              <w:top w:val="nil"/>
              <w:left w:val="nil"/>
              <w:bottom w:val="single" w:sz="4" w:space="0" w:color="auto"/>
              <w:right w:val="nil"/>
            </w:tcBorders>
            <w:shd w:val="clear" w:color="auto" w:fill="auto"/>
            <w:noWrap/>
            <w:vAlign w:val="center"/>
            <w:hideMark/>
          </w:tcPr>
          <w:p w14:paraId="1E2AFDC6"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1</w:t>
            </w:r>
          </w:p>
        </w:tc>
        <w:tc>
          <w:tcPr>
            <w:tcW w:w="289" w:type="pct"/>
            <w:tcBorders>
              <w:top w:val="nil"/>
              <w:left w:val="nil"/>
              <w:bottom w:val="single" w:sz="4" w:space="0" w:color="auto"/>
              <w:right w:val="nil"/>
            </w:tcBorders>
            <w:shd w:val="clear" w:color="auto" w:fill="auto"/>
            <w:noWrap/>
            <w:vAlign w:val="center"/>
            <w:hideMark/>
          </w:tcPr>
          <w:p w14:paraId="72565E35"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35</w:t>
            </w:r>
          </w:p>
        </w:tc>
        <w:tc>
          <w:tcPr>
            <w:tcW w:w="276" w:type="pct"/>
            <w:tcBorders>
              <w:top w:val="nil"/>
              <w:left w:val="nil"/>
              <w:bottom w:val="single" w:sz="4" w:space="0" w:color="auto"/>
              <w:right w:val="nil"/>
            </w:tcBorders>
            <w:shd w:val="clear" w:color="auto" w:fill="auto"/>
            <w:noWrap/>
            <w:vAlign w:val="center"/>
            <w:hideMark/>
          </w:tcPr>
          <w:p w14:paraId="766909D1"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0.20</w:t>
            </w:r>
          </w:p>
        </w:tc>
        <w:tc>
          <w:tcPr>
            <w:tcW w:w="276" w:type="pct"/>
            <w:tcBorders>
              <w:top w:val="nil"/>
              <w:left w:val="nil"/>
              <w:bottom w:val="single" w:sz="4" w:space="0" w:color="auto"/>
              <w:right w:val="single" w:sz="4" w:space="0" w:color="auto"/>
            </w:tcBorders>
            <w:shd w:val="clear" w:color="auto" w:fill="auto"/>
            <w:noWrap/>
            <w:vAlign w:val="center"/>
            <w:hideMark/>
          </w:tcPr>
          <w:p w14:paraId="36AA8CCA"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7.00</w:t>
            </w:r>
          </w:p>
        </w:tc>
        <w:tc>
          <w:tcPr>
            <w:tcW w:w="334" w:type="pct"/>
            <w:tcBorders>
              <w:top w:val="nil"/>
              <w:left w:val="nil"/>
              <w:bottom w:val="single" w:sz="4" w:space="0" w:color="auto"/>
              <w:right w:val="nil"/>
            </w:tcBorders>
            <w:shd w:val="clear" w:color="auto" w:fill="auto"/>
            <w:noWrap/>
            <w:vAlign w:val="center"/>
            <w:hideMark/>
          </w:tcPr>
          <w:p w14:paraId="47E7F095"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w:t>
            </w:r>
          </w:p>
        </w:tc>
        <w:tc>
          <w:tcPr>
            <w:tcW w:w="277" w:type="pct"/>
            <w:tcBorders>
              <w:top w:val="nil"/>
              <w:left w:val="nil"/>
              <w:bottom w:val="single" w:sz="4" w:space="0" w:color="auto"/>
              <w:right w:val="nil"/>
            </w:tcBorders>
            <w:shd w:val="clear" w:color="auto" w:fill="auto"/>
            <w:noWrap/>
            <w:vAlign w:val="center"/>
            <w:hideMark/>
          </w:tcPr>
          <w:p w14:paraId="28055DBF"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w:t>
            </w:r>
          </w:p>
        </w:tc>
        <w:tc>
          <w:tcPr>
            <w:tcW w:w="289" w:type="pct"/>
            <w:tcBorders>
              <w:top w:val="nil"/>
              <w:left w:val="nil"/>
              <w:bottom w:val="single" w:sz="4" w:space="0" w:color="auto"/>
              <w:right w:val="nil"/>
            </w:tcBorders>
            <w:shd w:val="clear" w:color="auto" w:fill="auto"/>
            <w:noWrap/>
            <w:vAlign w:val="center"/>
            <w:hideMark/>
          </w:tcPr>
          <w:p w14:paraId="70EA2527"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w:t>
            </w:r>
          </w:p>
        </w:tc>
        <w:tc>
          <w:tcPr>
            <w:tcW w:w="276" w:type="pct"/>
            <w:tcBorders>
              <w:top w:val="nil"/>
              <w:left w:val="nil"/>
              <w:bottom w:val="single" w:sz="4" w:space="0" w:color="auto"/>
              <w:right w:val="nil"/>
            </w:tcBorders>
            <w:shd w:val="clear" w:color="auto" w:fill="auto"/>
            <w:noWrap/>
            <w:vAlign w:val="center"/>
            <w:hideMark/>
          </w:tcPr>
          <w:p w14:paraId="61A02EEB"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0.00</w:t>
            </w:r>
          </w:p>
        </w:tc>
        <w:tc>
          <w:tcPr>
            <w:tcW w:w="276" w:type="pct"/>
            <w:tcBorders>
              <w:top w:val="nil"/>
              <w:left w:val="nil"/>
              <w:bottom w:val="single" w:sz="4" w:space="0" w:color="auto"/>
              <w:right w:val="single" w:sz="4" w:space="0" w:color="auto"/>
            </w:tcBorders>
            <w:shd w:val="clear" w:color="auto" w:fill="auto"/>
            <w:noWrap/>
            <w:vAlign w:val="center"/>
            <w:hideMark/>
          </w:tcPr>
          <w:p w14:paraId="5934E0FC"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0.00</w:t>
            </w:r>
          </w:p>
        </w:tc>
        <w:tc>
          <w:tcPr>
            <w:tcW w:w="276" w:type="pct"/>
            <w:tcBorders>
              <w:top w:val="nil"/>
              <w:left w:val="nil"/>
              <w:bottom w:val="single" w:sz="4" w:space="0" w:color="auto"/>
              <w:right w:val="nil"/>
            </w:tcBorders>
            <w:shd w:val="clear" w:color="auto" w:fill="auto"/>
            <w:noWrap/>
            <w:vAlign w:val="center"/>
            <w:hideMark/>
          </w:tcPr>
          <w:p w14:paraId="5CA807CD"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7.00</w:t>
            </w:r>
          </w:p>
        </w:tc>
        <w:tc>
          <w:tcPr>
            <w:tcW w:w="300" w:type="pct"/>
            <w:tcBorders>
              <w:top w:val="nil"/>
              <w:left w:val="nil"/>
              <w:bottom w:val="single" w:sz="4" w:space="0" w:color="auto"/>
              <w:right w:val="nil"/>
            </w:tcBorders>
            <w:shd w:val="clear" w:color="auto" w:fill="auto"/>
            <w:noWrap/>
            <w:vAlign w:val="center"/>
            <w:hideMark/>
          </w:tcPr>
          <w:p w14:paraId="35401EA9" w14:textId="5B2D7F6D"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w:t>
            </w:r>
            <w:r w:rsidR="0011178F">
              <w:rPr>
                <w:rFonts w:ascii="Arial Narrow" w:hAnsi="Arial Narrow" w:cs="Arial"/>
                <w:color w:val="000000"/>
                <w:sz w:val="18"/>
                <w:szCs w:val="18"/>
              </w:rPr>
              <w:t>33.79</w:t>
            </w:r>
          </w:p>
        </w:tc>
        <w:tc>
          <w:tcPr>
            <w:tcW w:w="360" w:type="pct"/>
            <w:tcBorders>
              <w:top w:val="nil"/>
              <w:left w:val="nil"/>
              <w:bottom w:val="single" w:sz="4" w:space="0" w:color="auto"/>
              <w:right w:val="nil"/>
            </w:tcBorders>
            <w:shd w:val="clear" w:color="auto" w:fill="auto"/>
            <w:noWrap/>
            <w:vAlign w:val="center"/>
            <w:hideMark/>
          </w:tcPr>
          <w:p w14:paraId="77E51567" w14:textId="036C1C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w:t>
            </w:r>
            <w:r w:rsidR="0011178F">
              <w:rPr>
                <w:rFonts w:ascii="Arial Narrow" w:hAnsi="Arial Narrow" w:cs="Arial"/>
                <w:color w:val="000000"/>
                <w:sz w:val="18"/>
                <w:szCs w:val="18"/>
              </w:rPr>
              <w:t>236.53</w:t>
            </w:r>
          </w:p>
        </w:tc>
      </w:tr>
      <w:tr w:rsidR="000F4253" w:rsidRPr="000F4253" w14:paraId="7A0A04EF" w14:textId="77777777" w:rsidTr="000F4253">
        <w:trPr>
          <w:trHeight w:val="300"/>
        </w:trPr>
        <w:tc>
          <w:tcPr>
            <w:tcW w:w="383" w:type="pct"/>
            <w:tcBorders>
              <w:top w:val="nil"/>
              <w:left w:val="nil"/>
              <w:bottom w:val="single" w:sz="4" w:space="0" w:color="auto"/>
              <w:right w:val="nil"/>
            </w:tcBorders>
            <w:shd w:val="clear" w:color="auto" w:fill="auto"/>
            <w:vAlign w:val="center"/>
            <w:hideMark/>
          </w:tcPr>
          <w:p w14:paraId="1BA1F1E4" w14:textId="77777777" w:rsidR="000F4253" w:rsidRPr="000F4253" w:rsidRDefault="000F4253" w:rsidP="000F4253">
            <w:pPr>
              <w:widowControl/>
              <w:autoSpaceDE/>
              <w:autoSpaceDN/>
              <w:adjustRightInd/>
              <w:rPr>
                <w:rFonts w:ascii="Arial Narrow" w:hAnsi="Arial Narrow" w:cs="Arial"/>
                <w:color w:val="000000"/>
                <w:sz w:val="18"/>
                <w:szCs w:val="18"/>
              </w:rPr>
            </w:pPr>
            <w:r w:rsidRPr="000F4253">
              <w:rPr>
                <w:rFonts w:ascii="Arial Narrow" w:hAnsi="Arial Narrow" w:cs="Arial"/>
                <w:color w:val="000000"/>
                <w:sz w:val="18"/>
                <w:szCs w:val="18"/>
              </w:rPr>
              <w:t>Individual</w:t>
            </w:r>
          </w:p>
        </w:tc>
        <w:tc>
          <w:tcPr>
            <w:tcW w:w="503" w:type="pct"/>
            <w:tcBorders>
              <w:top w:val="nil"/>
              <w:left w:val="nil"/>
              <w:bottom w:val="single" w:sz="4" w:space="0" w:color="auto"/>
              <w:right w:val="nil"/>
            </w:tcBorders>
            <w:shd w:val="clear" w:color="auto" w:fill="auto"/>
            <w:vAlign w:val="center"/>
            <w:hideMark/>
          </w:tcPr>
          <w:p w14:paraId="2EC97186" w14:textId="77777777" w:rsidR="000F4253" w:rsidRPr="000F4253" w:rsidRDefault="000F4253" w:rsidP="000F4253">
            <w:pPr>
              <w:widowControl/>
              <w:autoSpaceDE/>
              <w:autoSpaceDN/>
              <w:adjustRightInd/>
              <w:rPr>
                <w:rFonts w:ascii="Arial Narrow" w:hAnsi="Arial Narrow" w:cs="Arial"/>
                <w:color w:val="000000"/>
                <w:sz w:val="18"/>
                <w:szCs w:val="18"/>
              </w:rPr>
            </w:pPr>
            <w:r w:rsidRPr="000F4253">
              <w:rPr>
                <w:rFonts w:ascii="Arial Narrow" w:hAnsi="Arial Narrow" w:cs="Arial"/>
                <w:color w:val="000000"/>
                <w:sz w:val="18"/>
                <w:szCs w:val="18"/>
              </w:rPr>
              <w:t>In-person Interview</w:t>
            </w:r>
          </w:p>
        </w:tc>
        <w:tc>
          <w:tcPr>
            <w:tcW w:w="276" w:type="pct"/>
            <w:tcBorders>
              <w:top w:val="nil"/>
              <w:left w:val="nil"/>
              <w:bottom w:val="single" w:sz="4" w:space="0" w:color="auto"/>
              <w:right w:val="nil"/>
            </w:tcBorders>
            <w:shd w:val="clear" w:color="auto" w:fill="auto"/>
            <w:noWrap/>
            <w:vAlign w:val="center"/>
            <w:hideMark/>
          </w:tcPr>
          <w:p w14:paraId="0114F647"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35</w:t>
            </w:r>
          </w:p>
        </w:tc>
        <w:tc>
          <w:tcPr>
            <w:tcW w:w="332" w:type="pct"/>
            <w:tcBorders>
              <w:top w:val="nil"/>
              <w:left w:val="single" w:sz="4" w:space="0" w:color="auto"/>
              <w:bottom w:val="single" w:sz="4" w:space="0" w:color="auto"/>
              <w:right w:val="nil"/>
            </w:tcBorders>
            <w:shd w:val="clear" w:color="auto" w:fill="auto"/>
            <w:noWrap/>
            <w:vAlign w:val="center"/>
            <w:hideMark/>
          </w:tcPr>
          <w:p w14:paraId="1C38B80B"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35</w:t>
            </w:r>
          </w:p>
        </w:tc>
        <w:tc>
          <w:tcPr>
            <w:tcW w:w="277" w:type="pct"/>
            <w:tcBorders>
              <w:top w:val="nil"/>
              <w:left w:val="nil"/>
              <w:bottom w:val="single" w:sz="4" w:space="0" w:color="auto"/>
              <w:right w:val="nil"/>
            </w:tcBorders>
            <w:shd w:val="clear" w:color="auto" w:fill="auto"/>
            <w:noWrap/>
            <w:vAlign w:val="center"/>
            <w:hideMark/>
          </w:tcPr>
          <w:p w14:paraId="46F944F4"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1</w:t>
            </w:r>
          </w:p>
        </w:tc>
        <w:tc>
          <w:tcPr>
            <w:tcW w:w="289" w:type="pct"/>
            <w:tcBorders>
              <w:top w:val="nil"/>
              <w:left w:val="nil"/>
              <w:bottom w:val="single" w:sz="4" w:space="0" w:color="auto"/>
              <w:right w:val="nil"/>
            </w:tcBorders>
            <w:shd w:val="clear" w:color="auto" w:fill="auto"/>
            <w:noWrap/>
            <w:vAlign w:val="center"/>
            <w:hideMark/>
          </w:tcPr>
          <w:p w14:paraId="63D72A81"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35</w:t>
            </w:r>
          </w:p>
        </w:tc>
        <w:tc>
          <w:tcPr>
            <w:tcW w:w="276" w:type="pct"/>
            <w:tcBorders>
              <w:top w:val="nil"/>
              <w:left w:val="nil"/>
              <w:bottom w:val="single" w:sz="4" w:space="0" w:color="auto"/>
              <w:right w:val="nil"/>
            </w:tcBorders>
            <w:shd w:val="clear" w:color="auto" w:fill="auto"/>
            <w:noWrap/>
            <w:vAlign w:val="center"/>
            <w:hideMark/>
          </w:tcPr>
          <w:p w14:paraId="5086818F"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0.75</w:t>
            </w:r>
          </w:p>
        </w:tc>
        <w:tc>
          <w:tcPr>
            <w:tcW w:w="276" w:type="pct"/>
            <w:tcBorders>
              <w:top w:val="nil"/>
              <w:left w:val="nil"/>
              <w:bottom w:val="single" w:sz="4" w:space="0" w:color="auto"/>
              <w:right w:val="single" w:sz="4" w:space="0" w:color="auto"/>
            </w:tcBorders>
            <w:shd w:val="clear" w:color="auto" w:fill="auto"/>
            <w:noWrap/>
            <w:vAlign w:val="center"/>
            <w:hideMark/>
          </w:tcPr>
          <w:p w14:paraId="53253DF7"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26.25</w:t>
            </w:r>
          </w:p>
        </w:tc>
        <w:tc>
          <w:tcPr>
            <w:tcW w:w="334" w:type="pct"/>
            <w:tcBorders>
              <w:top w:val="nil"/>
              <w:left w:val="nil"/>
              <w:bottom w:val="single" w:sz="4" w:space="0" w:color="auto"/>
              <w:right w:val="nil"/>
            </w:tcBorders>
            <w:shd w:val="clear" w:color="auto" w:fill="auto"/>
            <w:noWrap/>
            <w:vAlign w:val="center"/>
            <w:hideMark/>
          </w:tcPr>
          <w:p w14:paraId="56C6FF9A"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w:t>
            </w:r>
          </w:p>
        </w:tc>
        <w:tc>
          <w:tcPr>
            <w:tcW w:w="277" w:type="pct"/>
            <w:tcBorders>
              <w:top w:val="nil"/>
              <w:left w:val="nil"/>
              <w:bottom w:val="single" w:sz="4" w:space="0" w:color="auto"/>
              <w:right w:val="nil"/>
            </w:tcBorders>
            <w:shd w:val="clear" w:color="auto" w:fill="auto"/>
            <w:noWrap/>
            <w:vAlign w:val="center"/>
            <w:hideMark/>
          </w:tcPr>
          <w:p w14:paraId="2B488CBD"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w:t>
            </w:r>
          </w:p>
        </w:tc>
        <w:tc>
          <w:tcPr>
            <w:tcW w:w="289" w:type="pct"/>
            <w:tcBorders>
              <w:top w:val="nil"/>
              <w:left w:val="nil"/>
              <w:bottom w:val="single" w:sz="4" w:space="0" w:color="auto"/>
              <w:right w:val="nil"/>
            </w:tcBorders>
            <w:shd w:val="clear" w:color="auto" w:fill="auto"/>
            <w:noWrap/>
            <w:vAlign w:val="center"/>
            <w:hideMark/>
          </w:tcPr>
          <w:p w14:paraId="194C07AD"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w:t>
            </w:r>
          </w:p>
        </w:tc>
        <w:tc>
          <w:tcPr>
            <w:tcW w:w="276" w:type="pct"/>
            <w:tcBorders>
              <w:top w:val="nil"/>
              <w:left w:val="nil"/>
              <w:bottom w:val="single" w:sz="4" w:space="0" w:color="auto"/>
              <w:right w:val="nil"/>
            </w:tcBorders>
            <w:shd w:val="clear" w:color="auto" w:fill="auto"/>
            <w:noWrap/>
            <w:vAlign w:val="center"/>
            <w:hideMark/>
          </w:tcPr>
          <w:p w14:paraId="14CF4999"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0.00</w:t>
            </w:r>
          </w:p>
        </w:tc>
        <w:tc>
          <w:tcPr>
            <w:tcW w:w="276" w:type="pct"/>
            <w:tcBorders>
              <w:top w:val="nil"/>
              <w:left w:val="nil"/>
              <w:bottom w:val="single" w:sz="4" w:space="0" w:color="auto"/>
              <w:right w:val="single" w:sz="4" w:space="0" w:color="auto"/>
            </w:tcBorders>
            <w:shd w:val="clear" w:color="auto" w:fill="auto"/>
            <w:noWrap/>
            <w:vAlign w:val="center"/>
            <w:hideMark/>
          </w:tcPr>
          <w:p w14:paraId="6F472C93"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0.00</w:t>
            </w:r>
          </w:p>
        </w:tc>
        <w:tc>
          <w:tcPr>
            <w:tcW w:w="276" w:type="pct"/>
            <w:tcBorders>
              <w:top w:val="nil"/>
              <w:left w:val="nil"/>
              <w:bottom w:val="single" w:sz="4" w:space="0" w:color="auto"/>
              <w:right w:val="nil"/>
            </w:tcBorders>
            <w:shd w:val="clear" w:color="auto" w:fill="auto"/>
            <w:noWrap/>
            <w:vAlign w:val="center"/>
            <w:hideMark/>
          </w:tcPr>
          <w:p w14:paraId="1885F3DF" w14:textId="77777777"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26.25</w:t>
            </w:r>
          </w:p>
        </w:tc>
        <w:tc>
          <w:tcPr>
            <w:tcW w:w="300" w:type="pct"/>
            <w:tcBorders>
              <w:top w:val="nil"/>
              <w:left w:val="nil"/>
              <w:bottom w:val="single" w:sz="4" w:space="0" w:color="auto"/>
              <w:right w:val="nil"/>
            </w:tcBorders>
            <w:shd w:val="clear" w:color="auto" w:fill="auto"/>
            <w:noWrap/>
            <w:vAlign w:val="center"/>
            <w:hideMark/>
          </w:tcPr>
          <w:p w14:paraId="65E97E36" w14:textId="5CBC019A"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w:t>
            </w:r>
            <w:r w:rsidR="0011178F">
              <w:rPr>
                <w:rFonts w:ascii="Arial Narrow" w:hAnsi="Arial Narrow" w:cs="Arial"/>
                <w:color w:val="000000"/>
                <w:sz w:val="18"/>
                <w:szCs w:val="18"/>
              </w:rPr>
              <w:t>33.79</w:t>
            </w:r>
          </w:p>
        </w:tc>
        <w:tc>
          <w:tcPr>
            <w:tcW w:w="360" w:type="pct"/>
            <w:tcBorders>
              <w:top w:val="nil"/>
              <w:left w:val="nil"/>
              <w:bottom w:val="single" w:sz="4" w:space="0" w:color="auto"/>
              <w:right w:val="nil"/>
            </w:tcBorders>
            <w:shd w:val="clear" w:color="auto" w:fill="auto"/>
            <w:noWrap/>
            <w:vAlign w:val="center"/>
            <w:hideMark/>
          </w:tcPr>
          <w:p w14:paraId="499BD367" w14:textId="10D52D8D" w:rsidR="000F4253" w:rsidRPr="000F4253" w:rsidRDefault="000F4253" w:rsidP="000F4253">
            <w:pPr>
              <w:widowControl/>
              <w:autoSpaceDE/>
              <w:autoSpaceDN/>
              <w:adjustRightInd/>
              <w:jc w:val="center"/>
              <w:rPr>
                <w:rFonts w:ascii="Arial Narrow" w:hAnsi="Arial Narrow" w:cs="Arial"/>
                <w:color w:val="000000"/>
                <w:sz w:val="18"/>
                <w:szCs w:val="18"/>
              </w:rPr>
            </w:pPr>
            <w:r w:rsidRPr="000F4253">
              <w:rPr>
                <w:rFonts w:ascii="Arial Narrow" w:hAnsi="Arial Narrow" w:cs="Arial"/>
                <w:color w:val="000000"/>
                <w:sz w:val="18"/>
                <w:szCs w:val="18"/>
              </w:rPr>
              <w:t>$</w:t>
            </w:r>
            <w:r w:rsidR="0011178F">
              <w:rPr>
                <w:rFonts w:ascii="Arial Narrow" w:hAnsi="Arial Narrow" w:cs="Arial"/>
                <w:color w:val="000000"/>
                <w:sz w:val="18"/>
                <w:szCs w:val="18"/>
              </w:rPr>
              <w:t>886.99</w:t>
            </w:r>
          </w:p>
        </w:tc>
      </w:tr>
      <w:tr w:rsidR="000F4253" w:rsidRPr="000F4253" w14:paraId="5F9CD3D5" w14:textId="77777777" w:rsidTr="000F4253">
        <w:trPr>
          <w:trHeight w:val="300"/>
        </w:trPr>
        <w:tc>
          <w:tcPr>
            <w:tcW w:w="886" w:type="pct"/>
            <w:gridSpan w:val="2"/>
            <w:tcBorders>
              <w:top w:val="single" w:sz="4" w:space="0" w:color="auto"/>
              <w:left w:val="nil"/>
              <w:bottom w:val="single" w:sz="4" w:space="0" w:color="auto"/>
              <w:right w:val="nil"/>
            </w:tcBorders>
            <w:shd w:val="clear" w:color="000000" w:fill="D9D9D9"/>
            <w:noWrap/>
            <w:vAlign w:val="center"/>
            <w:hideMark/>
          </w:tcPr>
          <w:p w14:paraId="6D6C41F4" w14:textId="77777777" w:rsidR="000F4253" w:rsidRPr="000F4253" w:rsidRDefault="000F4253" w:rsidP="000F4253">
            <w:pPr>
              <w:widowControl/>
              <w:autoSpaceDE/>
              <w:autoSpaceDN/>
              <w:adjustRightInd/>
              <w:rPr>
                <w:rFonts w:ascii="Arial Narrow" w:hAnsi="Arial Narrow" w:cs="Arial"/>
                <w:b/>
                <w:bCs/>
                <w:color w:val="000000"/>
                <w:sz w:val="18"/>
                <w:szCs w:val="18"/>
              </w:rPr>
            </w:pPr>
            <w:r w:rsidRPr="000F4253">
              <w:rPr>
                <w:rFonts w:ascii="Arial Narrow" w:hAnsi="Arial Narrow" w:cs="Arial"/>
                <w:b/>
                <w:bCs/>
                <w:color w:val="000000"/>
                <w:sz w:val="18"/>
                <w:szCs w:val="18"/>
              </w:rPr>
              <w:t>Subtotal Landlords</w:t>
            </w:r>
          </w:p>
        </w:tc>
        <w:tc>
          <w:tcPr>
            <w:tcW w:w="276" w:type="pct"/>
            <w:tcBorders>
              <w:top w:val="nil"/>
              <w:left w:val="nil"/>
              <w:bottom w:val="single" w:sz="4" w:space="0" w:color="auto"/>
              <w:right w:val="nil"/>
            </w:tcBorders>
            <w:shd w:val="clear" w:color="000000" w:fill="D9D9D9"/>
            <w:noWrap/>
            <w:vAlign w:val="center"/>
            <w:hideMark/>
          </w:tcPr>
          <w:p w14:paraId="6D2B14AA"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332" w:type="pct"/>
            <w:tcBorders>
              <w:top w:val="nil"/>
              <w:left w:val="single" w:sz="4" w:space="0" w:color="auto"/>
              <w:bottom w:val="single" w:sz="4" w:space="0" w:color="auto"/>
              <w:right w:val="nil"/>
            </w:tcBorders>
            <w:shd w:val="clear" w:color="000000" w:fill="D9D9D9"/>
            <w:noWrap/>
            <w:vAlign w:val="center"/>
            <w:hideMark/>
          </w:tcPr>
          <w:p w14:paraId="28C4B4AC"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7" w:type="pct"/>
            <w:tcBorders>
              <w:top w:val="nil"/>
              <w:left w:val="nil"/>
              <w:bottom w:val="single" w:sz="4" w:space="0" w:color="auto"/>
              <w:right w:val="nil"/>
            </w:tcBorders>
            <w:shd w:val="clear" w:color="000000" w:fill="D9D9D9"/>
            <w:noWrap/>
            <w:vAlign w:val="center"/>
            <w:hideMark/>
          </w:tcPr>
          <w:p w14:paraId="1D53E827"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89" w:type="pct"/>
            <w:tcBorders>
              <w:top w:val="nil"/>
              <w:left w:val="nil"/>
              <w:bottom w:val="single" w:sz="4" w:space="0" w:color="auto"/>
              <w:right w:val="nil"/>
            </w:tcBorders>
            <w:shd w:val="clear" w:color="000000" w:fill="D9D9D9"/>
            <w:noWrap/>
            <w:vAlign w:val="center"/>
            <w:hideMark/>
          </w:tcPr>
          <w:p w14:paraId="36FDE674"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6" w:type="pct"/>
            <w:tcBorders>
              <w:top w:val="nil"/>
              <w:left w:val="nil"/>
              <w:bottom w:val="single" w:sz="4" w:space="0" w:color="auto"/>
              <w:right w:val="nil"/>
            </w:tcBorders>
            <w:shd w:val="clear" w:color="000000" w:fill="D9D9D9"/>
            <w:noWrap/>
            <w:vAlign w:val="center"/>
            <w:hideMark/>
          </w:tcPr>
          <w:p w14:paraId="457EB227"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6" w:type="pct"/>
            <w:tcBorders>
              <w:top w:val="nil"/>
              <w:left w:val="nil"/>
              <w:bottom w:val="single" w:sz="4" w:space="0" w:color="auto"/>
              <w:right w:val="single" w:sz="4" w:space="0" w:color="auto"/>
            </w:tcBorders>
            <w:shd w:val="clear" w:color="000000" w:fill="D9D9D9"/>
            <w:noWrap/>
            <w:vAlign w:val="center"/>
            <w:hideMark/>
          </w:tcPr>
          <w:p w14:paraId="28855CFC" w14:textId="19C839F4" w:rsidR="000F4253" w:rsidRPr="000F4253" w:rsidRDefault="000F4253" w:rsidP="004F0755">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36.</w:t>
            </w:r>
            <w:r w:rsidR="004F0755">
              <w:rPr>
                <w:rFonts w:ascii="Arial Narrow" w:hAnsi="Arial Narrow" w:cs="Arial"/>
                <w:b/>
                <w:bCs/>
                <w:color w:val="000000"/>
                <w:sz w:val="18"/>
                <w:szCs w:val="18"/>
              </w:rPr>
              <w:t>05</w:t>
            </w:r>
          </w:p>
        </w:tc>
        <w:tc>
          <w:tcPr>
            <w:tcW w:w="334" w:type="pct"/>
            <w:tcBorders>
              <w:top w:val="nil"/>
              <w:left w:val="nil"/>
              <w:bottom w:val="single" w:sz="4" w:space="0" w:color="auto"/>
              <w:right w:val="nil"/>
            </w:tcBorders>
            <w:shd w:val="clear" w:color="000000" w:fill="D9D9D9"/>
            <w:noWrap/>
            <w:vAlign w:val="center"/>
            <w:hideMark/>
          </w:tcPr>
          <w:p w14:paraId="1F4CE8B8"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7" w:type="pct"/>
            <w:tcBorders>
              <w:top w:val="nil"/>
              <w:left w:val="nil"/>
              <w:bottom w:val="single" w:sz="4" w:space="0" w:color="auto"/>
              <w:right w:val="nil"/>
            </w:tcBorders>
            <w:shd w:val="clear" w:color="000000" w:fill="D9D9D9"/>
            <w:noWrap/>
            <w:vAlign w:val="center"/>
            <w:hideMark/>
          </w:tcPr>
          <w:p w14:paraId="6488A505"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89" w:type="pct"/>
            <w:tcBorders>
              <w:top w:val="nil"/>
              <w:left w:val="nil"/>
              <w:bottom w:val="single" w:sz="4" w:space="0" w:color="auto"/>
              <w:right w:val="nil"/>
            </w:tcBorders>
            <w:shd w:val="clear" w:color="000000" w:fill="D9D9D9"/>
            <w:noWrap/>
            <w:vAlign w:val="center"/>
            <w:hideMark/>
          </w:tcPr>
          <w:p w14:paraId="692FAA46"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6" w:type="pct"/>
            <w:tcBorders>
              <w:top w:val="nil"/>
              <w:left w:val="nil"/>
              <w:bottom w:val="single" w:sz="4" w:space="0" w:color="auto"/>
              <w:right w:val="nil"/>
            </w:tcBorders>
            <w:shd w:val="clear" w:color="000000" w:fill="D9D9D9"/>
            <w:noWrap/>
            <w:vAlign w:val="center"/>
            <w:hideMark/>
          </w:tcPr>
          <w:p w14:paraId="64A42A20"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6" w:type="pct"/>
            <w:tcBorders>
              <w:top w:val="nil"/>
              <w:left w:val="nil"/>
              <w:bottom w:val="single" w:sz="4" w:space="0" w:color="auto"/>
              <w:right w:val="single" w:sz="4" w:space="0" w:color="auto"/>
            </w:tcBorders>
            <w:shd w:val="clear" w:color="000000" w:fill="D9D9D9"/>
            <w:noWrap/>
            <w:vAlign w:val="center"/>
            <w:hideMark/>
          </w:tcPr>
          <w:p w14:paraId="08F100A5" w14:textId="30769463" w:rsidR="000F4253" w:rsidRPr="000F4253" w:rsidRDefault="000F4253" w:rsidP="004F0755">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11</w:t>
            </w:r>
            <w:r w:rsidR="004F0755">
              <w:rPr>
                <w:rFonts w:ascii="Arial Narrow" w:hAnsi="Arial Narrow" w:cs="Arial"/>
                <w:b/>
                <w:bCs/>
                <w:color w:val="000000"/>
                <w:sz w:val="18"/>
                <w:szCs w:val="18"/>
              </w:rPr>
              <w:t>.20</w:t>
            </w:r>
          </w:p>
        </w:tc>
        <w:tc>
          <w:tcPr>
            <w:tcW w:w="276" w:type="pct"/>
            <w:tcBorders>
              <w:top w:val="nil"/>
              <w:left w:val="nil"/>
              <w:bottom w:val="single" w:sz="4" w:space="0" w:color="auto"/>
              <w:right w:val="nil"/>
            </w:tcBorders>
            <w:shd w:val="clear" w:color="000000" w:fill="D9D9D9"/>
            <w:noWrap/>
            <w:vAlign w:val="center"/>
            <w:hideMark/>
          </w:tcPr>
          <w:p w14:paraId="20B26673" w14:textId="5278BBA7" w:rsidR="000F4253" w:rsidRPr="000F4253" w:rsidRDefault="004F0755" w:rsidP="000F4253">
            <w:pPr>
              <w:widowControl/>
              <w:autoSpaceDE/>
              <w:autoSpaceDN/>
              <w:adjustRightInd/>
              <w:jc w:val="center"/>
              <w:rPr>
                <w:rFonts w:ascii="Arial Narrow" w:hAnsi="Arial Narrow" w:cs="Arial"/>
                <w:b/>
                <w:bCs/>
                <w:color w:val="000000"/>
                <w:sz w:val="18"/>
                <w:szCs w:val="18"/>
              </w:rPr>
            </w:pPr>
            <w:r>
              <w:rPr>
                <w:rFonts w:ascii="Arial Narrow" w:hAnsi="Arial Narrow" w:cs="Arial"/>
                <w:b/>
                <w:bCs/>
                <w:color w:val="000000"/>
                <w:sz w:val="18"/>
                <w:szCs w:val="18"/>
              </w:rPr>
              <w:t>47.25</w:t>
            </w:r>
          </w:p>
        </w:tc>
        <w:tc>
          <w:tcPr>
            <w:tcW w:w="300" w:type="pct"/>
            <w:tcBorders>
              <w:top w:val="nil"/>
              <w:left w:val="nil"/>
              <w:bottom w:val="single" w:sz="4" w:space="0" w:color="auto"/>
              <w:right w:val="nil"/>
            </w:tcBorders>
            <w:shd w:val="clear" w:color="000000" w:fill="D9D9D9"/>
            <w:noWrap/>
            <w:vAlign w:val="center"/>
            <w:hideMark/>
          </w:tcPr>
          <w:p w14:paraId="77111F91"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360" w:type="pct"/>
            <w:tcBorders>
              <w:top w:val="nil"/>
              <w:left w:val="nil"/>
              <w:bottom w:val="single" w:sz="4" w:space="0" w:color="auto"/>
              <w:right w:val="nil"/>
            </w:tcBorders>
            <w:shd w:val="clear" w:color="000000" w:fill="D9D9D9"/>
            <w:noWrap/>
            <w:vAlign w:val="center"/>
            <w:hideMark/>
          </w:tcPr>
          <w:p w14:paraId="66F4FD0D" w14:textId="634493A0" w:rsidR="000F4253" w:rsidRPr="000F4253" w:rsidRDefault="000F4253" w:rsidP="004F0755">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$1</w:t>
            </w:r>
            <w:r w:rsidR="0011178F">
              <w:rPr>
                <w:rFonts w:ascii="Arial Narrow" w:hAnsi="Arial Narrow" w:cs="Arial"/>
                <w:b/>
                <w:bCs/>
                <w:color w:val="000000"/>
                <w:sz w:val="18"/>
                <w:szCs w:val="18"/>
              </w:rPr>
              <w:t>596.58</w:t>
            </w:r>
          </w:p>
        </w:tc>
      </w:tr>
      <w:tr w:rsidR="000F4253" w:rsidRPr="000F4253" w14:paraId="555A35E4" w14:textId="77777777" w:rsidTr="000F4253">
        <w:trPr>
          <w:trHeight w:val="315"/>
        </w:trPr>
        <w:tc>
          <w:tcPr>
            <w:tcW w:w="886" w:type="pct"/>
            <w:gridSpan w:val="2"/>
            <w:tcBorders>
              <w:top w:val="single" w:sz="4" w:space="0" w:color="auto"/>
              <w:bottom w:val="single" w:sz="8" w:space="0" w:color="auto"/>
              <w:right w:val="nil"/>
            </w:tcBorders>
            <w:shd w:val="clear" w:color="000000" w:fill="D9D9D9"/>
            <w:noWrap/>
            <w:vAlign w:val="center"/>
            <w:hideMark/>
          </w:tcPr>
          <w:p w14:paraId="1E7772BD" w14:textId="77777777" w:rsidR="000F4253" w:rsidRPr="000F4253" w:rsidRDefault="000F4253" w:rsidP="000F4253">
            <w:pPr>
              <w:widowControl/>
              <w:autoSpaceDE/>
              <w:autoSpaceDN/>
              <w:adjustRightInd/>
              <w:rPr>
                <w:rFonts w:ascii="Arial Narrow" w:hAnsi="Arial Narrow" w:cs="Arial"/>
                <w:b/>
                <w:bCs/>
                <w:color w:val="000000"/>
                <w:sz w:val="18"/>
                <w:szCs w:val="18"/>
              </w:rPr>
            </w:pPr>
            <w:r w:rsidRPr="000F4253">
              <w:rPr>
                <w:rFonts w:ascii="Arial Narrow" w:hAnsi="Arial Narrow" w:cs="Arial"/>
                <w:b/>
                <w:bCs/>
                <w:color w:val="000000"/>
                <w:sz w:val="18"/>
                <w:szCs w:val="18"/>
              </w:rPr>
              <w:t>Grand Total</w:t>
            </w:r>
          </w:p>
        </w:tc>
        <w:tc>
          <w:tcPr>
            <w:tcW w:w="276" w:type="pct"/>
            <w:tcBorders>
              <w:top w:val="nil"/>
              <w:left w:val="nil"/>
              <w:bottom w:val="single" w:sz="8" w:space="0" w:color="auto"/>
              <w:right w:val="nil"/>
            </w:tcBorders>
            <w:shd w:val="clear" w:color="000000" w:fill="D9D9D9"/>
            <w:noWrap/>
            <w:vAlign w:val="center"/>
            <w:hideMark/>
          </w:tcPr>
          <w:p w14:paraId="677986C3"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332" w:type="pct"/>
            <w:tcBorders>
              <w:top w:val="nil"/>
              <w:left w:val="single" w:sz="4" w:space="0" w:color="auto"/>
              <w:bottom w:val="single" w:sz="8" w:space="0" w:color="auto"/>
              <w:right w:val="nil"/>
            </w:tcBorders>
            <w:shd w:val="clear" w:color="000000" w:fill="D9D9D9"/>
            <w:noWrap/>
            <w:vAlign w:val="center"/>
            <w:hideMark/>
          </w:tcPr>
          <w:p w14:paraId="3C33D955"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7" w:type="pct"/>
            <w:tcBorders>
              <w:top w:val="nil"/>
              <w:left w:val="nil"/>
              <w:bottom w:val="single" w:sz="8" w:space="0" w:color="auto"/>
              <w:right w:val="nil"/>
            </w:tcBorders>
            <w:shd w:val="clear" w:color="000000" w:fill="D9D9D9"/>
            <w:noWrap/>
            <w:vAlign w:val="center"/>
            <w:hideMark/>
          </w:tcPr>
          <w:p w14:paraId="2C255A56"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89" w:type="pct"/>
            <w:tcBorders>
              <w:top w:val="nil"/>
              <w:left w:val="nil"/>
              <w:bottom w:val="single" w:sz="8" w:space="0" w:color="auto"/>
              <w:right w:val="nil"/>
            </w:tcBorders>
            <w:shd w:val="clear" w:color="000000" w:fill="D9D9D9"/>
            <w:noWrap/>
            <w:vAlign w:val="center"/>
            <w:hideMark/>
          </w:tcPr>
          <w:p w14:paraId="30076185"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6" w:type="pct"/>
            <w:tcBorders>
              <w:top w:val="nil"/>
              <w:left w:val="nil"/>
              <w:bottom w:val="single" w:sz="8" w:space="0" w:color="auto"/>
              <w:right w:val="nil"/>
            </w:tcBorders>
            <w:shd w:val="clear" w:color="000000" w:fill="D9D9D9"/>
            <w:noWrap/>
            <w:vAlign w:val="center"/>
            <w:hideMark/>
          </w:tcPr>
          <w:p w14:paraId="263501B6"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6" w:type="pct"/>
            <w:tcBorders>
              <w:top w:val="nil"/>
              <w:left w:val="nil"/>
              <w:bottom w:val="single" w:sz="8" w:space="0" w:color="auto"/>
              <w:right w:val="single" w:sz="4" w:space="0" w:color="auto"/>
            </w:tcBorders>
            <w:shd w:val="clear" w:color="000000" w:fill="D9D9D9"/>
            <w:noWrap/>
            <w:vAlign w:val="center"/>
            <w:hideMark/>
          </w:tcPr>
          <w:p w14:paraId="5A8F6727" w14:textId="245C4F58" w:rsidR="000F4253" w:rsidRPr="000F4253" w:rsidRDefault="000F4253" w:rsidP="004F0755">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108.</w:t>
            </w:r>
            <w:r w:rsidR="004F0755">
              <w:rPr>
                <w:rFonts w:ascii="Arial Narrow" w:hAnsi="Arial Narrow" w:cs="Arial"/>
                <w:b/>
                <w:bCs/>
                <w:color w:val="000000"/>
                <w:sz w:val="18"/>
                <w:szCs w:val="18"/>
              </w:rPr>
              <w:t>15</w:t>
            </w:r>
          </w:p>
        </w:tc>
        <w:tc>
          <w:tcPr>
            <w:tcW w:w="334" w:type="pct"/>
            <w:tcBorders>
              <w:top w:val="nil"/>
              <w:left w:val="nil"/>
              <w:bottom w:val="single" w:sz="8" w:space="0" w:color="auto"/>
              <w:right w:val="nil"/>
            </w:tcBorders>
            <w:shd w:val="clear" w:color="000000" w:fill="D9D9D9"/>
            <w:noWrap/>
            <w:vAlign w:val="center"/>
            <w:hideMark/>
          </w:tcPr>
          <w:p w14:paraId="4A751A4F"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7" w:type="pct"/>
            <w:tcBorders>
              <w:top w:val="nil"/>
              <w:left w:val="nil"/>
              <w:bottom w:val="single" w:sz="8" w:space="0" w:color="auto"/>
              <w:right w:val="nil"/>
            </w:tcBorders>
            <w:shd w:val="clear" w:color="000000" w:fill="D9D9D9"/>
            <w:noWrap/>
            <w:vAlign w:val="center"/>
            <w:hideMark/>
          </w:tcPr>
          <w:p w14:paraId="097F2C0F"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89" w:type="pct"/>
            <w:tcBorders>
              <w:top w:val="nil"/>
              <w:left w:val="nil"/>
              <w:bottom w:val="single" w:sz="8" w:space="0" w:color="auto"/>
              <w:right w:val="nil"/>
            </w:tcBorders>
            <w:shd w:val="clear" w:color="000000" w:fill="D9D9D9"/>
            <w:noWrap/>
            <w:vAlign w:val="center"/>
            <w:hideMark/>
          </w:tcPr>
          <w:p w14:paraId="6EC9E961"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6" w:type="pct"/>
            <w:tcBorders>
              <w:top w:val="nil"/>
              <w:left w:val="nil"/>
              <w:bottom w:val="single" w:sz="8" w:space="0" w:color="auto"/>
              <w:right w:val="nil"/>
            </w:tcBorders>
            <w:shd w:val="clear" w:color="000000" w:fill="D9D9D9"/>
            <w:noWrap/>
            <w:vAlign w:val="center"/>
            <w:hideMark/>
          </w:tcPr>
          <w:p w14:paraId="530B1557"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276" w:type="pct"/>
            <w:tcBorders>
              <w:top w:val="nil"/>
              <w:left w:val="nil"/>
              <w:bottom w:val="single" w:sz="8" w:space="0" w:color="auto"/>
              <w:right w:val="single" w:sz="4" w:space="0" w:color="auto"/>
            </w:tcBorders>
            <w:shd w:val="clear" w:color="000000" w:fill="D9D9D9"/>
            <w:noWrap/>
            <w:vAlign w:val="center"/>
            <w:hideMark/>
          </w:tcPr>
          <w:p w14:paraId="6B3E820B" w14:textId="23D4B29D" w:rsidR="000F4253" w:rsidRPr="000F4253" w:rsidRDefault="004F0755" w:rsidP="000F4253">
            <w:pPr>
              <w:widowControl/>
              <w:autoSpaceDE/>
              <w:autoSpaceDN/>
              <w:adjustRightInd/>
              <w:jc w:val="center"/>
              <w:rPr>
                <w:rFonts w:ascii="Arial Narrow" w:hAnsi="Arial Narrow" w:cs="Arial"/>
                <w:b/>
                <w:bCs/>
                <w:color w:val="000000"/>
                <w:sz w:val="18"/>
                <w:szCs w:val="18"/>
              </w:rPr>
            </w:pPr>
            <w:r>
              <w:rPr>
                <w:rFonts w:ascii="Arial Narrow" w:hAnsi="Arial Narrow" w:cs="Arial"/>
                <w:b/>
                <w:bCs/>
                <w:color w:val="000000"/>
                <w:sz w:val="18"/>
                <w:szCs w:val="18"/>
              </w:rPr>
              <w:t>61.60</w:t>
            </w:r>
          </w:p>
        </w:tc>
        <w:tc>
          <w:tcPr>
            <w:tcW w:w="276" w:type="pct"/>
            <w:tcBorders>
              <w:top w:val="nil"/>
              <w:left w:val="nil"/>
              <w:bottom w:val="single" w:sz="8" w:space="0" w:color="auto"/>
              <w:right w:val="nil"/>
            </w:tcBorders>
            <w:shd w:val="clear" w:color="000000" w:fill="D9D9D9"/>
            <w:noWrap/>
            <w:vAlign w:val="center"/>
            <w:hideMark/>
          </w:tcPr>
          <w:p w14:paraId="580FDF39" w14:textId="79838344" w:rsidR="000F4253" w:rsidRPr="000F4253" w:rsidRDefault="00997980" w:rsidP="000F4253">
            <w:pPr>
              <w:widowControl/>
              <w:autoSpaceDE/>
              <w:autoSpaceDN/>
              <w:adjustRightInd/>
              <w:jc w:val="center"/>
              <w:rPr>
                <w:rFonts w:ascii="Arial Narrow" w:hAnsi="Arial Narrow" w:cs="Arial"/>
                <w:b/>
                <w:bCs/>
                <w:color w:val="000000"/>
                <w:sz w:val="18"/>
                <w:szCs w:val="18"/>
              </w:rPr>
            </w:pPr>
            <w:r>
              <w:rPr>
                <w:rFonts w:ascii="Arial Narrow" w:hAnsi="Arial Narrow" w:cs="Arial"/>
                <w:b/>
                <w:bCs/>
                <w:color w:val="000000"/>
                <w:sz w:val="18"/>
                <w:szCs w:val="18"/>
              </w:rPr>
              <w:t>169.75</w:t>
            </w:r>
          </w:p>
        </w:tc>
        <w:tc>
          <w:tcPr>
            <w:tcW w:w="300" w:type="pct"/>
            <w:tcBorders>
              <w:top w:val="nil"/>
              <w:left w:val="nil"/>
              <w:bottom w:val="single" w:sz="8" w:space="0" w:color="auto"/>
              <w:right w:val="nil"/>
            </w:tcBorders>
            <w:shd w:val="clear" w:color="000000" w:fill="D9D9D9"/>
            <w:noWrap/>
            <w:vAlign w:val="center"/>
            <w:hideMark/>
          </w:tcPr>
          <w:p w14:paraId="73F37807" w14:textId="77777777" w:rsidR="000F4253" w:rsidRPr="000F4253" w:rsidRDefault="000F4253" w:rsidP="000F4253">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 </w:t>
            </w:r>
          </w:p>
        </w:tc>
        <w:tc>
          <w:tcPr>
            <w:tcW w:w="360" w:type="pct"/>
            <w:tcBorders>
              <w:top w:val="nil"/>
              <w:left w:val="nil"/>
              <w:bottom w:val="single" w:sz="8" w:space="0" w:color="auto"/>
              <w:right w:val="nil"/>
            </w:tcBorders>
            <w:shd w:val="clear" w:color="000000" w:fill="D9D9D9"/>
            <w:noWrap/>
            <w:vAlign w:val="center"/>
            <w:hideMark/>
          </w:tcPr>
          <w:p w14:paraId="5E509B14" w14:textId="22B5C556" w:rsidR="000F4253" w:rsidRPr="000F4253" w:rsidRDefault="000F4253" w:rsidP="004F0755">
            <w:pPr>
              <w:widowControl/>
              <w:autoSpaceDE/>
              <w:autoSpaceDN/>
              <w:adjustRightInd/>
              <w:jc w:val="center"/>
              <w:rPr>
                <w:rFonts w:ascii="Arial Narrow" w:hAnsi="Arial Narrow" w:cs="Arial"/>
                <w:b/>
                <w:bCs/>
                <w:color w:val="000000"/>
                <w:sz w:val="18"/>
                <w:szCs w:val="18"/>
              </w:rPr>
            </w:pPr>
            <w:r w:rsidRPr="000F4253">
              <w:rPr>
                <w:rFonts w:ascii="Arial Narrow" w:hAnsi="Arial Narrow" w:cs="Arial"/>
                <w:b/>
                <w:bCs/>
                <w:color w:val="000000"/>
                <w:sz w:val="18"/>
                <w:szCs w:val="18"/>
              </w:rPr>
              <w:t>$2,</w:t>
            </w:r>
            <w:r w:rsidR="0011178F">
              <w:rPr>
                <w:rFonts w:ascii="Arial Narrow" w:hAnsi="Arial Narrow" w:cs="Arial"/>
                <w:b/>
                <w:bCs/>
                <w:color w:val="000000"/>
                <w:sz w:val="18"/>
                <w:szCs w:val="18"/>
              </w:rPr>
              <w:t>484.71</w:t>
            </w:r>
          </w:p>
        </w:tc>
      </w:tr>
    </w:tbl>
    <w:p w14:paraId="00D24DB0" w14:textId="5459F709" w:rsidR="000F4253" w:rsidRPr="000F4253" w:rsidRDefault="000F4253" w:rsidP="000F4253">
      <w:pPr>
        <w:widowControl/>
        <w:autoSpaceDE/>
        <w:autoSpaceDN/>
        <w:adjustRightInd/>
        <w:spacing w:before="120" w:after="180" w:line="264" w:lineRule="auto"/>
        <w:rPr>
          <w:rFonts w:ascii="Arial" w:hAnsi="Arial" w:cs="Arial"/>
          <w:sz w:val="16"/>
          <w:szCs w:val="20"/>
        </w:rPr>
      </w:pPr>
      <w:r w:rsidRPr="000F4253">
        <w:rPr>
          <w:rFonts w:ascii="Arial" w:hAnsi="Arial" w:cs="Arial"/>
          <w:sz w:val="16"/>
          <w:szCs w:val="20"/>
        </w:rPr>
        <w:t>The average hourly wage rate for HCV Holders ($7.25) is based on the current Federal minimum wage. The average hourly rate for Landlords ($</w:t>
      </w:r>
      <w:r w:rsidR="0011178F">
        <w:rPr>
          <w:rFonts w:ascii="Arial" w:hAnsi="Arial" w:cs="Arial"/>
          <w:sz w:val="16"/>
          <w:szCs w:val="20"/>
        </w:rPr>
        <w:t>33.79</w:t>
      </w:r>
      <w:r w:rsidRPr="000F4253">
        <w:rPr>
          <w:rFonts w:ascii="Arial" w:hAnsi="Arial" w:cs="Arial"/>
          <w:sz w:val="16"/>
          <w:szCs w:val="20"/>
        </w:rPr>
        <w:t>) is based on the average hourly rates for Property, Real Estate, and Community Association Managers (Source: Bureau of Labor Statistics, May 201</w:t>
      </w:r>
      <w:r w:rsidR="009C76C0">
        <w:rPr>
          <w:rFonts w:ascii="Arial" w:hAnsi="Arial" w:cs="Arial"/>
          <w:sz w:val="16"/>
          <w:szCs w:val="20"/>
        </w:rPr>
        <w:t>6</w:t>
      </w:r>
      <w:r w:rsidRPr="000F4253">
        <w:rPr>
          <w:rFonts w:ascii="Arial" w:hAnsi="Arial" w:cs="Arial"/>
          <w:sz w:val="16"/>
          <w:szCs w:val="20"/>
        </w:rPr>
        <w:t xml:space="preserve"> National Occupational Employment and Wage Estimates.)</w:t>
      </w:r>
    </w:p>
    <w:p w14:paraId="1EFB14F5" w14:textId="77777777" w:rsidR="000F4253" w:rsidRPr="000F4253" w:rsidRDefault="000F4253" w:rsidP="000F4253">
      <w:pPr>
        <w:widowControl/>
        <w:autoSpaceDE/>
        <w:autoSpaceDN/>
        <w:adjustRightInd/>
        <w:spacing w:before="120" w:after="180" w:line="264" w:lineRule="auto"/>
        <w:rPr>
          <w:rFonts w:ascii="Arial" w:hAnsi="Arial" w:cs="Arial"/>
          <w:sz w:val="16"/>
          <w:szCs w:val="20"/>
        </w:rPr>
      </w:pPr>
      <w:r w:rsidRPr="000F4253">
        <w:rPr>
          <w:rFonts w:ascii="Arial" w:hAnsi="Arial" w:cs="Arial"/>
          <w:sz w:val="16"/>
          <w:szCs w:val="20"/>
        </w:rPr>
        <w:t xml:space="preserve">Recruiting call scripts are in Appendix E. Recruitment confirmation emails/letters are in Appendix F. The </w:t>
      </w:r>
      <w:r w:rsidRPr="000F4253">
        <w:rPr>
          <w:rFonts w:ascii="Arial" w:hAnsi="Arial" w:cs="Arial"/>
          <w:b/>
          <w:i/>
          <w:sz w:val="16"/>
          <w:szCs w:val="20"/>
        </w:rPr>
        <w:t>Tenant Interview Protocol</w:t>
      </w:r>
      <w:r w:rsidRPr="000F4253">
        <w:rPr>
          <w:rFonts w:ascii="Arial" w:hAnsi="Arial" w:cs="Arial"/>
          <w:sz w:val="16"/>
          <w:szCs w:val="20"/>
        </w:rPr>
        <w:t xml:space="preserve"> is in Appendix A, and the </w:t>
      </w:r>
      <w:r w:rsidRPr="000F4253">
        <w:rPr>
          <w:rFonts w:ascii="Arial" w:hAnsi="Arial" w:cs="Arial"/>
          <w:b/>
          <w:i/>
          <w:sz w:val="16"/>
          <w:szCs w:val="20"/>
        </w:rPr>
        <w:t>Landlord Interview Protocol</w:t>
      </w:r>
      <w:r w:rsidRPr="000F4253">
        <w:rPr>
          <w:rFonts w:ascii="Arial" w:hAnsi="Arial" w:cs="Arial"/>
          <w:sz w:val="16"/>
          <w:szCs w:val="20"/>
        </w:rPr>
        <w:t xml:space="preserve"> is in Appendix B.</w:t>
      </w:r>
    </w:p>
    <w:p w14:paraId="31DD34E4" w14:textId="4C57DA86" w:rsidR="000F4253" w:rsidRPr="00187DAD" w:rsidRDefault="00187DAD" w:rsidP="00187DAD">
      <w:pPr>
        <w:widowControl/>
        <w:tabs>
          <w:tab w:val="left" w:pos="-720"/>
          <w:tab w:val="left" w:pos="12135"/>
        </w:tabs>
        <w:suppressAutoHyphens/>
        <w:autoSpaceDE/>
        <w:autoSpaceDN/>
        <w:adjustRightInd/>
        <w:spacing w:after="180" w:line="240" w:lineRule="atLeast"/>
        <w:rPr>
          <w:rFonts w:ascii="Times New Roman" w:hAnsi="Times New Roman"/>
          <w:sz w:val="22"/>
          <w:szCs w:val="20"/>
        </w:rPr>
        <w:sectPr w:rsidR="000F4253" w:rsidRPr="00187DAD" w:rsidSect="006B2133">
          <w:headerReference w:type="default" r:id="rId10"/>
          <w:footerReference w:type="default" r:id="rId11"/>
          <w:pgSz w:w="15840" w:h="12240" w:orient="landscape" w:code="1"/>
          <w:pgMar w:top="1170" w:right="1440" w:bottom="1440" w:left="1440" w:header="432" w:footer="432" w:gutter="0"/>
          <w:cols w:space="720"/>
          <w:titlePg/>
          <w:docGrid w:linePitch="326"/>
        </w:sectPr>
      </w:pPr>
      <w:r>
        <w:rPr>
          <w:rFonts w:ascii="Times New Roman" w:hAnsi="Times New Roman"/>
          <w:sz w:val="22"/>
          <w:szCs w:val="20"/>
        </w:rPr>
        <w:tab/>
        <w:t>8</w:t>
      </w:r>
      <w:r>
        <w:rPr>
          <w:rFonts w:ascii="Times New Roman" w:hAnsi="Times New Roman"/>
          <w:sz w:val="22"/>
          <w:szCs w:val="20"/>
        </w:rPr>
        <w:tab/>
      </w:r>
    </w:p>
    <w:p w14:paraId="6FDBDB90" w14:textId="77777777"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u w:val="single"/>
        </w:rPr>
      </w:pPr>
      <w:r w:rsidRPr="00E52E12">
        <w:rPr>
          <w:rFonts w:ascii="Times New Roman" w:hAnsi="Times New Roman"/>
          <w:b/>
          <w:bCs/>
        </w:rPr>
        <w:t>13.</w:t>
      </w:r>
      <w:r w:rsidRPr="00E52E12">
        <w:rPr>
          <w:rFonts w:ascii="Times New Roman" w:hAnsi="Times New Roman"/>
          <w:b/>
          <w:bCs/>
        </w:rPr>
        <w:tab/>
        <w:t>Total Annual Cost Burden to Respondents</w:t>
      </w:r>
    </w:p>
    <w:p w14:paraId="60830BD6" w14:textId="77777777"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u w:val="single"/>
        </w:rPr>
      </w:pPr>
    </w:p>
    <w:p w14:paraId="47003D4D" w14:textId="34E7C8F8" w:rsidR="009F3575" w:rsidRDefault="009F3575" w:rsidP="009F3575">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9F3575">
        <w:rPr>
          <w:rFonts w:ascii="Times New Roman" w:hAnsi="Times New Roman"/>
        </w:rPr>
        <w:t xml:space="preserve">This data collection effort involves no recordkeeping or reporting costs for respondents other than the time burden to respond to questions </w:t>
      </w:r>
      <w:r>
        <w:rPr>
          <w:rFonts w:ascii="Times New Roman" w:hAnsi="Times New Roman"/>
        </w:rPr>
        <w:t>during the interview</w:t>
      </w:r>
      <w:r w:rsidR="00B375B7">
        <w:rPr>
          <w:rFonts w:ascii="Times New Roman" w:hAnsi="Times New Roman"/>
        </w:rPr>
        <w:t xml:space="preserve"> of $2,4</w:t>
      </w:r>
      <w:r w:rsidR="006F1B79">
        <w:rPr>
          <w:rFonts w:ascii="Times New Roman" w:hAnsi="Times New Roman"/>
        </w:rPr>
        <w:t>85</w:t>
      </w:r>
      <w:r w:rsidR="003A3D00">
        <w:rPr>
          <w:rFonts w:ascii="Times New Roman" w:hAnsi="Times New Roman"/>
        </w:rPr>
        <w:t xml:space="preserve">, </w:t>
      </w:r>
      <w:r w:rsidRPr="009F3575">
        <w:rPr>
          <w:rFonts w:ascii="Times New Roman" w:hAnsi="Times New Roman"/>
        </w:rPr>
        <w:t xml:space="preserve">as described in item A.12 above. </w:t>
      </w:r>
      <w:r w:rsidR="00B375B7">
        <w:rPr>
          <w:rFonts w:ascii="Times New Roman" w:hAnsi="Times New Roman"/>
        </w:rPr>
        <w:t>In addition, as shown below, incentive payments of $20 per tenant and $40 per landlord are made to encourage participation.</w:t>
      </w:r>
    </w:p>
    <w:p w14:paraId="66589942" w14:textId="77777777" w:rsidR="00163366" w:rsidRDefault="00163366" w:rsidP="00163366">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14:paraId="6FFC64F2" w14:textId="77777777" w:rsidR="00163366" w:rsidRPr="00270C7A" w:rsidRDefault="00163366" w:rsidP="00163366">
      <w:pPr>
        <w:pStyle w:val="Caption"/>
        <w:rPr>
          <w:rFonts w:ascii="Times New Roman" w:hAnsi="Times New Roman"/>
          <w:b/>
        </w:rPr>
      </w:pPr>
      <w:r>
        <w:t xml:space="preserve">  </w:t>
      </w:r>
      <w:r w:rsidRPr="00270C7A">
        <w:rPr>
          <w:rFonts w:ascii="Times New Roman" w:hAnsi="Times New Roman"/>
          <w:b/>
        </w:rPr>
        <w:t>Summary of Incentive Payments to Respondents</w:t>
      </w:r>
    </w:p>
    <w:tbl>
      <w:tblPr>
        <w:tblW w:w="7485"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85"/>
        <w:gridCol w:w="1260"/>
        <w:gridCol w:w="1260"/>
        <w:gridCol w:w="1260"/>
        <w:gridCol w:w="1080"/>
        <w:gridCol w:w="1440"/>
      </w:tblGrid>
      <w:tr w:rsidR="00163366" w:rsidRPr="00075BEA" w14:paraId="3D82EEF1" w14:textId="77777777" w:rsidTr="00985782">
        <w:tc>
          <w:tcPr>
            <w:tcW w:w="1185" w:type="dxa"/>
            <w:shd w:val="clear" w:color="auto" w:fill="auto"/>
            <w:vAlign w:val="center"/>
            <w:hideMark/>
          </w:tcPr>
          <w:p w14:paraId="40B98E4D" w14:textId="77777777" w:rsidR="00163366" w:rsidRPr="00075BEA" w:rsidRDefault="00163366" w:rsidP="00985782">
            <w:pPr>
              <w:jc w:val="center"/>
              <w:rPr>
                <w:rFonts w:ascii="Arial Narrow" w:hAnsi="Arial Narrow" w:cs="Arial"/>
                <w:b/>
                <w:bCs/>
                <w:color w:val="000000"/>
                <w:sz w:val="18"/>
                <w:szCs w:val="14"/>
              </w:rPr>
            </w:pPr>
            <w:r w:rsidRPr="00075BEA">
              <w:rPr>
                <w:rFonts w:ascii="Arial Narrow" w:hAnsi="Arial Narrow" w:cs="Arial"/>
                <w:b/>
                <w:bCs/>
                <w:color w:val="000000"/>
                <w:sz w:val="18"/>
                <w:szCs w:val="14"/>
              </w:rPr>
              <w:t>Information Collection</w:t>
            </w:r>
          </w:p>
        </w:tc>
        <w:tc>
          <w:tcPr>
            <w:tcW w:w="1260" w:type="dxa"/>
            <w:shd w:val="clear" w:color="auto" w:fill="auto"/>
            <w:vAlign w:val="center"/>
            <w:hideMark/>
          </w:tcPr>
          <w:p w14:paraId="2994F983" w14:textId="77777777" w:rsidR="00163366" w:rsidRPr="00075BEA" w:rsidRDefault="00163366" w:rsidP="00985782">
            <w:pPr>
              <w:jc w:val="center"/>
              <w:rPr>
                <w:rFonts w:ascii="Arial Narrow" w:hAnsi="Arial Narrow" w:cs="Arial"/>
                <w:b/>
                <w:bCs/>
                <w:color w:val="000000"/>
                <w:sz w:val="18"/>
                <w:szCs w:val="14"/>
              </w:rPr>
            </w:pPr>
            <w:r w:rsidRPr="00075BEA">
              <w:rPr>
                <w:rFonts w:ascii="Arial Narrow" w:hAnsi="Arial Narrow" w:cs="Arial"/>
                <w:b/>
                <w:bCs/>
                <w:color w:val="000000"/>
                <w:sz w:val="18"/>
                <w:szCs w:val="14"/>
              </w:rPr>
              <w:t>Number of Respondents</w:t>
            </w:r>
          </w:p>
        </w:tc>
        <w:tc>
          <w:tcPr>
            <w:tcW w:w="1260" w:type="dxa"/>
            <w:shd w:val="clear" w:color="auto" w:fill="auto"/>
            <w:vAlign w:val="center"/>
            <w:hideMark/>
          </w:tcPr>
          <w:p w14:paraId="5334F2C0" w14:textId="77777777" w:rsidR="00163366" w:rsidRPr="00075BEA" w:rsidRDefault="00163366" w:rsidP="00985782">
            <w:pPr>
              <w:jc w:val="center"/>
              <w:rPr>
                <w:rFonts w:ascii="Arial Narrow" w:hAnsi="Arial Narrow" w:cs="Arial"/>
                <w:b/>
                <w:bCs/>
                <w:color w:val="000000"/>
                <w:sz w:val="18"/>
                <w:szCs w:val="14"/>
              </w:rPr>
            </w:pPr>
            <w:r w:rsidRPr="00075BEA">
              <w:rPr>
                <w:rFonts w:ascii="Arial Narrow" w:hAnsi="Arial Narrow" w:cs="Arial"/>
                <w:b/>
                <w:bCs/>
                <w:color w:val="000000"/>
                <w:sz w:val="18"/>
                <w:szCs w:val="14"/>
              </w:rPr>
              <w:t>Frequency of Response</w:t>
            </w:r>
          </w:p>
        </w:tc>
        <w:tc>
          <w:tcPr>
            <w:tcW w:w="1260" w:type="dxa"/>
            <w:shd w:val="clear" w:color="auto" w:fill="auto"/>
            <w:vAlign w:val="center"/>
            <w:hideMark/>
          </w:tcPr>
          <w:p w14:paraId="315199A0" w14:textId="77777777" w:rsidR="00163366" w:rsidRPr="00075BEA" w:rsidRDefault="00163366" w:rsidP="00985782">
            <w:pPr>
              <w:jc w:val="center"/>
              <w:rPr>
                <w:rFonts w:ascii="Arial Narrow" w:hAnsi="Arial Narrow" w:cs="Arial"/>
                <w:b/>
                <w:bCs/>
                <w:color w:val="000000"/>
                <w:sz w:val="18"/>
                <w:szCs w:val="14"/>
              </w:rPr>
            </w:pPr>
            <w:r w:rsidRPr="00075BEA">
              <w:rPr>
                <w:rFonts w:ascii="Arial Narrow" w:hAnsi="Arial Narrow" w:cs="Arial"/>
                <w:b/>
                <w:bCs/>
                <w:color w:val="000000"/>
                <w:sz w:val="18"/>
                <w:szCs w:val="14"/>
              </w:rPr>
              <w:t>Total Annual Responses</w:t>
            </w:r>
          </w:p>
        </w:tc>
        <w:tc>
          <w:tcPr>
            <w:tcW w:w="1080" w:type="dxa"/>
            <w:shd w:val="clear" w:color="auto" w:fill="auto"/>
            <w:vAlign w:val="center"/>
            <w:hideMark/>
          </w:tcPr>
          <w:p w14:paraId="227F5BDB" w14:textId="77777777" w:rsidR="00163366" w:rsidRPr="00075BEA" w:rsidRDefault="00163366" w:rsidP="00985782">
            <w:pPr>
              <w:jc w:val="center"/>
              <w:rPr>
                <w:rFonts w:ascii="Arial Narrow" w:hAnsi="Arial Narrow" w:cs="Arial"/>
                <w:b/>
                <w:bCs/>
                <w:color w:val="000000"/>
                <w:sz w:val="18"/>
                <w:szCs w:val="14"/>
              </w:rPr>
            </w:pPr>
            <w:r w:rsidRPr="00075BEA">
              <w:rPr>
                <w:rFonts w:ascii="Arial Narrow" w:hAnsi="Arial Narrow" w:cs="Arial"/>
                <w:b/>
                <w:bCs/>
                <w:color w:val="000000"/>
                <w:sz w:val="18"/>
                <w:szCs w:val="14"/>
              </w:rPr>
              <w:t>Incentive Payment</w:t>
            </w:r>
          </w:p>
        </w:tc>
        <w:tc>
          <w:tcPr>
            <w:tcW w:w="1440" w:type="dxa"/>
            <w:shd w:val="clear" w:color="auto" w:fill="auto"/>
            <w:vAlign w:val="center"/>
            <w:hideMark/>
          </w:tcPr>
          <w:p w14:paraId="0AF3940A" w14:textId="77777777" w:rsidR="00163366" w:rsidRPr="00075BEA" w:rsidRDefault="00163366" w:rsidP="00985782">
            <w:pPr>
              <w:jc w:val="center"/>
              <w:rPr>
                <w:rFonts w:ascii="Arial Narrow" w:hAnsi="Arial Narrow" w:cs="Arial"/>
                <w:b/>
                <w:bCs/>
                <w:color w:val="000000"/>
                <w:sz w:val="18"/>
                <w:szCs w:val="14"/>
              </w:rPr>
            </w:pPr>
            <w:r w:rsidRPr="00075BEA">
              <w:rPr>
                <w:rFonts w:ascii="Arial Narrow" w:hAnsi="Arial Narrow" w:cs="Arial"/>
                <w:b/>
                <w:bCs/>
                <w:color w:val="000000"/>
                <w:sz w:val="18"/>
                <w:szCs w:val="14"/>
              </w:rPr>
              <w:t>Annual Cost</w:t>
            </w:r>
          </w:p>
        </w:tc>
      </w:tr>
      <w:tr w:rsidR="00163366" w:rsidRPr="00075BEA" w14:paraId="40D049DE" w14:textId="77777777" w:rsidTr="00985782">
        <w:tc>
          <w:tcPr>
            <w:tcW w:w="1185" w:type="dxa"/>
            <w:shd w:val="clear" w:color="auto" w:fill="auto"/>
            <w:vAlign w:val="bottom"/>
            <w:hideMark/>
          </w:tcPr>
          <w:p w14:paraId="63156CF0" w14:textId="77777777" w:rsidR="00163366" w:rsidRPr="00075BEA" w:rsidRDefault="00163366" w:rsidP="00985782">
            <w:pPr>
              <w:rPr>
                <w:rFonts w:ascii="Arial Narrow" w:hAnsi="Arial Narrow" w:cs="Arial"/>
                <w:bCs/>
                <w:color w:val="000000"/>
                <w:sz w:val="18"/>
                <w:szCs w:val="14"/>
              </w:rPr>
            </w:pPr>
            <w:r w:rsidRPr="00075BEA">
              <w:rPr>
                <w:rFonts w:ascii="Arial Narrow" w:hAnsi="Arial Narrow" w:cs="Arial"/>
                <w:bCs/>
                <w:color w:val="000000"/>
                <w:sz w:val="18"/>
                <w:szCs w:val="14"/>
              </w:rPr>
              <w:t>Tenants</w:t>
            </w:r>
          </w:p>
        </w:tc>
        <w:tc>
          <w:tcPr>
            <w:tcW w:w="1260" w:type="dxa"/>
            <w:shd w:val="clear" w:color="auto" w:fill="auto"/>
            <w:vAlign w:val="bottom"/>
            <w:hideMark/>
          </w:tcPr>
          <w:p w14:paraId="480127C7" w14:textId="77777777" w:rsidR="00163366" w:rsidRPr="00075BEA" w:rsidRDefault="00163366" w:rsidP="00985782">
            <w:pPr>
              <w:jc w:val="center"/>
              <w:rPr>
                <w:rFonts w:ascii="Arial Narrow" w:hAnsi="Arial Narrow" w:cs="Arial"/>
                <w:color w:val="000000"/>
                <w:sz w:val="18"/>
                <w:szCs w:val="14"/>
              </w:rPr>
            </w:pPr>
            <w:r w:rsidRPr="00075BEA">
              <w:rPr>
                <w:rFonts w:ascii="Arial Narrow" w:hAnsi="Arial Narrow" w:cs="Arial"/>
                <w:color w:val="000000"/>
                <w:sz w:val="18"/>
                <w:szCs w:val="14"/>
              </w:rPr>
              <w:t>70</w:t>
            </w:r>
          </w:p>
        </w:tc>
        <w:tc>
          <w:tcPr>
            <w:tcW w:w="1260" w:type="dxa"/>
            <w:shd w:val="clear" w:color="auto" w:fill="auto"/>
            <w:vAlign w:val="bottom"/>
            <w:hideMark/>
          </w:tcPr>
          <w:p w14:paraId="6F5FC90B" w14:textId="77777777" w:rsidR="00163366" w:rsidRPr="00075BEA" w:rsidRDefault="00163366" w:rsidP="00985782">
            <w:pPr>
              <w:jc w:val="center"/>
              <w:rPr>
                <w:rFonts w:ascii="Arial Narrow" w:hAnsi="Arial Narrow" w:cs="Arial"/>
                <w:color w:val="000000"/>
                <w:sz w:val="18"/>
                <w:szCs w:val="14"/>
              </w:rPr>
            </w:pPr>
            <w:r w:rsidRPr="00075BEA">
              <w:rPr>
                <w:rFonts w:ascii="Arial Narrow" w:hAnsi="Arial Narrow" w:cs="Arial"/>
                <w:color w:val="000000"/>
                <w:sz w:val="18"/>
                <w:szCs w:val="14"/>
              </w:rPr>
              <w:t>1</w:t>
            </w:r>
          </w:p>
        </w:tc>
        <w:tc>
          <w:tcPr>
            <w:tcW w:w="1260" w:type="dxa"/>
            <w:shd w:val="clear" w:color="auto" w:fill="auto"/>
            <w:vAlign w:val="bottom"/>
            <w:hideMark/>
          </w:tcPr>
          <w:p w14:paraId="48B09D56" w14:textId="77777777" w:rsidR="00163366" w:rsidRPr="00075BEA" w:rsidRDefault="00163366" w:rsidP="00985782">
            <w:pPr>
              <w:jc w:val="center"/>
              <w:rPr>
                <w:rFonts w:ascii="Arial Narrow" w:hAnsi="Arial Narrow" w:cs="Arial"/>
                <w:color w:val="000000"/>
                <w:sz w:val="18"/>
                <w:szCs w:val="14"/>
              </w:rPr>
            </w:pPr>
            <w:r w:rsidRPr="00075BEA">
              <w:rPr>
                <w:rFonts w:ascii="Arial Narrow" w:hAnsi="Arial Narrow" w:cs="Arial"/>
                <w:color w:val="000000"/>
                <w:sz w:val="18"/>
                <w:szCs w:val="14"/>
              </w:rPr>
              <w:t>70</w:t>
            </w:r>
          </w:p>
        </w:tc>
        <w:tc>
          <w:tcPr>
            <w:tcW w:w="1080" w:type="dxa"/>
            <w:shd w:val="clear" w:color="auto" w:fill="auto"/>
            <w:noWrap/>
            <w:vAlign w:val="center"/>
            <w:hideMark/>
          </w:tcPr>
          <w:p w14:paraId="3A90CD46" w14:textId="77777777" w:rsidR="00163366" w:rsidRPr="00075BEA" w:rsidRDefault="00163366" w:rsidP="00985782">
            <w:pPr>
              <w:jc w:val="center"/>
              <w:rPr>
                <w:rFonts w:ascii="Arial Narrow" w:hAnsi="Arial Narrow" w:cs="Arial"/>
                <w:color w:val="000000"/>
                <w:sz w:val="18"/>
                <w:szCs w:val="14"/>
              </w:rPr>
            </w:pPr>
            <w:r w:rsidRPr="00075BEA">
              <w:rPr>
                <w:rFonts w:ascii="Arial Narrow" w:hAnsi="Arial Narrow" w:cs="Arial"/>
                <w:color w:val="000000"/>
                <w:sz w:val="18"/>
                <w:szCs w:val="14"/>
              </w:rPr>
              <w:t xml:space="preserve">$20.00 </w:t>
            </w:r>
          </w:p>
        </w:tc>
        <w:tc>
          <w:tcPr>
            <w:tcW w:w="1440" w:type="dxa"/>
            <w:shd w:val="clear" w:color="auto" w:fill="auto"/>
            <w:noWrap/>
            <w:vAlign w:val="center"/>
            <w:hideMark/>
          </w:tcPr>
          <w:p w14:paraId="601FD8E2" w14:textId="77777777" w:rsidR="00163366" w:rsidRPr="00075BEA" w:rsidRDefault="00163366" w:rsidP="00985782">
            <w:pPr>
              <w:jc w:val="center"/>
              <w:rPr>
                <w:rFonts w:ascii="Arial Narrow" w:hAnsi="Arial Narrow" w:cs="Arial"/>
                <w:color w:val="000000"/>
                <w:sz w:val="18"/>
                <w:szCs w:val="14"/>
              </w:rPr>
            </w:pPr>
            <w:r w:rsidRPr="00075BEA">
              <w:rPr>
                <w:rFonts w:ascii="Arial Narrow" w:hAnsi="Arial Narrow" w:cs="Arial"/>
                <w:color w:val="000000"/>
                <w:sz w:val="18"/>
                <w:szCs w:val="14"/>
              </w:rPr>
              <w:t>$1,400.00</w:t>
            </w:r>
          </w:p>
        </w:tc>
      </w:tr>
      <w:tr w:rsidR="00163366" w:rsidRPr="00075BEA" w14:paraId="7517D2F9" w14:textId="77777777" w:rsidTr="00985782">
        <w:tc>
          <w:tcPr>
            <w:tcW w:w="1185" w:type="dxa"/>
            <w:shd w:val="clear" w:color="auto" w:fill="auto"/>
            <w:vAlign w:val="bottom"/>
            <w:hideMark/>
          </w:tcPr>
          <w:p w14:paraId="11AE957B" w14:textId="77777777" w:rsidR="00163366" w:rsidRPr="00075BEA" w:rsidRDefault="00163366" w:rsidP="00985782">
            <w:pPr>
              <w:rPr>
                <w:rFonts w:ascii="Arial Narrow" w:hAnsi="Arial Narrow" w:cs="Arial"/>
                <w:bCs/>
                <w:color w:val="000000"/>
                <w:sz w:val="18"/>
                <w:szCs w:val="14"/>
              </w:rPr>
            </w:pPr>
            <w:r w:rsidRPr="00075BEA">
              <w:rPr>
                <w:rFonts w:ascii="Arial Narrow" w:hAnsi="Arial Narrow" w:cs="Arial"/>
                <w:bCs/>
                <w:color w:val="000000"/>
                <w:sz w:val="18"/>
                <w:szCs w:val="14"/>
              </w:rPr>
              <w:t>Landlords</w:t>
            </w:r>
          </w:p>
        </w:tc>
        <w:tc>
          <w:tcPr>
            <w:tcW w:w="1260" w:type="dxa"/>
            <w:shd w:val="clear" w:color="auto" w:fill="auto"/>
            <w:vAlign w:val="bottom"/>
            <w:hideMark/>
          </w:tcPr>
          <w:p w14:paraId="71A93C43" w14:textId="77777777" w:rsidR="00163366" w:rsidRPr="00075BEA" w:rsidRDefault="00163366" w:rsidP="00985782">
            <w:pPr>
              <w:jc w:val="center"/>
              <w:rPr>
                <w:rFonts w:ascii="Arial Narrow" w:hAnsi="Arial Narrow" w:cs="Arial"/>
                <w:color w:val="000000"/>
                <w:sz w:val="18"/>
                <w:szCs w:val="14"/>
              </w:rPr>
            </w:pPr>
            <w:r w:rsidRPr="00075BEA">
              <w:rPr>
                <w:rFonts w:ascii="Arial Narrow" w:hAnsi="Arial Narrow" w:cs="Arial"/>
                <w:color w:val="000000"/>
                <w:sz w:val="18"/>
                <w:szCs w:val="14"/>
              </w:rPr>
              <w:t>35</w:t>
            </w:r>
          </w:p>
        </w:tc>
        <w:tc>
          <w:tcPr>
            <w:tcW w:w="1260" w:type="dxa"/>
            <w:shd w:val="clear" w:color="auto" w:fill="auto"/>
            <w:vAlign w:val="bottom"/>
            <w:hideMark/>
          </w:tcPr>
          <w:p w14:paraId="0479D978" w14:textId="77777777" w:rsidR="00163366" w:rsidRPr="00075BEA" w:rsidRDefault="00163366" w:rsidP="00985782">
            <w:pPr>
              <w:jc w:val="center"/>
              <w:rPr>
                <w:rFonts w:ascii="Arial Narrow" w:hAnsi="Arial Narrow" w:cs="Arial"/>
                <w:color w:val="000000"/>
                <w:sz w:val="18"/>
                <w:szCs w:val="14"/>
              </w:rPr>
            </w:pPr>
            <w:r w:rsidRPr="00075BEA">
              <w:rPr>
                <w:rFonts w:ascii="Arial Narrow" w:hAnsi="Arial Narrow" w:cs="Arial"/>
                <w:color w:val="000000"/>
                <w:sz w:val="18"/>
                <w:szCs w:val="14"/>
              </w:rPr>
              <w:t>1</w:t>
            </w:r>
          </w:p>
        </w:tc>
        <w:tc>
          <w:tcPr>
            <w:tcW w:w="1260" w:type="dxa"/>
            <w:shd w:val="clear" w:color="auto" w:fill="auto"/>
            <w:vAlign w:val="bottom"/>
            <w:hideMark/>
          </w:tcPr>
          <w:p w14:paraId="51987F46" w14:textId="77777777" w:rsidR="00163366" w:rsidRPr="00075BEA" w:rsidRDefault="00163366" w:rsidP="00985782">
            <w:pPr>
              <w:jc w:val="center"/>
              <w:rPr>
                <w:rFonts w:ascii="Arial Narrow" w:hAnsi="Arial Narrow" w:cs="Arial"/>
                <w:color w:val="000000"/>
                <w:sz w:val="18"/>
                <w:szCs w:val="14"/>
              </w:rPr>
            </w:pPr>
            <w:r w:rsidRPr="00075BEA">
              <w:rPr>
                <w:rFonts w:ascii="Arial Narrow" w:hAnsi="Arial Narrow" w:cs="Arial"/>
                <w:color w:val="000000"/>
                <w:sz w:val="18"/>
                <w:szCs w:val="14"/>
              </w:rPr>
              <w:t>35</w:t>
            </w:r>
          </w:p>
        </w:tc>
        <w:tc>
          <w:tcPr>
            <w:tcW w:w="1080" w:type="dxa"/>
            <w:shd w:val="clear" w:color="auto" w:fill="auto"/>
            <w:noWrap/>
            <w:vAlign w:val="center"/>
            <w:hideMark/>
          </w:tcPr>
          <w:p w14:paraId="6257807C" w14:textId="77777777" w:rsidR="00163366" w:rsidRPr="00075BEA" w:rsidRDefault="00163366" w:rsidP="00985782">
            <w:pPr>
              <w:jc w:val="center"/>
              <w:rPr>
                <w:rFonts w:ascii="Arial Narrow" w:hAnsi="Arial Narrow" w:cs="Arial"/>
                <w:color w:val="000000"/>
                <w:sz w:val="18"/>
                <w:szCs w:val="14"/>
              </w:rPr>
            </w:pPr>
            <w:r w:rsidRPr="00075BEA">
              <w:rPr>
                <w:rFonts w:ascii="Arial Narrow" w:hAnsi="Arial Narrow" w:cs="Arial"/>
                <w:color w:val="000000"/>
                <w:sz w:val="18"/>
                <w:szCs w:val="14"/>
              </w:rPr>
              <w:t xml:space="preserve">$40.00 </w:t>
            </w:r>
          </w:p>
        </w:tc>
        <w:tc>
          <w:tcPr>
            <w:tcW w:w="1440" w:type="dxa"/>
            <w:shd w:val="clear" w:color="auto" w:fill="auto"/>
            <w:noWrap/>
            <w:vAlign w:val="center"/>
            <w:hideMark/>
          </w:tcPr>
          <w:p w14:paraId="51E91001" w14:textId="77777777" w:rsidR="00163366" w:rsidRPr="00075BEA" w:rsidRDefault="00163366" w:rsidP="00985782">
            <w:pPr>
              <w:jc w:val="center"/>
              <w:rPr>
                <w:rFonts w:ascii="Arial Narrow" w:hAnsi="Arial Narrow" w:cs="Arial"/>
                <w:color w:val="000000"/>
                <w:sz w:val="18"/>
                <w:szCs w:val="14"/>
              </w:rPr>
            </w:pPr>
            <w:r w:rsidRPr="00075BEA">
              <w:rPr>
                <w:rFonts w:ascii="Arial Narrow" w:hAnsi="Arial Narrow" w:cs="Arial"/>
                <w:color w:val="000000"/>
                <w:sz w:val="18"/>
                <w:szCs w:val="14"/>
              </w:rPr>
              <w:t>$1,400.00</w:t>
            </w:r>
          </w:p>
        </w:tc>
      </w:tr>
      <w:tr w:rsidR="00163366" w:rsidRPr="00075BEA" w14:paraId="5DCE8ECE" w14:textId="77777777" w:rsidTr="00985782">
        <w:tc>
          <w:tcPr>
            <w:tcW w:w="1185" w:type="dxa"/>
            <w:shd w:val="clear" w:color="auto" w:fill="auto"/>
            <w:noWrap/>
            <w:vAlign w:val="center"/>
            <w:hideMark/>
          </w:tcPr>
          <w:p w14:paraId="2E0587C7" w14:textId="77777777" w:rsidR="00163366" w:rsidRPr="00075BEA" w:rsidRDefault="00163366" w:rsidP="00985782">
            <w:pPr>
              <w:rPr>
                <w:rFonts w:ascii="Arial Narrow" w:hAnsi="Arial Narrow" w:cs="Arial"/>
                <w:bCs/>
                <w:color w:val="000000"/>
                <w:sz w:val="18"/>
                <w:szCs w:val="14"/>
              </w:rPr>
            </w:pPr>
            <w:r w:rsidRPr="00075BEA">
              <w:rPr>
                <w:rFonts w:ascii="Arial Narrow" w:hAnsi="Arial Narrow" w:cs="Arial"/>
                <w:bCs/>
                <w:color w:val="000000"/>
                <w:sz w:val="18"/>
                <w:szCs w:val="14"/>
              </w:rPr>
              <w:t>Total</w:t>
            </w:r>
          </w:p>
        </w:tc>
        <w:tc>
          <w:tcPr>
            <w:tcW w:w="1260" w:type="dxa"/>
            <w:shd w:val="clear" w:color="auto" w:fill="auto"/>
            <w:noWrap/>
            <w:vAlign w:val="center"/>
            <w:hideMark/>
          </w:tcPr>
          <w:p w14:paraId="2536B7BC" w14:textId="77777777" w:rsidR="00163366" w:rsidRPr="00075BEA" w:rsidRDefault="00163366" w:rsidP="00985782">
            <w:pPr>
              <w:jc w:val="center"/>
              <w:rPr>
                <w:rFonts w:ascii="Arial Narrow" w:hAnsi="Arial Narrow" w:cs="Arial"/>
                <w:color w:val="000000"/>
                <w:sz w:val="18"/>
                <w:szCs w:val="14"/>
              </w:rPr>
            </w:pPr>
            <w:r w:rsidRPr="00075BEA">
              <w:rPr>
                <w:rFonts w:ascii="Arial Narrow" w:hAnsi="Arial Narrow" w:cs="Arial"/>
                <w:color w:val="000000"/>
                <w:sz w:val="18"/>
                <w:szCs w:val="14"/>
              </w:rPr>
              <w:t>105</w:t>
            </w:r>
          </w:p>
        </w:tc>
        <w:tc>
          <w:tcPr>
            <w:tcW w:w="1260" w:type="dxa"/>
            <w:shd w:val="clear" w:color="auto" w:fill="auto"/>
            <w:noWrap/>
            <w:vAlign w:val="center"/>
            <w:hideMark/>
          </w:tcPr>
          <w:p w14:paraId="3F3363FD" w14:textId="77777777" w:rsidR="00163366" w:rsidRPr="00075BEA" w:rsidRDefault="00163366" w:rsidP="00985782">
            <w:pPr>
              <w:jc w:val="center"/>
              <w:rPr>
                <w:rFonts w:ascii="Arial Narrow" w:hAnsi="Arial Narrow" w:cs="Arial"/>
                <w:color w:val="000000"/>
                <w:sz w:val="18"/>
                <w:szCs w:val="14"/>
              </w:rPr>
            </w:pPr>
            <w:r w:rsidRPr="00075BEA">
              <w:rPr>
                <w:rFonts w:ascii="Arial Narrow" w:hAnsi="Arial Narrow" w:cs="Arial"/>
                <w:color w:val="000000"/>
                <w:sz w:val="18"/>
                <w:szCs w:val="14"/>
              </w:rPr>
              <w:t> </w:t>
            </w:r>
          </w:p>
        </w:tc>
        <w:tc>
          <w:tcPr>
            <w:tcW w:w="1260" w:type="dxa"/>
            <w:shd w:val="clear" w:color="auto" w:fill="auto"/>
            <w:noWrap/>
            <w:vAlign w:val="center"/>
            <w:hideMark/>
          </w:tcPr>
          <w:p w14:paraId="318FBFB2" w14:textId="77777777" w:rsidR="00163366" w:rsidRPr="00075BEA" w:rsidRDefault="00163366" w:rsidP="00985782">
            <w:pPr>
              <w:jc w:val="center"/>
              <w:rPr>
                <w:rFonts w:ascii="Arial Narrow" w:hAnsi="Arial Narrow" w:cs="Arial"/>
                <w:color w:val="000000"/>
                <w:sz w:val="18"/>
                <w:szCs w:val="14"/>
              </w:rPr>
            </w:pPr>
            <w:r w:rsidRPr="00075BEA">
              <w:rPr>
                <w:rFonts w:ascii="Arial Narrow" w:hAnsi="Arial Narrow" w:cs="Arial"/>
                <w:color w:val="000000"/>
                <w:sz w:val="18"/>
                <w:szCs w:val="14"/>
              </w:rPr>
              <w:t>105</w:t>
            </w:r>
          </w:p>
        </w:tc>
        <w:tc>
          <w:tcPr>
            <w:tcW w:w="1080" w:type="dxa"/>
            <w:shd w:val="clear" w:color="auto" w:fill="auto"/>
            <w:noWrap/>
            <w:vAlign w:val="center"/>
            <w:hideMark/>
          </w:tcPr>
          <w:p w14:paraId="72B9E0E2" w14:textId="77777777" w:rsidR="00163366" w:rsidRPr="00075BEA" w:rsidRDefault="00163366" w:rsidP="00985782">
            <w:pPr>
              <w:jc w:val="center"/>
              <w:rPr>
                <w:rFonts w:ascii="Arial Narrow" w:hAnsi="Arial Narrow" w:cs="Arial"/>
                <w:color w:val="000000"/>
                <w:sz w:val="18"/>
                <w:szCs w:val="14"/>
              </w:rPr>
            </w:pPr>
            <w:r w:rsidRPr="00075BEA">
              <w:rPr>
                <w:rFonts w:ascii="Arial Narrow" w:hAnsi="Arial Narrow" w:cs="Arial"/>
                <w:color w:val="000000"/>
                <w:sz w:val="18"/>
                <w:szCs w:val="14"/>
              </w:rPr>
              <w:t> </w:t>
            </w:r>
          </w:p>
        </w:tc>
        <w:tc>
          <w:tcPr>
            <w:tcW w:w="1440" w:type="dxa"/>
            <w:shd w:val="clear" w:color="auto" w:fill="auto"/>
            <w:noWrap/>
            <w:vAlign w:val="center"/>
            <w:hideMark/>
          </w:tcPr>
          <w:p w14:paraId="5FF53A68" w14:textId="77777777" w:rsidR="00163366" w:rsidRPr="00075BEA" w:rsidRDefault="00163366" w:rsidP="00985782">
            <w:pPr>
              <w:jc w:val="center"/>
              <w:rPr>
                <w:rFonts w:ascii="Arial Narrow" w:hAnsi="Arial Narrow" w:cs="Arial"/>
                <w:color w:val="000000"/>
                <w:sz w:val="18"/>
                <w:szCs w:val="14"/>
              </w:rPr>
            </w:pPr>
            <w:r w:rsidRPr="00075BEA">
              <w:rPr>
                <w:rFonts w:ascii="Arial Narrow" w:hAnsi="Arial Narrow" w:cs="Arial"/>
                <w:color w:val="000000"/>
                <w:sz w:val="18"/>
                <w:szCs w:val="14"/>
              </w:rPr>
              <w:t xml:space="preserve">$2,800.00 </w:t>
            </w:r>
          </w:p>
        </w:tc>
      </w:tr>
    </w:tbl>
    <w:p w14:paraId="62980DEF" w14:textId="77777777"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u w:val="single"/>
        </w:rPr>
      </w:pPr>
    </w:p>
    <w:p w14:paraId="7E5B76FE" w14:textId="77777777"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E52E12">
        <w:rPr>
          <w:rFonts w:ascii="Times New Roman" w:hAnsi="Times New Roman"/>
          <w:b/>
          <w:bCs/>
        </w:rPr>
        <w:t>14.</w:t>
      </w:r>
      <w:r w:rsidRPr="00E52E12">
        <w:rPr>
          <w:rFonts w:ascii="Times New Roman" w:hAnsi="Times New Roman"/>
          <w:b/>
          <w:bCs/>
        </w:rPr>
        <w:tab/>
        <w:t xml:space="preserve">Estimated Annualized Costs to the Federal Government </w:t>
      </w:r>
    </w:p>
    <w:p w14:paraId="15F0E111" w14:textId="77777777"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14:paraId="30840332" w14:textId="5EA3A282" w:rsidR="009F3575" w:rsidRPr="009F3575" w:rsidRDefault="009F3575" w:rsidP="009F3575">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9F3575">
        <w:rPr>
          <w:rFonts w:ascii="Times New Roman" w:hAnsi="Times New Roman"/>
        </w:rPr>
        <w:t xml:space="preserve">The estimated cost to the federal government of the planned </w:t>
      </w:r>
      <w:r>
        <w:rPr>
          <w:rFonts w:ascii="Times New Roman" w:hAnsi="Times New Roman"/>
        </w:rPr>
        <w:t>36</w:t>
      </w:r>
      <w:r w:rsidRPr="009F3575">
        <w:rPr>
          <w:rFonts w:ascii="Times New Roman" w:hAnsi="Times New Roman"/>
        </w:rPr>
        <w:t xml:space="preserve">-month </w:t>
      </w:r>
      <w:r>
        <w:rPr>
          <w:rFonts w:ascii="Times New Roman" w:hAnsi="Times New Roman"/>
          <w:b/>
          <w:i/>
        </w:rPr>
        <w:t>Small Area Fair Market Rent Demonstration Evaluation</w:t>
      </w:r>
      <w:r w:rsidRPr="009F3575">
        <w:rPr>
          <w:rFonts w:ascii="Times New Roman" w:hAnsi="Times New Roman"/>
        </w:rPr>
        <w:t xml:space="preserve"> is $</w:t>
      </w:r>
      <w:r>
        <w:rPr>
          <w:rFonts w:ascii="Times New Roman" w:hAnsi="Times New Roman"/>
        </w:rPr>
        <w:t>849</w:t>
      </w:r>
      <w:r w:rsidR="00270C7A">
        <w:rPr>
          <w:rFonts w:ascii="Times New Roman" w:hAnsi="Times New Roman"/>
        </w:rPr>
        <w:t>,</w:t>
      </w:r>
      <w:r>
        <w:rPr>
          <w:rFonts w:ascii="Times New Roman" w:hAnsi="Times New Roman"/>
        </w:rPr>
        <w:t>738</w:t>
      </w:r>
      <w:r w:rsidRPr="009F3575">
        <w:rPr>
          <w:rFonts w:ascii="Times New Roman" w:hAnsi="Times New Roman"/>
        </w:rPr>
        <w:t>.  The subtotal of the cost for th</w:t>
      </w:r>
      <w:r>
        <w:rPr>
          <w:rFonts w:ascii="Times New Roman" w:hAnsi="Times New Roman"/>
        </w:rPr>
        <w:t>is</w:t>
      </w:r>
      <w:r w:rsidRPr="009F3575">
        <w:rPr>
          <w:rFonts w:ascii="Times New Roman" w:hAnsi="Times New Roman"/>
        </w:rPr>
        <w:t xml:space="preserve"> </w:t>
      </w:r>
      <w:r>
        <w:rPr>
          <w:rFonts w:ascii="Times New Roman" w:hAnsi="Times New Roman"/>
        </w:rPr>
        <w:t>data collection</w:t>
      </w:r>
      <w:r w:rsidR="006B2A8A">
        <w:rPr>
          <w:rFonts w:ascii="Times New Roman" w:hAnsi="Times New Roman"/>
        </w:rPr>
        <w:t xml:space="preserve"> activity</w:t>
      </w:r>
      <w:r>
        <w:rPr>
          <w:rFonts w:ascii="Times New Roman" w:hAnsi="Times New Roman"/>
        </w:rPr>
        <w:t xml:space="preserve">, is </w:t>
      </w:r>
      <w:r w:rsidR="001E0155">
        <w:rPr>
          <w:rFonts w:ascii="Times New Roman" w:hAnsi="Times New Roman"/>
        </w:rPr>
        <w:t>$172,</w:t>
      </w:r>
      <w:r w:rsidR="00270C7A">
        <w:rPr>
          <w:rFonts w:ascii="Times New Roman" w:hAnsi="Times New Roman"/>
        </w:rPr>
        <w:t>256, includ</w:t>
      </w:r>
      <w:r w:rsidR="006B2A8A">
        <w:rPr>
          <w:rFonts w:ascii="Times New Roman" w:hAnsi="Times New Roman"/>
        </w:rPr>
        <w:t>ing the</w:t>
      </w:r>
      <w:r w:rsidR="00270C7A">
        <w:rPr>
          <w:rFonts w:ascii="Times New Roman" w:hAnsi="Times New Roman"/>
        </w:rPr>
        <w:t xml:space="preserve"> $2,800 for incentive payments </w:t>
      </w:r>
      <w:r w:rsidR="00163366">
        <w:rPr>
          <w:rFonts w:ascii="Times New Roman" w:hAnsi="Times New Roman"/>
        </w:rPr>
        <w:t>listed above.</w:t>
      </w:r>
      <w:r w:rsidRPr="009F3575">
        <w:rPr>
          <w:rFonts w:ascii="Times New Roman" w:hAnsi="Times New Roman"/>
        </w:rPr>
        <w:t xml:space="preserve"> </w:t>
      </w:r>
    </w:p>
    <w:p w14:paraId="537B70CD" w14:textId="5AC83044" w:rsidR="009F3575" w:rsidRDefault="009F3575" w:rsidP="009F3575">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14:paraId="41A347EE" w14:textId="137EE0CB" w:rsidR="009F3575" w:rsidRPr="009F3575" w:rsidRDefault="009F3575" w:rsidP="009F3575">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9F3575">
        <w:rPr>
          <w:rFonts w:ascii="Times New Roman" w:hAnsi="Times New Roman"/>
        </w:rPr>
        <w:t>Exhibit A-3 shows the costs to the federal government of the planned collection activities</w:t>
      </w:r>
      <w:r w:rsidR="00270C7A">
        <w:rPr>
          <w:rFonts w:ascii="Times New Roman" w:hAnsi="Times New Roman"/>
        </w:rPr>
        <w:t xml:space="preserve"> as a portion of the evaluation budget</w:t>
      </w:r>
      <w:r w:rsidRPr="009F3575">
        <w:rPr>
          <w:rFonts w:ascii="Times New Roman" w:hAnsi="Times New Roman"/>
        </w:rPr>
        <w:t xml:space="preserve">. HUD’s current evaluation contractor, Abt Associates, prepared these estimates. </w:t>
      </w:r>
      <w:r w:rsidR="00163366">
        <w:rPr>
          <w:rFonts w:ascii="Times New Roman" w:hAnsi="Times New Roman"/>
        </w:rPr>
        <w:t xml:space="preserve">The data collection activity of $172,256 </w:t>
      </w:r>
      <w:r w:rsidR="006F1B79">
        <w:rPr>
          <w:rFonts w:ascii="Times New Roman" w:hAnsi="Times New Roman"/>
        </w:rPr>
        <w:t xml:space="preserve">includes the recording and analysis of interviews with tenants and landlords </w:t>
      </w:r>
      <w:r w:rsidR="00163366">
        <w:rPr>
          <w:rFonts w:ascii="Times New Roman" w:hAnsi="Times New Roman"/>
        </w:rPr>
        <w:t>at each of the</w:t>
      </w:r>
      <w:r w:rsidR="006F1B79">
        <w:rPr>
          <w:rFonts w:ascii="Times New Roman" w:hAnsi="Times New Roman"/>
        </w:rPr>
        <w:t xml:space="preserve"> seven PHA</w:t>
      </w:r>
      <w:r w:rsidR="00163366">
        <w:rPr>
          <w:rFonts w:ascii="Times New Roman" w:hAnsi="Times New Roman"/>
        </w:rPr>
        <w:t xml:space="preserve"> site</w:t>
      </w:r>
      <w:r w:rsidR="009C76C0">
        <w:rPr>
          <w:rFonts w:ascii="Times New Roman" w:hAnsi="Times New Roman"/>
        </w:rPr>
        <w:t>s</w:t>
      </w:r>
      <w:r w:rsidR="00163366">
        <w:rPr>
          <w:rFonts w:ascii="Times New Roman" w:hAnsi="Times New Roman"/>
        </w:rPr>
        <w:t>. The remaining cost to the Government of $677,482</w:t>
      </w:r>
      <w:r w:rsidR="009C76C0">
        <w:rPr>
          <w:rFonts w:ascii="Times New Roman" w:hAnsi="Times New Roman"/>
        </w:rPr>
        <w:t xml:space="preserve"> includes the cost of the research design, the analysis of administrative and demographic data</w:t>
      </w:r>
      <w:r w:rsidR="00AF6878">
        <w:rPr>
          <w:rFonts w:ascii="Times New Roman" w:hAnsi="Times New Roman"/>
        </w:rPr>
        <w:t>,</w:t>
      </w:r>
      <w:r w:rsidR="009C76C0">
        <w:rPr>
          <w:rFonts w:ascii="Times New Roman" w:hAnsi="Times New Roman"/>
        </w:rPr>
        <w:t xml:space="preserve"> and the preparation of the interim and final reports</w:t>
      </w:r>
      <w:r w:rsidR="00AF6878">
        <w:rPr>
          <w:rFonts w:ascii="Times New Roman" w:hAnsi="Times New Roman"/>
        </w:rPr>
        <w:t>; the</w:t>
      </w:r>
      <w:r w:rsidR="009C76C0">
        <w:rPr>
          <w:rFonts w:ascii="Times New Roman" w:hAnsi="Times New Roman"/>
        </w:rPr>
        <w:t xml:space="preserve"> total cost to the federal government </w:t>
      </w:r>
      <w:r w:rsidR="00AF6878">
        <w:rPr>
          <w:rFonts w:ascii="Times New Roman" w:hAnsi="Times New Roman"/>
        </w:rPr>
        <w:t>of this evaluation is</w:t>
      </w:r>
      <w:r w:rsidR="009C76C0">
        <w:rPr>
          <w:rFonts w:ascii="Times New Roman" w:hAnsi="Times New Roman"/>
        </w:rPr>
        <w:t xml:space="preserve"> $849,738. </w:t>
      </w:r>
    </w:p>
    <w:p w14:paraId="300B5F09" w14:textId="77777777" w:rsidR="009F3575" w:rsidRPr="009F3575" w:rsidRDefault="009F3575" w:rsidP="009F3575">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14:paraId="24E65632" w14:textId="77777777" w:rsidR="001A6DC8" w:rsidRDefault="001A6DC8">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14:paraId="3F792F62" w14:textId="77777777" w:rsidR="00270C7A" w:rsidRPr="00B66CC8" w:rsidRDefault="00270C7A" w:rsidP="00270C7A">
      <w:pPr>
        <w:tabs>
          <w:tab w:val="left" w:pos="-720"/>
        </w:tabs>
        <w:suppressAutoHyphens/>
        <w:spacing w:line="240" w:lineRule="atLeast"/>
        <w:ind w:left="1440" w:hanging="1440"/>
        <w:rPr>
          <w:rFonts w:ascii="Arial Narrow" w:hAnsi="Arial Narrow"/>
          <w:b/>
          <w:sz w:val="22"/>
        </w:rPr>
      </w:pPr>
      <w:r w:rsidRPr="00B66CC8">
        <w:rPr>
          <w:rFonts w:ascii="Arial Narrow" w:hAnsi="Arial Narrow"/>
          <w:b/>
          <w:sz w:val="22"/>
        </w:rPr>
        <w:t>Exhibit A-</w:t>
      </w:r>
      <w:r>
        <w:rPr>
          <w:rFonts w:ascii="Arial Narrow" w:hAnsi="Arial Narrow"/>
          <w:b/>
          <w:sz w:val="22"/>
        </w:rPr>
        <w:t>3:</w:t>
      </w:r>
      <w:r>
        <w:rPr>
          <w:rFonts w:ascii="Arial Narrow" w:hAnsi="Arial Narrow"/>
          <w:b/>
          <w:sz w:val="22"/>
        </w:rPr>
        <w:tab/>
      </w:r>
      <w:r w:rsidRPr="00DA0100">
        <w:rPr>
          <w:rFonts w:ascii="Arial Narrow" w:hAnsi="Arial Narrow"/>
          <w:b/>
          <w:sz w:val="22"/>
        </w:rPr>
        <w:t>Estimated Costs to the Federal Government</w:t>
      </w:r>
    </w:p>
    <w:p w14:paraId="271B8ECE" w14:textId="77777777" w:rsidR="00270C7A" w:rsidRDefault="00270C7A" w:rsidP="00270C7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tbl>
      <w:tblPr>
        <w:tblW w:w="8115" w:type="dxa"/>
        <w:tblInd w:w="93" w:type="dxa"/>
        <w:tblLayout w:type="fixed"/>
        <w:tblLook w:val="04A0" w:firstRow="1" w:lastRow="0" w:firstColumn="1" w:lastColumn="0" w:noHBand="0" w:noVBand="1"/>
      </w:tblPr>
      <w:tblGrid>
        <w:gridCol w:w="3975"/>
        <w:gridCol w:w="4140"/>
      </w:tblGrid>
      <w:tr w:rsidR="00270C7A" w:rsidRPr="006B2133" w14:paraId="10D18CE8" w14:textId="77777777" w:rsidTr="001B04A2">
        <w:tc>
          <w:tcPr>
            <w:tcW w:w="3975" w:type="dxa"/>
            <w:tcBorders>
              <w:top w:val="single" w:sz="8" w:space="0" w:color="auto"/>
              <w:left w:val="nil"/>
              <w:bottom w:val="double" w:sz="6" w:space="0" w:color="auto"/>
              <w:right w:val="nil"/>
            </w:tcBorders>
            <w:shd w:val="clear" w:color="auto" w:fill="auto"/>
            <w:vAlign w:val="bottom"/>
            <w:hideMark/>
          </w:tcPr>
          <w:p w14:paraId="67424442" w14:textId="77777777" w:rsidR="00270C7A" w:rsidRPr="006B2133" w:rsidRDefault="00270C7A" w:rsidP="001B04A2">
            <w:pPr>
              <w:widowControl/>
              <w:autoSpaceDE/>
              <w:autoSpaceDN/>
              <w:adjustRightInd/>
              <w:rPr>
                <w:rFonts w:ascii="Times New Roman" w:hAnsi="Times New Roman"/>
                <w:b/>
                <w:bCs/>
                <w:color w:val="000000"/>
                <w:sz w:val="20"/>
                <w:szCs w:val="20"/>
              </w:rPr>
            </w:pPr>
            <w:r w:rsidRPr="006B2133">
              <w:rPr>
                <w:rFonts w:ascii="Times New Roman" w:hAnsi="Times New Roman"/>
                <w:b/>
                <w:bCs/>
                <w:color w:val="000000"/>
                <w:sz w:val="20"/>
                <w:szCs w:val="20"/>
              </w:rPr>
              <w:t>Data Collection Activity</w:t>
            </w:r>
          </w:p>
        </w:tc>
        <w:tc>
          <w:tcPr>
            <w:tcW w:w="4140" w:type="dxa"/>
            <w:tcBorders>
              <w:top w:val="single" w:sz="8" w:space="0" w:color="auto"/>
              <w:left w:val="nil"/>
              <w:bottom w:val="double" w:sz="6" w:space="0" w:color="auto"/>
              <w:right w:val="nil"/>
            </w:tcBorders>
            <w:shd w:val="clear" w:color="auto" w:fill="auto"/>
            <w:vAlign w:val="bottom"/>
            <w:hideMark/>
          </w:tcPr>
          <w:p w14:paraId="7441867E" w14:textId="77777777" w:rsidR="00270C7A" w:rsidRPr="006B2133" w:rsidRDefault="00270C7A" w:rsidP="001B04A2">
            <w:pPr>
              <w:widowControl/>
              <w:autoSpaceDE/>
              <w:autoSpaceDN/>
              <w:adjustRightInd/>
              <w:jc w:val="center"/>
              <w:rPr>
                <w:rFonts w:ascii="Times New Roman" w:hAnsi="Times New Roman"/>
                <w:b/>
                <w:bCs/>
                <w:color w:val="000000"/>
                <w:sz w:val="20"/>
                <w:szCs w:val="20"/>
              </w:rPr>
            </w:pPr>
            <w:r w:rsidRPr="006B2133">
              <w:rPr>
                <w:rFonts w:ascii="Times New Roman" w:hAnsi="Times New Roman"/>
                <w:b/>
                <w:bCs/>
                <w:color w:val="000000"/>
                <w:sz w:val="20"/>
                <w:szCs w:val="20"/>
              </w:rPr>
              <w:t>Cost to the Federal Government</w:t>
            </w:r>
          </w:p>
        </w:tc>
      </w:tr>
      <w:tr w:rsidR="00270C7A" w:rsidRPr="006B2133" w14:paraId="1B2256F4" w14:textId="77777777" w:rsidTr="00270C7A">
        <w:trPr>
          <w:trHeight w:val="315"/>
        </w:trPr>
        <w:tc>
          <w:tcPr>
            <w:tcW w:w="3975" w:type="dxa"/>
            <w:tcBorders>
              <w:top w:val="double" w:sz="6" w:space="0" w:color="auto"/>
              <w:left w:val="nil"/>
              <w:bottom w:val="double" w:sz="6" w:space="0" w:color="auto"/>
              <w:right w:val="nil"/>
            </w:tcBorders>
            <w:shd w:val="clear" w:color="auto" w:fill="auto"/>
            <w:vAlign w:val="center"/>
            <w:hideMark/>
          </w:tcPr>
          <w:p w14:paraId="521760F2" w14:textId="77777777" w:rsidR="00270C7A" w:rsidRPr="006B2133" w:rsidRDefault="00270C7A" w:rsidP="001B04A2">
            <w:pPr>
              <w:widowControl/>
              <w:autoSpaceDE/>
              <w:autoSpaceDN/>
              <w:adjustRightInd/>
              <w:rPr>
                <w:rFonts w:ascii="Times New Roman" w:hAnsi="Times New Roman"/>
                <w:bCs/>
                <w:color w:val="000000"/>
                <w:sz w:val="20"/>
                <w:szCs w:val="20"/>
              </w:rPr>
            </w:pPr>
            <w:r w:rsidRPr="006B2133">
              <w:rPr>
                <w:rFonts w:ascii="Times New Roman" w:hAnsi="Times New Roman"/>
                <w:bCs/>
                <w:color w:val="000000"/>
                <w:sz w:val="20"/>
                <w:szCs w:val="20"/>
              </w:rPr>
              <w:t>In-person interviews with tenants and with landlords</w:t>
            </w:r>
          </w:p>
        </w:tc>
        <w:tc>
          <w:tcPr>
            <w:tcW w:w="4140" w:type="dxa"/>
            <w:tcBorders>
              <w:top w:val="double" w:sz="6" w:space="0" w:color="auto"/>
              <w:left w:val="nil"/>
              <w:bottom w:val="double" w:sz="6" w:space="0" w:color="auto"/>
              <w:right w:val="nil"/>
            </w:tcBorders>
            <w:shd w:val="clear" w:color="auto" w:fill="auto"/>
            <w:noWrap/>
            <w:vAlign w:val="center"/>
            <w:hideMark/>
          </w:tcPr>
          <w:p w14:paraId="65EEF463" w14:textId="77777777" w:rsidR="00270C7A" w:rsidRPr="006B2133" w:rsidRDefault="00270C7A" w:rsidP="001B04A2">
            <w:pPr>
              <w:widowControl/>
              <w:autoSpaceDE/>
              <w:autoSpaceDN/>
              <w:adjustRightInd/>
              <w:jc w:val="center"/>
              <w:rPr>
                <w:rFonts w:ascii="Times New Roman" w:hAnsi="Times New Roman"/>
                <w:color w:val="000000"/>
                <w:sz w:val="20"/>
                <w:szCs w:val="20"/>
              </w:rPr>
            </w:pPr>
            <w:r w:rsidRPr="006B2133">
              <w:rPr>
                <w:rFonts w:ascii="Times New Roman" w:hAnsi="Times New Roman"/>
                <w:color w:val="000000"/>
                <w:sz w:val="20"/>
                <w:szCs w:val="20"/>
              </w:rPr>
              <w:t>$172,256</w:t>
            </w:r>
          </w:p>
        </w:tc>
      </w:tr>
      <w:tr w:rsidR="00270C7A" w:rsidRPr="006B2133" w14:paraId="5679CCDC" w14:textId="77777777" w:rsidTr="00270C7A">
        <w:trPr>
          <w:trHeight w:val="315"/>
        </w:trPr>
        <w:tc>
          <w:tcPr>
            <w:tcW w:w="3975" w:type="dxa"/>
            <w:tcBorders>
              <w:top w:val="double" w:sz="6" w:space="0" w:color="auto"/>
              <w:left w:val="nil"/>
              <w:bottom w:val="double" w:sz="6" w:space="0" w:color="auto"/>
              <w:right w:val="nil"/>
            </w:tcBorders>
            <w:shd w:val="clear" w:color="auto" w:fill="auto"/>
            <w:vAlign w:val="center"/>
          </w:tcPr>
          <w:p w14:paraId="74A0F723" w14:textId="31BE1DF3" w:rsidR="00270C7A" w:rsidRPr="006B2133" w:rsidRDefault="00270C7A" w:rsidP="001B04A2">
            <w:pPr>
              <w:widowControl/>
              <w:autoSpaceDE/>
              <w:autoSpaceDN/>
              <w:adjustRightInd/>
              <w:rPr>
                <w:rFonts w:ascii="Times New Roman" w:hAnsi="Times New Roman"/>
                <w:bCs/>
                <w:color w:val="000000"/>
                <w:sz w:val="20"/>
                <w:szCs w:val="20"/>
              </w:rPr>
            </w:pPr>
            <w:r w:rsidRPr="006B2133">
              <w:rPr>
                <w:rFonts w:ascii="Times New Roman" w:hAnsi="Times New Roman"/>
                <w:bCs/>
                <w:color w:val="000000"/>
                <w:sz w:val="20"/>
                <w:szCs w:val="20"/>
              </w:rPr>
              <w:t>Research Design, Data Analysis, and Report Writing</w:t>
            </w:r>
          </w:p>
        </w:tc>
        <w:tc>
          <w:tcPr>
            <w:tcW w:w="4140" w:type="dxa"/>
            <w:tcBorders>
              <w:top w:val="double" w:sz="6" w:space="0" w:color="auto"/>
              <w:left w:val="nil"/>
              <w:bottom w:val="double" w:sz="6" w:space="0" w:color="auto"/>
              <w:right w:val="nil"/>
            </w:tcBorders>
            <w:shd w:val="clear" w:color="auto" w:fill="auto"/>
            <w:noWrap/>
            <w:vAlign w:val="center"/>
          </w:tcPr>
          <w:p w14:paraId="5E35F160" w14:textId="3994D904" w:rsidR="00270C7A" w:rsidRPr="006B2133" w:rsidRDefault="00270C7A" w:rsidP="001B04A2">
            <w:pPr>
              <w:widowControl/>
              <w:autoSpaceDE/>
              <w:autoSpaceDN/>
              <w:adjustRightInd/>
              <w:jc w:val="center"/>
              <w:rPr>
                <w:rFonts w:ascii="Times New Roman" w:hAnsi="Times New Roman"/>
                <w:color w:val="000000"/>
                <w:sz w:val="20"/>
                <w:szCs w:val="20"/>
              </w:rPr>
            </w:pPr>
            <w:r w:rsidRPr="006B2133">
              <w:rPr>
                <w:rFonts w:ascii="Times New Roman" w:hAnsi="Times New Roman"/>
                <w:color w:val="000000"/>
                <w:sz w:val="20"/>
                <w:szCs w:val="20"/>
              </w:rPr>
              <w:t>$677,482</w:t>
            </w:r>
          </w:p>
        </w:tc>
      </w:tr>
      <w:tr w:rsidR="00270C7A" w:rsidRPr="006B2133" w14:paraId="4E67117E" w14:textId="77777777" w:rsidTr="001B04A2">
        <w:trPr>
          <w:trHeight w:val="315"/>
        </w:trPr>
        <w:tc>
          <w:tcPr>
            <w:tcW w:w="3975" w:type="dxa"/>
            <w:tcBorders>
              <w:top w:val="double" w:sz="6" w:space="0" w:color="auto"/>
              <w:left w:val="nil"/>
              <w:bottom w:val="single" w:sz="8" w:space="0" w:color="auto"/>
              <w:right w:val="nil"/>
            </w:tcBorders>
            <w:shd w:val="clear" w:color="auto" w:fill="auto"/>
            <w:vAlign w:val="center"/>
          </w:tcPr>
          <w:p w14:paraId="0C7F4CB2" w14:textId="7D82E803" w:rsidR="00270C7A" w:rsidRPr="006B2133" w:rsidRDefault="00270C7A" w:rsidP="001B04A2">
            <w:pPr>
              <w:widowControl/>
              <w:autoSpaceDE/>
              <w:autoSpaceDN/>
              <w:adjustRightInd/>
              <w:rPr>
                <w:rFonts w:ascii="Times New Roman" w:hAnsi="Times New Roman"/>
                <w:bCs/>
                <w:color w:val="000000"/>
                <w:sz w:val="20"/>
                <w:szCs w:val="20"/>
              </w:rPr>
            </w:pPr>
            <w:r w:rsidRPr="006B2133">
              <w:rPr>
                <w:rFonts w:ascii="Times New Roman" w:hAnsi="Times New Roman"/>
                <w:bCs/>
                <w:color w:val="000000"/>
                <w:sz w:val="20"/>
                <w:szCs w:val="20"/>
              </w:rPr>
              <w:t>Total Cost to Government</w:t>
            </w:r>
          </w:p>
        </w:tc>
        <w:tc>
          <w:tcPr>
            <w:tcW w:w="4140" w:type="dxa"/>
            <w:tcBorders>
              <w:top w:val="double" w:sz="6" w:space="0" w:color="auto"/>
              <w:left w:val="nil"/>
              <w:bottom w:val="single" w:sz="8" w:space="0" w:color="auto"/>
              <w:right w:val="nil"/>
            </w:tcBorders>
            <w:shd w:val="clear" w:color="auto" w:fill="auto"/>
            <w:noWrap/>
            <w:vAlign w:val="center"/>
          </w:tcPr>
          <w:p w14:paraId="0AADF39A" w14:textId="6A765D3F" w:rsidR="00270C7A" w:rsidRPr="006B2133" w:rsidRDefault="00270C7A" w:rsidP="001B04A2">
            <w:pPr>
              <w:widowControl/>
              <w:autoSpaceDE/>
              <w:autoSpaceDN/>
              <w:adjustRightInd/>
              <w:jc w:val="center"/>
              <w:rPr>
                <w:rFonts w:ascii="Times New Roman" w:hAnsi="Times New Roman"/>
                <w:color w:val="000000"/>
                <w:sz w:val="20"/>
                <w:szCs w:val="20"/>
              </w:rPr>
            </w:pPr>
            <w:r w:rsidRPr="006B2133">
              <w:rPr>
                <w:rFonts w:ascii="Times New Roman" w:hAnsi="Times New Roman"/>
                <w:color w:val="000000"/>
                <w:sz w:val="20"/>
                <w:szCs w:val="20"/>
              </w:rPr>
              <w:t>$849,738</w:t>
            </w:r>
          </w:p>
        </w:tc>
      </w:tr>
    </w:tbl>
    <w:p w14:paraId="10C6C080" w14:textId="77777777" w:rsidR="001A6DC8" w:rsidRDefault="001A6DC8">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b/>
          <w:bCs/>
        </w:rPr>
      </w:pPr>
    </w:p>
    <w:p w14:paraId="4138E4AA" w14:textId="779B02C9" w:rsidR="00DA40FA" w:rsidRPr="00E52E12" w:rsidRDefault="00DA40FA">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E52E12">
        <w:rPr>
          <w:rFonts w:ascii="Times New Roman" w:hAnsi="Times New Roman"/>
          <w:b/>
          <w:bCs/>
        </w:rPr>
        <w:t>15.</w:t>
      </w:r>
      <w:r w:rsidRPr="00E52E12">
        <w:rPr>
          <w:rFonts w:ascii="Times New Roman" w:hAnsi="Times New Roman"/>
          <w:b/>
          <w:bCs/>
        </w:rPr>
        <w:tab/>
        <w:t>Reasons for Change in Burden</w:t>
      </w:r>
      <w:r w:rsidRPr="00E52E12">
        <w:rPr>
          <w:rFonts w:ascii="Times New Roman" w:hAnsi="Times New Roman"/>
        </w:rPr>
        <w:t xml:space="preserve"> </w:t>
      </w:r>
    </w:p>
    <w:p w14:paraId="3EA931F0" w14:textId="77777777" w:rsidR="00DA40FA" w:rsidRPr="00E52E12" w:rsidRDefault="00DA40FA">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14:paraId="7BED9867" w14:textId="1809E44E" w:rsidR="00DA40FA" w:rsidRPr="00E52E12" w:rsidRDefault="00E56367">
      <w:pPr>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Pr>
          <w:rFonts w:ascii="Times New Roman" w:hAnsi="Times New Roman"/>
        </w:rPr>
        <w:t xml:space="preserve">This </w:t>
      </w:r>
      <w:r w:rsidR="000F4253">
        <w:rPr>
          <w:rFonts w:ascii="Times New Roman" w:hAnsi="Times New Roman"/>
        </w:rPr>
        <w:t xml:space="preserve">submission to OMB </w:t>
      </w:r>
      <w:r>
        <w:rPr>
          <w:rFonts w:ascii="Times New Roman" w:hAnsi="Times New Roman"/>
        </w:rPr>
        <w:t>is a new request</w:t>
      </w:r>
      <w:r w:rsidR="000F4253">
        <w:rPr>
          <w:rFonts w:ascii="Times New Roman" w:hAnsi="Times New Roman"/>
        </w:rPr>
        <w:t xml:space="preserve"> for approval</w:t>
      </w:r>
      <w:r>
        <w:rPr>
          <w:rFonts w:ascii="Times New Roman" w:hAnsi="Times New Roman"/>
        </w:rPr>
        <w:t>.</w:t>
      </w:r>
    </w:p>
    <w:p w14:paraId="64FCADEA" w14:textId="77777777"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14:paraId="4CA8C5A5" w14:textId="77777777" w:rsidR="00DA40FA" w:rsidRPr="00E52E12" w:rsidRDefault="00DA40FA">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E52E12">
        <w:rPr>
          <w:rFonts w:ascii="Times New Roman" w:hAnsi="Times New Roman"/>
          <w:b/>
          <w:bCs/>
        </w:rPr>
        <w:t>16.</w:t>
      </w:r>
      <w:r w:rsidRPr="00E52E12">
        <w:rPr>
          <w:rFonts w:ascii="Times New Roman" w:hAnsi="Times New Roman"/>
          <w:b/>
          <w:bCs/>
        </w:rPr>
        <w:tab/>
        <w:t>Plan for Tabulation, Statistical Analysis, and Publication</w:t>
      </w:r>
      <w:r w:rsidRPr="00E52E12">
        <w:rPr>
          <w:rFonts w:ascii="Times New Roman" w:hAnsi="Times New Roman"/>
        </w:rPr>
        <w:t xml:space="preserve">  </w:t>
      </w:r>
    </w:p>
    <w:p w14:paraId="01B32A67" w14:textId="77777777" w:rsidR="00DA40FA" w:rsidRPr="00E52E12" w:rsidRDefault="00DA40FA">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14:paraId="57B774E6" w14:textId="4E882FF2" w:rsidR="00AF093F" w:rsidRDefault="00AF093F" w:rsidP="00AF093F">
      <w:pPr>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AF093F">
        <w:rPr>
          <w:rFonts w:ascii="Times New Roman" w:hAnsi="Times New Roman"/>
        </w:rPr>
        <w:t>Analysis of the tenant and landlord interview data will begin after each site visit is completed. Qualitative research software, NVivo, will be used to sort and analyze interview findings. NVivo allows the analyst to import the interview write-ups into a central database and assign codes to each section of the write-up. Codes based on the interview topics, such as HCV holder experience with SAFMRs, can be assigned to the text automatically, allowing the user to compare all interview responses on the same topic. Additional codes will be developed based on both the interview protocols and any unanticipated themes that may have arisen during interviews. These codes will be assigned manually to all the interview write-ups following a consistent coding tree, allowing us to analyze themes that cross interview topics and sites.</w:t>
      </w:r>
    </w:p>
    <w:p w14:paraId="0ED11F5B" w14:textId="77777777" w:rsidR="00AF093F" w:rsidRPr="00AF093F" w:rsidRDefault="00AF093F" w:rsidP="00AF093F">
      <w:pPr>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14:paraId="340C868E" w14:textId="1ADFE629" w:rsidR="00AF093F" w:rsidRDefault="00AF093F" w:rsidP="00AF093F">
      <w:pPr>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AF093F">
        <w:rPr>
          <w:rFonts w:ascii="Times New Roman" w:hAnsi="Times New Roman"/>
        </w:rPr>
        <w:t>Once the HCV holder and landlord interviews are coded and analyzed, the reports will be presented as stand-alone findings. In addition, the information will be used to understand findings from other data analysis such as observed changes in tenants’ location and relocation; HCV holders’ success in leasing up using a voucher; landlords’ participation in the HCV program; and major drivers of changes in PHA administrative costs.</w:t>
      </w:r>
    </w:p>
    <w:p w14:paraId="6092E274" w14:textId="77777777" w:rsidR="00AF093F" w:rsidRPr="00AF093F" w:rsidRDefault="00AF093F" w:rsidP="00AF093F">
      <w:pPr>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14:paraId="5F92B7BF" w14:textId="3ACF37E1" w:rsidR="00AF093F" w:rsidRPr="00AF093F" w:rsidRDefault="00AF093F" w:rsidP="00AF093F">
      <w:pPr>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AF093F">
        <w:rPr>
          <w:rFonts w:ascii="Times New Roman" w:hAnsi="Times New Roman"/>
        </w:rPr>
        <w:t xml:space="preserve">Under the current study schedule, the site visits with tenant and landlord data collection will last approximately three months. The data collection </w:t>
      </w:r>
      <w:r w:rsidR="006B2A8A">
        <w:rPr>
          <w:rFonts w:ascii="Times New Roman" w:hAnsi="Times New Roman"/>
        </w:rPr>
        <w:t>will begin by</w:t>
      </w:r>
      <w:r w:rsidRPr="00AF093F">
        <w:rPr>
          <w:rFonts w:ascii="Times New Roman" w:hAnsi="Times New Roman"/>
        </w:rPr>
        <w:t xml:space="preserve"> September 2017</w:t>
      </w:r>
      <w:r w:rsidR="006B2A8A">
        <w:rPr>
          <w:rFonts w:ascii="Times New Roman" w:hAnsi="Times New Roman"/>
        </w:rPr>
        <w:t>, ending by December 2017</w:t>
      </w:r>
      <w:r w:rsidRPr="00AF093F">
        <w:rPr>
          <w:rFonts w:ascii="Times New Roman" w:hAnsi="Times New Roman"/>
        </w:rPr>
        <w:t>. The analysis of these data will be carried out through January 2018. The final report will be prepared from January 2018 to March 2018.</w:t>
      </w:r>
    </w:p>
    <w:p w14:paraId="157D1BB6" w14:textId="77777777" w:rsidR="00DA40FA" w:rsidRPr="00E52E12" w:rsidRDefault="00DA40FA">
      <w:pPr>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14:paraId="7B9CC9B7" w14:textId="77777777" w:rsidR="00DA40FA" w:rsidRPr="00E52E12" w:rsidRDefault="00DA40FA">
      <w:pPr>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b/>
          <w:bCs/>
        </w:rPr>
      </w:pPr>
      <w:r w:rsidRPr="00E52E12">
        <w:rPr>
          <w:rFonts w:ascii="Times New Roman" w:hAnsi="Times New Roman"/>
          <w:b/>
          <w:bCs/>
        </w:rPr>
        <w:t xml:space="preserve">17. </w:t>
      </w:r>
      <w:r w:rsidRPr="00E52E12">
        <w:rPr>
          <w:rFonts w:ascii="Times New Roman" w:hAnsi="Times New Roman"/>
          <w:b/>
          <w:bCs/>
        </w:rPr>
        <w:tab/>
        <w:t>Explain any Request to Not Display the Expiration Date</w:t>
      </w:r>
    </w:p>
    <w:p w14:paraId="48F35EF3" w14:textId="77777777"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b/>
          <w:bCs/>
        </w:rPr>
      </w:pPr>
    </w:p>
    <w:p w14:paraId="3B8E78A7" w14:textId="3A66CC81"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E52E12">
        <w:rPr>
          <w:rFonts w:ascii="Times New Roman" w:hAnsi="Times New Roman"/>
        </w:rPr>
        <w:t>HUD is not seeking approval to avoid displaying the expiration date.</w:t>
      </w:r>
      <w:r w:rsidR="008D22F8">
        <w:rPr>
          <w:rFonts w:ascii="Times New Roman" w:hAnsi="Times New Roman"/>
        </w:rPr>
        <w:t xml:space="preserve"> </w:t>
      </w:r>
      <w:r w:rsidR="008D22F8" w:rsidRPr="008D22F8">
        <w:rPr>
          <w:rFonts w:ascii="Times New Roman" w:hAnsi="Times New Roman"/>
        </w:rPr>
        <w:t>All data collection instruments will prominently display the expiration date for OMB approval.</w:t>
      </w:r>
    </w:p>
    <w:p w14:paraId="63B7797B" w14:textId="77777777"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14:paraId="10BC4338" w14:textId="3368B2B3"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b/>
          <w:bCs/>
        </w:rPr>
      </w:pPr>
      <w:r w:rsidRPr="00E52E12">
        <w:rPr>
          <w:rFonts w:ascii="Times New Roman" w:hAnsi="Times New Roman"/>
          <w:b/>
          <w:bCs/>
        </w:rPr>
        <w:t>18.</w:t>
      </w:r>
      <w:r w:rsidRPr="00E52E12">
        <w:rPr>
          <w:rFonts w:ascii="Times New Roman" w:hAnsi="Times New Roman"/>
          <w:b/>
          <w:bCs/>
        </w:rPr>
        <w:tab/>
        <w:t>Exception</w:t>
      </w:r>
      <w:r w:rsidR="005C7728">
        <w:rPr>
          <w:rFonts w:ascii="Times New Roman" w:hAnsi="Times New Roman"/>
          <w:b/>
          <w:bCs/>
        </w:rPr>
        <w:t>s</w:t>
      </w:r>
      <w:r w:rsidRPr="00E52E12">
        <w:rPr>
          <w:rFonts w:ascii="Times New Roman" w:hAnsi="Times New Roman"/>
          <w:b/>
          <w:bCs/>
        </w:rPr>
        <w:t xml:space="preserve"> to the Certification </w:t>
      </w:r>
      <w:r w:rsidR="005C7728">
        <w:rPr>
          <w:rFonts w:ascii="Times New Roman" w:hAnsi="Times New Roman"/>
          <w:b/>
          <w:bCs/>
        </w:rPr>
        <w:t>for Paperwork Reduction Act Submissions</w:t>
      </w:r>
      <w:r w:rsidRPr="00E52E12">
        <w:rPr>
          <w:rFonts w:ascii="Times New Roman" w:hAnsi="Times New Roman"/>
          <w:b/>
          <w:bCs/>
        </w:rPr>
        <w:t>.</w:t>
      </w:r>
    </w:p>
    <w:p w14:paraId="216B8586" w14:textId="77777777" w:rsidR="00DA40FA" w:rsidRPr="00E52E12"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p>
    <w:p w14:paraId="34EE38C7" w14:textId="14C04922" w:rsidR="00DA40FA" w:rsidRPr="00E52E12" w:rsidRDefault="00357A15">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imes New Roman" w:hAnsi="Times New Roman"/>
        </w:rPr>
      </w:pPr>
      <w:r w:rsidRPr="00357A15">
        <w:rPr>
          <w:rFonts w:ascii="Times New Roman" w:hAnsi="Times New Roman"/>
        </w:rPr>
        <w:t>This submission describing data collection requests no exceptions to the Certificate for Paperwork Reduction Act (5 CFR 1320.9).</w:t>
      </w:r>
    </w:p>
    <w:sectPr w:rsidR="00DA40FA" w:rsidRPr="00E52E12" w:rsidSect="006B2133">
      <w:footerReference w:type="first" r:id="rId12"/>
      <w:endnotePr>
        <w:numFmt w:val="decimal"/>
      </w:endnotePr>
      <w:pgSz w:w="12240" w:h="15840"/>
      <w:pgMar w:top="1440" w:right="1440" w:bottom="1440" w:left="1440" w:header="1440"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9169A" w14:textId="77777777" w:rsidR="00E316E8" w:rsidRDefault="00E316E8">
      <w:pPr>
        <w:spacing w:line="20" w:lineRule="exact"/>
        <w:rPr>
          <w:sz w:val="20"/>
        </w:rPr>
      </w:pPr>
    </w:p>
  </w:endnote>
  <w:endnote w:type="continuationSeparator" w:id="0">
    <w:p w14:paraId="25295B13" w14:textId="77777777" w:rsidR="00E316E8" w:rsidRDefault="00E316E8">
      <w:r>
        <w:rPr>
          <w:sz w:val="20"/>
        </w:rPr>
        <w:t xml:space="preserve"> </w:t>
      </w:r>
    </w:p>
  </w:endnote>
  <w:endnote w:type="continuationNotice" w:id="1">
    <w:p w14:paraId="5BBA63AF" w14:textId="77777777" w:rsidR="00E316E8" w:rsidRDefault="00E316E8">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212409"/>
      <w:docPartObj>
        <w:docPartGallery w:val="Page Numbers (Bottom of Page)"/>
        <w:docPartUnique/>
      </w:docPartObj>
    </w:sdtPr>
    <w:sdtEndPr>
      <w:rPr>
        <w:noProof/>
      </w:rPr>
    </w:sdtEndPr>
    <w:sdtContent>
      <w:p w14:paraId="70BE4976" w14:textId="6B34638C" w:rsidR="00187DAD" w:rsidRDefault="00187DAD">
        <w:pPr>
          <w:pStyle w:val="Footer"/>
          <w:jc w:val="right"/>
        </w:pPr>
        <w:r>
          <w:fldChar w:fldCharType="begin"/>
        </w:r>
        <w:r>
          <w:instrText xml:space="preserve"> PAGE   \* MERGEFORMAT </w:instrText>
        </w:r>
        <w:r>
          <w:fldChar w:fldCharType="separate"/>
        </w:r>
        <w:r w:rsidR="005F0930">
          <w:rPr>
            <w:noProof/>
          </w:rPr>
          <w:t>2</w:t>
        </w:r>
        <w:r>
          <w:rPr>
            <w:noProof/>
          </w:rPr>
          <w:fldChar w:fldCharType="end"/>
        </w:r>
      </w:p>
    </w:sdtContent>
  </w:sdt>
  <w:p w14:paraId="21145254" w14:textId="77777777" w:rsidR="00187DAD" w:rsidRDefault="00187D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66E54" w14:textId="6750FFFA" w:rsidR="006B2133" w:rsidRPr="00187DAD" w:rsidRDefault="00187DAD" w:rsidP="00187DAD">
    <w:pPr>
      <w:pStyle w:val="Footer"/>
    </w:pPr>
    <w:r>
      <w:tab/>
    </w:r>
    <w:r>
      <w:tab/>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926852"/>
      <w:docPartObj>
        <w:docPartGallery w:val="Page Numbers (Bottom of Page)"/>
        <w:docPartUnique/>
      </w:docPartObj>
    </w:sdtPr>
    <w:sdtEndPr>
      <w:rPr>
        <w:noProof/>
      </w:rPr>
    </w:sdtEndPr>
    <w:sdtContent>
      <w:p w14:paraId="3FABB4AF" w14:textId="37B4EBF2" w:rsidR="00187DAD" w:rsidRDefault="00187DAD">
        <w:pPr>
          <w:pStyle w:val="Footer"/>
          <w:jc w:val="right"/>
        </w:pPr>
        <w:r>
          <w:t>9</w:t>
        </w:r>
      </w:p>
    </w:sdtContent>
  </w:sdt>
  <w:p w14:paraId="393F7DDC" w14:textId="77777777" w:rsidR="00187DAD" w:rsidRDefault="00187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07B19" w14:textId="77777777" w:rsidR="00E316E8" w:rsidRDefault="00E316E8">
      <w:r>
        <w:rPr>
          <w:sz w:val="20"/>
        </w:rPr>
        <w:separator/>
      </w:r>
    </w:p>
  </w:footnote>
  <w:footnote w:type="continuationSeparator" w:id="0">
    <w:p w14:paraId="0C1E96DD" w14:textId="77777777" w:rsidR="00E316E8" w:rsidRDefault="00E31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A3CEF" w14:textId="77777777" w:rsidR="00E316E8" w:rsidRPr="0083626B" w:rsidRDefault="00E316E8" w:rsidP="000F42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6F631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9024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9250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876672"/>
    <w:multiLevelType w:val="hybridMultilevel"/>
    <w:tmpl w:val="97D89F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3C64C0C">
      <w:start w:val="1"/>
      <w:numFmt w:val="bullet"/>
      <w:lvlText w:val=""/>
      <w:lvlJc w:val="left"/>
      <w:pPr>
        <w:ind w:left="2160" w:hanging="180"/>
      </w:pPr>
      <w:rPr>
        <w:rFonts w:ascii="Wingdings" w:hAnsi="Wingdings" w:hint="default"/>
      </w:rPr>
    </w:lvl>
    <w:lvl w:ilvl="3" w:tplc="E4C041FE">
      <w:start w:val="5"/>
      <w:numFmt w:val="bullet"/>
      <w:lvlText w:val="-"/>
      <w:lvlJc w:val="left"/>
      <w:pPr>
        <w:ind w:left="2880" w:hanging="360"/>
      </w:pPr>
      <w:rPr>
        <w:rFonts w:ascii="Times New Roman" w:eastAsia="Times New Roman" w:hAnsi="Times New Roman" w:cs="Times New Roman" w:hint="default"/>
      </w:rPr>
    </w:lvl>
    <w:lvl w:ilvl="4" w:tplc="9190D9F6">
      <w:start w:val="2"/>
      <w:numFmt w:val="upperLetter"/>
      <w:lvlText w:val="%5."/>
      <w:lvlJc w:val="left"/>
      <w:pPr>
        <w:ind w:left="3600" w:hanging="360"/>
      </w:pPr>
      <w:rPr>
        <w:rFonts w:ascii="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95EE6"/>
    <w:multiLevelType w:val="hybridMultilevel"/>
    <w:tmpl w:val="FFBEE748"/>
    <w:lvl w:ilvl="0" w:tplc="A3C64C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8D0E51"/>
    <w:multiLevelType w:val="hybridMultilevel"/>
    <w:tmpl w:val="DD4671EE"/>
    <w:lvl w:ilvl="0" w:tplc="D182E2F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1BB55C1"/>
    <w:multiLevelType w:val="hybridMultilevel"/>
    <w:tmpl w:val="3AECD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53252F"/>
    <w:multiLevelType w:val="hybridMultilevel"/>
    <w:tmpl w:val="C1623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3CE537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326A3E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BC26BC"/>
    <w:multiLevelType w:val="hybridMultilevel"/>
    <w:tmpl w:val="CC6A96B4"/>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ED5E46"/>
    <w:multiLevelType w:val="hybridMultilevel"/>
    <w:tmpl w:val="6CBAB2F6"/>
    <w:lvl w:ilvl="0" w:tplc="6464CC62">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607A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EAD33C4"/>
    <w:multiLevelType w:val="multilevel"/>
    <w:tmpl w:val="13BC88B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3FF25A54"/>
    <w:multiLevelType w:val="hybridMultilevel"/>
    <w:tmpl w:val="A21A6898"/>
    <w:lvl w:ilvl="0" w:tplc="1DACB03A">
      <w:start w:val="1"/>
      <w:numFmt w:val="bullet"/>
      <w:pStyle w:val="Bullets"/>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0777BE"/>
    <w:multiLevelType w:val="hybridMultilevel"/>
    <w:tmpl w:val="1A78B912"/>
    <w:lvl w:ilvl="0" w:tplc="0409000F">
      <w:start w:val="1"/>
      <w:numFmt w:val="decimal"/>
      <w:lvlText w:val="%1."/>
      <w:lvlJc w:val="left"/>
      <w:pPr>
        <w:ind w:left="720" w:hanging="360"/>
      </w:pPr>
      <w:rPr>
        <w:rFonts w:hint="default"/>
      </w:rPr>
    </w:lvl>
    <w:lvl w:ilvl="1" w:tplc="A3C64C0C">
      <w:start w:val="1"/>
      <w:numFmt w:val="bullet"/>
      <w:lvlText w:val=""/>
      <w:lvlJc w:val="left"/>
      <w:pPr>
        <w:ind w:left="1440" w:hanging="360"/>
      </w:pPr>
      <w:rPr>
        <w:rFonts w:ascii="Wingdings" w:hAnsi="Wingdings" w:hint="default"/>
      </w:rPr>
    </w:lvl>
    <w:lvl w:ilvl="2" w:tplc="A3C64C0C">
      <w:start w:val="1"/>
      <w:numFmt w:val="bullet"/>
      <w:lvlText w:val=""/>
      <w:lvlJc w:val="left"/>
      <w:pPr>
        <w:ind w:left="2160" w:hanging="180"/>
      </w:pPr>
      <w:rPr>
        <w:rFonts w:ascii="Wingdings" w:hAnsi="Wingdings" w:hint="default"/>
      </w:rPr>
    </w:lvl>
    <w:lvl w:ilvl="3" w:tplc="E4C041FE">
      <w:start w:val="5"/>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D6782A"/>
    <w:multiLevelType w:val="hybridMultilevel"/>
    <w:tmpl w:val="F38CE864"/>
    <w:lvl w:ilvl="0" w:tplc="992EE286">
      <w:start w:val="18"/>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1F4066"/>
    <w:multiLevelType w:val="hybridMultilevel"/>
    <w:tmpl w:val="38E8A5EE"/>
    <w:lvl w:ilvl="0" w:tplc="A3C64C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53571"/>
    <w:multiLevelType w:val="hybridMultilevel"/>
    <w:tmpl w:val="0EC27242"/>
    <w:lvl w:ilvl="0" w:tplc="D8BEA57C">
      <w:start w:val="1"/>
      <w:numFmt w:val="decimal"/>
      <w:lvlText w:val="%1."/>
      <w:lvlJc w:val="left"/>
      <w:pPr>
        <w:ind w:left="360" w:hanging="360"/>
      </w:pPr>
      <w:rPr>
        <w:rFonts w:ascii="CG Times" w:hAnsi="CG Time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DDD3C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3A15344"/>
    <w:multiLevelType w:val="hybridMultilevel"/>
    <w:tmpl w:val="5CFE0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BA3109"/>
    <w:multiLevelType w:val="hybridMultilevel"/>
    <w:tmpl w:val="70DE6D1C"/>
    <w:lvl w:ilvl="0" w:tplc="589008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14D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F446524"/>
    <w:multiLevelType w:val="hybridMultilevel"/>
    <w:tmpl w:val="951E32D8"/>
    <w:lvl w:ilvl="0" w:tplc="A3C64C0C">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F4628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7AC4ACF"/>
    <w:multiLevelType w:val="hybridMultilevel"/>
    <w:tmpl w:val="DC704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371823"/>
    <w:multiLevelType w:val="hybridMultilevel"/>
    <w:tmpl w:val="74FEBBF2"/>
    <w:lvl w:ilvl="0" w:tplc="A3C64C0C">
      <w:start w:val="1"/>
      <w:numFmt w:val="bullet"/>
      <w:lvlText w:val=""/>
      <w:lvlJc w:val="left"/>
      <w:pPr>
        <w:ind w:left="1080" w:hanging="360"/>
      </w:pPr>
      <w:rPr>
        <w:rFonts w:ascii="Wingdings" w:hAnsi="Wingdings" w:hint="default"/>
      </w:rPr>
    </w:lvl>
    <w:lvl w:ilvl="1" w:tplc="A3C64C0C">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2"/>
  </w:num>
  <w:num w:numId="4">
    <w:abstractNumId w:val="3"/>
  </w:num>
  <w:num w:numId="5">
    <w:abstractNumId w:val="13"/>
  </w:num>
  <w:num w:numId="6">
    <w:abstractNumId w:val="25"/>
  </w:num>
  <w:num w:numId="7">
    <w:abstractNumId w:val="20"/>
  </w:num>
  <w:num w:numId="8">
    <w:abstractNumId w:val="1"/>
  </w:num>
  <w:num w:numId="9">
    <w:abstractNumId w:val="9"/>
  </w:num>
  <w:num w:numId="10">
    <w:abstractNumId w:val="21"/>
  </w:num>
  <w:num w:numId="11">
    <w:abstractNumId w:val="12"/>
  </w:num>
  <w:num w:numId="12">
    <w:abstractNumId w:val="17"/>
  </w:num>
  <w:num w:numId="13">
    <w:abstractNumId w:val="6"/>
  </w:num>
  <w:num w:numId="14">
    <w:abstractNumId w:val="11"/>
  </w:num>
  <w:num w:numId="15">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6">
    <w:abstractNumId w:val="26"/>
  </w:num>
  <w:num w:numId="17">
    <w:abstractNumId w:val="19"/>
  </w:num>
  <w:num w:numId="18">
    <w:abstractNumId w:val="22"/>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27"/>
  </w:num>
  <w:num w:numId="24">
    <w:abstractNumId w:val="4"/>
  </w:num>
  <w:num w:numId="25">
    <w:abstractNumId w:val="24"/>
  </w:num>
  <w:num w:numId="26">
    <w:abstractNumId w:val="7"/>
  </w:num>
  <w:num w:numId="27">
    <w:abstractNumId w:val="5"/>
  </w:num>
  <w:num w:numId="28">
    <w:abstractNumId w:val="16"/>
  </w:num>
  <w:num w:numId="29">
    <w:abstractNumId w:val="1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C46"/>
    <w:rsid w:val="00023980"/>
    <w:rsid w:val="0007108B"/>
    <w:rsid w:val="000714D4"/>
    <w:rsid w:val="000A1340"/>
    <w:rsid w:val="000B6E02"/>
    <w:rsid w:val="000C2A4E"/>
    <w:rsid w:val="000C75ED"/>
    <w:rsid w:val="000F4253"/>
    <w:rsid w:val="000F6172"/>
    <w:rsid w:val="0011178F"/>
    <w:rsid w:val="001444F3"/>
    <w:rsid w:val="001529A8"/>
    <w:rsid w:val="00154BDB"/>
    <w:rsid w:val="00162F94"/>
    <w:rsid w:val="00163366"/>
    <w:rsid w:val="001665E4"/>
    <w:rsid w:val="00181D5D"/>
    <w:rsid w:val="00187DAD"/>
    <w:rsid w:val="001A6DC8"/>
    <w:rsid w:val="001B04A2"/>
    <w:rsid w:val="001B0EDF"/>
    <w:rsid w:val="001C1C7D"/>
    <w:rsid w:val="001D70AD"/>
    <w:rsid w:val="001E0155"/>
    <w:rsid w:val="002016E8"/>
    <w:rsid w:val="0020321C"/>
    <w:rsid w:val="00216440"/>
    <w:rsid w:val="00233F20"/>
    <w:rsid w:val="002478E6"/>
    <w:rsid w:val="00270C7A"/>
    <w:rsid w:val="002936FA"/>
    <w:rsid w:val="00296E6B"/>
    <w:rsid w:val="002A4573"/>
    <w:rsid w:val="002D00FB"/>
    <w:rsid w:val="002F1097"/>
    <w:rsid w:val="003022C1"/>
    <w:rsid w:val="003049B2"/>
    <w:rsid w:val="0031675B"/>
    <w:rsid w:val="00342D47"/>
    <w:rsid w:val="0034365A"/>
    <w:rsid w:val="003513B5"/>
    <w:rsid w:val="00357A15"/>
    <w:rsid w:val="003657AB"/>
    <w:rsid w:val="003665F7"/>
    <w:rsid w:val="00367463"/>
    <w:rsid w:val="00397583"/>
    <w:rsid w:val="003A3D00"/>
    <w:rsid w:val="003B29E9"/>
    <w:rsid w:val="003D65D6"/>
    <w:rsid w:val="003E4604"/>
    <w:rsid w:val="003E6E9F"/>
    <w:rsid w:val="00416836"/>
    <w:rsid w:val="00421973"/>
    <w:rsid w:val="0042534C"/>
    <w:rsid w:val="00430E2F"/>
    <w:rsid w:val="00453302"/>
    <w:rsid w:val="00477192"/>
    <w:rsid w:val="004C020D"/>
    <w:rsid w:val="004D05F8"/>
    <w:rsid w:val="004D192A"/>
    <w:rsid w:val="004E0957"/>
    <w:rsid w:val="004E0C55"/>
    <w:rsid w:val="004F0755"/>
    <w:rsid w:val="004F0FB2"/>
    <w:rsid w:val="004F7FC5"/>
    <w:rsid w:val="005034E4"/>
    <w:rsid w:val="00507F66"/>
    <w:rsid w:val="00516335"/>
    <w:rsid w:val="00526734"/>
    <w:rsid w:val="00537BB2"/>
    <w:rsid w:val="00554B68"/>
    <w:rsid w:val="00567A7C"/>
    <w:rsid w:val="00567D38"/>
    <w:rsid w:val="0058475E"/>
    <w:rsid w:val="00585A7B"/>
    <w:rsid w:val="005914B6"/>
    <w:rsid w:val="00595DDF"/>
    <w:rsid w:val="005A3742"/>
    <w:rsid w:val="005C7728"/>
    <w:rsid w:val="005D168E"/>
    <w:rsid w:val="005E690C"/>
    <w:rsid w:val="005F0930"/>
    <w:rsid w:val="00613513"/>
    <w:rsid w:val="00613FEE"/>
    <w:rsid w:val="00634C7A"/>
    <w:rsid w:val="00664C13"/>
    <w:rsid w:val="006728B9"/>
    <w:rsid w:val="00694CB8"/>
    <w:rsid w:val="006B13FD"/>
    <w:rsid w:val="006B2133"/>
    <w:rsid w:val="006B2A8A"/>
    <w:rsid w:val="006B333F"/>
    <w:rsid w:val="006C61C5"/>
    <w:rsid w:val="006F1B79"/>
    <w:rsid w:val="00705B01"/>
    <w:rsid w:val="0075099D"/>
    <w:rsid w:val="00753341"/>
    <w:rsid w:val="007658C0"/>
    <w:rsid w:val="00771BB1"/>
    <w:rsid w:val="007755B4"/>
    <w:rsid w:val="00794BD4"/>
    <w:rsid w:val="007A4815"/>
    <w:rsid w:val="007E2A09"/>
    <w:rsid w:val="00810AD4"/>
    <w:rsid w:val="0081554F"/>
    <w:rsid w:val="0081577B"/>
    <w:rsid w:val="00822C61"/>
    <w:rsid w:val="00837991"/>
    <w:rsid w:val="0084455D"/>
    <w:rsid w:val="00844E1E"/>
    <w:rsid w:val="008526AC"/>
    <w:rsid w:val="008543DB"/>
    <w:rsid w:val="00885945"/>
    <w:rsid w:val="008A5081"/>
    <w:rsid w:val="008A771B"/>
    <w:rsid w:val="008D0F62"/>
    <w:rsid w:val="008D22F8"/>
    <w:rsid w:val="008F3EE5"/>
    <w:rsid w:val="00920C9D"/>
    <w:rsid w:val="0095156F"/>
    <w:rsid w:val="00955BE4"/>
    <w:rsid w:val="00956A57"/>
    <w:rsid w:val="00972EAD"/>
    <w:rsid w:val="0098319D"/>
    <w:rsid w:val="00985782"/>
    <w:rsid w:val="00997980"/>
    <w:rsid w:val="009B56BB"/>
    <w:rsid w:val="009C76C0"/>
    <w:rsid w:val="009D4C2F"/>
    <w:rsid w:val="009D5565"/>
    <w:rsid w:val="009F2E5A"/>
    <w:rsid w:val="009F3575"/>
    <w:rsid w:val="009F720F"/>
    <w:rsid w:val="00A03C88"/>
    <w:rsid w:val="00A06D5C"/>
    <w:rsid w:val="00A16E3F"/>
    <w:rsid w:val="00A2179F"/>
    <w:rsid w:val="00A252ED"/>
    <w:rsid w:val="00A434E6"/>
    <w:rsid w:val="00A5744D"/>
    <w:rsid w:val="00A81393"/>
    <w:rsid w:val="00A91B3E"/>
    <w:rsid w:val="00A91FAE"/>
    <w:rsid w:val="00A979BD"/>
    <w:rsid w:val="00AB26C1"/>
    <w:rsid w:val="00AE1901"/>
    <w:rsid w:val="00AF093F"/>
    <w:rsid w:val="00AF6878"/>
    <w:rsid w:val="00B2067B"/>
    <w:rsid w:val="00B375B7"/>
    <w:rsid w:val="00B82271"/>
    <w:rsid w:val="00B8739F"/>
    <w:rsid w:val="00B8784B"/>
    <w:rsid w:val="00B95578"/>
    <w:rsid w:val="00B95CE0"/>
    <w:rsid w:val="00BA7C80"/>
    <w:rsid w:val="00BB1C46"/>
    <w:rsid w:val="00BD3B5C"/>
    <w:rsid w:val="00BD539F"/>
    <w:rsid w:val="00BE01FC"/>
    <w:rsid w:val="00BE3D84"/>
    <w:rsid w:val="00C04C77"/>
    <w:rsid w:val="00C6379A"/>
    <w:rsid w:val="00C6799E"/>
    <w:rsid w:val="00C842BE"/>
    <w:rsid w:val="00C93DB3"/>
    <w:rsid w:val="00C95132"/>
    <w:rsid w:val="00CA4359"/>
    <w:rsid w:val="00CA640C"/>
    <w:rsid w:val="00CC06B6"/>
    <w:rsid w:val="00CD4C8B"/>
    <w:rsid w:val="00CD672D"/>
    <w:rsid w:val="00D3397A"/>
    <w:rsid w:val="00D568EA"/>
    <w:rsid w:val="00D614B4"/>
    <w:rsid w:val="00DA40FA"/>
    <w:rsid w:val="00DB6D72"/>
    <w:rsid w:val="00DC0FDC"/>
    <w:rsid w:val="00DC27C1"/>
    <w:rsid w:val="00DF13B3"/>
    <w:rsid w:val="00DF618D"/>
    <w:rsid w:val="00DF69F6"/>
    <w:rsid w:val="00E16541"/>
    <w:rsid w:val="00E316E8"/>
    <w:rsid w:val="00E428F0"/>
    <w:rsid w:val="00E52E12"/>
    <w:rsid w:val="00E56367"/>
    <w:rsid w:val="00E64099"/>
    <w:rsid w:val="00E74DB6"/>
    <w:rsid w:val="00E8205C"/>
    <w:rsid w:val="00E832C0"/>
    <w:rsid w:val="00E915AF"/>
    <w:rsid w:val="00EC599A"/>
    <w:rsid w:val="00EF0913"/>
    <w:rsid w:val="00EF3C3D"/>
    <w:rsid w:val="00F449E2"/>
    <w:rsid w:val="00F725ED"/>
    <w:rsid w:val="00F77D91"/>
    <w:rsid w:val="00F81335"/>
    <w:rsid w:val="00F83DC9"/>
    <w:rsid w:val="00FD3284"/>
    <w:rsid w:val="00FD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FE9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ED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1B0EDF"/>
    <w:pPr>
      <w:keepNext/>
      <w:keepLines/>
      <w:tabs>
        <w:tab w:val="left" w:pos="-720"/>
      </w:tabs>
      <w:suppressAutoHyphens/>
      <w:spacing w:line="240" w:lineRule="atLeast"/>
      <w:outlineLvl w:val="0"/>
    </w:pPr>
    <w:rPr>
      <w:rFonts w:ascii="Arial" w:hAnsi="Arial" w:cs="Arial"/>
      <w:b/>
      <w:bCs/>
      <w:sz w:val="28"/>
      <w:szCs w:val="28"/>
    </w:rPr>
  </w:style>
  <w:style w:type="paragraph" w:styleId="Heading2">
    <w:name w:val="heading 2"/>
    <w:basedOn w:val="Normal"/>
    <w:next w:val="Normal"/>
    <w:qFormat/>
    <w:rsid w:val="001B0EDF"/>
    <w:pPr>
      <w:keepNext/>
      <w:keepLines/>
      <w:tabs>
        <w:tab w:val="left" w:pos="-720"/>
      </w:tabs>
      <w:suppressAutoHyphens/>
      <w:spacing w:line="240" w:lineRule="atLeast"/>
      <w:outlineLvl w:val="1"/>
    </w:pPr>
    <w:rPr>
      <w:rFonts w:ascii="Arial" w:hAnsi="Arial" w:cs="Arial"/>
      <w:b/>
      <w:bCs/>
      <w:i/>
      <w:iCs/>
    </w:rPr>
  </w:style>
  <w:style w:type="paragraph" w:styleId="Heading3">
    <w:name w:val="heading 3"/>
    <w:basedOn w:val="Normal"/>
    <w:next w:val="Normal"/>
    <w:qFormat/>
    <w:rsid w:val="001B0EDF"/>
    <w:pPr>
      <w:keepNext/>
      <w:keepLines/>
      <w:tabs>
        <w:tab w:val="left" w:pos="-720"/>
      </w:tabs>
      <w:suppressAutoHyphens/>
      <w:spacing w:line="240" w:lineRule="atLeast"/>
      <w:outlineLvl w:val="2"/>
    </w:pPr>
    <w:rPr>
      <w:rFonts w:ascii="Arial" w:hAnsi="Arial" w:cs="Arial"/>
    </w:rPr>
  </w:style>
  <w:style w:type="paragraph" w:styleId="Heading4">
    <w:name w:val="heading 4"/>
    <w:basedOn w:val="Normal"/>
    <w:next w:val="Normal"/>
    <w:qFormat/>
    <w:rsid w:val="001B0EDF"/>
    <w:pPr>
      <w:keepNext/>
      <w:keepLines/>
      <w:tabs>
        <w:tab w:val="left" w:pos="-720"/>
      </w:tabs>
      <w:suppressAutoHyphens/>
      <w:spacing w:line="240" w:lineRule="atLeast"/>
      <w:outlineLvl w:val="3"/>
    </w:pPr>
    <w:rPr>
      <w:rFonts w:ascii="Arial" w:hAnsi="Arial" w:cs="Arial"/>
      <w:b/>
      <w:bCs/>
    </w:rPr>
  </w:style>
  <w:style w:type="paragraph" w:styleId="Heading5">
    <w:name w:val="heading 5"/>
    <w:basedOn w:val="Normal"/>
    <w:next w:val="Normal"/>
    <w:qFormat/>
    <w:rsid w:val="001B0EDF"/>
    <w:pPr>
      <w:tabs>
        <w:tab w:val="left" w:pos="-720"/>
      </w:tabs>
      <w:suppressAutoHyphens/>
      <w:spacing w:line="240" w:lineRule="atLeast"/>
      <w:outlineLvl w:val="4"/>
    </w:pPr>
    <w:rPr>
      <w:rFonts w:ascii="Arial" w:hAnsi="Arial" w:cs="Arial"/>
      <w:sz w:val="22"/>
      <w:szCs w:val="22"/>
    </w:rPr>
  </w:style>
  <w:style w:type="paragraph" w:styleId="Heading6">
    <w:name w:val="heading 6"/>
    <w:basedOn w:val="Normal"/>
    <w:next w:val="Normal"/>
    <w:qFormat/>
    <w:rsid w:val="001B0EDF"/>
    <w:pPr>
      <w:tabs>
        <w:tab w:val="left" w:pos="-720"/>
      </w:tabs>
      <w:suppressAutoHyphens/>
      <w:spacing w:line="240" w:lineRule="atLeast"/>
      <w:outlineLvl w:val="5"/>
    </w:pPr>
    <w:rPr>
      <w:rFonts w:ascii="Book Antiqua" w:hAnsi="Book Antiqua"/>
      <w:i/>
      <w:iCs/>
      <w:sz w:val="22"/>
      <w:szCs w:val="22"/>
    </w:rPr>
  </w:style>
  <w:style w:type="paragraph" w:styleId="Heading7">
    <w:name w:val="heading 7"/>
    <w:basedOn w:val="Normal"/>
    <w:next w:val="Normal"/>
    <w:qFormat/>
    <w:rsid w:val="001B0EDF"/>
    <w:pPr>
      <w:keepNext/>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outlineLvl w:val="6"/>
    </w:pPr>
    <w:rPr>
      <w:b/>
    </w:rPr>
  </w:style>
  <w:style w:type="paragraph" w:styleId="Heading8">
    <w:name w:val="heading 8"/>
    <w:basedOn w:val="Normal"/>
    <w:next w:val="Normal"/>
    <w:qFormat/>
    <w:rsid w:val="001B0EDF"/>
    <w:pPr>
      <w:keepNext/>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outlineLvl w:val="7"/>
    </w:pPr>
    <w:rPr>
      <w:rFonts w:ascii="Times New Roman" w:hAnsi="Times New Roman"/>
      <w:b/>
      <w:bCs/>
      <w:u w:val="single"/>
    </w:rPr>
  </w:style>
  <w:style w:type="paragraph" w:styleId="Heading9">
    <w:name w:val="heading 9"/>
    <w:basedOn w:val="Normal"/>
    <w:next w:val="Normal"/>
    <w:link w:val="Heading9Char"/>
    <w:qFormat/>
    <w:rsid w:val="00357A15"/>
    <w:pPr>
      <w:widowControl/>
      <w:autoSpaceDE/>
      <w:autoSpaceDN/>
      <w:adjustRightInd/>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B0EDF"/>
    <w:pPr>
      <w:tabs>
        <w:tab w:val="left" w:pos="-720"/>
      </w:tabs>
      <w:suppressAutoHyphens/>
      <w:spacing w:line="240" w:lineRule="atLeast"/>
    </w:pPr>
  </w:style>
  <w:style w:type="character" w:styleId="EndnoteReference">
    <w:name w:val="endnote reference"/>
    <w:semiHidden/>
    <w:rsid w:val="001B0EDF"/>
    <w:rPr>
      <w:vertAlign w:val="superscript"/>
    </w:rPr>
  </w:style>
  <w:style w:type="paragraph" w:styleId="FootnoteText">
    <w:name w:val="footnote text"/>
    <w:basedOn w:val="Normal"/>
    <w:link w:val="FootnoteTextChar"/>
    <w:uiPriority w:val="99"/>
    <w:rsid w:val="001B0EDF"/>
    <w:rPr>
      <w:sz w:val="20"/>
    </w:rPr>
  </w:style>
  <w:style w:type="character" w:styleId="FootnoteReference">
    <w:name w:val="footnote reference"/>
    <w:uiPriority w:val="99"/>
    <w:rsid w:val="001B0EDF"/>
    <w:rPr>
      <w:vertAlign w:val="superscript"/>
    </w:rPr>
  </w:style>
  <w:style w:type="character" w:customStyle="1" w:styleId="DefaultPara">
    <w:name w:val="Default Para"/>
    <w:basedOn w:val="DefaultParagraphFont"/>
    <w:rsid w:val="001B0EDF"/>
  </w:style>
  <w:style w:type="character" w:customStyle="1" w:styleId="endnoterefe">
    <w:name w:val="endnote refe"/>
    <w:rsid w:val="001B0EDF"/>
    <w:rPr>
      <w:rFonts w:ascii="CG Times" w:hAnsi="CG Times"/>
      <w:sz w:val="24"/>
      <w:szCs w:val="24"/>
      <w:vertAlign w:val="superscript"/>
      <w:lang w:val="en-US"/>
    </w:rPr>
  </w:style>
  <w:style w:type="paragraph" w:customStyle="1" w:styleId="footnotetex">
    <w:name w:val="footnote tex"/>
    <w:rsid w:val="001B0EDF"/>
    <w:pPr>
      <w:widowControl w:val="0"/>
      <w:tabs>
        <w:tab w:val="left" w:pos="-720"/>
      </w:tabs>
      <w:suppressAutoHyphens/>
      <w:autoSpaceDE w:val="0"/>
      <w:autoSpaceDN w:val="0"/>
      <w:adjustRightInd w:val="0"/>
      <w:spacing w:line="240" w:lineRule="atLeast"/>
    </w:pPr>
    <w:rPr>
      <w:rFonts w:ascii="CG Times" w:hAnsi="CG Times"/>
      <w:sz w:val="24"/>
      <w:szCs w:val="24"/>
    </w:rPr>
  </w:style>
  <w:style w:type="character" w:customStyle="1" w:styleId="footnoteref">
    <w:name w:val="footnote ref"/>
    <w:rsid w:val="001B0EDF"/>
    <w:rPr>
      <w:rFonts w:ascii="CG Times" w:hAnsi="CG Times"/>
      <w:sz w:val="24"/>
      <w:szCs w:val="24"/>
      <w:vertAlign w:val="superscript"/>
      <w:lang w:val="en-US"/>
    </w:rPr>
  </w:style>
  <w:style w:type="character" w:customStyle="1" w:styleId="EquationCa">
    <w:name w:val="_Equation Ca"/>
    <w:basedOn w:val="DefaultParagraphFont"/>
    <w:rsid w:val="001B0EDF"/>
  </w:style>
  <w:style w:type="paragraph" w:styleId="Header">
    <w:name w:val="header"/>
    <w:basedOn w:val="Normal"/>
    <w:link w:val="HeaderChar"/>
    <w:rsid w:val="001B0EDF"/>
    <w:pPr>
      <w:tabs>
        <w:tab w:val="left" w:pos="0"/>
        <w:tab w:val="center" w:pos="4320"/>
        <w:tab w:val="right" w:pos="8640"/>
      </w:tabs>
      <w:suppressAutoHyphens/>
      <w:spacing w:line="240" w:lineRule="atLeast"/>
    </w:pPr>
  </w:style>
  <w:style w:type="paragraph" w:styleId="Footer">
    <w:name w:val="footer"/>
    <w:basedOn w:val="Normal"/>
    <w:link w:val="FooterChar"/>
    <w:uiPriority w:val="99"/>
    <w:rsid w:val="001B0EDF"/>
    <w:pPr>
      <w:tabs>
        <w:tab w:val="left" w:pos="0"/>
        <w:tab w:val="center" w:pos="4320"/>
        <w:tab w:val="right" w:pos="8640"/>
      </w:tabs>
      <w:suppressAutoHyphens/>
      <w:spacing w:line="240" w:lineRule="atLeast"/>
    </w:pPr>
  </w:style>
  <w:style w:type="character" w:styleId="PageNumber">
    <w:name w:val="page number"/>
    <w:basedOn w:val="DefaultParagraphFont"/>
    <w:rsid w:val="001B0EDF"/>
  </w:style>
  <w:style w:type="paragraph" w:styleId="List">
    <w:name w:val="List"/>
    <w:basedOn w:val="Normal"/>
    <w:rsid w:val="001B0EDF"/>
    <w:pPr>
      <w:tabs>
        <w:tab w:val="left" w:pos="-720"/>
      </w:tabs>
      <w:suppressAutoHyphens/>
      <w:spacing w:line="240" w:lineRule="atLeast"/>
    </w:pPr>
  </w:style>
  <w:style w:type="paragraph" w:styleId="List2">
    <w:name w:val="List 2"/>
    <w:basedOn w:val="Normal"/>
    <w:rsid w:val="001B0EDF"/>
    <w:pPr>
      <w:tabs>
        <w:tab w:val="left" w:pos="-720"/>
      </w:tabs>
      <w:suppressAutoHyphens/>
      <w:spacing w:line="240" w:lineRule="atLeast"/>
    </w:pPr>
  </w:style>
  <w:style w:type="paragraph" w:styleId="List3">
    <w:name w:val="List 3"/>
    <w:basedOn w:val="Normal"/>
    <w:rsid w:val="001B0EDF"/>
    <w:pPr>
      <w:tabs>
        <w:tab w:val="left" w:pos="-720"/>
      </w:tabs>
      <w:suppressAutoHyphens/>
      <w:spacing w:line="240" w:lineRule="atLeast"/>
    </w:pPr>
  </w:style>
  <w:style w:type="paragraph" w:customStyle="1" w:styleId="MessageHead">
    <w:name w:val="Message Head"/>
    <w:rsid w:val="001B0EDF"/>
    <w:pPr>
      <w:widowControl w:val="0"/>
      <w:tabs>
        <w:tab w:val="left" w:pos="-720"/>
      </w:tabs>
      <w:suppressAutoHyphens/>
      <w:autoSpaceDE w:val="0"/>
      <w:autoSpaceDN w:val="0"/>
      <w:adjustRightInd w:val="0"/>
      <w:spacing w:line="240" w:lineRule="atLeast"/>
    </w:pPr>
    <w:rPr>
      <w:rFonts w:ascii="Arial" w:hAnsi="Arial" w:cs="Arial"/>
      <w:sz w:val="24"/>
      <w:szCs w:val="24"/>
    </w:rPr>
  </w:style>
  <w:style w:type="paragraph" w:customStyle="1" w:styleId="ListContinu">
    <w:name w:val="List Continu"/>
    <w:rsid w:val="001B0EDF"/>
    <w:pPr>
      <w:widowControl w:val="0"/>
      <w:tabs>
        <w:tab w:val="left" w:pos="-720"/>
      </w:tabs>
      <w:suppressAutoHyphens/>
      <w:autoSpaceDE w:val="0"/>
      <w:autoSpaceDN w:val="0"/>
      <w:adjustRightInd w:val="0"/>
      <w:spacing w:line="240" w:lineRule="atLeast"/>
    </w:pPr>
    <w:rPr>
      <w:rFonts w:ascii="CG Times" w:hAnsi="CG Times"/>
      <w:sz w:val="24"/>
      <w:szCs w:val="24"/>
    </w:rPr>
  </w:style>
  <w:style w:type="paragraph" w:styleId="BodyText">
    <w:name w:val="Body Text"/>
    <w:basedOn w:val="Normal"/>
    <w:rsid w:val="001B0EDF"/>
    <w:pPr>
      <w:tabs>
        <w:tab w:val="left" w:pos="-720"/>
      </w:tabs>
      <w:suppressAutoHyphens/>
      <w:spacing w:line="240" w:lineRule="atLeast"/>
    </w:pPr>
  </w:style>
  <w:style w:type="paragraph" w:customStyle="1" w:styleId="BodyTextIn">
    <w:name w:val="Body Text In"/>
    <w:rsid w:val="001B0EDF"/>
    <w:pPr>
      <w:widowControl w:val="0"/>
      <w:tabs>
        <w:tab w:val="left" w:pos="-720"/>
      </w:tabs>
      <w:suppressAutoHyphens/>
      <w:autoSpaceDE w:val="0"/>
      <w:autoSpaceDN w:val="0"/>
      <w:adjustRightInd w:val="0"/>
      <w:spacing w:line="240" w:lineRule="atLeast"/>
    </w:pPr>
    <w:rPr>
      <w:rFonts w:ascii="CG Times" w:hAnsi="CG Times"/>
      <w:sz w:val="24"/>
      <w:szCs w:val="24"/>
    </w:rPr>
  </w:style>
  <w:style w:type="paragraph" w:styleId="BodyText3">
    <w:name w:val="Body Text 3"/>
    <w:basedOn w:val="Normal"/>
    <w:rsid w:val="001B0EDF"/>
    <w:pPr>
      <w:tabs>
        <w:tab w:val="left" w:pos="-720"/>
      </w:tabs>
      <w:suppressAutoHyphens/>
      <w:spacing w:line="240" w:lineRule="atLeast"/>
    </w:pPr>
  </w:style>
  <w:style w:type="paragraph" w:styleId="TOC1">
    <w:name w:val="toc 1"/>
    <w:basedOn w:val="Normal"/>
    <w:next w:val="Normal"/>
    <w:autoRedefine/>
    <w:semiHidden/>
    <w:rsid w:val="0081577B"/>
    <w:pPr>
      <w:tabs>
        <w:tab w:val="right" w:leader="dot" w:pos="9360"/>
      </w:tabs>
      <w:suppressAutoHyphens/>
      <w:spacing w:line="360" w:lineRule="auto"/>
      <w:ind w:left="720" w:right="720" w:hanging="720"/>
    </w:pPr>
  </w:style>
  <w:style w:type="paragraph" w:styleId="TOC2">
    <w:name w:val="toc 2"/>
    <w:basedOn w:val="Normal"/>
    <w:next w:val="Normal"/>
    <w:autoRedefine/>
    <w:semiHidden/>
    <w:rsid w:val="001B0ED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1B0ED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1B0ED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1B0ED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1B0EDF"/>
    <w:pPr>
      <w:tabs>
        <w:tab w:val="right" w:pos="9360"/>
      </w:tabs>
      <w:suppressAutoHyphens/>
      <w:spacing w:line="240" w:lineRule="atLeast"/>
      <w:ind w:left="720" w:hanging="720"/>
    </w:pPr>
  </w:style>
  <w:style w:type="paragraph" w:styleId="TOC7">
    <w:name w:val="toc 7"/>
    <w:basedOn w:val="Normal"/>
    <w:next w:val="Normal"/>
    <w:autoRedefine/>
    <w:semiHidden/>
    <w:rsid w:val="001B0EDF"/>
    <w:pPr>
      <w:suppressAutoHyphens/>
      <w:spacing w:line="240" w:lineRule="atLeast"/>
      <w:ind w:left="720" w:hanging="720"/>
    </w:pPr>
  </w:style>
  <w:style w:type="paragraph" w:styleId="TOC8">
    <w:name w:val="toc 8"/>
    <w:basedOn w:val="Normal"/>
    <w:next w:val="Normal"/>
    <w:autoRedefine/>
    <w:semiHidden/>
    <w:rsid w:val="001B0EDF"/>
    <w:pPr>
      <w:tabs>
        <w:tab w:val="right" w:pos="9360"/>
      </w:tabs>
      <w:suppressAutoHyphens/>
      <w:spacing w:line="240" w:lineRule="atLeast"/>
      <w:ind w:left="720" w:hanging="720"/>
    </w:pPr>
  </w:style>
  <w:style w:type="paragraph" w:styleId="TOC9">
    <w:name w:val="toc 9"/>
    <w:basedOn w:val="Normal"/>
    <w:next w:val="Normal"/>
    <w:autoRedefine/>
    <w:semiHidden/>
    <w:rsid w:val="001B0EDF"/>
    <w:pPr>
      <w:tabs>
        <w:tab w:val="right" w:leader="dot" w:pos="9360"/>
      </w:tabs>
      <w:suppressAutoHyphens/>
      <w:spacing w:line="240" w:lineRule="atLeast"/>
      <w:ind w:left="720" w:hanging="720"/>
    </w:pPr>
  </w:style>
  <w:style w:type="paragraph" w:styleId="Index1">
    <w:name w:val="index 1"/>
    <w:basedOn w:val="Normal"/>
    <w:next w:val="Normal"/>
    <w:autoRedefine/>
    <w:semiHidden/>
    <w:rsid w:val="001B0ED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1B0ED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1B0EDF"/>
    <w:pPr>
      <w:tabs>
        <w:tab w:val="right" w:pos="9360"/>
      </w:tabs>
      <w:suppressAutoHyphens/>
      <w:spacing w:line="240" w:lineRule="atLeast"/>
    </w:pPr>
  </w:style>
  <w:style w:type="paragraph" w:styleId="Caption">
    <w:name w:val="caption"/>
    <w:basedOn w:val="Normal"/>
    <w:next w:val="Normal"/>
    <w:qFormat/>
    <w:rsid w:val="001B0EDF"/>
    <w:rPr>
      <w:sz w:val="20"/>
    </w:rPr>
  </w:style>
  <w:style w:type="character" w:customStyle="1" w:styleId="EquationCaption">
    <w:name w:val="_Equation Caption"/>
    <w:rsid w:val="001B0EDF"/>
  </w:style>
  <w:style w:type="character" w:customStyle="1" w:styleId="majorhead">
    <w:name w:val="majorhead"/>
    <w:rsid w:val="001B0EDF"/>
    <w:rPr>
      <w:rFonts w:ascii="Lucida Sans Unicode" w:hAnsi="Lucida Sans Unicode"/>
      <w:b/>
      <w:sz w:val="28"/>
    </w:rPr>
  </w:style>
  <w:style w:type="character" w:customStyle="1" w:styleId="minorhead">
    <w:name w:val="minorhead"/>
    <w:rsid w:val="001B0EDF"/>
    <w:rPr>
      <w:rFonts w:ascii="Lucida Sans Unicode" w:hAnsi="Lucida Sans Unicode"/>
      <w:b/>
      <w:sz w:val="24"/>
    </w:rPr>
  </w:style>
  <w:style w:type="paragraph" w:customStyle="1" w:styleId="2ndheading">
    <w:name w:val="2nd_heading"/>
    <w:basedOn w:val="Normal"/>
    <w:autoRedefine/>
    <w:rsid w:val="001B0E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pPr>
    <w:rPr>
      <w:b/>
      <w:bCs/>
    </w:rPr>
  </w:style>
  <w:style w:type="paragraph" w:styleId="BodyText2">
    <w:name w:val="Body Text 2"/>
    <w:basedOn w:val="Normal"/>
    <w:rsid w:val="001B0EDF"/>
    <w:pPr>
      <w:tabs>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spacing w:line="360" w:lineRule="atLeast"/>
      <w:jc w:val="center"/>
    </w:pPr>
    <w:rPr>
      <w:b/>
    </w:rPr>
  </w:style>
  <w:style w:type="paragraph" w:styleId="BodyTextIndent">
    <w:name w:val="Body Text Indent"/>
    <w:basedOn w:val="Normal"/>
    <w:rsid w:val="001B0EDF"/>
    <w:pPr>
      <w:tabs>
        <w:tab w:val="left" w:pos="-720"/>
        <w:tab w:val="left" w:pos="0"/>
      </w:tabs>
      <w:suppressAutoHyphens/>
      <w:spacing w:line="240" w:lineRule="atLeast"/>
      <w:ind w:left="720" w:hanging="720"/>
    </w:pPr>
    <w:rPr>
      <w:rFonts w:ascii="Times New Roman" w:hAnsi="Times New Roman"/>
    </w:rPr>
  </w:style>
  <w:style w:type="character" w:customStyle="1" w:styleId="chapterhead">
    <w:name w:val="chapterhead"/>
    <w:rsid w:val="001B0EDF"/>
    <w:rPr>
      <w:rFonts w:ascii="Lucida Sans Unicode" w:hAnsi="Lucida Sans Unicode"/>
      <w:b/>
      <w:sz w:val="28"/>
    </w:rPr>
  </w:style>
  <w:style w:type="paragraph" w:styleId="PlainText">
    <w:name w:val="Plain Text"/>
    <w:basedOn w:val="Normal"/>
    <w:rsid w:val="001B0EDF"/>
    <w:pPr>
      <w:widowControl/>
      <w:autoSpaceDE/>
      <w:autoSpaceDN/>
      <w:adjustRightInd/>
    </w:pPr>
    <w:rPr>
      <w:rFonts w:ascii="Courier New" w:hAnsi="Courier New" w:cs="Courier New"/>
      <w:sz w:val="20"/>
      <w:szCs w:val="20"/>
    </w:rPr>
  </w:style>
  <w:style w:type="paragraph" w:styleId="BodyTextIndent2">
    <w:name w:val="Body Text Indent 2"/>
    <w:basedOn w:val="Normal"/>
    <w:rsid w:val="001B0EDF"/>
    <w:pPr>
      <w:tabs>
        <w:tab w:val="left" w:pos="-720"/>
        <w:tab w:val="left" w:pos="0"/>
      </w:tabs>
      <w:suppressAutoHyphens/>
      <w:spacing w:line="240" w:lineRule="atLeast"/>
      <w:ind w:left="720"/>
    </w:pPr>
    <w:rPr>
      <w:rFonts w:ascii="Times New Roman" w:hAnsi="Times New Roman"/>
    </w:rPr>
  </w:style>
  <w:style w:type="paragraph" w:styleId="ListParagraph">
    <w:name w:val="List Paragraph"/>
    <w:basedOn w:val="Normal"/>
    <w:uiPriority w:val="34"/>
    <w:qFormat/>
    <w:rsid w:val="00664C13"/>
    <w:pPr>
      <w:widowControl/>
      <w:autoSpaceDE/>
      <w:autoSpaceDN/>
      <w:adjustRightInd/>
      <w:spacing w:after="120"/>
      <w:ind w:left="360" w:hanging="360"/>
      <w:contextualSpacing/>
      <w:jc w:val="both"/>
    </w:pPr>
    <w:rPr>
      <w:rFonts w:ascii="Calibri" w:eastAsia="Calibri" w:hAnsi="Calibri"/>
      <w:sz w:val="22"/>
      <w:szCs w:val="22"/>
    </w:rPr>
  </w:style>
  <w:style w:type="paragraph" w:customStyle="1" w:styleId="Default">
    <w:name w:val="Default"/>
    <w:rsid w:val="00296E6B"/>
    <w:pPr>
      <w:autoSpaceDE w:val="0"/>
      <w:autoSpaceDN w:val="0"/>
      <w:adjustRightInd w:val="0"/>
    </w:pPr>
    <w:rPr>
      <w:rFonts w:ascii="Georgia" w:eastAsia="Calibri" w:hAnsi="Georgia" w:cs="Georgia"/>
      <w:color w:val="000000"/>
      <w:sz w:val="24"/>
      <w:szCs w:val="24"/>
    </w:rPr>
  </w:style>
  <w:style w:type="character" w:customStyle="1" w:styleId="FootnoteTextChar">
    <w:name w:val="Footnote Text Char"/>
    <w:link w:val="FootnoteText"/>
    <w:uiPriority w:val="99"/>
    <w:rsid w:val="004E0C55"/>
    <w:rPr>
      <w:rFonts w:ascii="CG Times" w:hAnsi="CG Times"/>
      <w:szCs w:val="24"/>
    </w:rPr>
  </w:style>
  <w:style w:type="character" w:styleId="CommentReference">
    <w:name w:val="annotation reference"/>
    <w:basedOn w:val="DefaultParagraphFont"/>
    <w:semiHidden/>
    <w:unhideWhenUsed/>
    <w:rsid w:val="0075099D"/>
    <w:rPr>
      <w:sz w:val="16"/>
      <w:szCs w:val="16"/>
    </w:rPr>
  </w:style>
  <w:style w:type="paragraph" w:styleId="CommentText">
    <w:name w:val="annotation text"/>
    <w:basedOn w:val="Normal"/>
    <w:link w:val="CommentTextChar"/>
    <w:semiHidden/>
    <w:unhideWhenUsed/>
    <w:rsid w:val="0075099D"/>
    <w:rPr>
      <w:sz w:val="20"/>
      <w:szCs w:val="20"/>
    </w:rPr>
  </w:style>
  <w:style w:type="character" w:customStyle="1" w:styleId="CommentTextChar">
    <w:name w:val="Comment Text Char"/>
    <w:basedOn w:val="DefaultParagraphFont"/>
    <w:link w:val="CommentText"/>
    <w:semiHidden/>
    <w:rsid w:val="0075099D"/>
    <w:rPr>
      <w:rFonts w:ascii="CG Times" w:hAnsi="CG Times"/>
    </w:rPr>
  </w:style>
  <w:style w:type="paragraph" w:styleId="CommentSubject">
    <w:name w:val="annotation subject"/>
    <w:basedOn w:val="CommentText"/>
    <w:next w:val="CommentText"/>
    <w:link w:val="CommentSubjectChar"/>
    <w:semiHidden/>
    <w:unhideWhenUsed/>
    <w:rsid w:val="0075099D"/>
    <w:rPr>
      <w:b/>
      <w:bCs/>
    </w:rPr>
  </w:style>
  <w:style w:type="character" w:customStyle="1" w:styleId="CommentSubjectChar">
    <w:name w:val="Comment Subject Char"/>
    <w:basedOn w:val="CommentTextChar"/>
    <w:link w:val="CommentSubject"/>
    <w:semiHidden/>
    <w:rsid w:val="0075099D"/>
    <w:rPr>
      <w:rFonts w:ascii="CG Times" w:hAnsi="CG Times"/>
      <w:b/>
      <w:bCs/>
    </w:rPr>
  </w:style>
  <w:style w:type="paragraph" w:styleId="BalloonText">
    <w:name w:val="Balloon Text"/>
    <w:basedOn w:val="Normal"/>
    <w:link w:val="BalloonTextChar"/>
    <w:semiHidden/>
    <w:unhideWhenUsed/>
    <w:rsid w:val="0075099D"/>
    <w:rPr>
      <w:rFonts w:ascii="Segoe UI" w:hAnsi="Segoe UI" w:cs="Segoe UI"/>
      <w:sz w:val="18"/>
      <w:szCs w:val="18"/>
    </w:rPr>
  </w:style>
  <w:style w:type="character" w:customStyle="1" w:styleId="BalloonTextChar">
    <w:name w:val="Balloon Text Char"/>
    <w:basedOn w:val="DefaultParagraphFont"/>
    <w:link w:val="BalloonText"/>
    <w:semiHidden/>
    <w:rsid w:val="0075099D"/>
    <w:rPr>
      <w:rFonts w:ascii="Segoe UI" w:hAnsi="Segoe UI" w:cs="Segoe UI"/>
      <w:sz w:val="18"/>
      <w:szCs w:val="18"/>
    </w:rPr>
  </w:style>
  <w:style w:type="paragraph" w:customStyle="1" w:styleId="ExhibitSource">
    <w:name w:val="Exhibit Source"/>
    <w:basedOn w:val="Normal"/>
    <w:qFormat/>
    <w:rsid w:val="00357A15"/>
    <w:pPr>
      <w:widowControl/>
      <w:autoSpaceDE/>
      <w:autoSpaceDN/>
      <w:adjustRightInd/>
      <w:spacing w:before="120" w:after="180" w:line="264" w:lineRule="auto"/>
    </w:pPr>
    <w:rPr>
      <w:rFonts w:ascii="Arial" w:hAnsi="Arial" w:cs="Arial"/>
      <w:sz w:val="16"/>
      <w:szCs w:val="20"/>
    </w:rPr>
  </w:style>
  <w:style w:type="character" w:customStyle="1" w:styleId="Heading9Char">
    <w:name w:val="Heading 9 Char"/>
    <w:basedOn w:val="DefaultParagraphFont"/>
    <w:link w:val="Heading9"/>
    <w:rsid w:val="00357A15"/>
    <w:rPr>
      <w:rFonts w:ascii="Arial" w:hAnsi="Arial" w:cs="Arial"/>
      <w:sz w:val="22"/>
      <w:szCs w:val="22"/>
    </w:rPr>
  </w:style>
  <w:style w:type="paragraph" w:customStyle="1" w:styleId="Bullets">
    <w:name w:val="Bullets"/>
    <w:basedOn w:val="BodyText"/>
    <w:rsid w:val="000C2A4E"/>
    <w:pPr>
      <w:widowControl/>
      <w:numPr>
        <w:numId w:val="22"/>
      </w:numPr>
      <w:tabs>
        <w:tab w:val="clear" w:pos="-720"/>
      </w:tabs>
      <w:suppressAutoHyphens w:val="0"/>
      <w:autoSpaceDE/>
      <w:autoSpaceDN/>
      <w:adjustRightInd/>
      <w:spacing w:after="120" w:line="264" w:lineRule="auto"/>
    </w:pPr>
    <w:rPr>
      <w:rFonts w:ascii="Times New Roman" w:hAnsi="Times New Roman"/>
      <w:sz w:val="22"/>
      <w:szCs w:val="20"/>
    </w:rPr>
  </w:style>
  <w:style w:type="table" w:styleId="TableGrid">
    <w:name w:val="Table Grid"/>
    <w:basedOn w:val="TableNormal"/>
    <w:rsid w:val="000C2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rsid w:val="000C2A4E"/>
    <w:pPr>
      <w:widowControl/>
      <w:numPr>
        <w:numId w:val="21"/>
      </w:numPr>
      <w:autoSpaceDE/>
      <w:autoSpaceDN/>
      <w:adjustRightInd/>
      <w:spacing w:after="120" w:line="264" w:lineRule="auto"/>
    </w:pPr>
    <w:rPr>
      <w:rFonts w:ascii="Times New Roman" w:hAnsi="Times New Roman"/>
      <w:sz w:val="22"/>
      <w:szCs w:val="20"/>
    </w:rPr>
  </w:style>
  <w:style w:type="paragraph" w:customStyle="1" w:styleId="ExhibitText">
    <w:name w:val="Exhibit Text"/>
    <w:basedOn w:val="Normal"/>
    <w:qFormat/>
    <w:rsid w:val="000C2A4E"/>
    <w:pPr>
      <w:widowControl/>
      <w:autoSpaceDE/>
      <w:autoSpaceDN/>
      <w:adjustRightInd/>
      <w:spacing w:before="40" w:after="40" w:line="264" w:lineRule="auto"/>
    </w:pPr>
    <w:rPr>
      <w:rFonts w:ascii="Arial Narrow" w:hAnsi="Arial Narrow" w:cs="Arial"/>
      <w:bCs/>
      <w:color w:val="000000"/>
      <w:sz w:val="20"/>
      <w:szCs w:val="20"/>
    </w:rPr>
  </w:style>
  <w:style w:type="paragraph" w:customStyle="1" w:styleId="ExhibitColumnHead">
    <w:name w:val="Exhibit Column Head"/>
    <w:qFormat/>
    <w:rsid w:val="000C2A4E"/>
    <w:pPr>
      <w:jc w:val="center"/>
    </w:pPr>
    <w:rPr>
      <w:rFonts w:ascii="Arial Narrow" w:hAnsi="Arial Narrow" w:cs="Arial"/>
      <w:b/>
      <w:color w:val="000000" w:themeColor="text1"/>
    </w:rPr>
  </w:style>
  <w:style w:type="table" w:customStyle="1" w:styleId="Abt1">
    <w:name w:val="Abt1"/>
    <w:basedOn w:val="TableNormal"/>
    <w:uiPriority w:val="99"/>
    <w:rsid w:val="000C2A4E"/>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8064A2"/>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band1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2DBDB"/>
      </w:tcPr>
    </w:tblStylePr>
    <w:tblStylePr w:type="band2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paragraph" w:customStyle="1" w:styleId="Normal1">
    <w:name w:val="Normal1"/>
    <w:rsid w:val="000C2A4E"/>
    <w:pPr>
      <w:spacing w:line="276" w:lineRule="auto"/>
    </w:pPr>
    <w:rPr>
      <w:rFonts w:ascii="Arial" w:eastAsia="Arial" w:hAnsi="Arial" w:cs="Arial"/>
      <w:color w:val="000000"/>
      <w:sz w:val="22"/>
      <w:szCs w:val="24"/>
      <w:lang w:eastAsia="ja-JP"/>
    </w:rPr>
  </w:style>
  <w:style w:type="paragraph" w:customStyle="1" w:styleId="Heading1Apps">
    <w:name w:val="Heading 1 Apps"/>
    <w:basedOn w:val="Heading1"/>
    <w:qFormat/>
    <w:rsid w:val="00D568EA"/>
    <w:pPr>
      <w:pageBreakBefore/>
      <w:widowControl/>
      <w:tabs>
        <w:tab w:val="clear" w:pos="-720"/>
      </w:tabs>
      <w:suppressAutoHyphens w:val="0"/>
      <w:autoSpaceDE/>
      <w:autoSpaceDN/>
      <w:adjustRightInd/>
      <w:spacing w:after="180" w:line="240" w:lineRule="auto"/>
      <w:jc w:val="center"/>
    </w:pPr>
    <w:rPr>
      <w:rFonts w:cs="Times New Roman"/>
      <w:bCs w:val="0"/>
      <w:kern w:val="28"/>
      <w:szCs w:val="20"/>
    </w:rPr>
  </w:style>
  <w:style w:type="character" w:customStyle="1" w:styleId="HeaderChar">
    <w:name w:val="Header Char"/>
    <w:basedOn w:val="DefaultParagraphFont"/>
    <w:link w:val="Header"/>
    <w:rsid w:val="0081577B"/>
    <w:rPr>
      <w:rFonts w:ascii="CG Times" w:hAnsi="CG Times"/>
      <w:sz w:val="24"/>
      <w:szCs w:val="24"/>
    </w:rPr>
  </w:style>
  <w:style w:type="character" w:styleId="Hyperlink">
    <w:name w:val="Hyperlink"/>
    <w:basedOn w:val="DefaultParagraphFont"/>
    <w:uiPriority w:val="99"/>
    <w:rsid w:val="0081577B"/>
    <w:rPr>
      <w:color w:val="0000FF"/>
      <w:u w:val="single"/>
    </w:rPr>
  </w:style>
  <w:style w:type="character" w:customStyle="1" w:styleId="FooterChar">
    <w:name w:val="Footer Char"/>
    <w:basedOn w:val="DefaultParagraphFont"/>
    <w:link w:val="Footer"/>
    <w:uiPriority w:val="99"/>
    <w:rsid w:val="00E316E8"/>
    <w:rPr>
      <w:rFonts w:ascii="CG Times" w:hAnsi="CG Times"/>
      <w:sz w:val="24"/>
      <w:szCs w:val="24"/>
    </w:rPr>
  </w:style>
  <w:style w:type="paragraph" w:styleId="NoSpacing">
    <w:name w:val="No Spacing"/>
    <w:uiPriority w:val="1"/>
    <w:qFormat/>
    <w:rsid w:val="00E316E8"/>
    <w:pPr>
      <w:widowControl w:val="0"/>
      <w:autoSpaceDE w:val="0"/>
      <w:autoSpaceDN w:val="0"/>
      <w:adjustRightInd w:val="0"/>
    </w:pPr>
    <w:rPr>
      <w:rFonts w:ascii="CG Times" w:hAnsi="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ED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1B0EDF"/>
    <w:pPr>
      <w:keepNext/>
      <w:keepLines/>
      <w:tabs>
        <w:tab w:val="left" w:pos="-720"/>
      </w:tabs>
      <w:suppressAutoHyphens/>
      <w:spacing w:line="240" w:lineRule="atLeast"/>
      <w:outlineLvl w:val="0"/>
    </w:pPr>
    <w:rPr>
      <w:rFonts w:ascii="Arial" w:hAnsi="Arial" w:cs="Arial"/>
      <w:b/>
      <w:bCs/>
      <w:sz w:val="28"/>
      <w:szCs w:val="28"/>
    </w:rPr>
  </w:style>
  <w:style w:type="paragraph" w:styleId="Heading2">
    <w:name w:val="heading 2"/>
    <w:basedOn w:val="Normal"/>
    <w:next w:val="Normal"/>
    <w:qFormat/>
    <w:rsid w:val="001B0EDF"/>
    <w:pPr>
      <w:keepNext/>
      <w:keepLines/>
      <w:tabs>
        <w:tab w:val="left" w:pos="-720"/>
      </w:tabs>
      <w:suppressAutoHyphens/>
      <w:spacing w:line="240" w:lineRule="atLeast"/>
      <w:outlineLvl w:val="1"/>
    </w:pPr>
    <w:rPr>
      <w:rFonts w:ascii="Arial" w:hAnsi="Arial" w:cs="Arial"/>
      <w:b/>
      <w:bCs/>
      <w:i/>
      <w:iCs/>
    </w:rPr>
  </w:style>
  <w:style w:type="paragraph" w:styleId="Heading3">
    <w:name w:val="heading 3"/>
    <w:basedOn w:val="Normal"/>
    <w:next w:val="Normal"/>
    <w:qFormat/>
    <w:rsid w:val="001B0EDF"/>
    <w:pPr>
      <w:keepNext/>
      <w:keepLines/>
      <w:tabs>
        <w:tab w:val="left" w:pos="-720"/>
      </w:tabs>
      <w:suppressAutoHyphens/>
      <w:spacing w:line="240" w:lineRule="atLeast"/>
      <w:outlineLvl w:val="2"/>
    </w:pPr>
    <w:rPr>
      <w:rFonts w:ascii="Arial" w:hAnsi="Arial" w:cs="Arial"/>
    </w:rPr>
  </w:style>
  <w:style w:type="paragraph" w:styleId="Heading4">
    <w:name w:val="heading 4"/>
    <w:basedOn w:val="Normal"/>
    <w:next w:val="Normal"/>
    <w:qFormat/>
    <w:rsid w:val="001B0EDF"/>
    <w:pPr>
      <w:keepNext/>
      <w:keepLines/>
      <w:tabs>
        <w:tab w:val="left" w:pos="-720"/>
      </w:tabs>
      <w:suppressAutoHyphens/>
      <w:spacing w:line="240" w:lineRule="atLeast"/>
      <w:outlineLvl w:val="3"/>
    </w:pPr>
    <w:rPr>
      <w:rFonts w:ascii="Arial" w:hAnsi="Arial" w:cs="Arial"/>
      <w:b/>
      <w:bCs/>
    </w:rPr>
  </w:style>
  <w:style w:type="paragraph" w:styleId="Heading5">
    <w:name w:val="heading 5"/>
    <w:basedOn w:val="Normal"/>
    <w:next w:val="Normal"/>
    <w:qFormat/>
    <w:rsid w:val="001B0EDF"/>
    <w:pPr>
      <w:tabs>
        <w:tab w:val="left" w:pos="-720"/>
      </w:tabs>
      <w:suppressAutoHyphens/>
      <w:spacing w:line="240" w:lineRule="atLeast"/>
      <w:outlineLvl w:val="4"/>
    </w:pPr>
    <w:rPr>
      <w:rFonts w:ascii="Arial" w:hAnsi="Arial" w:cs="Arial"/>
      <w:sz w:val="22"/>
      <w:szCs w:val="22"/>
    </w:rPr>
  </w:style>
  <w:style w:type="paragraph" w:styleId="Heading6">
    <w:name w:val="heading 6"/>
    <w:basedOn w:val="Normal"/>
    <w:next w:val="Normal"/>
    <w:qFormat/>
    <w:rsid w:val="001B0EDF"/>
    <w:pPr>
      <w:tabs>
        <w:tab w:val="left" w:pos="-720"/>
      </w:tabs>
      <w:suppressAutoHyphens/>
      <w:spacing w:line="240" w:lineRule="atLeast"/>
      <w:outlineLvl w:val="5"/>
    </w:pPr>
    <w:rPr>
      <w:rFonts w:ascii="Book Antiqua" w:hAnsi="Book Antiqua"/>
      <w:i/>
      <w:iCs/>
      <w:sz w:val="22"/>
      <w:szCs w:val="22"/>
    </w:rPr>
  </w:style>
  <w:style w:type="paragraph" w:styleId="Heading7">
    <w:name w:val="heading 7"/>
    <w:basedOn w:val="Normal"/>
    <w:next w:val="Normal"/>
    <w:qFormat/>
    <w:rsid w:val="001B0EDF"/>
    <w:pPr>
      <w:keepNext/>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outlineLvl w:val="6"/>
    </w:pPr>
    <w:rPr>
      <w:b/>
    </w:rPr>
  </w:style>
  <w:style w:type="paragraph" w:styleId="Heading8">
    <w:name w:val="heading 8"/>
    <w:basedOn w:val="Normal"/>
    <w:next w:val="Normal"/>
    <w:qFormat/>
    <w:rsid w:val="001B0EDF"/>
    <w:pPr>
      <w:keepNext/>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outlineLvl w:val="7"/>
    </w:pPr>
    <w:rPr>
      <w:rFonts w:ascii="Times New Roman" w:hAnsi="Times New Roman"/>
      <w:b/>
      <w:bCs/>
      <w:u w:val="single"/>
    </w:rPr>
  </w:style>
  <w:style w:type="paragraph" w:styleId="Heading9">
    <w:name w:val="heading 9"/>
    <w:basedOn w:val="Normal"/>
    <w:next w:val="Normal"/>
    <w:link w:val="Heading9Char"/>
    <w:qFormat/>
    <w:rsid w:val="00357A15"/>
    <w:pPr>
      <w:widowControl/>
      <w:autoSpaceDE/>
      <w:autoSpaceDN/>
      <w:adjustRightInd/>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B0EDF"/>
    <w:pPr>
      <w:tabs>
        <w:tab w:val="left" w:pos="-720"/>
      </w:tabs>
      <w:suppressAutoHyphens/>
      <w:spacing w:line="240" w:lineRule="atLeast"/>
    </w:pPr>
  </w:style>
  <w:style w:type="character" w:styleId="EndnoteReference">
    <w:name w:val="endnote reference"/>
    <w:semiHidden/>
    <w:rsid w:val="001B0EDF"/>
    <w:rPr>
      <w:vertAlign w:val="superscript"/>
    </w:rPr>
  </w:style>
  <w:style w:type="paragraph" w:styleId="FootnoteText">
    <w:name w:val="footnote text"/>
    <w:basedOn w:val="Normal"/>
    <w:link w:val="FootnoteTextChar"/>
    <w:uiPriority w:val="99"/>
    <w:rsid w:val="001B0EDF"/>
    <w:rPr>
      <w:sz w:val="20"/>
    </w:rPr>
  </w:style>
  <w:style w:type="character" w:styleId="FootnoteReference">
    <w:name w:val="footnote reference"/>
    <w:uiPriority w:val="99"/>
    <w:rsid w:val="001B0EDF"/>
    <w:rPr>
      <w:vertAlign w:val="superscript"/>
    </w:rPr>
  </w:style>
  <w:style w:type="character" w:customStyle="1" w:styleId="DefaultPara">
    <w:name w:val="Default Para"/>
    <w:basedOn w:val="DefaultParagraphFont"/>
    <w:rsid w:val="001B0EDF"/>
  </w:style>
  <w:style w:type="character" w:customStyle="1" w:styleId="endnoterefe">
    <w:name w:val="endnote refe"/>
    <w:rsid w:val="001B0EDF"/>
    <w:rPr>
      <w:rFonts w:ascii="CG Times" w:hAnsi="CG Times"/>
      <w:sz w:val="24"/>
      <w:szCs w:val="24"/>
      <w:vertAlign w:val="superscript"/>
      <w:lang w:val="en-US"/>
    </w:rPr>
  </w:style>
  <w:style w:type="paragraph" w:customStyle="1" w:styleId="footnotetex">
    <w:name w:val="footnote tex"/>
    <w:rsid w:val="001B0EDF"/>
    <w:pPr>
      <w:widowControl w:val="0"/>
      <w:tabs>
        <w:tab w:val="left" w:pos="-720"/>
      </w:tabs>
      <w:suppressAutoHyphens/>
      <w:autoSpaceDE w:val="0"/>
      <w:autoSpaceDN w:val="0"/>
      <w:adjustRightInd w:val="0"/>
      <w:spacing w:line="240" w:lineRule="atLeast"/>
    </w:pPr>
    <w:rPr>
      <w:rFonts w:ascii="CG Times" w:hAnsi="CG Times"/>
      <w:sz w:val="24"/>
      <w:szCs w:val="24"/>
    </w:rPr>
  </w:style>
  <w:style w:type="character" w:customStyle="1" w:styleId="footnoteref">
    <w:name w:val="footnote ref"/>
    <w:rsid w:val="001B0EDF"/>
    <w:rPr>
      <w:rFonts w:ascii="CG Times" w:hAnsi="CG Times"/>
      <w:sz w:val="24"/>
      <w:szCs w:val="24"/>
      <w:vertAlign w:val="superscript"/>
      <w:lang w:val="en-US"/>
    </w:rPr>
  </w:style>
  <w:style w:type="character" w:customStyle="1" w:styleId="EquationCa">
    <w:name w:val="_Equation Ca"/>
    <w:basedOn w:val="DefaultParagraphFont"/>
    <w:rsid w:val="001B0EDF"/>
  </w:style>
  <w:style w:type="paragraph" w:styleId="Header">
    <w:name w:val="header"/>
    <w:basedOn w:val="Normal"/>
    <w:link w:val="HeaderChar"/>
    <w:rsid w:val="001B0EDF"/>
    <w:pPr>
      <w:tabs>
        <w:tab w:val="left" w:pos="0"/>
        <w:tab w:val="center" w:pos="4320"/>
        <w:tab w:val="right" w:pos="8640"/>
      </w:tabs>
      <w:suppressAutoHyphens/>
      <w:spacing w:line="240" w:lineRule="atLeast"/>
    </w:pPr>
  </w:style>
  <w:style w:type="paragraph" w:styleId="Footer">
    <w:name w:val="footer"/>
    <w:basedOn w:val="Normal"/>
    <w:link w:val="FooterChar"/>
    <w:uiPriority w:val="99"/>
    <w:rsid w:val="001B0EDF"/>
    <w:pPr>
      <w:tabs>
        <w:tab w:val="left" w:pos="0"/>
        <w:tab w:val="center" w:pos="4320"/>
        <w:tab w:val="right" w:pos="8640"/>
      </w:tabs>
      <w:suppressAutoHyphens/>
      <w:spacing w:line="240" w:lineRule="atLeast"/>
    </w:pPr>
  </w:style>
  <w:style w:type="character" w:styleId="PageNumber">
    <w:name w:val="page number"/>
    <w:basedOn w:val="DefaultParagraphFont"/>
    <w:rsid w:val="001B0EDF"/>
  </w:style>
  <w:style w:type="paragraph" w:styleId="List">
    <w:name w:val="List"/>
    <w:basedOn w:val="Normal"/>
    <w:rsid w:val="001B0EDF"/>
    <w:pPr>
      <w:tabs>
        <w:tab w:val="left" w:pos="-720"/>
      </w:tabs>
      <w:suppressAutoHyphens/>
      <w:spacing w:line="240" w:lineRule="atLeast"/>
    </w:pPr>
  </w:style>
  <w:style w:type="paragraph" w:styleId="List2">
    <w:name w:val="List 2"/>
    <w:basedOn w:val="Normal"/>
    <w:rsid w:val="001B0EDF"/>
    <w:pPr>
      <w:tabs>
        <w:tab w:val="left" w:pos="-720"/>
      </w:tabs>
      <w:suppressAutoHyphens/>
      <w:spacing w:line="240" w:lineRule="atLeast"/>
    </w:pPr>
  </w:style>
  <w:style w:type="paragraph" w:styleId="List3">
    <w:name w:val="List 3"/>
    <w:basedOn w:val="Normal"/>
    <w:rsid w:val="001B0EDF"/>
    <w:pPr>
      <w:tabs>
        <w:tab w:val="left" w:pos="-720"/>
      </w:tabs>
      <w:suppressAutoHyphens/>
      <w:spacing w:line="240" w:lineRule="atLeast"/>
    </w:pPr>
  </w:style>
  <w:style w:type="paragraph" w:customStyle="1" w:styleId="MessageHead">
    <w:name w:val="Message Head"/>
    <w:rsid w:val="001B0EDF"/>
    <w:pPr>
      <w:widowControl w:val="0"/>
      <w:tabs>
        <w:tab w:val="left" w:pos="-720"/>
      </w:tabs>
      <w:suppressAutoHyphens/>
      <w:autoSpaceDE w:val="0"/>
      <w:autoSpaceDN w:val="0"/>
      <w:adjustRightInd w:val="0"/>
      <w:spacing w:line="240" w:lineRule="atLeast"/>
    </w:pPr>
    <w:rPr>
      <w:rFonts w:ascii="Arial" w:hAnsi="Arial" w:cs="Arial"/>
      <w:sz w:val="24"/>
      <w:szCs w:val="24"/>
    </w:rPr>
  </w:style>
  <w:style w:type="paragraph" w:customStyle="1" w:styleId="ListContinu">
    <w:name w:val="List Continu"/>
    <w:rsid w:val="001B0EDF"/>
    <w:pPr>
      <w:widowControl w:val="0"/>
      <w:tabs>
        <w:tab w:val="left" w:pos="-720"/>
      </w:tabs>
      <w:suppressAutoHyphens/>
      <w:autoSpaceDE w:val="0"/>
      <w:autoSpaceDN w:val="0"/>
      <w:adjustRightInd w:val="0"/>
      <w:spacing w:line="240" w:lineRule="atLeast"/>
    </w:pPr>
    <w:rPr>
      <w:rFonts w:ascii="CG Times" w:hAnsi="CG Times"/>
      <w:sz w:val="24"/>
      <w:szCs w:val="24"/>
    </w:rPr>
  </w:style>
  <w:style w:type="paragraph" w:styleId="BodyText">
    <w:name w:val="Body Text"/>
    <w:basedOn w:val="Normal"/>
    <w:rsid w:val="001B0EDF"/>
    <w:pPr>
      <w:tabs>
        <w:tab w:val="left" w:pos="-720"/>
      </w:tabs>
      <w:suppressAutoHyphens/>
      <w:spacing w:line="240" w:lineRule="atLeast"/>
    </w:pPr>
  </w:style>
  <w:style w:type="paragraph" w:customStyle="1" w:styleId="BodyTextIn">
    <w:name w:val="Body Text In"/>
    <w:rsid w:val="001B0EDF"/>
    <w:pPr>
      <w:widowControl w:val="0"/>
      <w:tabs>
        <w:tab w:val="left" w:pos="-720"/>
      </w:tabs>
      <w:suppressAutoHyphens/>
      <w:autoSpaceDE w:val="0"/>
      <w:autoSpaceDN w:val="0"/>
      <w:adjustRightInd w:val="0"/>
      <w:spacing w:line="240" w:lineRule="atLeast"/>
    </w:pPr>
    <w:rPr>
      <w:rFonts w:ascii="CG Times" w:hAnsi="CG Times"/>
      <w:sz w:val="24"/>
      <w:szCs w:val="24"/>
    </w:rPr>
  </w:style>
  <w:style w:type="paragraph" w:styleId="BodyText3">
    <w:name w:val="Body Text 3"/>
    <w:basedOn w:val="Normal"/>
    <w:rsid w:val="001B0EDF"/>
    <w:pPr>
      <w:tabs>
        <w:tab w:val="left" w:pos="-720"/>
      </w:tabs>
      <w:suppressAutoHyphens/>
      <w:spacing w:line="240" w:lineRule="atLeast"/>
    </w:pPr>
  </w:style>
  <w:style w:type="paragraph" w:styleId="TOC1">
    <w:name w:val="toc 1"/>
    <w:basedOn w:val="Normal"/>
    <w:next w:val="Normal"/>
    <w:autoRedefine/>
    <w:semiHidden/>
    <w:rsid w:val="0081577B"/>
    <w:pPr>
      <w:tabs>
        <w:tab w:val="right" w:leader="dot" w:pos="9360"/>
      </w:tabs>
      <w:suppressAutoHyphens/>
      <w:spacing w:line="360" w:lineRule="auto"/>
      <w:ind w:left="720" w:right="720" w:hanging="720"/>
    </w:pPr>
  </w:style>
  <w:style w:type="paragraph" w:styleId="TOC2">
    <w:name w:val="toc 2"/>
    <w:basedOn w:val="Normal"/>
    <w:next w:val="Normal"/>
    <w:autoRedefine/>
    <w:semiHidden/>
    <w:rsid w:val="001B0ED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1B0ED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1B0ED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1B0ED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1B0EDF"/>
    <w:pPr>
      <w:tabs>
        <w:tab w:val="right" w:pos="9360"/>
      </w:tabs>
      <w:suppressAutoHyphens/>
      <w:spacing w:line="240" w:lineRule="atLeast"/>
      <w:ind w:left="720" w:hanging="720"/>
    </w:pPr>
  </w:style>
  <w:style w:type="paragraph" w:styleId="TOC7">
    <w:name w:val="toc 7"/>
    <w:basedOn w:val="Normal"/>
    <w:next w:val="Normal"/>
    <w:autoRedefine/>
    <w:semiHidden/>
    <w:rsid w:val="001B0EDF"/>
    <w:pPr>
      <w:suppressAutoHyphens/>
      <w:spacing w:line="240" w:lineRule="atLeast"/>
      <w:ind w:left="720" w:hanging="720"/>
    </w:pPr>
  </w:style>
  <w:style w:type="paragraph" w:styleId="TOC8">
    <w:name w:val="toc 8"/>
    <w:basedOn w:val="Normal"/>
    <w:next w:val="Normal"/>
    <w:autoRedefine/>
    <w:semiHidden/>
    <w:rsid w:val="001B0EDF"/>
    <w:pPr>
      <w:tabs>
        <w:tab w:val="right" w:pos="9360"/>
      </w:tabs>
      <w:suppressAutoHyphens/>
      <w:spacing w:line="240" w:lineRule="atLeast"/>
      <w:ind w:left="720" w:hanging="720"/>
    </w:pPr>
  </w:style>
  <w:style w:type="paragraph" w:styleId="TOC9">
    <w:name w:val="toc 9"/>
    <w:basedOn w:val="Normal"/>
    <w:next w:val="Normal"/>
    <w:autoRedefine/>
    <w:semiHidden/>
    <w:rsid w:val="001B0EDF"/>
    <w:pPr>
      <w:tabs>
        <w:tab w:val="right" w:leader="dot" w:pos="9360"/>
      </w:tabs>
      <w:suppressAutoHyphens/>
      <w:spacing w:line="240" w:lineRule="atLeast"/>
      <w:ind w:left="720" w:hanging="720"/>
    </w:pPr>
  </w:style>
  <w:style w:type="paragraph" w:styleId="Index1">
    <w:name w:val="index 1"/>
    <w:basedOn w:val="Normal"/>
    <w:next w:val="Normal"/>
    <w:autoRedefine/>
    <w:semiHidden/>
    <w:rsid w:val="001B0ED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1B0ED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1B0EDF"/>
    <w:pPr>
      <w:tabs>
        <w:tab w:val="right" w:pos="9360"/>
      </w:tabs>
      <w:suppressAutoHyphens/>
      <w:spacing w:line="240" w:lineRule="atLeast"/>
    </w:pPr>
  </w:style>
  <w:style w:type="paragraph" w:styleId="Caption">
    <w:name w:val="caption"/>
    <w:basedOn w:val="Normal"/>
    <w:next w:val="Normal"/>
    <w:qFormat/>
    <w:rsid w:val="001B0EDF"/>
    <w:rPr>
      <w:sz w:val="20"/>
    </w:rPr>
  </w:style>
  <w:style w:type="character" w:customStyle="1" w:styleId="EquationCaption">
    <w:name w:val="_Equation Caption"/>
    <w:rsid w:val="001B0EDF"/>
  </w:style>
  <w:style w:type="character" w:customStyle="1" w:styleId="majorhead">
    <w:name w:val="majorhead"/>
    <w:rsid w:val="001B0EDF"/>
    <w:rPr>
      <w:rFonts w:ascii="Lucida Sans Unicode" w:hAnsi="Lucida Sans Unicode"/>
      <w:b/>
      <w:sz w:val="28"/>
    </w:rPr>
  </w:style>
  <w:style w:type="character" w:customStyle="1" w:styleId="minorhead">
    <w:name w:val="minorhead"/>
    <w:rsid w:val="001B0EDF"/>
    <w:rPr>
      <w:rFonts w:ascii="Lucida Sans Unicode" w:hAnsi="Lucida Sans Unicode"/>
      <w:b/>
      <w:sz w:val="24"/>
    </w:rPr>
  </w:style>
  <w:style w:type="paragraph" w:customStyle="1" w:styleId="2ndheading">
    <w:name w:val="2nd_heading"/>
    <w:basedOn w:val="Normal"/>
    <w:autoRedefine/>
    <w:rsid w:val="001B0E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pPr>
    <w:rPr>
      <w:b/>
      <w:bCs/>
    </w:rPr>
  </w:style>
  <w:style w:type="paragraph" w:styleId="BodyText2">
    <w:name w:val="Body Text 2"/>
    <w:basedOn w:val="Normal"/>
    <w:rsid w:val="001B0EDF"/>
    <w:pPr>
      <w:tabs>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spacing w:line="360" w:lineRule="atLeast"/>
      <w:jc w:val="center"/>
    </w:pPr>
    <w:rPr>
      <w:b/>
    </w:rPr>
  </w:style>
  <w:style w:type="paragraph" w:styleId="BodyTextIndent">
    <w:name w:val="Body Text Indent"/>
    <w:basedOn w:val="Normal"/>
    <w:rsid w:val="001B0EDF"/>
    <w:pPr>
      <w:tabs>
        <w:tab w:val="left" w:pos="-720"/>
        <w:tab w:val="left" w:pos="0"/>
      </w:tabs>
      <w:suppressAutoHyphens/>
      <w:spacing w:line="240" w:lineRule="atLeast"/>
      <w:ind w:left="720" w:hanging="720"/>
    </w:pPr>
    <w:rPr>
      <w:rFonts w:ascii="Times New Roman" w:hAnsi="Times New Roman"/>
    </w:rPr>
  </w:style>
  <w:style w:type="character" w:customStyle="1" w:styleId="chapterhead">
    <w:name w:val="chapterhead"/>
    <w:rsid w:val="001B0EDF"/>
    <w:rPr>
      <w:rFonts w:ascii="Lucida Sans Unicode" w:hAnsi="Lucida Sans Unicode"/>
      <w:b/>
      <w:sz w:val="28"/>
    </w:rPr>
  </w:style>
  <w:style w:type="paragraph" w:styleId="PlainText">
    <w:name w:val="Plain Text"/>
    <w:basedOn w:val="Normal"/>
    <w:rsid w:val="001B0EDF"/>
    <w:pPr>
      <w:widowControl/>
      <w:autoSpaceDE/>
      <w:autoSpaceDN/>
      <w:adjustRightInd/>
    </w:pPr>
    <w:rPr>
      <w:rFonts w:ascii="Courier New" w:hAnsi="Courier New" w:cs="Courier New"/>
      <w:sz w:val="20"/>
      <w:szCs w:val="20"/>
    </w:rPr>
  </w:style>
  <w:style w:type="paragraph" w:styleId="BodyTextIndent2">
    <w:name w:val="Body Text Indent 2"/>
    <w:basedOn w:val="Normal"/>
    <w:rsid w:val="001B0EDF"/>
    <w:pPr>
      <w:tabs>
        <w:tab w:val="left" w:pos="-720"/>
        <w:tab w:val="left" w:pos="0"/>
      </w:tabs>
      <w:suppressAutoHyphens/>
      <w:spacing w:line="240" w:lineRule="atLeast"/>
      <w:ind w:left="720"/>
    </w:pPr>
    <w:rPr>
      <w:rFonts w:ascii="Times New Roman" w:hAnsi="Times New Roman"/>
    </w:rPr>
  </w:style>
  <w:style w:type="paragraph" w:styleId="ListParagraph">
    <w:name w:val="List Paragraph"/>
    <w:basedOn w:val="Normal"/>
    <w:uiPriority w:val="34"/>
    <w:qFormat/>
    <w:rsid w:val="00664C13"/>
    <w:pPr>
      <w:widowControl/>
      <w:autoSpaceDE/>
      <w:autoSpaceDN/>
      <w:adjustRightInd/>
      <w:spacing w:after="120"/>
      <w:ind w:left="360" w:hanging="360"/>
      <w:contextualSpacing/>
      <w:jc w:val="both"/>
    </w:pPr>
    <w:rPr>
      <w:rFonts w:ascii="Calibri" w:eastAsia="Calibri" w:hAnsi="Calibri"/>
      <w:sz w:val="22"/>
      <w:szCs w:val="22"/>
    </w:rPr>
  </w:style>
  <w:style w:type="paragraph" w:customStyle="1" w:styleId="Default">
    <w:name w:val="Default"/>
    <w:rsid w:val="00296E6B"/>
    <w:pPr>
      <w:autoSpaceDE w:val="0"/>
      <w:autoSpaceDN w:val="0"/>
      <w:adjustRightInd w:val="0"/>
    </w:pPr>
    <w:rPr>
      <w:rFonts w:ascii="Georgia" w:eastAsia="Calibri" w:hAnsi="Georgia" w:cs="Georgia"/>
      <w:color w:val="000000"/>
      <w:sz w:val="24"/>
      <w:szCs w:val="24"/>
    </w:rPr>
  </w:style>
  <w:style w:type="character" w:customStyle="1" w:styleId="FootnoteTextChar">
    <w:name w:val="Footnote Text Char"/>
    <w:link w:val="FootnoteText"/>
    <w:uiPriority w:val="99"/>
    <w:rsid w:val="004E0C55"/>
    <w:rPr>
      <w:rFonts w:ascii="CG Times" w:hAnsi="CG Times"/>
      <w:szCs w:val="24"/>
    </w:rPr>
  </w:style>
  <w:style w:type="character" w:styleId="CommentReference">
    <w:name w:val="annotation reference"/>
    <w:basedOn w:val="DefaultParagraphFont"/>
    <w:semiHidden/>
    <w:unhideWhenUsed/>
    <w:rsid w:val="0075099D"/>
    <w:rPr>
      <w:sz w:val="16"/>
      <w:szCs w:val="16"/>
    </w:rPr>
  </w:style>
  <w:style w:type="paragraph" w:styleId="CommentText">
    <w:name w:val="annotation text"/>
    <w:basedOn w:val="Normal"/>
    <w:link w:val="CommentTextChar"/>
    <w:semiHidden/>
    <w:unhideWhenUsed/>
    <w:rsid w:val="0075099D"/>
    <w:rPr>
      <w:sz w:val="20"/>
      <w:szCs w:val="20"/>
    </w:rPr>
  </w:style>
  <w:style w:type="character" w:customStyle="1" w:styleId="CommentTextChar">
    <w:name w:val="Comment Text Char"/>
    <w:basedOn w:val="DefaultParagraphFont"/>
    <w:link w:val="CommentText"/>
    <w:semiHidden/>
    <w:rsid w:val="0075099D"/>
    <w:rPr>
      <w:rFonts w:ascii="CG Times" w:hAnsi="CG Times"/>
    </w:rPr>
  </w:style>
  <w:style w:type="paragraph" w:styleId="CommentSubject">
    <w:name w:val="annotation subject"/>
    <w:basedOn w:val="CommentText"/>
    <w:next w:val="CommentText"/>
    <w:link w:val="CommentSubjectChar"/>
    <w:semiHidden/>
    <w:unhideWhenUsed/>
    <w:rsid w:val="0075099D"/>
    <w:rPr>
      <w:b/>
      <w:bCs/>
    </w:rPr>
  </w:style>
  <w:style w:type="character" w:customStyle="1" w:styleId="CommentSubjectChar">
    <w:name w:val="Comment Subject Char"/>
    <w:basedOn w:val="CommentTextChar"/>
    <w:link w:val="CommentSubject"/>
    <w:semiHidden/>
    <w:rsid w:val="0075099D"/>
    <w:rPr>
      <w:rFonts w:ascii="CG Times" w:hAnsi="CG Times"/>
      <w:b/>
      <w:bCs/>
    </w:rPr>
  </w:style>
  <w:style w:type="paragraph" w:styleId="BalloonText">
    <w:name w:val="Balloon Text"/>
    <w:basedOn w:val="Normal"/>
    <w:link w:val="BalloonTextChar"/>
    <w:semiHidden/>
    <w:unhideWhenUsed/>
    <w:rsid w:val="0075099D"/>
    <w:rPr>
      <w:rFonts w:ascii="Segoe UI" w:hAnsi="Segoe UI" w:cs="Segoe UI"/>
      <w:sz w:val="18"/>
      <w:szCs w:val="18"/>
    </w:rPr>
  </w:style>
  <w:style w:type="character" w:customStyle="1" w:styleId="BalloonTextChar">
    <w:name w:val="Balloon Text Char"/>
    <w:basedOn w:val="DefaultParagraphFont"/>
    <w:link w:val="BalloonText"/>
    <w:semiHidden/>
    <w:rsid w:val="0075099D"/>
    <w:rPr>
      <w:rFonts w:ascii="Segoe UI" w:hAnsi="Segoe UI" w:cs="Segoe UI"/>
      <w:sz w:val="18"/>
      <w:szCs w:val="18"/>
    </w:rPr>
  </w:style>
  <w:style w:type="paragraph" w:customStyle="1" w:styleId="ExhibitSource">
    <w:name w:val="Exhibit Source"/>
    <w:basedOn w:val="Normal"/>
    <w:qFormat/>
    <w:rsid w:val="00357A15"/>
    <w:pPr>
      <w:widowControl/>
      <w:autoSpaceDE/>
      <w:autoSpaceDN/>
      <w:adjustRightInd/>
      <w:spacing w:before="120" w:after="180" w:line="264" w:lineRule="auto"/>
    </w:pPr>
    <w:rPr>
      <w:rFonts w:ascii="Arial" w:hAnsi="Arial" w:cs="Arial"/>
      <w:sz w:val="16"/>
      <w:szCs w:val="20"/>
    </w:rPr>
  </w:style>
  <w:style w:type="character" w:customStyle="1" w:styleId="Heading9Char">
    <w:name w:val="Heading 9 Char"/>
    <w:basedOn w:val="DefaultParagraphFont"/>
    <w:link w:val="Heading9"/>
    <w:rsid w:val="00357A15"/>
    <w:rPr>
      <w:rFonts w:ascii="Arial" w:hAnsi="Arial" w:cs="Arial"/>
      <w:sz w:val="22"/>
      <w:szCs w:val="22"/>
    </w:rPr>
  </w:style>
  <w:style w:type="paragraph" w:customStyle="1" w:styleId="Bullets">
    <w:name w:val="Bullets"/>
    <w:basedOn w:val="BodyText"/>
    <w:rsid w:val="000C2A4E"/>
    <w:pPr>
      <w:widowControl/>
      <w:numPr>
        <w:numId w:val="22"/>
      </w:numPr>
      <w:tabs>
        <w:tab w:val="clear" w:pos="-720"/>
      </w:tabs>
      <w:suppressAutoHyphens w:val="0"/>
      <w:autoSpaceDE/>
      <w:autoSpaceDN/>
      <w:adjustRightInd/>
      <w:spacing w:after="120" w:line="264" w:lineRule="auto"/>
    </w:pPr>
    <w:rPr>
      <w:rFonts w:ascii="Times New Roman" w:hAnsi="Times New Roman"/>
      <w:sz w:val="22"/>
      <w:szCs w:val="20"/>
    </w:rPr>
  </w:style>
  <w:style w:type="table" w:styleId="TableGrid">
    <w:name w:val="Table Grid"/>
    <w:basedOn w:val="TableNormal"/>
    <w:rsid w:val="000C2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rsid w:val="000C2A4E"/>
    <w:pPr>
      <w:widowControl/>
      <w:numPr>
        <w:numId w:val="21"/>
      </w:numPr>
      <w:autoSpaceDE/>
      <w:autoSpaceDN/>
      <w:adjustRightInd/>
      <w:spacing w:after="120" w:line="264" w:lineRule="auto"/>
    </w:pPr>
    <w:rPr>
      <w:rFonts w:ascii="Times New Roman" w:hAnsi="Times New Roman"/>
      <w:sz w:val="22"/>
      <w:szCs w:val="20"/>
    </w:rPr>
  </w:style>
  <w:style w:type="paragraph" w:customStyle="1" w:styleId="ExhibitText">
    <w:name w:val="Exhibit Text"/>
    <w:basedOn w:val="Normal"/>
    <w:qFormat/>
    <w:rsid w:val="000C2A4E"/>
    <w:pPr>
      <w:widowControl/>
      <w:autoSpaceDE/>
      <w:autoSpaceDN/>
      <w:adjustRightInd/>
      <w:spacing w:before="40" w:after="40" w:line="264" w:lineRule="auto"/>
    </w:pPr>
    <w:rPr>
      <w:rFonts w:ascii="Arial Narrow" w:hAnsi="Arial Narrow" w:cs="Arial"/>
      <w:bCs/>
      <w:color w:val="000000"/>
      <w:sz w:val="20"/>
      <w:szCs w:val="20"/>
    </w:rPr>
  </w:style>
  <w:style w:type="paragraph" w:customStyle="1" w:styleId="ExhibitColumnHead">
    <w:name w:val="Exhibit Column Head"/>
    <w:qFormat/>
    <w:rsid w:val="000C2A4E"/>
    <w:pPr>
      <w:jc w:val="center"/>
    </w:pPr>
    <w:rPr>
      <w:rFonts w:ascii="Arial Narrow" w:hAnsi="Arial Narrow" w:cs="Arial"/>
      <w:b/>
      <w:color w:val="000000" w:themeColor="text1"/>
    </w:rPr>
  </w:style>
  <w:style w:type="table" w:customStyle="1" w:styleId="Abt1">
    <w:name w:val="Abt1"/>
    <w:basedOn w:val="TableNormal"/>
    <w:uiPriority w:val="99"/>
    <w:rsid w:val="000C2A4E"/>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8064A2"/>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cPr>
    </w:tblStylePr>
    <w:tblStylePr w:type="band1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F2DBDB"/>
      </w:tcPr>
    </w:tblStylePr>
    <w:tblStylePr w:type="band2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paragraph" w:customStyle="1" w:styleId="Normal1">
    <w:name w:val="Normal1"/>
    <w:rsid w:val="000C2A4E"/>
    <w:pPr>
      <w:spacing w:line="276" w:lineRule="auto"/>
    </w:pPr>
    <w:rPr>
      <w:rFonts w:ascii="Arial" w:eastAsia="Arial" w:hAnsi="Arial" w:cs="Arial"/>
      <w:color w:val="000000"/>
      <w:sz w:val="22"/>
      <w:szCs w:val="24"/>
      <w:lang w:eastAsia="ja-JP"/>
    </w:rPr>
  </w:style>
  <w:style w:type="paragraph" w:customStyle="1" w:styleId="Heading1Apps">
    <w:name w:val="Heading 1 Apps"/>
    <w:basedOn w:val="Heading1"/>
    <w:qFormat/>
    <w:rsid w:val="00D568EA"/>
    <w:pPr>
      <w:pageBreakBefore/>
      <w:widowControl/>
      <w:tabs>
        <w:tab w:val="clear" w:pos="-720"/>
      </w:tabs>
      <w:suppressAutoHyphens w:val="0"/>
      <w:autoSpaceDE/>
      <w:autoSpaceDN/>
      <w:adjustRightInd/>
      <w:spacing w:after="180" w:line="240" w:lineRule="auto"/>
      <w:jc w:val="center"/>
    </w:pPr>
    <w:rPr>
      <w:rFonts w:cs="Times New Roman"/>
      <w:bCs w:val="0"/>
      <w:kern w:val="28"/>
      <w:szCs w:val="20"/>
    </w:rPr>
  </w:style>
  <w:style w:type="character" w:customStyle="1" w:styleId="HeaderChar">
    <w:name w:val="Header Char"/>
    <w:basedOn w:val="DefaultParagraphFont"/>
    <w:link w:val="Header"/>
    <w:rsid w:val="0081577B"/>
    <w:rPr>
      <w:rFonts w:ascii="CG Times" w:hAnsi="CG Times"/>
      <w:sz w:val="24"/>
      <w:szCs w:val="24"/>
    </w:rPr>
  </w:style>
  <w:style w:type="character" w:styleId="Hyperlink">
    <w:name w:val="Hyperlink"/>
    <w:basedOn w:val="DefaultParagraphFont"/>
    <w:uiPriority w:val="99"/>
    <w:rsid w:val="0081577B"/>
    <w:rPr>
      <w:color w:val="0000FF"/>
      <w:u w:val="single"/>
    </w:rPr>
  </w:style>
  <w:style w:type="character" w:customStyle="1" w:styleId="FooterChar">
    <w:name w:val="Footer Char"/>
    <w:basedOn w:val="DefaultParagraphFont"/>
    <w:link w:val="Footer"/>
    <w:uiPriority w:val="99"/>
    <w:rsid w:val="00E316E8"/>
    <w:rPr>
      <w:rFonts w:ascii="CG Times" w:hAnsi="CG Times"/>
      <w:sz w:val="24"/>
      <w:szCs w:val="24"/>
    </w:rPr>
  </w:style>
  <w:style w:type="paragraph" w:styleId="NoSpacing">
    <w:name w:val="No Spacing"/>
    <w:uiPriority w:val="1"/>
    <w:qFormat/>
    <w:rsid w:val="00E316E8"/>
    <w:pPr>
      <w:widowControl w:val="0"/>
      <w:autoSpaceDE w:val="0"/>
      <w:autoSpaceDN w:val="0"/>
      <w:adjustRightInd w:val="0"/>
    </w:pPr>
    <w:rPr>
      <w:rFonts w:ascii="CG Times" w:hAnsi="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49FDE-176E-47D6-A8E2-CCDC59A7E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 FOR HUD SECTION 8</vt:lpstr>
    </vt:vector>
  </TitlesOfParts>
  <Company>U.S. Department of Housing and Urban Development</Company>
  <LinksUpToDate>false</LinksUpToDate>
  <CharactersWithSpaces>24830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HUD SECTION 8</dc:title>
  <dc:subject/>
  <dc:creator>Joyce A. Britton</dc:creator>
  <cp:keywords/>
  <dc:description/>
  <cp:lastModifiedBy>SYSTEM</cp:lastModifiedBy>
  <cp:revision>2</cp:revision>
  <cp:lastPrinted>2017-07-14T18:35:00Z</cp:lastPrinted>
  <dcterms:created xsi:type="dcterms:W3CDTF">2017-07-20T17:57:00Z</dcterms:created>
  <dcterms:modified xsi:type="dcterms:W3CDTF">2017-07-20T17:57:00Z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