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2A39" w14:textId="77777777" w:rsidR="00523B9E" w:rsidRPr="007E15BD" w:rsidRDefault="00523B9E" w:rsidP="00523B9E">
      <w:pPr>
        <w:jc w:val="center"/>
        <w:rPr>
          <w:rFonts w:ascii="Times New Roman" w:hAnsi="Times New Roman" w:cs="Times New Roman"/>
          <w:b/>
          <w:sz w:val="32"/>
          <w:szCs w:val="32"/>
        </w:rPr>
      </w:pPr>
      <w:bookmarkStart w:id="0" w:name="_Toc224972095"/>
      <w:bookmarkStart w:id="1" w:name="_Toc233444275"/>
      <w:bookmarkStart w:id="2" w:name="_GoBack"/>
      <w:bookmarkEnd w:id="2"/>
      <w:r w:rsidRPr="007E15BD">
        <w:rPr>
          <w:rFonts w:ascii="Times New Roman" w:hAnsi="Times New Roman" w:cs="Times New Roman"/>
          <w:b/>
          <w:sz w:val="32"/>
          <w:szCs w:val="32"/>
        </w:rPr>
        <w:t>RECORDKEEPING FOR HUD’S</w:t>
      </w:r>
    </w:p>
    <w:p w14:paraId="3A0572EC" w14:textId="77777777" w:rsidR="00523B9E" w:rsidRPr="007E15BD" w:rsidRDefault="00523B9E" w:rsidP="00523B9E">
      <w:pPr>
        <w:jc w:val="center"/>
        <w:rPr>
          <w:rFonts w:ascii="Times New Roman" w:hAnsi="Times New Roman" w:cs="Times New Roman"/>
          <w:b/>
          <w:sz w:val="32"/>
          <w:szCs w:val="32"/>
        </w:rPr>
      </w:pPr>
      <w:r w:rsidRPr="007E15BD">
        <w:rPr>
          <w:rFonts w:ascii="Times New Roman" w:hAnsi="Times New Roman" w:cs="Times New Roman"/>
          <w:b/>
          <w:sz w:val="32"/>
          <w:szCs w:val="32"/>
        </w:rPr>
        <w:t>CONTINUUM OF CARE PROGRAM</w:t>
      </w:r>
    </w:p>
    <w:p w14:paraId="7E1693A2" w14:textId="77777777" w:rsidR="00523B9E" w:rsidRPr="007E15BD" w:rsidRDefault="00523B9E" w:rsidP="00523B9E">
      <w:pPr>
        <w:jc w:val="center"/>
        <w:rPr>
          <w:rFonts w:ascii="Times New Roman" w:hAnsi="Times New Roman" w:cs="Times New Roman"/>
          <w:b/>
          <w:sz w:val="32"/>
          <w:szCs w:val="32"/>
        </w:rPr>
      </w:pPr>
    </w:p>
    <w:p w14:paraId="432AAE21" w14:textId="77777777" w:rsidR="00523B9E" w:rsidRPr="007E15BD" w:rsidRDefault="00523B9E" w:rsidP="00523B9E">
      <w:pPr>
        <w:jc w:val="center"/>
        <w:rPr>
          <w:rFonts w:ascii="Times New Roman" w:hAnsi="Times New Roman" w:cs="Times New Roman"/>
          <w:b/>
          <w:sz w:val="32"/>
          <w:szCs w:val="32"/>
        </w:rPr>
      </w:pPr>
    </w:p>
    <w:p w14:paraId="576700A1" w14:textId="77777777" w:rsidR="00523B9E" w:rsidRPr="007E15BD" w:rsidRDefault="00523B9E" w:rsidP="00523B9E">
      <w:pPr>
        <w:jc w:val="center"/>
        <w:rPr>
          <w:rFonts w:ascii="Times New Roman" w:hAnsi="Times New Roman" w:cs="Times New Roman"/>
          <w:b/>
          <w:sz w:val="32"/>
          <w:szCs w:val="32"/>
        </w:rPr>
      </w:pPr>
    </w:p>
    <w:p w14:paraId="258FF5C2" w14:textId="77777777" w:rsidR="00523B9E" w:rsidRPr="007E15BD" w:rsidRDefault="00523B9E" w:rsidP="00523B9E">
      <w:pPr>
        <w:jc w:val="center"/>
        <w:rPr>
          <w:rFonts w:ascii="Times New Roman" w:hAnsi="Times New Roman" w:cs="Times New Roman"/>
          <w:b/>
          <w:sz w:val="32"/>
          <w:szCs w:val="32"/>
        </w:rPr>
      </w:pPr>
    </w:p>
    <w:p w14:paraId="1ED3E214" w14:textId="77777777" w:rsidR="00523B9E" w:rsidRPr="007E15BD" w:rsidRDefault="00523B9E" w:rsidP="00523B9E">
      <w:pPr>
        <w:jc w:val="center"/>
        <w:rPr>
          <w:rFonts w:ascii="Times New Roman" w:hAnsi="Times New Roman" w:cs="Times New Roman"/>
          <w:b/>
          <w:sz w:val="32"/>
          <w:szCs w:val="32"/>
        </w:rPr>
      </w:pPr>
    </w:p>
    <w:p w14:paraId="4194E17F" w14:textId="77777777" w:rsidR="00523B9E" w:rsidRPr="007E15BD" w:rsidRDefault="00523B9E" w:rsidP="00523B9E">
      <w:pPr>
        <w:jc w:val="center"/>
        <w:rPr>
          <w:rFonts w:ascii="Times New Roman" w:hAnsi="Times New Roman" w:cs="Times New Roman"/>
          <w:b/>
          <w:sz w:val="32"/>
          <w:szCs w:val="32"/>
        </w:rPr>
      </w:pPr>
      <w:r w:rsidRPr="007E15BD">
        <w:rPr>
          <w:rFonts w:ascii="Times New Roman" w:hAnsi="Times New Roman" w:cs="Times New Roman"/>
          <w:b/>
          <w:sz w:val="32"/>
          <w:szCs w:val="32"/>
        </w:rPr>
        <w:t>OMB PAPERWORK REDUCTION ACT SUBMISSION</w:t>
      </w:r>
    </w:p>
    <w:p w14:paraId="079BA2E0" w14:textId="77777777" w:rsidR="00523B9E" w:rsidRPr="007E15BD" w:rsidRDefault="00523B9E" w:rsidP="00523B9E">
      <w:pPr>
        <w:jc w:val="center"/>
        <w:rPr>
          <w:rFonts w:ascii="Times New Roman" w:hAnsi="Times New Roman" w:cs="Times New Roman"/>
          <w:b/>
          <w:sz w:val="32"/>
          <w:szCs w:val="32"/>
        </w:rPr>
      </w:pPr>
    </w:p>
    <w:p w14:paraId="78C427C4" w14:textId="6D478112" w:rsidR="00523B9E" w:rsidRPr="007E15BD" w:rsidRDefault="00FD6007" w:rsidP="00523B9E">
      <w:pPr>
        <w:jc w:val="center"/>
        <w:rPr>
          <w:rFonts w:ascii="Times New Roman" w:hAnsi="Times New Roman" w:cs="Times New Roman"/>
          <w:b/>
          <w:sz w:val="32"/>
          <w:szCs w:val="32"/>
        </w:rPr>
      </w:pPr>
      <w:r>
        <w:rPr>
          <w:rFonts w:ascii="Times New Roman" w:hAnsi="Times New Roman" w:cs="Times New Roman"/>
          <w:b/>
          <w:sz w:val="32"/>
          <w:szCs w:val="32"/>
        </w:rPr>
        <w:t>December</w:t>
      </w:r>
      <w:r w:rsidR="00523B9E" w:rsidRPr="007E15BD">
        <w:rPr>
          <w:rFonts w:ascii="Times New Roman" w:hAnsi="Times New Roman" w:cs="Times New Roman"/>
          <w:b/>
          <w:sz w:val="32"/>
          <w:szCs w:val="32"/>
        </w:rPr>
        <w:t xml:space="preserve"> 2016</w:t>
      </w:r>
    </w:p>
    <w:p w14:paraId="1836737B" w14:textId="77777777" w:rsidR="00523B9E" w:rsidRPr="00523B9E" w:rsidRDefault="00523B9E" w:rsidP="00523B9E">
      <w:pPr>
        <w:rPr>
          <w:rFonts w:ascii="Times New Roman" w:hAnsi="Times New Roman" w:cs="Times New Roman"/>
          <w:b/>
          <w:sz w:val="24"/>
          <w:szCs w:val="24"/>
        </w:rPr>
        <w:sectPr w:rsidR="00523B9E" w:rsidRPr="00523B9E">
          <w:footerReference w:type="even" r:id="rId8"/>
          <w:footerReference w:type="default" r:id="rId9"/>
          <w:headerReference w:type="first" r:id="rId10"/>
          <w:footerReference w:type="first" r:id="rId11"/>
          <w:pgSz w:w="12240" w:h="15840" w:code="1"/>
          <w:pgMar w:top="1440" w:right="1440" w:bottom="1440" w:left="1440" w:header="720" w:footer="576" w:gutter="0"/>
          <w:pgNumType w:fmt="lowerRoman" w:start="1"/>
          <w:cols w:space="720"/>
        </w:sectPr>
      </w:pPr>
    </w:p>
    <w:p w14:paraId="7BF8F119" w14:textId="77777777"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noProof/>
          <w:sz w:val="24"/>
          <w:szCs w:val="24"/>
        </w:rPr>
        <w:lastRenderedPageBreak/>
        <mc:AlternateContent>
          <mc:Choice Requires="wps">
            <w:drawing>
              <wp:anchor distT="4294967294" distB="4294967294" distL="114300" distR="114300" simplePos="0" relativeHeight="251659264" behindDoc="0" locked="0" layoutInCell="0" allowOverlap="1" wp14:anchorId="433DCA95" wp14:editId="34919A89">
                <wp:simplePos x="0" y="0"/>
                <wp:positionH relativeFrom="column">
                  <wp:posOffset>0</wp:posOffset>
                </wp:positionH>
                <wp:positionV relativeFrom="paragraph">
                  <wp:posOffset>272414</wp:posOffset>
                </wp:positionV>
                <wp:extent cx="574802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0C94A"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45pt" to="452.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y18g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" o:allowincell="f"/>
            </w:pict>
          </mc:Fallback>
        </mc:AlternateContent>
      </w:r>
      <w:r w:rsidRPr="00523B9E">
        <w:rPr>
          <w:rFonts w:ascii="Times New Roman" w:hAnsi="Times New Roman" w:cs="Times New Roman"/>
          <w:b/>
          <w:sz w:val="24"/>
          <w:szCs w:val="24"/>
        </w:rPr>
        <w:t>Table of Contents</w:t>
      </w:r>
    </w:p>
    <w:p w14:paraId="18464DDC" w14:textId="77777777" w:rsidR="00523B9E" w:rsidRPr="00523B9E" w:rsidRDefault="00523B9E" w:rsidP="00523B9E">
      <w:pPr>
        <w:rPr>
          <w:rFonts w:ascii="Times New Roman" w:hAnsi="Times New Roman" w:cs="Times New Roman"/>
          <w:sz w:val="24"/>
          <w:szCs w:val="24"/>
        </w:rPr>
      </w:pPr>
    </w:p>
    <w:p w14:paraId="5C25BB79" w14:textId="10189D14"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b/>
          <w:sz w:val="24"/>
          <w:szCs w:val="24"/>
        </w:rPr>
        <w:fldChar w:fldCharType="begin"/>
      </w:r>
      <w:r w:rsidRPr="00523B9E">
        <w:rPr>
          <w:rFonts w:ascii="Times New Roman" w:hAnsi="Times New Roman" w:cs="Times New Roman"/>
          <w:b/>
          <w:sz w:val="24"/>
          <w:szCs w:val="24"/>
        </w:rPr>
        <w:instrText xml:space="preserve"> TOC \o "1-3" </w:instrText>
      </w:r>
      <w:r w:rsidRPr="00523B9E">
        <w:rPr>
          <w:rFonts w:ascii="Times New Roman" w:hAnsi="Times New Roman" w:cs="Times New Roman"/>
          <w:b/>
          <w:sz w:val="24"/>
          <w:szCs w:val="24"/>
        </w:rPr>
        <w:fldChar w:fldCharType="separate"/>
      </w:r>
      <w:r w:rsidRPr="00523B9E">
        <w:rPr>
          <w:rFonts w:ascii="Times New Roman" w:hAnsi="Times New Roman" w:cs="Times New Roman"/>
          <w:b/>
          <w:sz w:val="24"/>
          <w:szCs w:val="24"/>
        </w:rPr>
        <w:t>Part A Justification</w:t>
      </w:r>
      <w:r w:rsidRPr="00523B9E">
        <w:rPr>
          <w:rFonts w:ascii="Times New Roman" w:hAnsi="Times New Roman" w:cs="Times New Roman"/>
          <w:b/>
          <w:sz w:val="24"/>
          <w:szCs w:val="24"/>
        </w:rPr>
        <w:tab/>
      </w:r>
      <w:r w:rsidRPr="00523B9E">
        <w:rPr>
          <w:rFonts w:ascii="Times New Roman" w:hAnsi="Times New Roman" w:cs="Times New Roman"/>
          <w:b/>
          <w:sz w:val="24"/>
          <w:szCs w:val="24"/>
        </w:rPr>
        <w:fldChar w:fldCharType="begin"/>
      </w:r>
      <w:r w:rsidRPr="00523B9E">
        <w:rPr>
          <w:rFonts w:ascii="Times New Roman" w:hAnsi="Times New Roman" w:cs="Times New Roman"/>
          <w:b/>
          <w:sz w:val="24"/>
          <w:szCs w:val="24"/>
        </w:rPr>
        <w:instrText xml:space="preserve"> PAGEREF _Toc367350050 \h </w:instrText>
      </w:r>
      <w:r w:rsidRPr="00523B9E">
        <w:rPr>
          <w:rFonts w:ascii="Times New Roman" w:hAnsi="Times New Roman" w:cs="Times New Roman"/>
          <w:b/>
          <w:sz w:val="24"/>
          <w:szCs w:val="24"/>
        </w:rPr>
      </w:r>
      <w:r w:rsidRPr="00523B9E">
        <w:rPr>
          <w:rFonts w:ascii="Times New Roman" w:hAnsi="Times New Roman" w:cs="Times New Roman"/>
          <w:b/>
          <w:sz w:val="24"/>
          <w:szCs w:val="24"/>
        </w:rPr>
        <w:fldChar w:fldCharType="separate"/>
      </w:r>
      <w:r w:rsidR="004B00C3">
        <w:rPr>
          <w:rFonts w:ascii="Times New Roman" w:hAnsi="Times New Roman" w:cs="Times New Roman"/>
          <w:b/>
          <w:noProof/>
          <w:sz w:val="24"/>
          <w:szCs w:val="24"/>
        </w:rPr>
        <w:t>2</w:t>
      </w:r>
      <w:r w:rsidRPr="00523B9E">
        <w:rPr>
          <w:rFonts w:ascii="Times New Roman" w:hAnsi="Times New Roman" w:cs="Times New Roman"/>
          <w:sz w:val="24"/>
          <w:szCs w:val="24"/>
        </w:rPr>
        <w:fldChar w:fldCharType="end"/>
      </w:r>
    </w:p>
    <w:p w14:paraId="2E9606E5" w14:textId="201F681F"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Introduction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_Toc367350051 \h </w:instrText>
      </w:r>
      <w:r w:rsidRPr="00523B9E">
        <w:rPr>
          <w:rFonts w:ascii="Times New Roman" w:hAnsi="Times New Roman" w:cs="Times New Roman"/>
          <w:sz w:val="24"/>
          <w:szCs w:val="24"/>
        </w:rPr>
        <w:fldChar w:fldCharType="separate"/>
      </w:r>
      <w:r w:rsidR="004B00C3">
        <w:rPr>
          <w:rFonts w:ascii="Times New Roman" w:hAnsi="Times New Roman" w:cs="Times New Roman"/>
          <w:b/>
          <w:bCs/>
          <w:noProof/>
          <w:sz w:val="24"/>
          <w:szCs w:val="24"/>
        </w:rPr>
        <w:t>Error! Bookmark not defined.</w:t>
      </w:r>
      <w:r w:rsidRPr="00523B9E">
        <w:rPr>
          <w:rFonts w:ascii="Times New Roman" w:hAnsi="Times New Roman" w:cs="Times New Roman"/>
          <w:sz w:val="24"/>
          <w:szCs w:val="24"/>
        </w:rPr>
        <w:fldChar w:fldCharType="end"/>
      </w:r>
    </w:p>
    <w:p w14:paraId="4C935549" w14:textId="044D0075"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w:t>
      </w:r>
      <w:r w:rsidRPr="00523B9E">
        <w:rPr>
          <w:rFonts w:ascii="Times New Roman" w:hAnsi="Times New Roman" w:cs="Times New Roman"/>
          <w:sz w:val="24"/>
          <w:szCs w:val="24"/>
        </w:rPr>
        <w:tab/>
        <w:t>Need and Legal Basis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_Toc367350052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2</w:t>
      </w:r>
      <w:r w:rsidRPr="00523B9E">
        <w:rPr>
          <w:rFonts w:ascii="Times New Roman" w:hAnsi="Times New Roman" w:cs="Times New Roman"/>
          <w:sz w:val="24"/>
          <w:szCs w:val="24"/>
        </w:rPr>
        <w:fldChar w:fldCharType="end"/>
      </w:r>
    </w:p>
    <w:p w14:paraId="4B3BA00B" w14:textId="2A0BED60"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A2</w:t>
      </w:r>
      <w:r w:rsidRPr="00523B9E">
        <w:rPr>
          <w:rFonts w:ascii="Times New Roman" w:hAnsi="Times New Roman" w:cs="Times New Roman"/>
          <w:sz w:val="24"/>
          <w:szCs w:val="24"/>
        </w:rPr>
        <w:tab/>
        <w:t>Information Users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_Toc367350053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14:paraId="4977AD9F" w14:textId="2298E72C"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A3</w:t>
      </w:r>
      <w:r w:rsidRPr="00523B9E">
        <w:rPr>
          <w:rFonts w:ascii="Times New Roman" w:hAnsi="Times New Roman" w:cs="Times New Roman"/>
          <w:sz w:val="24"/>
          <w:szCs w:val="24"/>
        </w:rPr>
        <w:tab/>
        <w:t>Improved Information Technologies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_Toc367350054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14:paraId="0F4C8E9F" w14:textId="3795739B"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A4</w:t>
      </w:r>
      <w:r w:rsidRPr="00523B9E">
        <w:rPr>
          <w:rFonts w:ascii="Times New Roman" w:hAnsi="Times New Roman" w:cs="Times New Roman"/>
          <w:sz w:val="24"/>
          <w:szCs w:val="24"/>
        </w:rPr>
        <w:tab/>
        <w:t>Duplication of Similar Information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_Toc367350055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14:paraId="070825C8" w14:textId="15817F3A"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A5</w:t>
      </w:r>
      <w:r w:rsidRPr="00523B9E">
        <w:rPr>
          <w:rFonts w:ascii="Times New Roman" w:hAnsi="Times New Roman" w:cs="Times New Roman"/>
          <w:sz w:val="24"/>
          <w:szCs w:val="24"/>
        </w:rPr>
        <w:tab/>
        <w:t>Small Businesses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_Toc367350056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14:paraId="5E9E3016" w14:textId="5E14CD2F"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A6</w:t>
      </w:r>
      <w:r w:rsidRPr="00523B9E">
        <w:rPr>
          <w:rFonts w:ascii="Times New Roman" w:hAnsi="Times New Roman" w:cs="Times New Roman"/>
          <w:sz w:val="24"/>
          <w:szCs w:val="24"/>
        </w:rPr>
        <w:tab/>
        <w:t>Less Frequent Data Collection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_Toc367350057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14:paraId="75A7B24D" w14:textId="1434518F"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A7</w:t>
      </w:r>
      <w:r w:rsidRPr="00523B9E">
        <w:rPr>
          <w:rFonts w:ascii="Times New Roman" w:hAnsi="Times New Roman" w:cs="Times New Roman"/>
          <w:sz w:val="24"/>
          <w:szCs w:val="24"/>
        </w:rPr>
        <w:tab/>
        <w:t>Special Circumstances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_Toc367350058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14:paraId="3D702CE8" w14:textId="74F32A20"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A8</w:t>
      </w:r>
      <w:r w:rsidRPr="00523B9E">
        <w:rPr>
          <w:rFonts w:ascii="Times New Roman" w:hAnsi="Times New Roman" w:cs="Times New Roman"/>
          <w:sz w:val="24"/>
          <w:szCs w:val="24"/>
        </w:rPr>
        <w:tab/>
        <w:t>Federal Register Notice/Outside Consultation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_Toc367350059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14:paraId="1377A0B8" w14:textId="443789D0"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A9</w:t>
      </w:r>
      <w:r w:rsidRPr="00523B9E">
        <w:rPr>
          <w:rFonts w:ascii="Times New Roman" w:hAnsi="Times New Roman" w:cs="Times New Roman"/>
          <w:sz w:val="24"/>
          <w:szCs w:val="24"/>
        </w:rPr>
        <w:tab/>
        <w:t>Payment/Gift to Respondents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_Toc367350060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14:paraId="6F5D5D8D" w14:textId="4AE7F3F5"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A10</w:t>
      </w:r>
      <w:r w:rsidRPr="00523B9E">
        <w:rPr>
          <w:rFonts w:ascii="Times New Roman" w:hAnsi="Times New Roman" w:cs="Times New Roman"/>
          <w:sz w:val="24"/>
          <w:szCs w:val="24"/>
        </w:rPr>
        <w:tab/>
        <w:t>Confidentiality</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_Toc367350061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14:paraId="6BDAD897" w14:textId="357D4F56"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A11</w:t>
      </w:r>
      <w:r w:rsidRPr="00523B9E">
        <w:rPr>
          <w:rFonts w:ascii="Times New Roman" w:hAnsi="Times New Roman" w:cs="Times New Roman"/>
          <w:sz w:val="24"/>
          <w:szCs w:val="24"/>
        </w:rPr>
        <w:tab/>
        <w:t>Sensitive Questions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_Toc367350062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14:paraId="45B40820" w14:textId="388F8E6A"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A12</w:t>
      </w:r>
      <w:r w:rsidRPr="00523B9E">
        <w:rPr>
          <w:rFonts w:ascii="Times New Roman" w:hAnsi="Times New Roman" w:cs="Times New Roman"/>
          <w:sz w:val="24"/>
          <w:szCs w:val="24"/>
        </w:rPr>
        <w:tab/>
        <w:t>Burden Estimate (Total Hours and Wages)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_Toc367350063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14:paraId="26A8836D" w14:textId="0E6698DD"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A13</w:t>
      </w:r>
      <w:r w:rsidRPr="00523B9E">
        <w:rPr>
          <w:rFonts w:ascii="Times New Roman" w:hAnsi="Times New Roman" w:cs="Times New Roman"/>
          <w:sz w:val="24"/>
          <w:szCs w:val="24"/>
        </w:rPr>
        <w:tab/>
        <w:t>Capital Costs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_Toc367350064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14:paraId="29C6B13C" w14:textId="3AC8A4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A14</w:t>
      </w:r>
      <w:r w:rsidRPr="00523B9E">
        <w:rPr>
          <w:rFonts w:ascii="Times New Roman" w:hAnsi="Times New Roman" w:cs="Times New Roman"/>
          <w:sz w:val="24"/>
          <w:szCs w:val="24"/>
        </w:rPr>
        <w:tab/>
        <w:t>Cost to the Federal Government</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_Toc367350065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14:paraId="468A0CF5" w14:textId="244B0390"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A15</w:t>
      </w:r>
      <w:r w:rsidRPr="00523B9E">
        <w:rPr>
          <w:rFonts w:ascii="Times New Roman" w:hAnsi="Times New Roman" w:cs="Times New Roman"/>
          <w:sz w:val="24"/>
          <w:szCs w:val="24"/>
        </w:rPr>
        <w:tab/>
        <w:t>Program or Burden Changes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_Toc367350066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14:paraId="391FFBC1" w14:textId="2D2ADBB1"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A16</w:t>
      </w:r>
      <w:r w:rsidRPr="00523B9E">
        <w:rPr>
          <w:rFonts w:ascii="Times New Roman" w:hAnsi="Times New Roman" w:cs="Times New Roman"/>
          <w:sz w:val="24"/>
          <w:szCs w:val="24"/>
        </w:rPr>
        <w:tab/>
        <w:t>Publication and Tabulation Dates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_Toc367350067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14:paraId="1B09F268" w14:textId="4BC7B9DC"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A17</w:t>
      </w:r>
      <w:r w:rsidRPr="00523B9E">
        <w:rPr>
          <w:rFonts w:ascii="Times New Roman" w:hAnsi="Times New Roman" w:cs="Times New Roman"/>
          <w:sz w:val="24"/>
          <w:szCs w:val="24"/>
        </w:rPr>
        <w:tab/>
        <w:t>Expiration Date</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_Toc367350068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11</w:t>
      </w:r>
      <w:r w:rsidRPr="00523B9E">
        <w:rPr>
          <w:rFonts w:ascii="Times New Roman" w:hAnsi="Times New Roman" w:cs="Times New Roman"/>
          <w:sz w:val="24"/>
          <w:szCs w:val="24"/>
        </w:rPr>
        <w:fldChar w:fldCharType="end"/>
      </w:r>
    </w:p>
    <w:p w14:paraId="67A54AB5" w14:textId="41EF7BE0"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A18</w:t>
      </w:r>
      <w:r w:rsidRPr="00523B9E">
        <w:rPr>
          <w:rFonts w:ascii="Times New Roman" w:hAnsi="Times New Roman" w:cs="Times New Roman"/>
          <w:sz w:val="24"/>
          <w:szCs w:val="24"/>
        </w:rPr>
        <w:tab/>
        <w:t>Certification Statement</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_Toc367350069 \h </w:instrText>
      </w:r>
      <w:r w:rsidRPr="00523B9E">
        <w:rPr>
          <w:rFonts w:ascii="Times New Roman" w:hAnsi="Times New Roman" w:cs="Times New Roman"/>
          <w:sz w:val="24"/>
          <w:szCs w:val="24"/>
        </w:rPr>
      </w:r>
      <w:r w:rsidRPr="00523B9E">
        <w:rPr>
          <w:rFonts w:ascii="Times New Roman" w:hAnsi="Times New Roman" w:cs="Times New Roman"/>
          <w:sz w:val="24"/>
          <w:szCs w:val="24"/>
        </w:rPr>
        <w:fldChar w:fldCharType="separate"/>
      </w:r>
      <w:r w:rsidR="004B00C3">
        <w:rPr>
          <w:rFonts w:ascii="Times New Roman" w:hAnsi="Times New Roman" w:cs="Times New Roman"/>
          <w:noProof/>
          <w:sz w:val="24"/>
          <w:szCs w:val="24"/>
        </w:rPr>
        <w:t>11</w:t>
      </w:r>
      <w:r w:rsidRPr="00523B9E">
        <w:rPr>
          <w:rFonts w:ascii="Times New Roman" w:hAnsi="Times New Roman" w:cs="Times New Roman"/>
          <w:sz w:val="24"/>
          <w:szCs w:val="24"/>
        </w:rPr>
        <w:fldChar w:fldCharType="end"/>
      </w:r>
    </w:p>
    <w:p w14:paraId="4B2FF42B" w14:textId="77777777" w:rsidR="00523B9E" w:rsidRPr="00523B9E" w:rsidRDefault="00523B9E" w:rsidP="00523B9E">
      <w:pPr>
        <w:rPr>
          <w:rFonts w:ascii="Times New Roman" w:hAnsi="Times New Roman" w:cs="Times New Roman"/>
          <w:sz w:val="24"/>
          <w:szCs w:val="24"/>
        </w:rPr>
        <w:sectPr w:rsidR="00523B9E" w:rsidRPr="00523B9E">
          <w:footerReference w:type="default" r:id="rId12"/>
          <w:pgSz w:w="12240" w:h="15840" w:code="1"/>
          <w:pgMar w:top="1440" w:right="1440" w:bottom="1440" w:left="1440" w:header="720" w:footer="576" w:gutter="0"/>
          <w:pgNumType w:fmt="lowerRoman" w:start="1"/>
          <w:cols w:space="720"/>
        </w:sectPr>
      </w:pPr>
      <w:r w:rsidRPr="00523B9E">
        <w:rPr>
          <w:rFonts w:ascii="Times New Roman" w:hAnsi="Times New Roman" w:cs="Times New Roman"/>
          <w:sz w:val="24"/>
          <w:szCs w:val="24"/>
        </w:rPr>
        <w:fldChar w:fldCharType="end"/>
      </w:r>
    </w:p>
    <w:p w14:paraId="09B6FD7A" w14:textId="77777777" w:rsidR="00523B9E" w:rsidRPr="00523B9E" w:rsidRDefault="00523B9E" w:rsidP="00523B9E">
      <w:pPr>
        <w:rPr>
          <w:rFonts w:ascii="Times New Roman" w:hAnsi="Times New Roman" w:cs="Times New Roman"/>
          <w:b/>
          <w:sz w:val="24"/>
          <w:szCs w:val="24"/>
        </w:rPr>
      </w:pPr>
      <w:bookmarkStart w:id="3" w:name="_Toc367350050"/>
      <w:r w:rsidRPr="00523B9E">
        <w:rPr>
          <w:rFonts w:ascii="Times New Roman" w:hAnsi="Times New Roman" w:cs="Times New Roman"/>
          <w:b/>
          <w:sz w:val="24"/>
          <w:szCs w:val="24"/>
        </w:rPr>
        <w:lastRenderedPageBreak/>
        <w:t>Part A Justification</w:t>
      </w:r>
      <w:bookmarkEnd w:id="0"/>
      <w:bookmarkEnd w:id="1"/>
      <w:bookmarkEnd w:id="3"/>
    </w:p>
    <w:p w14:paraId="40D4AED3" w14:textId="77777777" w:rsidR="00523B9E" w:rsidRPr="00523B9E" w:rsidRDefault="00523B9E" w:rsidP="00523B9E">
      <w:pPr>
        <w:rPr>
          <w:rFonts w:ascii="Times New Roman" w:hAnsi="Times New Roman" w:cs="Times New Roman"/>
          <w:sz w:val="24"/>
          <w:szCs w:val="24"/>
        </w:rPr>
      </w:pPr>
      <w:bookmarkStart w:id="4" w:name="_Toc224972096"/>
      <w:bookmarkStart w:id="5" w:name="_Toc233444276"/>
      <w:bookmarkStart w:id="6" w:name="_Toc310931646"/>
      <w:bookmarkStart w:id="7" w:name="_Toc310937507"/>
      <w:bookmarkStart w:id="8" w:name="_Toc367350052"/>
      <w:r w:rsidRPr="00523B9E">
        <w:rPr>
          <w:rFonts w:ascii="Times New Roman" w:hAnsi="Times New Roman" w:cs="Times New Roman"/>
          <w:b/>
          <w:sz w:val="24"/>
          <w:szCs w:val="24"/>
        </w:rPr>
        <w:t>A1</w:t>
      </w:r>
      <w:r w:rsidRPr="00523B9E">
        <w:rPr>
          <w:rFonts w:ascii="Times New Roman" w:hAnsi="Times New Roman" w:cs="Times New Roman"/>
          <w:b/>
          <w:sz w:val="24"/>
          <w:szCs w:val="24"/>
        </w:rPr>
        <w:tab/>
        <w:t>Need and Legal Basis</w:t>
      </w:r>
      <w:bookmarkEnd w:id="4"/>
      <w:bookmarkEnd w:id="5"/>
      <w:bookmarkEnd w:id="6"/>
      <w:bookmarkEnd w:id="7"/>
      <w:bookmarkEnd w:id="8"/>
    </w:p>
    <w:p w14:paraId="3A439A09" w14:textId="77777777" w:rsidR="00523B9E" w:rsidRPr="00523B9E" w:rsidRDefault="00523B9E" w:rsidP="00523B9E">
      <w:pPr>
        <w:rPr>
          <w:rFonts w:ascii="Times New Roman" w:hAnsi="Times New Roman" w:cs="Times New Roman"/>
          <w:i/>
          <w:sz w:val="24"/>
          <w:szCs w:val="24"/>
        </w:rPr>
      </w:pPr>
      <w:bookmarkStart w:id="9" w:name="_Toc228162069"/>
      <w:bookmarkStart w:id="10" w:name="_Toc228162169"/>
      <w:bookmarkStart w:id="11" w:name="_Toc228162241"/>
      <w:bookmarkStart w:id="12" w:name="_Toc233444277"/>
      <w:bookmarkStart w:id="13" w:name="_Toc310931647"/>
      <w:bookmarkStart w:id="14" w:name="_Toc310937508"/>
      <w:bookmarkStart w:id="15" w:name="_Toc224972097"/>
      <w:bookmarkStart w:id="16" w:name="_Toc224972193"/>
      <w:bookmarkStart w:id="17" w:name="_Toc224972249"/>
      <w:bookmarkStart w:id="18" w:name="_Toc224972307"/>
      <w:bookmarkStart w:id="19" w:name="_Toc224976962"/>
      <w:r w:rsidRPr="00523B9E">
        <w:rPr>
          <w:rFonts w:ascii="Times New Roman" w:hAnsi="Times New Roman" w:cs="Times New Roman"/>
          <w:i/>
          <w:sz w:val="24"/>
          <w:szCs w:val="24"/>
        </w:rPr>
        <w:t>Why is this information necessary?  Identify any legal or administrative requirements that necessitate the collection.</w:t>
      </w:r>
      <w:bookmarkEnd w:id="9"/>
      <w:bookmarkEnd w:id="10"/>
      <w:bookmarkEnd w:id="11"/>
      <w:bookmarkEnd w:id="12"/>
      <w:bookmarkEnd w:id="13"/>
      <w:bookmarkEnd w:id="14"/>
      <w:r w:rsidRPr="00523B9E">
        <w:rPr>
          <w:rFonts w:ascii="Times New Roman" w:hAnsi="Times New Roman" w:cs="Times New Roman"/>
          <w:i/>
          <w:sz w:val="24"/>
          <w:szCs w:val="24"/>
        </w:rPr>
        <w:t xml:space="preserve">  </w:t>
      </w:r>
      <w:bookmarkEnd w:id="15"/>
      <w:bookmarkEnd w:id="16"/>
      <w:bookmarkEnd w:id="17"/>
      <w:bookmarkEnd w:id="18"/>
      <w:bookmarkEnd w:id="19"/>
    </w:p>
    <w:p w14:paraId="4E792CC0" w14:textId="77777777" w:rsidR="00523B9E" w:rsidRPr="00523B9E" w:rsidRDefault="00523B9E" w:rsidP="00523B9E">
      <w:pPr>
        <w:rPr>
          <w:rFonts w:ascii="Times New Roman" w:hAnsi="Times New Roman" w:cs="Times New Roman"/>
          <w:sz w:val="24"/>
          <w:szCs w:val="24"/>
        </w:rPr>
      </w:pPr>
      <w:bookmarkStart w:id="20" w:name="_Toc310931648"/>
      <w:bookmarkStart w:id="21" w:name="_Toc310937509"/>
      <w:bookmarkStart w:id="22" w:name="_Toc224972098"/>
      <w:bookmarkStart w:id="23" w:name="_Toc233444278"/>
      <w:r w:rsidRPr="00523B9E">
        <w:rPr>
          <w:rFonts w:ascii="Times New Roman" w:hAnsi="Times New Roman" w:cs="Times New Roman"/>
          <w:sz w:val="24"/>
          <w:szCs w:val="24"/>
        </w:rPr>
        <w:t>On May 20, 2009, the President signed into law ‘‘An Act to Prevent Mortgage Foreclosures and Enhance</w:t>
      </w:r>
    </w:p>
    <w:p w14:paraId="19B6A7A8"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Mortgage Credit Availability,’’ which became Public Law 111–22. This law implements a variety of measures directed toward keeping individuals and families from losing their homes. Division B of this law is the HEARTH Act, which consolidates and amends three separate homeless assistance programs carried out under title IV of the McKinney-Vento Homeless Assistance Act (42 U.S.C. 11371 </w:t>
      </w:r>
      <w:r w:rsidRPr="00523B9E">
        <w:rPr>
          <w:rFonts w:ascii="Times New Roman" w:hAnsi="Times New Roman" w:cs="Times New Roman"/>
          <w:i/>
          <w:iCs/>
          <w:sz w:val="24"/>
          <w:szCs w:val="24"/>
        </w:rPr>
        <w:t>et seq.</w:t>
      </w:r>
      <w:r w:rsidRPr="00523B9E">
        <w:rPr>
          <w:rFonts w:ascii="Times New Roman" w:hAnsi="Times New Roman" w:cs="Times New Roman"/>
          <w:sz w:val="24"/>
          <w:szCs w:val="24"/>
        </w:rPr>
        <w:t>)</w:t>
      </w:r>
    </w:p>
    <w:p w14:paraId="0F4A8CB6" w14:textId="3307F20F"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(McKinney-Vento Act) into a single grant program that is designed to improve administrative efficiency and enhance response coordination and effectiveness in addressing the needs of homeless persons. The HEARTH Act codifies in law and enhances the Continuum of Care</w:t>
      </w:r>
      <w:r w:rsidR="004F019B">
        <w:rPr>
          <w:rFonts w:ascii="Times New Roman" w:hAnsi="Times New Roman" w:cs="Times New Roman"/>
          <w:sz w:val="24"/>
          <w:szCs w:val="24"/>
        </w:rPr>
        <w:t xml:space="preserve"> (CoC)</w:t>
      </w:r>
      <w:r w:rsidRPr="00523B9E">
        <w:rPr>
          <w:rFonts w:ascii="Times New Roman" w:hAnsi="Times New Roman" w:cs="Times New Roman"/>
          <w:sz w:val="24"/>
          <w:szCs w:val="24"/>
        </w:rPr>
        <w:t xml:space="preserve"> planning process, the coordinated response to addressing the needs of the homeless, which was established administratively by </w:t>
      </w:r>
      <w:r w:rsidR="004F019B">
        <w:rPr>
          <w:rFonts w:ascii="Times New Roman" w:hAnsi="Times New Roman" w:cs="Times New Roman"/>
          <w:sz w:val="24"/>
          <w:szCs w:val="24"/>
        </w:rPr>
        <w:t>The Department of Housing and Urban Development (</w:t>
      </w:r>
      <w:r w:rsidRPr="00523B9E">
        <w:rPr>
          <w:rFonts w:ascii="Times New Roman" w:hAnsi="Times New Roman" w:cs="Times New Roman"/>
          <w:sz w:val="24"/>
          <w:szCs w:val="24"/>
        </w:rPr>
        <w:t>HUD</w:t>
      </w:r>
      <w:r w:rsidR="004F019B">
        <w:rPr>
          <w:rFonts w:ascii="Times New Roman" w:hAnsi="Times New Roman" w:cs="Times New Roman"/>
          <w:sz w:val="24"/>
          <w:szCs w:val="24"/>
        </w:rPr>
        <w:t>)</w:t>
      </w:r>
      <w:r w:rsidRPr="00523B9E">
        <w:rPr>
          <w:rFonts w:ascii="Times New Roman" w:hAnsi="Times New Roman" w:cs="Times New Roman"/>
          <w:sz w:val="24"/>
          <w:szCs w:val="24"/>
        </w:rPr>
        <w:t xml:space="preserve"> in</w:t>
      </w:r>
      <w:r w:rsidR="00C43E1B">
        <w:rPr>
          <w:rFonts w:ascii="Times New Roman" w:hAnsi="Times New Roman" w:cs="Times New Roman"/>
          <w:sz w:val="24"/>
          <w:szCs w:val="24"/>
        </w:rPr>
        <w:t xml:space="preserve"> </w:t>
      </w:r>
      <w:r w:rsidRPr="00523B9E">
        <w:rPr>
          <w:rFonts w:ascii="Times New Roman" w:hAnsi="Times New Roman" w:cs="Times New Roman"/>
          <w:sz w:val="24"/>
          <w:szCs w:val="24"/>
        </w:rPr>
        <w:t xml:space="preserve">1995. The single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established by the HEARTH Act consolidates the following programs: The Supportive Housing Program, the Shelter Plus Care Program, and the Moderate Rehabilitation/Single Room Occupancy Program. </w:t>
      </w:r>
    </w:p>
    <w:p w14:paraId="3A04C9D4" w14:textId="57E75DEA"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Publication of the interim rule for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continues HUD’s implementation of the HEARTH Act. This rule establishes the regulatory framework for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and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planning process, including requirements applicable to the establishment of a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A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is designed to address the critical problem of homelessness through a coordinated community-based process of identifying needs and building a system of housing and services to address those needs. The approach is predicated on the understanding that homelessness is not caused merely by a lack of shelter, but involves a variety of underlying, unmet needs—physical, economic, and social.</w:t>
      </w:r>
    </w:p>
    <w:p w14:paraId="64BFAE31" w14:textId="53347461"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As amended by the HEARTH Act, Subpart C of the McKinney-Vento Homeless Assistance Act establishes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The purpose of the program is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effective utilization of mainstream programs by homeless individuals and families; and optimize self-sufficiency among individuals and families experiencing homelessness.</w:t>
      </w:r>
    </w:p>
    <w:p w14:paraId="288A8863" w14:textId="42DCED26" w:rsidR="00523B9E" w:rsidRPr="00523B9E" w:rsidRDefault="00523B9E" w:rsidP="00523B9E">
      <w:pPr>
        <w:rPr>
          <w:rFonts w:ascii="Times New Roman" w:hAnsi="Times New Roman" w:cs="Times New Roman"/>
          <w:b/>
          <w:sz w:val="24"/>
          <w:szCs w:val="24"/>
        </w:rPr>
      </w:pPr>
      <w:bookmarkStart w:id="24" w:name="_Toc310931650"/>
      <w:bookmarkStart w:id="25" w:name="_Toc310937511"/>
      <w:bookmarkEnd w:id="20"/>
      <w:bookmarkEnd w:id="21"/>
      <w:r w:rsidRPr="00523B9E">
        <w:rPr>
          <w:rFonts w:ascii="Times New Roman" w:hAnsi="Times New Roman" w:cs="Times New Roman"/>
          <w:sz w:val="24"/>
          <w:szCs w:val="24"/>
        </w:rPr>
        <w:t xml:space="preserve">The statutory provisions and implementing interim regulations found at 24 CFR 578 govern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recordkeeping requirements for recipient and subrecipients and the standard operating procedures for ensuring that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funds are used in accordance with the program requirements. </w:t>
      </w:r>
    </w:p>
    <w:p w14:paraId="659EF7BC" w14:textId="1D49B2C2"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lastRenderedPageBreak/>
        <w:t xml:space="preserve">Each collaborative applicant must keep the following documentation related to establishing and operating a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[24 CFR 578.103 (a)(1)(i-iii)]. 1. Evidence that the Board selected by the CoC meets the requirements, 2. Evidence that the Continuum has been established and operated according the subpart B of 24 CFR 578, and 3. Evidence that the Continuum has prepared the application for funds according to 24 CFR 578.9 </w:t>
      </w:r>
    </w:p>
    <w:p w14:paraId="1E92C2DD"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Unified Funding Agencies (UFAs) that requested grant amendments from HUD must keep evidence that the grant amendment was approved by the Continuum [24 CFR 578.103 (a)(2)].</w:t>
      </w:r>
    </w:p>
    <w:p w14:paraId="7F4A4A69"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Recipients must maintain homeless and at risk of homeless status documentation of program participants [24 CFR 578.103 (a)(3-4)]. Recipients or subrecipients must document their compliance with the CoC’s homeless participation requirements [CFR 578.103(a)(12)]. Recipients are required to maintain documentation of reasonable belief of imminent threat of harm for victims of domestic violence, dating violence, sexual assault or stalking [24 CFR 578.103(a)(5)(i-ii)]. Recipients or subrecipients must also maintain records of supportive services provided, an annual assessment of services for program participants (as necessary), and as applicable, compliance with the termination of assistance [24 CFR 578.103(a)(7)(i-ii)]. Further, recipients or subrecipients must document the types of supportive services provided under a recipient’s program and the amounts spent on those services and adjust supportive service packages as necessary [CFR 578.103(a)(9)].</w:t>
      </w:r>
    </w:p>
    <w:p w14:paraId="60158BD7"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Program participants receiving housing assistance where rent or an occupancy charge is paid by the program participant, recipients or subrecipients must maintain documentation of the program participant’s annual income [24 CFR 578.103(a)(6)(i-iv)]. </w:t>
      </w:r>
    </w:p>
    <w:p w14:paraId="35A28DF3"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Recipients or subrecipients must retain documentation of compliance with the housing standards, including inspection reports [CFR 578.103(a)(8)].</w:t>
      </w:r>
    </w:p>
    <w:p w14:paraId="382C6AC2" w14:textId="613BFCD0"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Recipients must maintain documentation of the source and use of contributions made to satisfy the match requirement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The records must indicate the grant and fiscal year for which each matching contribution is counted. Further, the records must show how the value placed on third party in-kind contributions was derived. To the extent feasible, volunteer services must be supported by the same methods that the organization uses to support the allocation of regular personnel costs [CFR 578.103(a)(10)].</w:t>
      </w:r>
    </w:p>
    <w:p w14:paraId="2F209838" w14:textId="293EDF9B"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maintain documentation to demonstrate compliance with the organizational conflict-of-interest requirements,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Board conflict-of interest requirements, and other conflict requirements as identified in the CoC Program [CFR 578.103(a)(11)].</w:t>
      </w:r>
    </w:p>
    <w:p w14:paraId="107C5B83" w14:textId="7FE6A151"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document compliance with the faith-based activities requirements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[CFR 578.103(a)(13)]. Moreover, recipients and subrecipients must maintain copies of their marketing, outreach, and other materials used to inform eligible persons of the program to document compliance with the CoC Program requirements [CFR 578.103(a)(14)].</w:t>
      </w:r>
    </w:p>
    <w:p w14:paraId="0DCF68CA" w14:textId="006F7AF6"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document their compliance with the other Federal requirements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including but not limited to the following: environmental </w:t>
      </w:r>
      <w:r w:rsidRPr="00523B9E">
        <w:rPr>
          <w:rFonts w:ascii="Times New Roman" w:hAnsi="Times New Roman" w:cs="Times New Roman"/>
          <w:sz w:val="24"/>
          <w:szCs w:val="24"/>
        </w:rPr>
        <w:lastRenderedPageBreak/>
        <w:t>review, Solid Waste Disposal Act, Transparency Act Reporting, Coastal Barrier Resources Act, applicability to OMB Circulars, lead-based paint, audits, Davis-Bacon requirements, and Section 3 of the HUD Act [CFR 578.103(a)(15)].</w:t>
      </w:r>
    </w:p>
    <w:p w14:paraId="68F3C9B3"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The recipient must retain copies of all solicitations of and agreements with subrecipients, records of all payment requests by and dates of payments made to subrecipients, and documentation of all monitoring and sanctions of subrecipients, as applicable. Recipients must retain documentation of monitoring subrecipients, including any monitoring findings and corrective actions required. Recipient and subrecipients must retain copies of all procurement contracts and documentation of compliance with the procurement requirements in 24 CFR 84 and 85 [24 CFR 578.103(a)(16)]. </w:t>
      </w:r>
    </w:p>
    <w:p w14:paraId="6B8DBA55"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Recipient and subrecipients must maintain other records specified by HUD and ensure that all records containing protected identifying information for individuals and families is kept secure and confidential Recipients and subrecipients must maintain all records pertaining to Continuum of Care funds. [24 CFR 578.103(a)(17)].</w:t>
      </w:r>
    </w:p>
    <w:p w14:paraId="373234B5" w14:textId="77777777" w:rsidR="00523B9E" w:rsidRPr="00523B9E" w:rsidRDefault="00523B9E" w:rsidP="00523B9E">
      <w:pPr>
        <w:rPr>
          <w:rFonts w:ascii="Times New Roman" w:hAnsi="Times New Roman" w:cs="Times New Roman"/>
          <w:sz w:val="24"/>
          <w:szCs w:val="24"/>
        </w:rPr>
      </w:pPr>
      <w:bookmarkStart w:id="26" w:name="_Toc367350053"/>
      <w:bookmarkEnd w:id="24"/>
      <w:bookmarkEnd w:id="25"/>
      <w:r w:rsidRPr="00523B9E">
        <w:rPr>
          <w:rFonts w:ascii="Times New Roman" w:hAnsi="Times New Roman" w:cs="Times New Roman"/>
          <w:b/>
          <w:sz w:val="24"/>
          <w:szCs w:val="24"/>
        </w:rPr>
        <w:t>A2</w:t>
      </w:r>
      <w:r w:rsidRPr="00523B9E">
        <w:rPr>
          <w:rFonts w:ascii="Times New Roman" w:hAnsi="Times New Roman" w:cs="Times New Roman"/>
          <w:b/>
          <w:sz w:val="24"/>
          <w:szCs w:val="24"/>
        </w:rPr>
        <w:tab/>
        <w:t>Information Users</w:t>
      </w:r>
      <w:bookmarkEnd w:id="22"/>
      <w:bookmarkEnd w:id="23"/>
      <w:bookmarkEnd w:id="26"/>
    </w:p>
    <w:p w14:paraId="1C1CD7E7" w14:textId="77777777" w:rsidR="00523B9E" w:rsidRPr="00523B9E" w:rsidRDefault="00523B9E" w:rsidP="00523B9E">
      <w:pPr>
        <w:rPr>
          <w:rFonts w:ascii="Times New Roman" w:hAnsi="Times New Roman" w:cs="Times New Roman"/>
          <w:b/>
          <w:i/>
          <w:sz w:val="24"/>
          <w:szCs w:val="24"/>
        </w:rPr>
      </w:pPr>
      <w:bookmarkStart w:id="27" w:name="_Toc310931653"/>
      <w:bookmarkStart w:id="28" w:name="_Toc310937514"/>
      <w:r w:rsidRPr="00523B9E">
        <w:rPr>
          <w:rFonts w:ascii="Times New Roman" w:hAnsi="Times New Roman" w:cs="Times New Roman"/>
          <w:i/>
          <w:sz w:val="24"/>
          <w:szCs w:val="24"/>
        </w:rPr>
        <w:t>How is the information collected and how is the information to be used?</w:t>
      </w:r>
      <w:bookmarkEnd w:id="27"/>
      <w:bookmarkEnd w:id="28"/>
      <w:r w:rsidRPr="00523B9E">
        <w:rPr>
          <w:rFonts w:ascii="Times New Roman" w:hAnsi="Times New Roman" w:cs="Times New Roman"/>
          <w:i/>
          <w:sz w:val="24"/>
          <w:szCs w:val="24"/>
        </w:rPr>
        <w:t xml:space="preserve">  </w:t>
      </w:r>
    </w:p>
    <w:p w14:paraId="47985187"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HUD requires recipients and subrecipients of Continuum of Care Program funds to fulfill program requirements and maintain documentation that the program requirements were executed.  HUD Headquarters, HUD Field Offices and Continuum of Care Program recipients and subrecipients will use this information to maintain compliance with the statutory and regulatory provisions of the Continuum of Care Program interim rule. If HUD identifies that the recipient has not been fulfilling the statutory and regulatory requirements of the Continuum of Care Program, it may take the remedial actions identified in 24 CFR 578.107.  </w:t>
      </w:r>
    </w:p>
    <w:p w14:paraId="397C8029" w14:textId="77777777" w:rsidR="00523B9E" w:rsidRPr="00523B9E" w:rsidRDefault="00523B9E" w:rsidP="00523B9E">
      <w:pPr>
        <w:rPr>
          <w:rFonts w:ascii="Times New Roman" w:hAnsi="Times New Roman" w:cs="Times New Roman"/>
          <w:b/>
          <w:sz w:val="24"/>
          <w:szCs w:val="24"/>
        </w:rPr>
      </w:pPr>
      <w:bookmarkStart w:id="29" w:name="_Toc224972102"/>
      <w:bookmarkStart w:id="30" w:name="_Toc233444279"/>
      <w:bookmarkStart w:id="31" w:name="_Toc367350054"/>
      <w:r w:rsidRPr="00523B9E">
        <w:rPr>
          <w:rFonts w:ascii="Times New Roman" w:hAnsi="Times New Roman" w:cs="Times New Roman"/>
          <w:b/>
          <w:sz w:val="24"/>
          <w:szCs w:val="24"/>
        </w:rPr>
        <w:t>A3</w:t>
      </w:r>
      <w:r w:rsidRPr="00523B9E">
        <w:rPr>
          <w:rFonts w:ascii="Times New Roman" w:hAnsi="Times New Roman" w:cs="Times New Roman"/>
          <w:b/>
          <w:sz w:val="24"/>
          <w:szCs w:val="24"/>
        </w:rPr>
        <w:tab/>
        <w:t>Improved Information Technologies</w:t>
      </w:r>
      <w:bookmarkEnd w:id="29"/>
      <w:bookmarkEnd w:id="30"/>
      <w:bookmarkEnd w:id="31"/>
    </w:p>
    <w:p w14:paraId="784D6FBF"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Describe whether, and to what extent, the collection of information is automated (item 13b1 of OMB form 83-i).  If it is not automated, explain why not.  Also describe any other efforts to reduce burden.</w:t>
      </w:r>
    </w:p>
    <w:p w14:paraId="4DC4DDD5"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HUD does not require the use of any specific form to document compliance with program regulations; however, the implementing interim regulation allows recipients and subrecipients to maintain documentation by microfilming, photocopying, or other similar methods (including electronic).  HUD expects that some recipients and subrecipients will maintain paper records, while others will maintain electronic records. </w:t>
      </w:r>
    </w:p>
    <w:p w14:paraId="147F2081" w14:textId="77777777" w:rsidR="00523B9E" w:rsidRPr="00523B9E" w:rsidRDefault="00523B9E" w:rsidP="00523B9E">
      <w:pPr>
        <w:rPr>
          <w:rFonts w:ascii="Times New Roman" w:hAnsi="Times New Roman" w:cs="Times New Roman"/>
          <w:b/>
          <w:sz w:val="24"/>
          <w:szCs w:val="24"/>
        </w:rPr>
      </w:pPr>
      <w:bookmarkStart w:id="32" w:name="_Toc224972104"/>
      <w:bookmarkStart w:id="33" w:name="_Toc233444280"/>
      <w:bookmarkStart w:id="34" w:name="_Toc367350055"/>
      <w:r w:rsidRPr="00523B9E">
        <w:rPr>
          <w:rFonts w:ascii="Times New Roman" w:hAnsi="Times New Roman" w:cs="Times New Roman"/>
          <w:b/>
          <w:sz w:val="24"/>
          <w:szCs w:val="24"/>
        </w:rPr>
        <w:t>A4</w:t>
      </w:r>
      <w:r w:rsidRPr="00523B9E">
        <w:rPr>
          <w:rFonts w:ascii="Times New Roman" w:hAnsi="Times New Roman" w:cs="Times New Roman"/>
          <w:b/>
          <w:sz w:val="24"/>
          <w:szCs w:val="24"/>
        </w:rPr>
        <w:tab/>
        <w:t>Duplication of Similar Information</w:t>
      </w:r>
      <w:bookmarkEnd w:id="32"/>
      <w:bookmarkEnd w:id="33"/>
      <w:bookmarkEnd w:id="34"/>
    </w:p>
    <w:p w14:paraId="6C0EAC75"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Is this information collected elsewhere?  If so, why cannot any similar information already available be used or modified?</w:t>
      </w:r>
    </w:p>
    <w:p w14:paraId="09FAFC2B" w14:textId="718C3B72"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The data identified is not collected elsewhere.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Program’s programmatic and recordkeeping requirements are unique to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w:t>
      </w:r>
    </w:p>
    <w:p w14:paraId="7CA8B43E" w14:textId="77777777" w:rsidR="00523B9E" w:rsidRPr="00523B9E" w:rsidRDefault="00523B9E" w:rsidP="00523B9E">
      <w:pPr>
        <w:rPr>
          <w:rFonts w:ascii="Times New Roman" w:hAnsi="Times New Roman" w:cs="Times New Roman"/>
          <w:b/>
          <w:sz w:val="24"/>
          <w:szCs w:val="24"/>
        </w:rPr>
      </w:pPr>
      <w:bookmarkStart w:id="35" w:name="_Toc224972105"/>
      <w:bookmarkStart w:id="36" w:name="_Toc233444281"/>
      <w:bookmarkStart w:id="37" w:name="_Toc367350056"/>
      <w:r w:rsidRPr="00523B9E">
        <w:rPr>
          <w:rFonts w:ascii="Times New Roman" w:hAnsi="Times New Roman" w:cs="Times New Roman"/>
          <w:b/>
          <w:sz w:val="24"/>
          <w:szCs w:val="24"/>
        </w:rPr>
        <w:lastRenderedPageBreak/>
        <w:t>A5</w:t>
      </w:r>
      <w:r w:rsidRPr="00523B9E">
        <w:rPr>
          <w:rFonts w:ascii="Times New Roman" w:hAnsi="Times New Roman" w:cs="Times New Roman"/>
          <w:b/>
          <w:sz w:val="24"/>
          <w:szCs w:val="24"/>
        </w:rPr>
        <w:tab/>
        <w:t>Small Businesses</w:t>
      </w:r>
      <w:bookmarkEnd w:id="35"/>
      <w:bookmarkEnd w:id="36"/>
      <w:bookmarkEnd w:id="37"/>
    </w:p>
    <w:p w14:paraId="6F179852"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Does the collection of information impact small businesses or other small entities (item 5 of OMB form 83-i)?  Describe any methods used to minimize burden.</w:t>
      </w:r>
    </w:p>
    <w:p w14:paraId="773B6DE8"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There is no burden on small businesses or other small entities.</w:t>
      </w:r>
    </w:p>
    <w:p w14:paraId="3DF461AE" w14:textId="77777777" w:rsidR="00523B9E" w:rsidRPr="00523B9E" w:rsidRDefault="00523B9E" w:rsidP="00523B9E">
      <w:pPr>
        <w:rPr>
          <w:rFonts w:ascii="Times New Roman" w:hAnsi="Times New Roman" w:cs="Times New Roman"/>
          <w:b/>
          <w:sz w:val="24"/>
          <w:szCs w:val="24"/>
        </w:rPr>
      </w:pPr>
      <w:bookmarkStart w:id="38" w:name="_Toc224972106"/>
      <w:bookmarkStart w:id="39" w:name="_Toc233444282"/>
      <w:bookmarkStart w:id="40" w:name="_Toc367350057"/>
      <w:r w:rsidRPr="00523B9E">
        <w:rPr>
          <w:rFonts w:ascii="Times New Roman" w:hAnsi="Times New Roman" w:cs="Times New Roman"/>
          <w:b/>
          <w:sz w:val="24"/>
          <w:szCs w:val="24"/>
        </w:rPr>
        <w:t>A6</w:t>
      </w:r>
      <w:r w:rsidRPr="00523B9E">
        <w:rPr>
          <w:rFonts w:ascii="Times New Roman" w:hAnsi="Times New Roman" w:cs="Times New Roman"/>
          <w:b/>
          <w:sz w:val="24"/>
          <w:szCs w:val="24"/>
        </w:rPr>
        <w:tab/>
        <w:t>Less Frequent Data Collection</w:t>
      </w:r>
      <w:bookmarkEnd w:id="38"/>
      <w:bookmarkEnd w:id="39"/>
      <w:bookmarkEnd w:id="40"/>
    </w:p>
    <w:p w14:paraId="6354288D"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14:paraId="2EA488FB" w14:textId="19EBE964"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The recordkeeping for HUD’s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is done on an ongoing basis.  If HUD does not collect records on the aforementioned aspects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identified in </w:t>
      </w:r>
      <w:r w:rsidRPr="00523B9E">
        <w:rPr>
          <w:rFonts w:ascii="Times New Roman" w:hAnsi="Times New Roman" w:cs="Times New Roman"/>
          <w:i/>
          <w:sz w:val="24"/>
          <w:szCs w:val="24"/>
        </w:rPr>
        <w:t>A1 Need and Legal Basis</w:t>
      </w:r>
      <w:r w:rsidRPr="00523B9E">
        <w:rPr>
          <w:rFonts w:ascii="Times New Roman" w:hAnsi="Times New Roman" w:cs="Times New Roman"/>
          <w:sz w:val="24"/>
          <w:szCs w:val="24"/>
        </w:rPr>
        <w:t xml:space="preserve">, statutory and regulatory compliance of recipients, subrecipients, collaborative applicants, and Unified Funding Agencies, then the CoC’s performance and adherence to the program rules cannot be reviewed or evaluated. The documentation is generally collected on a project basis to permit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recipients to draw down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funds from the U.S. Treasury and to ensure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funds are used for eligible costs.  It is not possible to collect the documentation identified in </w:t>
      </w:r>
      <w:r w:rsidRPr="00523B9E">
        <w:rPr>
          <w:rFonts w:ascii="Times New Roman" w:hAnsi="Times New Roman" w:cs="Times New Roman"/>
          <w:i/>
          <w:sz w:val="24"/>
          <w:szCs w:val="24"/>
        </w:rPr>
        <w:t>A1 Need and Legal Basis</w:t>
      </w:r>
      <w:r w:rsidRPr="00523B9E">
        <w:rPr>
          <w:rFonts w:ascii="Times New Roman" w:hAnsi="Times New Roman" w:cs="Times New Roman"/>
          <w:sz w:val="24"/>
          <w:szCs w:val="24"/>
        </w:rPr>
        <w:t xml:space="preserve"> less frequently.</w:t>
      </w:r>
    </w:p>
    <w:p w14:paraId="7927E444" w14:textId="77777777" w:rsidR="00523B9E" w:rsidRPr="00523B9E" w:rsidRDefault="00523B9E" w:rsidP="00523B9E">
      <w:pPr>
        <w:rPr>
          <w:rFonts w:ascii="Times New Roman" w:hAnsi="Times New Roman" w:cs="Times New Roman"/>
          <w:b/>
          <w:sz w:val="24"/>
          <w:szCs w:val="24"/>
        </w:rPr>
      </w:pPr>
      <w:bookmarkStart w:id="41" w:name="_Toc224972107"/>
      <w:bookmarkStart w:id="42" w:name="_Toc233444283"/>
      <w:bookmarkStart w:id="43" w:name="_Toc367350058"/>
      <w:r w:rsidRPr="00523B9E">
        <w:rPr>
          <w:rFonts w:ascii="Times New Roman" w:hAnsi="Times New Roman" w:cs="Times New Roman"/>
          <w:b/>
          <w:sz w:val="24"/>
          <w:szCs w:val="24"/>
        </w:rPr>
        <w:t>A7</w:t>
      </w:r>
      <w:r w:rsidRPr="00523B9E">
        <w:rPr>
          <w:rFonts w:ascii="Times New Roman" w:hAnsi="Times New Roman" w:cs="Times New Roman"/>
          <w:b/>
          <w:sz w:val="24"/>
          <w:szCs w:val="24"/>
        </w:rPr>
        <w:tab/>
        <w:t>Special Circumstances</w:t>
      </w:r>
      <w:bookmarkEnd w:id="41"/>
      <w:bookmarkEnd w:id="42"/>
      <w:bookmarkEnd w:id="43"/>
    </w:p>
    <w:p w14:paraId="0A6CF1CD"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Explain any special circumstances that would cause an information collection to be conducted in a manner that would impose additional workload burden on recipients (see eight items listed in OMB guidance).</w:t>
      </w:r>
    </w:p>
    <w:p w14:paraId="10850AEF"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response more than quarterly – NA</w:t>
      </w:r>
    </w:p>
    <w:p w14:paraId="5B0134E9"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response in fewer than 30 days – NA</w:t>
      </w:r>
    </w:p>
    <w:p w14:paraId="5857B06D"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more than an original and two copies of any document – NA</w:t>
      </w:r>
    </w:p>
    <w:p w14:paraId="37182103"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retain records for more than three years (other than health, medical, government contract, grant-in-aid, or tax records) – NA</w:t>
      </w:r>
    </w:p>
    <w:p w14:paraId="33B73AA5"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statistical surveys not designed to produce results than can be generalized to the universe of study – NA</w:t>
      </w:r>
    </w:p>
    <w:p w14:paraId="17519B85"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statistical data classification not been approved by OMB – NA</w:t>
      </w:r>
    </w:p>
    <w:p w14:paraId="30C7ED0C"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w:t>
      </w:r>
      <w:r w:rsidR="00C43E1B">
        <w:rPr>
          <w:rFonts w:ascii="Times New Roman" w:hAnsi="Times New Roman" w:cs="Times New Roman"/>
          <w:sz w:val="24"/>
          <w:szCs w:val="24"/>
        </w:rPr>
        <w:t>-</w:t>
      </w:r>
      <w:r w:rsidRPr="00D22057">
        <w:rPr>
          <w:rFonts w:ascii="Times New Roman" w:hAnsi="Times New Roman" w:cs="Times New Roman"/>
          <w:sz w:val="24"/>
          <w:szCs w:val="24"/>
        </w:rPr>
        <w:t>NA</w:t>
      </w:r>
    </w:p>
    <w:p w14:paraId="00DDB3E3" w14:textId="77777777" w:rsidR="00523B9E" w:rsidRPr="00D22057" w:rsidRDefault="00523B9E" w:rsidP="00D2205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respondents to submit proprietary trade secret, or other confidential information - NA</w:t>
      </w:r>
    </w:p>
    <w:p w14:paraId="544ACCBA" w14:textId="77777777" w:rsidR="00D22057" w:rsidRDefault="00D22057" w:rsidP="00D22057">
      <w:pPr>
        <w:pStyle w:val="NoSpacing"/>
      </w:pPr>
      <w:bookmarkStart w:id="44" w:name="_Toc224972108"/>
      <w:bookmarkStart w:id="45" w:name="_Toc233444284"/>
      <w:bookmarkStart w:id="46" w:name="_Toc367350059"/>
    </w:p>
    <w:p w14:paraId="549CDD6D" w14:textId="77777777"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A8</w:t>
      </w:r>
      <w:r w:rsidRPr="00523B9E">
        <w:rPr>
          <w:rFonts w:ascii="Times New Roman" w:hAnsi="Times New Roman" w:cs="Times New Roman"/>
          <w:b/>
          <w:sz w:val="24"/>
          <w:szCs w:val="24"/>
        </w:rPr>
        <w:tab/>
        <w:t>Federal Register Notice/Outside Consultation</w:t>
      </w:r>
      <w:bookmarkEnd w:id="44"/>
      <w:bookmarkEnd w:id="45"/>
      <w:bookmarkEnd w:id="46"/>
    </w:p>
    <w:p w14:paraId="20E78C72"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14:paraId="6E03AFD4" w14:textId="1423C0AE"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lastRenderedPageBreak/>
        <w:t xml:space="preserve">In accordance with the Paperwork Reduction Act of 1995, the Department of Housing and Urban Development published a notice in the Federal Register on September 26, 2016 (vol 81, page 66073) announcing the agency’s intention to request an OMB review of recordkeeping requirements for the CoC program. </w:t>
      </w:r>
      <w:r w:rsidR="004F019B">
        <w:rPr>
          <w:rFonts w:ascii="Times New Roman" w:hAnsi="Times New Roman" w:cs="Times New Roman"/>
          <w:sz w:val="24"/>
          <w:szCs w:val="24"/>
        </w:rPr>
        <w:t>No comments were received.</w:t>
      </w:r>
    </w:p>
    <w:p w14:paraId="1E7D3D9F" w14:textId="77777777" w:rsidR="00523B9E" w:rsidRPr="00523B9E" w:rsidRDefault="00523B9E" w:rsidP="00523B9E">
      <w:pPr>
        <w:rPr>
          <w:rFonts w:ascii="Times New Roman" w:hAnsi="Times New Roman" w:cs="Times New Roman"/>
          <w:b/>
          <w:sz w:val="24"/>
          <w:szCs w:val="24"/>
        </w:rPr>
      </w:pPr>
      <w:bookmarkStart w:id="47" w:name="_Toc224972111"/>
      <w:bookmarkStart w:id="48" w:name="_Toc233444285"/>
      <w:bookmarkStart w:id="49" w:name="_Toc367350060"/>
      <w:r w:rsidRPr="00523B9E">
        <w:rPr>
          <w:rFonts w:ascii="Times New Roman" w:hAnsi="Times New Roman" w:cs="Times New Roman"/>
          <w:b/>
          <w:sz w:val="24"/>
          <w:szCs w:val="24"/>
        </w:rPr>
        <w:t>A9</w:t>
      </w:r>
      <w:r w:rsidRPr="00523B9E">
        <w:rPr>
          <w:rFonts w:ascii="Times New Roman" w:hAnsi="Times New Roman" w:cs="Times New Roman"/>
          <w:b/>
          <w:sz w:val="24"/>
          <w:szCs w:val="24"/>
        </w:rPr>
        <w:tab/>
        <w:t>Payment/Gift to Respondents</w:t>
      </w:r>
      <w:bookmarkEnd w:id="47"/>
      <w:bookmarkEnd w:id="48"/>
      <w:bookmarkEnd w:id="49"/>
    </w:p>
    <w:p w14:paraId="45B1BBED"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Explain any payments or gifts to respondents, other than remuneration of contractors or grantees.</w:t>
      </w:r>
    </w:p>
    <w:p w14:paraId="4E8351A8"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Not applicable.  No payment or gifts are provided to any respondents for any information.</w:t>
      </w:r>
    </w:p>
    <w:p w14:paraId="1EE07CB7" w14:textId="77777777" w:rsidR="00523B9E" w:rsidRPr="00523B9E" w:rsidRDefault="00523B9E" w:rsidP="00523B9E">
      <w:pPr>
        <w:rPr>
          <w:rFonts w:ascii="Times New Roman" w:hAnsi="Times New Roman" w:cs="Times New Roman"/>
          <w:b/>
          <w:sz w:val="24"/>
          <w:szCs w:val="24"/>
        </w:rPr>
      </w:pPr>
      <w:bookmarkStart w:id="50" w:name="_Toc224972112"/>
      <w:bookmarkStart w:id="51" w:name="_Toc233444286"/>
      <w:bookmarkStart w:id="52" w:name="_Toc367350061"/>
      <w:r w:rsidRPr="00523B9E">
        <w:rPr>
          <w:rFonts w:ascii="Times New Roman" w:hAnsi="Times New Roman" w:cs="Times New Roman"/>
          <w:b/>
          <w:sz w:val="24"/>
          <w:szCs w:val="24"/>
        </w:rPr>
        <w:t>A10</w:t>
      </w:r>
      <w:r w:rsidRPr="00523B9E">
        <w:rPr>
          <w:rFonts w:ascii="Times New Roman" w:hAnsi="Times New Roman" w:cs="Times New Roman"/>
          <w:b/>
          <w:sz w:val="24"/>
          <w:szCs w:val="24"/>
        </w:rPr>
        <w:tab/>
        <w:t>Confidentiality</w:t>
      </w:r>
      <w:bookmarkEnd w:id="50"/>
      <w:bookmarkEnd w:id="51"/>
      <w:bookmarkEnd w:id="52"/>
    </w:p>
    <w:p w14:paraId="251D346D"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Describe any assurance of confidentiality provided to respondents and the basis for assurance in statute, regulation or agency policy.</w:t>
      </w:r>
    </w:p>
    <w:p w14:paraId="6C70F90F" w14:textId="2EF159EC"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Section 578.103(b)(1-3) of the CoC Program interim rule states that in addition to fulfilling the specific confidentiality and security requirements for Homeless Management Information System (HMIS) data, recipients and subrecipient must develop and implement procedures to ensure that all records containing protected identifying information of any individual or family who applies for and/or receives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assistance will be kept secure and confidential; the address or location of any family violence project (domestic violence, dating, sexual assault, or stalking) assisted with CoC funds will not be made public, except with written authorization of the person responsible for the operation of the project; and the address or location of any housing of a program participant will not be made public, except as provided under a preexisting privacy policy of the recipient or subrecipient and consistent with state and local laws regarding privacy and obligations of confidentiality.</w:t>
      </w:r>
    </w:p>
    <w:p w14:paraId="07F99529" w14:textId="77777777" w:rsidR="00523B9E" w:rsidRPr="00523B9E" w:rsidRDefault="00523B9E" w:rsidP="00523B9E">
      <w:pPr>
        <w:rPr>
          <w:rFonts w:ascii="Times New Roman" w:hAnsi="Times New Roman" w:cs="Times New Roman"/>
          <w:b/>
          <w:sz w:val="24"/>
          <w:szCs w:val="24"/>
        </w:rPr>
      </w:pPr>
      <w:bookmarkStart w:id="53" w:name="_Toc224972113"/>
      <w:bookmarkStart w:id="54" w:name="_Toc233444287"/>
      <w:bookmarkStart w:id="55" w:name="_Toc367350062"/>
      <w:r w:rsidRPr="00523B9E">
        <w:rPr>
          <w:rFonts w:ascii="Times New Roman" w:hAnsi="Times New Roman" w:cs="Times New Roman"/>
          <w:b/>
          <w:sz w:val="24"/>
          <w:szCs w:val="24"/>
        </w:rPr>
        <w:t>A11</w:t>
      </w:r>
      <w:r w:rsidRPr="00523B9E">
        <w:rPr>
          <w:rFonts w:ascii="Times New Roman" w:hAnsi="Times New Roman" w:cs="Times New Roman"/>
          <w:b/>
          <w:sz w:val="24"/>
          <w:szCs w:val="24"/>
        </w:rPr>
        <w:tab/>
        <w:t>Sensitive Questions</w:t>
      </w:r>
      <w:bookmarkEnd w:id="53"/>
      <w:bookmarkEnd w:id="54"/>
      <w:bookmarkEnd w:id="55"/>
    </w:p>
    <w:p w14:paraId="0CDBEF09"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Justify any questions of a sensitive nature, such as sexual, religious beliefs, and other matters that are commonly considered private.</w:t>
      </w:r>
    </w:p>
    <w:p w14:paraId="6C6DD507"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Not applicable.  The information collection request does not include any sensitive questions.</w:t>
      </w:r>
    </w:p>
    <w:p w14:paraId="4C92668D" w14:textId="77777777" w:rsidR="00523B9E" w:rsidRPr="00523B9E" w:rsidRDefault="00523B9E" w:rsidP="00523B9E">
      <w:pPr>
        <w:rPr>
          <w:rFonts w:ascii="Times New Roman" w:hAnsi="Times New Roman" w:cs="Times New Roman"/>
          <w:b/>
          <w:sz w:val="24"/>
          <w:szCs w:val="24"/>
        </w:rPr>
      </w:pPr>
      <w:bookmarkStart w:id="56" w:name="_Toc224972114"/>
      <w:bookmarkStart w:id="57" w:name="_Toc233444288"/>
      <w:bookmarkStart w:id="58" w:name="_Toc367350063"/>
      <w:r w:rsidRPr="00523B9E">
        <w:rPr>
          <w:rFonts w:ascii="Times New Roman" w:hAnsi="Times New Roman" w:cs="Times New Roman"/>
          <w:b/>
          <w:sz w:val="24"/>
          <w:szCs w:val="24"/>
        </w:rPr>
        <w:t>A12</w:t>
      </w:r>
      <w:r w:rsidRPr="00523B9E">
        <w:rPr>
          <w:rFonts w:ascii="Times New Roman" w:hAnsi="Times New Roman" w:cs="Times New Roman"/>
          <w:b/>
          <w:sz w:val="24"/>
          <w:szCs w:val="24"/>
        </w:rPr>
        <w:tab/>
        <w:t>Burden Estimate (Total Hours and Wages)</w:t>
      </w:r>
      <w:bookmarkEnd w:id="56"/>
      <w:bookmarkEnd w:id="57"/>
      <w:bookmarkEnd w:id="58"/>
    </w:p>
    <w:p w14:paraId="2775168D"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i/>
          <w:sz w:val="24"/>
          <w:szCs w:val="24"/>
        </w:rPr>
        <w:t>Estimate public burden: number of respondents, frequency of response, annual hour burden.  Explain how the burden was estimated.</w:t>
      </w:r>
    </w:p>
    <w:p w14:paraId="51EEE534" w14:textId="10C625F6"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 xml:space="preserve">Exhibit A-1 below demonstrates how the public burden for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data collection was calculated based on estimated time and expenditures required to complete the collection. The total burden for data collection from all recipients and subrecipients is estimated at 1,921,711 hours.  The table estimates the amount of time required for each individual data collection activity including the number of times the activity is carried out during the year and the number of responses expected per activity. The total under number of respondents is for unique respondents and not a summary total of all individualized responses.</w:t>
      </w:r>
    </w:p>
    <w:p w14:paraId="54DBEEC1" w14:textId="77777777"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lastRenderedPageBreak/>
        <w:t xml:space="preserve">Exhibit A-1: Estimated Annual Burden Hours for Recordkeeping for HUD’s Continuum of Care Program </w:t>
      </w:r>
    </w:p>
    <w:tbl>
      <w:tblPr>
        <w:tblW w:w="10260" w:type="dxa"/>
        <w:jc w:val="center"/>
        <w:tblLook w:val="04A0" w:firstRow="1" w:lastRow="0" w:firstColumn="1" w:lastColumn="0" w:noHBand="0" w:noVBand="1"/>
      </w:tblPr>
      <w:tblGrid>
        <w:gridCol w:w="1627"/>
        <w:gridCol w:w="1241"/>
        <w:gridCol w:w="1326"/>
        <w:gridCol w:w="1350"/>
        <w:gridCol w:w="1170"/>
        <w:gridCol w:w="1443"/>
        <w:gridCol w:w="762"/>
        <w:gridCol w:w="1341"/>
      </w:tblGrid>
      <w:tr w:rsidR="005B1722" w:rsidRPr="00523B9E" w14:paraId="120B5725" w14:textId="77777777" w:rsidTr="00230728">
        <w:trPr>
          <w:trHeight w:val="300"/>
          <w:jc w:val="center"/>
        </w:trPr>
        <w:tc>
          <w:tcPr>
            <w:tcW w:w="1700" w:type="dxa"/>
            <w:tcBorders>
              <w:top w:val="single" w:sz="8" w:space="0" w:color="000000"/>
              <w:left w:val="single" w:sz="8" w:space="0" w:color="000000"/>
              <w:bottom w:val="nil"/>
              <w:right w:val="nil"/>
            </w:tcBorders>
            <w:shd w:val="clear" w:color="000000" w:fill="808080"/>
            <w:vAlign w:val="center"/>
            <w:hideMark/>
          </w:tcPr>
          <w:p w14:paraId="14634D6A" w14:textId="77777777" w:rsidR="00523B9E" w:rsidRPr="00523B9E" w:rsidRDefault="00523B9E" w:rsidP="00523B9E">
            <w:pPr>
              <w:rPr>
                <w:rFonts w:ascii="Times New Roman" w:hAnsi="Times New Roman" w:cs="Times New Roman"/>
                <w:b/>
                <w:bCs/>
                <w:sz w:val="18"/>
                <w:szCs w:val="18"/>
              </w:rPr>
            </w:pPr>
            <w:bookmarkStart w:id="59" w:name="_Toc233444289"/>
            <w:r w:rsidRPr="00523B9E">
              <w:rPr>
                <w:rFonts w:ascii="Times New Roman" w:hAnsi="Times New Roman" w:cs="Times New Roman"/>
                <w:b/>
                <w:bCs/>
                <w:sz w:val="18"/>
                <w:szCs w:val="18"/>
              </w:rPr>
              <w:t>A</w:t>
            </w:r>
          </w:p>
        </w:tc>
        <w:tc>
          <w:tcPr>
            <w:tcW w:w="1241" w:type="dxa"/>
            <w:tcBorders>
              <w:top w:val="single" w:sz="8" w:space="0" w:color="000000"/>
              <w:left w:val="single" w:sz="8" w:space="0" w:color="000000"/>
              <w:bottom w:val="nil"/>
              <w:right w:val="nil"/>
            </w:tcBorders>
            <w:shd w:val="clear" w:color="000000" w:fill="808080"/>
            <w:vAlign w:val="center"/>
            <w:hideMark/>
          </w:tcPr>
          <w:p w14:paraId="409D932E" w14:textId="77777777" w:rsidR="00523B9E" w:rsidRPr="00523B9E" w:rsidRDefault="00523B9E" w:rsidP="00523B9E">
            <w:pPr>
              <w:rPr>
                <w:rFonts w:ascii="Times New Roman" w:hAnsi="Times New Roman" w:cs="Times New Roman"/>
                <w:b/>
                <w:bCs/>
                <w:sz w:val="18"/>
                <w:szCs w:val="18"/>
              </w:rPr>
            </w:pPr>
            <w:r w:rsidRPr="00523B9E">
              <w:rPr>
                <w:rFonts w:ascii="Times New Roman" w:hAnsi="Times New Roman" w:cs="Times New Roman"/>
                <w:b/>
                <w:bCs/>
                <w:sz w:val="18"/>
                <w:szCs w:val="18"/>
              </w:rPr>
              <w:t>B</w:t>
            </w:r>
          </w:p>
        </w:tc>
        <w:tc>
          <w:tcPr>
            <w:tcW w:w="1326" w:type="dxa"/>
            <w:tcBorders>
              <w:top w:val="single" w:sz="8" w:space="0" w:color="000000"/>
              <w:left w:val="single" w:sz="8" w:space="0" w:color="000000"/>
              <w:bottom w:val="nil"/>
              <w:right w:val="nil"/>
            </w:tcBorders>
            <w:shd w:val="clear" w:color="000000" w:fill="808080"/>
            <w:vAlign w:val="center"/>
            <w:hideMark/>
          </w:tcPr>
          <w:p w14:paraId="782423F9" w14:textId="77777777" w:rsidR="00523B9E" w:rsidRPr="00523B9E" w:rsidRDefault="00523B9E" w:rsidP="00523B9E">
            <w:pPr>
              <w:rPr>
                <w:rFonts w:ascii="Times New Roman" w:hAnsi="Times New Roman" w:cs="Times New Roman"/>
                <w:b/>
                <w:bCs/>
                <w:sz w:val="18"/>
                <w:szCs w:val="18"/>
              </w:rPr>
            </w:pPr>
            <w:r w:rsidRPr="00523B9E">
              <w:rPr>
                <w:rFonts w:ascii="Times New Roman" w:hAnsi="Times New Roman" w:cs="Times New Roman"/>
                <w:b/>
                <w:bCs/>
                <w:sz w:val="18"/>
                <w:szCs w:val="18"/>
              </w:rPr>
              <w:t>C</w:t>
            </w:r>
          </w:p>
        </w:tc>
        <w:tc>
          <w:tcPr>
            <w:tcW w:w="1350" w:type="dxa"/>
            <w:tcBorders>
              <w:top w:val="single" w:sz="8" w:space="0" w:color="000000"/>
              <w:left w:val="single" w:sz="8" w:space="0" w:color="000000"/>
              <w:bottom w:val="nil"/>
              <w:right w:val="nil"/>
            </w:tcBorders>
            <w:shd w:val="clear" w:color="000000" w:fill="808080"/>
            <w:vAlign w:val="center"/>
            <w:hideMark/>
          </w:tcPr>
          <w:p w14:paraId="1D85069D" w14:textId="77777777" w:rsidR="00523B9E" w:rsidRPr="00523B9E" w:rsidRDefault="00523B9E" w:rsidP="00523B9E">
            <w:pPr>
              <w:rPr>
                <w:rFonts w:ascii="Times New Roman" w:hAnsi="Times New Roman" w:cs="Times New Roman"/>
                <w:b/>
                <w:bCs/>
                <w:sz w:val="18"/>
                <w:szCs w:val="18"/>
              </w:rPr>
            </w:pPr>
            <w:r w:rsidRPr="00523B9E">
              <w:rPr>
                <w:rFonts w:ascii="Times New Roman" w:hAnsi="Times New Roman" w:cs="Times New Roman"/>
                <w:b/>
                <w:bCs/>
                <w:sz w:val="18"/>
                <w:szCs w:val="18"/>
              </w:rPr>
              <w:t>D</w:t>
            </w:r>
          </w:p>
        </w:tc>
        <w:tc>
          <w:tcPr>
            <w:tcW w:w="1170" w:type="dxa"/>
            <w:tcBorders>
              <w:top w:val="single" w:sz="8" w:space="0" w:color="000000"/>
              <w:left w:val="single" w:sz="8" w:space="0" w:color="000000"/>
              <w:bottom w:val="nil"/>
              <w:right w:val="nil"/>
            </w:tcBorders>
            <w:shd w:val="clear" w:color="000000" w:fill="808080"/>
            <w:vAlign w:val="center"/>
            <w:hideMark/>
          </w:tcPr>
          <w:p w14:paraId="135B71F4" w14:textId="77777777" w:rsidR="00523B9E" w:rsidRPr="00523B9E" w:rsidRDefault="00523B9E" w:rsidP="00523B9E">
            <w:pPr>
              <w:rPr>
                <w:rFonts w:ascii="Times New Roman" w:hAnsi="Times New Roman" w:cs="Times New Roman"/>
                <w:b/>
                <w:bCs/>
                <w:sz w:val="18"/>
                <w:szCs w:val="18"/>
              </w:rPr>
            </w:pPr>
            <w:r w:rsidRPr="00523B9E">
              <w:rPr>
                <w:rFonts w:ascii="Times New Roman" w:hAnsi="Times New Roman" w:cs="Times New Roman"/>
                <w:b/>
                <w:bCs/>
                <w:sz w:val="18"/>
                <w:szCs w:val="18"/>
              </w:rPr>
              <w:t>E</w:t>
            </w:r>
          </w:p>
        </w:tc>
        <w:tc>
          <w:tcPr>
            <w:tcW w:w="1443" w:type="dxa"/>
            <w:tcBorders>
              <w:top w:val="single" w:sz="8" w:space="0" w:color="000000"/>
              <w:left w:val="single" w:sz="8" w:space="0" w:color="000000"/>
              <w:bottom w:val="nil"/>
              <w:right w:val="single" w:sz="8" w:space="0" w:color="000000"/>
            </w:tcBorders>
            <w:shd w:val="clear" w:color="000000" w:fill="808080"/>
            <w:vAlign w:val="center"/>
            <w:hideMark/>
          </w:tcPr>
          <w:p w14:paraId="362F6AF8" w14:textId="77777777" w:rsidR="00523B9E" w:rsidRPr="00523B9E" w:rsidRDefault="00523B9E" w:rsidP="00523B9E">
            <w:pPr>
              <w:rPr>
                <w:rFonts w:ascii="Times New Roman" w:hAnsi="Times New Roman" w:cs="Times New Roman"/>
                <w:b/>
                <w:bCs/>
                <w:sz w:val="18"/>
                <w:szCs w:val="18"/>
              </w:rPr>
            </w:pPr>
            <w:r w:rsidRPr="00523B9E">
              <w:rPr>
                <w:rFonts w:ascii="Times New Roman" w:hAnsi="Times New Roman" w:cs="Times New Roman"/>
                <w:b/>
                <w:bCs/>
                <w:sz w:val="18"/>
                <w:szCs w:val="18"/>
              </w:rPr>
              <w:t>F</w:t>
            </w:r>
          </w:p>
        </w:tc>
        <w:tc>
          <w:tcPr>
            <w:tcW w:w="779" w:type="dxa"/>
            <w:tcBorders>
              <w:top w:val="single" w:sz="8" w:space="0" w:color="000000"/>
              <w:left w:val="single" w:sz="8" w:space="0" w:color="000000"/>
              <w:bottom w:val="nil"/>
              <w:right w:val="single" w:sz="8" w:space="0" w:color="000000"/>
            </w:tcBorders>
            <w:shd w:val="clear" w:color="000000" w:fill="808080"/>
          </w:tcPr>
          <w:p w14:paraId="542770F4" w14:textId="77777777" w:rsidR="00523B9E" w:rsidRPr="00523B9E" w:rsidRDefault="00523B9E" w:rsidP="00523B9E">
            <w:pPr>
              <w:rPr>
                <w:rFonts w:ascii="Times New Roman" w:hAnsi="Times New Roman" w:cs="Times New Roman"/>
                <w:b/>
                <w:bCs/>
                <w:sz w:val="18"/>
                <w:szCs w:val="18"/>
              </w:rPr>
            </w:pPr>
          </w:p>
        </w:tc>
        <w:tc>
          <w:tcPr>
            <w:tcW w:w="1251" w:type="dxa"/>
            <w:tcBorders>
              <w:top w:val="single" w:sz="8" w:space="0" w:color="000000"/>
              <w:left w:val="single" w:sz="8" w:space="0" w:color="000000"/>
              <w:bottom w:val="nil"/>
              <w:right w:val="single" w:sz="8" w:space="0" w:color="000000"/>
            </w:tcBorders>
            <w:shd w:val="clear" w:color="000000" w:fill="808080"/>
          </w:tcPr>
          <w:p w14:paraId="082517B6" w14:textId="77777777" w:rsidR="00523B9E" w:rsidRPr="00523B9E" w:rsidRDefault="00523B9E" w:rsidP="00523B9E">
            <w:pPr>
              <w:rPr>
                <w:rFonts w:ascii="Times New Roman" w:hAnsi="Times New Roman" w:cs="Times New Roman"/>
                <w:b/>
                <w:bCs/>
                <w:sz w:val="18"/>
                <w:szCs w:val="18"/>
              </w:rPr>
            </w:pPr>
          </w:p>
        </w:tc>
      </w:tr>
      <w:tr w:rsidR="005B1722" w:rsidRPr="00523B9E" w14:paraId="679A0B22" w14:textId="77777777" w:rsidTr="00230728">
        <w:trPr>
          <w:trHeight w:val="422"/>
          <w:jc w:val="center"/>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AD87E"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Information Collection</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14:paraId="18F04081"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Number of Respondents</w:t>
            </w:r>
          </w:p>
        </w:tc>
        <w:tc>
          <w:tcPr>
            <w:tcW w:w="1326" w:type="dxa"/>
            <w:tcBorders>
              <w:top w:val="single" w:sz="4" w:space="0" w:color="auto"/>
              <w:left w:val="nil"/>
              <w:bottom w:val="single" w:sz="4" w:space="0" w:color="auto"/>
              <w:right w:val="single" w:sz="4" w:space="0" w:color="auto"/>
            </w:tcBorders>
            <w:shd w:val="clear" w:color="auto" w:fill="auto"/>
            <w:vAlign w:val="bottom"/>
            <w:hideMark/>
          </w:tcPr>
          <w:p w14:paraId="53E74976"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Response Frequency (average)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6AFA2156"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Total Annual Responses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8DDC88C"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Burden Hours Per Response</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14:paraId="0F635058"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Total Annual Hours</w:t>
            </w:r>
          </w:p>
        </w:tc>
        <w:tc>
          <w:tcPr>
            <w:tcW w:w="779" w:type="dxa"/>
            <w:tcBorders>
              <w:top w:val="single" w:sz="4" w:space="0" w:color="auto"/>
              <w:left w:val="nil"/>
              <w:bottom w:val="single" w:sz="4" w:space="0" w:color="auto"/>
              <w:right w:val="single" w:sz="4" w:space="0" w:color="auto"/>
            </w:tcBorders>
          </w:tcPr>
          <w:p w14:paraId="700DFD42"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Hourly Rate</w:t>
            </w:r>
          </w:p>
        </w:tc>
        <w:tc>
          <w:tcPr>
            <w:tcW w:w="1251" w:type="dxa"/>
            <w:tcBorders>
              <w:top w:val="single" w:sz="4" w:space="0" w:color="auto"/>
              <w:left w:val="nil"/>
              <w:bottom w:val="single" w:sz="4" w:space="0" w:color="auto"/>
              <w:right w:val="single" w:sz="4" w:space="0" w:color="auto"/>
            </w:tcBorders>
          </w:tcPr>
          <w:p w14:paraId="63B9BD24" w14:textId="77777777" w:rsidR="00523B9E" w:rsidRPr="00523B9E" w:rsidRDefault="00523B9E" w:rsidP="00523B9E">
            <w:pPr>
              <w:pStyle w:val="NoSpacing"/>
              <w:jc w:val="center"/>
              <w:rPr>
                <w:rFonts w:ascii="Times New Roman" w:hAnsi="Times New Roman" w:cs="Times New Roman"/>
                <w:sz w:val="18"/>
                <w:szCs w:val="18"/>
              </w:rPr>
            </w:pPr>
            <w:r w:rsidRPr="00523B9E">
              <w:rPr>
                <w:rFonts w:ascii="Times New Roman" w:hAnsi="Times New Roman" w:cs="Times New Roman"/>
                <w:sz w:val="18"/>
                <w:szCs w:val="18"/>
              </w:rPr>
              <w:t>Burden Cost Per Instrument</w:t>
            </w:r>
          </w:p>
        </w:tc>
      </w:tr>
      <w:tr w:rsidR="005B1722" w:rsidRPr="00523B9E" w14:paraId="289FE46F"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BA9F743"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§578.5(a) Establishing the CoC</w:t>
            </w:r>
          </w:p>
        </w:tc>
        <w:tc>
          <w:tcPr>
            <w:tcW w:w="1241" w:type="dxa"/>
            <w:tcBorders>
              <w:top w:val="nil"/>
              <w:left w:val="nil"/>
              <w:bottom w:val="single" w:sz="8" w:space="0" w:color="auto"/>
              <w:right w:val="single" w:sz="8" w:space="0" w:color="auto"/>
            </w:tcBorders>
            <w:shd w:val="clear" w:color="auto" w:fill="auto"/>
            <w:noWrap/>
            <w:vAlign w:val="center"/>
            <w:hideMark/>
          </w:tcPr>
          <w:p w14:paraId="627F8BF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522A9A7D" w14:textId="77777777" w:rsidR="005B1722"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477599F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05A1139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0F7966CB" w14:textId="77777777" w:rsidR="005B1722" w:rsidRDefault="005B1722" w:rsidP="00230728">
            <w:pPr>
              <w:pStyle w:val="NoSpacing"/>
              <w:jc w:val="right"/>
              <w:rPr>
                <w:rFonts w:ascii="Times New Roman" w:hAnsi="Times New Roman" w:cs="Times New Roman"/>
                <w:sz w:val="18"/>
                <w:szCs w:val="18"/>
              </w:rPr>
            </w:pPr>
          </w:p>
          <w:p w14:paraId="3F69328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 </w:t>
            </w:r>
          </w:p>
        </w:tc>
        <w:tc>
          <w:tcPr>
            <w:tcW w:w="1443" w:type="dxa"/>
            <w:tcBorders>
              <w:top w:val="nil"/>
              <w:left w:val="nil"/>
              <w:bottom w:val="single" w:sz="8" w:space="0" w:color="auto"/>
              <w:right w:val="single" w:sz="8" w:space="0" w:color="auto"/>
            </w:tcBorders>
            <w:shd w:val="clear" w:color="auto" w:fill="auto"/>
            <w:noWrap/>
            <w:vAlign w:val="center"/>
            <w:hideMark/>
          </w:tcPr>
          <w:p w14:paraId="41C4CC3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3,600.00 </w:t>
            </w:r>
          </w:p>
        </w:tc>
        <w:tc>
          <w:tcPr>
            <w:tcW w:w="779" w:type="dxa"/>
            <w:tcBorders>
              <w:top w:val="nil"/>
              <w:left w:val="nil"/>
              <w:bottom w:val="single" w:sz="8" w:space="0" w:color="auto"/>
              <w:right w:val="single" w:sz="8" w:space="0" w:color="auto"/>
            </w:tcBorders>
            <w:shd w:val="clear" w:color="auto" w:fill="auto"/>
            <w:vAlign w:val="center"/>
          </w:tcPr>
          <w:p w14:paraId="35DA81DE" w14:textId="2238602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single" w:sz="8" w:space="0" w:color="auto"/>
              <w:left w:val="nil"/>
              <w:bottom w:val="single" w:sz="8" w:space="0" w:color="auto"/>
              <w:right w:val="single" w:sz="8" w:space="0" w:color="auto"/>
            </w:tcBorders>
            <w:shd w:val="clear" w:color="auto" w:fill="auto"/>
            <w:vAlign w:val="center"/>
          </w:tcPr>
          <w:p w14:paraId="1AB4E41D" w14:textId="5FE00AC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133,668.00 </w:t>
            </w:r>
          </w:p>
        </w:tc>
      </w:tr>
      <w:tr w:rsidR="005B1722" w:rsidRPr="00523B9E" w14:paraId="61C2FD68"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90B3D22"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§578.5(b) Establishing the Board                           </w:t>
            </w:r>
          </w:p>
        </w:tc>
        <w:tc>
          <w:tcPr>
            <w:tcW w:w="1241" w:type="dxa"/>
            <w:tcBorders>
              <w:top w:val="nil"/>
              <w:left w:val="nil"/>
              <w:bottom w:val="single" w:sz="8" w:space="0" w:color="auto"/>
              <w:right w:val="single" w:sz="8" w:space="0" w:color="auto"/>
            </w:tcBorders>
            <w:shd w:val="clear" w:color="auto" w:fill="auto"/>
            <w:noWrap/>
            <w:vAlign w:val="center"/>
            <w:hideMark/>
          </w:tcPr>
          <w:p w14:paraId="5F350DC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115E6FA0" w14:textId="77777777" w:rsidR="005B1722" w:rsidRDefault="005B1722" w:rsidP="00230728">
            <w:pPr>
              <w:pStyle w:val="NoSpacing"/>
              <w:jc w:val="right"/>
              <w:rPr>
                <w:rFonts w:ascii="Times New Roman" w:hAnsi="Times New Roman" w:cs="Times New Roman"/>
                <w:sz w:val="18"/>
                <w:szCs w:val="18"/>
              </w:rPr>
            </w:pPr>
          </w:p>
          <w:p w14:paraId="6EED08E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167BF74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2CC9A1BA" w14:textId="77777777" w:rsidR="005B1722" w:rsidRDefault="005B1722" w:rsidP="00230728">
            <w:pPr>
              <w:pStyle w:val="NoSpacing"/>
              <w:jc w:val="right"/>
              <w:rPr>
                <w:rFonts w:ascii="Times New Roman" w:hAnsi="Times New Roman" w:cs="Times New Roman"/>
                <w:sz w:val="18"/>
                <w:szCs w:val="18"/>
              </w:rPr>
            </w:pPr>
          </w:p>
          <w:p w14:paraId="4E4E34F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443" w:type="dxa"/>
            <w:tcBorders>
              <w:top w:val="nil"/>
              <w:left w:val="nil"/>
              <w:bottom w:val="single" w:sz="8" w:space="0" w:color="auto"/>
              <w:right w:val="single" w:sz="8" w:space="0" w:color="auto"/>
            </w:tcBorders>
            <w:shd w:val="clear" w:color="auto" w:fill="auto"/>
            <w:noWrap/>
            <w:vAlign w:val="center"/>
            <w:hideMark/>
          </w:tcPr>
          <w:p w14:paraId="29538E4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2,250.00 </w:t>
            </w:r>
          </w:p>
        </w:tc>
        <w:tc>
          <w:tcPr>
            <w:tcW w:w="779" w:type="dxa"/>
            <w:tcBorders>
              <w:top w:val="nil"/>
              <w:left w:val="nil"/>
              <w:bottom w:val="single" w:sz="8" w:space="0" w:color="auto"/>
              <w:right w:val="single" w:sz="8" w:space="0" w:color="auto"/>
            </w:tcBorders>
            <w:shd w:val="clear" w:color="auto" w:fill="auto"/>
            <w:vAlign w:val="center"/>
          </w:tcPr>
          <w:p w14:paraId="0585EE66" w14:textId="48DC2D58"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E175FCB" w14:textId="310A2B5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83,542.50 </w:t>
            </w:r>
          </w:p>
        </w:tc>
      </w:tr>
      <w:tr w:rsidR="005B1722" w:rsidRPr="00523B9E" w14:paraId="2F4D7EE9"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08078FE"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578.7(a)(1) Hold CoC Meetings </w:t>
            </w:r>
          </w:p>
        </w:tc>
        <w:tc>
          <w:tcPr>
            <w:tcW w:w="1241" w:type="dxa"/>
            <w:tcBorders>
              <w:top w:val="nil"/>
              <w:left w:val="nil"/>
              <w:bottom w:val="single" w:sz="8" w:space="0" w:color="auto"/>
              <w:right w:val="single" w:sz="8" w:space="0" w:color="auto"/>
            </w:tcBorders>
            <w:shd w:val="clear" w:color="auto" w:fill="auto"/>
            <w:noWrap/>
            <w:vAlign w:val="center"/>
            <w:hideMark/>
          </w:tcPr>
          <w:p w14:paraId="2BAE659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5C7B357B" w14:textId="77777777" w:rsidR="005B1722" w:rsidRDefault="005B1722" w:rsidP="00230728">
            <w:pPr>
              <w:pStyle w:val="NoSpacing"/>
              <w:jc w:val="right"/>
              <w:rPr>
                <w:rFonts w:ascii="Times New Roman" w:hAnsi="Times New Roman" w:cs="Times New Roman"/>
                <w:sz w:val="18"/>
                <w:szCs w:val="18"/>
              </w:rPr>
            </w:pPr>
          </w:p>
          <w:p w14:paraId="7DBF864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350" w:type="dxa"/>
            <w:tcBorders>
              <w:top w:val="nil"/>
              <w:left w:val="nil"/>
              <w:bottom w:val="single" w:sz="8" w:space="0" w:color="auto"/>
              <w:right w:val="single" w:sz="8" w:space="0" w:color="auto"/>
            </w:tcBorders>
            <w:shd w:val="clear" w:color="auto" w:fill="auto"/>
            <w:noWrap/>
            <w:vAlign w:val="center"/>
            <w:hideMark/>
          </w:tcPr>
          <w:p w14:paraId="379010E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900.00 </w:t>
            </w:r>
          </w:p>
        </w:tc>
        <w:tc>
          <w:tcPr>
            <w:tcW w:w="1170" w:type="dxa"/>
            <w:tcBorders>
              <w:top w:val="nil"/>
              <w:left w:val="nil"/>
              <w:bottom w:val="single" w:sz="8" w:space="0" w:color="auto"/>
              <w:right w:val="single" w:sz="8" w:space="0" w:color="auto"/>
            </w:tcBorders>
            <w:shd w:val="clear" w:color="auto" w:fill="auto"/>
            <w:noWrap/>
            <w:vAlign w:val="center"/>
            <w:hideMark/>
          </w:tcPr>
          <w:p w14:paraId="2CE5ABDD" w14:textId="77777777" w:rsidR="005B1722" w:rsidRDefault="005B1722" w:rsidP="00230728">
            <w:pPr>
              <w:pStyle w:val="NoSpacing"/>
              <w:jc w:val="right"/>
              <w:rPr>
                <w:rFonts w:ascii="Times New Roman" w:hAnsi="Times New Roman" w:cs="Times New Roman"/>
                <w:sz w:val="18"/>
                <w:szCs w:val="18"/>
              </w:rPr>
            </w:pPr>
          </w:p>
          <w:p w14:paraId="01FF026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 </w:t>
            </w:r>
          </w:p>
        </w:tc>
        <w:tc>
          <w:tcPr>
            <w:tcW w:w="1443" w:type="dxa"/>
            <w:tcBorders>
              <w:top w:val="nil"/>
              <w:left w:val="nil"/>
              <w:bottom w:val="single" w:sz="8" w:space="0" w:color="auto"/>
              <w:right w:val="single" w:sz="8" w:space="0" w:color="auto"/>
            </w:tcBorders>
            <w:shd w:val="clear" w:color="auto" w:fill="auto"/>
            <w:noWrap/>
            <w:vAlign w:val="center"/>
            <w:hideMark/>
          </w:tcPr>
          <w:p w14:paraId="2F0ABC1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3,600.00 </w:t>
            </w:r>
          </w:p>
        </w:tc>
        <w:tc>
          <w:tcPr>
            <w:tcW w:w="779" w:type="dxa"/>
            <w:tcBorders>
              <w:top w:val="nil"/>
              <w:left w:val="nil"/>
              <w:bottom w:val="single" w:sz="8" w:space="0" w:color="auto"/>
              <w:right w:val="single" w:sz="8" w:space="0" w:color="auto"/>
            </w:tcBorders>
            <w:shd w:val="clear" w:color="auto" w:fill="auto"/>
            <w:vAlign w:val="center"/>
          </w:tcPr>
          <w:p w14:paraId="49DFC14A" w14:textId="28769532"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806FE10" w14:textId="6E2E7C0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133,668.00 </w:t>
            </w:r>
          </w:p>
        </w:tc>
      </w:tr>
      <w:tr w:rsidR="005B1722" w:rsidRPr="00523B9E" w14:paraId="26985CDB"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B0A74FB"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578.7(a)(2) Invitation for New Members </w:t>
            </w:r>
          </w:p>
        </w:tc>
        <w:tc>
          <w:tcPr>
            <w:tcW w:w="1241" w:type="dxa"/>
            <w:tcBorders>
              <w:top w:val="nil"/>
              <w:left w:val="nil"/>
              <w:bottom w:val="single" w:sz="8" w:space="0" w:color="auto"/>
              <w:right w:val="single" w:sz="8" w:space="0" w:color="auto"/>
            </w:tcBorders>
            <w:shd w:val="clear" w:color="auto" w:fill="auto"/>
            <w:noWrap/>
            <w:vAlign w:val="center"/>
            <w:hideMark/>
          </w:tcPr>
          <w:p w14:paraId="6B368DD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26EC1D9D" w14:textId="77777777" w:rsidR="005B1722" w:rsidRDefault="005B1722" w:rsidP="00230728">
            <w:pPr>
              <w:pStyle w:val="NoSpacing"/>
              <w:jc w:val="right"/>
              <w:rPr>
                <w:rFonts w:ascii="Times New Roman" w:hAnsi="Times New Roman" w:cs="Times New Roman"/>
                <w:sz w:val="18"/>
                <w:szCs w:val="18"/>
              </w:rPr>
            </w:pPr>
          </w:p>
          <w:p w14:paraId="4B38E5F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60DB8EC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62010B6F" w14:textId="77777777" w:rsidR="005B1722" w:rsidRDefault="005B1722" w:rsidP="00230728">
            <w:pPr>
              <w:pStyle w:val="NoSpacing"/>
              <w:jc w:val="right"/>
              <w:rPr>
                <w:rFonts w:ascii="Times New Roman" w:hAnsi="Times New Roman" w:cs="Times New Roman"/>
                <w:sz w:val="18"/>
                <w:szCs w:val="18"/>
              </w:rPr>
            </w:pPr>
          </w:p>
          <w:p w14:paraId="5D20826E"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43389F6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779" w:type="dxa"/>
            <w:tcBorders>
              <w:top w:val="nil"/>
              <w:left w:val="nil"/>
              <w:bottom w:val="single" w:sz="8" w:space="0" w:color="auto"/>
              <w:right w:val="single" w:sz="8" w:space="0" w:color="auto"/>
            </w:tcBorders>
            <w:shd w:val="clear" w:color="auto" w:fill="auto"/>
            <w:vAlign w:val="center"/>
          </w:tcPr>
          <w:p w14:paraId="6E47623E" w14:textId="729CED08"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4390D717" w14:textId="0859124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16,708.50 </w:t>
            </w:r>
          </w:p>
        </w:tc>
      </w:tr>
      <w:tr w:rsidR="005B1722" w:rsidRPr="00523B9E" w14:paraId="7A0AFDCA"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E2F0CAF"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578.7(a)(4) Appoint committees </w:t>
            </w:r>
          </w:p>
        </w:tc>
        <w:tc>
          <w:tcPr>
            <w:tcW w:w="1241" w:type="dxa"/>
            <w:tcBorders>
              <w:top w:val="nil"/>
              <w:left w:val="nil"/>
              <w:bottom w:val="single" w:sz="8" w:space="0" w:color="auto"/>
              <w:right w:val="single" w:sz="8" w:space="0" w:color="auto"/>
            </w:tcBorders>
            <w:shd w:val="clear" w:color="auto" w:fill="auto"/>
            <w:noWrap/>
            <w:vAlign w:val="center"/>
            <w:hideMark/>
          </w:tcPr>
          <w:p w14:paraId="2E06683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46D91398" w14:textId="77777777" w:rsidR="005B1722" w:rsidRDefault="005B1722" w:rsidP="00230728">
            <w:pPr>
              <w:pStyle w:val="NoSpacing"/>
              <w:jc w:val="right"/>
              <w:rPr>
                <w:rFonts w:ascii="Times New Roman" w:hAnsi="Times New Roman" w:cs="Times New Roman"/>
                <w:sz w:val="18"/>
                <w:szCs w:val="18"/>
              </w:rPr>
            </w:pPr>
          </w:p>
          <w:p w14:paraId="10D1939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350" w:type="dxa"/>
            <w:tcBorders>
              <w:top w:val="nil"/>
              <w:left w:val="nil"/>
              <w:bottom w:val="single" w:sz="8" w:space="0" w:color="auto"/>
              <w:right w:val="single" w:sz="8" w:space="0" w:color="auto"/>
            </w:tcBorders>
            <w:shd w:val="clear" w:color="auto" w:fill="auto"/>
            <w:noWrap/>
            <w:vAlign w:val="center"/>
            <w:hideMark/>
          </w:tcPr>
          <w:p w14:paraId="5318253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900.00 </w:t>
            </w:r>
          </w:p>
        </w:tc>
        <w:tc>
          <w:tcPr>
            <w:tcW w:w="1170" w:type="dxa"/>
            <w:tcBorders>
              <w:top w:val="nil"/>
              <w:left w:val="nil"/>
              <w:bottom w:val="single" w:sz="8" w:space="0" w:color="auto"/>
              <w:right w:val="single" w:sz="8" w:space="0" w:color="auto"/>
            </w:tcBorders>
            <w:shd w:val="clear" w:color="auto" w:fill="auto"/>
            <w:noWrap/>
            <w:vAlign w:val="center"/>
            <w:hideMark/>
          </w:tcPr>
          <w:p w14:paraId="605826D0" w14:textId="77777777" w:rsidR="005B1722" w:rsidRDefault="005B1722" w:rsidP="00230728">
            <w:pPr>
              <w:pStyle w:val="NoSpacing"/>
              <w:jc w:val="right"/>
              <w:rPr>
                <w:rFonts w:ascii="Times New Roman" w:hAnsi="Times New Roman" w:cs="Times New Roman"/>
                <w:sz w:val="18"/>
                <w:szCs w:val="18"/>
              </w:rPr>
            </w:pPr>
          </w:p>
          <w:p w14:paraId="30D5DB1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0.50 </w:t>
            </w:r>
          </w:p>
        </w:tc>
        <w:tc>
          <w:tcPr>
            <w:tcW w:w="1443" w:type="dxa"/>
            <w:tcBorders>
              <w:top w:val="nil"/>
              <w:left w:val="nil"/>
              <w:bottom w:val="single" w:sz="8" w:space="0" w:color="auto"/>
              <w:right w:val="single" w:sz="8" w:space="0" w:color="auto"/>
            </w:tcBorders>
            <w:shd w:val="clear" w:color="auto" w:fill="auto"/>
            <w:noWrap/>
            <w:vAlign w:val="center"/>
            <w:hideMark/>
          </w:tcPr>
          <w:p w14:paraId="1743FAC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779" w:type="dxa"/>
            <w:tcBorders>
              <w:top w:val="nil"/>
              <w:left w:val="nil"/>
              <w:bottom w:val="single" w:sz="8" w:space="0" w:color="auto"/>
              <w:right w:val="single" w:sz="8" w:space="0" w:color="auto"/>
            </w:tcBorders>
            <w:shd w:val="clear" w:color="auto" w:fill="auto"/>
            <w:vAlign w:val="center"/>
          </w:tcPr>
          <w:p w14:paraId="25F82E7C" w14:textId="35E960B2"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3D1C197F" w14:textId="5C1FF441"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16,708.50 </w:t>
            </w:r>
          </w:p>
        </w:tc>
      </w:tr>
      <w:tr w:rsidR="005B1722" w:rsidRPr="00523B9E" w14:paraId="4708BF33"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2B73ABA"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578.7(a)(5) Governance charter </w:t>
            </w:r>
          </w:p>
        </w:tc>
        <w:tc>
          <w:tcPr>
            <w:tcW w:w="1241" w:type="dxa"/>
            <w:tcBorders>
              <w:top w:val="nil"/>
              <w:left w:val="nil"/>
              <w:bottom w:val="single" w:sz="8" w:space="0" w:color="auto"/>
              <w:right w:val="single" w:sz="8" w:space="0" w:color="auto"/>
            </w:tcBorders>
            <w:shd w:val="clear" w:color="auto" w:fill="auto"/>
            <w:noWrap/>
            <w:vAlign w:val="center"/>
            <w:hideMark/>
          </w:tcPr>
          <w:p w14:paraId="1A54AD4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3D88C0CE" w14:textId="77777777" w:rsidR="005B1722" w:rsidRDefault="005B1722" w:rsidP="00230728">
            <w:pPr>
              <w:pStyle w:val="NoSpacing"/>
              <w:jc w:val="right"/>
              <w:rPr>
                <w:rFonts w:ascii="Times New Roman" w:hAnsi="Times New Roman" w:cs="Times New Roman"/>
                <w:sz w:val="18"/>
                <w:szCs w:val="18"/>
              </w:rPr>
            </w:pPr>
          </w:p>
          <w:p w14:paraId="42597F4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7E744B2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4E736C15" w14:textId="77777777" w:rsidR="005B1722" w:rsidRDefault="005B1722" w:rsidP="00230728">
            <w:pPr>
              <w:pStyle w:val="NoSpacing"/>
              <w:jc w:val="right"/>
              <w:rPr>
                <w:rFonts w:ascii="Times New Roman" w:hAnsi="Times New Roman" w:cs="Times New Roman"/>
                <w:sz w:val="18"/>
                <w:szCs w:val="18"/>
              </w:rPr>
            </w:pPr>
          </w:p>
          <w:p w14:paraId="3D0650E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7.00 </w:t>
            </w:r>
          </w:p>
        </w:tc>
        <w:tc>
          <w:tcPr>
            <w:tcW w:w="1443" w:type="dxa"/>
            <w:tcBorders>
              <w:top w:val="nil"/>
              <w:left w:val="nil"/>
              <w:bottom w:val="single" w:sz="8" w:space="0" w:color="auto"/>
              <w:right w:val="single" w:sz="8" w:space="0" w:color="auto"/>
            </w:tcBorders>
            <w:shd w:val="clear" w:color="auto" w:fill="auto"/>
            <w:noWrap/>
            <w:vAlign w:val="center"/>
            <w:hideMark/>
          </w:tcPr>
          <w:p w14:paraId="365A574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3,150.00 </w:t>
            </w:r>
          </w:p>
        </w:tc>
        <w:tc>
          <w:tcPr>
            <w:tcW w:w="779" w:type="dxa"/>
            <w:tcBorders>
              <w:top w:val="nil"/>
              <w:left w:val="nil"/>
              <w:bottom w:val="single" w:sz="8" w:space="0" w:color="auto"/>
              <w:right w:val="single" w:sz="8" w:space="0" w:color="auto"/>
            </w:tcBorders>
            <w:shd w:val="clear" w:color="auto" w:fill="auto"/>
            <w:vAlign w:val="center"/>
          </w:tcPr>
          <w:p w14:paraId="42D322D3" w14:textId="156B20D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38EBBEF0" w14:textId="50EA4B1D"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116,959.50 </w:t>
            </w:r>
          </w:p>
        </w:tc>
      </w:tr>
      <w:tr w:rsidR="005B1722" w:rsidRPr="00523B9E" w14:paraId="4FEA7978"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59BE257"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578.7(a)(6) and (7) Monitor performance and evaluation </w:t>
            </w:r>
          </w:p>
        </w:tc>
        <w:tc>
          <w:tcPr>
            <w:tcW w:w="1241" w:type="dxa"/>
            <w:tcBorders>
              <w:top w:val="nil"/>
              <w:left w:val="nil"/>
              <w:bottom w:val="single" w:sz="8" w:space="0" w:color="auto"/>
              <w:right w:val="single" w:sz="8" w:space="0" w:color="auto"/>
            </w:tcBorders>
            <w:shd w:val="clear" w:color="auto" w:fill="auto"/>
            <w:noWrap/>
            <w:vAlign w:val="center"/>
            <w:hideMark/>
          </w:tcPr>
          <w:p w14:paraId="3847032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17504643" w14:textId="77777777" w:rsidR="005B1722" w:rsidRDefault="005B1722" w:rsidP="00230728">
            <w:pPr>
              <w:pStyle w:val="NoSpacing"/>
              <w:jc w:val="right"/>
              <w:rPr>
                <w:rFonts w:ascii="Times New Roman" w:hAnsi="Times New Roman" w:cs="Times New Roman"/>
                <w:sz w:val="18"/>
                <w:szCs w:val="18"/>
              </w:rPr>
            </w:pPr>
          </w:p>
          <w:p w14:paraId="7DA42512" w14:textId="6ADC65D3" w:rsidR="00C43E1B" w:rsidRPr="00230728" w:rsidRDefault="004F019B" w:rsidP="00230728">
            <w:pPr>
              <w:pStyle w:val="NoSpacing"/>
              <w:jc w:val="right"/>
              <w:rPr>
                <w:rFonts w:ascii="Times New Roman" w:hAnsi="Times New Roman" w:cs="Times New Roman"/>
                <w:sz w:val="18"/>
                <w:szCs w:val="18"/>
              </w:rPr>
            </w:pPr>
            <w:r>
              <w:rPr>
                <w:rFonts w:ascii="Times New Roman" w:hAnsi="Times New Roman" w:cs="Times New Roman"/>
                <w:sz w:val="18"/>
                <w:szCs w:val="18"/>
              </w:rPr>
              <w:t xml:space="preserve">           1</w:t>
            </w:r>
            <w:r w:rsidR="00C43E1B" w:rsidRPr="00230728">
              <w:rPr>
                <w:rFonts w:ascii="Times New Roman" w:hAnsi="Times New Roman" w:cs="Times New Roman"/>
                <w:sz w:val="18"/>
                <w:szCs w:val="18"/>
              </w:rPr>
              <w:t xml:space="preserve">.00 </w:t>
            </w:r>
          </w:p>
        </w:tc>
        <w:tc>
          <w:tcPr>
            <w:tcW w:w="1350" w:type="dxa"/>
            <w:tcBorders>
              <w:top w:val="nil"/>
              <w:left w:val="nil"/>
              <w:bottom w:val="single" w:sz="8" w:space="0" w:color="auto"/>
              <w:right w:val="single" w:sz="8" w:space="0" w:color="auto"/>
            </w:tcBorders>
            <w:shd w:val="clear" w:color="auto" w:fill="auto"/>
            <w:noWrap/>
            <w:vAlign w:val="center"/>
            <w:hideMark/>
          </w:tcPr>
          <w:p w14:paraId="1D2F0E3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314206D0" w14:textId="77777777" w:rsidR="005B1722" w:rsidRDefault="005B1722" w:rsidP="00230728">
            <w:pPr>
              <w:pStyle w:val="NoSpacing"/>
              <w:jc w:val="right"/>
              <w:rPr>
                <w:rFonts w:ascii="Times New Roman" w:hAnsi="Times New Roman" w:cs="Times New Roman"/>
                <w:sz w:val="18"/>
                <w:szCs w:val="18"/>
              </w:rPr>
            </w:pPr>
          </w:p>
          <w:p w14:paraId="4D0C2C6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9.00 </w:t>
            </w:r>
          </w:p>
        </w:tc>
        <w:tc>
          <w:tcPr>
            <w:tcW w:w="1443" w:type="dxa"/>
            <w:tcBorders>
              <w:top w:val="nil"/>
              <w:left w:val="nil"/>
              <w:bottom w:val="single" w:sz="8" w:space="0" w:color="auto"/>
              <w:right w:val="single" w:sz="8" w:space="0" w:color="auto"/>
            </w:tcBorders>
            <w:shd w:val="clear" w:color="auto" w:fill="auto"/>
            <w:noWrap/>
            <w:vAlign w:val="center"/>
            <w:hideMark/>
          </w:tcPr>
          <w:p w14:paraId="6711741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4,050.00 </w:t>
            </w:r>
          </w:p>
        </w:tc>
        <w:tc>
          <w:tcPr>
            <w:tcW w:w="779" w:type="dxa"/>
            <w:tcBorders>
              <w:top w:val="nil"/>
              <w:left w:val="nil"/>
              <w:bottom w:val="single" w:sz="8" w:space="0" w:color="auto"/>
              <w:right w:val="single" w:sz="8" w:space="0" w:color="auto"/>
            </w:tcBorders>
            <w:shd w:val="clear" w:color="auto" w:fill="auto"/>
            <w:vAlign w:val="center"/>
          </w:tcPr>
          <w:p w14:paraId="23A07BEA" w14:textId="573040DB"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EBE91C1" w14:textId="475067C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150,376.50 </w:t>
            </w:r>
          </w:p>
        </w:tc>
      </w:tr>
      <w:tr w:rsidR="005B1722" w:rsidRPr="00523B9E" w14:paraId="03F6FF6D"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7142E10F"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578.7(a)(8) Centralized or coordinated assessment system</w:t>
            </w:r>
          </w:p>
        </w:tc>
        <w:tc>
          <w:tcPr>
            <w:tcW w:w="1241" w:type="dxa"/>
            <w:tcBorders>
              <w:top w:val="nil"/>
              <w:left w:val="nil"/>
              <w:bottom w:val="single" w:sz="8" w:space="0" w:color="auto"/>
              <w:right w:val="single" w:sz="8" w:space="0" w:color="auto"/>
            </w:tcBorders>
            <w:shd w:val="clear" w:color="auto" w:fill="auto"/>
            <w:noWrap/>
            <w:vAlign w:val="center"/>
            <w:hideMark/>
          </w:tcPr>
          <w:p w14:paraId="2DC0EEF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5D9B5C01" w14:textId="77777777" w:rsidR="005B1722" w:rsidRDefault="005B1722" w:rsidP="00230728">
            <w:pPr>
              <w:pStyle w:val="NoSpacing"/>
              <w:jc w:val="right"/>
              <w:rPr>
                <w:rFonts w:ascii="Times New Roman" w:hAnsi="Times New Roman" w:cs="Times New Roman"/>
                <w:sz w:val="18"/>
                <w:szCs w:val="18"/>
              </w:rPr>
            </w:pPr>
          </w:p>
          <w:p w14:paraId="2C25850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366C4DC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73EFCF82" w14:textId="77777777" w:rsidR="005B1722" w:rsidRDefault="005B1722" w:rsidP="00230728">
            <w:pPr>
              <w:pStyle w:val="NoSpacing"/>
              <w:jc w:val="right"/>
              <w:rPr>
                <w:rFonts w:ascii="Times New Roman" w:hAnsi="Times New Roman" w:cs="Times New Roman"/>
                <w:sz w:val="18"/>
                <w:szCs w:val="18"/>
              </w:rPr>
            </w:pPr>
          </w:p>
          <w:p w14:paraId="51F8ABB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 </w:t>
            </w:r>
          </w:p>
        </w:tc>
        <w:tc>
          <w:tcPr>
            <w:tcW w:w="1443" w:type="dxa"/>
            <w:tcBorders>
              <w:top w:val="nil"/>
              <w:left w:val="nil"/>
              <w:bottom w:val="single" w:sz="8" w:space="0" w:color="auto"/>
              <w:right w:val="single" w:sz="8" w:space="0" w:color="auto"/>
            </w:tcBorders>
            <w:shd w:val="clear" w:color="auto" w:fill="auto"/>
            <w:noWrap/>
            <w:vAlign w:val="center"/>
            <w:hideMark/>
          </w:tcPr>
          <w:p w14:paraId="4BE1085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3,600.00 </w:t>
            </w:r>
          </w:p>
        </w:tc>
        <w:tc>
          <w:tcPr>
            <w:tcW w:w="779" w:type="dxa"/>
            <w:tcBorders>
              <w:top w:val="nil"/>
              <w:left w:val="nil"/>
              <w:bottom w:val="single" w:sz="8" w:space="0" w:color="auto"/>
              <w:right w:val="single" w:sz="8" w:space="0" w:color="auto"/>
            </w:tcBorders>
            <w:shd w:val="clear" w:color="auto" w:fill="auto"/>
            <w:vAlign w:val="center"/>
          </w:tcPr>
          <w:p w14:paraId="130AB30D" w14:textId="183FC252"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1C83B658" w14:textId="72AA521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133,668.00 </w:t>
            </w:r>
          </w:p>
        </w:tc>
      </w:tr>
      <w:tr w:rsidR="005B1722" w:rsidRPr="00523B9E" w14:paraId="526E2213"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5B1A794"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578.7(a)(9) Written standards </w:t>
            </w:r>
          </w:p>
        </w:tc>
        <w:tc>
          <w:tcPr>
            <w:tcW w:w="1241" w:type="dxa"/>
            <w:tcBorders>
              <w:top w:val="nil"/>
              <w:left w:val="nil"/>
              <w:bottom w:val="single" w:sz="8" w:space="0" w:color="auto"/>
              <w:right w:val="single" w:sz="8" w:space="0" w:color="auto"/>
            </w:tcBorders>
            <w:shd w:val="clear" w:color="auto" w:fill="auto"/>
            <w:noWrap/>
            <w:vAlign w:val="center"/>
            <w:hideMark/>
          </w:tcPr>
          <w:p w14:paraId="7B76AE5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130ADD5B" w14:textId="77777777" w:rsidR="005B1722" w:rsidRDefault="005B1722" w:rsidP="00230728">
            <w:pPr>
              <w:pStyle w:val="NoSpacing"/>
              <w:jc w:val="right"/>
              <w:rPr>
                <w:rFonts w:ascii="Times New Roman" w:hAnsi="Times New Roman" w:cs="Times New Roman"/>
                <w:sz w:val="18"/>
                <w:szCs w:val="18"/>
              </w:rPr>
            </w:pPr>
          </w:p>
          <w:p w14:paraId="22DAA3E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38CDD4F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4B6EF219" w14:textId="77777777" w:rsidR="005B1722" w:rsidRDefault="005B1722" w:rsidP="00230728">
            <w:pPr>
              <w:pStyle w:val="NoSpacing"/>
              <w:jc w:val="right"/>
              <w:rPr>
                <w:rFonts w:ascii="Times New Roman" w:hAnsi="Times New Roman" w:cs="Times New Roman"/>
                <w:sz w:val="18"/>
                <w:szCs w:val="18"/>
              </w:rPr>
            </w:pPr>
          </w:p>
          <w:p w14:paraId="7A4A8D0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443" w:type="dxa"/>
            <w:tcBorders>
              <w:top w:val="nil"/>
              <w:left w:val="nil"/>
              <w:bottom w:val="single" w:sz="8" w:space="0" w:color="auto"/>
              <w:right w:val="single" w:sz="8" w:space="0" w:color="auto"/>
            </w:tcBorders>
            <w:shd w:val="clear" w:color="auto" w:fill="auto"/>
            <w:noWrap/>
            <w:vAlign w:val="center"/>
            <w:hideMark/>
          </w:tcPr>
          <w:p w14:paraId="191177F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2,250.00 </w:t>
            </w:r>
          </w:p>
        </w:tc>
        <w:tc>
          <w:tcPr>
            <w:tcW w:w="779" w:type="dxa"/>
            <w:tcBorders>
              <w:top w:val="nil"/>
              <w:left w:val="nil"/>
              <w:bottom w:val="single" w:sz="8" w:space="0" w:color="auto"/>
              <w:right w:val="single" w:sz="8" w:space="0" w:color="auto"/>
            </w:tcBorders>
            <w:shd w:val="clear" w:color="auto" w:fill="auto"/>
            <w:vAlign w:val="center"/>
          </w:tcPr>
          <w:p w14:paraId="4E336B7C" w14:textId="0627192B"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5AF5575" w14:textId="0B1C7F3F"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83,542.50 </w:t>
            </w:r>
          </w:p>
        </w:tc>
      </w:tr>
      <w:tr w:rsidR="005B1722" w:rsidRPr="00523B9E" w14:paraId="53CEBC3D"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661E120F"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578.7(b) Designate HMIS </w:t>
            </w:r>
          </w:p>
        </w:tc>
        <w:tc>
          <w:tcPr>
            <w:tcW w:w="1241" w:type="dxa"/>
            <w:tcBorders>
              <w:top w:val="nil"/>
              <w:left w:val="nil"/>
              <w:bottom w:val="single" w:sz="8" w:space="0" w:color="auto"/>
              <w:right w:val="single" w:sz="8" w:space="0" w:color="auto"/>
            </w:tcBorders>
            <w:shd w:val="clear" w:color="auto" w:fill="auto"/>
            <w:noWrap/>
            <w:vAlign w:val="center"/>
            <w:hideMark/>
          </w:tcPr>
          <w:p w14:paraId="2AA7BD8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001E324B" w14:textId="77777777" w:rsidR="005B1722" w:rsidRDefault="005B1722" w:rsidP="00230728">
            <w:pPr>
              <w:pStyle w:val="NoSpacing"/>
              <w:jc w:val="right"/>
              <w:rPr>
                <w:rFonts w:ascii="Times New Roman" w:hAnsi="Times New Roman" w:cs="Times New Roman"/>
                <w:sz w:val="18"/>
                <w:szCs w:val="18"/>
              </w:rPr>
            </w:pPr>
          </w:p>
          <w:p w14:paraId="217C29B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3358E30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7409E5A5" w14:textId="77777777" w:rsidR="005B1722" w:rsidRDefault="005B1722" w:rsidP="00230728">
            <w:pPr>
              <w:pStyle w:val="NoSpacing"/>
              <w:jc w:val="right"/>
              <w:rPr>
                <w:rFonts w:ascii="Times New Roman" w:hAnsi="Times New Roman" w:cs="Times New Roman"/>
                <w:sz w:val="18"/>
                <w:szCs w:val="18"/>
              </w:rPr>
            </w:pPr>
          </w:p>
          <w:p w14:paraId="3ABBD8F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443" w:type="dxa"/>
            <w:tcBorders>
              <w:top w:val="nil"/>
              <w:left w:val="nil"/>
              <w:bottom w:val="single" w:sz="8" w:space="0" w:color="auto"/>
              <w:right w:val="single" w:sz="8" w:space="0" w:color="auto"/>
            </w:tcBorders>
            <w:shd w:val="clear" w:color="auto" w:fill="auto"/>
            <w:noWrap/>
            <w:vAlign w:val="center"/>
            <w:hideMark/>
          </w:tcPr>
          <w:p w14:paraId="537E3B8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4,500.00 </w:t>
            </w:r>
          </w:p>
        </w:tc>
        <w:tc>
          <w:tcPr>
            <w:tcW w:w="779" w:type="dxa"/>
            <w:tcBorders>
              <w:top w:val="nil"/>
              <w:left w:val="nil"/>
              <w:bottom w:val="single" w:sz="8" w:space="0" w:color="auto"/>
              <w:right w:val="single" w:sz="8" w:space="0" w:color="auto"/>
            </w:tcBorders>
            <w:shd w:val="clear" w:color="auto" w:fill="auto"/>
            <w:vAlign w:val="center"/>
          </w:tcPr>
          <w:p w14:paraId="2CBEFA7F" w14:textId="212668B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359C9A0D" w14:textId="5F4A5898"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167,085.00 </w:t>
            </w:r>
          </w:p>
        </w:tc>
      </w:tr>
      <w:tr w:rsidR="005B1722" w:rsidRPr="00523B9E" w14:paraId="29E37554"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D184FFE"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578.9 Application for funds </w:t>
            </w:r>
          </w:p>
        </w:tc>
        <w:tc>
          <w:tcPr>
            <w:tcW w:w="1241" w:type="dxa"/>
            <w:tcBorders>
              <w:top w:val="nil"/>
              <w:left w:val="nil"/>
              <w:bottom w:val="single" w:sz="8" w:space="0" w:color="auto"/>
              <w:right w:val="single" w:sz="8" w:space="0" w:color="auto"/>
            </w:tcBorders>
            <w:shd w:val="clear" w:color="auto" w:fill="auto"/>
            <w:noWrap/>
            <w:vAlign w:val="center"/>
            <w:hideMark/>
          </w:tcPr>
          <w:p w14:paraId="68C1A95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6889BE20" w14:textId="77777777" w:rsidR="005B1722" w:rsidRDefault="005B1722" w:rsidP="00230728">
            <w:pPr>
              <w:pStyle w:val="NoSpacing"/>
              <w:jc w:val="right"/>
              <w:rPr>
                <w:rFonts w:ascii="Times New Roman" w:hAnsi="Times New Roman" w:cs="Times New Roman"/>
                <w:sz w:val="18"/>
                <w:szCs w:val="18"/>
              </w:rPr>
            </w:pPr>
          </w:p>
          <w:p w14:paraId="074FBDD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1932063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2F255F85" w14:textId="77777777" w:rsidR="005B1722" w:rsidRDefault="005B1722" w:rsidP="00230728">
            <w:pPr>
              <w:pStyle w:val="NoSpacing"/>
              <w:jc w:val="right"/>
              <w:rPr>
                <w:rFonts w:ascii="Times New Roman" w:hAnsi="Times New Roman" w:cs="Times New Roman"/>
                <w:sz w:val="18"/>
                <w:szCs w:val="18"/>
              </w:rPr>
            </w:pPr>
          </w:p>
          <w:p w14:paraId="47CE4E9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180.00 </w:t>
            </w:r>
          </w:p>
        </w:tc>
        <w:tc>
          <w:tcPr>
            <w:tcW w:w="1443" w:type="dxa"/>
            <w:tcBorders>
              <w:top w:val="nil"/>
              <w:left w:val="nil"/>
              <w:bottom w:val="single" w:sz="8" w:space="0" w:color="auto"/>
              <w:right w:val="single" w:sz="8" w:space="0" w:color="auto"/>
            </w:tcBorders>
            <w:shd w:val="clear" w:color="auto" w:fill="auto"/>
            <w:noWrap/>
            <w:vAlign w:val="center"/>
            <w:hideMark/>
          </w:tcPr>
          <w:p w14:paraId="50AA494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81,000.00 </w:t>
            </w:r>
          </w:p>
        </w:tc>
        <w:tc>
          <w:tcPr>
            <w:tcW w:w="779" w:type="dxa"/>
            <w:tcBorders>
              <w:top w:val="nil"/>
              <w:left w:val="nil"/>
              <w:bottom w:val="single" w:sz="8" w:space="0" w:color="auto"/>
              <w:right w:val="single" w:sz="8" w:space="0" w:color="auto"/>
            </w:tcBorders>
            <w:shd w:val="clear" w:color="auto" w:fill="auto"/>
            <w:vAlign w:val="center"/>
          </w:tcPr>
          <w:p w14:paraId="2FC91E40" w14:textId="5B677CC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19A5CB5" w14:textId="4235AEB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3,007,530.00 </w:t>
            </w:r>
          </w:p>
        </w:tc>
      </w:tr>
      <w:tr w:rsidR="005B1722" w:rsidRPr="00523B9E" w14:paraId="18FA7F06"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618EEBC"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578.11(c) Develop CoC plan </w:t>
            </w:r>
          </w:p>
        </w:tc>
        <w:tc>
          <w:tcPr>
            <w:tcW w:w="1241" w:type="dxa"/>
            <w:tcBorders>
              <w:top w:val="nil"/>
              <w:left w:val="nil"/>
              <w:bottom w:val="single" w:sz="8" w:space="0" w:color="auto"/>
              <w:right w:val="single" w:sz="8" w:space="0" w:color="auto"/>
            </w:tcBorders>
            <w:shd w:val="clear" w:color="auto" w:fill="auto"/>
            <w:noWrap/>
            <w:vAlign w:val="center"/>
            <w:hideMark/>
          </w:tcPr>
          <w:p w14:paraId="558B664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326" w:type="dxa"/>
            <w:tcBorders>
              <w:top w:val="nil"/>
              <w:left w:val="nil"/>
              <w:bottom w:val="single" w:sz="8" w:space="0" w:color="auto"/>
              <w:right w:val="single" w:sz="8" w:space="0" w:color="auto"/>
            </w:tcBorders>
            <w:shd w:val="clear" w:color="auto" w:fill="auto"/>
            <w:noWrap/>
            <w:vAlign w:val="center"/>
            <w:hideMark/>
          </w:tcPr>
          <w:p w14:paraId="5FDEC226" w14:textId="77777777" w:rsidR="005B1722" w:rsidRDefault="005B1722" w:rsidP="00230728">
            <w:pPr>
              <w:pStyle w:val="NoSpacing"/>
              <w:jc w:val="right"/>
              <w:rPr>
                <w:rFonts w:ascii="Times New Roman" w:hAnsi="Times New Roman" w:cs="Times New Roman"/>
                <w:sz w:val="18"/>
                <w:szCs w:val="18"/>
              </w:rPr>
            </w:pPr>
          </w:p>
          <w:p w14:paraId="7FCB134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2CAF851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 </w:t>
            </w:r>
          </w:p>
        </w:tc>
        <w:tc>
          <w:tcPr>
            <w:tcW w:w="1170" w:type="dxa"/>
            <w:tcBorders>
              <w:top w:val="nil"/>
              <w:left w:val="nil"/>
              <w:bottom w:val="single" w:sz="8" w:space="0" w:color="auto"/>
              <w:right w:val="single" w:sz="8" w:space="0" w:color="auto"/>
            </w:tcBorders>
            <w:shd w:val="clear" w:color="auto" w:fill="auto"/>
            <w:noWrap/>
            <w:vAlign w:val="center"/>
            <w:hideMark/>
          </w:tcPr>
          <w:p w14:paraId="64911486" w14:textId="77777777" w:rsidR="005B1722" w:rsidRDefault="005B1722" w:rsidP="00230728">
            <w:pPr>
              <w:pStyle w:val="NoSpacing"/>
              <w:jc w:val="right"/>
              <w:rPr>
                <w:rFonts w:ascii="Times New Roman" w:hAnsi="Times New Roman" w:cs="Times New Roman"/>
                <w:sz w:val="18"/>
                <w:szCs w:val="18"/>
              </w:rPr>
            </w:pPr>
          </w:p>
          <w:p w14:paraId="2CCD44B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9.00 </w:t>
            </w:r>
          </w:p>
        </w:tc>
        <w:tc>
          <w:tcPr>
            <w:tcW w:w="1443" w:type="dxa"/>
            <w:tcBorders>
              <w:top w:val="nil"/>
              <w:left w:val="nil"/>
              <w:bottom w:val="single" w:sz="8" w:space="0" w:color="auto"/>
              <w:right w:val="single" w:sz="8" w:space="0" w:color="auto"/>
            </w:tcBorders>
            <w:shd w:val="clear" w:color="auto" w:fill="auto"/>
            <w:noWrap/>
            <w:vAlign w:val="center"/>
            <w:hideMark/>
          </w:tcPr>
          <w:p w14:paraId="59D26A9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4,050.00 </w:t>
            </w:r>
          </w:p>
        </w:tc>
        <w:tc>
          <w:tcPr>
            <w:tcW w:w="779" w:type="dxa"/>
            <w:tcBorders>
              <w:top w:val="nil"/>
              <w:left w:val="nil"/>
              <w:bottom w:val="single" w:sz="8" w:space="0" w:color="auto"/>
              <w:right w:val="single" w:sz="8" w:space="0" w:color="auto"/>
            </w:tcBorders>
            <w:shd w:val="clear" w:color="auto" w:fill="auto"/>
            <w:vAlign w:val="center"/>
          </w:tcPr>
          <w:p w14:paraId="784EEBBA" w14:textId="6613147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06B64179" w14:textId="207C60C0"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150,376.50 </w:t>
            </w:r>
          </w:p>
        </w:tc>
      </w:tr>
      <w:tr w:rsidR="005B1722" w:rsidRPr="00523B9E" w14:paraId="35E07196"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5CE7C845"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578.21(c) Satisfying conditions</w:t>
            </w:r>
          </w:p>
        </w:tc>
        <w:tc>
          <w:tcPr>
            <w:tcW w:w="1241" w:type="dxa"/>
            <w:tcBorders>
              <w:top w:val="nil"/>
              <w:left w:val="nil"/>
              <w:bottom w:val="single" w:sz="8" w:space="0" w:color="auto"/>
              <w:right w:val="single" w:sz="8" w:space="0" w:color="auto"/>
            </w:tcBorders>
            <w:shd w:val="clear" w:color="auto" w:fill="auto"/>
            <w:noWrap/>
            <w:vAlign w:val="center"/>
            <w:hideMark/>
          </w:tcPr>
          <w:p w14:paraId="42FAD6A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326" w:type="dxa"/>
            <w:tcBorders>
              <w:top w:val="nil"/>
              <w:left w:val="nil"/>
              <w:bottom w:val="single" w:sz="8" w:space="0" w:color="auto"/>
              <w:right w:val="single" w:sz="8" w:space="0" w:color="auto"/>
            </w:tcBorders>
            <w:shd w:val="clear" w:color="auto" w:fill="auto"/>
            <w:noWrap/>
            <w:vAlign w:val="center"/>
            <w:hideMark/>
          </w:tcPr>
          <w:p w14:paraId="2C09D1D6" w14:textId="77777777" w:rsidR="005B1722" w:rsidRDefault="005B1722" w:rsidP="00230728">
            <w:pPr>
              <w:pStyle w:val="NoSpacing"/>
              <w:jc w:val="right"/>
              <w:rPr>
                <w:rFonts w:ascii="Times New Roman" w:hAnsi="Times New Roman" w:cs="Times New Roman"/>
                <w:sz w:val="18"/>
                <w:szCs w:val="18"/>
              </w:rPr>
            </w:pPr>
          </w:p>
          <w:p w14:paraId="0FC3BA5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62CF520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170" w:type="dxa"/>
            <w:tcBorders>
              <w:top w:val="nil"/>
              <w:left w:val="nil"/>
              <w:bottom w:val="single" w:sz="8" w:space="0" w:color="auto"/>
              <w:right w:val="single" w:sz="8" w:space="0" w:color="auto"/>
            </w:tcBorders>
            <w:shd w:val="clear" w:color="auto" w:fill="auto"/>
            <w:noWrap/>
            <w:vAlign w:val="center"/>
            <w:hideMark/>
          </w:tcPr>
          <w:p w14:paraId="468B7F09" w14:textId="77777777" w:rsidR="005B1722" w:rsidRDefault="005B1722" w:rsidP="00230728">
            <w:pPr>
              <w:pStyle w:val="NoSpacing"/>
              <w:jc w:val="right"/>
              <w:rPr>
                <w:rFonts w:ascii="Times New Roman" w:hAnsi="Times New Roman" w:cs="Times New Roman"/>
                <w:sz w:val="18"/>
                <w:szCs w:val="18"/>
              </w:rPr>
            </w:pPr>
          </w:p>
          <w:p w14:paraId="70954C9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 </w:t>
            </w:r>
          </w:p>
        </w:tc>
        <w:tc>
          <w:tcPr>
            <w:tcW w:w="1443" w:type="dxa"/>
            <w:tcBorders>
              <w:top w:val="nil"/>
              <w:left w:val="nil"/>
              <w:bottom w:val="single" w:sz="8" w:space="0" w:color="auto"/>
              <w:right w:val="single" w:sz="8" w:space="0" w:color="auto"/>
            </w:tcBorders>
            <w:shd w:val="clear" w:color="auto" w:fill="auto"/>
            <w:noWrap/>
            <w:vAlign w:val="center"/>
            <w:hideMark/>
          </w:tcPr>
          <w:p w14:paraId="2AA8324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32,000.00 </w:t>
            </w:r>
          </w:p>
        </w:tc>
        <w:tc>
          <w:tcPr>
            <w:tcW w:w="779" w:type="dxa"/>
            <w:tcBorders>
              <w:top w:val="nil"/>
              <w:left w:val="nil"/>
              <w:bottom w:val="single" w:sz="8" w:space="0" w:color="auto"/>
              <w:right w:val="single" w:sz="8" w:space="0" w:color="auto"/>
            </w:tcBorders>
            <w:shd w:val="clear" w:color="auto" w:fill="auto"/>
            <w:vAlign w:val="center"/>
          </w:tcPr>
          <w:p w14:paraId="119D4CD2" w14:textId="185295FF"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A98E044" w14:textId="5E98570D"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1,188,160.00 </w:t>
            </w:r>
          </w:p>
        </w:tc>
      </w:tr>
      <w:tr w:rsidR="005B1722" w:rsidRPr="00523B9E" w14:paraId="5AEE5EF7" w14:textId="77777777" w:rsidTr="00230728">
        <w:trPr>
          <w:trHeight w:val="655"/>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7E725C02"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lastRenderedPageBreak/>
              <w:t xml:space="preserve">§ 578.23 Executing grant agreements </w:t>
            </w:r>
          </w:p>
        </w:tc>
        <w:tc>
          <w:tcPr>
            <w:tcW w:w="1241" w:type="dxa"/>
            <w:tcBorders>
              <w:top w:val="nil"/>
              <w:left w:val="nil"/>
              <w:bottom w:val="single" w:sz="8" w:space="0" w:color="auto"/>
              <w:right w:val="single" w:sz="8" w:space="0" w:color="auto"/>
            </w:tcBorders>
            <w:shd w:val="clear" w:color="auto" w:fill="auto"/>
            <w:noWrap/>
            <w:vAlign w:val="center"/>
            <w:hideMark/>
          </w:tcPr>
          <w:p w14:paraId="0440B4B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326" w:type="dxa"/>
            <w:tcBorders>
              <w:top w:val="nil"/>
              <w:left w:val="nil"/>
              <w:bottom w:val="single" w:sz="8" w:space="0" w:color="auto"/>
              <w:right w:val="single" w:sz="8" w:space="0" w:color="auto"/>
            </w:tcBorders>
            <w:shd w:val="clear" w:color="auto" w:fill="auto"/>
            <w:noWrap/>
            <w:vAlign w:val="center"/>
            <w:hideMark/>
          </w:tcPr>
          <w:p w14:paraId="41625B73" w14:textId="77777777" w:rsidR="005B1722" w:rsidRDefault="005B1722" w:rsidP="00230728">
            <w:pPr>
              <w:pStyle w:val="NoSpacing"/>
              <w:jc w:val="right"/>
              <w:rPr>
                <w:rFonts w:ascii="Times New Roman" w:hAnsi="Times New Roman" w:cs="Times New Roman"/>
                <w:sz w:val="18"/>
                <w:szCs w:val="18"/>
              </w:rPr>
            </w:pPr>
          </w:p>
          <w:p w14:paraId="755B2BB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45A9A6C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170" w:type="dxa"/>
            <w:tcBorders>
              <w:top w:val="nil"/>
              <w:left w:val="nil"/>
              <w:bottom w:val="single" w:sz="8" w:space="0" w:color="auto"/>
              <w:right w:val="single" w:sz="8" w:space="0" w:color="auto"/>
            </w:tcBorders>
            <w:shd w:val="clear" w:color="auto" w:fill="auto"/>
            <w:noWrap/>
            <w:vAlign w:val="center"/>
            <w:hideMark/>
          </w:tcPr>
          <w:p w14:paraId="18703E9F" w14:textId="77777777" w:rsidR="005B1722"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251F05D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322F1BA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779" w:type="dxa"/>
            <w:tcBorders>
              <w:top w:val="nil"/>
              <w:left w:val="nil"/>
              <w:bottom w:val="single" w:sz="8" w:space="0" w:color="auto"/>
              <w:right w:val="single" w:sz="8" w:space="0" w:color="auto"/>
            </w:tcBorders>
            <w:shd w:val="clear" w:color="auto" w:fill="auto"/>
            <w:vAlign w:val="center"/>
          </w:tcPr>
          <w:p w14:paraId="54440797" w14:textId="4996CD0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0E421B8" w14:textId="15507B7F"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297,040.00 </w:t>
            </w:r>
          </w:p>
        </w:tc>
      </w:tr>
      <w:tr w:rsidR="005B1722" w:rsidRPr="00523B9E" w14:paraId="5258A903" w14:textId="77777777" w:rsidTr="00230728">
        <w:trPr>
          <w:trHeight w:val="538"/>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05BE22BE"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578.35(b) Appeal—solo</w:t>
            </w:r>
          </w:p>
        </w:tc>
        <w:tc>
          <w:tcPr>
            <w:tcW w:w="1241" w:type="dxa"/>
            <w:tcBorders>
              <w:top w:val="nil"/>
              <w:left w:val="nil"/>
              <w:bottom w:val="single" w:sz="8" w:space="0" w:color="auto"/>
              <w:right w:val="single" w:sz="8" w:space="0" w:color="auto"/>
            </w:tcBorders>
            <w:shd w:val="clear" w:color="auto" w:fill="auto"/>
            <w:noWrap/>
            <w:vAlign w:val="center"/>
            <w:hideMark/>
          </w:tcPr>
          <w:p w14:paraId="6A4793E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326" w:type="dxa"/>
            <w:tcBorders>
              <w:top w:val="nil"/>
              <w:left w:val="nil"/>
              <w:bottom w:val="single" w:sz="8" w:space="0" w:color="auto"/>
              <w:right w:val="single" w:sz="8" w:space="0" w:color="auto"/>
            </w:tcBorders>
            <w:shd w:val="clear" w:color="auto" w:fill="auto"/>
            <w:noWrap/>
            <w:vAlign w:val="center"/>
            <w:hideMark/>
          </w:tcPr>
          <w:p w14:paraId="57023705" w14:textId="77777777" w:rsidR="005B1722" w:rsidRDefault="005B1722" w:rsidP="00230728">
            <w:pPr>
              <w:pStyle w:val="NoSpacing"/>
              <w:jc w:val="right"/>
              <w:rPr>
                <w:rFonts w:ascii="Times New Roman" w:hAnsi="Times New Roman" w:cs="Times New Roman"/>
                <w:sz w:val="18"/>
                <w:szCs w:val="18"/>
              </w:rPr>
            </w:pPr>
          </w:p>
          <w:p w14:paraId="0B05B1CE"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7482F06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170" w:type="dxa"/>
            <w:tcBorders>
              <w:top w:val="nil"/>
              <w:left w:val="nil"/>
              <w:bottom w:val="single" w:sz="8" w:space="0" w:color="auto"/>
              <w:right w:val="single" w:sz="8" w:space="0" w:color="auto"/>
            </w:tcBorders>
            <w:shd w:val="clear" w:color="auto" w:fill="auto"/>
            <w:noWrap/>
            <w:vAlign w:val="center"/>
            <w:hideMark/>
          </w:tcPr>
          <w:p w14:paraId="5E4D343F" w14:textId="77777777" w:rsidR="005B1722" w:rsidRDefault="005B1722" w:rsidP="00230728">
            <w:pPr>
              <w:pStyle w:val="NoSpacing"/>
              <w:jc w:val="right"/>
              <w:rPr>
                <w:rFonts w:ascii="Times New Roman" w:hAnsi="Times New Roman" w:cs="Times New Roman"/>
                <w:sz w:val="18"/>
                <w:szCs w:val="18"/>
              </w:rPr>
            </w:pPr>
          </w:p>
          <w:p w14:paraId="52DA41E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 </w:t>
            </w:r>
          </w:p>
        </w:tc>
        <w:tc>
          <w:tcPr>
            <w:tcW w:w="1443" w:type="dxa"/>
            <w:tcBorders>
              <w:top w:val="nil"/>
              <w:left w:val="nil"/>
              <w:bottom w:val="single" w:sz="8" w:space="0" w:color="auto"/>
              <w:right w:val="single" w:sz="8" w:space="0" w:color="auto"/>
            </w:tcBorders>
            <w:shd w:val="clear" w:color="auto" w:fill="auto"/>
            <w:noWrap/>
            <w:vAlign w:val="center"/>
            <w:hideMark/>
          </w:tcPr>
          <w:p w14:paraId="1A1F462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40.00 </w:t>
            </w:r>
          </w:p>
        </w:tc>
        <w:tc>
          <w:tcPr>
            <w:tcW w:w="779" w:type="dxa"/>
            <w:tcBorders>
              <w:top w:val="nil"/>
              <w:left w:val="nil"/>
              <w:bottom w:val="single" w:sz="8" w:space="0" w:color="auto"/>
              <w:right w:val="single" w:sz="8" w:space="0" w:color="auto"/>
            </w:tcBorders>
            <w:shd w:val="clear" w:color="auto" w:fill="auto"/>
            <w:vAlign w:val="center"/>
          </w:tcPr>
          <w:p w14:paraId="3CD272EC" w14:textId="7B54675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08FA923" w14:textId="4B9E6E9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1,485.20 </w:t>
            </w:r>
          </w:p>
        </w:tc>
      </w:tr>
      <w:tr w:rsidR="005B1722" w:rsidRPr="00523B9E" w14:paraId="5DAA380B" w14:textId="77777777" w:rsidTr="00230728">
        <w:trPr>
          <w:trHeight w:val="988"/>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2E58B753"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578.35(c) Appeal—denied or decreased funding </w:t>
            </w:r>
          </w:p>
        </w:tc>
        <w:tc>
          <w:tcPr>
            <w:tcW w:w="1241" w:type="dxa"/>
            <w:tcBorders>
              <w:top w:val="nil"/>
              <w:left w:val="nil"/>
              <w:bottom w:val="single" w:sz="8" w:space="0" w:color="auto"/>
              <w:right w:val="single" w:sz="8" w:space="0" w:color="auto"/>
            </w:tcBorders>
            <w:shd w:val="clear" w:color="auto" w:fill="auto"/>
            <w:noWrap/>
            <w:vAlign w:val="center"/>
            <w:hideMark/>
          </w:tcPr>
          <w:p w14:paraId="1C7DBFD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15.00 </w:t>
            </w:r>
          </w:p>
        </w:tc>
        <w:tc>
          <w:tcPr>
            <w:tcW w:w="1326" w:type="dxa"/>
            <w:tcBorders>
              <w:top w:val="nil"/>
              <w:left w:val="nil"/>
              <w:bottom w:val="single" w:sz="8" w:space="0" w:color="auto"/>
              <w:right w:val="single" w:sz="8" w:space="0" w:color="auto"/>
            </w:tcBorders>
            <w:shd w:val="clear" w:color="auto" w:fill="auto"/>
            <w:noWrap/>
            <w:vAlign w:val="center"/>
            <w:hideMark/>
          </w:tcPr>
          <w:p w14:paraId="1F34BEDF" w14:textId="77777777" w:rsidR="005B1722" w:rsidRDefault="005B1722" w:rsidP="00230728">
            <w:pPr>
              <w:pStyle w:val="NoSpacing"/>
              <w:jc w:val="right"/>
              <w:rPr>
                <w:rFonts w:ascii="Times New Roman" w:hAnsi="Times New Roman" w:cs="Times New Roman"/>
                <w:sz w:val="18"/>
                <w:szCs w:val="18"/>
              </w:rPr>
            </w:pPr>
          </w:p>
          <w:p w14:paraId="458B33D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0850E69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15.00 </w:t>
            </w:r>
          </w:p>
        </w:tc>
        <w:tc>
          <w:tcPr>
            <w:tcW w:w="1170" w:type="dxa"/>
            <w:tcBorders>
              <w:top w:val="nil"/>
              <w:left w:val="nil"/>
              <w:bottom w:val="single" w:sz="8" w:space="0" w:color="auto"/>
              <w:right w:val="single" w:sz="8" w:space="0" w:color="auto"/>
            </w:tcBorders>
            <w:shd w:val="clear" w:color="auto" w:fill="auto"/>
            <w:noWrap/>
            <w:vAlign w:val="center"/>
            <w:hideMark/>
          </w:tcPr>
          <w:p w14:paraId="22AA479B" w14:textId="77777777" w:rsidR="005B1722" w:rsidRDefault="005B1722" w:rsidP="00230728">
            <w:pPr>
              <w:pStyle w:val="NoSpacing"/>
              <w:jc w:val="right"/>
              <w:rPr>
                <w:rFonts w:ascii="Times New Roman" w:hAnsi="Times New Roman" w:cs="Times New Roman"/>
                <w:sz w:val="18"/>
                <w:szCs w:val="18"/>
              </w:rPr>
            </w:pPr>
          </w:p>
          <w:p w14:paraId="7989D39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3787DA6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15.00 </w:t>
            </w:r>
          </w:p>
        </w:tc>
        <w:tc>
          <w:tcPr>
            <w:tcW w:w="779" w:type="dxa"/>
            <w:tcBorders>
              <w:top w:val="nil"/>
              <w:left w:val="nil"/>
              <w:bottom w:val="single" w:sz="8" w:space="0" w:color="auto"/>
              <w:right w:val="single" w:sz="8" w:space="0" w:color="auto"/>
            </w:tcBorders>
            <w:shd w:val="clear" w:color="auto" w:fill="auto"/>
            <w:vAlign w:val="center"/>
          </w:tcPr>
          <w:p w14:paraId="71D21C8C" w14:textId="7557848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49E081E" w14:textId="180533DB"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556.95 </w:t>
            </w:r>
          </w:p>
        </w:tc>
      </w:tr>
      <w:tr w:rsidR="005B1722" w:rsidRPr="00523B9E" w14:paraId="44DC8CDD" w14:textId="77777777" w:rsidTr="00230728">
        <w:trPr>
          <w:trHeight w:val="628"/>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6634F355"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578.35(d) Appeal—competing CoC </w:t>
            </w:r>
          </w:p>
        </w:tc>
        <w:tc>
          <w:tcPr>
            <w:tcW w:w="1241" w:type="dxa"/>
            <w:tcBorders>
              <w:top w:val="nil"/>
              <w:left w:val="nil"/>
              <w:bottom w:val="single" w:sz="8" w:space="0" w:color="auto"/>
              <w:right w:val="single" w:sz="8" w:space="0" w:color="auto"/>
            </w:tcBorders>
            <w:shd w:val="clear" w:color="auto" w:fill="auto"/>
            <w:noWrap/>
            <w:vAlign w:val="center"/>
            <w:hideMark/>
          </w:tcPr>
          <w:p w14:paraId="1867EEF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326" w:type="dxa"/>
            <w:tcBorders>
              <w:top w:val="nil"/>
              <w:left w:val="nil"/>
              <w:bottom w:val="single" w:sz="8" w:space="0" w:color="auto"/>
              <w:right w:val="single" w:sz="8" w:space="0" w:color="auto"/>
            </w:tcBorders>
            <w:shd w:val="clear" w:color="auto" w:fill="auto"/>
            <w:noWrap/>
            <w:vAlign w:val="center"/>
            <w:hideMark/>
          </w:tcPr>
          <w:p w14:paraId="6646CFC5" w14:textId="77777777" w:rsidR="005B1722" w:rsidRDefault="005B1722" w:rsidP="00230728">
            <w:pPr>
              <w:pStyle w:val="NoSpacing"/>
              <w:jc w:val="right"/>
              <w:rPr>
                <w:rFonts w:ascii="Times New Roman" w:hAnsi="Times New Roman" w:cs="Times New Roman"/>
                <w:sz w:val="18"/>
                <w:szCs w:val="18"/>
              </w:rPr>
            </w:pPr>
          </w:p>
          <w:p w14:paraId="459D9D3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4AA45ED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170" w:type="dxa"/>
            <w:tcBorders>
              <w:top w:val="nil"/>
              <w:left w:val="nil"/>
              <w:bottom w:val="single" w:sz="8" w:space="0" w:color="auto"/>
              <w:right w:val="single" w:sz="8" w:space="0" w:color="auto"/>
            </w:tcBorders>
            <w:shd w:val="clear" w:color="auto" w:fill="auto"/>
            <w:noWrap/>
            <w:vAlign w:val="center"/>
            <w:hideMark/>
          </w:tcPr>
          <w:p w14:paraId="1ED6D8CA" w14:textId="77777777" w:rsidR="005B1722" w:rsidRDefault="005B1722" w:rsidP="00230728">
            <w:pPr>
              <w:pStyle w:val="NoSpacing"/>
              <w:jc w:val="right"/>
              <w:rPr>
                <w:rFonts w:ascii="Times New Roman" w:hAnsi="Times New Roman" w:cs="Times New Roman"/>
                <w:sz w:val="18"/>
                <w:szCs w:val="18"/>
              </w:rPr>
            </w:pPr>
          </w:p>
          <w:p w14:paraId="334774D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443" w:type="dxa"/>
            <w:tcBorders>
              <w:top w:val="nil"/>
              <w:left w:val="nil"/>
              <w:bottom w:val="single" w:sz="8" w:space="0" w:color="auto"/>
              <w:right w:val="single" w:sz="8" w:space="0" w:color="auto"/>
            </w:tcBorders>
            <w:shd w:val="clear" w:color="auto" w:fill="auto"/>
            <w:noWrap/>
            <w:vAlign w:val="center"/>
            <w:hideMark/>
          </w:tcPr>
          <w:p w14:paraId="5759D2B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50.00 </w:t>
            </w:r>
          </w:p>
        </w:tc>
        <w:tc>
          <w:tcPr>
            <w:tcW w:w="779" w:type="dxa"/>
            <w:tcBorders>
              <w:top w:val="nil"/>
              <w:left w:val="nil"/>
              <w:bottom w:val="single" w:sz="8" w:space="0" w:color="auto"/>
              <w:right w:val="single" w:sz="8" w:space="0" w:color="auto"/>
            </w:tcBorders>
            <w:shd w:val="clear" w:color="auto" w:fill="auto"/>
            <w:vAlign w:val="center"/>
          </w:tcPr>
          <w:p w14:paraId="2BF681D1" w14:textId="1F2694D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ADEEAA5" w14:textId="1AA3175A"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1,856.50 </w:t>
            </w:r>
          </w:p>
        </w:tc>
      </w:tr>
      <w:tr w:rsidR="005B1722" w:rsidRPr="00523B9E" w14:paraId="332F4481"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5C14DAB7"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578.35(e) Appeal—Consolidated Plan certification </w:t>
            </w:r>
          </w:p>
        </w:tc>
        <w:tc>
          <w:tcPr>
            <w:tcW w:w="1241" w:type="dxa"/>
            <w:tcBorders>
              <w:top w:val="nil"/>
              <w:left w:val="nil"/>
              <w:bottom w:val="single" w:sz="8" w:space="0" w:color="auto"/>
              <w:right w:val="single" w:sz="8" w:space="0" w:color="auto"/>
            </w:tcBorders>
            <w:shd w:val="clear" w:color="auto" w:fill="auto"/>
            <w:noWrap/>
            <w:vAlign w:val="center"/>
            <w:hideMark/>
          </w:tcPr>
          <w:p w14:paraId="271795E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326" w:type="dxa"/>
            <w:tcBorders>
              <w:top w:val="nil"/>
              <w:left w:val="nil"/>
              <w:bottom w:val="single" w:sz="8" w:space="0" w:color="auto"/>
              <w:right w:val="single" w:sz="8" w:space="0" w:color="auto"/>
            </w:tcBorders>
            <w:shd w:val="clear" w:color="auto" w:fill="auto"/>
            <w:noWrap/>
            <w:vAlign w:val="center"/>
            <w:hideMark/>
          </w:tcPr>
          <w:p w14:paraId="4EDF2060" w14:textId="77777777" w:rsidR="005B1722" w:rsidRDefault="005B1722" w:rsidP="00230728">
            <w:pPr>
              <w:pStyle w:val="NoSpacing"/>
              <w:jc w:val="right"/>
              <w:rPr>
                <w:rFonts w:ascii="Times New Roman" w:hAnsi="Times New Roman" w:cs="Times New Roman"/>
                <w:sz w:val="18"/>
                <w:szCs w:val="18"/>
              </w:rPr>
            </w:pPr>
          </w:p>
          <w:p w14:paraId="60E9F21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09F8654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170" w:type="dxa"/>
            <w:tcBorders>
              <w:top w:val="nil"/>
              <w:left w:val="nil"/>
              <w:bottom w:val="single" w:sz="8" w:space="0" w:color="auto"/>
              <w:right w:val="single" w:sz="8" w:space="0" w:color="auto"/>
            </w:tcBorders>
            <w:shd w:val="clear" w:color="auto" w:fill="auto"/>
            <w:noWrap/>
            <w:vAlign w:val="center"/>
            <w:hideMark/>
          </w:tcPr>
          <w:p w14:paraId="1952D666" w14:textId="77777777" w:rsidR="005B1722" w:rsidRDefault="005B1722" w:rsidP="00230728">
            <w:pPr>
              <w:pStyle w:val="NoSpacing"/>
              <w:jc w:val="right"/>
              <w:rPr>
                <w:rFonts w:ascii="Times New Roman" w:hAnsi="Times New Roman" w:cs="Times New Roman"/>
                <w:sz w:val="18"/>
                <w:szCs w:val="18"/>
              </w:rPr>
            </w:pPr>
          </w:p>
          <w:p w14:paraId="19F7CCF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443" w:type="dxa"/>
            <w:tcBorders>
              <w:top w:val="nil"/>
              <w:left w:val="nil"/>
              <w:bottom w:val="single" w:sz="8" w:space="0" w:color="auto"/>
              <w:right w:val="single" w:sz="8" w:space="0" w:color="auto"/>
            </w:tcBorders>
            <w:shd w:val="clear" w:color="auto" w:fill="auto"/>
            <w:noWrap/>
            <w:vAlign w:val="center"/>
            <w:hideMark/>
          </w:tcPr>
          <w:p w14:paraId="527EE54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779" w:type="dxa"/>
            <w:tcBorders>
              <w:top w:val="nil"/>
              <w:left w:val="nil"/>
              <w:bottom w:val="single" w:sz="8" w:space="0" w:color="auto"/>
              <w:right w:val="single" w:sz="8" w:space="0" w:color="auto"/>
            </w:tcBorders>
            <w:shd w:val="clear" w:color="auto" w:fill="auto"/>
            <w:vAlign w:val="center"/>
          </w:tcPr>
          <w:p w14:paraId="692E2AC2" w14:textId="21A8AAF1"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B2B3223" w14:textId="7DC3936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371.30 </w:t>
            </w:r>
          </w:p>
        </w:tc>
      </w:tr>
      <w:tr w:rsidR="005B1722" w:rsidRPr="00523B9E" w14:paraId="2F362469"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763CFE5"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578.49(a)—Leasing exceptions</w:t>
            </w:r>
          </w:p>
        </w:tc>
        <w:tc>
          <w:tcPr>
            <w:tcW w:w="1241" w:type="dxa"/>
            <w:tcBorders>
              <w:top w:val="nil"/>
              <w:left w:val="nil"/>
              <w:bottom w:val="single" w:sz="8" w:space="0" w:color="auto"/>
              <w:right w:val="single" w:sz="8" w:space="0" w:color="auto"/>
            </w:tcBorders>
            <w:shd w:val="clear" w:color="auto" w:fill="auto"/>
            <w:noWrap/>
            <w:vAlign w:val="center"/>
            <w:hideMark/>
          </w:tcPr>
          <w:p w14:paraId="0B2B658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326" w:type="dxa"/>
            <w:tcBorders>
              <w:top w:val="nil"/>
              <w:left w:val="nil"/>
              <w:bottom w:val="single" w:sz="8" w:space="0" w:color="auto"/>
              <w:right w:val="single" w:sz="8" w:space="0" w:color="auto"/>
            </w:tcBorders>
            <w:shd w:val="clear" w:color="auto" w:fill="auto"/>
            <w:noWrap/>
            <w:vAlign w:val="center"/>
            <w:hideMark/>
          </w:tcPr>
          <w:p w14:paraId="1AE29DA6" w14:textId="77777777" w:rsidR="005B1722" w:rsidRDefault="005B1722" w:rsidP="00230728">
            <w:pPr>
              <w:pStyle w:val="NoSpacing"/>
              <w:jc w:val="right"/>
              <w:rPr>
                <w:rFonts w:ascii="Times New Roman" w:hAnsi="Times New Roman" w:cs="Times New Roman"/>
                <w:sz w:val="18"/>
                <w:szCs w:val="18"/>
              </w:rPr>
            </w:pPr>
          </w:p>
          <w:p w14:paraId="02C6A63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19E3A60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5.00 </w:t>
            </w:r>
          </w:p>
        </w:tc>
        <w:tc>
          <w:tcPr>
            <w:tcW w:w="1170" w:type="dxa"/>
            <w:tcBorders>
              <w:top w:val="nil"/>
              <w:left w:val="nil"/>
              <w:bottom w:val="single" w:sz="8" w:space="0" w:color="auto"/>
              <w:right w:val="single" w:sz="8" w:space="0" w:color="auto"/>
            </w:tcBorders>
            <w:shd w:val="clear" w:color="auto" w:fill="auto"/>
            <w:noWrap/>
            <w:vAlign w:val="center"/>
            <w:hideMark/>
          </w:tcPr>
          <w:p w14:paraId="4D656C21" w14:textId="77777777" w:rsidR="005B1722" w:rsidRDefault="005B1722" w:rsidP="00230728">
            <w:pPr>
              <w:pStyle w:val="NoSpacing"/>
              <w:jc w:val="right"/>
              <w:rPr>
                <w:rFonts w:ascii="Times New Roman" w:hAnsi="Times New Roman" w:cs="Times New Roman"/>
                <w:sz w:val="18"/>
                <w:szCs w:val="18"/>
              </w:rPr>
            </w:pPr>
          </w:p>
          <w:p w14:paraId="46F21C0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1.50 </w:t>
            </w:r>
          </w:p>
        </w:tc>
        <w:tc>
          <w:tcPr>
            <w:tcW w:w="1443" w:type="dxa"/>
            <w:tcBorders>
              <w:top w:val="nil"/>
              <w:left w:val="nil"/>
              <w:bottom w:val="single" w:sz="8" w:space="0" w:color="auto"/>
              <w:right w:val="single" w:sz="8" w:space="0" w:color="auto"/>
            </w:tcBorders>
            <w:shd w:val="clear" w:color="auto" w:fill="auto"/>
            <w:noWrap/>
            <w:vAlign w:val="center"/>
            <w:hideMark/>
          </w:tcPr>
          <w:p w14:paraId="512B3EC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7.50 </w:t>
            </w:r>
          </w:p>
        </w:tc>
        <w:tc>
          <w:tcPr>
            <w:tcW w:w="779" w:type="dxa"/>
            <w:tcBorders>
              <w:top w:val="nil"/>
              <w:left w:val="nil"/>
              <w:bottom w:val="single" w:sz="8" w:space="0" w:color="auto"/>
              <w:right w:val="single" w:sz="8" w:space="0" w:color="auto"/>
            </w:tcBorders>
            <w:shd w:val="clear" w:color="auto" w:fill="auto"/>
            <w:vAlign w:val="center"/>
          </w:tcPr>
          <w:p w14:paraId="0313E4CF" w14:textId="04465F2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D3D997D" w14:textId="52FB1A6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278.48 </w:t>
            </w:r>
          </w:p>
        </w:tc>
      </w:tr>
      <w:tr w:rsidR="005B1722" w:rsidRPr="00523B9E" w14:paraId="0C5F24E5"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B1F8C03"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578.65 HPC Standards</w:t>
            </w:r>
          </w:p>
        </w:tc>
        <w:tc>
          <w:tcPr>
            <w:tcW w:w="1241" w:type="dxa"/>
            <w:tcBorders>
              <w:top w:val="nil"/>
              <w:left w:val="nil"/>
              <w:bottom w:val="single" w:sz="8" w:space="0" w:color="auto"/>
              <w:right w:val="single" w:sz="8" w:space="0" w:color="auto"/>
            </w:tcBorders>
            <w:shd w:val="clear" w:color="auto" w:fill="auto"/>
            <w:noWrap/>
            <w:vAlign w:val="center"/>
            <w:hideMark/>
          </w:tcPr>
          <w:p w14:paraId="144B2DF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326" w:type="dxa"/>
            <w:tcBorders>
              <w:top w:val="nil"/>
              <w:left w:val="nil"/>
              <w:bottom w:val="single" w:sz="8" w:space="0" w:color="auto"/>
              <w:right w:val="single" w:sz="8" w:space="0" w:color="auto"/>
            </w:tcBorders>
            <w:shd w:val="clear" w:color="auto" w:fill="auto"/>
            <w:noWrap/>
            <w:vAlign w:val="center"/>
            <w:hideMark/>
          </w:tcPr>
          <w:p w14:paraId="232E9B78" w14:textId="77777777" w:rsidR="005B1722" w:rsidRDefault="005B1722" w:rsidP="00230728">
            <w:pPr>
              <w:pStyle w:val="NoSpacing"/>
              <w:jc w:val="right"/>
              <w:rPr>
                <w:rFonts w:ascii="Times New Roman" w:hAnsi="Times New Roman" w:cs="Times New Roman"/>
                <w:sz w:val="18"/>
                <w:szCs w:val="18"/>
              </w:rPr>
            </w:pPr>
          </w:p>
          <w:p w14:paraId="4E0F1C6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34C1F5D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170" w:type="dxa"/>
            <w:tcBorders>
              <w:top w:val="nil"/>
              <w:left w:val="nil"/>
              <w:bottom w:val="single" w:sz="8" w:space="0" w:color="auto"/>
              <w:right w:val="single" w:sz="8" w:space="0" w:color="auto"/>
            </w:tcBorders>
            <w:shd w:val="clear" w:color="auto" w:fill="auto"/>
            <w:noWrap/>
            <w:vAlign w:val="center"/>
            <w:hideMark/>
          </w:tcPr>
          <w:p w14:paraId="1000D8BA" w14:textId="77777777" w:rsidR="005B1722" w:rsidRDefault="005B1722" w:rsidP="00230728">
            <w:pPr>
              <w:pStyle w:val="NoSpacing"/>
              <w:jc w:val="right"/>
              <w:rPr>
                <w:rFonts w:ascii="Times New Roman" w:hAnsi="Times New Roman" w:cs="Times New Roman"/>
                <w:sz w:val="18"/>
                <w:szCs w:val="18"/>
              </w:rPr>
            </w:pPr>
          </w:p>
          <w:p w14:paraId="0B87241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443" w:type="dxa"/>
            <w:tcBorders>
              <w:top w:val="nil"/>
              <w:left w:val="nil"/>
              <w:bottom w:val="single" w:sz="8" w:space="0" w:color="auto"/>
              <w:right w:val="single" w:sz="8" w:space="0" w:color="auto"/>
            </w:tcBorders>
            <w:shd w:val="clear" w:color="auto" w:fill="auto"/>
            <w:noWrap/>
            <w:vAlign w:val="center"/>
            <w:hideMark/>
          </w:tcPr>
          <w:p w14:paraId="5A7FB1D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200.00 </w:t>
            </w:r>
          </w:p>
        </w:tc>
        <w:tc>
          <w:tcPr>
            <w:tcW w:w="779" w:type="dxa"/>
            <w:tcBorders>
              <w:top w:val="nil"/>
              <w:left w:val="nil"/>
              <w:bottom w:val="single" w:sz="8" w:space="0" w:color="auto"/>
              <w:right w:val="single" w:sz="8" w:space="0" w:color="auto"/>
            </w:tcBorders>
            <w:shd w:val="clear" w:color="auto" w:fill="auto"/>
            <w:vAlign w:val="center"/>
          </w:tcPr>
          <w:p w14:paraId="6FD63CC6" w14:textId="504F4C4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08E67690" w14:textId="0631CE6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7,426.00 </w:t>
            </w:r>
          </w:p>
        </w:tc>
      </w:tr>
      <w:tr w:rsidR="005B1722" w:rsidRPr="00523B9E" w14:paraId="3D072193"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917099B"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578.75(a)(1) State and local requirements—appropriate service provision </w:t>
            </w:r>
          </w:p>
        </w:tc>
        <w:tc>
          <w:tcPr>
            <w:tcW w:w="1241" w:type="dxa"/>
            <w:tcBorders>
              <w:top w:val="nil"/>
              <w:left w:val="nil"/>
              <w:bottom w:val="single" w:sz="8" w:space="0" w:color="auto"/>
              <w:right w:val="single" w:sz="8" w:space="0" w:color="auto"/>
            </w:tcBorders>
            <w:shd w:val="clear" w:color="auto" w:fill="auto"/>
            <w:noWrap/>
            <w:vAlign w:val="center"/>
            <w:hideMark/>
          </w:tcPr>
          <w:p w14:paraId="43D863C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7,000.00 </w:t>
            </w:r>
          </w:p>
        </w:tc>
        <w:tc>
          <w:tcPr>
            <w:tcW w:w="1326" w:type="dxa"/>
            <w:tcBorders>
              <w:top w:val="nil"/>
              <w:left w:val="nil"/>
              <w:bottom w:val="single" w:sz="8" w:space="0" w:color="auto"/>
              <w:right w:val="single" w:sz="8" w:space="0" w:color="auto"/>
            </w:tcBorders>
            <w:shd w:val="clear" w:color="auto" w:fill="auto"/>
            <w:noWrap/>
            <w:vAlign w:val="center"/>
            <w:hideMark/>
          </w:tcPr>
          <w:p w14:paraId="5F79061C" w14:textId="77777777" w:rsidR="005B1722" w:rsidRDefault="005B1722" w:rsidP="00230728">
            <w:pPr>
              <w:pStyle w:val="NoSpacing"/>
              <w:jc w:val="right"/>
              <w:rPr>
                <w:rFonts w:ascii="Times New Roman" w:hAnsi="Times New Roman" w:cs="Times New Roman"/>
                <w:sz w:val="18"/>
                <w:szCs w:val="18"/>
              </w:rPr>
            </w:pPr>
          </w:p>
          <w:p w14:paraId="40EC562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45B3262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7,000.00 </w:t>
            </w:r>
          </w:p>
        </w:tc>
        <w:tc>
          <w:tcPr>
            <w:tcW w:w="1170" w:type="dxa"/>
            <w:tcBorders>
              <w:top w:val="nil"/>
              <w:left w:val="nil"/>
              <w:bottom w:val="single" w:sz="8" w:space="0" w:color="auto"/>
              <w:right w:val="single" w:sz="8" w:space="0" w:color="auto"/>
            </w:tcBorders>
            <w:shd w:val="clear" w:color="auto" w:fill="auto"/>
            <w:noWrap/>
            <w:vAlign w:val="center"/>
            <w:hideMark/>
          </w:tcPr>
          <w:p w14:paraId="04CAD71F" w14:textId="77777777" w:rsidR="005B1722" w:rsidRDefault="005B1722" w:rsidP="00230728">
            <w:pPr>
              <w:pStyle w:val="NoSpacing"/>
              <w:jc w:val="right"/>
              <w:rPr>
                <w:rFonts w:ascii="Times New Roman" w:hAnsi="Times New Roman" w:cs="Times New Roman"/>
                <w:sz w:val="18"/>
                <w:szCs w:val="18"/>
              </w:rPr>
            </w:pPr>
          </w:p>
          <w:p w14:paraId="74AB81E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0.50 </w:t>
            </w:r>
          </w:p>
        </w:tc>
        <w:tc>
          <w:tcPr>
            <w:tcW w:w="1443" w:type="dxa"/>
            <w:tcBorders>
              <w:top w:val="nil"/>
              <w:left w:val="nil"/>
              <w:bottom w:val="single" w:sz="8" w:space="0" w:color="auto"/>
              <w:right w:val="single" w:sz="8" w:space="0" w:color="auto"/>
            </w:tcBorders>
            <w:shd w:val="clear" w:color="auto" w:fill="auto"/>
            <w:noWrap/>
            <w:vAlign w:val="center"/>
            <w:hideMark/>
          </w:tcPr>
          <w:p w14:paraId="72A332E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3,500.00 </w:t>
            </w:r>
          </w:p>
        </w:tc>
        <w:tc>
          <w:tcPr>
            <w:tcW w:w="779" w:type="dxa"/>
            <w:tcBorders>
              <w:top w:val="nil"/>
              <w:left w:val="nil"/>
              <w:bottom w:val="single" w:sz="8" w:space="0" w:color="auto"/>
              <w:right w:val="single" w:sz="8" w:space="0" w:color="auto"/>
            </w:tcBorders>
            <w:shd w:val="clear" w:color="auto" w:fill="auto"/>
            <w:vAlign w:val="center"/>
          </w:tcPr>
          <w:p w14:paraId="79E422AD" w14:textId="2D2F7F1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40133C8F" w14:textId="3FC7C9C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129,955.00 </w:t>
            </w:r>
          </w:p>
        </w:tc>
      </w:tr>
      <w:tr w:rsidR="005B1722" w:rsidRPr="00523B9E" w14:paraId="64707FEC"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559FE642"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578.75(a)(1) State and local requirements—housing codes</w:t>
            </w:r>
          </w:p>
        </w:tc>
        <w:tc>
          <w:tcPr>
            <w:tcW w:w="1241" w:type="dxa"/>
            <w:tcBorders>
              <w:top w:val="nil"/>
              <w:left w:val="nil"/>
              <w:bottom w:val="single" w:sz="8" w:space="0" w:color="auto"/>
              <w:right w:val="single" w:sz="8" w:space="0" w:color="auto"/>
            </w:tcBorders>
            <w:shd w:val="clear" w:color="auto" w:fill="auto"/>
            <w:noWrap/>
            <w:vAlign w:val="center"/>
            <w:hideMark/>
          </w:tcPr>
          <w:p w14:paraId="7251545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326" w:type="dxa"/>
            <w:tcBorders>
              <w:top w:val="nil"/>
              <w:left w:val="nil"/>
              <w:bottom w:val="single" w:sz="8" w:space="0" w:color="auto"/>
              <w:right w:val="single" w:sz="8" w:space="0" w:color="auto"/>
            </w:tcBorders>
            <w:shd w:val="clear" w:color="auto" w:fill="auto"/>
            <w:noWrap/>
            <w:vAlign w:val="center"/>
            <w:hideMark/>
          </w:tcPr>
          <w:p w14:paraId="351E13DB" w14:textId="77777777" w:rsidR="005B1722" w:rsidRDefault="005B1722" w:rsidP="00230728">
            <w:pPr>
              <w:pStyle w:val="NoSpacing"/>
              <w:jc w:val="right"/>
              <w:rPr>
                <w:rFonts w:ascii="Times New Roman" w:hAnsi="Times New Roman" w:cs="Times New Roman"/>
                <w:sz w:val="18"/>
                <w:szCs w:val="18"/>
              </w:rPr>
            </w:pPr>
          </w:p>
          <w:p w14:paraId="5DEC888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563DB5C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170" w:type="dxa"/>
            <w:tcBorders>
              <w:top w:val="nil"/>
              <w:left w:val="nil"/>
              <w:bottom w:val="single" w:sz="8" w:space="0" w:color="auto"/>
              <w:right w:val="single" w:sz="8" w:space="0" w:color="auto"/>
            </w:tcBorders>
            <w:shd w:val="clear" w:color="auto" w:fill="auto"/>
            <w:noWrap/>
            <w:vAlign w:val="center"/>
            <w:hideMark/>
          </w:tcPr>
          <w:p w14:paraId="18743365" w14:textId="77777777" w:rsidR="005B1722" w:rsidRDefault="005B1722" w:rsidP="00230728">
            <w:pPr>
              <w:pStyle w:val="NoSpacing"/>
              <w:jc w:val="right"/>
              <w:rPr>
                <w:rFonts w:ascii="Times New Roman" w:hAnsi="Times New Roman" w:cs="Times New Roman"/>
                <w:sz w:val="18"/>
                <w:szCs w:val="18"/>
              </w:rPr>
            </w:pPr>
          </w:p>
          <w:p w14:paraId="3CE46CD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 </w:t>
            </w:r>
          </w:p>
        </w:tc>
        <w:tc>
          <w:tcPr>
            <w:tcW w:w="1443" w:type="dxa"/>
            <w:tcBorders>
              <w:top w:val="nil"/>
              <w:left w:val="nil"/>
              <w:bottom w:val="single" w:sz="8" w:space="0" w:color="auto"/>
              <w:right w:val="single" w:sz="8" w:space="0" w:color="auto"/>
            </w:tcBorders>
            <w:shd w:val="clear" w:color="auto" w:fill="auto"/>
            <w:noWrap/>
            <w:vAlign w:val="center"/>
            <w:hideMark/>
          </w:tcPr>
          <w:p w14:paraId="222FD14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60.00 </w:t>
            </w:r>
          </w:p>
        </w:tc>
        <w:tc>
          <w:tcPr>
            <w:tcW w:w="779" w:type="dxa"/>
            <w:tcBorders>
              <w:top w:val="nil"/>
              <w:left w:val="nil"/>
              <w:bottom w:val="single" w:sz="8" w:space="0" w:color="auto"/>
              <w:right w:val="single" w:sz="8" w:space="0" w:color="auto"/>
            </w:tcBorders>
            <w:shd w:val="clear" w:color="auto" w:fill="auto"/>
            <w:vAlign w:val="center"/>
          </w:tcPr>
          <w:p w14:paraId="1F7BE5C9" w14:textId="2456255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6F2B1FD1" w14:textId="6E942C3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2,227.80 </w:t>
            </w:r>
          </w:p>
        </w:tc>
      </w:tr>
      <w:tr w:rsidR="005B1722" w:rsidRPr="00523B9E" w14:paraId="0384FF35"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AE86942"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578.75(b) Housing quality standards</w:t>
            </w:r>
          </w:p>
        </w:tc>
        <w:tc>
          <w:tcPr>
            <w:tcW w:w="1241" w:type="dxa"/>
            <w:tcBorders>
              <w:top w:val="nil"/>
              <w:left w:val="nil"/>
              <w:bottom w:val="single" w:sz="8" w:space="0" w:color="auto"/>
              <w:right w:val="single" w:sz="8" w:space="0" w:color="auto"/>
            </w:tcBorders>
            <w:shd w:val="clear" w:color="auto" w:fill="auto"/>
            <w:noWrap/>
            <w:vAlign w:val="center"/>
            <w:hideMark/>
          </w:tcPr>
          <w:p w14:paraId="511AF1B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72,800.00 </w:t>
            </w:r>
          </w:p>
        </w:tc>
        <w:tc>
          <w:tcPr>
            <w:tcW w:w="1326" w:type="dxa"/>
            <w:tcBorders>
              <w:top w:val="nil"/>
              <w:left w:val="nil"/>
              <w:bottom w:val="single" w:sz="8" w:space="0" w:color="auto"/>
              <w:right w:val="single" w:sz="8" w:space="0" w:color="auto"/>
            </w:tcBorders>
            <w:shd w:val="clear" w:color="auto" w:fill="auto"/>
            <w:noWrap/>
            <w:vAlign w:val="center"/>
            <w:hideMark/>
          </w:tcPr>
          <w:p w14:paraId="11B843DD" w14:textId="77777777" w:rsidR="005B1722" w:rsidRDefault="005B1722" w:rsidP="00230728">
            <w:pPr>
              <w:pStyle w:val="NoSpacing"/>
              <w:jc w:val="right"/>
              <w:rPr>
                <w:rFonts w:ascii="Times New Roman" w:hAnsi="Times New Roman" w:cs="Times New Roman"/>
                <w:sz w:val="18"/>
                <w:szCs w:val="18"/>
              </w:rPr>
            </w:pPr>
          </w:p>
          <w:p w14:paraId="6510403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350" w:type="dxa"/>
            <w:tcBorders>
              <w:top w:val="nil"/>
              <w:left w:val="nil"/>
              <w:bottom w:val="single" w:sz="8" w:space="0" w:color="auto"/>
              <w:right w:val="single" w:sz="8" w:space="0" w:color="auto"/>
            </w:tcBorders>
            <w:shd w:val="clear" w:color="auto" w:fill="auto"/>
            <w:noWrap/>
            <w:vAlign w:val="center"/>
            <w:hideMark/>
          </w:tcPr>
          <w:p w14:paraId="3B7C4A0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145,600.00 </w:t>
            </w:r>
          </w:p>
        </w:tc>
        <w:tc>
          <w:tcPr>
            <w:tcW w:w="1170" w:type="dxa"/>
            <w:tcBorders>
              <w:top w:val="nil"/>
              <w:left w:val="nil"/>
              <w:bottom w:val="single" w:sz="8" w:space="0" w:color="auto"/>
              <w:right w:val="single" w:sz="8" w:space="0" w:color="auto"/>
            </w:tcBorders>
            <w:shd w:val="clear" w:color="auto" w:fill="auto"/>
            <w:noWrap/>
            <w:vAlign w:val="center"/>
            <w:hideMark/>
          </w:tcPr>
          <w:p w14:paraId="2A30FCC2" w14:textId="77777777" w:rsidR="005B1722" w:rsidRDefault="005B1722" w:rsidP="00230728">
            <w:pPr>
              <w:pStyle w:val="NoSpacing"/>
              <w:jc w:val="right"/>
              <w:rPr>
                <w:rFonts w:ascii="Times New Roman" w:hAnsi="Times New Roman" w:cs="Times New Roman"/>
                <w:sz w:val="18"/>
                <w:szCs w:val="18"/>
              </w:rPr>
            </w:pPr>
          </w:p>
          <w:p w14:paraId="345D6EE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7F735D6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145,600.00 </w:t>
            </w:r>
          </w:p>
        </w:tc>
        <w:tc>
          <w:tcPr>
            <w:tcW w:w="779" w:type="dxa"/>
            <w:tcBorders>
              <w:top w:val="nil"/>
              <w:left w:val="nil"/>
              <w:bottom w:val="single" w:sz="8" w:space="0" w:color="auto"/>
              <w:right w:val="single" w:sz="8" w:space="0" w:color="auto"/>
            </w:tcBorders>
            <w:shd w:val="clear" w:color="auto" w:fill="auto"/>
            <w:vAlign w:val="center"/>
          </w:tcPr>
          <w:p w14:paraId="07D2B340" w14:textId="2D83D171"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393363B6" w14:textId="4570DC7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5,406,128.00 </w:t>
            </w:r>
          </w:p>
        </w:tc>
      </w:tr>
      <w:tr w:rsidR="005B1722" w:rsidRPr="00523B9E" w14:paraId="0388C5D8"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203F4FAD"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578.75(b) Suitable dwelling size </w:t>
            </w:r>
          </w:p>
        </w:tc>
        <w:tc>
          <w:tcPr>
            <w:tcW w:w="1241" w:type="dxa"/>
            <w:tcBorders>
              <w:top w:val="nil"/>
              <w:left w:val="nil"/>
              <w:bottom w:val="single" w:sz="8" w:space="0" w:color="auto"/>
              <w:right w:val="single" w:sz="8" w:space="0" w:color="auto"/>
            </w:tcBorders>
            <w:shd w:val="clear" w:color="auto" w:fill="auto"/>
            <w:noWrap/>
            <w:vAlign w:val="center"/>
            <w:hideMark/>
          </w:tcPr>
          <w:p w14:paraId="37E054E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72,800.00 </w:t>
            </w:r>
          </w:p>
        </w:tc>
        <w:tc>
          <w:tcPr>
            <w:tcW w:w="1326" w:type="dxa"/>
            <w:tcBorders>
              <w:top w:val="nil"/>
              <w:left w:val="nil"/>
              <w:bottom w:val="single" w:sz="8" w:space="0" w:color="auto"/>
              <w:right w:val="single" w:sz="8" w:space="0" w:color="auto"/>
            </w:tcBorders>
            <w:shd w:val="clear" w:color="auto" w:fill="auto"/>
            <w:noWrap/>
            <w:vAlign w:val="center"/>
            <w:hideMark/>
          </w:tcPr>
          <w:p w14:paraId="3425C61C" w14:textId="77777777" w:rsidR="005B1722" w:rsidRDefault="005B1722" w:rsidP="00230728">
            <w:pPr>
              <w:pStyle w:val="NoSpacing"/>
              <w:jc w:val="right"/>
              <w:rPr>
                <w:rFonts w:ascii="Times New Roman" w:hAnsi="Times New Roman" w:cs="Times New Roman"/>
                <w:sz w:val="18"/>
                <w:szCs w:val="18"/>
              </w:rPr>
            </w:pPr>
          </w:p>
          <w:p w14:paraId="282DEFB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350" w:type="dxa"/>
            <w:tcBorders>
              <w:top w:val="nil"/>
              <w:left w:val="nil"/>
              <w:bottom w:val="single" w:sz="8" w:space="0" w:color="auto"/>
              <w:right w:val="single" w:sz="8" w:space="0" w:color="auto"/>
            </w:tcBorders>
            <w:shd w:val="clear" w:color="auto" w:fill="auto"/>
            <w:noWrap/>
            <w:vAlign w:val="center"/>
            <w:hideMark/>
          </w:tcPr>
          <w:p w14:paraId="0553487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145,600.00 </w:t>
            </w:r>
          </w:p>
        </w:tc>
        <w:tc>
          <w:tcPr>
            <w:tcW w:w="1170" w:type="dxa"/>
            <w:tcBorders>
              <w:top w:val="nil"/>
              <w:left w:val="nil"/>
              <w:bottom w:val="single" w:sz="8" w:space="0" w:color="auto"/>
              <w:right w:val="single" w:sz="8" w:space="0" w:color="auto"/>
            </w:tcBorders>
            <w:shd w:val="clear" w:color="auto" w:fill="auto"/>
            <w:noWrap/>
            <w:vAlign w:val="center"/>
            <w:hideMark/>
          </w:tcPr>
          <w:p w14:paraId="67106535" w14:textId="77777777" w:rsidR="005B1722" w:rsidRDefault="005B1722" w:rsidP="00230728">
            <w:pPr>
              <w:pStyle w:val="NoSpacing"/>
              <w:jc w:val="right"/>
              <w:rPr>
                <w:rFonts w:ascii="Times New Roman" w:hAnsi="Times New Roman" w:cs="Times New Roman"/>
                <w:sz w:val="18"/>
                <w:szCs w:val="18"/>
              </w:rPr>
            </w:pPr>
          </w:p>
          <w:p w14:paraId="7B0789E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0.08 </w:t>
            </w:r>
          </w:p>
        </w:tc>
        <w:tc>
          <w:tcPr>
            <w:tcW w:w="1443" w:type="dxa"/>
            <w:tcBorders>
              <w:top w:val="nil"/>
              <w:left w:val="nil"/>
              <w:bottom w:val="single" w:sz="8" w:space="0" w:color="auto"/>
              <w:right w:val="single" w:sz="8" w:space="0" w:color="auto"/>
            </w:tcBorders>
            <w:shd w:val="clear" w:color="auto" w:fill="auto"/>
            <w:noWrap/>
            <w:vAlign w:val="center"/>
            <w:hideMark/>
          </w:tcPr>
          <w:p w14:paraId="6B415E9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11,648.00 </w:t>
            </w:r>
          </w:p>
        </w:tc>
        <w:tc>
          <w:tcPr>
            <w:tcW w:w="779" w:type="dxa"/>
            <w:tcBorders>
              <w:top w:val="nil"/>
              <w:left w:val="nil"/>
              <w:bottom w:val="single" w:sz="8" w:space="0" w:color="auto"/>
              <w:right w:val="single" w:sz="8" w:space="0" w:color="auto"/>
            </w:tcBorders>
            <w:shd w:val="clear" w:color="auto" w:fill="auto"/>
            <w:vAlign w:val="center"/>
          </w:tcPr>
          <w:p w14:paraId="45D6CFC0" w14:textId="588ED64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CECCD31" w14:textId="15C5F08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432,490.24 </w:t>
            </w:r>
          </w:p>
        </w:tc>
      </w:tr>
      <w:tr w:rsidR="005B1722" w:rsidRPr="00523B9E" w14:paraId="10D6BA22"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11A984E"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578.75(c) Meals</w:t>
            </w:r>
          </w:p>
        </w:tc>
        <w:tc>
          <w:tcPr>
            <w:tcW w:w="1241" w:type="dxa"/>
            <w:tcBorders>
              <w:top w:val="nil"/>
              <w:left w:val="nil"/>
              <w:bottom w:val="single" w:sz="8" w:space="0" w:color="auto"/>
              <w:right w:val="single" w:sz="8" w:space="0" w:color="auto"/>
            </w:tcBorders>
            <w:shd w:val="clear" w:color="auto" w:fill="auto"/>
            <w:noWrap/>
            <w:vAlign w:val="center"/>
            <w:hideMark/>
          </w:tcPr>
          <w:p w14:paraId="6451C1F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70,720.00 </w:t>
            </w:r>
          </w:p>
        </w:tc>
        <w:tc>
          <w:tcPr>
            <w:tcW w:w="1326" w:type="dxa"/>
            <w:tcBorders>
              <w:top w:val="nil"/>
              <w:left w:val="nil"/>
              <w:bottom w:val="single" w:sz="8" w:space="0" w:color="auto"/>
              <w:right w:val="single" w:sz="8" w:space="0" w:color="auto"/>
            </w:tcBorders>
            <w:shd w:val="clear" w:color="auto" w:fill="auto"/>
            <w:noWrap/>
            <w:vAlign w:val="center"/>
            <w:hideMark/>
          </w:tcPr>
          <w:p w14:paraId="2F8A6A69" w14:textId="77777777" w:rsidR="005B1722" w:rsidRDefault="005B1722" w:rsidP="00230728">
            <w:pPr>
              <w:pStyle w:val="NoSpacing"/>
              <w:jc w:val="right"/>
              <w:rPr>
                <w:rFonts w:ascii="Times New Roman" w:hAnsi="Times New Roman" w:cs="Times New Roman"/>
                <w:sz w:val="18"/>
                <w:szCs w:val="18"/>
              </w:rPr>
            </w:pPr>
          </w:p>
          <w:p w14:paraId="6C20FD8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48AB3DD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70,720.00 </w:t>
            </w:r>
          </w:p>
        </w:tc>
        <w:tc>
          <w:tcPr>
            <w:tcW w:w="1170" w:type="dxa"/>
            <w:tcBorders>
              <w:top w:val="nil"/>
              <w:left w:val="nil"/>
              <w:bottom w:val="single" w:sz="8" w:space="0" w:color="auto"/>
              <w:right w:val="single" w:sz="8" w:space="0" w:color="auto"/>
            </w:tcBorders>
            <w:shd w:val="clear" w:color="auto" w:fill="auto"/>
            <w:noWrap/>
            <w:vAlign w:val="center"/>
            <w:hideMark/>
          </w:tcPr>
          <w:p w14:paraId="6C716A67" w14:textId="77777777" w:rsidR="005B1722" w:rsidRDefault="005B1722" w:rsidP="00230728">
            <w:pPr>
              <w:pStyle w:val="NoSpacing"/>
              <w:jc w:val="right"/>
              <w:rPr>
                <w:rFonts w:ascii="Times New Roman" w:hAnsi="Times New Roman" w:cs="Times New Roman"/>
                <w:sz w:val="18"/>
                <w:szCs w:val="18"/>
              </w:rPr>
            </w:pPr>
          </w:p>
          <w:p w14:paraId="560BDBD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0.50 </w:t>
            </w:r>
          </w:p>
        </w:tc>
        <w:tc>
          <w:tcPr>
            <w:tcW w:w="1443" w:type="dxa"/>
            <w:tcBorders>
              <w:top w:val="nil"/>
              <w:left w:val="nil"/>
              <w:bottom w:val="single" w:sz="8" w:space="0" w:color="auto"/>
              <w:right w:val="single" w:sz="8" w:space="0" w:color="auto"/>
            </w:tcBorders>
            <w:shd w:val="clear" w:color="auto" w:fill="auto"/>
            <w:noWrap/>
            <w:vAlign w:val="center"/>
            <w:hideMark/>
          </w:tcPr>
          <w:p w14:paraId="1FFCB81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35,360.00 </w:t>
            </w:r>
          </w:p>
        </w:tc>
        <w:tc>
          <w:tcPr>
            <w:tcW w:w="779" w:type="dxa"/>
            <w:tcBorders>
              <w:top w:val="nil"/>
              <w:left w:val="nil"/>
              <w:bottom w:val="single" w:sz="8" w:space="0" w:color="auto"/>
              <w:right w:val="single" w:sz="8" w:space="0" w:color="auto"/>
            </w:tcBorders>
            <w:shd w:val="clear" w:color="auto" w:fill="auto"/>
            <w:vAlign w:val="center"/>
          </w:tcPr>
          <w:p w14:paraId="3D2E4788" w14:textId="1077600B"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337B00B4" w14:textId="65A9798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1,312,916.80 </w:t>
            </w:r>
          </w:p>
        </w:tc>
      </w:tr>
      <w:tr w:rsidR="005B1722" w:rsidRPr="00523B9E" w14:paraId="4E18C277"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8AF5B6F"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578.75(e) Ongoing assessment of supportive services </w:t>
            </w:r>
          </w:p>
        </w:tc>
        <w:tc>
          <w:tcPr>
            <w:tcW w:w="1241" w:type="dxa"/>
            <w:tcBorders>
              <w:top w:val="nil"/>
              <w:left w:val="nil"/>
              <w:bottom w:val="single" w:sz="8" w:space="0" w:color="auto"/>
              <w:right w:val="single" w:sz="8" w:space="0" w:color="auto"/>
            </w:tcBorders>
            <w:shd w:val="clear" w:color="auto" w:fill="auto"/>
            <w:noWrap/>
            <w:vAlign w:val="center"/>
            <w:hideMark/>
          </w:tcPr>
          <w:p w14:paraId="1A5363D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326" w:type="dxa"/>
            <w:tcBorders>
              <w:top w:val="nil"/>
              <w:left w:val="nil"/>
              <w:bottom w:val="single" w:sz="8" w:space="0" w:color="auto"/>
              <w:right w:val="single" w:sz="8" w:space="0" w:color="auto"/>
            </w:tcBorders>
            <w:shd w:val="clear" w:color="auto" w:fill="auto"/>
            <w:noWrap/>
            <w:vAlign w:val="center"/>
            <w:hideMark/>
          </w:tcPr>
          <w:p w14:paraId="0C297FD4" w14:textId="77777777" w:rsidR="005B1722" w:rsidRDefault="005B1722" w:rsidP="00230728">
            <w:pPr>
              <w:pStyle w:val="NoSpacing"/>
              <w:jc w:val="right"/>
              <w:rPr>
                <w:rFonts w:ascii="Times New Roman" w:hAnsi="Times New Roman" w:cs="Times New Roman"/>
                <w:sz w:val="18"/>
                <w:szCs w:val="18"/>
              </w:rPr>
            </w:pPr>
          </w:p>
          <w:p w14:paraId="2F19AA4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06A548F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170" w:type="dxa"/>
            <w:tcBorders>
              <w:top w:val="nil"/>
              <w:left w:val="nil"/>
              <w:bottom w:val="single" w:sz="8" w:space="0" w:color="auto"/>
              <w:right w:val="single" w:sz="8" w:space="0" w:color="auto"/>
            </w:tcBorders>
            <w:shd w:val="clear" w:color="auto" w:fill="auto"/>
            <w:noWrap/>
            <w:vAlign w:val="center"/>
            <w:hideMark/>
          </w:tcPr>
          <w:p w14:paraId="0DED2544" w14:textId="77777777" w:rsidR="005B1722" w:rsidRDefault="005B1722" w:rsidP="00230728">
            <w:pPr>
              <w:pStyle w:val="NoSpacing"/>
              <w:jc w:val="right"/>
              <w:rPr>
                <w:rFonts w:ascii="Times New Roman" w:hAnsi="Times New Roman" w:cs="Times New Roman"/>
                <w:sz w:val="18"/>
                <w:szCs w:val="18"/>
              </w:rPr>
            </w:pPr>
          </w:p>
          <w:p w14:paraId="5DBB6D0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1.50 </w:t>
            </w:r>
          </w:p>
        </w:tc>
        <w:tc>
          <w:tcPr>
            <w:tcW w:w="1443" w:type="dxa"/>
            <w:tcBorders>
              <w:top w:val="nil"/>
              <w:left w:val="nil"/>
              <w:bottom w:val="single" w:sz="8" w:space="0" w:color="auto"/>
              <w:right w:val="single" w:sz="8" w:space="0" w:color="auto"/>
            </w:tcBorders>
            <w:shd w:val="clear" w:color="auto" w:fill="auto"/>
            <w:noWrap/>
            <w:vAlign w:val="center"/>
            <w:hideMark/>
          </w:tcPr>
          <w:p w14:paraId="7A51AE4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12,000.00 </w:t>
            </w:r>
          </w:p>
        </w:tc>
        <w:tc>
          <w:tcPr>
            <w:tcW w:w="779" w:type="dxa"/>
            <w:tcBorders>
              <w:top w:val="nil"/>
              <w:left w:val="nil"/>
              <w:bottom w:val="single" w:sz="8" w:space="0" w:color="auto"/>
              <w:right w:val="single" w:sz="8" w:space="0" w:color="auto"/>
            </w:tcBorders>
            <w:shd w:val="clear" w:color="auto" w:fill="auto"/>
            <w:vAlign w:val="center"/>
          </w:tcPr>
          <w:p w14:paraId="2A96ED39" w14:textId="3FC3ED0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B17760D" w14:textId="31A928D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445,560.00 </w:t>
            </w:r>
          </w:p>
        </w:tc>
      </w:tr>
      <w:tr w:rsidR="005B1722" w:rsidRPr="00523B9E" w14:paraId="11A9F063"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26E91EE2"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578.75(f) Residential supervision </w:t>
            </w:r>
          </w:p>
        </w:tc>
        <w:tc>
          <w:tcPr>
            <w:tcW w:w="1241" w:type="dxa"/>
            <w:tcBorders>
              <w:top w:val="nil"/>
              <w:left w:val="nil"/>
              <w:bottom w:val="single" w:sz="8" w:space="0" w:color="auto"/>
              <w:right w:val="single" w:sz="8" w:space="0" w:color="auto"/>
            </w:tcBorders>
            <w:shd w:val="clear" w:color="auto" w:fill="auto"/>
            <w:noWrap/>
            <w:vAlign w:val="center"/>
            <w:hideMark/>
          </w:tcPr>
          <w:p w14:paraId="58527AC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6,600.00 </w:t>
            </w:r>
          </w:p>
        </w:tc>
        <w:tc>
          <w:tcPr>
            <w:tcW w:w="1326" w:type="dxa"/>
            <w:tcBorders>
              <w:top w:val="nil"/>
              <w:left w:val="nil"/>
              <w:bottom w:val="single" w:sz="8" w:space="0" w:color="auto"/>
              <w:right w:val="single" w:sz="8" w:space="0" w:color="auto"/>
            </w:tcBorders>
            <w:shd w:val="clear" w:color="auto" w:fill="auto"/>
            <w:noWrap/>
            <w:vAlign w:val="center"/>
            <w:hideMark/>
          </w:tcPr>
          <w:p w14:paraId="6F3DD4E0" w14:textId="77777777" w:rsidR="005B1722" w:rsidRDefault="005B1722" w:rsidP="00230728">
            <w:pPr>
              <w:pStyle w:val="NoSpacing"/>
              <w:jc w:val="right"/>
              <w:rPr>
                <w:rFonts w:ascii="Times New Roman" w:hAnsi="Times New Roman" w:cs="Times New Roman"/>
                <w:sz w:val="18"/>
                <w:szCs w:val="18"/>
              </w:rPr>
            </w:pPr>
          </w:p>
          <w:p w14:paraId="321C7D6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 </w:t>
            </w:r>
          </w:p>
        </w:tc>
        <w:tc>
          <w:tcPr>
            <w:tcW w:w="1350" w:type="dxa"/>
            <w:tcBorders>
              <w:top w:val="nil"/>
              <w:left w:val="nil"/>
              <w:bottom w:val="single" w:sz="8" w:space="0" w:color="auto"/>
              <w:right w:val="single" w:sz="8" w:space="0" w:color="auto"/>
            </w:tcBorders>
            <w:shd w:val="clear" w:color="auto" w:fill="auto"/>
            <w:noWrap/>
            <w:vAlign w:val="center"/>
            <w:hideMark/>
          </w:tcPr>
          <w:p w14:paraId="0A02AA3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19,800.00 </w:t>
            </w:r>
          </w:p>
        </w:tc>
        <w:tc>
          <w:tcPr>
            <w:tcW w:w="1170" w:type="dxa"/>
            <w:tcBorders>
              <w:top w:val="nil"/>
              <w:left w:val="nil"/>
              <w:bottom w:val="single" w:sz="8" w:space="0" w:color="auto"/>
              <w:right w:val="single" w:sz="8" w:space="0" w:color="auto"/>
            </w:tcBorders>
            <w:shd w:val="clear" w:color="auto" w:fill="auto"/>
            <w:noWrap/>
            <w:vAlign w:val="center"/>
            <w:hideMark/>
          </w:tcPr>
          <w:p w14:paraId="2348A765" w14:textId="77777777" w:rsidR="005B1722" w:rsidRDefault="005B1722" w:rsidP="00230728">
            <w:pPr>
              <w:pStyle w:val="NoSpacing"/>
              <w:jc w:val="right"/>
              <w:rPr>
                <w:rFonts w:ascii="Times New Roman" w:hAnsi="Times New Roman" w:cs="Times New Roman"/>
                <w:sz w:val="18"/>
                <w:szCs w:val="18"/>
              </w:rPr>
            </w:pPr>
          </w:p>
          <w:p w14:paraId="354A960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0.75 </w:t>
            </w:r>
          </w:p>
        </w:tc>
        <w:tc>
          <w:tcPr>
            <w:tcW w:w="1443" w:type="dxa"/>
            <w:tcBorders>
              <w:top w:val="nil"/>
              <w:left w:val="nil"/>
              <w:bottom w:val="single" w:sz="8" w:space="0" w:color="auto"/>
              <w:right w:val="single" w:sz="8" w:space="0" w:color="auto"/>
            </w:tcBorders>
            <w:shd w:val="clear" w:color="auto" w:fill="auto"/>
            <w:noWrap/>
            <w:vAlign w:val="center"/>
            <w:hideMark/>
          </w:tcPr>
          <w:p w14:paraId="09693C5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14,850.00 </w:t>
            </w:r>
          </w:p>
        </w:tc>
        <w:tc>
          <w:tcPr>
            <w:tcW w:w="779" w:type="dxa"/>
            <w:tcBorders>
              <w:top w:val="nil"/>
              <w:left w:val="nil"/>
              <w:bottom w:val="single" w:sz="8" w:space="0" w:color="auto"/>
              <w:right w:val="single" w:sz="8" w:space="0" w:color="auto"/>
            </w:tcBorders>
            <w:shd w:val="clear" w:color="auto" w:fill="auto"/>
            <w:vAlign w:val="center"/>
          </w:tcPr>
          <w:p w14:paraId="253CB43E" w14:textId="07093C1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4DB71D0" w14:textId="4191457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551,380.50 </w:t>
            </w:r>
          </w:p>
        </w:tc>
      </w:tr>
      <w:tr w:rsidR="005B1722" w:rsidRPr="00523B9E" w14:paraId="4614550B"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F77C5CE"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578.75(g) Participation of </w:t>
            </w:r>
            <w:r w:rsidRPr="00523B9E">
              <w:rPr>
                <w:rFonts w:ascii="Times New Roman" w:hAnsi="Times New Roman" w:cs="Times New Roman"/>
                <w:sz w:val="18"/>
                <w:szCs w:val="18"/>
              </w:rPr>
              <w:lastRenderedPageBreak/>
              <w:t>homeless individuals</w:t>
            </w:r>
          </w:p>
        </w:tc>
        <w:tc>
          <w:tcPr>
            <w:tcW w:w="1241" w:type="dxa"/>
            <w:tcBorders>
              <w:top w:val="nil"/>
              <w:left w:val="nil"/>
              <w:bottom w:val="single" w:sz="8" w:space="0" w:color="auto"/>
              <w:right w:val="single" w:sz="8" w:space="0" w:color="auto"/>
            </w:tcBorders>
            <w:shd w:val="clear" w:color="auto" w:fill="auto"/>
            <w:noWrap/>
            <w:vAlign w:val="center"/>
            <w:hideMark/>
          </w:tcPr>
          <w:p w14:paraId="70EC406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lastRenderedPageBreak/>
              <w:t xml:space="preserve">                   11,500.00 </w:t>
            </w:r>
          </w:p>
        </w:tc>
        <w:tc>
          <w:tcPr>
            <w:tcW w:w="1326" w:type="dxa"/>
            <w:tcBorders>
              <w:top w:val="nil"/>
              <w:left w:val="nil"/>
              <w:bottom w:val="single" w:sz="8" w:space="0" w:color="auto"/>
              <w:right w:val="single" w:sz="8" w:space="0" w:color="auto"/>
            </w:tcBorders>
            <w:shd w:val="clear" w:color="auto" w:fill="auto"/>
            <w:noWrap/>
            <w:vAlign w:val="center"/>
            <w:hideMark/>
          </w:tcPr>
          <w:p w14:paraId="326ED38F" w14:textId="77777777" w:rsidR="005B1722" w:rsidRDefault="005B1722" w:rsidP="00230728">
            <w:pPr>
              <w:pStyle w:val="NoSpacing"/>
              <w:jc w:val="right"/>
              <w:rPr>
                <w:rFonts w:ascii="Times New Roman" w:hAnsi="Times New Roman" w:cs="Times New Roman"/>
                <w:sz w:val="18"/>
                <w:szCs w:val="18"/>
              </w:rPr>
            </w:pPr>
          </w:p>
          <w:p w14:paraId="60B6D46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60FFBA9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11,500.00 </w:t>
            </w:r>
          </w:p>
        </w:tc>
        <w:tc>
          <w:tcPr>
            <w:tcW w:w="1170" w:type="dxa"/>
            <w:tcBorders>
              <w:top w:val="nil"/>
              <w:left w:val="nil"/>
              <w:bottom w:val="single" w:sz="8" w:space="0" w:color="auto"/>
              <w:right w:val="single" w:sz="8" w:space="0" w:color="auto"/>
            </w:tcBorders>
            <w:shd w:val="clear" w:color="auto" w:fill="auto"/>
            <w:noWrap/>
            <w:vAlign w:val="center"/>
            <w:hideMark/>
          </w:tcPr>
          <w:p w14:paraId="4DA591F6" w14:textId="77777777" w:rsidR="005B1722" w:rsidRDefault="005B1722" w:rsidP="00230728">
            <w:pPr>
              <w:pStyle w:val="NoSpacing"/>
              <w:jc w:val="right"/>
              <w:rPr>
                <w:rFonts w:ascii="Times New Roman" w:hAnsi="Times New Roman" w:cs="Times New Roman"/>
                <w:sz w:val="18"/>
                <w:szCs w:val="18"/>
              </w:rPr>
            </w:pPr>
          </w:p>
          <w:p w14:paraId="63DD6E2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40D865B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11,500.00 </w:t>
            </w:r>
          </w:p>
        </w:tc>
        <w:tc>
          <w:tcPr>
            <w:tcW w:w="779" w:type="dxa"/>
            <w:tcBorders>
              <w:top w:val="nil"/>
              <w:left w:val="nil"/>
              <w:bottom w:val="single" w:sz="8" w:space="0" w:color="auto"/>
              <w:right w:val="single" w:sz="8" w:space="0" w:color="auto"/>
            </w:tcBorders>
            <w:shd w:val="clear" w:color="auto" w:fill="auto"/>
            <w:vAlign w:val="center"/>
          </w:tcPr>
          <w:p w14:paraId="48C35EF2" w14:textId="58AB233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0A1E439B" w14:textId="7D22628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426,995.00 </w:t>
            </w:r>
          </w:p>
        </w:tc>
      </w:tr>
      <w:tr w:rsidR="005B1722" w:rsidRPr="00523B9E" w14:paraId="472F9028"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50F68A1"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578.75(h) Supportive service agreements </w:t>
            </w:r>
          </w:p>
        </w:tc>
        <w:tc>
          <w:tcPr>
            <w:tcW w:w="1241" w:type="dxa"/>
            <w:tcBorders>
              <w:top w:val="nil"/>
              <w:left w:val="nil"/>
              <w:bottom w:val="single" w:sz="8" w:space="0" w:color="auto"/>
              <w:right w:val="single" w:sz="8" w:space="0" w:color="auto"/>
            </w:tcBorders>
            <w:shd w:val="clear" w:color="auto" w:fill="auto"/>
            <w:noWrap/>
            <w:vAlign w:val="center"/>
            <w:hideMark/>
          </w:tcPr>
          <w:p w14:paraId="0B2DB5F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3,000.00 </w:t>
            </w:r>
          </w:p>
        </w:tc>
        <w:tc>
          <w:tcPr>
            <w:tcW w:w="1326" w:type="dxa"/>
            <w:tcBorders>
              <w:top w:val="nil"/>
              <w:left w:val="nil"/>
              <w:bottom w:val="single" w:sz="8" w:space="0" w:color="auto"/>
              <w:right w:val="single" w:sz="8" w:space="0" w:color="auto"/>
            </w:tcBorders>
            <w:shd w:val="clear" w:color="auto" w:fill="auto"/>
            <w:noWrap/>
            <w:vAlign w:val="center"/>
            <w:hideMark/>
          </w:tcPr>
          <w:p w14:paraId="73AA9786" w14:textId="77777777" w:rsidR="005B1722" w:rsidRDefault="005B1722" w:rsidP="00230728">
            <w:pPr>
              <w:pStyle w:val="NoSpacing"/>
              <w:jc w:val="right"/>
              <w:rPr>
                <w:rFonts w:ascii="Times New Roman" w:hAnsi="Times New Roman" w:cs="Times New Roman"/>
                <w:sz w:val="18"/>
                <w:szCs w:val="18"/>
              </w:rPr>
            </w:pPr>
          </w:p>
          <w:p w14:paraId="7283E4D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100.00 </w:t>
            </w:r>
          </w:p>
        </w:tc>
        <w:tc>
          <w:tcPr>
            <w:tcW w:w="1350" w:type="dxa"/>
            <w:tcBorders>
              <w:top w:val="nil"/>
              <w:left w:val="nil"/>
              <w:bottom w:val="single" w:sz="8" w:space="0" w:color="auto"/>
              <w:right w:val="single" w:sz="8" w:space="0" w:color="auto"/>
            </w:tcBorders>
            <w:shd w:val="clear" w:color="auto" w:fill="auto"/>
            <w:noWrap/>
            <w:vAlign w:val="center"/>
            <w:hideMark/>
          </w:tcPr>
          <w:p w14:paraId="48EFF5C9" w14:textId="243B363B"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w:t>
            </w:r>
            <w:r w:rsidR="004F019B">
              <w:rPr>
                <w:rFonts w:ascii="Times New Roman" w:hAnsi="Times New Roman" w:cs="Times New Roman"/>
                <w:sz w:val="18"/>
                <w:szCs w:val="18"/>
              </w:rPr>
              <w:t>0</w:t>
            </w:r>
            <w:r w:rsidRPr="00230728">
              <w:rPr>
                <w:rFonts w:ascii="Times New Roman" w:hAnsi="Times New Roman" w:cs="Times New Roman"/>
                <w:sz w:val="18"/>
                <w:szCs w:val="18"/>
              </w:rPr>
              <w:t xml:space="preserve">,000.00 </w:t>
            </w:r>
          </w:p>
        </w:tc>
        <w:tc>
          <w:tcPr>
            <w:tcW w:w="1170" w:type="dxa"/>
            <w:tcBorders>
              <w:top w:val="nil"/>
              <w:left w:val="nil"/>
              <w:bottom w:val="single" w:sz="8" w:space="0" w:color="auto"/>
              <w:right w:val="single" w:sz="8" w:space="0" w:color="auto"/>
            </w:tcBorders>
            <w:shd w:val="clear" w:color="auto" w:fill="auto"/>
            <w:noWrap/>
            <w:vAlign w:val="center"/>
            <w:hideMark/>
          </w:tcPr>
          <w:p w14:paraId="38B4F178" w14:textId="77777777" w:rsidR="005B1722" w:rsidRDefault="005B1722" w:rsidP="00230728">
            <w:pPr>
              <w:pStyle w:val="NoSpacing"/>
              <w:jc w:val="right"/>
              <w:rPr>
                <w:rFonts w:ascii="Times New Roman" w:hAnsi="Times New Roman" w:cs="Times New Roman"/>
                <w:sz w:val="18"/>
                <w:szCs w:val="18"/>
              </w:rPr>
            </w:pPr>
          </w:p>
          <w:p w14:paraId="10A04D1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0.50 </w:t>
            </w:r>
          </w:p>
        </w:tc>
        <w:tc>
          <w:tcPr>
            <w:tcW w:w="1443" w:type="dxa"/>
            <w:tcBorders>
              <w:top w:val="nil"/>
              <w:left w:val="nil"/>
              <w:bottom w:val="single" w:sz="8" w:space="0" w:color="auto"/>
              <w:right w:val="single" w:sz="8" w:space="0" w:color="auto"/>
            </w:tcBorders>
            <w:shd w:val="clear" w:color="auto" w:fill="auto"/>
            <w:noWrap/>
            <w:vAlign w:val="center"/>
            <w:hideMark/>
          </w:tcPr>
          <w:p w14:paraId="70B9D2DA" w14:textId="0E9C428A"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15</w:t>
            </w:r>
            <w:r w:rsidR="004F019B">
              <w:rPr>
                <w:rFonts w:ascii="Times New Roman" w:hAnsi="Times New Roman" w:cs="Times New Roman"/>
                <w:sz w:val="18"/>
                <w:szCs w:val="18"/>
              </w:rPr>
              <w:t>0</w:t>
            </w:r>
            <w:r w:rsidRPr="00230728">
              <w:rPr>
                <w:rFonts w:ascii="Times New Roman" w:hAnsi="Times New Roman" w:cs="Times New Roman"/>
                <w:sz w:val="18"/>
                <w:szCs w:val="18"/>
              </w:rPr>
              <w:t xml:space="preserve">,000.00 </w:t>
            </w:r>
          </w:p>
        </w:tc>
        <w:tc>
          <w:tcPr>
            <w:tcW w:w="779" w:type="dxa"/>
            <w:tcBorders>
              <w:top w:val="nil"/>
              <w:left w:val="nil"/>
              <w:bottom w:val="single" w:sz="8" w:space="0" w:color="auto"/>
              <w:right w:val="single" w:sz="8" w:space="0" w:color="auto"/>
            </w:tcBorders>
            <w:shd w:val="clear" w:color="auto" w:fill="auto"/>
            <w:vAlign w:val="center"/>
          </w:tcPr>
          <w:p w14:paraId="23DAE630" w14:textId="193843F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1FBD95FB" w14:textId="2B2BE59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5</w:t>
            </w:r>
            <w:r w:rsidR="004F019B">
              <w:rPr>
                <w:rFonts w:ascii="Times New Roman" w:hAnsi="Times New Roman" w:cs="Times New Roman"/>
                <w:sz w:val="18"/>
                <w:szCs w:val="18"/>
              </w:rPr>
              <w:t>,56</w:t>
            </w:r>
            <w:r w:rsidRPr="00230728">
              <w:rPr>
                <w:rFonts w:ascii="Times New Roman" w:hAnsi="Times New Roman" w:cs="Times New Roman"/>
                <w:sz w:val="18"/>
                <w:szCs w:val="18"/>
              </w:rPr>
              <w:t>9</w:t>
            </w:r>
            <w:r w:rsidR="004F019B">
              <w:rPr>
                <w:rFonts w:ascii="Times New Roman" w:hAnsi="Times New Roman" w:cs="Times New Roman"/>
                <w:sz w:val="18"/>
                <w:szCs w:val="18"/>
              </w:rPr>
              <w:t>,</w:t>
            </w:r>
            <w:r w:rsidRPr="00230728">
              <w:rPr>
                <w:rFonts w:ascii="Times New Roman" w:hAnsi="Times New Roman" w:cs="Times New Roman"/>
                <w:sz w:val="18"/>
                <w:szCs w:val="18"/>
              </w:rPr>
              <w:t>50</w:t>
            </w:r>
            <w:r w:rsidR="004F019B">
              <w:rPr>
                <w:rFonts w:ascii="Times New Roman" w:hAnsi="Times New Roman" w:cs="Times New Roman"/>
                <w:sz w:val="18"/>
                <w:szCs w:val="18"/>
              </w:rPr>
              <w:t>0</w:t>
            </w:r>
            <w:r w:rsidRPr="00230728">
              <w:rPr>
                <w:rFonts w:ascii="Times New Roman" w:hAnsi="Times New Roman" w:cs="Times New Roman"/>
                <w:sz w:val="18"/>
                <w:szCs w:val="18"/>
              </w:rPr>
              <w:t xml:space="preserve">.00 </w:t>
            </w:r>
          </w:p>
        </w:tc>
      </w:tr>
      <w:tr w:rsidR="005B1722" w:rsidRPr="00523B9E" w14:paraId="597223C6"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06BA1D6F"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578.77(a) Signed leases/occupancy agreements </w:t>
            </w:r>
          </w:p>
        </w:tc>
        <w:tc>
          <w:tcPr>
            <w:tcW w:w="1241" w:type="dxa"/>
            <w:tcBorders>
              <w:top w:val="nil"/>
              <w:left w:val="nil"/>
              <w:bottom w:val="single" w:sz="8" w:space="0" w:color="auto"/>
              <w:right w:val="single" w:sz="8" w:space="0" w:color="auto"/>
            </w:tcBorders>
            <w:shd w:val="clear" w:color="auto" w:fill="auto"/>
            <w:noWrap/>
            <w:vAlign w:val="center"/>
            <w:hideMark/>
          </w:tcPr>
          <w:p w14:paraId="2D07E91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104,000.00 </w:t>
            </w:r>
          </w:p>
        </w:tc>
        <w:tc>
          <w:tcPr>
            <w:tcW w:w="1326" w:type="dxa"/>
            <w:tcBorders>
              <w:top w:val="nil"/>
              <w:left w:val="nil"/>
              <w:bottom w:val="single" w:sz="8" w:space="0" w:color="auto"/>
              <w:right w:val="single" w:sz="8" w:space="0" w:color="auto"/>
            </w:tcBorders>
            <w:shd w:val="clear" w:color="auto" w:fill="auto"/>
            <w:noWrap/>
            <w:vAlign w:val="center"/>
            <w:hideMark/>
          </w:tcPr>
          <w:p w14:paraId="2384FE6E" w14:textId="77777777" w:rsidR="005B1722" w:rsidRDefault="005B1722" w:rsidP="00230728">
            <w:pPr>
              <w:pStyle w:val="NoSpacing"/>
              <w:jc w:val="right"/>
              <w:rPr>
                <w:rFonts w:ascii="Times New Roman" w:hAnsi="Times New Roman" w:cs="Times New Roman"/>
                <w:sz w:val="18"/>
                <w:szCs w:val="18"/>
              </w:rPr>
            </w:pPr>
          </w:p>
          <w:p w14:paraId="40217FD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350" w:type="dxa"/>
            <w:tcBorders>
              <w:top w:val="nil"/>
              <w:left w:val="nil"/>
              <w:bottom w:val="single" w:sz="8" w:space="0" w:color="auto"/>
              <w:right w:val="single" w:sz="8" w:space="0" w:color="auto"/>
            </w:tcBorders>
            <w:shd w:val="clear" w:color="auto" w:fill="auto"/>
            <w:noWrap/>
            <w:vAlign w:val="center"/>
            <w:hideMark/>
          </w:tcPr>
          <w:p w14:paraId="6032A96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208,000.00 </w:t>
            </w:r>
          </w:p>
        </w:tc>
        <w:tc>
          <w:tcPr>
            <w:tcW w:w="1170" w:type="dxa"/>
            <w:tcBorders>
              <w:top w:val="nil"/>
              <w:left w:val="nil"/>
              <w:bottom w:val="single" w:sz="8" w:space="0" w:color="auto"/>
              <w:right w:val="single" w:sz="8" w:space="0" w:color="auto"/>
            </w:tcBorders>
            <w:shd w:val="clear" w:color="auto" w:fill="auto"/>
            <w:noWrap/>
            <w:vAlign w:val="center"/>
            <w:hideMark/>
          </w:tcPr>
          <w:p w14:paraId="1298F09E" w14:textId="77777777" w:rsidR="005B1722" w:rsidRDefault="005B1722" w:rsidP="00230728">
            <w:pPr>
              <w:pStyle w:val="NoSpacing"/>
              <w:jc w:val="right"/>
              <w:rPr>
                <w:rFonts w:ascii="Times New Roman" w:hAnsi="Times New Roman" w:cs="Times New Roman"/>
                <w:sz w:val="18"/>
                <w:szCs w:val="18"/>
              </w:rPr>
            </w:pPr>
          </w:p>
          <w:p w14:paraId="105392F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713A2F6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208,000.00 </w:t>
            </w:r>
          </w:p>
        </w:tc>
        <w:tc>
          <w:tcPr>
            <w:tcW w:w="779" w:type="dxa"/>
            <w:tcBorders>
              <w:top w:val="nil"/>
              <w:left w:val="nil"/>
              <w:bottom w:val="single" w:sz="8" w:space="0" w:color="auto"/>
              <w:right w:val="single" w:sz="8" w:space="0" w:color="auto"/>
            </w:tcBorders>
            <w:shd w:val="clear" w:color="auto" w:fill="auto"/>
            <w:vAlign w:val="center"/>
          </w:tcPr>
          <w:p w14:paraId="603A41B0" w14:textId="1B18149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35F6D5BA" w14:textId="4E146D9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7,723,040.00 </w:t>
            </w:r>
          </w:p>
        </w:tc>
      </w:tr>
      <w:tr w:rsidR="005B1722" w:rsidRPr="00523B9E" w14:paraId="5BBB82EC"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0AD34FA7"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578.77(b) Calculating occupancy charges</w:t>
            </w:r>
          </w:p>
        </w:tc>
        <w:tc>
          <w:tcPr>
            <w:tcW w:w="1241" w:type="dxa"/>
            <w:tcBorders>
              <w:top w:val="nil"/>
              <w:left w:val="nil"/>
              <w:bottom w:val="single" w:sz="8" w:space="0" w:color="auto"/>
              <w:right w:val="single" w:sz="8" w:space="0" w:color="auto"/>
            </w:tcBorders>
            <w:shd w:val="clear" w:color="auto" w:fill="auto"/>
            <w:noWrap/>
            <w:vAlign w:val="center"/>
            <w:hideMark/>
          </w:tcPr>
          <w:p w14:paraId="67A382A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1,840.00 </w:t>
            </w:r>
          </w:p>
        </w:tc>
        <w:tc>
          <w:tcPr>
            <w:tcW w:w="1326" w:type="dxa"/>
            <w:tcBorders>
              <w:top w:val="nil"/>
              <w:left w:val="nil"/>
              <w:bottom w:val="single" w:sz="8" w:space="0" w:color="auto"/>
              <w:right w:val="single" w:sz="8" w:space="0" w:color="auto"/>
            </w:tcBorders>
            <w:shd w:val="clear" w:color="auto" w:fill="auto"/>
            <w:noWrap/>
            <w:vAlign w:val="center"/>
            <w:hideMark/>
          </w:tcPr>
          <w:p w14:paraId="06D7F100" w14:textId="77777777" w:rsidR="005B1722" w:rsidRDefault="005B1722" w:rsidP="00230728">
            <w:pPr>
              <w:pStyle w:val="NoSpacing"/>
              <w:jc w:val="right"/>
              <w:rPr>
                <w:rFonts w:ascii="Times New Roman" w:hAnsi="Times New Roman" w:cs="Times New Roman"/>
                <w:sz w:val="18"/>
                <w:szCs w:val="18"/>
              </w:rPr>
            </w:pPr>
          </w:p>
          <w:p w14:paraId="2545468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200.00 </w:t>
            </w:r>
          </w:p>
        </w:tc>
        <w:tc>
          <w:tcPr>
            <w:tcW w:w="1350" w:type="dxa"/>
            <w:tcBorders>
              <w:top w:val="nil"/>
              <w:left w:val="nil"/>
              <w:bottom w:val="single" w:sz="8" w:space="0" w:color="auto"/>
              <w:right w:val="single" w:sz="8" w:space="0" w:color="auto"/>
            </w:tcBorders>
            <w:shd w:val="clear" w:color="auto" w:fill="auto"/>
            <w:noWrap/>
            <w:vAlign w:val="center"/>
            <w:hideMark/>
          </w:tcPr>
          <w:p w14:paraId="6DB02F8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368,000.00 </w:t>
            </w:r>
          </w:p>
        </w:tc>
        <w:tc>
          <w:tcPr>
            <w:tcW w:w="1170" w:type="dxa"/>
            <w:tcBorders>
              <w:top w:val="nil"/>
              <w:left w:val="nil"/>
              <w:bottom w:val="single" w:sz="8" w:space="0" w:color="auto"/>
              <w:right w:val="single" w:sz="8" w:space="0" w:color="auto"/>
            </w:tcBorders>
            <w:shd w:val="clear" w:color="auto" w:fill="auto"/>
            <w:noWrap/>
            <w:vAlign w:val="center"/>
            <w:hideMark/>
          </w:tcPr>
          <w:p w14:paraId="1B1BBFCF" w14:textId="77777777" w:rsidR="005B1722" w:rsidRDefault="005B1722" w:rsidP="00230728">
            <w:pPr>
              <w:pStyle w:val="NoSpacing"/>
              <w:jc w:val="right"/>
              <w:rPr>
                <w:rFonts w:ascii="Times New Roman" w:hAnsi="Times New Roman" w:cs="Times New Roman"/>
                <w:sz w:val="18"/>
                <w:szCs w:val="18"/>
              </w:rPr>
            </w:pPr>
          </w:p>
          <w:p w14:paraId="129A2E8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0.75 </w:t>
            </w:r>
          </w:p>
        </w:tc>
        <w:tc>
          <w:tcPr>
            <w:tcW w:w="1443" w:type="dxa"/>
            <w:tcBorders>
              <w:top w:val="nil"/>
              <w:left w:val="nil"/>
              <w:bottom w:val="single" w:sz="8" w:space="0" w:color="auto"/>
              <w:right w:val="single" w:sz="8" w:space="0" w:color="auto"/>
            </w:tcBorders>
            <w:shd w:val="clear" w:color="auto" w:fill="auto"/>
            <w:noWrap/>
            <w:vAlign w:val="center"/>
            <w:hideMark/>
          </w:tcPr>
          <w:p w14:paraId="3FF8ECEE"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276,000.00 </w:t>
            </w:r>
          </w:p>
        </w:tc>
        <w:tc>
          <w:tcPr>
            <w:tcW w:w="779" w:type="dxa"/>
            <w:tcBorders>
              <w:top w:val="nil"/>
              <w:left w:val="nil"/>
              <w:bottom w:val="single" w:sz="8" w:space="0" w:color="auto"/>
              <w:right w:val="single" w:sz="8" w:space="0" w:color="auto"/>
            </w:tcBorders>
            <w:shd w:val="clear" w:color="auto" w:fill="auto"/>
            <w:vAlign w:val="center"/>
          </w:tcPr>
          <w:p w14:paraId="4BA63D27" w14:textId="39C0400D"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4384E114" w14:textId="00BDCEA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10,247,880.00 </w:t>
            </w:r>
          </w:p>
        </w:tc>
      </w:tr>
      <w:tr w:rsidR="005B1722" w:rsidRPr="00523B9E" w14:paraId="08732E28"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39A7C97"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578.77(c) Calculating rent </w:t>
            </w:r>
          </w:p>
        </w:tc>
        <w:tc>
          <w:tcPr>
            <w:tcW w:w="1241" w:type="dxa"/>
            <w:tcBorders>
              <w:top w:val="nil"/>
              <w:left w:val="nil"/>
              <w:bottom w:val="single" w:sz="8" w:space="0" w:color="auto"/>
              <w:right w:val="single" w:sz="8" w:space="0" w:color="auto"/>
            </w:tcBorders>
            <w:shd w:val="clear" w:color="auto" w:fill="auto"/>
            <w:noWrap/>
            <w:vAlign w:val="center"/>
            <w:hideMark/>
          </w:tcPr>
          <w:p w14:paraId="18AA731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2,000.00 </w:t>
            </w:r>
          </w:p>
        </w:tc>
        <w:tc>
          <w:tcPr>
            <w:tcW w:w="1326" w:type="dxa"/>
            <w:tcBorders>
              <w:top w:val="nil"/>
              <w:left w:val="nil"/>
              <w:bottom w:val="single" w:sz="8" w:space="0" w:color="auto"/>
              <w:right w:val="single" w:sz="8" w:space="0" w:color="auto"/>
            </w:tcBorders>
            <w:shd w:val="clear" w:color="auto" w:fill="auto"/>
            <w:noWrap/>
            <w:vAlign w:val="center"/>
            <w:hideMark/>
          </w:tcPr>
          <w:p w14:paraId="5E0D0E3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200.00 </w:t>
            </w:r>
          </w:p>
        </w:tc>
        <w:tc>
          <w:tcPr>
            <w:tcW w:w="1350" w:type="dxa"/>
            <w:tcBorders>
              <w:top w:val="nil"/>
              <w:left w:val="nil"/>
              <w:bottom w:val="single" w:sz="8" w:space="0" w:color="auto"/>
              <w:right w:val="single" w:sz="8" w:space="0" w:color="auto"/>
            </w:tcBorders>
            <w:shd w:val="clear" w:color="auto" w:fill="auto"/>
            <w:noWrap/>
            <w:vAlign w:val="center"/>
            <w:hideMark/>
          </w:tcPr>
          <w:p w14:paraId="35E7594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400,000.00 </w:t>
            </w:r>
          </w:p>
        </w:tc>
        <w:tc>
          <w:tcPr>
            <w:tcW w:w="1170" w:type="dxa"/>
            <w:tcBorders>
              <w:top w:val="nil"/>
              <w:left w:val="nil"/>
              <w:bottom w:val="single" w:sz="8" w:space="0" w:color="auto"/>
              <w:right w:val="single" w:sz="8" w:space="0" w:color="auto"/>
            </w:tcBorders>
            <w:shd w:val="clear" w:color="auto" w:fill="auto"/>
            <w:noWrap/>
            <w:vAlign w:val="center"/>
            <w:hideMark/>
          </w:tcPr>
          <w:p w14:paraId="0758D7F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0.75 </w:t>
            </w:r>
          </w:p>
        </w:tc>
        <w:tc>
          <w:tcPr>
            <w:tcW w:w="1443" w:type="dxa"/>
            <w:tcBorders>
              <w:top w:val="nil"/>
              <w:left w:val="nil"/>
              <w:bottom w:val="single" w:sz="8" w:space="0" w:color="auto"/>
              <w:right w:val="single" w:sz="8" w:space="0" w:color="auto"/>
            </w:tcBorders>
            <w:shd w:val="clear" w:color="auto" w:fill="auto"/>
            <w:noWrap/>
            <w:vAlign w:val="center"/>
            <w:hideMark/>
          </w:tcPr>
          <w:p w14:paraId="7661795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300,000.00 </w:t>
            </w:r>
          </w:p>
        </w:tc>
        <w:tc>
          <w:tcPr>
            <w:tcW w:w="779" w:type="dxa"/>
            <w:tcBorders>
              <w:top w:val="nil"/>
              <w:left w:val="nil"/>
              <w:bottom w:val="single" w:sz="8" w:space="0" w:color="auto"/>
              <w:right w:val="single" w:sz="8" w:space="0" w:color="auto"/>
            </w:tcBorders>
            <w:shd w:val="clear" w:color="auto" w:fill="auto"/>
            <w:vAlign w:val="center"/>
          </w:tcPr>
          <w:p w14:paraId="1478E64F" w14:textId="2A897024"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D282728" w14:textId="0CAD42A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11,139,000.00 </w:t>
            </w:r>
          </w:p>
        </w:tc>
      </w:tr>
      <w:tr w:rsidR="005B1722" w:rsidRPr="00523B9E" w14:paraId="37188F75" w14:textId="77777777" w:rsidTr="00230728">
        <w:trPr>
          <w:trHeight w:val="3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5BE7B7D"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578.81(a) Use restriction </w:t>
            </w:r>
          </w:p>
        </w:tc>
        <w:tc>
          <w:tcPr>
            <w:tcW w:w="1241" w:type="dxa"/>
            <w:tcBorders>
              <w:top w:val="nil"/>
              <w:left w:val="nil"/>
              <w:bottom w:val="single" w:sz="8" w:space="0" w:color="auto"/>
              <w:right w:val="single" w:sz="8" w:space="0" w:color="auto"/>
            </w:tcBorders>
            <w:shd w:val="clear" w:color="auto" w:fill="auto"/>
            <w:noWrap/>
            <w:vAlign w:val="center"/>
            <w:hideMark/>
          </w:tcPr>
          <w:p w14:paraId="379444C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326" w:type="dxa"/>
            <w:tcBorders>
              <w:top w:val="nil"/>
              <w:left w:val="nil"/>
              <w:bottom w:val="single" w:sz="8" w:space="0" w:color="auto"/>
              <w:right w:val="single" w:sz="8" w:space="0" w:color="auto"/>
            </w:tcBorders>
            <w:shd w:val="clear" w:color="auto" w:fill="auto"/>
            <w:noWrap/>
            <w:vAlign w:val="center"/>
            <w:hideMark/>
          </w:tcPr>
          <w:p w14:paraId="4E1F3C04" w14:textId="77777777" w:rsidR="005B1722" w:rsidRDefault="005B1722" w:rsidP="00230728">
            <w:pPr>
              <w:pStyle w:val="NoSpacing"/>
              <w:jc w:val="right"/>
              <w:rPr>
                <w:rFonts w:ascii="Times New Roman" w:hAnsi="Times New Roman" w:cs="Times New Roman"/>
                <w:sz w:val="18"/>
                <w:szCs w:val="18"/>
              </w:rPr>
            </w:pPr>
          </w:p>
          <w:p w14:paraId="1F4E485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193AC24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170" w:type="dxa"/>
            <w:tcBorders>
              <w:top w:val="nil"/>
              <w:left w:val="nil"/>
              <w:bottom w:val="single" w:sz="8" w:space="0" w:color="auto"/>
              <w:right w:val="single" w:sz="8" w:space="0" w:color="auto"/>
            </w:tcBorders>
            <w:shd w:val="clear" w:color="auto" w:fill="auto"/>
            <w:noWrap/>
            <w:vAlign w:val="center"/>
            <w:hideMark/>
          </w:tcPr>
          <w:p w14:paraId="7E3BAA87" w14:textId="77777777" w:rsidR="005B1722" w:rsidRDefault="005B1722" w:rsidP="00230728">
            <w:pPr>
              <w:pStyle w:val="NoSpacing"/>
              <w:jc w:val="right"/>
              <w:rPr>
                <w:rFonts w:ascii="Times New Roman" w:hAnsi="Times New Roman" w:cs="Times New Roman"/>
                <w:sz w:val="18"/>
                <w:szCs w:val="18"/>
              </w:rPr>
            </w:pPr>
          </w:p>
          <w:p w14:paraId="5209F89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0.50 </w:t>
            </w:r>
          </w:p>
        </w:tc>
        <w:tc>
          <w:tcPr>
            <w:tcW w:w="1443" w:type="dxa"/>
            <w:tcBorders>
              <w:top w:val="nil"/>
              <w:left w:val="nil"/>
              <w:bottom w:val="single" w:sz="8" w:space="0" w:color="auto"/>
              <w:right w:val="single" w:sz="8" w:space="0" w:color="auto"/>
            </w:tcBorders>
            <w:shd w:val="clear" w:color="auto" w:fill="auto"/>
            <w:noWrap/>
            <w:vAlign w:val="center"/>
            <w:hideMark/>
          </w:tcPr>
          <w:p w14:paraId="6392F3A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779" w:type="dxa"/>
            <w:tcBorders>
              <w:top w:val="nil"/>
              <w:left w:val="nil"/>
              <w:bottom w:val="single" w:sz="8" w:space="0" w:color="auto"/>
              <w:right w:val="single" w:sz="8" w:space="0" w:color="auto"/>
            </w:tcBorders>
            <w:shd w:val="clear" w:color="auto" w:fill="auto"/>
            <w:vAlign w:val="center"/>
          </w:tcPr>
          <w:p w14:paraId="179A20FE" w14:textId="0ECF366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0EF06327" w14:textId="6DE372D6"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371.30 </w:t>
            </w:r>
          </w:p>
        </w:tc>
      </w:tr>
      <w:tr w:rsidR="005B1722" w:rsidRPr="00523B9E" w14:paraId="5C4A9565"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4444F80"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578.91(a) Termination of assistance </w:t>
            </w:r>
          </w:p>
        </w:tc>
        <w:tc>
          <w:tcPr>
            <w:tcW w:w="1241" w:type="dxa"/>
            <w:tcBorders>
              <w:top w:val="nil"/>
              <w:left w:val="nil"/>
              <w:bottom w:val="single" w:sz="8" w:space="0" w:color="auto"/>
              <w:right w:val="single" w:sz="8" w:space="0" w:color="auto"/>
            </w:tcBorders>
            <w:shd w:val="clear" w:color="auto" w:fill="auto"/>
            <w:noWrap/>
            <w:vAlign w:val="center"/>
            <w:hideMark/>
          </w:tcPr>
          <w:p w14:paraId="0BAAACB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400.00 </w:t>
            </w:r>
          </w:p>
        </w:tc>
        <w:tc>
          <w:tcPr>
            <w:tcW w:w="1326" w:type="dxa"/>
            <w:tcBorders>
              <w:top w:val="nil"/>
              <w:left w:val="nil"/>
              <w:bottom w:val="single" w:sz="8" w:space="0" w:color="auto"/>
              <w:right w:val="single" w:sz="8" w:space="0" w:color="auto"/>
            </w:tcBorders>
            <w:shd w:val="clear" w:color="auto" w:fill="auto"/>
            <w:noWrap/>
            <w:vAlign w:val="center"/>
            <w:hideMark/>
          </w:tcPr>
          <w:p w14:paraId="2DB1437F" w14:textId="77777777" w:rsidR="005B1722" w:rsidRDefault="005B1722" w:rsidP="00230728">
            <w:pPr>
              <w:pStyle w:val="NoSpacing"/>
              <w:jc w:val="right"/>
              <w:rPr>
                <w:rFonts w:ascii="Times New Roman" w:hAnsi="Times New Roman" w:cs="Times New Roman"/>
                <w:sz w:val="18"/>
                <w:szCs w:val="18"/>
              </w:rPr>
            </w:pPr>
          </w:p>
          <w:p w14:paraId="0477368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6C72C4C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400.00 </w:t>
            </w:r>
          </w:p>
        </w:tc>
        <w:tc>
          <w:tcPr>
            <w:tcW w:w="1170" w:type="dxa"/>
            <w:tcBorders>
              <w:top w:val="nil"/>
              <w:left w:val="nil"/>
              <w:bottom w:val="single" w:sz="8" w:space="0" w:color="auto"/>
              <w:right w:val="single" w:sz="8" w:space="0" w:color="auto"/>
            </w:tcBorders>
            <w:shd w:val="clear" w:color="auto" w:fill="auto"/>
            <w:noWrap/>
            <w:vAlign w:val="center"/>
            <w:hideMark/>
          </w:tcPr>
          <w:p w14:paraId="09F334C6" w14:textId="77777777" w:rsidR="005B1722" w:rsidRDefault="005B1722" w:rsidP="00230728">
            <w:pPr>
              <w:pStyle w:val="NoSpacing"/>
              <w:jc w:val="right"/>
              <w:rPr>
                <w:rFonts w:ascii="Times New Roman" w:hAnsi="Times New Roman" w:cs="Times New Roman"/>
                <w:sz w:val="18"/>
                <w:szCs w:val="18"/>
              </w:rPr>
            </w:pPr>
          </w:p>
          <w:p w14:paraId="523C51C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 </w:t>
            </w:r>
          </w:p>
        </w:tc>
        <w:tc>
          <w:tcPr>
            <w:tcW w:w="1443" w:type="dxa"/>
            <w:tcBorders>
              <w:top w:val="nil"/>
              <w:left w:val="nil"/>
              <w:bottom w:val="single" w:sz="8" w:space="0" w:color="auto"/>
              <w:right w:val="single" w:sz="8" w:space="0" w:color="auto"/>
            </w:tcBorders>
            <w:shd w:val="clear" w:color="auto" w:fill="auto"/>
            <w:noWrap/>
            <w:vAlign w:val="center"/>
            <w:hideMark/>
          </w:tcPr>
          <w:p w14:paraId="6F1AA59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1,600.00 </w:t>
            </w:r>
          </w:p>
        </w:tc>
        <w:tc>
          <w:tcPr>
            <w:tcW w:w="779" w:type="dxa"/>
            <w:tcBorders>
              <w:top w:val="nil"/>
              <w:left w:val="nil"/>
              <w:bottom w:val="single" w:sz="8" w:space="0" w:color="auto"/>
              <w:right w:val="single" w:sz="8" w:space="0" w:color="auto"/>
            </w:tcBorders>
            <w:shd w:val="clear" w:color="auto" w:fill="auto"/>
            <w:vAlign w:val="center"/>
          </w:tcPr>
          <w:p w14:paraId="6C50AC89" w14:textId="0115272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6DF7F3A3" w14:textId="49B9637B"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59,408.00 </w:t>
            </w:r>
          </w:p>
        </w:tc>
      </w:tr>
      <w:tr w:rsidR="005B1722" w:rsidRPr="00523B9E" w14:paraId="43AC7F79"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4523429"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578.91(b) Due process for termination of assistance</w:t>
            </w:r>
          </w:p>
        </w:tc>
        <w:tc>
          <w:tcPr>
            <w:tcW w:w="1241" w:type="dxa"/>
            <w:tcBorders>
              <w:top w:val="nil"/>
              <w:left w:val="nil"/>
              <w:bottom w:val="single" w:sz="8" w:space="0" w:color="auto"/>
              <w:right w:val="single" w:sz="8" w:space="0" w:color="auto"/>
            </w:tcBorders>
            <w:shd w:val="clear" w:color="auto" w:fill="auto"/>
            <w:noWrap/>
            <w:vAlign w:val="center"/>
            <w:hideMark/>
          </w:tcPr>
          <w:p w14:paraId="50A7D50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4,500.00 </w:t>
            </w:r>
          </w:p>
        </w:tc>
        <w:tc>
          <w:tcPr>
            <w:tcW w:w="1326" w:type="dxa"/>
            <w:tcBorders>
              <w:top w:val="nil"/>
              <w:left w:val="nil"/>
              <w:bottom w:val="single" w:sz="8" w:space="0" w:color="auto"/>
              <w:right w:val="single" w:sz="8" w:space="0" w:color="auto"/>
            </w:tcBorders>
            <w:shd w:val="clear" w:color="auto" w:fill="auto"/>
            <w:noWrap/>
            <w:vAlign w:val="center"/>
            <w:hideMark/>
          </w:tcPr>
          <w:p w14:paraId="51A40FA2" w14:textId="77777777" w:rsidR="005B1722" w:rsidRDefault="005B1722" w:rsidP="00230728">
            <w:pPr>
              <w:pStyle w:val="NoSpacing"/>
              <w:jc w:val="right"/>
              <w:rPr>
                <w:rFonts w:ascii="Times New Roman" w:hAnsi="Times New Roman" w:cs="Times New Roman"/>
                <w:sz w:val="18"/>
                <w:szCs w:val="18"/>
              </w:rPr>
            </w:pPr>
          </w:p>
          <w:p w14:paraId="1DF8AC7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67FE342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4,500.00 </w:t>
            </w:r>
          </w:p>
        </w:tc>
        <w:tc>
          <w:tcPr>
            <w:tcW w:w="1170" w:type="dxa"/>
            <w:tcBorders>
              <w:top w:val="nil"/>
              <w:left w:val="nil"/>
              <w:bottom w:val="single" w:sz="8" w:space="0" w:color="auto"/>
              <w:right w:val="single" w:sz="8" w:space="0" w:color="auto"/>
            </w:tcBorders>
            <w:shd w:val="clear" w:color="auto" w:fill="auto"/>
            <w:noWrap/>
            <w:vAlign w:val="center"/>
            <w:hideMark/>
          </w:tcPr>
          <w:p w14:paraId="1E2419A9" w14:textId="77777777" w:rsidR="005B1722" w:rsidRDefault="005B1722" w:rsidP="00230728">
            <w:pPr>
              <w:pStyle w:val="NoSpacing"/>
              <w:jc w:val="right"/>
              <w:rPr>
                <w:rFonts w:ascii="Times New Roman" w:hAnsi="Times New Roman" w:cs="Times New Roman"/>
                <w:sz w:val="18"/>
                <w:szCs w:val="18"/>
              </w:rPr>
            </w:pPr>
          </w:p>
          <w:p w14:paraId="69F9192C"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 </w:t>
            </w:r>
          </w:p>
        </w:tc>
        <w:tc>
          <w:tcPr>
            <w:tcW w:w="1443" w:type="dxa"/>
            <w:tcBorders>
              <w:top w:val="nil"/>
              <w:left w:val="nil"/>
              <w:bottom w:val="single" w:sz="8" w:space="0" w:color="auto"/>
              <w:right w:val="single" w:sz="8" w:space="0" w:color="auto"/>
            </w:tcBorders>
            <w:shd w:val="clear" w:color="auto" w:fill="auto"/>
            <w:noWrap/>
            <w:vAlign w:val="center"/>
            <w:hideMark/>
          </w:tcPr>
          <w:p w14:paraId="1447905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13,500.00 </w:t>
            </w:r>
          </w:p>
        </w:tc>
        <w:tc>
          <w:tcPr>
            <w:tcW w:w="779" w:type="dxa"/>
            <w:tcBorders>
              <w:top w:val="nil"/>
              <w:left w:val="nil"/>
              <w:bottom w:val="single" w:sz="8" w:space="0" w:color="auto"/>
              <w:right w:val="single" w:sz="8" w:space="0" w:color="auto"/>
            </w:tcBorders>
            <w:shd w:val="clear" w:color="auto" w:fill="auto"/>
            <w:vAlign w:val="center"/>
          </w:tcPr>
          <w:p w14:paraId="18792DE7" w14:textId="403B7D0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BE2B7A7" w14:textId="682A3EE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501,255.00 </w:t>
            </w:r>
          </w:p>
        </w:tc>
      </w:tr>
      <w:tr w:rsidR="005B1722" w:rsidRPr="00523B9E" w14:paraId="7F81444D"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BA31DE6"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578.95(d)—Conflict-of-Interest exceptions </w:t>
            </w:r>
          </w:p>
        </w:tc>
        <w:tc>
          <w:tcPr>
            <w:tcW w:w="1241" w:type="dxa"/>
            <w:tcBorders>
              <w:top w:val="nil"/>
              <w:left w:val="nil"/>
              <w:bottom w:val="single" w:sz="8" w:space="0" w:color="auto"/>
              <w:right w:val="single" w:sz="8" w:space="0" w:color="auto"/>
            </w:tcBorders>
            <w:shd w:val="clear" w:color="auto" w:fill="auto"/>
            <w:noWrap/>
            <w:vAlign w:val="center"/>
            <w:hideMark/>
          </w:tcPr>
          <w:p w14:paraId="4BBECB5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326" w:type="dxa"/>
            <w:tcBorders>
              <w:top w:val="nil"/>
              <w:left w:val="nil"/>
              <w:bottom w:val="single" w:sz="8" w:space="0" w:color="auto"/>
              <w:right w:val="single" w:sz="8" w:space="0" w:color="auto"/>
            </w:tcBorders>
            <w:shd w:val="clear" w:color="auto" w:fill="auto"/>
            <w:noWrap/>
            <w:vAlign w:val="center"/>
            <w:hideMark/>
          </w:tcPr>
          <w:p w14:paraId="718B605B" w14:textId="77777777" w:rsidR="005B1722" w:rsidRDefault="005B1722" w:rsidP="00230728">
            <w:pPr>
              <w:pStyle w:val="NoSpacing"/>
              <w:jc w:val="right"/>
              <w:rPr>
                <w:rFonts w:ascii="Times New Roman" w:hAnsi="Times New Roman" w:cs="Times New Roman"/>
                <w:sz w:val="18"/>
                <w:szCs w:val="18"/>
              </w:rPr>
            </w:pPr>
          </w:p>
          <w:p w14:paraId="0AFC732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11DA6ED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 </w:t>
            </w:r>
          </w:p>
        </w:tc>
        <w:tc>
          <w:tcPr>
            <w:tcW w:w="1170" w:type="dxa"/>
            <w:tcBorders>
              <w:top w:val="nil"/>
              <w:left w:val="nil"/>
              <w:bottom w:val="single" w:sz="8" w:space="0" w:color="auto"/>
              <w:right w:val="single" w:sz="8" w:space="0" w:color="auto"/>
            </w:tcBorders>
            <w:shd w:val="clear" w:color="auto" w:fill="auto"/>
            <w:noWrap/>
            <w:vAlign w:val="center"/>
            <w:hideMark/>
          </w:tcPr>
          <w:p w14:paraId="03DA24FE" w14:textId="77777777" w:rsidR="005B1722" w:rsidRDefault="005B1722" w:rsidP="00230728">
            <w:pPr>
              <w:pStyle w:val="NoSpacing"/>
              <w:jc w:val="right"/>
              <w:rPr>
                <w:rFonts w:ascii="Times New Roman" w:hAnsi="Times New Roman" w:cs="Times New Roman"/>
                <w:sz w:val="18"/>
                <w:szCs w:val="18"/>
              </w:rPr>
            </w:pPr>
          </w:p>
          <w:p w14:paraId="62C9C85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 </w:t>
            </w:r>
          </w:p>
        </w:tc>
        <w:tc>
          <w:tcPr>
            <w:tcW w:w="1443" w:type="dxa"/>
            <w:tcBorders>
              <w:top w:val="nil"/>
              <w:left w:val="nil"/>
              <w:bottom w:val="single" w:sz="8" w:space="0" w:color="auto"/>
              <w:right w:val="single" w:sz="8" w:space="0" w:color="auto"/>
            </w:tcBorders>
            <w:shd w:val="clear" w:color="auto" w:fill="auto"/>
            <w:noWrap/>
            <w:vAlign w:val="center"/>
            <w:hideMark/>
          </w:tcPr>
          <w:p w14:paraId="72168D0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30.00 </w:t>
            </w:r>
          </w:p>
        </w:tc>
        <w:tc>
          <w:tcPr>
            <w:tcW w:w="779" w:type="dxa"/>
            <w:tcBorders>
              <w:top w:val="nil"/>
              <w:left w:val="nil"/>
              <w:bottom w:val="single" w:sz="8" w:space="0" w:color="auto"/>
              <w:right w:val="single" w:sz="8" w:space="0" w:color="auto"/>
            </w:tcBorders>
            <w:shd w:val="clear" w:color="auto" w:fill="auto"/>
            <w:vAlign w:val="center"/>
          </w:tcPr>
          <w:p w14:paraId="662E7D25" w14:textId="0799F29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2083E8A8" w14:textId="37BCCA6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1,113.90 </w:t>
            </w:r>
          </w:p>
        </w:tc>
      </w:tr>
      <w:tr w:rsidR="005B1722" w:rsidRPr="00523B9E" w14:paraId="1B0D59A1"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D2644EC"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578.103(a)(3) Documenting homelessness </w:t>
            </w:r>
          </w:p>
        </w:tc>
        <w:tc>
          <w:tcPr>
            <w:tcW w:w="1241" w:type="dxa"/>
            <w:tcBorders>
              <w:top w:val="nil"/>
              <w:left w:val="nil"/>
              <w:bottom w:val="single" w:sz="8" w:space="0" w:color="auto"/>
              <w:right w:val="single" w:sz="8" w:space="0" w:color="auto"/>
            </w:tcBorders>
            <w:shd w:val="clear" w:color="auto" w:fill="auto"/>
            <w:noWrap/>
            <w:vAlign w:val="center"/>
            <w:hideMark/>
          </w:tcPr>
          <w:p w14:paraId="602ECA7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300,000.00 </w:t>
            </w:r>
          </w:p>
        </w:tc>
        <w:tc>
          <w:tcPr>
            <w:tcW w:w="1326" w:type="dxa"/>
            <w:tcBorders>
              <w:top w:val="nil"/>
              <w:left w:val="nil"/>
              <w:bottom w:val="single" w:sz="8" w:space="0" w:color="auto"/>
              <w:right w:val="single" w:sz="8" w:space="0" w:color="auto"/>
            </w:tcBorders>
            <w:shd w:val="clear" w:color="auto" w:fill="auto"/>
            <w:noWrap/>
            <w:vAlign w:val="center"/>
            <w:hideMark/>
          </w:tcPr>
          <w:p w14:paraId="7E19B13C" w14:textId="77777777" w:rsidR="005B1722" w:rsidRDefault="00C43E1B" w:rsidP="005B1722">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3AB1369F" w14:textId="77777777" w:rsidR="00C43E1B" w:rsidRPr="00230728" w:rsidRDefault="00C43E1B" w:rsidP="005B1722">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3B8933E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300,000.00 </w:t>
            </w:r>
          </w:p>
        </w:tc>
        <w:tc>
          <w:tcPr>
            <w:tcW w:w="1170" w:type="dxa"/>
            <w:tcBorders>
              <w:top w:val="nil"/>
              <w:left w:val="nil"/>
              <w:bottom w:val="single" w:sz="8" w:space="0" w:color="auto"/>
              <w:right w:val="single" w:sz="8" w:space="0" w:color="auto"/>
            </w:tcBorders>
            <w:shd w:val="clear" w:color="auto" w:fill="auto"/>
            <w:noWrap/>
            <w:vAlign w:val="center"/>
            <w:hideMark/>
          </w:tcPr>
          <w:p w14:paraId="1999CD7D" w14:textId="77777777" w:rsidR="005B1722" w:rsidRDefault="005B1722" w:rsidP="00230728">
            <w:pPr>
              <w:pStyle w:val="NoSpacing"/>
              <w:jc w:val="right"/>
              <w:rPr>
                <w:rFonts w:ascii="Times New Roman" w:hAnsi="Times New Roman" w:cs="Times New Roman"/>
                <w:sz w:val="18"/>
                <w:szCs w:val="18"/>
              </w:rPr>
            </w:pPr>
          </w:p>
          <w:p w14:paraId="3C6CE55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0.25 </w:t>
            </w:r>
          </w:p>
        </w:tc>
        <w:tc>
          <w:tcPr>
            <w:tcW w:w="1443" w:type="dxa"/>
            <w:tcBorders>
              <w:top w:val="nil"/>
              <w:left w:val="nil"/>
              <w:bottom w:val="single" w:sz="8" w:space="0" w:color="auto"/>
              <w:right w:val="single" w:sz="8" w:space="0" w:color="auto"/>
            </w:tcBorders>
            <w:shd w:val="clear" w:color="auto" w:fill="auto"/>
            <w:noWrap/>
            <w:vAlign w:val="center"/>
            <w:hideMark/>
          </w:tcPr>
          <w:p w14:paraId="38A7058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75,000.00 </w:t>
            </w:r>
          </w:p>
        </w:tc>
        <w:tc>
          <w:tcPr>
            <w:tcW w:w="779" w:type="dxa"/>
            <w:tcBorders>
              <w:top w:val="nil"/>
              <w:left w:val="nil"/>
              <w:bottom w:val="single" w:sz="8" w:space="0" w:color="auto"/>
              <w:right w:val="single" w:sz="8" w:space="0" w:color="auto"/>
            </w:tcBorders>
            <w:shd w:val="clear" w:color="auto" w:fill="auto"/>
            <w:vAlign w:val="center"/>
          </w:tcPr>
          <w:p w14:paraId="7A8C24D2" w14:textId="6E754FDC"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6D6D7423" w14:textId="60AD0BF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2,784,750.00 </w:t>
            </w:r>
          </w:p>
        </w:tc>
      </w:tr>
      <w:tr w:rsidR="005B1722" w:rsidRPr="00523B9E" w14:paraId="65C88D33"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6A343327"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578.103(a)(4) Documenting at risk of homelessness</w:t>
            </w:r>
          </w:p>
        </w:tc>
        <w:tc>
          <w:tcPr>
            <w:tcW w:w="1241" w:type="dxa"/>
            <w:tcBorders>
              <w:top w:val="nil"/>
              <w:left w:val="nil"/>
              <w:bottom w:val="single" w:sz="8" w:space="0" w:color="auto"/>
              <w:right w:val="single" w:sz="8" w:space="0" w:color="auto"/>
            </w:tcBorders>
            <w:shd w:val="clear" w:color="auto" w:fill="auto"/>
            <w:noWrap/>
            <w:vAlign w:val="center"/>
            <w:hideMark/>
          </w:tcPr>
          <w:p w14:paraId="6F9B4BD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10,000.00 </w:t>
            </w:r>
          </w:p>
        </w:tc>
        <w:tc>
          <w:tcPr>
            <w:tcW w:w="1326" w:type="dxa"/>
            <w:tcBorders>
              <w:top w:val="nil"/>
              <w:left w:val="nil"/>
              <w:bottom w:val="single" w:sz="8" w:space="0" w:color="auto"/>
              <w:right w:val="single" w:sz="8" w:space="0" w:color="auto"/>
            </w:tcBorders>
            <w:shd w:val="clear" w:color="auto" w:fill="auto"/>
            <w:noWrap/>
            <w:vAlign w:val="center"/>
            <w:hideMark/>
          </w:tcPr>
          <w:p w14:paraId="33B852F0" w14:textId="77777777" w:rsidR="005B1722"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41529C1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193A6B6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10,000.00 </w:t>
            </w:r>
          </w:p>
        </w:tc>
        <w:tc>
          <w:tcPr>
            <w:tcW w:w="1170" w:type="dxa"/>
            <w:tcBorders>
              <w:top w:val="nil"/>
              <w:left w:val="nil"/>
              <w:bottom w:val="single" w:sz="8" w:space="0" w:color="auto"/>
              <w:right w:val="single" w:sz="8" w:space="0" w:color="auto"/>
            </w:tcBorders>
            <w:shd w:val="clear" w:color="auto" w:fill="auto"/>
            <w:noWrap/>
            <w:vAlign w:val="center"/>
            <w:hideMark/>
          </w:tcPr>
          <w:p w14:paraId="71373AD6" w14:textId="77777777" w:rsidR="005B1722"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6ED91D9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0.25 </w:t>
            </w:r>
          </w:p>
        </w:tc>
        <w:tc>
          <w:tcPr>
            <w:tcW w:w="1443" w:type="dxa"/>
            <w:tcBorders>
              <w:top w:val="nil"/>
              <w:left w:val="nil"/>
              <w:bottom w:val="single" w:sz="8" w:space="0" w:color="auto"/>
              <w:right w:val="single" w:sz="8" w:space="0" w:color="auto"/>
            </w:tcBorders>
            <w:shd w:val="clear" w:color="auto" w:fill="auto"/>
            <w:noWrap/>
            <w:vAlign w:val="center"/>
            <w:hideMark/>
          </w:tcPr>
          <w:p w14:paraId="1A5077B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2,500.00 </w:t>
            </w:r>
          </w:p>
        </w:tc>
        <w:tc>
          <w:tcPr>
            <w:tcW w:w="779" w:type="dxa"/>
            <w:tcBorders>
              <w:top w:val="nil"/>
              <w:left w:val="nil"/>
              <w:bottom w:val="single" w:sz="8" w:space="0" w:color="auto"/>
              <w:right w:val="single" w:sz="8" w:space="0" w:color="auto"/>
            </w:tcBorders>
            <w:shd w:val="clear" w:color="auto" w:fill="auto"/>
            <w:vAlign w:val="center"/>
          </w:tcPr>
          <w:p w14:paraId="1C0E06FE" w14:textId="12B54B60"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612F11BE" w14:textId="69B0A798"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92,825.00 </w:t>
            </w:r>
          </w:p>
        </w:tc>
      </w:tr>
      <w:tr w:rsidR="005B1722" w:rsidRPr="00523B9E" w14:paraId="7FFD9DF7"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59DDBBF0"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578.103(a)(5) Documenting imminent threat of harm </w:t>
            </w:r>
          </w:p>
        </w:tc>
        <w:tc>
          <w:tcPr>
            <w:tcW w:w="1241" w:type="dxa"/>
            <w:tcBorders>
              <w:top w:val="nil"/>
              <w:left w:val="nil"/>
              <w:bottom w:val="single" w:sz="8" w:space="0" w:color="auto"/>
              <w:right w:val="single" w:sz="8" w:space="0" w:color="auto"/>
            </w:tcBorders>
            <w:shd w:val="clear" w:color="auto" w:fill="auto"/>
            <w:noWrap/>
            <w:vAlign w:val="center"/>
            <w:hideMark/>
          </w:tcPr>
          <w:p w14:paraId="2A7FBAE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200.00 </w:t>
            </w:r>
          </w:p>
        </w:tc>
        <w:tc>
          <w:tcPr>
            <w:tcW w:w="1326" w:type="dxa"/>
            <w:tcBorders>
              <w:top w:val="nil"/>
              <w:left w:val="nil"/>
              <w:bottom w:val="single" w:sz="8" w:space="0" w:color="auto"/>
              <w:right w:val="single" w:sz="8" w:space="0" w:color="auto"/>
            </w:tcBorders>
            <w:shd w:val="clear" w:color="auto" w:fill="auto"/>
            <w:noWrap/>
            <w:vAlign w:val="center"/>
            <w:hideMark/>
          </w:tcPr>
          <w:p w14:paraId="01332703"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226C5CC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350" w:type="dxa"/>
            <w:tcBorders>
              <w:top w:val="nil"/>
              <w:left w:val="nil"/>
              <w:bottom w:val="single" w:sz="8" w:space="0" w:color="auto"/>
              <w:right w:val="single" w:sz="8" w:space="0" w:color="auto"/>
            </w:tcBorders>
            <w:shd w:val="clear" w:color="auto" w:fill="auto"/>
            <w:noWrap/>
            <w:vAlign w:val="center"/>
            <w:hideMark/>
          </w:tcPr>
          <w:p w14:paraId="323125F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200.00 </w:t>
            </w:r>
          </w:p>
        </w:tc>
        <w:tc>
          <w:tcPr>
            <w:tcW w:w="1170" w:type="dxa"/>
            <w:tcBorders>
              <w:top w:val="nil"/>
              <w:left w:val="nil"/>
              <w:bottom w:val="single" w:sz="8" w:space="0" w:color="auto"/>
              <w:right w:val="single" w:sz="8" w:space="0" w:color="auto"/>
            </w:tcBorders>
            <w:shd w:val="clear" w:color="auto" w:fill="auto"/>
            <w:noWrap/>
            <w:vAlign w:val="center"/>
            <w:hideMark/>
          </w:tcPr>
          <w:p w14:paraId="2289BBD3" w14:textId="77777777" w:rsidR="005B1722"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18F7560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0.50 </w:t>
            </w:r>
          </w:p>
        </w:tc>
        <w:tc>
          <w:tcPr>
            <w:tcW w:w="1443" w:type="dxa"/>
            <w:tcBorders>
              <w:top w:val="nil"/>
              <w:left w:val="nil"/>
              <w:bottom w:val="single" w:sz="8" w:space="0" w:color="auto"/>
              <w:right w:val="single" w:sz="8" w:space="0" w:color="auto"/>
            </w:tcBorders>
            <w:shd w:val="clear" w:color="auto" w:fill="auto"/>
            <w:noWrap/>
            <w:vAlign w:val="center"/>
            <w:hideMark/>
          </w:tcPr>
          <w:p w14:paraId="63AAECA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100.00 </w:t>
            </w:r>
          </w:p>
        </w:tc>
        <w:tc>
          <w:tcPr>
            <w:tcW w:w="779" w:type="dxa"/>
            <w:tcBorders>
              <w:top w:val="nil"/>
              <w:left w:val="nil"/>
              <w:bottom w:val="single" w:sz="8" w:space="0" w:color="auto"/>
              <w:right w:val="single" w:sz="8" w:space="0" w:color="auto"/>
            </w:tcBorders>
            <w:shd w:val="clear" w:color="auto" w:fill="auto"/>
            <w:vAlign w:val="center"/>
          </w:tcPr>
          <w:p w14:paraId="2F453F56" w14:textId="7A8CA59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0E9B89AE" w14:textId="391A5A2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3,713.00 </w:t>
            </w:r>
          </w:p>
        </w:tc>
      </w:tr>
      <w:tr w:rsidR="005B1722" w:rsidRPr="00523B9E" w14:paraId="7E20CE40"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FA2110E"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578.103(a)(7) Documenting program participant records </w:t>
            </w:r>
          </w:p>
        </w:tc>
        <w:tc>
          <w:tcPr>
            <w:tcW w:w="1241" w:type="dxa"/>
            <w:tcBorders>
              <w:top w:val="nil"/>
              <w:left w:val="nil"/>
              <w:bottom w:val="single" w:sz="8" w:space="0" w:color="auto"/>
              <w:right w:val="single" w:sz="8" w:space="0" w:color="auto"/>
            </w:tcBorders>
            <w:shd w:val="clear" w:color="auto" w:fill="auto"/>
            <w:noWrap/>
            <w:vAlign w:val="center"/>
            <w:hideMark/>
          </w:tcPr>
          <w:p w14:paraId="4775178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350,000.00 </w:t>
            </w:r>
          </w:p>
        </w:tc>
        <w:tc>
          <w:tcPr>
            <w:tcW w:w="1326" w:type="dxa"/>
            <w:tcBorders>
              <w:top w:val="nil"/>
              <w:left w:val="nil"/>
              <w:bottom w:val="single" w:sz="8" w:space="0" w:color="auto"/>
              <w:right w:val="single" w:sz="8" w:space="0" w:color="auto"/>
            </w:tcBorders>
            <w:shd w:val="clear" w:color="auto" w:fill="auto"/>
            <w:noWrap/>
            <w:vAlign w:val="center"/>
            <w:hideMark/>
          </w:tcPr>
          <w:p w14:paraId="7214A740"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1D61433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6.00 </w:t>
            </w:r>
          </w:p>
        </w:tc>
        <w:tc>
          <w:tcPr>
            <w:tcW w:w="1350" w:type="dxa"/>
            <w:tcBorders>
              <w:top w:val="nil"/>
              <w:left w:val="nil"/>
              <w:bottom w:val="single" w:sz="8" w:space="0" w:color="auto"/>
              <w:right w:val="single" w:sz="8" w:space="0" w:color="auto"/>
            </w:tcBorders>
            <w:shd w:val="clear" w:color="auto" w:fill="auto"/>
            <w:noWrap/>
            <w:vAlign w:val="center"/>
            <w:hideMark/>
          </w:tcPr>
          <w:p w14:paraId="375BEC9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2,100,000.00 </w:t>
            </w:r>
          </w:p>
        </w:tc>
        <w:tc>
          <w:tcPr>
            <w:tcW w:w="1170" w:type="dxa"/>
            <w:tcBorders>
              <w:top w:val="nil"/>
              <w:left w:val="nil"/>
              <w:bottom w:val="single" w:sz="8" w:space="0" w:color="auto"/>
              <w:right w:val="single" w:sz="8" w:space="0" w:color="auto"/>
            </w:tcBorders>
            <w:shd w:val="clear" w:color="auto" w:fill="auto"/>
            <w:noWrap/>
            <w:vAlign w:val="center"/>
            <w:hideMark/>
          </w:tcPr>
          <w:p w14:paraId="5C9060BA"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29DBB3C9"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0.25 </w:t>
            </w:r>
          </w:p>
        </w:tc>
        <w:tc>
          <w:tcPr>
            <w:tcW w:w="1443" w:type="dxa"/>
            <w:tcBorders>
              <w:top w:val="nil"/>
              <w:left w:val="nil"/>
              <w:bottom w:val="single" w:sz="8" w:space="0" w:color="auto"/>
              <w:right w:val="single" w:sz="8" w:space="0" w:color="auto"/>
            </w:tcBorders>
            <w:shd w:val="clear" w:color="auto" w:fill="auto"/>
            <w:noWrap/>
            <w:vAlign w:val="center"/>
            <w:hideMark/>
          </w:tcPr>
          <w:p w14:paraId="6C8CF54B"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525,000.00 </w:t>
            </w:r>
          </w:p>
        </w:tc>
        <w:tc>
          <w:tcPr>
            <w:tcW w:w="779" w:type="dxa"/>
            <w:tcBorders>
              <w:top w:val="nil"/>
              <w:left w:val="nil"/>
              <w:bottom w:val="single" w:sz="8" w:space="0" w:color="auto"/>
              <w:right w:val="single" w:sz="8" w:space="0" w:color="auto"/>
            </w:tcBorders>
            <w:shd w:val="clear" w:color="auto" w:fill="auto"/>
            <w:vAlign w:val="center"/>
          </w:tcPr>
          <w:p w14:paraId="76AB1ED3" w14:textId="6BD167D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1DCA8A1A" w14:textId="430114CF"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19,493,250.00 </w:t>
            </w:r>
          </w:p>
        </w:tc>
      </w:tr>
      <w:tr w:rsidR="005B1722" w:rsidRPr="00523B9E" w14:paraId="33CB0F51"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4B95600A"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578.103(a)(7) Documenting case management </w:t>
            </w:r>
          </w:p>
        </w:tc>
        <w:tc>
          <w:tcPr>
            <w:tcW w:w="1241" w:type="dxa"/>
            <w:tcBorders>
              <w:top w:val="nil"/>
              <w:left w:val="nil"/>
              <w:bottom w:val="single" w:sz="8" w:space="0" w:color="auto"/>
              <w:right w:val="single" w:sz="8" w:space="0" w:color="auto"/>
            </w:tcBorders>
            <w:shd w:val="clear" w:color="auto" w:fill="auto"/>
            <w:noWrap/>
            <w:vAlign w:val="center"/>
            <w:hideMark/>
          </w:tcPr>
          <w:p w14:paraId="3C9243F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326" w:type="dxa"/>
            <w:tcBorders>
              <w:top w:val="nil"/>
              <w:left w:val="nil"/>
              <w:bottom w:val="single" w:sz="8" w:space="0" w:color="auto"/>
              <w:right w:val="single" w:sz="8" w:space="0" w:color="auto"/>
            </w:tcBorders>
            <w:shd w:val="clear" w:color="auto" w:fill="auto"/>
            <w:noWrap/>
            <w:vAlign w:val="center"/>
            <w:hideMark/>
          </w:tcPr>
          <w:p w14:paraId="52461686"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65DAEA92"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12.00 </w:t>
            </w:r>
          </w:p>
        </w:tc>
        <w:tc>
          <w:tcPr>
            <w:tcW w:w="1350" w:type="dxa"/>
            <w:tcBorders>
              <w:top w:val="nil"/>
              <w:left w:val="nil"/>
              <w:bottom w:val="single" w:sz="8" w:space="0" w:color="auto"/>
              <w:right w:val="single" w:sz="8" w:space="0" w:color="auto"/>
            </w:tcBorders>
            <w:shd w:val="clear" w:color="auto" w:fill="auto"/>
            <w:noWrap/>
            <w:vAlign w:val="center"/>
            <w:hideMark/>
          </w:tcPr>
          <w:p w14:paraId="1A65BF5A"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96,000.00 </w:t>
            </w:r>
          </w:p>
        </w:tc>
        <w:tc>
          <w:tcPr>
            <w:tcW w:w="1170" w:type="dxa"/>
            <w:tcBorders>
              <w:top w:val="nil"/>
              <w:left w:val="nil"/>
              <w:bottom w:val="single" w:sz="8" w:space="0" w:color="auto"/>
              <w:right w:val="single" w:sz="8" w:space="0" w:color="auto"/>
            </w:tcBorders>
            <w:shd w:val="clear" w:color="auto" w:fill="auto"/>
            <w:noWrap/>
            <w:vAlign w:val="center"/>
            <w:hideMark/>
          </w:tcPr>
          <w:p w14:paraId="4C6AB124"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341A9CED"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1.00 </w:t>
            </w:r>
          </w:p>
        </w:tc>
        <w:tc>
          <w:tcPr>
            <w:tcW w:w="1443" w:type="dxa"/>
            <w:tcBorders>
              <w:top w:val="nil"/>
              <w:left w:val="nil"/>
              <w:bottom w:val="single" w:sz="8" w:space="0" w:color="auto"/>
              <w:right w:val="single" w:sz="8" w:space="0" w:color="auto"/>
            </w:tcBorders>
            <w:shd w:val="clear" w:color="auto" w:fill="auto"/>
            <w:noWrap/>
            <w:vAlign w:val="center"/>
            <w:hideMark/>
          </w:tcPr>
          <w:p w14:paraId="7C030AA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96,000.00 </w:t>
            </w:r>
          </w:p>
        </w:tc>
        <w:tc>
          <w:tcPr>
            <w:tcW w:w="779" w:type="dxa"/>
            <w:tcBorders>
              <w:top w:val="nil"/>
              <w:left w:val="nil"/>
              <w:bottom w:val="single" w:sz="8" w:space="0" w:color="auto"/>
              <w:right w:val="single" w:sz="8" w:space="0" w:color="auto"/>
            </w:tcBorders>
            <w:shd w:val="clear" w:color="auto" w:fill="auto"/>
            <w:vAlign w:val="center"/>
          </w:tcPr>
          <w:p w14:paraId="1BBDCC92" w14:textId="55B087A5"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B5DAD37" w14:textId="1B881B19"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3,564,480.00 </w:t>
            </w:r>
          </w:p>
        </w:tc>
      </w:tr>
      <w:tr w:rsidR="005B1722" w:rsidRPr="00523B9E" w14:paraId="724E3BA5" w14:textId="77777777" w:rsidTr="00230728">
        <w:trPr>
          <w:trHeight w:val="9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0176554"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lastRenderedPageBreak/>
              <w:t xml:space="preserve">§ 578.103(a)(13) Documenting faith-based activities </w:t>
            </w:r>
          </w:p>
        </w:tc>
        <w:tc>
          <w:tcPr>
            <w:tcW w:w="1241" w:type="dxa"/>
            <w:tcBorders>
              <w:top w:val="nil"/>
              <w:left w:val="nil"/>
              <w:bottom w:val="single" w:sz="8" w:space="0" w:color="auto"/>
              <w:right w:val="single" w:sz="8" w:space="0" w:color="auto"/>
            </w:tcBorders>
            <w:shd w:val="clear" w:color="auto" w:fill="auto"/>
            <w:noWrap/>
            <w:vAlign w:val="center"/>
            <w:hideMark/>
          </w:tcPr>
          <w:p w14:paraId="6C97054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326" w:type="dxa"/>
            <w:tcBorders>
              <w:top w:val="nil"/>
              <w:left w:val="nil"/>
              <w:bottom w:val="single" w:sz="8" w:space="0" w:color="auto"/>
              <w:right w:val="single" w:sz="8" w:space="0" w:color="auto"/>
            </w:tcBorders>
            <w:shd w:val="clear" w:color="auto" w:fill="auto"/>
            <w:noWrap/>
            <w:vAlign w:val="center"/>
            <w:hideMark/>
          </w:tcPr>
          <w:p w14:paraId="78B18239" w14:textId="77777777" w:rsidR="00230728" w:rsidRDefault="00230728" w:rsidP="00230728">
            <w:pPr>
              <w:pStyle w:val="NoSpacing"/>
              <w:jc w:val="right"/>
              <w:rPr>
                <w:rFonts w:ascii="Times New Roman" w:hAnsi="Times New Roman" w:cs="Times New Roman"/>
                <w:sz w:val="18"/>
                <w:szCs w:val="18"/>
              </w:rPr>
            </w:pPr>
            <w:r>
              <w:rPr>
                <w:rFonts w:ascii="Times New Roman" w:hAnsi="Times New Roman" w:cs="Times New Roman"/>
                <w:sz w:val="18"/>
                <w:szCs w:val="18"/>
              </w:rPr>
              <w:t xml:space="preserve">        </w:t>
            </w:r>
          </w:p>
          <w:p w14:paraId="4CDDCF66"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1.00 </w:t>
            </w:r>
          </w:p>
        </w:tc>
        <w:tc>
          <w:tcPr>
            <w:tcW w:w="1350" w:type="dxa"/>
            <w:tcBorders>
              <w:top w:val="nil"/>
              <w:left w:val="nil"/>
              <w:bottom w:val="single" w:sz="8" w:space="0" w:color="auto"/>
              <w:right w:val="single" w:sz="8" w:space="0" w:color="auto"/>
            </w:tcBorders>
            <w:shd w:val="clear" w:color="auto" w:fill="auto"/>
            <w:noWrap/>
            <w:vAlign w:val="center"/>
            <w:hideMark/>
          </w:tcPr>
          <w:p w14:paraId="746A5E4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1170" w:type="dxa"/>
            <w:tcBorders>
              <w:top w:val="nil"/>
              <w:left w:val="nil"/>
              <w:bottom w:val="single" w:sz="8" w:space="0" w:color="auto"/>
              <w:right w:val="single" w:sz="8" w:space="0" w:color="auto"/>
            </w:tcBorders>
            <w:shd w:val="clear" w:color="auto" w:fill="auto"/>
            <w:noWrap/>
            <w:vAlign w:val="center"/>
            <w:hideMark/>
          </w:tcPr>
          <w:p w14:paraId="2FAFF561"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0C65629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1.00 </w:t>
            </w:r>
          </w:p>
        </w:tc>
        <w:tc>
          <w:tcPr>
            <w:tcW w:w="1443" w:type="dxa"/>
            <w:tcBorders>
              <w:top w:val="nil"/>
              <w:left w:val="nil"/>
              <w:bottom w:val="single" w:sz="8" w:space="0" w:color="auto"/>
              <w:right w:val="single" w:sz="8" w:space="0" w:color="auto"/>
            </w:tcBorders>
            <w:shd w:val="clear" w:color="auto" w:fill="auto"/>
            <w:noWrap/>
            <w:vAlign w:val="center"/>
            <w:hideMark/>
          </w:tcPr>
          <w:p w14:paraId="2883A787"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8,000.00 </w:t>
            </w:r>
          </w:p>
        </w:tc>
        <w:tc>
          <w:tcPr>
            <w:tcW w:w="779" w:type="dxa"/>
            <w:tcBorders>
              <w:top w:val="nil"/>
              <w:left w:val="nil"/>
              <w:bottom w:val="single" w:sz="8" w:space="0" w:color="auto"/>
              <w:right w:val="single" w:sz="8" w:space="0" w:color="auto"/>
            </w:tcBorders>
            <w:shd w:val="clear" w:color="auto" w:fill="auto"/>
            <w:vAlign w:val="center"/>
          </w:tcPr>
          <w:p w14:paraId="5DBE9EC3" w14:textId="5F7DD51D"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4DD8BEF" w14:textId="4F84560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297,040.00 </w:t>
            </w:r>
          </w:p>
        </w:tc>
      </w:tr>
      <w:tr w:rsidR="005B1722" w:rsidRPr="00523B9E" w14:paraId="55E3AC5A"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3E531178"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578.103(b) Confidentiality procedures</w:t>
            </w:r>
          </w:p>
        </w:tc>
        <w:tc>
          <w:tcPr>
            <w:tcW w:w="1241" w:type="dxa"/>
            <w:tcBorders>
              <w:top w:val="nil"/>
              <w:left w:val="nil"/>
              <w:bottom w:val="single" w:sz="8" w:space="0" w:color="auto"/>
              <w:right w:val="single" w:sz="8" w:space="0" w:color="auto"/>
            </w:tcBorders>
            <w:shd w:val="clear" w:color="auto" w:fill="auto"/>
            <w:noWrap/>
            <w:vAlign w:val="center"/>
            <w:hideMark/>
          </w:tcPr>
          <w:p w14:paraId="13D1EB0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11,500.00 </w:t>
            </w:r>
          </w:p>
        </w:tc>
        <w:tc>
          <w:tcPr>
            <w:tcW w:w="1326" w:type="dxa"/>
            <w:tcBorders>
              <w:top w:val="nil"/>
              <w:left w:val="nil"/>
              <w:bottom w:val="single" w:sz="8" w:space="0" w:color="auto"/>
              <w:right w:val="single" w:sz="8" w:space="0" w:color="auto"/>
            </w:tcBorders>
            <w:shd w:val="clear" w:color="auto" w:fill="auto"/>
            <w:noWrap/>
            <w:vAlign w:val="center"/>
            <w:hideMark/>
          </w:tcPr>
          <w:p w14:paraId="77335658" w14:textId="77777777" w:rsidR="00230728" w:rsidRDefault="00230728" w:rsidP="00230728">
            <w:pPr>
              <w:pStyle w:val="NoSpacing"/>
              <w:jc w:val="right"/>
              <w:rPr>
                <w:rFonts w:ascii="Times New Roman" w:hAnsi="Times New Roman" w:cs="Times New Roman"/>
                <w:sz w:val="18"/>
                <w:szCs w:val="18"/>
              </w:rPr>
            </w:pPr>
            <w:r>
              <w:rPr>
                <w:rFonts w:ascii="Times New Roman" w:hAnsi="Times New Roman" w:cs="Times New Roman"/>
                <w:sz w:val="18"/>
                <w:szCs w:val="18"/>
              </w:rPr>
              <w:t xml:space="preserve">        </w:t>
            </w:r>
          </w:p>
          <w:p w14:paraId="07845B2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1.00 </w:t>
            </w:r>
          </w:p>
        </w:tc>
        <w:tc>
          <w:tcPr>
            <w:tcW w:w="1350" w:type="dxa"/>
            <w:tcBorders>
              <w:top w:val="nil"/>
              <w:left w:val="nil"/>
              <w:bottom w:val="single" w:sz="8" w:space="0" w:color="auto"/>
              <w:right w:val="single" w:sz="8" w:space="0" w:color="auto"/>
            </w:tcBorders>
            <w:shd w:val="clear" w:color="auto" w:fill="auto"/>
            <w:noWrap/>
            <w:vAlign w:val="center"/>
            <w:hideMark/>
          </w:tcPr>
          <w:p w14:paraId="7BA94094"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11,500.00 </w:t>
            </w:r>
          </w:p>
        </w:tc>
        <w:tc>
          <w:tcPr>
            <w:tcW w:w="1170" w:type="dxa"/>
            <w:tcBorders>
              <w:top w:val="nil"/>
              <w:left w:val="nil"/>
              <w:bottom w:val="single" w:sz="8" w:space="0" w:color="auto"/>
              <w:right w:val="single" w:sz="8" w:space="0" w:color="auto"/>
            </w:tcBorders>
            <w:shd w:val="clear" w:color="auto" w:fill="auto"/>
            <w:noWrap/>
            <w:vAlign w:val="center"/>
            <w:hideMark/>
          </w:tcPr>
          <w:p w14:paraId="271F5911"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78A898D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1.00 </w:t>
            </w:r>
          </w:p>
        </w:tc>
        <w:tc>
          <w:tcPr>
            <w:tcW w:w="1443" w:type="dxa"/>
            <w:tcBorders>
              <w:top w:val="nil"/>
              <w:left w:val="nil"/>
              <w:bottom w:val="single" w:sz="8" w:space="0" w:color="auto"/>
              <w:right w:val="single" w:sz="8" w:space="0" w:color="auto"/>
            </w:tcBorders>
            <w:shd w:val="clear" w:color="auto" w:fill="auto"/>
            <w:noWrap/>
            <w:vAlign w:val="center"/>
            <w:hideMark/>
          </w:tcPr>
          <w:p w14:paraId="76FC9518"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11,500.00 </w:t>
            </w:r>
          </w:p>
        </w:tc>
        <w:tc>
          <w:tcPr>
            <w:tcW w:w="779" w:type="dxa"/>
            <w:tcBorders>
              <w:top w:val="nil"/>
              <w:left w:val="nil"/>
              <w:bottom w:val="single" w:sz="8" w:space="0" w:color="auto"/>
              <w:right w:val="single" w:sz="8" w:space="0" w:color="auto"/>
            </w:tcBorders>
            <w:shd w:val="clear" w:color="auto" w:fill="auto"/>
            <w:vAlign w:val="center"/>
          </w:tcPr>
          <w:p w14:paraId="52F0B905" w14:textId="489FDDE0"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77F6E608" w14:textId="22E49951"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426,995.00 </w:t>
            </w:r>
          </w:p>
        </w:tc>
      </w:tr>
      <w:tr w:rsidR="005B1722" w:rsidRPr="00523B9E" w14:paraId="54C98587" w14:textId="77777777" w:rsidTr="00230728">
        <w:trPr>
          <w:trHeight w:val="600"/>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1A57E4D2"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xml:space="preserve">§ 578.105(a) Grant/project changes—UFAs </w:t>
            </w:r>
          </w:p>
        </w:tc>
        <w:tc>
          <w:tcPr>
            <w:tcW w:w="1241" w:type="dxa"/>
            <w:tcBorders>
              <w:top w:val="nil"/>
              <w:left w:val="nil"/>
              <w:bottom w:val="single" w:sz="8" w:space="0" w:color="auto"/>
              <w:right w:val="single" w:sz="8" w:space="0" w:color="auto"/>
            </w:tcBorders>
            <w:shd w:val="clear" w:color="auto" w:fill="auto"/>
            <w:noWrap/>
            <w:vAlign w:val="center"/>
            <w:hideMark/>
          </w:tcPr>
          <w:p w14:paraId="38F203E3"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20.00 </w:t>
            </w:r>
          </w:p>
        </w:tc>
        <w:tc>
          <w:tcPr>
            <w:tcW w:w="1326" w:type="dxa"/>
            <w:tcBorders>
              <w:top w:val="nil"/>
              <w:left w:val="nil"/>
              <w:bottom w:val="single" w:sz="8" w:space="0" w:color="auto"/>
              <w:right w:val="single" w:sz="8" w:space="0" w:color="auto"/>
            </w:tcBorders>
            <w:shd w:val="clear" w:color="auto" w:fill="auto"/>
            <w:noWrap/>
            <w:vAlign w:val="center"/>
            <w:hideMark/>
          </w:tcPr>
          <w:p w14:paraId="378BECC3"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0E06D1C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350" w:type="dxa"/>
            <w:tcBorders>
              <w:top w:val="nil"/>
              <w:left w:val="nil"/>
              <w:bottom w:val="single" w:sz="8" w:space="0" w:color="auto"/>
              <w:right w:val="single" w:sz="8" w:space="0" w:color="auto"/>
            </w:tcBorders>
            <w:shd w:val="clear" w:color="auto" w:fill="auto"/>
            <w:noWrap/>
            <w:vAlign w:val="center"/>
            <w:hideMark/>
          </w:tcPr>
          <w:p w14:paraId="36A99595"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40.00 </w:t>
            </w:r>
          </w:p>
        </w:tc>
        <w:tc>
          <w:tcPr>
            <w:tcW w:w="1170" w:type="dxa"/>
            <w:tcBorders>
              <w:top w:val="nil"/>
              <w:left w:val="nil"/>
              <w:bottom w:val="single" w:sz="8" w:space="0" w:color="auto"/>
              <w:right w:val="single" w:sz="8" w:space="0" w:color="auto"/>
            </w:tcBorders>
            <w:shd w:val="clear" w:color="auto" w:fill="auto"/>
            <w:noWrap/>
            <w:vAlign w:val="center"/>
            <w:hideMark/>
          </w:tcPr>
          <w:p w14:paraId="22DC3F03" w14:textId="77777777" w:rsid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p w14:paraId="766A0D4F"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2.00 </w:t>
            </w:r>
          </w:p>
        </w:tc>
        <w:tc>
          <w:tcPr>
            <w:tcW w:w="1443" w:type="dxa"/>
            <w:tcBorders>
              <w:top w:val="nil"/>
              <w:left w:val="nil"/>
              <w:bottom w:val="single" w:sz="8" w:space="0" w:color="auto"/>
              <w:right w:val="single" w:sz="8" w:space="0" w:color="auto"/>
            </w:tcBorders>
            <w:shd w:val="clear" w:color="auto" w:fill="auto"/>
            <w:noWrap/>
            <w:vAlign w:val="center"/>
            <w:hideMark/>
          </w:tcPr>
          <w:p w14:paraId="5D8D8AE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 </w:t>
            </w:r>
          </w:p>
        </w:tc>
        <w:tc>
          <w:tcPr>
            <w:tcW w:w="779" w:type="dxa"/>
            <w:tcBorders>
              <w:top w:val="nil"/>
              <w:left w:val="nil"/>
              <w:bottom w:val="single" w:sz="8" w:space="0" w:color="auto"/>
              <w:right w:val="single" w:sz="8" w:space="0" w:color="auto"/>
            </w:tcBorders>
            <w:shd w:val="clear" w:color="auto" w:fill="auto"/>
            <w:vAlign w:val="center"/>
          </w:tcPr>
          <w:p w14:paraId="1A15CB42" w14:textId="4D0E78D3"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$37.13</w:t>
            </w:r>
            <w:r w:rsidRPr="00230728">
              <w:rPr>
                <w:rFonts w:ascii="Times New Roman" w:hAnsi="Times New Roman" w:cs="Times New Roman"/>
                <w:sz w:val="18"/>
                <w:szCs w:val="18"/>
              </w:rPr>
              <w:t xml:space="preserve"> </w:t>
            </w:r>
          </w:p>
        </w:tc>
        <w:tc>
          <w:tcPr>
            <w:tcW w:w="1251" w:type="dxa"/>
            <w:tcBorders>
              <w:top w:val="nil"/>
              <w:left w:val="nil"/>
              <w:bottom w:val="single" w:sz="8" w:space="0" w:color="auto"/>
              <w:right w:val="single" w:sz="8" w:space="0" w:color="auto"/>
            </w:tcBorders>
            <w:shd w:val="clear" w:color="auto" w:fill="auto"/>
            <w:vAlign w:val="center"/>
          </w:tcPr>
          <w:p w14:paraId="51235D92" w14:textId="36DA854E"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2,970.40 </w:t>
            </w:r>
          </w:p>
        </w:tc>
      </w:tr>
      <w:tr w:rsidR="005B1722" w:rsidRPr="00523B9E" w14:paraId="3B1B80B0" w14:textId="77777777" w:rsidTr="00230728">
        <w:trPr>
          <w:trHeight w:val="817"/>
          <w:jc w:val="center"/>
        </w:trPr>
        <w:tc>
          <w:tcPr>
            <w:tcW w:w="1700" w:type="dxa"/>
            <w:tcBorders>
              <w:top w:val="nil"/>
              <w:left w:val="single" w:sz="4" w:space="0" w:color="auto"/>
              <w:bottom w:val="single" w:sz="4" w:space="0" w:color="auto"/>
              <w:right w:val="single" w:sz="4" w:space="0" w:color="auto"/>
            </w:tcBorders>
            <w:shd w:val="clear" w:color="auto" w:fill="auto"/>
            <w:vAlign w:val="bottom"/>
            <w:hideMark/>
          </w:tcPr>
          <w:p w14:paraId="52145D90" w14:textId="77777777" w:rsidR="00C43E1B" w:rsidRPr="00523B9E" w:rsidRDefault="00C43E1B" w:rsidP="00230728">
            <w:pPr>
              <w:rPr>
                <w:rFonts w:ascii="Times New Roman" w:hAnsi="Times New Roman" w:cs="Times New Roman"/>
                <w:sz w:val="18"/>
                <w:szCs w:val="18"/>
              </w:rPr>
            </w:pPr>
            <w:r w:rsidRPr="00523B9E">
              <w:rPr>
                <w:rFonts w:ascii="Times New Roman" w:hAnsi="Times New Roman" w:cs="Times New Roman"/>
                <w:sz w:val="18"/>
                <w:szCs w:val="18"/>
              </w:rPr>
              <w:t>§ 578.105(b) Grant/project changes—multiple project applicants</w:t>
            </w:r>
          </w:p>
        </w:tc>
        <w:tc>
          <w:tcPr>
            <w:tcW w:w="1241" w:type="dxa"/>
            <w:tcBorders>
              <w:top w:val="nil"/>
              <w:left w:val="nil"/>
              <w:bottom w:val="single" w:sz="4" w:space="0" w:color="auto"/>
              <w:right w:val="single" w:sz="8" w:space="0" w:color="auto"/>
            </w:tcBorders>
            <w:shd w:val="clear" w:color="auto" w:fill="auto"/>
            <w:noWrap/>
            <w:vAlign w:val="center"/>
            <w:hideMark/>
          </w:tcPr>
          <w:p w14:paraId="72564F20" w14:textId="77777777" w:rsidR="00C43E1B" w:rsidRPr="00230728" w:rsidRDefault="00C43E1B" w:rsidP="00230728">
            <w:pPr>
              <w:pStyle w:val="NoSpacing"/>
              <w:rPr>
                <w:rFonts w:ascii="Times New Roman" w:hAnsi="Times New Roman" w:cs="Times New Roman"/>
                <w:sz w:val="18"/>
                <w:szCs w:val="18"/>
              </w:rPr>
            </w:pPr>
            <w:r w:rsidRPr="00230728">
              <w:rPr>
                <w:rFonts w:ascii="Times New Roman" w:hAnsi="Times New Roman" w:cs="Times New Roman"/>
                <w:sz w:val="18"/>
                <w:szCs w:val="18"/>
              </w:rPr>
              <w:t xml:space="preserve">                   800.00</w:t>
            </w:r>
          </w:p>
        </w:tc>
        <w:tc>
          <w:tcPr>
            <w:tcW w:w="1326" w:type="dxa"/>
            <w:tcBorders>
              <w:top w:val="nil"/>
              <w:left w:val="nil"/>
              <w:bottom w:val="single" w:sz="4" w:space="0" w:color="auto"/>
              <w:right w:val="single" w:sz="8" w:space="0" w:color="auto"/>
            </w:tcBorders>
            <w:shd w:val="clear" w:color="auto" w:fill="auto"/>
            <w:noWrap/>
            <w:vAlign w:val="center"/>
            <w:hideMark/>
          </w:tcPr>
          <w:p w14:paraId="74267B74" w14:textId="77777777" w:rsidR="00230728" w:rsidRDefault="00230728" w:rsidP="00230728">
            <w:pPr>
              <w:pStyle w:val="NoSpacing"/>
              <w:jc w:val="right"/>
              <w:rPr>
                <w:rFonts w:ascii="Times New Roman" w:hAnsi="Times New Roman" w:cs="Times New Roman"/>
                <w:sz w:val="18"/>
                <w:szCs w:val="18"/>
              </w:rPr>
            </w:pPr>
          </w:p>
          <w:p w14:paraId="035B02A9" w14:textId="77777777" w:rsidR="00C43E1B" w:rsidRPr="00230728" w:rsidRDefault="00230728" w:rsidP="00230728">
            <w:pPr>
              <w:pStyle w:val="NoSpacing"/>
              <w:jc w:val="right"/>
              <w:rPr>
                <w:rFonts w:ascii="Times New Roman" w:hAnsi="Times New Roman" w:cs="Times New Roman"/>
                <w:sz w:val="18"/>
                <w:szCs w:val="18"/>
              </w:rPr>
            </w:pPr>
            <w:r>
              <w:rPr>
                <w:rFonts w:ascii="Times New Roman" w:hAnsi="Times New Roman" w:cs="Times New Roman"/>
                <w:sz w:val="18"/>
                <w:szCs w:val="18"/>
              </w:rPr>
              <w:t xml:space="preserve"> </w:t>
            </w:r>
            <w:r w:rsidR="00C43E1B" w:rsidRPr="00230728">
              <w:rPr>
                <w:rFonts w:ascii="Times New Roman" w:hAnsi="Times New Roman" w:cs="Times New Roman"/>
                <w:sz w:val="18"/>
                <w:szCs w:val="18"/>
              </w:rPr>
              <w:t xml:space="preserve">1.00 </w:t>
            </w:r>
          </w:p>
        </w:tc>
        <w:tc>
          <w:tcPr>
            <w:tcW w:w="1350" w:type="dxa"/>
            <w:tcBorders>
              <w:top w:val="nil"/>
              <w:left w:val="nil"/>
              <w:bottom w:val="single" w:sz="4" w:space="0" w:color="auto"/>
              <w:right w:val="single" w:sz="8" w:space="0" w:color="auto"/>
            </w:tcBorders>
            <w:shd w:val="clear" w:color="auto" w:fill="auto"/>
            <w:noWrap/>
            <w:vAlign w:val="center"/>
            <w:hideMark/>
          </w:tcPr>
          <w:p w14:paraId="5581C810"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800.00 </w:t>
            </w:r>
          </w:p>
        </w:tc>
        <w:tc>
          <w:tcPr>
            <w:tcW w:w="1170" w:type="dxa"/>
            <w:tcBorders>
              <w:top w:val="nil"/>
              <w:left w:val="nil"/>
              <w:bottom w:val="single" w:sz="4" w:space="0" w:color="auto"/>
              <w:right w:val="single" w:sz="8" w:space="0" w:color="auto"/>
            </w:tcBorders>
            <w:shd w:val="clear" w:color="auto" w:fill="auto"/>
            <w:noWrap/>
            <w:vAlign w:val="center"/>
            <w:hideMark/>
          </w:tcPr>
          <w:p w14:paraId="6EE4F044" w14:textId="77777777" w:rsidR="00230728" w:rsidRDefault="00230728" w:rsidP="00230728">
            <w:pPr>
              <w:pStyle w:val="NoSpacing"/>
              <w:rPr>
                <w:rFonts w:ascii="Times New Roman" w:hAnsi="Times New Roman" w:cs="Times New Roman"/>
                <w:sz w:val="18"/>
                <w:szCs w:val="18"/>
              </w:rPr>
            </w:pPr>
          </w:p>
          <w:p w14:paraId="5FE25477" w14:textId="77777777" w:rsidR="00C43E1B" w:rsidRPr="00230728" w:rsidRDefault="00C43E1B" w:rsidP="00230728">
            <w:pPr>
              <w:pStyle w:val="NoSpacing"/>
              <w:rPr>
                <w:rFonts w:ascii="Times New Roman" w:hAnsi="Times New Roman" w:cs="Times New Roman"/>
                <w:sz w:val="18"/>
                <w:szCs w:val="18"/>
              </w:rPr>
            </w:pPr>
            <w:r w:rsidRPr="00230728">
              <w:rPr>
                <w:rFonts w:ascii="Times New Roman" w:hAnsi="Times New Roman" w:cs="Times New Roman"/>
                <w:sz w:val="18"/>
                <w:szCs w:val="18"/>
              </w:rPr>
              <w:t xml:space="preserve">2.00 </w:t>
            </w:r>
          </w:p>
        </w:tc>
        <w:tc>
          <w:tcPr>
            <w:tcW w:w="1443" w:type="dxa"/>
            <w:tcBorders>
              <w:top w:val="nil"/>
              <w:left w:val="nil"/>
              <w:bottom w:val="single" w:sz="4" w:space="0" w:color="auto"/>
              <w:right w:val="single" w:sz="8" w:space="0" w:color="auto"/>
            </w:tcBorders>
            <w:shd w:val="clear" w:color="auto" w:fill="auto"/>
            <w:noWrap/>
            <w:vAlign w:val="center"/>
            <w:hideMark/>
          </w:tcPr>
          <w:p w14:paraId="08CF4B80" w14:textId="77777777" w:rsidR="00230728" w:rsidRDefault="00230728" w:rsidP="00230728">
            <w:pPr>
              <w:pStyle w:val="NoSpacing"/>
              <w:jc w:val="right"/>
              <w:rPr>
                <w:rFonts w:ascii="Times New Roman" w:hAnsi="Times New Roman" w:cs="Times New Roman"/>
                <w:sz w:val="18"/>
                <w:szCs w:val="18"/>
              </w:rPr>
            </w:pPr>
          </w:p>
          <w:p w14:paraId="1390210E" w14:textId="77777777" w:rsidR="00C43E1B" w:rsidRPr="00230728" w:rsidRDefault="00230728" w:rsidP="00230728">
            <w:pPr>
              <w:pStyle w:val="NoSpacing"/>
              <w:jc w:val="right"/>
              <w:rPr>
                <w:rFonts w:ascii="Times New Roman" w:hAnsi="Times New Roman" w:cs="Times New Roman"/>
                <w:sz w:val="18"/>
                <w:szCs w:val="18"/>
              </w:rPr>
            </w:pPr>
            <w:r>
              <w:rPr>
                <w:rFonts w:ascii="Times New Roman" w:hAnsi="Times New Roman" w:cs="Times New Roman"/>
                <w:sz w:val="18"/>
                <w:szCs w:val="18"/>
              </w:rPr>
              <w:t>1,600.00</w:t>
            </w:r>
          </w:p>
        </w:tc>
        <w:tc>
          <w:tcPr>
            <w:tcW w:w="779" w:type="dxa"/>
            <w:tcBorders>
              <w:top w:val="nil"/>
              <w:left w:val="nil"/>
              <w:bottom w:val="single" w:sz="4" w:space="0" w:color="auto"/>
              <w:right w:val="single" w:sz="8" w:space="0" w:color="auto"/>
            </w:tcBorders>
            <w:shd w:val="clear" w:color="auto" w:fill="auto"/>
            <w:vAlign w:val="center"/>
          </w:tcPr>
          <w:p w14:paraId="1B50C85E" w14:textId="4CAF3090" w:rsidR="00C43E1B" w:rsidRPr="00230728" w:rsidRDefault="00230728" w:rsidP="00230728">
            <w:pPr>
              <w:pStyle w:val="NoSpacing"/>
              <w:jc w:val="right"/>
              <w:rPr>
                <w:rFonts w:ascii="Times New Roman" w:hAnsi="Times New Roman" w:cs="Times New Roman"/>
                <w:sz w:val="18"/>
                <w:szCs w:val="18"/>
              </w:rPr>
            </w:pPr>
            <w:r>
              <w:rPr>
                <w:rFonts w:ascii="Times New Roman" w:hAnsi="Times New Roman" w:cs="Times New Roman"/>
                <w:sz w:val="18"/>
                <w:szCs w:val="18"/>
              </w:rPr>
              <w:t xml:space="preserve">      </w:t>
            </w:r>
            <w:r w:rsidR="00FD6007">
              <w:rPr>
                <w:rFonts w:ascii="Times New Roman" w:hAnsi="Times New Roman" w:cs="Times New Roman"/>
                <w:sz w:val="18"/>
                <w:szCs w:val="18"/>
              </w:rPr>
              <w:t>$37.13</w:t>
            </w:r>
          </w:p>
        </w:tc>
        <w:tc>
          <w:tcPr>
            <w:tcW w:w="1251" w:type="dxa"/>
            <w:tcBorders>
              <w:top w:val="nil"/>
              <w:left w:val="nil"/>
              <w:bottom w:val="single" w:sz="4" w:space="0" w:color="auto"/>
              <w:right w:val="single" w:sz="8" w:space="0" w:color="auto"/>
            </w:tcBorders>
            <w:shd w:val="clear" w:color="auto" w:fill="auto"/>
            <w:vAlign w:val="center"/>
          </w:tcPr>
          <w:p w14:paraId="05236D0F" w14:textId="7838C2BF"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r w:rsidR="00FD6007">
              <w:rPr>
                <w:rFonts w:ascii="Times New Roman" w:hAnsi="Times New Roman" w:cs="Times New Roman"/>
                <w:sz w:val="18"/>
                <w:szCs w:val="18"/>
              </w:rPr>
              <w:t>$</w:t>
            </w:r>
            <w:r w:rsidRPr="00230728">
              <w:rPr>
                <w:rFonts w:ascii="Times New Roman" w:hAnsi="Times New Roman" w:cs="Times New Roman"/>
                <w:sz w:val="18"/>
                <w:szCs w:val="18"/>
              </w:rPr>
              <w:t xml:space="preserve">59,408.00 </w:t>
            </w:r>
          </w:p>
        </w:tc>
      </w:tr>
      <w:tr w:rsidR="005B1722" w:rsidRPr="00523B9E" w14:paraId="2D9815E7" w14:textId="77777777" w:rsidTr="00505625">
        <w:trPr>
          <w:trHeight w:val="197"/>
          <w:jc w:val="center"/>
        </w:trPr>
        <w:tc>
          <w:tcPr>
            <w:tcW w:w="17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924A82C" w14:textId="77777777" w:rsidR="00C43E1B" w:rsidRPr="00230728" w:rsidRDefault="00C43E1B" w:rsidP="00230728">
            <w:pPr>
              <w:pStyle w:val="NoSpacing"/>
              <w:rPr>
                <w:rFonts w:ascii="Times New Roman" w:hAnsi="Times New Roman" w:cs="Times New Roman"/>
                <w:sz w:val="18"/>
                <w:szCs w:val="18"/>
              </w:rPr>
            </w:pPr>
            <w:r w:rsidRPr="00230728">
              <w:rPr>
                <w:rFonts w:ascii="Times New Roman" w:hAnsi="Times New Roman" w:cs="Times New Roman"/>
                <w:sz w:val="18"/>
                <w:szCs w:val="18"/>
              </w:rPr>
              <w:t>Total</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4575A" w14:textId="5C9E72DB" w:rsidR="00C43E1B" w:rsidRPr="00230728" w:rsidRDefault="00C43E1B" w:rsidP="00505625">
            <w:pPr>
              <w:pStyle w:val="NoSpacing"/>
              <w:jc w:val="center"/>
              <w:rPr>
                <w:rFonts w:ascii="Times New Roman" w:hAnsi="Times New Roman" w:cs="Times New Roman"/>
                <w:sz w:val="18"/>
                <w:szCs w:val="18"/>
              </w:rPr>
            </w:pPr>
            <w:r w:rsidRPr="00230728">
              <w:rPr>
                <w:rFonts w:ascii="Times New Roman" w:hAnsi="Times New Roman" w:cs="Times New Roman"/>
                <w:sz w:val="18"/>
                <w:szCs w:val="18"/>
              </w:rPr>
              <w:t>1,075,195.00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820D1" w14:textId="77777777" w:rsidR="00C43E1B" w:rsidRPr="00230728" w:rsidRDefault="00C43E1B" w:rsidP="00230728">
            <w:pPr>
              <w:pStyle w:val="NoSpacing"/>
              <w:jc w:val="right"/>
              <w:rPr>
                <w:rFonts w:ascii="Times New Roman" w:hAnsi="Times New Roman" w:cs="Times New Roman"/>
                <w:sz w:val="18"/>
                <w:szCs w:val="18"/>
              </w:rPr>
            </w:pPr>
            <w:r w:rsidRPr="00230728">
              <w:rPr>
                <w:rFonts w:ascii="Times New Roman" w:hAnsi="Times New Roman" w:cs="Times New Roman"/>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02813" w14:textId="65BD99AE" w:rsidR="00505625" w:rsidRPr="00505625" w:rsidRDefault="00505625" w:rsidP="00505625">
            <w:pPr>
              <w:spacing w:after="0" w:line="240" w:lineRule="auto"/>
              <w:jc w:val="center"/>
              <w:rPr>
                <w:rFonts w:ascii="Times New Roman" w:eastAsia="Times New Roman" w:hAnsi="Times New Roman" w:cs="Times New Roman"/>
                <w:color w:val="000000"/>
                <w:sz w:val="18"/>
                <w:szCs w:val="18"/>
              </w:rPr>
            </w:pPr>
            <w:r w:rsidRPr="00505625">
              <w:rPr>
                <w:rFonts w:ascii="Times New Roman" w:eastAsia="Times New Roman" w:hAnsi="Times New Roman" w:cs="Times New Roman"/>
                <w:color w:val="000000"/>
                <w:sz w:val="18"/>
                <w:szCs w:val="18"/>
              </w:rPr>
              <w:t>4,238,075</w:t>
            </w:r>
          </w:p>
          <w:p w14:paraId="40FFB4FD" w14:textId="3C93899F" w:rsidR="00C43E1B" w:rsidRPr="00505625" w:rsidRDefault="00C43E1B" w:rsidP="00505625">
            <w:pPr>
              <w:pStyle w:val="NoSpacing"/>
              <w:jc w:val="center"/>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F1731" w14:textId="77777777" w:rsidR="00C43E1B" w:rsidRPr="00505625" w:rsidRDefault="00C43E1B" w:rsidP="00505625">
            <w:pPr>
              <w:pStyle w:val="NoSpacing"/>
              <w:jc w:val="center"/>
              <w:rPr>
                <w:rFonts w:ascii="Times New Roman" w:hAnsi="Times New Roman" w:cs="Times New Roman"/>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6B51F" w14:textId="77777777" w:rsidR="00505625" w:rsidRPr="00505625" w:rsidRDefault="00505625" w:rsidP="00505625">
            <w:pPr>
              <w:spacing w:after="0" w:line="240" w:lineRule="auto"/>
              <w:jc w:val="center"/>
              <w:rPr>
                <w:rFonts w:ascii="Times New Roman" w:eastAsia="Times New Roman" w:hAnsi="Times New Roman" w:cs="Times New Roman"/>
                <w:color w:val="000000"/>
                <w:sz w:val="18"/>
                <w:szCs w:val="18"/>
              </w:rPr>
            </w:pPr>
            <w:r w:rsidRPr="00505625">
              <w:rPr>
                <w:rFonts w:ascii="Times New Roman" w:eastAsia="Times New Roman" w:hAnsi="Times New Roman" w:cs="Times New Roman"/>
                <w:color w:val="000000"/>
                <w:sz w:val="18"/>
                <w:szCs w:val="18"/>
              </w:rPr>
              <w:t>2,056,710.50</w:t>
            </w:r>
          </w:p>
          <w:p w14:paraId="1FB97F01" w14:textId="4DAD0FBF" w:rsidR="00C43E1B" w:rsidRPr="00505625" w:rsidRDefault="00C43E1B" w:rsidP="00505625">
            <w:pPr>
              <w:pStyle w:val="NoSpacing"/>
              <w:jc w:val="center"/>
              <w:rPr>
                <w:rFonts w:ascii="Times New Roman" w:hAnsi="Times New Roman" w:cs="Times New Roman"/>
                <w:sz w:val="18"/>
                <w:szCs w:val="18"/>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bottom"/>
          </w:tcPr>
          <w:p w14:paraId="2A4A18CA" w14:textId="77777777" w:rsidR="00C43E1B" w:rsidRPr="00505625" w:rsidRDefault="00C43E1B" w:rsidP="00505625">
            <w:pPr>
              <w:pStyle w:val="NoSpacing"/>
              <w:jc w:val="center"/>
              <w:rPr>
                <w:rFonts w:ascii="Times New Roman" w:hAnsi="Times New Roman" w:cs="Times New Roman"/>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bottom"/>
          </w:tcPr>
          <w:p w14:paraId="480FA404" w14:textId="14D0C26B" w:rsidR="004F019B" w:rsidRPr="00505625" w:rsidRDefault="004F019B" w:rsidP="00505625">
            <w:pPr>
              <w:pStyle w:val="NoSpacing"/>
              <w:jc w:val="center"/>
              <w:rPr>
                <w:rFonts w:ascii="Times New Roman" w:hAnsi="Times New Roman" w:cs="Times New Roman"/>
                <w:sz w:val="18"/>
                <w:szCs w:val="18"/>
              </w:rPr>
            </w:pPr>
          </w:p>
          <w:p w14:paraId="68209339" w14:textId="3494092E" w:rsidR="004F019B" w:rsidRPr="00505625" w:rsidRDefault="00FD6007" w:rsidP="0050562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F019B" w:rsidRPr="00505625">
              <w:rPr>
                <w:rFonts w:ascii="Times New Roman" w:eastAsia="Times New Roman" w:hAnsi="Times New Roman" w:cs="Times New Roman"/>
                <w:color w:val="000000"/>
                <w:sz w:val="18"/>
                <w:szCs w:val="18"/>
              </w:rPr>
              <w:t>76,365,660.87</w:t>
            </w:r>
          </w:p>
          <w:p w14:paraId="77A5C589" w14:textId="1B1410BC" w:rsidR="00C43E1B" w:rsidRPr="00505625" w:rsidRDefault="00C43E1B" w:rsidP="00505625">
            <w:pPr>
              <w:pStyle w:val="NoSpacing"/>
              <w:jc w:val="center"/>
              <w:rPr>
                <w:rFonts w:ascii="Times New Roman" w:hAnsi="Times New Roman" w:cs="Times New Roman"/>
                <w:sz w:val="18"/>
                <w:szCs w:val="18"/>
              </w:rPr>
            </w:pPr>
          </w:p>
        </w:tc>
      </w:tr>
    </w:tbl>
    <w:p w14:paraId="3E8CFF95" w14:textId="2E3103DA"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Annualiz</w:t>
      </w:r>
      <w:r w:rsidR="00505625">
        <w:rPr>
          <w:rFonts w:ascii="Times New Roman" w:hAnsi="Times New Roman" w:cs="Times New Roman"/>
          <w:sz w:val="24"/>
          <w:szCs w:val="24"/>
        </w:rPr>
        <w:t>ed Cost @ $</w:t>
      </w:r>
      <w:r w:rsidR="00FD6007">
        <w:rPr>
          <w:rFonts w:ascii="Times New Roman" w:hAnsi="Times New Roman" w:cs="Times New Roman"/>
          <w:sz w:val="24"/>
          <w:szCs w:val="24"/>
        </w:rPr>
        <w:t>37.13</w:t>
      </w:r>
      <w:r w:rsidR="00505625">
        <w:rPr>
          <w:rFonts w:ascii="Times New Roman" w:hAnsi="Times New Roman" w:cs="Times New Roman"/>
          <w:sz w:val="24"/>
          <w:szCs w:val="24"/>
        </w:rPr>
        <w:t>/hr (GS-12): $76,365,660</w:t>
      </w:r>
      <w:r w:rsidRPr="00523B9E">
        <w:rPr>
          <w:rFonts w:ascii="Times New Roman" w:hAnsi="Times New Roman" w:cs="Times New Roman"/>
          <w:sz w:val="24"/>
          <w:szCs w:val="24"/>
        </w:rPr>
        <w:t>.87</w:t>
      </w:r>
    </w:p>
    <w:p w14:paraId="4235C79A" w14:textId="77777777" w:rsidR="00523B9E" w:rsidRPr="00523B9E" w:rsidRDefault="00523B9E" w:rsidP="00523B9E">
      <w:pPr>
        <w:rPr>
          <w:rFonts w:ascii="Times New Roman" w:hAnsi="Times New Roman" w:cs="Times New Roman"/>
          <w:b/>
          <w:sz w:val="24"/>
          <w:szCs w:val="24"/>
        </w:rPr>
      </w:pPr>
      <w:bookmarkStart w:id="60" w:name="_Toc367350064"/>
      <w:r w:rsidRPr="00523B9E">
        <w:rPr>
          <w:rFonts w:ascii="Times New Roman" w:hAnsi="Times New Roman" w:cs="Times New Roman"/>
          <w:b/>
          <w:sz w:val="24"/>
          <w:szCs w:val="24"/>
        </w:rPr>
        <w:t>A13</w:t>
      </w:r>
      <w:r w:rsidRPr="00523B9E">
        <w:rPr>
          <w:rFonts w:ascii="Times New Roman" w:hAnsi="Times New Roman" w:cs="Times New Roman"/>
          <w:b/>
          <w:sz w:val="24"/>
          <w:szCs w:val="24"/>
        </w:rPr>
        <w:tab/>
        <w:t>Capital Costs</w:t>
      </w:r>
      <w:bookmarkEnd w:id="59"/>
      <w:bookmarkEnd w:id="60"/>
    </w:p>
    <w:p w14:paraId="24373BEF"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Estimate the annual capital cost to respondents or record keepers.</w:t>
      </w:r>
    </w:p>
    <w:p w14:paraId="76030342"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There are no additional costs to the respondents (other than the cost shown in item 12 above).</w:t>
      </w:r>
    </w:p>
    <w:p w14:paraId="6CA0E718" w14:textId="77777777" w:rsidR="00523B9E" w:rsidRPr="00523B9E" w:rsidRDefault="00523B9E" w:rsidP="00523B9E">
      <w:pPr>
        <w:rPr>
          <w:rFonts w:ascii="Times New Roman" w:hAnsi="Times New Roman" w:cs="Times New Roman"/>
          <w:b/>
          <w:sz w:val="24"/>
          <w:szCs w:val="24"/>
        </w:rPr>
      </w:pPr>
      <w:bookmarkStart w:id="61" w:name="_Toc224972117"/>
      <w:bookmarkStart w:id="62" w:name="_Toc233444290"/>
      <w:bookmarkStart w:id="63" w:name="_Toc367350065"/>
      <w:r w:rsidRPr="00523B9E">
        <w:rPr>
          <w:rFonts w:ascii="Times New Roman" w:hAnsi="Times New Roman" w:cs="Times New Roman"/>
          <w:b/>
          <w:sz w:val="24"/>
          <w:szCs w:val="24"/>
        </w:rPr>
        <w:t>A14</w:t>
      </w:r>
      <w:r w:rsidRPr="00523B9E">
        <w:rPr>
          <w:rFonts w:ascii="Times New Roman" w:hAnsi="Times New Roman" w:cs="Times New Roman"/>
          <w:b/>
          <w:sz w:val="24"/>
          <w:szCs w:val="24"/>
        </w:rPr>
        <w:tab/>
        <w:t>Cost to the Federal Government</w:t>
      </w:r>
      <w:bookmarkEnd w:id="61"/>
      <w:bookmarkEnd w:id="62"/>
      <w:bookmarkEnd w:id="63"/>
    </w:p>
    <w:p w14:paraId="73CE881D"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Estimate annualized costs to the Federal government.</w:t>
      </w:r>
    </w:p>
    <w:p w14:paraId="5548BF3D"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 cost to the government to review the records and compliance with program requirements is estimated at $7,128,960.</w:t>
      </w:r>
    </w:p>
    <w:p w14:paraId="62DD66FE" w14:textId="296D8961"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u w:val="single"/>
        </w:rPr>
        <w:t>HUD Monitoring and Compliance</w:t>
      </w:r>
      <w:r w:rsidRPr="00523B9E">
        <w:rPr>
          <w:rFonts w:ascii="Times New Roman" w:hAnsi="Times New Roman" w:cs="Times New Roman"/>
          <w:sz w:val="24"/>
          <w:szCs w:val="24"/>
        </w:rPr>
        <w:t xml:space="preserve">: 8,000 recipients per year x 24 hours per recipient x </w:t>
      </w:r>
      <w:r w:rsidR="00FD6007">
        <w:rPr>
          <w:rFonts w:ascii="Times New Roman" w:hAnsi="Times New Roman" w:cs="Times New Roman"/>
          <w:sz w:val="24"/>
          <w:szCs w:val="24"/>
        </w:rPr>
        <w:t>$37.13</w:t>
      </w:r>
      <w:r w:rsidRPr="00523B9E">
        <w:rPr>
          <w:rFonts w:ascii="Times New Roman" w:hAnsi="Times New Roman" w:cs="Times New Roman"/>
          <w:sz w:val="24"/>
          <w:szCs w:val="24"/>
        </w:rPr>
        <w:t>*</w:t>
      </w:r>
    </w:p>
    <w:p w14:paraId="62C50453"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u w:val="single"/>
        </w:rPr>
        <w:t>Total cost to the Federal Government</w:t>
      </w:r>
      <w:r w:rsidRPr="00523B9E">
        <w:rPr>
          <w:rFonts w:ascii="Times New Roman" w:hAnsi="Times New Roman" w:cs="Times New Roman"/>
          <w:sz w:val="24"/>
          <w:szCs w:val="24"/>
        </w:rPr>
        <w:t>: $7,128,960</w:t>
      </w:r>
    </w:p>
    <w:p w14:paraId="3B43CD21"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w:t>
      </w:r>
      <w:r>
        <w:rPr>
          <w:rFonts w:ascii="Times New Roman" w:hAnsi="Times New Roman" w:cs="Times New Roman"/>
          <w:sz w:val="24"/>
          <w:szCs w:val="24"/>
        </w:rPr>
        <w:t>T</w:t>
      </w:r>
      <w:r w:rsidRPr="00523B9E">
        <w:rPr>
          <w:rFonts w:ascii="Times New Roman" w:hAnsi="Times New Roman" w:cs="Times New Roman"/>
          <w:sz w:val="24"/>
          <w:szCs w:val="24"/>
        </w:rPr>
        <w:t>his figure is based on a GS-12 salary</w:t>
      </w:r>
    </w:p>
    <w:p w14:paraId="332130D3" w14:textId="77777777" w:rsidR="00523B9E" w:rsidRPr="00523B9E" w:rsidRDefault="00523B9E" w:rsidP="00523B9E">
      <w:pPr>
        <w:rPr>
          <w:rFonts w:ascii="Times New Roman" w:hAnsi="Times New Roman" w:cs="Times New Roman"/>
          <w:b/>
          <w:sz w:val="24"/>
          <w:szCs w:val="24"/>
        </w:rPr>
      </w:pPr>
      <w:bookmarkStart w:id="64" w:name="_Toc224972118"/>
      <w:bookmarkStart w:id="65" w:name="_Toc233444291"/>
      <w:bookmarkStart w:id="66" w:name="_Toc367350066"/>
      <w:r w:rsidRPr="00523B9E">
        <w:rPr>
          <w:rFonts w:ascii="Times New Roman" w:hAnsi="Times New Roman" w:cs="Times New Roman"/>
          <w:b/>
          <w:sz w:val="24"/>
          <w:szCs w:val="24"/>
        </w:rPr>
        <w:t>A15</w:t>
      </w:r>
      <w:r w:rsidRPr="00523B9E">
        <w:rPr>
          <w:rFonts w:ascii="Times New Roman" w:hAnsi="Times New Roman" w:cs="Times New Roman"/>
          <w:b/>
          <w:sz w:val="24"/>
          <w:szCs w:val="24"/>
        </w:rPr>
        <w:tab/>
        <w:t>Program or Burden Changes</w:t>
      </w:r>
      <w:bookmarkEnd w:id="64"/>
      <w:bookmarkEnd w:id="65"/>
      <w:bookmarkEnd w:id="66"/>
    </w:p>
    <w:p w14:paraId="1B5ACD38"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 xml:space="preserve">Explain any program changes or adjustments in burden. </w:t>
      </w:r>
    </w:p>
    <w:p w14:paraId="057FAA86" w14:textId="61DB84AC"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This submission is to request an extension of the CoC Program Recordkeeping PRA Package</w:t>
      </w:r>
    </w:p>
    <w:p w14:paraId="0DBD8D9B"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There has been one change to the recordkeeping burden hours since the last submission. Two columns have been added to the chart that were not there during the least review. The columns are for Hourly Rate and Burden Cost Per Instrument.</w:t>
      </w:r>
    </w:p>
    <w:p w14:paraId="3BEE2C41" w14:textId="77777777" w:rsidR="00523B9E" w:rsidRPr="00523B9E" w:rsidRDefault="00523B9E" w:rsidP="00523B9E">
      <w:pPr>
        <w:rPr>
          <w:rFonts w:ascii="Times New Roman" w:hAnsi="Times New Roman" w:cs="Times New Roman"/>
          <w:b/>
          <w:sz w:val="24"/>
          <w:szCs w:val="24"/>
        </w:rPr>
      </w:pPr>
      <w:bookmarkStart w:id="67" w:name="_Toc224972119"/>
      <w:bookmarkStart w:id="68" w:name="_Toc233444292"/>
      <w:bookmarkStart w:id="69" w:name="_Toc367350067"/>
      <w:r w:rsidRPr="00523B9E">
        <w:rPr>
          <w:rFonts w:ascii="Times New Roman" w:hAnsi="Times New Roman" w:cs="Times New Roman"/>
          <w:b/>
          <w:sz w:val="24"/>
          <w:szCs w:val="24"/>
        </w:rPr>
        <w:t>A16</w:t>
      </w:r>
      <w:r w:rsidRPr="00523B9E">
        <w:rPr>
          <w:rFonts w:ascii="Times New Roman" w:hAnsi="Times New Roman" w:cs="Times New Roman"/>
          <w:b/>
          <w:sz w:val="24"/>
          <w:szCs w:val="24"/>
        </w:rPr>
        <w:tab/>
        <w:t>Publication and Tabulation Dates</w:t>
      </w:r>
      <w:bookmarkStart w:id="70" w:name="_Toc224972120"/>
      <w:bookmarkStart w:id="71" w:name="_Toc310931668"/>
      <w:bookmarkStart w:id="72" w:name="_Toc310937529"/>
      <w:bookmarkEnd w:id="67"/>
      <w:bookmarkEnd w:id="68"/>
      <w:bookmarkEnd w:id="69"/>
    </w:p>
    <w:p w14:paraId="3B249540" w14:textId="77777777" w:rsidR="00523B9E" w:rsidRPr="00523B9E" w:rsidRDefault="00523B9E" w:rsidP="00523B9E">
      <w:pPr>
        <w:rPr>
          <w:rFonts w:ascii="Times New Roman" w:hAnsi="Times New Roman" w:cs="Times New Roman"/>
          <w:i/>
          <w:iCs/>
          <w:sz w:val="24"/>
          <w:szCs w:val="24"/>
        </w:rPr>
      </w:pPr>
      <w:r w:rsidRPr="00523B9E">
        <w:rPr>
          <w:rFonts w:ascii="Times New Roman" w:hAnsi="Times New Roman" w:cs="Times New Roman"/>
          <w:i/>
          <w:iCs/>
          <w:sz w:val="24"/>
          <w:szCs w:val="24"/>
        </w:rPr>
        <w:t>If the information will be published, outline plans for tabulation and publication</w:t>
      </w:r>
      <w:bookmarkEnd w:id="70"/>
      <w:r w:rsidRPr="00523B9E">
        <w:rPr>
          <w:rFonts w:ascii="Times New Roman" w:hAnsi="Times New Roman" w:cs="Times New Roman"/>
          <w:i/>
          <w:iCs/>
          <w:sz w:val="24"/>
          <w:szCs w:val="24"/>
        </w:rPr>
        <w:t>.</w:t>
      </w:r>
      <w:bookmarkEnd w:id="71"/>
      <w:bookmarkEnd w:id="72"/>
    </w:p>
    <w:p w14:paraId="057E97B6"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lastRenderedPageBreak/>
        <w:t>HUD does not intend to publish any information as a result of this collection.</w:t>
      </w:r>
    </w:p>
    <w:p w14:paraId="648EE453" w14:textId="77777777" w:rsidR="00523B9E" w:rsidRPr="00523B9E" w:rsidRDefault="00523B9E" w:rsidP="00523B9E">
      <w:pPr>
        <w:rPr>
          <w:rFonts w:ascii="Times New Roman" w:hAnsi="Times New Roman" w:cs="Times New Roman"/>
          <w:b/>
          <w:sz w:val="24"/>
          <w:szCs w:val="24"/>
        </w:rPr>
      </w:pPr>
      <w:bookmarkStart w:id="73" w:name="_Toc224972122"/>
      <w:bookmarkStart w:id="74" w:name="_Toc233444293"/>
      <w:bookmarkStart w:id="75" w:name="_Toc367350068"/>
      <w:r w:rsidRPr="00523B9E">
        <w:rPr>
          <w:rFonts w:ascii="Times New Roman" w:hAnsi="Times New Roman" w:cs="Times New Roman"/>
          <w:b/>
          <w:sz w:val="24"/>
          <w:szCs w:val="24"/>
        </w:rPr>
        <w:t>A17</w:t>
      </w:r>
      <w:r w:rsidRPr="00523B9E">
        <w:rPr>
          <w:rFonts w:ascii="Times New Roman" w:hAnsi="Times New Roman" w:cs="Times New Roman"/>
          <w:b/>
          <w:sz w:val="24"/>
          <w:szCs w:val="24"/>
        </w:rPr>
        <w:tab/>
        <w:t>Expiration Date</w:t>
      </w:r>
      <w:bookmarkEnd w:id="73"/>
      <w:bookmarkEnd w:id="74"/>
      <w:bookmarkEnd w:id="75"/>
    </w:p>
    <w:p w14:paraId="58DA41BB"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 xml:space="preserve">Explain any request to not display the expiration date. </w:t>
      </w:r>
    </w:p>
    <w:p w14:paraId="48188D42"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HUD is not seeking approval to not display the expiration date for OMB approval of the information collection.</w:t>
      </w:r>
    </w:p>
    <w:p w14:paraId="70EFED26" w14:textId="77777777" w:rsidR="00523B9E" w:rsidRPr="00523B9E" w:rsidRDefault="00523B9E" w:rsidP="00523B9E">
      <w:pPr>
        <w:rPr>
          <w:rFonts w:ascii="Times New Roman" w:hAnsi="Times New Roman" w:cs="Times New Roman"/>
          <w:b/>
          <w:sz w:val="24"/>
          <w:szCs w:val="24"/>
        </w:rPr>
      </w:pPr>
      <w:bookmarkStart w:id="76" w:name="_Toc224972123"/>
      <w:bookmarkStart w:id="77" w:name="_Toc233444294"/>
      <w:bookmarkStart w:id="78" w:name="_Toc367350069"/>
      <w:r w:rsidRPr="00523B9E">
        <w:rPr>
          <w:rFonts w:ascii="Times New Roman" w:hAnsi="Times New Roman" w:cs="Times New Roman"/>
          <w:b/>
          <w:sz w:val="24"/>
          <w:szCs w:val="24"/>
        </w:rPr>
        <w:t>A18</w:t>
      </w:r>
      <w:r w:rsidRPr="00523B9E">
        <w:rPr>
          <w:rFonts w:ascii="Times New Roman" w:hAnsi="Times New Roman" w:cs="Times New Roman"/>
          <w:b/>
          <w:sz w:val="24"/>
          <w:szCs w:val="24"/>
        </w:rPr>
        <w:tab/>
        <w:t>Certification Statement</w:t>
      </w:r>
      <w:bookmarkEnd w:id="76"/>
      <w:bookmarkEnd w:id="77"/>
      <w:bookmarkEnd w:id="78"/>
    </w:p>
    <w:p w14:paraId="3F69B248" w14:textId="77777777"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Explain each exception to the certification statement identified in item 19.</w:t>
      </w:r>
    </w:p>
    <w:p w14:paraId="54E94826" w14:textId="77777777"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There are no exceptions to the signed certification</w:t>
      </w:r>
    </w:p>
    <w:p w14:paraId="1481CB66" w14:textId="77777777" w:rsidR="00A10907" w:rsidRPr="00523B9E" w:rsidRDefault="00A10907">
      <w:pPr>
        <w:rPr>
          <w:rFonts w:ascii="Times New Roman" w:hAnsi="Times New Roman" w:cs="Times New Roman"/>
          <w:sz w:val="24"/>
          <w:szCs w:val="24"/>
        </w:rPr>
      </w:pPr>
    </w:p>
    <w:sectPr w:rsidR="00A10907" w:rsidRPr="00523B9E" w:rsidSect="00523B9E">
      <w:headerReference w:type="default" r:id="rId13"/>
      <w:footerReference w:type="default" r:id="rId14"/>
      <w:footerReference w:type="first" r:id="rId15"/>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34EB" w14:textId="77777777" w:rsidR="00B04A4B" w:rsidRDefault="00B04A4B">
      <w:pPr>
        <w:spacing w:after="0" w:line="240" w:lineRule="auto"/>
      </w:pPr>
      <w:r>
        <w:separator/>
      </w:r>
    </w:p>
  </w:endnote>
  <w:endnote w:type="continuationSeparator" w:id="0">
    <w:p w14:paraId="3C3E8191" w14:textId="77777777" w:rsidR="00B04A4B" w:rsidRDefault="00B0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3769" w14:textId="77777777" w:rsidR="004F019B" w:rsidRDefault="004F019B" w:rsidP="00523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96D51" w14:textId="77777777" w:rsidR="004F019B" w:rsidRDefault="004F019B" w:rsidP="00523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8AC7" w14:textId="77777777" w:rsidR="004F019B" w:rsidRDefault="004F019B">
    <w:pPr>
      <w:pStyle w:val="Footer"/>
      <w:pBdr>
        <w:top w:val="single" w:sz="8"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9871" w14:textId="77777777" w:rsidR="004F019B" w:rsidRPr="00EF68D7" w:rsidRDefault="004F019B" w:rsidP="00523B9E">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w:t>
    </w:r>
    <w:r>
      <w:rPr>
        <w:spacing w:val="-4"/>
        <w:sz w:val="17"/>
        <w:szCs w:val="17"/>
      </w:rPr>
      <w:t xml:space="preserve">Emergency Solutions Grant  </w:t>
    </w:r>
    <w:r w:rsidRPr="00EF68D7">
      <w:rPr>
        <w:spacing w:val="-4"/>
      </w:rPr>
      <w:tab/>
    </w:r>
    <w:r w:rsidRPr="00EF68D7">
      <w:rPr>
        <w:rStyle w:val="PageNumber"/>
        <w:spacing w:val="-4"/>
      </w:rPr>
      <w:fldChar w:fldCharType="begin"/>
    </w:r>
    <w:r w:rsidRPr="00EF68D7">
      <w:rPr>
        <w:rStyle w:val="PageNumber"/>
        <w:spacing w:val="-4"/>
      </w:rPr>
      <w:instrText xml:space="preserve"> PAGE </w:instrText>
    </w:r>
    <w:r w:rsidRPr="00EF68D7">
      <w:rPr>
        <w:rStyle w:val="PageNumber"/>
        <w:spacing w:val="-4"/>
      </w:rPr>
      <w:fldChar w:fldCharType="separate"/>
    </w:r>
    <w:r>
      <w:rPr>
        <w:rStyle w:val="PageNumber"/>
        <w:noProof/>
        <w:spacing w:val="-4"/>
      </w:rPr>
      <w:t>15</w:t>
    </w:r>
    <w:r w:rsidRPr="00EF68D7">
      <w:rPr>
        <w:rStyle w:val="PageNumber"/>
        <w:spacing w:val="-4"/>
      </w:rPr>
      <w:fldChar w:fldCharType="end"/>
    </w:r>
  </w:p>
  <w:p w14:paraId="2817053D" w14:textId="77777777" w:rsidR="004F019B" w:rsidRPr="00AD70C6" w:rsidRDefault="004F019B" w:rsidP="00523B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918C" w14:textId="33095867" w:rsidR="004F019B" w:rsidRDefault="004F019B" w:rsidP="00523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00C3">
      <w:rPr>
        <w:rStyle w:val="PageNumber"/>
        <w:noProof/>
      </w:rPr>
      <w:t>i</w:t>
    </w:r>
    <w:r>
      <w:rPr>
        <w:rStyle w:val="PageNumber"/>
      </w:rPr>
      <w:fldChar w:fldCharType="end"/>
    </w:r>
  </w:p>
  <w:p w14:paraId="42888BD0" w14:textId="77777777" w:rsidR="004F019B" w:rsidRDefault="004F019B" w:rsidP="00523B9E">
    <w:pPr>
      <w:pStyle w:val="Footer"/>
      <w:pBdr>
        <w:top w:val="single" w:sz="8" w:space="2" w:color="auto"/>
      </w:pBdr>
      <w:tabs>
        <w:tab w:val="clear" w:pos="7560"/>
        <w:tab w:val="clear" w:pos="9000"/>
        <w:tab w:val="right" w:pos="8470"/>
        <w:tab w:val="right" w:pos="9360"/>
      </w:tabs>
      <w:ind w:right="360"/>
      <w:rPr>
        <w:rFonts w:ascii="Cambria" w:hAnsi="Cambria"/>
        <w:spacing w:val="-4"/>
        <w:szCs w:val="18"/>
      </w:rPr>
    </w:pPr>
    <w:r w:rsidRPr="00096CF2">
      <w:rPr>
        <w:rFonts w:ascii="Cambria" w:hAnsi="Cambria"/>
        <w:spacing w:val="-4"/>
        <w:szCs w:val="18"/>
      </w:rPr>
      <w:t xml:space="preserve">OMB Paperwork Reduction Act Submission: </w:t>
    </w:r>
    <w:r>
      <w:rPr>
        <w:rFonts w:ascii="Cambria" w:hAnsi="Cambria"/>
        <w:spacing w:val="-4"/>
        <w:szCs w:val="18"/>
      </w:rPr>
      <w:t>Recordkeeping</w:t>
    </w:r>
    <w:r w:rsidRPr="00096CF2">
      <w:rPr>
        <w:rFonts w:ascii="Cambria" w:hAnsi="Cambria"/>
        <w:spacing w:val="-4"/>
        <w:szCs w:val="18"/>
      </w:rPr>
      <w:t xml:space="preserve"> for HUD’s Continuum of Care Program</w:t>
    </w:r>
  </w:p>
  <w:p w14:paraId="0B68903E" w14:textId="77777777" w:rsidR="004F019B" w:rsidRDefault="004F019B" w:rsidP="00523B9E">
    <w:pPr>
      <w:pStyle w:val="Footer"/>
      <w:pBdr>
        <w:top w:val="single" w:sz="8" w:space="2" w:color="auto"/>
      </w:pBdr>
      <w:tabs>
        <w:tab w:val="clear" w:pos="7560"/>
        <w:tab w:val="clear" w:pos="9000"/>
        <w:tab w:val="right" w:pos="8470"/>
        <w:tab w:val="right" w:pos="9360"/>
      </w:tabs>
      <w:rPr>
        <w:rFonts w:ascii="Cambria" w:hAnsi="Cambria"/>
        <w:spacing w:val="-4"/>
        <w:szCs w:val="18"/>
      </w:rPr>
    </w:pPr>
    <w:r w:rsidRPr="00096CF2">
      <w:rPr>
        <w:rFonts w:ascii="Cambria" w:hAnsi="Cambria"/>
        <w:spacing w:val="-4"/>
        <w:szCs w:val="18"/>
      </w:rPr>
      <w:t xml:space="preserve"> </w:t>
    </w:r>
    <w:r w:rsidRPr="00096CF2">
      <w:rPr>
        <w:rFonts w:ascii="Cambria" w:hAnsi="Cambria"/>
        <w:spacing w:val="-4"/>
        <w:szCs w:val="18"/>
      </w:rPr>
      <w:tab/>
    </w:r>
  </w:p>
  <w:p w14:paraId="457260A8" w14:textId="77777777" w:rsidR="004F019B" w:rsidRDefault="004F019B" w:rsidP="00523B9E">
    <w:pPr>
      <w:pStyle w:val="Footer"/>
      <w:pBdr>
        <w:top w:val="single" w:sz="8" w:space="2"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7795" w14:textId="77777777" w:rsidR="004F019B" w:rsidRPr="00553BCC" w:rsidRDefault="004F019B" w:rsidP="00523B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B8CB6" w14:textId="77777777" w:rsidR="004F019B" w:rsidRPr="00553BCC" w:rsidRDefault="004F019B" w:rsidP="00523B9E">
    <w:pPr>
      <w:pStyle w:val="Footer"/>
      <w:pBdr>
        <w:top w:val="single" w:sz="4" w:space="1" w:color="auto"/>
      </w:pBdr>
      <w:tabs>
        <w:tab w:val="right" w:pos="10920"/>
      </w:tabs>
      <w:spacing w:before="60"/>
      <w:ind w:right="110"/>
    </w:pPr>
    <w:r>
      <w:rPr>
        <w:rFonts w:ascii="Helvetica" w:hAnsi="Helvetica"/>
        <w:b w:val="0"/>
      </w:rPr>
      <w:t>OMB 83-I</w:t>
    </w:r>
    <w:r>
      <w:rPr>
        <w:rFonts w:ascii="Helvetica" w:hAnsi="Helvetica"/>
        <w:b w:val="0"/>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F5103" w14:textId="77777777" w:rsidR="00B04A4B" w:rsidRDefault="00B04A4B">
      <w:pPr>
        <w:spacing w:after="0" w:line="240" w:lineRule="auto"/>
      </w:pPr>
      <w:r>
        <w:separator/>
      </w:r>
    </w:p>
  </w:footnote>
  <w:footnote w:type="continuationSeparator" w:id="0">
    <w:p w14:paraId="2CB7C0A7" w14:textId="77777777" w:rsidR="00B04A4B" w:rsidRDefault="00B0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9CC9" w14:textId="77777777" w:rsidR="004F019B" w:rsidRDefault="004F019B">
    <w:pPr>
      <w:pStyle w:val="Header"/>
    </w:pPr>
  </w:p>
  <w:p w14:paraId="2613D6EA" w14:textId="77777777" w:rsidR="004F019B" w:rsidRDefault="004F0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C9A6" w14:textId="77777777" w:rsidR="004F019B" w:rsidRPr="00553BCC" w:rsidRDefault="004F019B" w:rsidP="00523B9E">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CC8C26A"/>
    <w:lvl w:ilvl="0">
      <w:numFmt w:val="bullet"/>
      <w:lvlText w:val="*"/>
      <w:lvlJc w:val="left"/>
    </w:lvl>
  </w:abstractNum>
  <w:abstractNum w:abstractNumId="1" w15:restartNumberingAfterBreak="0">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5" w15:restartNumberingAfterBreak="0">
    <w:nsid w:val="13D90EA7"/>
    <w:multiLevelType w:val="hybridMultilevel"/>
    <w:tmpl w:val="930EF22E"/>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14970CDD"/>
    <w:multiLevelType w:val="multilevel"/>
    <w:tmpl w:val="7B5618A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C5AFE"/>
    <w:multiLevelType w:val="multilevel"/>
    <w:tmpl w:val="3266FC9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92DB1"/>
    <w:multiLevelType w:val="hybridMultilevel"/>
    <w:tmpl w:val="9960A1E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57BCF"/>
    <w:multiLevelType w:val="hybridMultilevel"/>
    <w:tmpl w:val="A436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17" w15:restartNumberingAfterBreak="0">
    <w:nsid w:val="42C1222F"/>
    <w:multiLevelType w:val="hybridMultilevel"/>
    <w:tmpl w:val="807C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22" w15:restartNumberingAfterBreak="0">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26" w15:restartNumberingAfterBreak="0">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6239B"/>
    <w:multiLevelType w:val="hybridMultilevel"/>
    <w:tmpl w:val="6F2C4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B96D15"/>
    <w:multiLevelType w:val="multilevel"/>
    <w:tmpl w:val="40461E1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7FB3755"/>
    <w:multiLevelType w:val="hybridMultilevel"/>
    <w:tmpl w:val="F6E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abstractNumId w:val="5"/>
  </w:num>
  <w:num w:numId="2">
    <w:abstractNumId w:val="12"/>
  </w:num>
  <w:num w:numId="3">
    <w:abstractNumId w:val="24"/>
  </w:num>
  <w:num w:numId="4">
    <w:abstractNumId w:val="27"/>
  </w:num>
  <w:num w:numId="5">
    <w:abstractNumId w:val="1"/>
  </w:num>
  <w:num w:numId="6">
    <w:abstractNumId w:val="18"/>
  </w:num>
  <w:num w:numId="7">
    <w:abstractNumId w:val="0"/>
    <w:lvlOverride w:ilvl="0">
      <w:lvl w:ilvl="0">
        <w:numFmt w:val="bullet"/>
        <w:lvlText w:val="•"/>
        <w:legacy w:legacy="1" w:legacySpace="0" w:legacyIndent="0"/>
        <w:lvlJc w:val="left"/>
        <w:rPr>
          <w:rFonts w:ascii="Helv" w:hAnsi="Helv" w:hint="default"/>
        </w:rPr>
      </w:lvl>
    </w:lvlOverride>
  </w:num>
  <w:num w:numId="8">
    <w:abstractNumId w:val="28"/>
  </w:num>
  <w:num w:numId="9">
    <w:abstractNumId w:val="9"/>
  </w:num>
  <w:num w:numId="10">
    <w:abstractNumId w:val="13"/>
  </w:num>
  <w:num w:numId="11">
    <w:abstractNumId w:val="20"/>
  </w:num>
  <w:num w:numId="12">
    <w:abstractNumId w:val="11"/>
  </w:num>
  <w:num w:numId="13">
    <w:abstractNumId w:val="7"/>
  </w:num>
  <w:num w:numId="14">
    <w:abstractNumId w:val="8"/>
  </w:num>
  <w:num w:numId="15">
    <w:abstractNumId w:val="10"/>
  </w:num>
  <w:num w:numId="16">
    <w:abstractNumId w:val="30"/>
  </w:num>
  <w:num w:numId="17">
    <w:abstractNumId w:val="6"/>
  </w:num>
  <w:num w:numId="18">
    <w:abstractNumId w:val="31"/>
  </w:num>
  <w:num w:numId="19">
    <w:abstractNumId w:val="22"/>
  </w:num>
  <w:num w:numId="20">
    <w:abstractNumId w:val="14"/>
  </w:num>
  <w:num w:numId="21">
    <w:abstractNumId w:val="26"/>
  </w:num>
  <w:num w:numId="22">
    <w:abstractNumId w:val="19"/>
  </w:num>
  <w:num w:numId="23">
    <w:abstractNumId w:val="3"/>
  </w:num>
  <w:num w:numId="24">
    <w:abstractNumId w:val="23"/>
  </w:num>
  <w:num w:numId="25">
    <w:abstractNumId w:val="2"/>
  </w:num>
  <w:num w:numId="26">
    <w:abstractNumId w:val="17"/>
  </w:num>
  <w:num w:numId="27">
    <w:abstractNumId w:val="15"/>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3"/>
  </w:num>
  <w:num w:numId="31">
    <w:abstractNumId w:val="4"/>
  </w:num>
  <w:num w:numId="32">
    <w:abstractNumId w:val="25"/>
  </w:num>
  <w:num w:numId="33">
    <w:abstractNumId w:val="16"/>
  </w:num>
  <w:num w:numId="34">
    <w:abstractNumId w:val="16"/>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9E"/>
    <w:rsid w:val="00230728"/>
    <w:rsid w:val="002B5961"/>
    <w:rsid w:val="002E166B"/>
    <w:rsid w:val="00396C7B"/>
    <w:rsid w:val="004B00C3"/>
    <w:rsid w:val="004F019B"/>
    <w:rsid w:val="00505625"/>
    <w:rsid w:val="00523B9E"/>
    <w:rsid w:val="005B1722"/>
    <w:rsid w:val="006D5F68"/>
    <w:rsid w:val="007E15BD"/>
    <w:rsid w:val="009630D8"/>
    <w:rsid w:val="00A10907"/>
    <w:rsid w:val="00B04A4B"/>
    <w:rsid w:val="00C43E1B"/>
    <w:rsid w:val="00D22057"/>
    <w:rsid w:val="00DA7EE5"/>
    <w:rsid w:val="00FD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4DD59"/>
  <w15:docId w15:val="{B0220605-5492-4B04-B268-D2FC2935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uiPriority w:val="99"/>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23B9E"/>
    <w:rPr>
      <w:rFonts w:ascii="Times New Roman" w:eastAsia="Times New Roman" w:hAnsi="Times New Roman" w:cs="Times New Roman"/>
      <w:sz w:val="24"/>
      <w:szCs w:val="24"/>
    </w:rPr>
  </w:style>
  <w:style w:type="paragraph" w:customStyle="1" w:styleId="AbtHeadB">
    <w:name w:val="AbtHead B"/>
    <w:basedOn w:val="Normal"/>
    <w:next w:val="BodyText"/>
    <w:uiPriority w:val="99"/>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uiPriority w:val="99"/>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uiPriority w:val="99"/>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uiPriority w:val="99"/>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uiPriority w:val="99"/>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uiPriority w:val="99"/>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uiPriority w:val="99"/>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uiPriority w:val="99"/>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uiPriority w:val="99"/>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uiPriority w:val="99"/>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uiPriority w:val="99"/>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uiPriority w:val="99"/>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uiPriority w:val="99"/>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uiPriority w:val="99"/>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uiPriority w:val="99"/>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uiPriority w:val="99"/>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uiPriority w:val="99"/>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48800">
      <w:bodyDiv w:val="1"/>
      <w:marLeft w:val="0"/>
      <w:marRight w:val="0"/>
      <w:marTop w:val="0"/>
      <w:marBottom w:val="0"/>
      <w:divBdr>
        <w:top w:val="none" w:sz="0" w:space="0" w:color="auto"/>
        <w:left w:val="none" w:sz="0" w:space="0" w:color="auto"/>
        <w:bottom w:val="none" w:sz="0" w:space="0" w:color="auto"/>
        <w:right w:val="none" w:sz="0" w:space="0" w:color="auto"/>
      </w:divBdr>
    </w:div>
    <w:div w:id="1098714383">
      <w:bodyDiv w:val="1"/>
      <w:marLeft w:val="0"/>
      <w:marRight w:val="0"/>
      <w:marTop w:val="0"/>
      <w:marBottom w:val="0"/>
      <w:divBdr>
        <w:top w:val="none" w:sz="0" w:space="0" w:color="auto"/>
        <w:left w:val="none" w:sz="0" w:space="0" w:color="auto"/>
        <w:bottom w:val="none" w:sz="0" w:space="0" w:color="auto"/>
        <w:right w:val="none" w:sz="0" w:space="0" w:color="auto"/>
      </w:divBdr>
    </w:div>
    <w:div w:id="1578199431">
      <w:bodyDiv w:val="1"/>
      <w:marLeft w:val="0"/>
      <w:marRight w:val="0"/>
      <w:marTop w:val="0"/>
      <w:marBottom w:val="0"/>
      <w:divBdr>
        <w:top w:val="none" w:sz="0" w:space="0" w:color="auto"/>
        <w:left w:val="none" w:sz="0" w:space="0" w:color="auto"/>
        <w:bottom w:val="none" w:sz="0" w:space="0" w:color="auto"/>
        <w:right w:val="none" w:sz="0" w:space="0" w:color="auto"/>
      </w:divBdr>
    </w:div>
    <w:div w:id="16517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3B91-7C75-441A-B763-11757CE1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Johnson, Urnell</cp:lastModifiedBy>
  <cp:revision>3</cp:revision>
  <cp:lastPrinted>2017-01-12T20:16:00Z</cp:lastPrinted>
  <dcterms:created xsi:type="dcterms:W3CDTF">2017-01-12T20:16:00Z</dcterms:created>
  <dcterms:modified xsi:type="dcterms:W3CDTF">2017-01-12T20:16:00Z</dcterms:modified>
</cp:coreProperties>
</file>