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741"/>
        <w:tblW w:w="0" w:type="auto"/>
        <w:tblLook w:val="04A0" w:firstRow="1" w:lastRow="0" w:firstColumn="1" w:lastColumn="0" w:noHBand="0" w:noVBand="1"/>
      </w:tblPr>
      <w:tblGrid>
        <w:gridCol w:w="3192"/>
        <w:gridCol w:w="1776"/>
        <w:gridCol w:w="4608"/>
      </w:tblGrid>
      <w:tr w:rsidR="0037623F" w14:paraId="1D1488C0" w14:textId="77777777" w:rsidTr="00AF6C4B">
        <w:tc>
          <w:tcPr>
            <w:tcW w:w="3192" w:type="dxa"/>
            <w:shd w:val="clear" w:color="auto" w:fill="C2D69B" w:themeFill="accent3" w:themeFillTint="99"/>
          </w:tcPr>
          <w:p w14:paraId="1D1488BD" w14:textId="77777777" w:rsidR="0037623F" w:rsidRPr="0037623F" w:rsidRDefault="0037623F" w:rsidP="00FF1ACD">
            <w:pPr>
              <w:rPr>
                <w:rFonts w:ascii="Times New Roman" w:hAnsi="Times New Roman" w:cs="Times New Roman"/>
                <w:sz w:val="24"/>
              </w:rPr>
            </w:pPr>
            <w:r w:rsidRPr="0037623F">
              <w:rPr>
                <w:rFonts w:ascii="Times New Roman" w:hAnsi="Times New Roman" w:cs="Times New Roman"/>
                <w:sz w:val="24"/>
              </w:rPr>
              <w:t>Topic</w:t>
            </w:r>
          </w:p>
        </w:tc>
        <w:tc>
          <w:tcPr>
            <w:tcW w:w="1776" w:type="dxa"/>
            <w:shd w:val="clear" w:color="auto" w:fill="C2D69B" w:themeFill="accent3" w:themeFillTint="99"/>
          </w:tcPr>
          <w:p w14:paraId="1D1488BE" w14:textId="77777777" w:rsidR="0037623F" w:rsidRPr="0037623F" w:rsidRDefault="0037623F" w:rsidP="00FF1ACD">
            <w:pPr>
              <w:rPr>
                <w:rFonts w:ascii="Times New Roman" w:hAnsi="Times New Roman" w:cs="Times New Roman"/>
                <w:sz w:val="24"/>
              </w:rPr>
            </w:pPr>
            <w:r w:rsidRPr="0037623F">
              <w:rPr>
                <w:rFonts w:ascii="Times New Roman" w:hAnsi="Times New Roman" w:cs="Times New Roman"/>
                <w:sz w:val="24"/>
              </w:rPr>
              <w:t>Commenter</w:t>
            </w:r>
          </w:p>
        </w:tc>
        <w:tc>
          <w:tcPr>
            <w:tcW w:w="4608" w:type="dxa"/>
            <w:shd w:val="clear" w:color="auto" w:fill="C2D69B" w:themeFill="accent3" w:themeFillTint="99"/>
          </w:tcPr>
          <w:p w14:paraId="1D1488BF" w14:textId="77777777" w:rsidR="0037623F" w:rsidRPr="0037623F" w:rsidRDefault="0037623F" w:rsidP="00FF1ACD">
            <w:pPr>
              <w:rPr>
                <w:rFonts w:ascii="Times New Roman" w:hAnsi="Times New Roman" w:cs="Times New Roman"/>
                <w:sz w:val="24"/>
              </w:rPr>
            </w:pPr>
            <w:r w:rsidRPr="0037623F">
              <w:rPr>
                <w:rFonts w:ascii="Times New Roman" w:hAnsi="Times New Roman" w:cs="Times New Roman"/>
                <w:sz w:val="24"/>
              </w:rPr>
              <w:t>USCIS Response</w:t>
            </w:r>
          </w:p>
        </w:tc>
      </w:tr>
      <w:tr w:rsidR="0037623F" w14:paraId="1D1488C4" w14:textId="77777777" w:rsidTr="00AF6C4B">
        <w:tc>
          <w:tcPr>
            <w:tcW w:w="3192" w:type="dxa"/>
          </w:tcPr>
          <w:p w14:paraId="1D1488C1" w14:textId="77777777" w:rsidR="0037623F" w:rsidRPr="0037623F" w:rsidRDefault="00815174" w:rsidP="00FF1ACD">
            <w:pPr>
              <w:rPr>
                <w:rFonts w:ascii="Times New Roman" w:hAnsi="Times New Roman" w:cs="Times New Roman"/>
                <w:sz w:val="24"/>
              </w:rPr>
            </w:pPr>
            <w:r>
              <w:rPr>
                <w:rFonts w:ascii="Times New Roman" w:hAnsi="Times New Roman" w:cs="Times New Roman"/>
                <w:sz w:val="24"/>
              </w:rPr>
              <w:t>Fees</w:t>
            </w:r>
          </w:p>
        </w:tc>
        <w:tc>
          <w:tcPr>
            <w:tcW w:w="1776" w:type="dxa"/>
          </w:tcPr>
          <w:p w14:paraId="1D1488C2" w14:textId="77777777" w:rsidR="0037623F" w:rsidRPr="0037623F" w:rsidRDefault="00815174"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C3" w14:textId="77777777" w:rsidR="0037623F" w:rsidRPr="0037623F" w:rsidRDefault="00815174" w:rsidP="00FF1ACD">
            <w:pPr>
              <w:rPr>
                <w:rFonts w:ascii="Times New Roman" w:hAnsi="Times New Roman" w:cs="Times New Roman"/>
                <w:sz w:val="24"/>
              </w:rPr>
            </w:pPr>
            <w:r>
              <w:rPr>
                <w:rFonts w:ascii="Times New Roman" w:hAnsi="Times New Roman" w:cs="Times New Roman"/>
                <w:sz w:val="24"/>
              </w:rPr>
              <w:t xml:space="preserve">USCIS recently published a </w:t>
            </w:r>
            <w:hyperlink r:id="rId10" w:history="1">
              <w:r w:rsidRPr="00815174">
                <w:rPr>
                  <w:rStyle w:val="Hyperlink"/>
                  <w:rFonts w:ascii="Times New Roman" w:hAnsi="Times New Roman" w:cs="Times New Roman"/>
                  <w:sz w:val="24"/>
                </w:rPr>
                <w:t>new fee rule</w:t>
              </w:r>
            </w:hyperlink>
            <w:r>
              <w:rPr>
                <w:rFonts w:ascii="Times New Roman" w:hAnsi="Times New Roman" w:cs="Times New Roman"/>
                <w:sz w:val="24"/>
              </w:rPr>
              <w:t xml:space="preserve"> that will increase the fee for filing Form I-600A and Form I-600 from $720 to $775.</w:t>
            </w:r>
          </w:p>
        </w:tc>
      </w:tr>
      <w:tr w:rsidR="00E32CE3" w14:paraId="1D1488C8" w14:textId="77777777" w:rsidTr="00AF6C4B">
        <w:tc>
          <w:tcPr>
            <w:tcW w:w="3192" w:type="dxa"/>
          </w:tcPr>
          <w:p w14:paraId="1D1488C5" w14:textId="77777777" w:rsidR="00E32CE3" w:rsidRPr="00B1155B" w:rsidRDefault="00E32CE3" w:rsidP="00FF1ACD">
            <w:pPr>
              <w:rPr>
                <w:rFonts w:ascii="Times New Roman" w:hAnsi="Times New Roman" w:cs="Times New Roman"/>
                <w:sz w:val="24"/>
              </w:rPr>
            </w:pPr>
            <w:r w:rsidRPr="00B1155B">
              <w:rPr>
                <w:rFonts w:ascii="Times New Roman" w:hAnsi="Times New Roman" w:cs="Times New Roman"/>
                <w:sz w:val="24"/>
              </w:rPr>
              <w:t xml:space="preserve">Supporting documentation </w:t>
            </w:r>
          </w:p>
        </w:tc>
        <w:tc>
          <w:tcPr>
            <w:tcW w:w="1776" w:type="dxa"/>
          </w:tcPr>
          <w:p w14:paraId="1D1488C6" w14:textId="77777777" w:rsidR="00E32CE3" w:rsidRPr="00B1155B" w:rsidRDefault="00E32CE3"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C7" w14:textId="77777777" w:rsidR="00E32CE3" w:rsidRPr="00B1155B" w:rsidRDefault="00E32CE3" w:rsidP="00FF1ACD">
            <w:pPr>
              <w:rPr>
                <w:rFonts w:ascii="Times New Roman" w:hAnsi="Times New Roman" w:cs="Times New Roman"/>
                <w:sz w:val="24"/>
              </w:rPr>
            </w:pPr>
            <w:r>
              <w:rPr>
                <w:rFonts w:ascii="Times New Roman" w:hAnsi="Times New Roman" w:cs="Times New Roman"/>
                <w:sz w:val="24"/>
              </w:rPr>
              <w:t xml:space="preserve">Form I-600A applicants and Form I-600 petitioners are </w:t>
            </w:r>
            <w:r w:rsidR="00F86A48">
              <w:rPr>
                <w:rFonts w:ascii="Times New Roman" w:hAnsi="Times New Roman" w:cs="Times New Roman"/>
                <w:sz w:val="24"/>
              </w:rPr>
              <w:t xml:space="preserve">required to submit supporting documentation with their filings.  Please see page 5 of the </w:t>
            </w:r>
            <w:hyperlink r:id="rId11" w:history="1">
              <w:r w:rsidR="00F86A48" w:rsidRPr="00F86A48">
                <w:rPr>
                  <w:rStyle w:val="Hyperlink"/>
                  <w:rFonts w:ascii="Times New Roman" w:hAnsi="Times New Roman" w:cs="Times New Roman"/>
                  <w:sz w:val="24"/>
                </w:rPr>
                <w:t>Form I-600A instructions</w:t>
              </w:r>
            </w:hyperlink>
            <w:r w:rsidR="00F86A48">
              <w:rPr>
                <w:rFonts w:ascii="Times New Roman" w:hAnsi="Times New Roman" w:cs="Times New Roman"/>
                <w:sz w:val="24"/>
              </w:rPr>
              <w:t xml:space="preserve"> and page 5 of the </w:t>
            </w:r>
            <w:hyperlink r:id="rId12" w:history="1">
              <w:r w:rsidR="00F86A48" w:rsidRPr="00F86A48">
                <w:rPr>
                  <w:rStyle w:val="Hyperlink"/>
                  <w:rFonts w:ascii="Times New Roman" w:hAnsi="Times New Roman" w:cs="Times New Roman"/>
                  <w:sz w:val="24"/>
                </w:rPr>
                <w:t>Form I-600 instructions</w:t>
              </w:r>
            </w:hyperlink>
            <w:r w:rsidR="00F86A48">
              <w:rPr>
                <w:rFonts w:ascii="Times New Roman" w:hAnsi="Times New Roman" w:cs="Times New Roman"/>
                <w:sz w:val="24"/>
              </w:rPr>
              <w:t xml:space="preserve">.    </w:t>
            </w:r>
          </w:p>
        </w:tc>
      </w:tr>
      <w:tr w:rsidR="00F86A48" w14:paraId="1D1488CC" w14:textId="77777777" w:rsidTr="00AF6C4B">
        <w:tc>
          <w:tcPr>
            <w:tcW w:w="3192" w:type="dxa"/>
          </w:tcPr>
          <w:p w14:paraId="1D1488C9" w14:textId="77777777" w:rsidR="00F86A48" w:rsidRPr="00B1155B" w:rsidRDefault="00F86A48" w:rsidP="00FF1ACD">
            <w:pPr>
              <w:rPr>
                <w:rFonts w:ascii="Times New Roman" w:hAnsi="Times New Roman" w:cs="Times New Roman"/>
                <w:sz w:val="24"/>
              </w:rPr>
            </w:pPr>
            <w:r>
              <w:rPr>
                <w:rFonts w:ascii="Times New Roman" w:hAnsi="Times New Roman" w:cs="Times New Roman"/>
                <w:sz w:val="24"/>
              </w:rPr>
              <w:t>U.S. citizenship</w:t>
            </w:r>
            <w:r w:rsidRPr="00B1155B">
              <w:rPr>
                <w:rFonts w:ascii="Times New Roman" w:hAnsi="Times New Roman" w:cs="Times New Roman"/>
                <w:sz w:val="24"/>
              </w:rPr>
              <w:t xml:space="preserve"> </w:t>
            </w:r>
          </w:p>
        </w:tc>
        <w:tc>
          <w:tcPr>
            <w:tcW w:w="1776" w:type="dxa"/>
          </w:tcPr>
          <w:p w14:paraId="1D1488CA" w14:textId="77777777" w:rsidR="00F86A48" w:rsidRPr="00B1155B" w:rsidRDefault="00F86A48"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CB" w14:textId="77777777" w:rsidR="00F86A48" w:rsidRPr="00B1155B" w:rsidRDefault="00F86A48" w:rsidP="00FF1ACD">
            <w:pPr>
              <w:rPr>
                <w:rFonts w:ascii="Times New Roman" w:hAnsi="Times New Roman" w:cs="Times New Roman"/>
                <w:sz w:val="24"/>
              </w:rPr>
            </w:pPr>
            <w:r>
              <w:rPr>
                <w:rFonts w:ascii="Times New Roman" w:hAnsi="Times New Roman" w:cs="Times New Roman"/>
                <w:sz w:val="24"/>
              </w:rPr>
              <w:t xml:space="preserve">You must be a U.S. citizen to file Form I-600A to be found suitable and eligible to adopt an orphan and to file Form I-600 to have an orphan classified as your immediate relative.   </w:t>
            </w:r>
          </w:p>
        </w:tc>
      </w:tr>
      <w:tr w:rsidR="00F86A48" w14:paraId="1D1488D0" w14:textId="77777777" w:rsidTr="00AF6C4B">
        <w:tc>
          <w:tcPr>
            <w:tcW w:w="3192" w:type="dxa"/>
          </w:tcPr>
          <w:p w14:paraId="1D1488CD" w14:textId="77777777" w:rsidR="00F86A48" w:rsidRPr="00B1155B" w:rsidRDefault="00710737" w:rsidP="00FF1ACD">
            <w:pPr>
              <w:rPr>
                <w:rFonts w:ascii="Times New Roman" w:hAnsi="Times New Roman" w:cs="Times New Roman"/>
                <w:sz w:val="24"/>
              </w:rPr>
            </w:pPr>
            <w:r>
              <w:rPr>
                <w:rFonts w:ascii="Times New Roman" w:hAnsi="Times New Roman" w:cs="Times New Roman"/>
                <w:sz w:val="24"/>
              </w:rPr>
              <w:t>Penalty of perjury</w:t>
            </w:r>
          </w:p>
        </w:tc>
        <w:tc>
          <w:tcPr>
            <w:tcW w:w="1776" w:type="dxa"/>
          </w:tcPr>
          <w:p w14:paraId="1D1488CE" w14:textId="77777777" w:rsidR="00F86A48" w:rsidRPr="00B1155B" w:rsidRDefault="00710737"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CF" w14:textId="77777777" w:rsidR="00F86A48" w:rsidRPr="00B1155B" w:rsidRDefault="00710737" w:rsidP="00FF1ACD">
            <w:pPr>
              <w:rPr>
                <w:rFonts w:ascii="Times New Roman" w:hAnsi="Times New Roman" w:cs="Times New Roman"/>
                <w:sz w:val="24"/>
              </w:rPr>
            </w:pPr>
            <w:r>
              <w:rPr>
                <w:rFonts w:ascii="Times New Roman" w:hAnsi="Times New Roman" w:cs="Times New Roman"/>
                <w:sz w:val="24"/>
              </w:rPr>
              <w:t>Applicants, petitioners, and their spouses (if married) are required to certify under penalty of p</w:t>
            </w:r>
            <w:r w:rsidR="005700BE">
              <w:rPr>
                <w:rFonts w:ascii="Times New Roman" w:hAnsi="Times New Roman" w:cs="Times New Roman"/>
                <w:sz w:val="24"/>
              </w:rPr>
              <w:t xml:space="preserve">erjury that the information </w:t>
            </w:r>
            <w:r>
              <w:rPr>
                <w:rFonts w:ascii="Times New Roman" w:hAnsi="Times New Roman" w:cs="Times New Roman"/>
                <w:sz w:val="24"/>
              </w:rPr>
              <w:t>in their applications</w:t>
            </w:r>
            <w:r w:rsidR="005700BE">
              <w:rPr>
                <w:rFonts w:ascii="Times New Roman" w:hAnsi="Times New Roman" w:cs="Times New Roman"/>
                <w:sz w:val="24"/>
              </w:rPr>
              <w:t xml:space="preserve">, </w:t>
            </w:r>
            <w:r>
              <w:rPr>
                <w:rFonts w:ascii="Times New Roman" w:hAnsi="Times New Roman" w:cs="Times New Roman"/>
                <w:sz w:val="24"/>
              </w:rPr>
              <w:t>petitions</w:t>
            </w:r>
            <w:r w:rsidR="005700BE">
              <w:rPr>
                <w:rFonts w:ascii="Times New Roman" w:hAnsi="Times New Roman" w:cs="Times New Roman"/>
                <w:sz w:val="24"/>
              </w:rPr>
              <w:t>,</w:t>
            </w:r>
            <w:r>
              <w:rPr>
                <w:rFonts w:ascii="Times New Roman" w:hAnsi="Times New Roman" w:cs="Times New Roman"/>
                <w:sz w:val="24"/>
              </w:rPr>
              <w:t xml:space="preserve"> and supporting documen</w:t>
            </w:r>
            <w:r w:rsidR="005700BE">
              <w:rPr>
                <w:rFonts w:ascii="Times New Roman" w:hAnsi="Times New Roman" w:cs="Times New Roman"/>
                <w:sz w:val="24"/>
              </w:rPr>
              <w:t xml:space="preserve">ts </w:t>
            </w:r>
            <w:r>
              <w:rPr>
                <w:rFonts w:ascii="Times New Roman" w:hAnsi="Times New Roman" w:cs="Times New Roman"/>
                <w:sz w:val="24"/>
              </w:rPr>
              <w:t>a</w:t>
            </w:r>
            <w:bookmarkStart w:id="0" w:name="_GoBack"/>
            <w:bookmarkEnd w:id="0"/>
            <w:r>
              <w:rPr>
                <w:rFonts w:ascii="Times New Roman" w:hAnsi="Times New Roman" w:cs="Times New Roman"/>
                <w:sz w:val="24"/>
              </w:rPr>
              <w:t>re complete, true, and correct</w:t>
            </w:r>
            <w:r w:rsidR="005700BE">
              <w:rPr>
                <w:rFonts w:ascii="Times New Roman" w:hAnsi="Times New Roman" w:cs="Times New Roman"/>
                <w:sz w:val="24"/>
              </w:rPr>
              <w:t>, and that any copies submitted are unaltered</w:t>
            </w:r>
            <w:r>
              <w:rPr>
                <w:rFonts w:ascii="Times New Roman" w:hAnsi="Times New Roman" w:cs="Times New Roman"/>
                <w:sz w:val="24"/>
              </w:rPr>
              <w:t xml:space="preserve">. </w:t>
            </w:r>
          </w:p>
        </w:tc>
      </w:tr>
      <w:tr w:rsidR="00F86A48" w:rsidRPr="0037623F" w14:paraId="1D1488D4" w14:textId="77777777" w:rsidTr="00AF6C4B">
        <w:tc>
          <w:tcPr>
            <w:tcW w:w="3192" w:type="dxa"/>
          </w:tcPr>
          <w:p w14:paraId="1D1488D1" w14:textId="77777777" w:rsidR="00F86A48" w:rsidRPr="0037623F" w:rsidRDefault="00C23DE1" w:rsidP="00FF1ACD">
            <w:pPr>
              <w:rPr>
                <w:rFonts w:ascii="Times New Roman" w:hAnsi="Times New Roman" w:cs="Times New Roman"/>
                <w:sz w:val="24"/>
              </w:rPr>
            </w:pPr>
            <w:r>
              <w:rPr>
                <w:rFonts w:ascii="Times New Roman" w:hAnsi="Times New Roman" w:cs="Times New Roman"/>
                <w:sz w:val="24"/>
              </w:rPr>
              <w:t xml:space="preserve">Terrorist and violent activities </w:t>
            </w:r>
          </w:p>
        </w:tc>
        <w:tc>
          <w:tcPr>
            <w:tcW w:w="1776" w:type="dxa"/>
          </w:tcPr>
          <w:p w14:paraId="1D1488D2" w14:textId="77777777" w:rsidR="00F86A48" w:rsidRPr="0037623F" w:rsidRDefault="00C23DE1"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D3" w14:textId="77777777" w:rsidR="00F86A48" w:rsidRPr="0037623F" w:rsidRDefault="00C23DE1" w:rsidP="00FF1ACD">
            <w:pPr>
              <w:rPr>
                <w:rFonts w:ascii="Times New Roman" w:hAnsi="Times New Roman" w:cs="Times New Roman"/>
                <w:sz w:val="24"/>
              </w:rPr>
            </w:pPr>
            <w:r>
              <w:rPr>
                <w:rFonts w:ascii="Times New Roman" w:hAnsi="Times New Roman" w:cs="Times New Roman"/>
                <w:sz w:val="24"/>
              </w:rPr>
              <w:t xml:space="preserve">Though questions on terrorist and violent activities are not a part of the Form I-600 process, such questions are included on the “Security and Background Information” section of the </w:t>
            </w:r>
            <w:r w:rsidR="00200741">
              <w:rPr>
                <w:rFonts w:ascii="Times New Roman" w:hAnsi="Times New Roman" w:cs="Times New Roman"/>
                <w:sz w:val="24"/>
              </w:rPr>
              <w:t xml:space="preserve">Department of State </w:t>
            </w:r>
            <w:r>
              <w:rPr>
                <w:rFonts w:ascii="Times New Roman" w:hAnsi="Times New Roman" w:cs="Times New Roman"/>
                <w:sz w:val="24"/>
              </w:rPr>
              <w:t>D</w:t>
            </w:r>
            <w:r w:rsidR="00200741">
              <w:rPr>
                <w:rFonts w:ascii="Times New Roman" w:hAnsi="Times New Roman" w:cs="Times New Roman"/>
                <w:sz w:val="24"/>
              </w:rPr>
              <w:t>S-260 immigrant visa application</w:t>
            </w:r>
            <w:r>
              <w:rPr>
                <w:rFonts w:ascii="Times New Roman" w:hAnsi="Times New Roman" w:cs="Times New Roman"/>
                <w:sz w:val="24"/>
              </w:rPr>
              <w:t>.</w:t>
            </w:r>
          </w:p>
        </w:tc>
      </w:tr>
      <w:tr w:rsidR="00200741" w:rsidRPr="0037623F" w14:paraId="1D1488D8" w14:textId="77777777" w:rsidTr="00AF6C4B">
        <w:tc>
          <w:tcPr>
            <w:tcW w:w="3192" w:type="dxa"/>
          </w:tcPr>
          <w:p w14:paraId="1D1488D5" w14:textId="77777777" w:rsidR="00200741" w:rsidRDefault="001B1783" w:rsidP="00FF1ACD">
            <w:pPr>
              <w:rPr>
                <w:rFonts w:ascii="Times New Roman" w:hAnsi="Times New Roman" w:cs="Times New Roman"/>
                <w:sz w:val="24"/>
              </w:rPr>
            </w:pPr>
            <w:r>
              <w:rPr>
                <w:rFonts w:ascii="Times New Roman" w:hAnsi="Times New Roman" w:cs="Times New Roman"/>
                <w:sz w:val="24"/>
              </w:rPr>
              <w:t xml:space="preserve">Disability certification </w:t>
            </w:r>
          </w:p>
        </w:tc>
        <w:tc>
          <w:tcPr>
            <w:tcW w:w="1776" w:type="dxa"/>
          </w:tcPr>
          <w:p w14:paraId="1D1488D6" w14:textId="77777777" w:rsidR="00200741" w:rsidRDefault="001B1783"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D7" w14:textId="77777777" w:rsidR="00200741" w:rsidRDefault="001B1783" w:rsidP="00FF1ACD">
            <w:pPr>
              <w:rPr>
                <w:rFonts w:ascii="Times New Roman" w:hAnsi="Times New Roman" w:cs="Times New Roman"/>
                <w:sz w:val="24"/>
              </w:rPr>
            </w:pPr>
            <w:r>
              <w:rPr>
                <w:rFonts w:ascii="Times New Roman" w:hAnsi="Times New Roman" w:cs="Times New Roman"/>
                <w:sz w:val="24"/>
              </w:rPr>
              <w:t>USCIS is required by law to provide reasonable accommodations to persons with disabilities and/or impairments.</w:t>
            </w:r>
            <w:r w:rsidR="00FF1ACD">
              <w:rPr>
                <w:rFonts w:ascii="Times New Roman" w:hAnsi="Times New Roman" w:cs="Times New Roman"/>
                <w:sz w:val="24"/>
              </w:rPr>
              <w:t xml:space="preserve">  Persons requesting a reasonable accommodation are not required to submit any kind of disability certification. </w:t>
            </w:r>
          </w:p>
        </w:tc>
      </w:tr>
      <w:tr w:rsidR="00FF1ACD" w:rsidRPr="0037623F" w14:paraId="1D1488DC" w14:textId="77777777" w:rsidTr="00AF6C4B">
        <w:tc>
          <w:tcPr>
            <w:tcW w:w="3192" w:type="dxa"/>
          </w:tcPr>
          <w:p w14:paraId="1D1488D9" w14:textId="77777777" w:rsidR="00FF1ACD" w:rsidRDefault="00914522" w:rsidP="00FF1ACD">
            <w:pPr>
              <w:rPr>
                <w:rFonts w:ascii="Times New Roman" w:hAnsi="Times New Roman" w:cs="Times New Roman"/>
                <w:sz w:val="24"/>
              </w:rPr>
            </w:pPr>
            <w:r>
              <w:rPr>
                <w:rFonts w:ascii="Times New Roman" w:hAnsi="Times New Roman" w:cs="Times New Roman"/>
                <w:sz w:val="24"/>
              </w:rPr>
              <w:t>Affidavits of support</w:t>
            </w:r>
          </w:p>
        </w:tc>
        <w:tc>
          <w:tcPr>
            <w:tcW w:w="1776" w:type="dxa"/>
          </w:tcPr>
          <w:p w14:paraId="1D1488DA" w14:textId="77777777" w:rsidR="00FF1ACD" w:rsidRDefault="00914522"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DB" w14:textId="77777777" w:rsidR="00FF1ACD" w:rsidRDefault="00914522" w:rsidP="00FF1ACD">
            <w:pPr>
              <w:rPr>
                <w:rFonts w:ascii="Times New Roman" w:hAnsi="Times New Roman" w:cs="Times New Roman"/>
                <w:sz w:val="24"/>
              </w:rPr>
            </w:pPr>
            <w:r>
              <w:rPr>
                <w:rFonts w:ascii="Times New Roman" w:hAnsi="Times New Roman" w:cs="Times New Roman"/>
                <w:sz w:val="24"/>
              </w:rPr>
              <w:t xml:space="preserve">While an affidavit of support is not a part of the Form I-600 process, it is a part of the Department of State DS-260 immigrant visa application.  Immigrant visa applicants must establish a child would not become a public charge once admitted to the U.S. </w:t>
            </w:r>
          </w:p>
        </w:tc>
      </w:tr>
      <w:tr w:rsidR="00914522" w:rsidRPr="0037623F" w14:paraId="1D1488E0" w14:textId="77777777" w:rsidTr="00AF6C4B">
        <w:tc>
          <w:tcPr>
            <w:tcW w:w="3192" w:type="dxa"/>
          </w:tcPr>
          <w:p w14:paraId="1D1488DD" w14:textId="77777777" w:rsidR="00914522" w:rsidRDefault="004F112B" w:rsidP="00FF1ACD">
            <w:pPr>
              <w:rPr>
                <w:rFonts w:ascii="Times New Roman" w:hAnsi="Times New Roman" w:cs="Times New Roman"/>
                <w:sz w:val="24"/>
              </w:rPr>
            </w:pPr>
            <w:r>
              <w:rPr>
                <w:rFonts w:ascii="Times New Roman" w:hAnsi="Times New Roman" w:cs="Times New Roman"/>
                <w:sz w:val="24"/>
              </w:rPr>
              <w:t xml:space="preserve">Applicant/petitioner and spouse certification </w:t>
            </w:r>
          </w:p>
        </w:tc>
        <w:tc>
          <w:tcPr>
            <w:tcW w:w="1776" w:type="dxa"/>
          </w:tcPr>
          <w:p w14:paraId="1D1488DE" w14:textId="77777777" w:rsidR="00914522" w:rsidRDefault="004F112B"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DF" w14:textId="77777777" w:rsidR="00914522" w:rsidRDefault="004F112B" w:rsidP="00FF1ACD">
            <w:pPr>
              <w:rPr>
                <w:rFonts w:ascii="Times New Roman" w:hAnsi="Times New Roman" w:cs="Times New Roman"/>
                <w:sz w:val="24"/>
              </w:rPr>
            </w:pPr>
            <w:r>
              <w:rPr>
                <w:rFonts w:ascii="Times New Roman" w:hAnsi="Times New Roman" w:cs="Times New Roman"/>
                <w:sz w:val="24"/>
              </w:rPr>
              <w:t>Applicants/petitioners and their spouses (if any) must each sign Form I-600A and Form I-600 under penalty of perjury.  These certification sections are separate and must be o</w:t>
            </w:r>
            <w:r w:rsidR="00740990">
              <w:rPr>
                <w:rFonts w:ascii="Times New Roman" w:hAnsi="Times New Roman" w:cs="Times New Roman"/>
                <w:sz w:val="24"/>
              </w:rPr>
              <w:t>riginal signatures, thus, no spouse can sign for the other.</w:t>
            </w:r>
          </w:p>
        </w:tc>
      </w:tr>
      <w:tr w:rsidR="00995DB5" w:rsidRPr="0037623F" w14:paraId="1D1488E4" w14:textId="77777777" w:rsidTr="00AF6C4B">
        <w:tc>
          <w:tcPr>
            <w:tcW w:w="3192" w:type="dxa"/>
          </w:tcPr>
          <w:p w14:paraId="1D1488E1" w14:textId="77777777" w:rsidR="00995DB5" w:rsidRDefault="00E62418" w:rsidP="00FF1ACD">
            <w:pPr>
              <w:rPr>
                <w:rFonts w:ascii="Times New Roman" w:hAnsi="Times New Roman" w:cs="Times New Roman"/>
                <w:sz w:val="24"/>
              </w:rPr>
            </w:pPr>
            <w:r>
              <w:rPr>
                <w:rFonts w:ascii="Times New Roman" w:hAnsi="Times New Roman" w:cs="Times New Roman"/>
                <w:sz w:val="24"/>
              </w:rPr>
              <w:t>Age of child</w:t>
            </w:r>
          </w:p>
        </w:tc>
        <w:tc>
          <w:tcPr>
            <w:tcW w:w="1776" w:type="dxa"/>
          </w:tcPr>
          <w:p w14:paraId="1D1488E2" w14:textId="77777777" w:rsidR="00995DB5" w:rsidRDefault="00E62418" w:rsidP="00FF1ACD">
            <w:pPr>
              <w:rPr>
                <w:rFonts w:ascii="Times New Roman" w:hAnsi="Times New Roman" w:cs="Times New Roman"/>
                <w:sz w:val="24"/>
              </w:rPr>
            </w:pPr>
            <w:r>
              <w:rPr>
                <w:rFonts w:ascii="Times New Roman" w:hAnsi="Times New Roman" w:cs="Times New Roman"/>
                <w:sz w:val="24"/>
              </w:rPr>
              <w:t>Jean Public</w:t>
            </w:r>
          </w:p>
        </w:tc>
        <w:tc>
          <w:tcPr>
            <w:tcW w:w="4608" w:type="dxa"/>
          </w:tcPr>
          <w:p w14:paraId="1D1488E3" w14:textId="77777777" w:rsidR="00995DB5" w:rsidRDefault="00810E81" w:rsidP="00FF1ACD">
            <w:pPr>
              <w:rPr>
                <w:rFonts w:ascii="Times New Roman" w:hAnsi="Times New Roman" w:cs="Times New Roman"/>
                <w:sz w:val="24"/>
              </w:rPr>
            </w:pPr>
            <w:r>
              <w:rPr>
                <w:rFonts w:ascii="Times New Roman" w:hAnsi="Times New Roman" w:cs="Times New Roman"/>
                <w:sz w:val="24"/>
              </w:rPr>
              <w:t xml:space="preserve">Specific age requirements apply and some </w:t>
            </w:r>
            <w:r>
              <w:rPr>
                <w:rFonts w:ascii="Times New Roman" w:hAnsi="Times New Roman" w:cs="Times New Roman"/>
                <w:sz w:val="24"/>
              </w:rPr>
              <w:lastRenderedPageBreak/>
              <w:t xml:space="preserve">children may not be eligible to be a beneficiary of a Form I-600.  You must file Form I-600 before the child reaches 16.  There are two narrow exceptions to this general rule that are addressed on page 2 of the </w:t>
            </w:r>
            <w:hyperlink r:id="rId13" w:history="1">
              <w:r w:rsidRPr="00810E81">
                <w:rPr>
                  <w:rStyle w:val="Hyperlink"/>
                  <w:rFonts w:ascii="Times New Roman" w:hAnsi="Times New Roman" w:cs="Times New Roman"/>
                  <w:sz w:val="24"/>
                </w:rPr>
                <w:t>Form I-600 instructions</w:t>
              </w:r>
            </w:hyperlink>
            <w:r>
              <w:rPr>
                <w:rFonts w:ascii="Times New Roman" w:hAnsi="Times New Roman" w:cs="Times New Roman"/>
                <w:sz w:val="24"/>
              </w:rPr>
              <w:t>.</w:t>
            </w:r>
          </w:p>
        </w:tc>
      </w:tr>
      <w:tr w:rsidR="00A405AA" w:rsidRPr="0037623F" w14:paraId="1D1488E8" w14:textId="77777777" w:rsidTr="00AF6C4B">
        <w:tc>
          <w:tcPr>
            <w:tcW w:w="3192" w:type="dxa"/>
          </w:tcPr>
          <w:p w14:paraId="1D1488E5" w14:textId="77777777" w:rsidR="00A405AA" w:rsidRDefault="00A405AA" w:rsidP="00FF1ACD">
            <w:pPr>
              <w:rPr>
                <w:rFonts w:ascii="Times New Roman" w:hAnsi="Times New Roman" w:cs="Times New Roman"/>
                <w:sz w:val="24"/>
              </w:rPr>
            </w:pPr>
            <w:r>
              <w:rPr>
                <w:rFonts w:ascii="Times New Roman" w:hAnsi="Times New Roman" w:cs="Times New Roman"/>
                <w:sz w:val="24"/>
              </w:rPr>
              <w:lastRenderedPageBreak/>
              <w:t>Title and function of orphan forms</w:t>
            </w:r>
          </w:p>
        </w:tc>
        <w:tc>
          <w:tcPr>
            <w:tcW w:w="1776" w:type="dxa"/>
          </w:tcPr>
          <w:p w14:paraId="1D1488E6" w14:textId="77777777" w:rsidR="00A405AA" w:rsidRDefault="00A405AA" w:rsidP="00FF1ACD">
            <w:pPr>
              <w:rPr>
                <w:rFonts w:ascii="Times New Roman" w:hAnsi="Times New Roman" w:cs="Times New Roman"/>
                <w:sz w:val="24"/>
              </w:rPr>
            </w:pPr>
            <w:proofErr w:type="spellStart"/>
            <w:r>
              <w:rPr>
                <w:rFonts w:ascii="Times New Roman" w:hAnsi="Times New Roman" w:cs="Times New Roman"/>
                <w:sz w:val="24"/>
              </w:rPr>
              <w:t>Akntunde</w:t>
            </w:r>
            <w:proofErr w:type="spellEnd"/>
            <w:r>
              <w:rPr>
                <w:rFonts w:ascii="Times New Roman" w:hAnsi="Times New Roman" w:cs="Times New Roman"/>
                <w:sz w:val="24"/>
              </w:rPr>
              <w:t xml:space="preserve"> </w:t>
            </w:r>
            <w:proofErr w:type="spellStart"/>
            <w:r>
              <w:rPr>
                <w:rFonts w:ascii="Times New Roman" w:hAnsi="Times New Roman" w:cs="Times New Roman"/>
                <w:sz w:val="24"/>
              </w:rPr>
              <w:t>Adeyemi</w:t>
            </w:r>
            <w:proofErr w:type="spellEnd"/>
          </w:p>
        </w:tc>
        <w:tc>
          <w:tcPr>
            <w:tcW w:w="4608" w:type="dxa"/>
          </w:tcPr>
          <w:p w14:paraId="1D1488E7" w14:textId="77777777" w:rsidR="00A405AA" w:rsidRPr="00A405AA" w:rsidRDefault="00A405AA" w:rsidP="00FF1ACD">
            <w:pPr>
              <w:rPr>
                <w:rFonts w:ascii="Times New Roman" w:hAnsi="Times New Roman" w:cs="Times New Roman"/>
                <w:i/>
                <w:sz w:val="24"/>
              </w:rPr>
            </w:pPr>
            <w:r>
              <w:rPr>
                <w:rFonts w:ascii="Times New Roman" w:hAnsi="Times New Roman" w:cs="Times New Roman"/>
                <w:sz w:val="24"/>
              </w:rPr>
              <w:t xml:space="preserve">Form I-600A is not the same as Form I-600, </w:t>
            </w:r>
            <w:r>
              <w:rPr>
                <w:rFonts w:ascii="Times New Roman" w:hAnsi="Times New Roman" w:cs="Times New Roman"/>
                <w:i/>
                <w:sz w:val="24"/>
              </w:rPr>
              <w:t>Petition to Classify Orphan as an Immediate Relative.</w:t>
            </w:r>
            <w:r>
              <w:rPr>
                <w:rFonts w:ascii="Times New Roman" w:hAnsi="Times New Roman" w:cs="Times New Roman"/>
                <w:sz w:val="24"/>
              </w:rPr>
              <w:t xml:space="preserve">  Form I-600A is used by a U.S. citizen prospective adoption parent to be found suitable and eligible to adopt an orphan.  Form I-600 is the child-specific form that is used to determine whether a child meets the definition of an “orphan” at section 101(b</w:t>
            </w:r>
            <w:proofErr w:type="gramStart"/>
            <w:r>
              <w:rPr>
                <w:rFonts w:ascii="Times New Roman" w:hAnsi="Times New Roman" w:cs="Times New Roman"/>
                <w:sz w:val="24"/>
              </w:rPr>
              <w:t>)(</w:t>
            </w:r>
            <w:proofErr w:type="gramEnd"/>
            <w:r>
              <w:rPr>
                <w:rFonts w:ascii="Times New Roman" w:hAnsi="Times New Roman" w:cs="Times New Roman"/>
                <w:sz w:val="24"/>
              </w:rPr>
              <w:t>1)(F) of the Immigration and Nationality Act (INA).  If the child meets this definition, the child will become the parent’s immediate relative under U.S. immigration law.  The parent is then able to apply with the Department of State to obtain an immigrant visa for the child.</w:t>
            </w:r>
          </w:p>
        </w:tc>
      </w:tr>
    </w:tbl>
    <w:p w14:paraId="1D1488E9" w14:textId="77777777" w:rsidR="00CA539E" w:rsidRDefault="00DE5E32" w:rsidP="0037623F">
      <w:pPr>
        <w:spacing w:after="0" w:line="240" w:lineRule="auto"/>
        <w:jc w:val="center"/>
        <w:rPr>
          <w:rFonts w:ascii="Times New Roman" w:hAnsi="Times New Roman" w:cs="Times New Roman"/>
          <w:sz w:val="24"/>
        </w:rPr>
      </w:pPr>
    </w:p>
    <w:sectPr w:rsidR="00CA539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488EC" w14:textId="77777777" w:rsidR="00FF1ACD" w:rsidRDefault="00FF1ACD" w:rsidP="00FF1ACD">
      <w:pPr>
        <w:spacing w:after="0" w:line="240" w:lineRule="auto"/>
      </w:pPr>
      <w:r>
        <w:separator/>
      </w:r>
    </w:p>
  </w:endnote>
  <w:endnote w:type="continuationSeparator" w:id="0">
    <w:p w14:paraId="1D1488ED" w14:textId="77777777" w:rsidR="00FF1ACD" w:rsidRDefault="00FF1ACD" w:rsidP="00FF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488EA" w14:textId="77777777" w:rsidR="00FF1ACD" w:rsidRDefault="00FF1ACD" w:rsidP="00FF1ACD">
      <w:pPr>
        <w:spacing w:after="0" w:line="240" w:lineRule="auto"/>
      </w:pPr>
      <w:r>
        <w:separator/>
      </w:r>
    </w:p>
  </w:footnote>
  <w:footnote w:type="continuationSeparator" w:id="0">
    <w:p w14:paraId="1D1488EB" w14:textId="77777777" w:rsidR="00FF1ACD" w:rsidRDefault="00FF1ACD" w:rsidP="00FF1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88EE" w14:textId="77777777" w:rsidR="00FF1ACD" w:rsidRPr="0037623F" w:rsidRDefault="00340241" w:rsidP="00FF1ACD">
    <w:pPr>
      <w:spacing w:after="0" w:line="240" w:lineRule="auto"/>
      <w:jc w:val="center"/>
      <w:rPr>
        <w:rFonts w:ascii="Times New Roman" w:hAnsi="Times New Roman" w:cs="Times New Roman"/>
        <w:sz w:val="24"/>
      </w:rPr>
    </w:pPr>
    <w:r>
      <w:rPr>
        <w:rFonts w:ascii="Times New Roman" w:hAnsi="Times New Roman" w:cs="Times New Roman"/>
        <w:sz w:val="24"/>
      </w:rPr>
      <w:t>Supporting Statement Appendix A:  Form I-600, I-600A, and Supplement to I-600/I-600A</w:t>
    </w:r>
    <w:r>
      <w:rPr>
        <w:rFonts w:ascii="Times New Roman" w:hAnsi="Times New Roman" w:cs="Times New Roman"/>
        <w:sz w:val="24"/>
      </w:rPr>
      <w:br/>
    </w:r>
    <w:r w:rsidR="00FF1ACD" w:rsidRPr="0037623F">
      <w:rPr>
        <w:rFonts w:ascii="Times New Roman" w:hAnsi="Times New Roman" w:cs="Times New Roman"/>
        <w:sz w:val="24"/>
      </w:rPr>
      <w:t xml:space="preserve">Orphan Forms Extension Package </w:t>
    </w:r>
  </w:p>
  <w:p w14:paraId="1D1488EF" w14:textId="77777777" w:rsidR="00FF1ACD" w:rsidRDefault="00FF1ACD" w:rsidP="00FF1ACD">
    <w:pPr>
      <w:spacing w:after="0" w:line="240" w:lineRule="auto"/>
      <w:jc w:val="center"/>
      <w:rPr>
        <w:rFonts w:ascii="Times New Roman" w:hAnsi="Times New Roman" w:cs="Times New Roman"/>
        <w:sz w:val="24"/>
      </w:rPr>
    </w:pPr>
    <w:r w:rsidRPr="0037623F">
      <w:rPr>
        <w:rFonts w:ascii="Times New Roman" w:hAnsi="Times New Roman" w:cs="Times New Roman"/>
        <w:sz w:val="24"/>
      </w:rPr>
      <w:t>Responses to Comments Received After 60-Day</w:t>
    </w:r>
    <w:r>
      <w:rPr>
        <w:rFonts w:ascii="Times New Roman" w:hAnsi="Times New Roman" w:cs="Times New Roman"/>
        <w:sz w:val="24"/>
      </w:rPr>
      <w:t xml:space="preserve"> Public</w:t>
    </w:r>
    <w:r w:rsidRPr="0037623F">
      <w:rPr>
        <w:rFonts w:ascii="Times New Roman" w:hAnsi="Times New Roman" w:cs="Times New Roman"/>
        <w:sz w:val="24"/>
      </w:rPr>
      <w:t xml:space="preserve"> Commenting Period</w:t>
    </w:r>
  </w:p>
  <w:p w14:paraId="1D1488F0" w14:textId="77777777" w:rsidR="00FF1ACD" w:rsidRDefault="00FF1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3F"/>
    <w:rsid w:val="00013BBF"/>
    <w:rsid w:val="001337C2"/>
    <w:rsid w:val="001B1783"/>
    <w:rsid w:val="00200741"/>
    <w:rsid w:val="00340241"/>
    <w:rsid w:val="0037623F"/>
    <w:rsid w:val="004E5C2B"/>
    <w:rsid w:val="004F112B"/>
    <w:rsid w:val="005700BE"/>
    <w:rsid w:val="005E4137"/>
    <w:rsid w:val="00710737"/>
    <w:rsid w:val="00740990"/>
    <w:rsid w:val="007F38E1"/>
    <w:rsid w:val="00810E81"/>
    <w:rsid w:val="00815174"/>
    <w:rsid w:val="00914522"/>
    <w:rsid w:val="00995DB5"/>
    <w:rsid w:val="00A405AA"/>
    <w:rsid w:val="00A9074D"/>
    <w:rsid w:val="00AF6C4B"/>
    <w:rsid w:val="00B1155B"/>
    <w:rsid w:val="00C23DE1"/>
    <w:rsid w:val="00DE5E32"/>
    <w:rsid w:val="00E32CE3"/>
    <w:rsid w:val="00E62418"/>
    <w:rsid w:val="00F86A48"/>
    <w:rsid w:val="00FF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174"/>
    <w:rPr>
      <w:color w:val="0000FF" w:themeColor="hyperlink"/>
      <w:u w:val="single"/>
    </w:rPr>
  </w:style>
  <w:style w:type="paragraph" w:styleId="Header">
    <w:name w:val="header"/>
    <w:basedOn w:val="Normal"/>
    <w:link w:val="HeaderChar"/>
    <w:uiPriority w:val="99"/>
    <w:unhideWhenUsed/>
    <w:rsid w:val="00FF1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ACD"/>
  </w:style>
  <w:style w:type="paragraph" w:styleId="Footer">
    <w:name w:val="footer"/>
    <w:basedOn w:val="Normal"/>
    <w:link w:val="FooterChar"/>
    <w:uiPriority w:val="99"/>
    <w:unhideWhenUsed/>
    <w:rsid w:val="00FF1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A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174"/>
    <w:rPr>
      <w:color w:val="0000FF" w:themeColor="hyperlink"/>
      <w:u w:val="single"/>
    </w:rPr>
  </w:style>
  <w:style w:type="paragraph" w:styleId="Header">
    <w:name w:val="header"/>
    <w:basedOn w:val="Normal"/>
    <w:link w:val="HeaderChar"/>
    <w:uiPriority w:val="99"/>
    <w:unhideWhenUsed/>
    <w:rsid w:val="00FF1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ACD"/>
  </w:style>
  <w:style w:type="paragraph" w:styleId="Footer">
    <w:name w:val="footer"/>
    <w:basedOn w:val="Normal"/>
    <w:link w:val="FooterChar"/>
    <w:uiPriority w:val="99"/>
    <w:unhideWhenUsed/>
    <w:rsid w:val="00FF1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cis.gov/sites/default/files/files/form/i-600inst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cis.gov/sites/default/files/files/form/i-600inst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is.gov/sites/default/files/files/form/i-600ainstr.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federalregister.gov/articles/2016/05/04/2016-10297/us-citizenship-and-immigration-services-fee-schedul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BDE1D-161D-456B-8F12-F228138049FE}">
  <ds:schemaRefs>
    <ds:schemaRef ds:uri="2589310c-5316-40b3-b68d-4735ac72f265"/>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E533610-8534-4AB1-BBB7-60A1EE66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2100E-845B-4BFF-9F28-DB5AFBDFA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Kelley K</dc:creator>
  <cp:lastModifiedBy>Miller, Kelley K</cp:lastModifiedBy>
  <cp:revision>2</cp:revision>
  <dcterms:created xsi:type="dcterms:W3CDTF">2016-08-11T21:23:00Z</dcterms:created>
  <dcterms:modified xsi:type="dcterms:W3CDTF">2016-08-11T21:23:00Z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