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92BA4" w14:textId="77777777" w:rsidR="00851C5A" w:rsidRDefault="00FD1EEF" w:rsidP="009028B6">
      <w:pPr>
        <w:jc w:val="center"/>
        <w:outlineLvl w:val="0"/>
        <w:rPr>
          <w:rFonts w:ascii="Times New Roman" w:hAnsi="Times New Roman"/>
          <w:b/>
          <w:bCs/>
          <w:szCs w:val="24"/>
        </w:rPr>
      </w:pPr>
      <w:r>
        <w:rPr>
          <w:rFonts w:ascii="Times New Roman" w:hAnsi="Times New Roman"/>
          <w:b/>
          <w:bCs/>
          <w:szCs w:val="24"/>
        </w:rPr>
        <w:t>SUPPORTING STATEMENT</w:t>
      </w:r>
    </w:p>
    <w:p w14:paraId="351C20CC" w14:textId="6BE6FDF0" w:rsidR="00FD1EEF" w:rsidRPr="00FD1EEF" w:rsidRDefault="00FD1EEF" w:rsidP="00807E4C">
      <w:pPr>
        <w:widowControl/>
        <w:jc w:val="center"/>
        <w:rPr>
          <w:rFonts w:ascii="Times New Roman" w:hAnsi="Times New Roman"/>
          <w:b/>
          <w:snapToGrid/>
          <w:szCs w:val="24"/>
        </w:rPr>
      </w:pPr>
      <w:r w:rsidRPr="00FD1EEF">
        <w:rPr>
          <w:rFonts w:ascii="Times New Roman" w:hAnsi="Times New Roman"/>
          <w:b/>
          <w:snapToGrid/>
          <w:szCs w:val="24"/>
        </w:rPr>
        <w:t xml:space="preserve">FOR THE </w:t>
      </w:r>
      <w:r w:rsidR="00782820">
        <w:rPr>
          <w:rFonts w:ascii="Times New Roman" w:hAnsi="Times New Roman"/>
          <w:b/>
          <w:snapToGrid/>
          <w:szCs w:val="24"/>
        </w:rPr>
        <w:t xml:space="preserve">OCC’S </w:t>
      </w:r>
      <w:r w:rsidRPr="00FD1EEF">
        <w:rPr>
          <w:rFonts w:ascii="Times New Roman" w:hAnsi="Times New Roman"/>
          <w:b/>
          <w:snapToGrid/>
          <w:szCs w:val="24"/>
        </w:rPr>
        <w:t xml:space="preserve">PAPERWORK REDUCTION ACT SUBMISSION FOR </w:t>
      </w:r>
      <w:r w:rsidR="00D75F63">
        <w:rPr>
          <w:rFonts w:ascii="Times New Roman" w:hAnsi="Times New Roman"/>
          <w:b/>
          <w:snapToGrid/>
          <w:szCs w:val="24"/>
        </w:rPr>
        <w:t>A</w:t>
      </w:r>
      <w:r w:rsidR="00782820">
        <w:rPr>
          <w:rFonts w:ascii="Times New Roman" w:hAnsi="Times New Roman"/>
          <w:b/>
          <w:snapToGrid/>
          <w:szCs w:val="24"/>
        </w:rPr>
        <w:t xml:space="preserve"> </w:t>
      </w:r>
      <w:r w:rsidR="00782820">
        <w:rPr>
          <w:rFonts w:ascii="Times New Roman" w:hAnsi="Times New Roman"/>
          <w:b/>
          <w:snapToGrid/>
          <w:szCs w:val="24"/>
        </w:rPr>
        <w:tab/>
        <w:t xml:space="preserve">REVISED </w:t>
      </w:r>
      <w:r w:rsidRPr="00FD1EEF">
        <w:rPr>
          <w:rFonts w:ascii="Times New Roman" w:hAnsi="Times New Roman"/>
          <w:b/>
          <w:snapToGrid/>
          <w:szCs w:val="24"/>
        </w:rPr>
        <w:t>INFORMATION COLLECTION</w:t>
      </w:r>
      <w:r w:rsidR="00D75F63">
        <w:rPr>
          <w:rFonts w:ascii="Times New Roman" w:hAnsi="Times New Roman"/>
          <w:b/>
          <w:snapToGrid/>
          <w:szCs w:val="24"/>
        </w:rPr>
        <w:t xml:space="preserve"> </w:t>
      </w:r>
    </w:p>
    <w:p w14:paraId="13231372" w14:textId="77777777" w:rsidR="00FD1EEF" w:rsidRDefault="00782820" w:rsidP="00782820">
      <w:pPr>
        <w:tabs>
          <w:tab w:val="left" w:pos="5475"/>
        </w:tabs>
        <w:outlineLvl w:val="0"/>
        <w:rPr>
          <w:rFonts w:ascii="Times New Roman" w:hAnsi="Times New Roman"/>
          <w:b/>
          <w:bCs/>
          <w:szCs w:val="24"/>
        </w:rPr>
      </w:pPr>
      <w:r>
        <w:rPr>
          <w:rFonts w:ascii="Times New Roman" w:hAnsi="Times New Roman"/>
          <w:b/>
          <w:bCs/>
          <w:szCs w:val="24"/>
        </w:rPr>
        <w:tab/>
      </w:r>
    </w:p>
    <w:p w14:paraId="43ADAE04" w14:textId="77777777" w:rsidR="007F4610" w:rsidRDefault="00782820" w:rsidP="00D8038F">
      <w:pPr>
        <w:jc w:val="center"/>
        <w:outlineLvl w:val="0"/>
        <w:rPr>
          <w:rFonts w:ascii="Times New Roman" w:hAnsi="Times New Roman"/>
          <w:b/>
          <w:bCs/>
          <w:szCs w:val="24"/>
        </w:rPr>
      </w:pPr>
      <w:r>
        <w:rPr>
          <w:rFonts w:ascii="Times New Roman" w:hAnsi="Times New Roman"/>
          <w:b/>
          <w:bCs/>
          <w:szCs w:val="24"/>
        </w:rPr>
        <w:t xml:space="preserve"> </w:t>
      </w:r>
      <w:r w:rsidR="0058797D">
        <w:rPr>
          <w:rFonts w:ascii="Times New Roman" w:hAnsi="Times New Roman"/>
          <w:b/>
          <w:bCs/>
          <w:szCs w:val="24"/>
        </w:rPr>
        <w:t>“</w:t>
      </w:r>
      <w:r>
        <w:rPr>
          <w:rFonts w:ascii="Times New Roman" w:hAnsi="Times New Roman"/>
          <w:b/>
          <w:bCs/>
          <w:szCs w:val="24"/>
        </w:rPr>
        <w:t>Joint Standards for Assessing the Diversity Policies and Practices of Regulated Entities</w:t>
      </w:r>
      <w:r w:rsidR="0058797D">
        <w:rPr>
          <w:rFonts w:ascii="Times New Roman" w:hAnsi="Times New Roman"/>
          <w:b/>
          <w:bCs/>
          <w:szCs w:val="24"/>
        </w:rPr>
        <w:t>”</w:t>
      </w:r>
    </w:p>
    <w:p w14:paraId="17A8D7DA" w14:textId="436D7CD1" w:rsidR="00807E4C" w:rsidRDefault="00807E4C" w:rsidP="00D8038F">
      <w:pPr>
        <w:jc w:val="center"/>
        <w:outlineLvl w:val="0"/>
        <w:rPr>
          <w:rFonts w:ascii="Times New Roman" w:hAnsi="Times New Roman"/>
          <w:b/>
          <w:bCs/>
          <w:szCs w:val="24"/>
        </w:rPr>
      </w:pPr>
      <w:r>
        <w:rPr>
          <w:rFonts w:ascii="Times New Roman" w:hAnsi="Times New Roman"/>
          <w:b/>
          <w:bCs/>
          <w:szCs w:val="24"/>
        </w:rPr>
        <w:t>OMB Control No. 1557-0334</w:t>
      </w:r>
      <w:bookmarkStart w:id="0" w:name="_GoBack"/>
      <w:bookmarkEnd w:id="0"/>
    </w:p>
    <w:p w14:paraId="78F9B2BB" w14:textId="77777777" w:rsidR="008434C0" w:rsidRPr="009028B6" w:rsidRDefault="008434C0" w:rsidP="009028B6">
      <w:pPr>
        <w:rPr>
          <w:rFonts w:ascii="Times New Roman" w:hAnsi="Times New Roman"/>
          <w:szCs w:val="24"/>
        </w:rPr>
      </w:pPr>
    </w:p>
    <w:p w14:paraId="1E4AA3A0" w14:textId="77777777" w:rsidR="00811EF2" w:rsidRPr="00707AA5" w:rsidRDefault="00811EF2" w:rsidP="00827D44">
      <w:pPr>
        <w:pStyle w:val="BodyText"/>
        <w:ind w:left="720" w:hanging="720"/>
        <w:rPr>
          <w:rFonts w:ascii="Times New Roman" w:hAnsi="Times New Roman"/>
          <w:szCs w:val="24"/>
          <w:u w:val="none"/>
        </w:rPr>
      </w:pPr>
      <w:r w:rsidRPr="00827D44">
        <w:rPr>
          <w:rFonts w:ascii="Times New Roman" w:hAnsi="Times New Roman"/>
          <w:b/>
          <w:szCs w:val="24"/>
          <w:u w:val="none"/>
        </w:rPr>
        <w:t>A.</w:t>
      </w:r>
      <w:r w:rsidR="00BA45B8">
        <w:rPr>
          <w:rFonts w:ascii="Times New Roman" w:hAnsi="Times New Roman"/>
          <w:b/>
          <w:szCs w:val="24"/>
          <w:u w:val="none"/>
        </w:rPr>
        <w:t xml:space="preserve">  </w:t>
      </w:r>
      <w:r w:rsidRPr="00707AA5">
        <w:rPr>
          <w:rFonts w:ascii="Times New Roman" w:hAnsi="Times New Roman"/>
          <w:b/>
          <w:szCs w:val="24"/>
        </w:rPr>
        <w:t>J</w:t>
      </w:r>
      <w:r w:rsidR="00795A77">
        <w:rPr>
          <w:rFonts w:ascii="Times New Roman" w:hAnsi="Times New Roman"/>
          <w:b/>
          <w:szCs w:val="24"/>
        </w:rPr>
        <w:t>USTIFICATION</w:t>
      </w:r>
      <w:r w:rsidRPr="00827D44">
        <w:rPr>
          <w:rFonts w:ascii="Times New Roman" w:hAnsi="Times New Roman"/>
          <w:b/>
          <w:szCs w:val="24"/>
          <w:u w:val="none"/>
        </w:rPr>
        <w:t>.</w:t>
      </w:r>
    </w:p>
    <w:p w14:paraId="3073F5FC" w14:textId="77777777" w:rsidR="00811EF2" w:rsidRPr="009028B6" w:rsidRDefault="00811EF2" w:rsidP="009028B6">
      <w:pPr>
        <w:rPr>
          <w:rFonts w:ascii="Times New Roman" w:hAnsi="Times New Roman"/>
          <w:szCs w:val="24"/>
        </w:rPr>
      </w:pPr>
    </w:p>
    <w:p w14:paraId="6BB09B9C" w14:textId="77777777" w:rsidR="009028B6" w:rsidRDefault="008434C0" w:rsidP="009028B6">
      <w:pPr>
        <w:rPr>
          <w:rFonts w:ascii="Times New Roman" w:hAnsi="Times New Roman"/>
          <w:b/>
          <w:i/>
          <w:spacing w:val="-11"/>
          <w:szCs w:val="24"/>
        </w:rPr>
      </w:pPr>
      <w:r w:rsidRPr="00FD1EEF">
        <w:rPr>
          <w:rFonts w:ascii="Times New Roman" w:hAnsi="Times New Roman"/>
          <w:b/>
          <w:bCs/>
          <w:iCs/>
          <w:szCs w:val="24"/>
        </w:rPr>
        <w:t>1.</w:t>
      </w:r>
      <w:r w:rsidRPr="009028B6">
        <w:rPr>
          <w:rFonts w:ascii="Times New Roman" w:hAnsi="Times New Roman"/>
          <w:b/>
          <w:bCs/>
          <w:i/>
          <w:iCs/>
          <w:szCs w:val="24"/>
        </w:rPr>
        <w:tab/>
      </w:r>
      <w:r w:rsidR="00FD1EEF" w:rsidRPr="00FD1EEF">
        <w:rPr>
          <w:rFonts w:ascii="Times New Roman" w:hAnsi="Times New Roman"/>
          <w:b/>
          <w:bCs/>
          <w:iCs/>
          <w:szCs w:val="24"/>
          <w:u w:val="single"/>
        </w:rPr>
        <w:t>Legal and Administrative Requirements</w:t>
      </w:r>
      <w:r w:rsidR="00FD1EEF">
        <w:rPr>
          <w:rFonts w:ascii="Times New Roman" w:hAnsi="Times New Roman"/>
          <w:b/>
          <w:bCs/>
          <w:iCs/>
          <w:szCs w:val="24"/>
        </w:rPr>
        <w:t xml:space="preserve"> </w:t>
      </w:r>
      <w:r w:rsidRPr="009028B6">
        <w:rPr>
          <w:rFonts w:ascii="Times New Roman" w:hAnsi="Times New Roman"/>
          <w:b/>
          <w:i/>
          <w:spacing w:val="-11"/>
          <w:szCs w:val="24"/>
        </w:rPr>
        <w:t xml:space="preserve"> </w:t>
      </w:r>
    </w:p>
    <w:p w14:paraId="714EB26B" w14:textId="77777777" w:rsidR="00FD1EEF" w:rsidRPr="009028B6" w:rsidRDefault="00FD1EEF" w:rsidP="009028B6">
      <w:pPr>
        <w:rPr>
          <w:rFonts w:ascii="Times New Roman" w:hAnsi="Times New Roman"/>
          <w:b/>
          <w:i/>
          <w:spacing w:val="-1"/>
          <w:szCs w:val="24"/>
        </w:rPr>
      </w:pPr>
    </w:p>
    <w:p w14:paraId="731FB1B9" w14:textId="624C291B" w:rsidR="007F4610" w:rsidRDefault="009028B6" w:rsidP="007F4610">
      <w:pPr>
        <w:autoSpaceDE w:val="0"/>
        <w:autoSpaceDN w:val="0"/>
        <w:adjustRightInd w:val="0"/>
        <w:rPr>
          <w:rFonts w:ascii="Times New Roman" w:hAnsi="Times New Roman"/>
          <w:szCs w:val="24"/>
        </w:rPr>
      </w:pPr>
      <w:r>
        <w:rPr>
          <w:rFonts w:ascii="Times New Roman" w:hAnsi="Times New Roman"/>
          <w:color w:val="000000"/>
          <w:szCs w:val="24"/>
        </w:rPr>
        <w:t xml:space="preserve">            </w:t>
      </w:r>
      <w:r w:rsidRPr="009028B6">
        <w:rPr>
          <w:rFonts w:ascii="Times New Roman" w:hAnsi="Times New Roman"/>
          <w:color w:val="000000"/>
          <w:szCs w:val="24"/>
        </w:rPr>
        <w:t xml:space="preserve">Section 342 of the Dodd-Frank Wall Street Reform and Consumer Protection Act </w:t>
      </w:r>
      <w:r w:rsidR="009E7B10">
        <w:rPr>
          <w:rFonts w:ascii="Times New Roman" w:hAnsi="Times New Roman"/>
          <w:color w:val="000000"/>
          <w:szCs w:val="24"/>
        </w:rPr>
        <w:t>(</w:t>
      </w:r>
      <w:r w:rsidRPr="009028B6">
        <w:rPr>
          <w:rFonts w:ascii="Times New Roman" w:hAnsi="Times New Roman"/>
          <w:color w:val="000000"/>
          <w:szCs w:val="24"/>
        </w:rPr>
        <w:t xml:space="preserve">Act) required the </w:t>
      </w:r>
      <w:r w:rsidR="00405C44">
        <w:rPr>
          <w:rFonts w:ascii="Times New Roman" w:hAnsi="Times New Roman"/>
          <w:color w:val="000000"/>
          <w:szCs w:val="24"/>
        </w:rPr>
        <w:t>Office of the Comptroller of the Currency (OC</w:t>
      </w:r>
      <w:r w:rsidR="002847C1">
        <w:rPr>
          <w:rFonts w:ascii="Times New Roman" w:hAnsi="Times New Roman"/>
          <w:color w:val="000000"/>
          <w:szCs w:val="24"/>
        </w:rPr>
        <w:t xml:space="preserve">C) and other Federal financial regulators </w:t>
      </w:r>
      <w:r w:rsidR="00517891">
        <w:rPr>
          <w:rFonts w:ascii="Times New Roman" w:hAnsi="Times New Roman"/>
          <w:color w:val="000000"/>
          <w:szCs w:val="24"/>
        </w:rPr>
        <w:t>(</w:t>
      </w:r>
      <w:r w:rsidR="00573342">
        <w:rPr>
          <w:rFonts w:ascii="Times New Roman" w:hAnsi="Times New Roman"/>
          <w:color w:val="000000"/>
          <w:szCs w:val="24"/>
        </w:rPr>
        <w:t xml:space="preserve">together, </w:t>
      </w:r>
      <w:r w:rsidR="00517891">
        <w:rPr>
          <w:rFonts w:ascii="Times New Roman" w:hAnsi="Times New Roman"/>
          <w:color w:val="000000"/>
          <w:szCs w:val="24"/>
        </w:rPr>
        <w:t>Agencies</w:t>
      </w:r>
      <w:r w:rsidR="00573342">
        <w:rPr>
          <w:rFonts w:ascii="Times New Roman" w:hAnsi="Times New Roman"/>
          <w:color w:val="000000"/>
          <w:szCs w:val="24"/>
        </w:rPr>
        <w:t xml:space="preserve"> and </w:t>
      </w:r>
      <w:r w:rsidR="007459D7">
        <w:rPr>
          <w:rFonts w:ascii="Times New Roman" w:hAnsi="Times New Roman"/>
          <w:color w:val="000000"/>
          <w:szCs w:val="24"/>
        </w:rPr>
        <w:t>separately</w:t>
      </w:r>
      <w:r w:rsidR="00573342">
        <w:rPr>
          <w:rFonts w:ascii="Times New Roman" w:hAnsi="Times New Roman"/>
          <w:color w:val="000000"/>
          <w:szCs w:val="24"/>
        </w:rPr>
        <w:t>, Agency</w:t>
      </w:r>
      <w:r w:rsidR="00517891">
        <w:rPr>
          <w:rFonts w:ascii="Times New Roman" w:hAnsi="Times New Roman"/>
          <w:color w:val="000000"/>
          <w:szCs w:val="24"/>
        </w:rPr>
        <w:t xml:space="preserve">) </w:t>
      </w:r>
      <w:r w:rsidR="007459D7">
        <w:rPr>
          <w:rFonts w:ascii="Times New Roman" w:hAnsi="Times New Roman"/>
          <w:color w:val="000000"/>
          <w:szCs w:val="24"/>
        </w:rPr>
        <w:t xml:space="preserve">each </w:t>
      </w:r>
      <w:r w:rsidRPr="009028B6">
        <w:rPr>
          <w:rFonts w:ascii="Times New Roman" w:hAnsi="Times New Roman"/>
          <w:color w:val="000000"/>
          <w:szCs w:val="24"/>
        </w:rPr>
        <w:t xml:space="preserve">to establish an Office of Minority and Women Inclusion (OMWI) to be responsible for all </w:t>
      </w:r>
      <w:r w:rsidR="002847C1">
        <w:rPr>
          <w:rFonts w:ascii="Times New Roman" w:hAnsi="Times New Roman"/>
          <w:color w:val="000000"/>
          <w:szCs w:val="24"/>
        </w:rPr>
        <w:t xml:space="preserve">Agency </w:t>
      </w:r>
      <w:r w:rsidRPr="009028B6">
        <w:rPr>
          <w:rFonts w:ascii="Times New Roman" w:hAnsi="Times New Roman"/>
          <w:color w:val="000000"/>
          <w:szCs w:val="24"/>
        </w:rPr>
        <w:t xml:space="preserve">matters relating to diversity in management, employment, and business activities.  The Act also instructed each </w:t>
      </w:r>
      <w:r w:rsidR="002847C1">
        <w:rPr>
          <w:rFonts w:ascii="Times New Roman" w:hAnsi="Times New Roman"/>
          <w:color w:val="000000"/>
          <w:szCs w:val="24"/>
        </w:rPr>
        <w:t xml:space="preserve">Agency’s </w:t>
      </w:r>
      <w:r w:rsidRPr="009028B6">
        <w:rPr>
          <w:rFonts w:ascii="Times New Roman" w:hAnsi="Times New Roman"/>
          <w:color w:val="000000"/>
          <w:szCs w:val="24"/>
        </w:rPr>
        <w:t xml:space="preserve">OMWI Director to develop standards for assessing the diversity policies and practices of entities regulated by </w:t>
      </w:r>
      <w:r w:rsidR="002847C1">
        <w:rPr>
          <w:rFonts w:ascii="Times New Roman" w:hAnsi="Times New Roman"/>
          <w:color w:val="000000"/>
          <w:szCs w:val="24"/>
        </w:rPr>
        <w:t xml:space="preserve">that </w:t>
      </w:r>
      <w:r w:rsidRPr="009028B6">
        <w:rPr>
          <w:rFonts w:ascii="Times New Roman" w:hAnsi="Times New Roman"/>
          <w:color w:val="000000"/>
          <w:szCs w:val="24"/>
        </w:rPr>
        <w:t>Agenc</w:t>
      </w:r>
      <w:r w:rsidR="0058797D">
        <w:rPr>
          <w:rFonts w:ascii="Times New Roman" w:hAnsi="Times New Roman"/>
          <w:color w:val="000000"/>
          <w:szCs w:val="24"/>
        </w:rPr>
        <w:t>y</w:t>
      </w:r>
      <w:r w:rsidRPr="009028B6">
        <w:rPr>
          <w:rFonts w:ascii="Times New Roman" w:hAnsi="Times New Roman"/>
          <w:color w:val="000000"/>
          <w:szCs w:val="24"/>
        </w:rPr>
        <w:t xml:space="preserve">.  </w:t>
      </w:r>
      <w:r w:rsidR="00517891">
        <w:rPr>
          <w:rFonts w:ascii="Times New Roman" w:hAnsi="Times New Roman"/>
          <w:color w:val="000000"/>
          <w:szCs w:val="24"/>
        </w:rPr>
        <w:t>T</w:t>
      </w:r>
      <w:r w:rsidRPr="009028B6">
        <w:rPr>
          <w:rFonts w:ascii="Times New Roman" w:hAnsi="Times New Roman"/>
          <w:color w:val="000000"/>
          <w:szCs w:val="24"/>
        </w:rPr>
        <w:t>he Agencies worked together to develop joint standards</w:t>
      </w:r>
      <w:r w:rsidR="00CC3987">
        <w:rPr>
          <w:rFonts w:ascii="Times New Roman" w:hAnsi="Times New Roman"/>
          <w:color w:val="000000"/>
          <w:szCs w:val="24"/>
        </w:rPr>
        <w:t xml:space="preserve"> (Joint Standards)</w:t>
      </w:r>
      <w:r w:rsidRPr="009028B6">
        <w:rPr>
          <w:rFonts w:ascii="Times New Roman" w:hAnsi="Times New Roman"/>
          <w:szCs w:val="24"/>
        </w:rPr>
        <w:t xml:space="preserve"> and </w:t>
      </w:r>
      <w:r w:rsidR="00D57DA3">
        <w:rPr>
          <w:rFonts w:ascii="Times New Roman" w:hAnsi="Times New Roman"/>
          <w:szCs w:val="24"/>
        </w:rPr>
        <w:t xml:space="preserve">on June 10, 2015, they </w:t>
      </w:r>
      <w:r w:rsidR="00312DC9">
        <w:rPr>
          <w:rFonts w:ascii="Times New Roman" w:hAnsi="Times New Roman"/>
          <w:szCs w:val="24"/>
        </w:rPr>
        <w:t>joint</w:t>
      </w:r>
      <w:r w:rsidR="007459D7">
        <w:rPr>
          <w:rFonts w:ascii="Times New Roman" w:hAnsi="Times New Roman"/>
          <w:szCs w:val="24"/>
        </w:rPr>
        <w:t>ly</w:t>
      </w:r>
      <w:r w:rsidR="00827D44">
        <w:rPr>
          <w:rFonts w:ascii="Times New Roman" w:hAnsi="Times New Roman"/>
          <w:szCs w:val="24"/>
        </w:rPr>
        <w:t xml:space="preserve"> published the</w:t>
      </w:r>
      <w:r w:rsidR="007459D7">
        <w:rPr>
          <w:rFonts w:ascii="Times New Roman" w:hAnsi="Times New Roman"/>
          <w:szCs w:val="24"/>
        </w:rPr>
        <w:t xml:space="preserve"> </w:t>
      </w:r>
      <w:r w:rsidR="00827D44">
        <w:rPr>
          <w:rFonts w:ascii="Times New Roman" w:hAnsi="Times New Roman"/>
          <w:szCs w:val="24"/>
        </w:rPr>
        <w:t xml:space="preserve">“Final </w:t>
      </w:r>
      <w:r w:rsidR="002403C5" w:rsidRPr="002403C5">
        <w:rPr>
          <w:rFonts w:ascii="Times New Roman" w:hAnsi="Times New Roman"/>
          <w:szCs w:val="24"/>
        </w:rPr>
        <w:t>Interagency Policy Statement Establishing Joint Standards for Assessing the Diversity Policies and Practices of Entities Regulated by the Agencies</w:t>
      </w:r>
      <w:r w:rsidR="002403C5">
        <w:rPr>
          <w:rFonts w:ascii="Times New Roman" w:hAnsi="Times New Roman"/>
          <w:szCs w:val="24"/>
        </w:rPr>
        <w:t>”</w:t>
      </w:r>
      <w:r w:rsidR="007048E7">
        <w:rPr>
          <w:rFonts w:ascii="Times New Roman" w:hAnsi="Times New Roman"/>
          <w:szCs w:val="24"/>
        </w:rPr>
        <w:t xml:space="preserve"> (Policy Statement).</w:t>
      </w:r>
      <w:r w:rsidR="002403C5">
        <w:rPr>
          <w:rFonts w:ascii="Times New Roman" w:hAnsi="Times New Roman"/>
          <w:szCs w:val="24"/>
        </w:rPr>
        <w:t xml:space="preserve">  </w:t>
      </w:r>
      <w:r w:rsidR="00BD7ED4" w:rsidRPr="002847C1">
        <w:rPr>
          <w:rFonts w:ascii="Times New Roman" w:hAnsi="Times New Roman"/>
          <w:szCs w:val="24"/>
          <w:u w:val="single"/>
        </w:rPr>
        <w:t>See</w:t>
      </w:r>
      <w:r w:rsidR="00BD7ED4">
        <w:rPr>
          <w:rFonts w:ascii="Times New Roman" w:hAnsi="Times New Roman"/>
          <w:szCs w:val="24"/>
        </w:rPr>
        <w:t xml:space="preserve"> </w:t>
      </w:r>
      <w:r w:rsidR="00BD7ED4" w:rsidRPr="00BD7ED4">
        <w:rPr>
          <w:rFonts w:ascii="Times New Roman" w:hAnsi="Times New Roman"/>
          <w:szCs w:val="24"/>
        </w:rPr>
        <w:t>80 Fed. Reg. 33016.</w:t>
      </w:r>
    </w:p>
    <w:p w14:paraId="21F1F3FB" w14:textId="77777777" w:rsidR="007F4610" w:rsidRDefault="007F4610" w:rsidP="007F4610">
      <w:pPr>
        <w:autoSpaceDE w:val="0"/>
        <w:autoSpaceDN w:val="0"/>
        <w:adjustRightInd w:val="0"/>
        <w:rPr>
          <w:rFonts w:ascii="Times New Roman" w:hAnsi="Times New Roman"/>
          <w:szCs w:val="24"/>
        </w:rPr>
      </w:pPr>
    </w:p>
    <w:p w14:paraId="5A299BB4" w14:textId="77777777" w:rsidR="009B696E" w:rsidRPr="009028B6" w:rsidRDefault="002403C5" w:rsidP="007F4610">
      <w:pPr>
        <w:autoSpaceDE w:val="0"/>
        <w:autoSpaceDN w:val="0"/>
        <w:adjustRightInd w:val="0"/>
        <w:ind w:firstLine="720"/>
        <w:rPr>
          <w:rFonts w:ascii="Times New Roman" w:hAnsi="Times New Roman"/>
          <w:szCs w:val="24"/>
        </w:rPr>
      </w:pPr>
      <w:r>
        <w:rPr>
          <w:rFonts w:ascii="Times New Roman" w:hAnsi="Times New Roman"/>
          <w:szCs w:val="24"/>
        </w:rPr>
        <w:t>Th</w:t>
      </w:r>
      <w:r w:rsidR="00FD1EEF">
        <w:rPr>
          <w:rFonts w:ascii="Times New Roman" w:hAnsi="Times New Roman"/>
          <w:szCs w:val="24"/>
        </w:rPr>
        <w:t xml:space="preserve">e </w:t>
      </w:r>
      <w:r w:rsidR="00782820">
        <w:rPr>
          <w:rFonts w:ascii="Times New Roman" w:hAnsi="Times New Roman"/>
          <w:szCs w:val="24"/>
        </w:rPr>
        <w:t xml:space="preserve">Joint Standards </w:t>
      </w:r>
      <w:r w:rsidR="00707AA5">
        <w:rPr>
          <w:rFonts w:ascii="Times New Roman" w:hAnsi="Times New Roman"/>
          <w:szCs w:val="24"/>
        </w:rPr>
        <w:t xml:space="preserve">contain </w:t>
      </w:r>
      <w:r w:rsidR="00CC3987">
        <w:rPr>
          <w:rFonts w:ascii="Times New Roman" w:hAnsi="Times New Roman"/>
          <w:szCs w:val="24"/>
        </w:rPr>
        <w:t xml:space="preserve">information collections that fall within the scope of the </w:t>
      </w:r>
      <w:r w:rsidR="00FD1EEF">
        <w:rPr>
          <w:rFonts w:ascii="Times New Roman" w:hAnsi="Times New Roman"/>
          <w:szCs w:val="24"/>
        </w:rPr>
        <w:t>Paperwork Reduction Act of 1995 (PRA)</w:t>
      </w:r>
      <w:r w:rsidR="00782820">
        <w:rPr>
          <w:rFonts w:ascii="Times New Roman" w:hAnsi="Times New Roman"/>
          <w:szCs w:val="24"/>
        </w:rPr>
        <w:t xml:space="preserve">.  </w:t>
      </w:r>
      <w:r w:rsidR="00806A9D">
        <w:rPr>
          <w:rFonts w:ascii="Times New Roman" w:hAnsi="Times New Roman"/>
          <w:szCs w:val="24"/>
        </w:rPr>
        <w:t xml:space="preserve">First, </w:t>
      </w:r>
      <w:r w:rsidR="00782820">
        <w:rPr>
          <w:rFonts w:ascii="Times New Roman" w:hAnsi="Times New Roman"/>
          <w:szCs w:val="24"/>
        </w:rPr>
        <w:t xml:space="preserve">the Joint Standards include </w:t>
      </w:r>
      <w:r w:rsidR="009B696E" w:rsidRPr="009028B6">
        <w:rPr>
          <w:rFonts w:ascii="Times New Roman" w:hAnsi="Times New Roman"/>
          <w:szCs w:val="24"/>
        </w:rPr>
        <w:t>“</w:t>
      </w:r>
      <w:r w:rsidR="009B696E" w:rsidRPr="009028B6">
        <w:rPr>
          <w:rFonts w:ascii="Times New Roman" w:hAnsi="Times New Roman"/>
          <w:bCs/>
          <w:szCs w:val="24"/>
        </w:rPr>
        <w:t>Practices to Promote Transparency of Organizational Diversity and Inclusion</w:t>
      </w:r>
      <w:r w:rsidR="002847C1">
        <w:rPr>
          <w:rFonts w:ascii="Times New Roman" w:hAnsi="Times New Roman"/>
          <w:bCs/>
          <w:szCs w:val="24"/>
        </w:rPr>
        <w:t>,</w:t>
      </w:r>
      <w:r w:rsidR="009B696E" w:rsidRPr="009028B6">
        <w:rPr>
          <w:rFonts w:ascii="Times New Roman" w:hAnsi="Times New Roman"/>
          <w:bCs/>
          <w:szCs w:val="24"/>
        </w:rPr>
        <w:t>”</w:t>
      </w:r>
      <w:r w:rsidR="007F4610">
        <w:rPr>
          <w:rFonts w:ascii="Times New Roman" w:hAnsi="Times New Roman"/>
          <w:bCs/>
          <w:szCs w:val="24"/>
        </w:rPr>
        <w:t xml:space="preserve"> </w:t>
      </w:r>
      <w:r w:rsidR="00782820">
        <w:rPr>
          <w:rFonts w:ascii="Times New Roman" w:hAnsi="Times New Roman"/>
          <w:bCs/>
          <w:szCs w:val="24"/>
        </w:rPr>
        <w:t xml:space="preserve">which </w:t>
      </w:r>
      <w:r w:rsidR="009B696E" w:rsidRPr="009028B6">
        <w:rPr>
          <w:rFonts w:ascii="Times New Roman" w:hAnsi="Times New Roman"/>
          <w:szCs w:val="24"/>
        </w:rPr>
        <w:t xml:space="preserve">contemplate that </w:t>
      </w:r>
      <w:r w:rsidR="00D36DD2">
        <w:rPr>
          <w:rFonts w:ascii="Times New Roman" w:hAnsi="Times New Roman"/>
          <w:szCs w:val="24"/>
        </w:rPr>
        <w:t xml:space="preserve">a </w:t>
      </w:r>
      <w:r w:rsidR="00517891">
        <w:rPr>
          <w:rFonts w:ascii="Times New Roman" w:hAnsi="Times New Roman"/>
          <w:szCs w:val="24"/>
        </w:rPr>
        <w:t>regulated entit</w:t>
      </w:r>
      <w:r w:rsidR="00D36DD2">
        <w:rPr>
          <w:rFonts w:ascii="Times New Roman" w:hAnsi="Times New Roman"/>
          <w:szCs w:val="24"/>
        </w:rPr>
        <w:t xml:space="preserve">y </w:t>
      </w:r>
      <w:r w:rsidR="009B696E" w:rsidRPr="009028B6">
        <w:rPr>
          <w:rFonts w:ascii="Times New Roman" w:hAnsi="Times New Roman"/>
          <w:szCs w:val="24"/>
        </w:rPr>
        <w:t>mak</w:t>
      </w:r>
      <w:r w:rsidR="00CC3987">
        <w:rPr>
          <w:rFonts w:ascii="Times New Roman" w:hAnsi="Times New Roman"/>
          <w:szCs w:val="24"/>
        </w:rPr>
        <w:t>es</w:t>
      </w:r>
      <w:r w:rsidR="009B696E" w:rsidRPr="009028B6">
        <w:rPr>
          <w:rFonts w:ascii="Times New Roman" w:hAnsi="Times New Roman"/>
          <w:szCs w:val="24"/>
        </w:rPr>
        <w:t xml:space="preserve"> certain information availab</w:t>
      </w:r>
      <w:r w:rsidR="00517891">
        <w:rPr>
          <w:rFonts w:ascii="Times New Roman" w:hAnsi="Times New Roman"/>
          <w:szCs w:val="24"/>
        </w:rPr>
        <w:t xml:space="preserve">le to the public annually on </w:t>
      </w:r>
      <w:r w:rsidR="00D36DD2">
        <w:rPr>
          <w:rFonts w:ascii="Times New Roman" w:hAnsi="Times New Roman"/>
          <w:szCs w:val="24"/>
        </w:rPr>
        <w:t xml:space="preserve">its </w:t>
      </w:r>
      <w:r w:rsidR="00D57DA3">
        <w:rPr>
          <w:rFonts w:ascii="Times New Roman" w:hAnsi="Times New Roman"/>
          <w:szCs w:val="24"/>
        </w:rPr>
        <w:t>W</w:t>
      </w:r>
      <w:r w:rsidR="009B696E" w:rsidRPr="009028B6">
        <w:rPr>
          <w:rFonts w:ascii="Times New Roman" w:hAnsi="Times New Roman"/>
          <w:szCs w:val="24"/>
        </w:rPr>
        <w:t>eb</w:t>
      </w:r>
      <w:r w:rsidR="00D57DA3">
        <w:rPr>
          <w:rFonts w:ascii="Times New Roman" w:hAnsi="Times New Roman"/>
          <w:szCs w:val="24"/>
        </w:rPr>
        <w:t xml:space="preserve"> </w:t>
      </w:r>
      <w:r w:rsidR="009B696E" w:rsidRPr="009028B6">
        <w:rPr>
          <w:rFonts w:ascii="Times New Roman" w:hAnsi="Times New Roman"/>
          <w:szCs w:val="24"/>
        </w:rPr>
        <w:t>site</w:t>
      </w:r>
      <w:r w:rsidR="00517891">
        <w:rPr>
          <w:rFonts w:ascii="Times New Roman" w:hAnsi="Times New Roman"/>
          <w:szCs w:val="24"/>
        </w:rPr>
        <w:t>s</w:t>
      </w:r>
      <w:r w:rsidR="009B696E" w:rsidRPr="009028B6">
        <w:rPr>
          <w:rFonts w:ascii="Times New Roman" w:hAnsi="Times New Roman"/>
          <w:szCs w:val="24"/>
        </w:rPr>
        <w:t xml:space="preserve"> or </w:t>
      </w:r>
      <w:r w:rsidR="007F4610">
        <w:rPr>
          <w:rFonts w:ascii="Times New Roman" w:hAnsi="Times New Roman"/>
          <w:szCs w:val="24"/>
        </w:rPr>
        <w:t xml:space="preserve">through </w:t>
      </w:r>
      <w:r w:rsidR="009B696E" w:rsidRPr="009028B6">
        <w:rPr>
          <w:rFonts w:ascii="Times New Roman" w:hAnsi="Times New Roman"/>
          <w:szCs w:val="24"/>
        </w:rPr>
        <w:t>other appropriate communications</w:t>
      </w:r>
      <w:r w:rsidR="00D36DD2">
        <w:rPr>
          <w:rFonts w:ascii="Times New Roman" w:hAnsi="Times New Roman"/>
          <w:szCs w:val="24"/>
        </w:rPr>
        <w:t xml:space="preserve"> methods</w:t>
      </w:r>
      <w:r w:rsidR="009B696E" w:rsidRPr="009028B6">
        <w:rPr>
          <w:rFonts w:ascii="Times New Roman" w:hAnsi="Times New Roman"/>
          <w:szCs w:val="24"/>
        </w:rPr>
        <w:t xml:space="preserve">, in a manner reflective of the entity’s size and other characteristics.  The </w:t>
      </w:r>
      <w:r w:rsidR="00B7263F">
        <w:rPr>
          <w:rFonts w:ascii="Times New Roman" w:hAnsi="Times New Roman"/>
          <w:szCs w:val="24"/>
        </w:rPr>
        <w:t xml:space="preserve">specific </w:t>
      </w:r>
      <w:r w:rsidR="009B696E" w:rsidRPr="009028B6">
        <w:rPr>
          <w:rFonts w:ascii="Times New Roman" w:hAnsi="Times New Roman"/>
          <w:szCs w:val="24"/>
        </w:rPr>
        <w:t xml:space="preserve">information </w:t>
      </w:r>
      <w:r w:rsidR="00B7263F">
        <w:rPr>
          <w:rFonts w:ascii="Times New Roman" w:hAnsi="Times New Roman"/>
          <w:szCs w:val="24"/>
        </w:rPr>
        <w:t xml:space="preserve">referenced </w:t>
      </w:r>
      <w:r w:rsidR="009B696E" w:rsidRPr="009028B6">
        <w:rPr>
          <w:rFonts w:ascii="Times New Roman" w:hAnsi="Times New Roman"/>
          <w:szCs w:val="24"/>
        </w:rPr>
        <w:t>in t</w:t>
      </w:r>
      <w:r w:rsidR="00CC3987">
        <w:rPr>
          <w:rFonts w:ascii="Times New Roman" w:hAnsi="Times New Roman"/>
          <w:szCs w:val="24"/>
        </w:rPr>
        <w:t>h</w:t>
      </w:r>
      <w:r w:rsidR="007F4610">
        <w:rPr>
          <w:rFonts w:ascii="Times New Roman" w:hAnsi="Times New Roman"/>
          <w:szCs w:val="24"/>
        </w:rPr>
        <w:t>ese</w:t>
      </w:r>
      <w:r w:rsidR="009B696E" w:rsidRPr="009028B6">
        <w:rPr>
          <w:rFonts w:ascii="Times New Roman" w:hAnsi="Times New Roman"/>
          <w:szCs w:val="24"/>
        </w:rPr>
        <w:t xml:space="preserve"> standard</w:t>
      </w:r>
      <w:r w:rsidR="007F4610">
        <w:rPr>
          <w:rFonts w:ascii="Times New Roman" w:hAnsi="Times New Roman"/>
          <w:szCs w:val="24"/>
        </w:rPr>
        <w:t>s</w:t>
      </w:r>
      <w:r w:rsidR="009B696E" w:rsidRPr="009028B6">
        <w:rPr>
          <w:rFonts w:ascii="Times New Roman" w:hAnsi="Times New Roman"/>
          <w:szCs w:val="24"/>
        </w:rPr>
        <w:t xml:space="preserve"> is</w:t>
      </w:r>
      <w:r w:rsidR="001F13AB">
        <w:rPr>
          <w:rFonts w:ascii="Times New Roman" w:hAnsi="Times New Roman"/>
          <w:szCs w:val="24"/>
        </w:rPr>
        <w:t xml:space="preserve"> (a) </w:t>
      </w:r>
      <w:r w:rsidR="009B696E" w:rsidRPr="009028B6">
        <w:rPr>
          <w:rFonts w:ascii="Times New Roman" w:hAnsi="Times New Roman"/>
          <w:szCs w:val="24"/>
        </w:rPr>
        <w:t xml:space="preserve">the entity’s diversity and inclusion strategic plan; </w:t>
      </w:r>
      <w:r w:rsidR="001F13AB">
        <w:rPr>
          <w:rFonts w:ascii="Times New Roman" w:hAnsi="Times New Roman"/>
          <w:szCs w:val="24"/>
        </w:rPr>
        <w:t xml:space="preserve">(b) </w:t>
      </w:r>
      <w:r w:rsidR="009B696E" w:rsidRPr="009028B6">
        <w:rPr>
          <w:rFonts w:ascii="Times New Roman" w:hAnsi="Times New Roman"/>
          <w:szCs w:val="24"/>
        </w:rPr>
        <w:t xml:space="preserve">its policy on its commitment to diversity and inclusion; </w:t>
      </w:r>
      <w:r w:rsidR="001F13AB">
        <w:rPr>
          <w:rFonts w:ascii="Times New Roman" w:hAnsi="Times New Roman"/>
          <w:szCs w:val="24"/>
        </w:rPr>
        <w:t xml:space="preserve">(c) </w:t>
      </w:r>
      <w:r w:rsidR="00B7263F">
        <w:rPr>
          <w:rFonts w:ascii="Times New Roman" w:hAnsi="Times New Roman"/>
          <w:szCs w:val="24"/>
        </w:rPr>
        <w:t xml:space="preserve">its </w:t>
      </w:r>
      <w:r w:rsidR="009B696E" w:rsidRPr="009028B6">
        <w:rPr>
          <w:rFonts w:ascii="Times New Roman" w:hAnsi="Times New Roman"/>
          <w:szCs w:val="24"/>
        </w:rPr>
        <w:t xml:space="preserve">progress toward achieving diversity and inclusion in its workforce and procurement activities; and </w:t>
      </w:r>
      <w:r w:rsidR="001F13AB">
        <w:rPr>
          <w:rFonts w:ascii="Times New Roman" w:hAnsi="Times New Roman"/>
          <w:szCs w:val="24"/>
        </w:rPr>
        <w:t xml:space="preserve">(d) </w:t>
      </w:r>
      <w:r w:rsidR="009B696E" w:rsidRPr="009028B6">
        <w:rPr>
          <w:rFonts w:ascii="Times New Roman" w:hAnsi="Times New Roman"/>
          <w:szCs w:val="24"/>
        </w:rPr>
        <w:t xml:space="preserve">opportunities available at the entity that promote diversity.  </w:t>
      </w:r>
    </w:p>
    <w:p w14:paraId="09473916" w14:textId="77777777" w:rsidR="00C52800" w:rsidRPr="009028B6" w:rsidRDefault="00C52800" w:rsidP="009028B6">
      <w:pPr>
        <w:rPr>
          <w:rFonts w:ascii="Times New Roman" w:hAnsi="Times New Roman"/>
          <w:szCs w:val="24"/>
        </w:rPr>
      </w:pPr>
      <w:r w:rsidRPr="009028B6">
        <w:rPr>
          <w:rFonts w:ascii="Times New Roman" w:hAnsi="Times New Roman"/>
          <w:szCs w:val="24"/>
        </w:rPr>
        <w:t xml:space="preserve"> </w:t>
      </w:r>
    </w:p>
    <w:p w14:paraId="0C65BBAA" w14:textId="77777777" w:rsidR="0058797D" w:rsidRDefault="00806A9D" w:rsidP="00783BD1">
      <w:pPr>
        <w:ind w:firstLine="720"/>
        <w:rPr>
          <w:rFonts w:ascii="Times New Roman" w:hAnsi="Times New Roman"/>
          <w:szCs w:val="24"/>
        </w:rPr>
      </w:pPr>
      <w:r>
        <w:rPr>
          <w:rFonts w:ascii="Times New Roman" w:hAnsi="Times New Roman"/>
          <w:szCs w:val="24"/>
        </w:rPr>
        <w:t xml:space="preserve">Second, the </w:t>
      </w:r>
      <w:r w:rsidR="00827D44">
        <w:rPr>
          <w:rFonts w:ascii="Times New Roman" w:hAnsi="Times New Roman"/>
          <w:szCs w:val="24"/>
        </w:rPr>
        <w:t>Joint Standards address</w:t>
      </w:r>
      <w:r w:rsidR="009B696E" w:rsidRPr="009028B6">
        <w:rPr>
          <w:rFonts w:ascii="Times New Roman" w:hAnsi="Times New Roman"/>
          <w:szCs w:val="24"/>
        </w:rPr>
        <w:t xml:space="preserve"> “</w:t>
      </w:r>
      <w:r w:rsidR="00D36DD2">
        <w:rPr>
          <w:rFonts w:ascii="Times New Roman" w:hAnsi="Times New Roman"/>
          <w:szCs w:val="24"/>
        </w:rPr>
        <w:t xml:space="preserve">Entities’ </w:t>
      </w:r>
      <w:r w:rsidR="009B696E" w:rsidRPr="009028B6">
        <w:rPr>
          <w:rFonts w:ascii="Times New Roman" w:hAnsi="Times New Roman"/>
          <w:szCs w:val="24"/>
        </w:rPr>
        <w:t>Sel</w:t>
      </w:r>
      <w:r w:rsidR="000C1050">
        <w:rPr>
          <w:rFonts w:ascii="Times New Roman" w:hAnsi="Times New Roman"/>
          <w:szCs w:val="24"/>
        </w:rPr>
        <w:t>f-Assessment</w:t>
      </w:r>
      <w:r>
        <w:rPr>
          <w:rFonts w:ascii="Times New Roman" w:hAnsi="Times New Roman"/>
          <w:szCs w:val="24"/>
        </w:rPr>
        <w:t>s</w:t>
      </w:r>
      <w:r w:rsidR="002847C1">
        <w:rPr>
          <w:rFonts w:ascii="Times New Roman" w:hAnsi="Times New Roman"/>
          <w:szCs w:val="24"/>
        </w:rPr>
        <w:t>,</w:t>
      </w:r>
      <w:r w:rsidR="000C1050">
        <w:rPr>
          <w:rFonts w:ascii="Times New Roman" w:hAnsi="Times New Roman"/>
          <w:szCs w:val="24"/>
        </w:rPr>
        <w:t>”</w:t>
      </w:r>
      <w:r w:rsidR="00B7263F">
        <w:rPr>
          <w:rFonts w:ascii="Times New Roman" w:hAnsi="Times New Roman"/>
          <w:szCs w:val="24"/>
        </w:rPr>
        <w:t xml:space="preserve"> </w:t>
      </w:r>
      <w:r>
        <w:rPr>
          <w:rFonts w:ascii="Times New Roman" w:hAnsi="Times New Roman"/>
          <w:szCs w:val="24"/>
        </w:rPr>
        <w:t xml:space="preserve">which contemplate that </w:t>
      </w:r>
      <w:r w:rsidR="00B7263F">
        <w:rPr>
          <w:rFonts w:ascii="Times New Roman" w:hAnsi="Times New Roman"/>
          <w:szCs w:val="24"/>
        </w:rPr>
        <w:t xml:space="preserve">a </w:t>
      </w:r>
      <w:r w:rsidR="000C1050">
        <w:rPr>
          <w:rFonts w:ascii="Times New Roman" w:hAnsi="Times New Roman"/>
          <w:szCs w:val="24"/>
        </w:rPr>
        <w:t>regulated entit</w:t>
      </w:r>
      <w:r w:rsidR="00B7263F">
        <w:rPr>
          <w:rFonts w:ascii="Times New Roman" w:hAnsi="Times New Roman"/>
          <w:szCs w:val="24"/>
        </w:rPr>
        <w:t>y</w:t>
      </w:r>
      <w:r w:rsidR="00D36DD2">
        <w:rPr>
          <w:rFonts w:ascii="Times New Roman" w:hAnsi="Times New Roman"/>
          <w:szCs w:val="24"/>
        </w:rPr>
        <w:t>, in</w:t>
      </w:r>
      <w:r w:rsidR="00D36DD2" w:rsidRPr="00D36DD2">
        <w:rPr>
          <w:rFonts w:ascii="Times New Roman" w:hAnsi="Times New Roman"/>
          <w:szCs w:val="24"/>
        </w:rPr>
        <w:t xml:space="preserve"> a manner reflective of </w:t>
      </w:r>
      <w:r w:rsidR="00D36DD2">
        <w:rPr>
          <w:rFonts w:ascii="Times New Roman" w:hAnsi="Times New Roman"/>
          <w:szCs w:val="24"/>
        </w:rPr>
        <w:t>its</w:t>
      </w:r>
      <w:r w:rsidR="00D36DD2" w:rsidRPr="00D36DD2">
        <w:rPr>
          <w:rFonts w:ascii="Times New Roman" w:hAnsi="Times New Roman"/>
          <w:szCs w:val="24"/>
        </w:rPr>
        <w:t xml:space="preserve"> size and other characteristics</w:t>
      </w:r>
      <w:r w:rsidR="007048E7">
        <w:rPr>
          <w:rFonts w:ascii="Times New Roman" w:hAnsi="Times New Roman"/>
          <w:szCs w:val="24"/>
        </w:rPr>
        <w:t>,</w:t>
      </w:r>
      <w:r w:rsidR="00B7263F">
        <w:rPr>
          <w:rFonts w:ascii="Times New Roman" w:hAnsi="Times New Roman"/>
          <w:szCs w:val="24"/>
        </w:rPr>
        <w:t xml:space="preserve"> </w:t>
      </w:r>
      <w:r w:rsidR="001F13AB">
        <w:rPr>
          <w:rFonts w:ascii="Times New Roman" w:hAnsi="Times New Roman"/>
          <w:szCs w:val="24"/>
        </w:rPr>
        <w:t xml:space="preserve">(a) </w:t>
      </w:r>
      <w:r w:rsidR="009B696E" w:rsidRPr="009028B6">
        <w:rPr>
          <w:rFonts w:ascii="Times New Roman" w:hAnsi="Times New Roman"/>
          <w:szCs w:val="24"/>
        </w:rPr>
        <w:t>cond</w:t>
      </w:r>
      <w:r w:rsidR="008C768E" w:rsidRPr="009028B6">
        <w:rPr>
          <w:rFonts w:ascii="Times New Roman" w:hAnsi="Times New Roman"/>
          <w:szCs w:val="24"/>
        </w:rPr>
        <w:t>uct</w:t>
      </w:r>
      <w:r w:rsidR="00101100">
        <w:rPr>
          <w:rFonts w:ascii="Times New Roman" w:hAnsi="Times New Roman"/>
          <w:szCs w:val="24"/>
        </w:rPr>
        <w:t>s</w:t>
      </w:r>
      <w:r w:rsidR="008C768E" w:rsidRPr="009028B6">
        <w:rPr>
          <w:rFonts w:ascii="Times New Roman" w:hAnsi="Times New Roman"/>
          <w:szCs w:val="24"/>
        </w:rPr>
        <w:t xml:space="preserve"> a</w:t>
      </w:r>
      <w:r>
        <w:rPr>
          <w:rFonts w:ascii="Times New Roman" w:hAnsi="Times New Roman"/>
          <w:szCs w:val="24"/>
        </w:rPr>
        <w:t xml:space="preserve">n </w:t>
      </w:r>
      <w:proofErr w:type="gramStart"/>
      <w:r>
        <w:rPr>
          <w:rFonts w:ascii="Times New Roman" w:hAnsi="Times New Roman"/>
          <w:szCs w:val="24"/>
        </w:rPr>
        <w:t>annual</w:t>
      </w:r>
      <w:proofErr w:type="gramEnd"/>
      <w:r>
        <w:rPr>
          <w:rFonts w:ascii="Times New Roman" w:hAnsi="Times New Roman"/>
          <w:szCs w:val="24"/>
        </w:rPr>
        <w:t>,</w:t>
      </w:r>
      <w:r w:rsidR="008C768E" w:rsidRPr="009028B6">
        <w:rPr>
          <w:rFonts w:ascii="Times New Roman" w:hAnsi="Times New Roman"/>
          <w:szCs w:val="24"/>
        </w:rPr>
        <w:t xml:space="preserve"> voluntary self-assessment </w:t>
      </w:r>
      <w:r w:rsidR="000C1050">
        <w:rPr>
          <w:rFonts w:ascii="Times New Roman" w:hAnsi="Times New Roman"/>
          <w:szCs w:val="24"/>
        </w:rPr>
        <w:t xml:space="preserve">of </w:t>
      </w:r>
      <w:r w:rsidR="00B7263F">
        <w:rPr>
          <w:rFonts w:ascii="Times New Roman" w:hAnsi="Times New Roman"/>
          <w:szCs w:val="24"/>
        </w:rPr>
        <w:t>its</w:t>
      </w:r>
      <w:r w:rsidR="00B7263F" w:rsidRPr="009028B6">
        <w:rPr>
          <w:rFonts w:ascii="Times New Roman" w:hAnsi="Times New Roman"/>
          <w:szCs w:val="24"/>
        </w:rPr>
        <w:t xml:space="preserve"> </w:t>
      </w:r>
      <w:r w:rsidR="009B696E" w:rsidRPr="009028B6">
        <w:rPr>
          <w:rFonts w:ascii="Times New Roman" w:hAnsi="Times New Roman"/>
          <w:szCs w:val="24"/>
        </w:rPr>
        <w:t>diversity policies and pract</w:t>
      </w:r>
      <w:r w:rsidR="000C1050">
        <w:rPr>
          <w:rFonts w:ascii="Times New Roman" w:hAnsi="Times New Roman"/>
          <w:szCs w:val="24"/>
        </w:rPr>
        <w:t>ices</w:t>
      </w:r>
      <w:r w:rsidR="00B7263F">
        <w:rPr>
          <w:rFonts w:ascii="Times New Roman" w:hAnsi="Times New Roman"/>
          <w:szCs w:val="24"/>
        </w:rPr>
        <w:t>;</w:t>
      </w:r>
      <w:r w:rsidR="000C1050">
        <w:rPr>
          <w:rFonts w:ascii="Times New Roman" w:hAnsi="Times New Roman"/>
          <w:szCs w:val="24"/>
        </w:rPr>
        <w:t xml:space="preserve"> </w:t>
      </w:r>
      <w:r w:rsidR="001F13AB">
        <w:rPr>
          <w:rFonts w:ascii="Times New Roman" w:hAnsi="Times New Roman"/>
          <w:szCs w:val="24"/>
        </w:rPr>
        <w:t xml:space="preserve">(b) </w:t>
      </w:r>
      <w:r w:rsidR="001F13AB" w:rsidRPr="001F13AB">
        <w:rPr>
          <w:rFonts w:ascii="Times New Roman" w:hAnsi="Times New Roman"/>
          <w:szCs w:val="24"/>
        </w:rPr>
        <w:t>monitor</w:t>
      </w:r>
      <w:r w:rsidR="001F13AB">
        <w:rPr>
          <w:rFonts w:ascii="Times New Roman" w:hAnsi="Times New Roman"/>
          <w:szCs w:val="24"/>
        </w:rPr>
        <w:t>s</w:t>
      </w:r>
      <w:r w:rsidR="001F13AB" w:rsidRPr="001F13AB">
        <w:rPr>
          <w:rFonts w:ascii="Times New Roman" w:hAnsi="Times New Roman"/>
          <w:szCs w:val="24"/>
        </w:rPr>
        <w:t xml:space="preserve"> and evaluates its performance under its diversity policies and practices on an ongoing basis</w:t>
      </w:r>
      <w:r w:rsidR="001F13AB">
        <w:rPr>
          <w:rFonts w:ascii="Times New Roman" w:hAnsi="Times New Roman"/>
          <w:szCs w:val="24"/>
        </w:rPr>
        <w:t>; (c)</w:t>
      </w:r>
      <w:r w:rsidR="001F13AB" w:rsidRPr="001F13AB">
        <w:rPr>
          <w:rFonts w:ascii="Times New Roman" w:hAnsi="Times New Roman"/>
          <w:szCs w:val="24"/>
        </w:rPr>
        <w:t xml:space="preserve"> </w:t>
      </w:r>
      <w:r w:rsidR="000C1050">
        <w:rPr>
          <w:rFonts w:ascii="Times New Roman" w:hAnsi="Times New Roman"/>
          <w:szCs w:val="24"/>
        </w:rPr>
        <w:t>provide</w:t>
      </w:r>
      <w:r w:rsidR="001F13AB">
        <w:rPr>
          <w:rFonts w:ascii="Times New Roman" w:hAnsi="Times New Roman"/>
          <w:szCs w:val="24"/>
        </w:rPr>
        <w:t>s</w:t>
      </w:r>
      <w:r w:rsidR="000C1050">
        <w:rPr>
          <w:rFonts w:ascii="Times New Roman" w:hAnsi="Times New Roman"/>
          <w:szCs w:val="24"/>
        </w:rPr>
        <w:t xml:space="preserve"> </w:t>
      </w:r>
      <w:r w:rsidR="009B696E" w:rsidRPr="009028B6">
        <w:rPr>
          <w:rFonts w:ascii="Times New Roman" w:hAnsi="Times New Roman"/>
          <w:szCs w:val="24"/>
        </w:rPr>
        <w:t>inform</w:t>
      </w:r>
      <w:r w:rsidR="000C1050">
        <w:rPr>
          <w:rFonts w:ascii="Times New Roman" w:hAnsi="Times New Roman"/>
          <w:szCs w:val="24"/>
        </w:rPr>
        <w:t xml:space="preserve">ation pertaining to </w:t>
      </w:r>
      <w:r w:rsidR="007F4610">
        <w:rPr>
          <w:rFonts w:ascii="Times New Roman" w:hAnsi="Times New Roman"/>
          <w:szCs w:val="24"/>
        </w:rPr>
        <w:t>its</w:t>
      </w:r>
      <w:r w:rsidR="009B696E" w:rsidRPr="009028B6">
        <w:rPr>
          <w:rFonts w:ascii="Times New Roman" w:hAnsi="Times New Roman"/>
          <w:szCs w:val="24"/>
        </w:rPr>
        <w:t xml:space="preserve"> self-assessment</w:t>
      </w:r>
      <w:r w:rsidR="00290FE0">
        <w:rPr>
          <w:rFonts w:ascii="Times New Roman" w:hAnsi="Times New Roman"/>
          <w:szCs w:val="24"/>
        </w:rPr>
        <w:t xml:space="preserve"> </w:t>
      </w:r>
      <w:r w:rsidR="007F4610">
        <w:rPr>
          <w:rFonts w:ascii="Times New Roman" w:hAnsi="Times New Roman"/>
          <w:szCs w:val="24"/>
        </w:rPr>
        <w:t xml:space="preserve">to </w:t>
      </w:r>
      <w:r w:rsidR="00871A9C" w:rsidRPr="00871A9C">
        <w:rPr>
          <w:rFonts w:ascii="Times New Roman" w:hAnsi="Times New Roman"/>
          <w:szCs w:val="24"/>
        </w:rPr>
        <w:t xml:space="preserve">the OMWI Director of </w:t>
      </w:r>
      <w:r w:rsidR="007F4610">
        <w:rPr>
          <w:rFonts w:ascii="Times New Roman" w:hAnsi="Times New Roman"/>
          <w:szCs w:val="24"/>
        </w:rPr>
        <w:t xml:space="preserve">its </w:t>
      </w:r>
      <w:r w:rsidR="007F4610" w:rsidRPr="009028B6">
        <w:rPr>
          <w:rFonts w:ascii="Times New Roman" w:hAnsi="Times New Roman"/>
          <w:szCs w:val="24"/>
        </w:rPr>
        <w:t>primary federal financial regulator</w:t>
      </w:r>
      <w:r w:rsidR="001F13AB">
        <w:rPr>
          <w:rFonts w:ascii="Times New Roman" w:hAnsi="Times New Roman"/>
          <w:szCs w:val="24"/>
        </w:rPr>
        <w:t xml:space="preserve">; </w:t>
      </w:r>
      <w:r w:rsidR="009B696E" w:rsidRPr="009028B6">
        <w:rPr>
          <w:rFonts w:ascii="Times New Roman" w:hAnsi="Times New Roman"/>
          <w:szCs w:val="24"/>
        </w:rPr>
        <w:t xml:space="preserve">and </w:t>
      </w:r>
      <w:r w:rsidR="001F13AB">
        <w:rPr>
          <w:rFonts w:ascii="Times New Roman" w:hAnsi="Times New Roman"/>
          <w:szCs w:val="24"/>
        </w:rPr>
        <w:t xml:space="preserve">(d) </w:t>
      </w:r>
      <w:r w:rsidR="009B696E" w:rsidRPr="009028B6">
        <w:rPr>
          <w:rFonts w:ascii="Times New Roman" w:hAnsi="Times New Roman"/>
          <w:szCs w:val="24"/>
        </w:rPr>
        <w:t>publish</w:t>
      </w:r>
      <w:r w:rsidR="000C1050">
        <w:rPr>
          <w:rFonts w:ascii="Times New Roman" w:hAnsi="Times New Roman"/>
          <w:szCs w:val="24"/>
        </w:rPr>
        <w:t xml:space="preserve">es information pertaining to </w:t>
      </w:r>
      <w:r w:rsidR="001F13AB">
        <w:rPr>
          <w:rFonts w:ascii="Times New Roman" w:hAnsi="Times New Roman"/>
          <w:szCs w:val="24"/>
        </w:rPr>
        <w:t>its</w:t>
      </w:r>
      <w:r w:rsidR="001F13AB" w:rsidRPr="009028B6">
        <w:rPr>
          <w:rFonts w:ascii="Times New Roman" w:hAnsi="Times New Roman"/>
          <w:szCs w:val="24"/>
        </w:rPr>
        <w:t xml:space="preserve"> </w:t>
      </w:r>
      <w:r w:rsidR="009B696E" w:rsidRPr="009028B6">
        <w:rPr>
          <w:rFonts w:ascii="Times New Roman" w:hAnsi="Times New Roman"/>
          <w:szCs w:val="24"/>
        </w:rPr>
        <w:t xml:space="preserve">efforts with respect to the </w:t>
      </w:r>
      <w:r w:rsidR="00405C44">
        <w:rPr>
          <w:rFonts w:ascii="Times New Roman" w:hAnsi="Times New Roman"/>
          <w:szCs w:val="24"/>
        </w:rPr>
        <w:t>J</w:t>
      </w:r>
      <w:r w:rsidR="001F13AB">
        <w:rPr>
          <w:rFonts w:ascii="Times New Roman" w:hAnsi="Times New Roman"/>
          <w:szCs w:val="24"/>
        </w:rPr>
        <w:t xml:space="preserve">oint </w:t>
      </w:r>
      <w:r w:rsidR="00405C44">
        <w:rPr>
          <w:rFonts w:ascii="Times New Roman" w:hAnsi="Times New Roman"/>
          <w:szCs w:val="24"/>
        </w:rPr>
        <w:t>S</w:t>
      </w:r>
      <w:r w:rsidR="009B696E" w:rsidRPr="009028B6">
        <w:rPr>
          <w:rFonts w:ascii="Times New Roman" w:hAnsi="Times New Roman"/>
          <w:szCs w:val="24"/>
        </w:rPr>
        <w:t xml:space="preserve">tandards. </w:t>
      </w:r>
    </w:p>
    <w:p w14:paraId="35DD24DA" w14:textId="77777777" w:rsidR="0058797D" w:rsidRDefault="0058797D" w:rsidP="00783BD1">
      <w:pPr>
        <w:ind w:firstLine="720"/>
        <w:rPr>
          <w:rFonts w:ascii="Times New Roman" w:hAnsi="Times New Roman"/>
          <w:szCs w:val="24"/>
        </w:rPr>
      </w:pPr>
    </w:p>
    <w:p w14:paraId="7FDB8C98" w14:textId="77777777" w:rsidR="00197D88" w:rsidRDefault="00806A9D" w:rsidP="00783BD1">
      <w:pPr>
        <w:ind w:firstLine="720"/>
        <w:rPr>
          <w:rFonts w:ascii="Times New Roman" w:hAnsi="Times New Roman"/>
          <w:szCs w:val="24"/>
        </w:rPr>
      </w:pPr>
      <w:r>
        <w:rPr>
          <w:rFonts w:ascii="Times New Roman" w:hAnsi="Times New Roman"/>
          <w:szCs w:val="24"/>
        </w:rPr>
        <w:t>In compliance with PRA, t</w:t>
      </w:r>
      <w:r w:rsidR="0058797D">
        <w:rPr>
          <w:rFonts w:ascii="Times New Roman" w:hAnsi="Times New Roman"/>
          <w:szCs w:val="24"/>
        </w:rPr>
        <w:t xml:space="preserve">he Agencies received approval from the Office of Management and Budget </w:t>
      </w:r>
      <w:r w:rsidR="00087456">
        <w:rPr>
          <w:rFonts w:ascii="Times New Roman" w:hAnsi="Times New Roman"/>
          <w:szCs w:val="24"/>
        </w:rPr>
        <w:t xml:space="preserve">(OMB) </w:t>
      </w:r>
      <w:r w:rsidR="0058797D">
        <w:rPr>
          <w:rFonts w:ascii="Times New Roman" w:hAnsi="Times New Roman"/>
          <w:szCs w:val="24"/>
        </w:rPr>
        <w:t xml:space="preserve">on the collection of information described above.  </w:t>
      </w:r>
      <w:r>
        <w:rPr>
          <w:rFonts w:ascii="Times New Roman" w:hAnsi="Times New Roman"/>
          <w:szCs w:val="24"/>
        </w:rPr>
        <w:t>(</w:t>
      </w:r>
      <w:r w:rsidR="00314BA0" w:rsidRPr="0058797D">
        <w:rPr>
          <w:rFonts w:ascii="Times New Roman" w:hAnsi="Times New Roman"/>
          <w:szCs w:val="24"/>
        </w:rPr>
        <w:t>The</w:t>
      </w:r>
      <w:r>
        <w:rPr>
          <w:rFonts w:ascii="Times New Roman" w:hAnsi="Times New Roman"/>
          <w:szCs w:val="24"/>
        </w:rPr>
        <w:t xml:space="preserve"> associated</w:t>
      </w:r>
      <w:r w:rsidR="00314BA0" w:rsidRPr="0058797D">
        <w:rPr>
          <w:rFonts w:ascii="Times New Roman" w:hAnsi="Times New Roman"/>
          <w:szCs w:val="24"/>
        </w:rPr>
        <w:t xml:space="preserve"> OMB control number is 1557</w:t>
      </w:r>
      <w:r w:rsidR="00314BA0">
        <w:rPr>
          <w:rFonts w:ascii="Times New Roman" w:hAnsi="Times New Roman"/>
          <w:szCs w:val="24"/>
        </w:rPr>
        <w:t>-0334</w:t>
      </w:r>
      <w:r w:rsidR="00314BA0" w:rsidRPr="00314BA0">
        <w:rPr>
          <w:rFonts w:ascii="Times New Roman" w:hAnsi="Times New Roman"/>
          <w:szCs w:val="24"/>
        </w:rPr>
        <w:t>.</w:t>
      </w:r>
      <w:r>
        <w:rPr>
          <w:rFonts w:ascii="Times New Roman" w:hAnsi="Times New Roman"/>
          <w:szCs w:val="24"/>
        </w:rPr>
        <w:t>)</w:t>
      </w:r>
      <w:r w:rsidR="00314BA0">
        <w:rPr>
          <w:rFonts w:ascii="Times New Roman" w:hAnsi="Times New Roman"/>
          <w:szCs w:val="24"/>
        </w:rPr>
        <w:t xml:space="preserve">  </w:t>
      </w:r>
    </w:p>
    <w:p w14:paraId="24AD9569" w14:textId="77777777" w:rsidR="007F5747" w:rsidRDefault="007F5747" w:rsidP="00783BD1">
      <w:pPr>
        <w:ind w:firstLine="720"/>
        <w:rPr>
          <w:rFonts w:ascii="Times New Roman" w:hAnsi="Times New Roman"/>
          <w:szCs w:val="24"/>
        </w:rPr>
      </w:pPr>
    </w:p>
    <w:p w14:paraId="3249B017" w14:textId="72048C37" w:rsidR="00E56EF6" w:rsidRDefault="00806A9D" w:rsidP="00197D88">
      <w:pPr>
        <w:ind w:firstLine="720"/>
        <w:rPr>
          <w:rFonts w:ascii="Times New Roman" w:hAnsi="Times New Roman"/>
          <w:szCs w:val="24"/>
        </w:rPr>
      </w:pPr>
      <w:r w:rsidRPr="00E56EF6">
        <w:rPr>
          <w:rFonts w:ascii="Times New Roman" w:hAnsi="Times New Roman"/>
          <w:szCs w:val="24"/>
        </w:rPr>
        <w:lastRenderedPageBreak/>
        <w:t>In order to facilitate the self-assessment and information collection described in the “Entities’ Self-Assessment” Joint Standards discussed above, th</w:t>
      </w:r>
      <w:r w:rsidR="00314BA0" w:rsidRPr="00E56EF6">
        <w:rPr>
          <w:rFonts w:ascii="Times New Roman" w:hAnsi="Times New Roman"/>
          <w:szCs w:val="24"/>
        </w:rPr>
        <w:t xml:space="preserve">e OCC </w:t>
      </w:r>
      <w:r w:rsidRPr="00E56EF6">
        <w:rPr>
          <w:rFonts w:ascii="Times New Roman" w:hAnsi="Times New Roman"/>
          <w:szCs w:val="24"/>
        </w:rPr>
        <w:t xml:space="preserve">has </w:t>
      </w:r>
      <w:r w:rsidR="00314BA0" w:rsidRPr="00E56EF6">
        <w:rPr>
          <w:rFonts w:ascii="Times New Roman" w:hAnsi="Times New Roman"/>
          <w:szCs w:val="24"/>
        </w:rPr>
        <w:t>developed</w:t>
      </w:r>
      <w:r w:rsidR="00E56EF6">
        <w:rPr>
          <w:rFonts w:ascii="Times New Roman" w:hAnsi="Times New Roman"/>
          <w:szCs w:val="24"/>
        </w:rPr>
        <w:t xml:space="preserve"> the </w:t>
      </w:r>
      <w:r w:rsidR="007F5747" w:rsidRPr="00E56EF6">
        <w:rPr>
          <w:rFonts w:ascii="Times New Roman" w:hAnsi="Times New Roman"/>
          <w:szCs w:val="24"/>
        </w:rPr>
        <w:t xml:space="preserve">“Diversity Self-Assessment Template for </w:t>
      </w:r>
      <w:r w:rsidR="00087456">
        <w:rPr>
          <w:rFonts w:ascii="Times New Roman" w:hAnsi="Times New Roman"/>
          <w:szCs w:val="24"/>
        </w:rPr>
        <w:t>OCC-</w:t>
      </w:r>
      <w:r w:rsidR="007F5747" w:rsidRPr="00E56EF6">
        <w:rPr>
          <w:rFonts w:ascii="Times New Roman" w:hAnsi="Times New Roman"/>
          <w:szCs w:val="24"/>
        </w:rPr>
        <w:t xml:space="preserve">Regulated </w:t>
      </w:r>
      <w:r w:rsidR="00087456">
        <w:rPr>
          <w:rFonts w:ascii="Times New Roman" w:hAnsi="Times New Roman"/>
          <w:szCs w:val="24"/>
        </w:rPr>
        <w:t>Entities</w:t>
      </w:r>
      <w:r w:rsidR="007F5747" w:rsidRPr="00E56EF6">
        <w:rPr>
          <w:rFonts w:ascii="Times New Roman" w:hAnsi="Times New Roman"/>
          <w:szCs w:val="24"/>
        </w:rPr>
        <w:t>” (Template)</w:t>
      </w:r>
      <w:r w:rsidR="003B3F55" w:rsidRPr="00E56EF6">
        <w:rPr>
          <w:rFonts w:ascii="Times New Roman" w:hAnsi="Times New Roman"/>
          <w:szCs w:val="24"/>
        </w:rPr>
        <w:t xml:space="preserve">.  </w:t>
      </w:r>
      <w:r w:rsidR="00703BD3" w:rsidRPr="00E56EF6">
        <w:rPr>
          <w:rFonts w:ascii="Times New Roman" w:hAnsi="Times New Roman"/>
          <w:szCs w:val="24"/>
        </w:rPr>
        <w:t>Th</w:t>
      </w:r>
      <w:r w:rsidR="00E56EF6">
        <w:rPr>
          <w:rFonts w:ascii="Times New Roman" w:hAnsi="Times New Roman"/>
          <w:szCs w:val="24"/>
        </w:rPr>
        <w:t>e</w:t>
      </w:r>
      <w:r w:rsidR="00703BD3" w:rsidRPr="00E56EF6">
        <w:rPr>
          <w:rFonts w:ascii="Times New Roman" w:hAnsi="Times New Roman"/>
          <w:szCs w:val="24"/>
        </w:rPr>
        <w:t xml:space="preserve"> </w:t>
      </w:r>
      <w:r w:rsidR="003B3F55" w:rsidRPr="00E56EF6">
        <w:rPr>
          <w:rFonts w:ascii="Times New Roman" w:hAnsi="Times New Roman"/>
          <w:szCs w:val="24"/>
        </w:rPr>
        <w:t xml:space="preserve">Template </w:t>
      </w:r>
      <w:r w:rsidR="00E56EF6">
        <w:rPr>
          <w:rFonts w:ascii="Times New Roman" w:hAnsi="Times New Roman"/>
          <w:szCs w:val="24"/>
        </w:rPr>
        <w:t xml:space="preserve">would replace the </w:t>
      </w:r>
      <w:r w:rsidRPr="00E56EF6">
        <w:rPr>
          <w:rFonts w:ascii="Times New Roman" w:hAnsi="Times New Roman"/>
          <w:szCs w:val="24"/>
        </w:rPr>
        <w:t>previously-approved information collection</w:t>
      </w:r>
      <w:r w:rsidR="00703BD3" w:rsidRPr="00E56EF6">
        <w:rPr>
          <w:rFonts w:ascii="Times New Roman" w:hAnsi="Times New Roman"/>
          <w:szCs w:val="24"/>
        </w:rPr>
        <w:t xml:space="preserve"> </w:t>
      </w:r>
      <w:r w:rsidR="00E56EF6">
        <w:rPr>
          <w:rFonts w:ascii="Times New Roman" w:hAnsi="Times New Roman"/>
          <w:szCs w:val="24"/>
        </w:rPr>
        <w:t>associated with the Entities’ Self-Assessment Joint Standards.  (The collection associated with the “</w:t>
      </w:r>
      <w:r w:rsidR="00E56EF6" w:rsidRPr="00E56EF6">
        <w:rPr>
          <w:rFonts w:ascii="Times New Roman" w:hAnsi="Times New Roman"/>
          <w:szCs w:val="24"/>
        </w:rPr>
        <w:t>Practices to Promote Transparency of Organizational Diversity and Inclusion</w:t>
      </w:r>
      <w:r w:rsidR="00E56EF6">
        <w:rPr>
          <w:rFonts w:ascii="Times New Roman" w:hAnsi="Times New Roman"/>
          <w:szCs w:val="24"/>
        </w:rPr>
        <w:t xml:space="preserve">” Joint Standards remains unchanged.) </w:t>
      </w:r>
    </w:p>
    <w:p w14:paraId="4FF53F1E" w14:textId="77777777" w:rsidR="00E56EF6" w:rsidRDefault="00E56EF6" w:rsidP="00197D88">
      <w:pPr>
        <w:ind w:firstLine="720"/>
        <w:rPr>
          <w:rFonts w:ascii="Times New Roman" w:hAnsi="Times New Roman"/>
          <w:szCs w:val="24"/>
        </w:rPr>
      </w:pPr>
    </w:p>
    <w:p w14:paraId="0E8336CC" w14:textId="77777777" w:rsidR="00285F8D" w:rsidRDefault="00E56EF6" w:rsidP="00197D88">
      <w:pPr>
        <w:ind w:firstLine="720"/>
        <w:rPr>
          <w:rFonts w:ascii="Times New Roman" w:hAnsi="Times New Roman"/>
          <w:b/>
          <w:bCs/>
          <w:iCs/>
          <w:szCs w:val="24"/>
        </w:rPr>
      </w:pPr>
      <w:r>
        <w:rPr>
          <w:rFonts w:ascii="Times New Roman" w:hAnsi="Times New Roman"/>
          <w:szCs w:val="24"/>
        </w:rPr>
        <w:t>On</w:t>
      </w:r>
      <w:r w:rsidR="00703BD3" w:rsidRPr="00E56EF6">
        <w:rPr>
          <w:rFonts w:ascii="Times New Roman" w:hAnsi="Times New Roman"/>
          <w:szCs w:val="24"/>
        </w:rPr>
        <w:t xml:space="preserve"> Aug. 25, 2016, t</w:t>
      </w:r>
      <w:r w:rsidR="003B3F55" w:rsidRPr="00E56EF6">
        <w:rPr>
          <w:rFonts w:ascii="Times New Roman" w:hAnsi="Times New Roman"/>
          <w:szCs w:val="24"/>
        </w:rPr>
        <w:t xml:space="preserve">he OCC </w:t>
      </w:r>
      <w:r w:rsidR="007F5747" w:rsidRPr="00E56EF6">
        <w:rPr>
          <w:rFonts w:ascii="Times New Roman" w:hAnsi="Times New Roman"/>
          <w:szCs w:val="24"/>
        </w:rPr>
        <w:t>published</w:t>
      </w:r>
      <w:r w:rsidR="00703BD3" w:rsidRPr="00E56EF6">
        <w:rPr>
          <w:rFonts w:ascii="Times New Roman" w:hAnsi="Times New Roman"/>
          <w:szCs w:val="24"/>
        </w:rPr>
        <w:t xml:space="preserve"> a</w:t>
      </w:r>
      <w:r w:rsidR="003B3F55" w:rsidRPr="00E56EF6">
        <w:rPr>
          <w:rFonts w:ascii="Times New Roman" w:hAnsi="Times New Roman"/>
          <w:szCs w:val="24"/>
        </w:rPr>
        <w:t xml:space="preserve"> </w:t>
      </w:r>
      <w:r w:rsidR="003B3F55" w:rsidRPr="00E56EF6">
        <w:rPr>
          <w:rFonts w:ascii="Times New Roman" w:hAnsi="Times New Roman"/>
          <w:szCs w:val="24"/>
          <w:u w:val="single"/>
        </w:rPr>
        <w:t>Federal Register</w:t>
      </w:r>
      <w:r w:rsidR="003B3F55" w:rsidRPr="00E56EF6">
        <w:rPr>
          <w:rFonts w:ascii="Times New Roman" w:hAnsi="Times New Roman"/>
          <w:szCs w:val="24"/>
        </w:rPr>
        <w:t xml:space="preserve"> </w:t>
      </w:r>
      <w:r w:rsidR="00703BD3" w:rsidRPr="00E56EF6">
        <w:rPr>
          <w:rFonts w:ascii="Times New Roman" w:hAnsi="Times New Roman"/>
          <w:szCs w:val="24"/>
        </w:rPr>
        <w:t xml:space="preserve">notice and </w:t>
      </w:r>
      <w:r w:rsidR="003B3F55" w:rsidRPr="00E56EF6">
        <w:rPr>
          <w:rFonts w:ascii="Times New Roman" w:hAnsi="Times New Roman"/>
          <w:szCs w:val="24"/>
        </w:rPr>
        <w:t>requested comment on the revised collection</w:t>
      </w:r>
      <w:r w:rsidR="00B45A24" w:rsidRPr="00E56EF6">
        <w:rPr>
          <w:rFonts w:ascii="Times New Roman" w:hAnsi="Times New Roman"/>
          <w:szCs w:val="24"/>
        </w:rPr>
        <w:t xml:space="preserve">.  </w:t>
      </w:r>
      <w:r w:rsidR="00314BA0" w:rsidRPr="00E56EF6">
        <w:rPr>
          <w:rFonts w:ascii="Times New Roman" w:hAnsi="Times New Roman"/>
          <w:szCs w:val="24"/>
          <w:u w:val="single"/>
        </w:rPr>
        <w:t>See</w:t>
      </w:r>
      <w:r w:rsidR="00314BA0" w:rsidRPr="00E56EF6">
        <w:rPr>
          <w:rFonts w:ascii="Times New Roman" w:hAnsi="Times New Roman"/>
          <w:szCs w:val="24"/>
        </w:rPr>
        <w:t xml:space="preserve"> 81 Fed. Reg. 58553</w:t>
      </w:r>
      <w:r w:rsidR="003B3F55" w:rsidRPr="00E56EF6">
        <w:rPr>
          <w:rFonts w:ascii="Times New Roman" w:hAnsi="Times New Roman"/>
          <w:szCs w:val="24"/>
        </w:rPr>
        <w:t xml:space="preserve">.  </w:t>
      </w:r>
      <w:r w:rsidR="00B45A24" w:rsidRPr="00E56EF6">
        <w:rPr>
          <w:rFonts w:ascii="Times New Roman" w:hAnsi="Times New Roman"/>
          <w:szCs w:val="24"/>
        </w:rPr>
        <w:t xml:space="preserve">The comment period </w:t>
      </w:r>
      <w:r w:rsidR="003B3F55" w:rsidRPr="00E56EF6">
        <w:rPr>
          <w:rFonts w:ascii="Times New Roman" w:hAnsi="Times New Roman"/>
          <w:szCs w:val="24"/>
        </w:rPr>
        <w:t xml:space="preserve">on this </w:t>
      </w:r>
      <w:r>
        <w:rPr>
          <w:rFonts w:ascii="Times New Roman" w:hAnsi="Times New Roman"/>
          <w:szCs w:val="24"/>
        </w:rPr>
        <w:t xml:space="preserve">notice </w:t>
      </w:r>
      <w:r w:rsidR="00B45A24" w:rsidRPr="00E56EF6">
        <w:rPr>
          <w:rFonts w:ascii="Times New Roman" w:hAnsi="Times New Roman"/>
          <w:szCs w:val="24"/>
        </w:rPr>
        <w:t xml:space="preserve">closed on October 24, 2016, and </w:t>
      </w:r>
      <w:r w:rsidR="007F5747" w:rsidRPr="00E56EF6">
        <w:rPr>
          <w:rFonts w:ascii="Times New Roman" w:hAnsi="Times New Roman"/>
          <w:szCs w:val="24"/>
        </w:rPr>
        <w:t xml:space="preserve">the OCC received one </w:t>
      </w:r>
      <w:r>
        <w:rPr>
          <w:rFonts w:ascii="Times New Roman" w:hAnsi="Times New Roman"/>
          <w:szCs w:val="24"/>
        </w:rPr>
        <w:t>comment which is discussed below.</w:t>
      </w:r>
      <w:r w:rsidR="007F5747" w:rsidRPr="00E56EF6">
        <w:rPr>
          <w:rFonts w:ascii="Times New Roman" w:hAnsi="Times New Roman"/>
          <w:szCs w:val="24"/>
        </w:rPr>
        <w:t xml:space="preserve">  </w:t>
      </w:r>
      <w:r>
        <w:rPr>
          <w:rFonts w:ascii="Times New Roman" w:hAnsi="Times New Roman"/>
          <w:szCs w:val="24"/>
        </w:rPr>
        <w:t>T</w:t>
      </w:r>
      <w:r w:rsidRPr="00E56EF6">
        <w:rPr>
          <w:rFonts w:ascii="Times New Roman" w:hAnsi="Times New Roman"/>
          <w:szCs w:val="24"/>
        </w:rPr>
        <w:t xml:space="preserve">he OCC is </w:t>
      </w:r>
      <w:r>
        <w:rPr>
          <w:rFonts w:ascii="Times New Roman" w:hAnsi="Times New Roman"/>
          <w:szCs w:val="24"/>
        </w:rPr>
        <w:t xml:space="preserve">now </w:t>
      </w:r>
      <w:r w:rsidRPr="00E56EF6">
        <w:rPr>
          <w:rFonts w:ascii="Times New Roman" w:hAnsi="Times New Roman"/>
          <w:szCs w:val="24"/>
        </w:rPr>
        <w:t>seeking OMB approval for this revised collection</w:t>
      </w:r>
      <w:r>
        <w:rPr>
          <w:rFonts w:ascii="Times New Roman" w:hAnsi="Times New Roman"/>
          <w:szCs w:val="24"/>
        </w:rPr>
        <w:t xml:space="preserve"> </w:t>
      </w:r>
      <w:r w:rsidR="003B3F55" w:rsidRPr="00E56EF6">
        <w:rPr>
          <w:rFonts w:ascii="Times New Roman" w:hAnsi="Times New Roman"/>
          <w:szCs w:val="24"/>
        </w:rPr>
        <w:t xml:space="preserve">and, as part of the process, </w:t>
      </w:r>
      <w:r w:rsidR="007F5747" w:rsidRPr="00E56EF6">
        <w:rPr>
          <w:rFonts w:ascii="Times New Roman" w:hAnsi="Times New Roman"/>
          <w:szCs w:val="24"/>
        </w:rPr>
        <w:t xml:space="preserve">publishing a second notice in the </w:t>
      </w:r>
      <w:r w:rsidR="007F5747" w:rsidRPr="00E56EF6">
        <w:rPr>
          <w:rFonts w:ascii="Times New Roman" w:hAnsi="Times New Roman"/>
          <w:szCs w:val="24"/>
          <w:u w:val="single"/>
        </w:rPr>
        <w:t>Federal Register</w:t>
      </w:r>
      <w:r w:rsidR="007F5747" w:rsidRPr="00E56EF6">
        <w:rPr>
          <w:rFonts w:ascii="Times New Roman" w:hAnsi="Times New Roman"/>
          <w:szCs w:val="24"/>
        </w:rPr>
        <w:t xml:space="preserve"> for a 30-day comment period</w:t>
      </w:r>
      <w:r w:rsidR="003B3F55" w:rsidRPr="00E56EF6">
        <w:rPr>
          <w:rFonts w:ascii="Times New Roman" w:hAnsi="Times New Roman"/>
          <w:szCs w:val="24"/>
        </w:rPr>
        <w:t>.</w:t>
      </w:r>
      <w:r w:rsidR="00197D88">
        <w:rPr>
          <w:rFonts w:ascii="Times New Roman" w:hAnsi="Times New Roman"/>
          <w:b/>
          <w:bCs/>
          <w:iCs/>
          <w:szCs w:val="24"/>
        </w:rPr>
        <w:t xml:space="preserve"> </w:t>
      </w:r>
    </w:p>
    <w:p w14:paraId="5AD9DBDE" w14:textId="77777777" w:rsidR="003B3F55" w:rsidRDefault="003B3F55" w:rsidP="00197D88">
      <w:pPr>
        <w:ind w:firstLine="720"/>
        <w:rPr>
          <w:rFonts w:ascii="Times New Roman" w:hAnsi="Times New Roman"/>
          <w:b/>
          <w:bCs/>
          <w:iCs/>
          <w:szCs w:val="24"/>
        </w:rPr>
      </w:pPr>
    </w:p>
    <w:p w14:paraId="72D4B07B" w14:textId="77777777" w:rsidR="008434C0" w:rsidRPr="009028B6" w:rsidRDefault="008434C0" w:rsidP="00783BD1">
      <w:pPr>
        <w:rPr>
          <w:rFonts w:ascii="Times New Roman" w:hAnsi="Times New Roman"/>
          <w:b/>
          <w:i/>
          <w:spacing w:val="-1"/>
          <w:szCs w:val="24"/>
        </w:rPr>
      </w:pPr>
      <w:r w:rsidRPr="002D6487">
        <w:rPr>
          <w:rFonts w:ascii="Times New Roman" w:hAnsi="Times New Roman"/>
          <w:b/>
          <w:bCs/>
          <w:iCs/>
          <w:szCs w:val="24"/>
        </w:rPr>
        <w:t>2.</w:t>
      </w:r>
      <w:r w:rsidRPr="009028B6">
        <w:rPr>
          <w:rFonts w:ascii="Times New Roman" w:hAnsi="Times New Roman"/>
          <w:b/>
          <w:bCs/>
          <w:i/>
          <w:iCs/>
          <w:szCs w:val="24"/>
        </w:rPr>
        <w:tab/>
      </w:r>
      <w:r w:rsidR="00795A77" w:rsidRPr="0096620D">
        <w:rPr>
          <w:rFonts w:ascii="Times New Roman" w:hAnsi="Times New Roman"/>
          <w:b/>
          <w:u w:val="single"/>
        </w:rPr>
        <w:t>Purpose and Use of the Information Collection</w:t>
      </w:r>
      <w:r w:rsidR="00795A77">
        <w:rPr>
          <w:rFonts w:ascii="Times New Roman" w:hAnsi="Times New Roman"/>
          <w:b/>
          <w:bCs/>
          <w:iCs/>
          <w:szCs w:val="24"/>
        </w:rPr>
        <w:t xml:space="preserve"> </w:t>
      </w:r>
    </w:p>
    <w:p w14:paraId="648360E8" w14:textId="77777777" w:rsidR="008C768E" w:rsidRPr="009028B6" w:rsidRDefault="008C768E" w:rsidP="009028B6">
      <w:pPr>
        <w:rPr>
          <w:rFonts w:ascii="Times New Roman" w:hAnsi="Times New Roman"/>
          <w:szCs w:val="24"/>
        </w:rPr>
      </w:pPr>
    </w:p>
    <w:p w14:paraId="1F2998CC" w14:textId="6B4CAD15" w:rsidR="00BD6A08" w:rsidRDefault="00C02249" w:rsidP="00783BD1">
      <w:pPr>
        <w:ind w:firstLine="720"/>
        <w:rPr>
          <w:rFonts w:ascii="Times New Roman" w:hAnsi="Times New Roman"/>
          <w:szCs w:val="24"/>
        </w:rPr>
      </w:pPr>
      <w:r>
        <w:rPr>
          <w:rFonts w:ascii="Times New Roman" w:hAnsi="Times New Roman"/>
          <w:szCs w:val="24"/>
        </w:rPr>
        <w:t>Th</w:t>
      </w:r>
      <w:r w:rsidR="003B3F55">
        <w:rPr>
          <w:rFonts w:ascii="Times New Roman" w:hAnsi="Times New Roman"/>
          <w:szCs w:val="24"/>
        </w:rPr>
        <w:t xml:space="preserve">e OCC will use the information collected </w:t>
      </w:r>
      <w:r w:rsidR="006F5034">
        <w:rPr>
          <w:rFonts w:ascii="Times New Roman" w:hAnsi="Times New Roman"/>
          <w:szCs w:val="24"/>
        </w:rPr>
        <w:t xml:space="preserve">from </w:t>
      </w:r>
      <w:r w:rsidR="003B3F55">
        <w:rPr>
          <w:rFonts w:ascii="Times New Roman" w:hAnsi="Times New Roman"/>
          <w:szCs w:val="24"/>
        </w:rPr>
        <w:t>the Template for the same purposes and in the same manner as it described in the original information collection</w:t>
      </w:r>
      <w:r w:rsidR="001C2429">
        <w:rPr>
          <w:rFonts w:ascii="Times New Roman" w:hAnsi="Times New Roman"/>
          <w:szCs w:val="24"/>
        </w:rPr>
        <w:t>: t</w:t>
      </w:r>
      <w:r w:rsidR="007F4610">
        <w:rPr>
          <w:rFonts w:ascii="Times New Roman" w:hAnsi="Times New Roman"/>
          <w:szCs w:val="24"/>
        </w:rPr>
        <w:t xml:space="preserve">he </w:t>
      </w:r>
      <w:r w:rsidR="00B45A24">
        <w:rPr>
          <w:rFonts w:ascii="Times New Roman" w:hAnsi="Times New Roman"/>
          <w:szCs w:val="24"/>
        </w:rPr>
        <w:t xml:space="preserve">OCC </w:t>
      </w:r>
      <w:r w:rsidR="007F4610">
        <w:rPr>
          <w:rFonts w:ascii="Times New Roman" w:hAnsi="Times New Roman"/>
          <w:szCs w:val="24"/>
        </w:rPr>
        <w:t>will use t</w:t>
      </w:r>
      <w:r w:rsidR="008C768E" w:rsidRPr="009028B6">
        <w:rPr>
          <w:rFonts w:ascii="Times New Roman" w:hAnsi="Times New Roman"/>
          <w:szCs w:val="24"/>
        </w:rPr>
        <w:t xml:space="preserve">he information provided </w:t>
      </w:r>
      <w:r w:rsidR="00D7588B">
        <w:rPr>
          <w:rFonts w:ascii="Times New Roman" w:hAnsi="Times New Roman"/>
          <w:szCs w:val="24"/>
        </w:rPr>
        <w:t xml:space="preserve">to </w:t>
      </w:r>
      <w:r w:rsidR="005756B7">
        <w:rPr>
          <w:rFonts w:ascii="Times New Roman" w:hAnsi="Times New Roman"/>
          <w:szCs w:val="24"/>
        </w:rPr>
        <w:t xml:space="preserve">it </w:t>
      </w:r>
      <w:r w:rsidR="008C768E" w:rsidRPr="009028B6">
        <w:rPr>
          <w:rFonts w:ascii="Times New Roman" w:hAnsi="Times New Roman"/>
          <w:szCs w:val="24"/>
        </w:rPr>
        <w:t xml:space="preserve">to monitor progress and trends </w:t>
      </w:r>
      <w:r w:rsidR="00340831">
        <w:rPr>
          <w:rFonts w:ascii="Times New Roman" w:hAnsi="Times New Roman"/>
          <w:szCs w:val="24"/>
        </w:rPr>
        <w:t xml:space="preserve">in the </w:t>
      </w:r>
      <w:r w:rsidR="00E6771E" w:rsidRPr="00E6771E">
        <w:rPr>
          <w:rFonts w:ascii="Times New Roman" w:hAnsi="Times New Roman"/>
          <w:szCs w:val="24"/>
        </w:rPr>
        <w:t xml:space="preserve">financial services industry </w:t>
      </w:r>
      <w:r w:rsidR="008C768E" w:rsidRPr="009028B6">
        <w:rPr>
          <w:rFonts w:ascii="Times New Roman" w:hAnsi="Times New Roman"/>
          <w:szCs w:val="24"/>
        </w:rPr>
        <w:t xml:space="preserve">with regard to diversity and inclusion in employment and contracting </w:t>
      </w:r>
      <w:r w:rsidR="008C768E" w:rsidRPr="00EA1EFA">
        <w:rPr>
          <w:rFonts w:ascii="Times New Roman" w:hAnsi="Times New Roman"/>
          <w:szCs w:val="24"/>
        </w:rPr>
        <w:t>activities</w:t>
      </w:r>
      <w:r w:rsidR="007F4610" w:rsidRPr="00EA1EFA">
        <w:rPr>
          <w:rFonts w:ascii="Times New Roman" w:hAnsi="Times New Roman"/>
          <w:szCs w:val="24"/>
        </w:rPr>
        <w:t xml:space="preserve">, as well as </w:t>
      </w:r>
      <w:r w:rsidR="008C768E" w:rsidRPr="00EA1EFA">
        <w:rPr>
          <w:rFonts w:ascii="Times New Roman" w:hAnsi="Times New Roman"/>
          <w:szCs w:val="24"/>
        </w:rPr>
        <w:t xml:space="preserve">to </w:t>
      </w:r>
      <w:r w:rsidR="00405C44" w:rsidRPr="00EA1EFA">
        <w:rPr>
          <w:rFonts w:ascii="Times New Roman" w:hAnsi="Times New Roman"/>
          <w:szCs w:val="24"/>
        </w:rPr>
        <w:t xml:space="preserve">identify and </w:t>
      </w:r>
      <w:r w:rsidR="00CF275D" w:rsidRPr="00EA1EFA">
        <w:rPr>
          <w:rFonts w:ascii="Times New Roman" w:hAnsi="Times New Roman"/>
          <w:szCs w:val="24"/>
        </w:rPr>
        <w:t>highlight those policies and practices that have been successful.</w:t>
      </w:r>
      <w:r w:rsidR="007F4610" w:rsidRPr="00EA1EFA">
        <w:t xml:space="preserve"> </w:t>
      </w:r>
      <w:r w:rsidR="00B502C6" w:rsidRPr="00EA1EFA">
        <w:rPr>
          <w:rFonts w:ascii="Times New Roman" w:hAnsi="Times New Roman"/>
          <w:szCs w:val="24"/>
        </w:rPr>
        <w:t xml:space="preserve">The </w:t>
      </w:r>
      <w:r w:rsidR="005756B7">
        <w:rPr>
          <w:rFonts w:ascii="Times New Roman" w:hAnsi="Times New Roman"/>
          <w:szCs w:val="24"/>
        </w:rPr>
        <w:t xml:space="preserve">OCC will share </w:t>
      </w:r>
      <w:r w:rsidR="00B502C6" w:rsidRPr="00EA1EFA">
        <w:rPr>
          <w:rFonts w:ascii="Times New Roman" w:hAnsi="Times New Roman"/>
          <w:szCs w:val="24"/>
        </w:rPr>
        <w:t xml:space="preserve">information with </w:t>
      </w:r>
      <w:r w:rsidR="005756B7">
        <w:rPr>
          <w:rFonts w:ascii="Times New Roman" w:hAnsi="Times New Roman"/>
          <w:szCs w:val="24"/>
        </w:rPr>
        <w:t xml:space="preserve">the </w:t>
      </w:r>
      <w:r w:rsidR="00B502C6" w:rsidRPr="00EA1EFA">
        <w:rPr>
          <w:rFonts w:ascii="Times New Roman" w:hAnsi="Times New Roman"/>
          <w:szCs w:val="24"/>
        </w:rPr>
        <w:t xml:space="preserve">other </w:t>
      </w:r>
      <w:r w:rsidR="005756B7">
        <w:rPr>
          <w:rFonts w:ascii="Times New Roman" w:hAnsi="Times New Roman"/>
          <w:szCs w:val="24"/>
        </w:rPr>
        <w:t>A</w:t>
      </w:r>
      <w:r w:rsidR="00B502C6" w:rsidRPr="00EA1EFA">
        <w:rPr>
          <w:rFonts w:ascii="Times New Roman" w:hAnsi="Times New Roman"/>
          <w:szCs w:val="24"/>
        </w:rPr>
        <w:t>gencies</w:t>
      </w:r>
      <w:r w:rsidR="00285F8D" w:rsidRPr="00EA1EFA">
        <w:rPr>
          <w:rFonts w:ascii="Times New Roman" w:hAnsi="Times New Roman"/>
          <w:szCs w:val="24"/>
        </w:rPr>
        <w:t>,</w:t>
      </w:r>
      <w:r w:rsidR="00B502C6" w:rsidRPr="00EA1EFA">
        <w:rPr>
          <w:rFonts w:ascii="Times New Roman" w:hAnsi="Times New Roman"/>
          <w:szCs w:val="24"/>
        </w:rPr>
        <w:t xml:space="preserve"> when appropriate</w:t>
      </w:r>
      <w:r w:rsidR="00285F8D" w:rsidRPr="00EA1EFA">
        <w:rPr>
          <w:rFonts w:ascii="Times New Roman" w:hAnsi="Times New Roman"/>
          <w:szCs w:val="24"/>
        </w:rPr>
        <w:t>,</w:t>
      </w:r>
      <w:r w:rsidR="00B502C6" w:rsidRPr="00EA1EFA">
        <w:rPr>
          <w:rFonts w:ascii="Times New Roman" w:hAnsi="Times New Roman"/>
          <w:szCs w:val="24"/>
        </w:rPr>
        <w:t xml:space="preserve"> to support</w:t>
      </w:r>
      <w:r w:rsidR="00B502C6" w:rsidRPr="00B502C6">
        <w:rPr>
          <w:rFonts w:ascii="Times New Roman" w:hAnsi="Times New Roman"/>
          <w:szCs w:val="24"/>
        </w:rPr>
        <w:t xml:space="preserve"> coordination of efforts and to avoid duplication.  The </w:t>
      </w:r>
      <w:r w:rsidR="005756B7">
        <w:rPr>
          <w:rFonts w:ascii="Times New Roman" w:hAnsi="Times New Roman"/>
          <w:szCs w:val="24"/>
        </w:rPr>
        <w:t xml:space="preserve">OCC </w:t>
      </w:r>
      <w:r w:rsidR="00B502C6" w:rsidRPr="00B502C6">
        <w:rPr>
          <w:rFonts w:ascii="Times New Roman" w:hAnsi="Times New Roman"/>
          <w:szCs w:val="24"/>
        </w:rPr>
        <w:t xml:space="preserve">may publish information disclosed to </w:t>
      </w:r>
      <w:r w:rsidR="005756B7">
        <w:rPr>
          <w:rFonts w:ascii="Times New Roman" w:hAnsi="Times New Roman"/>
          <w:szCs w:val="24"/>
        </w:rPr>
        <w:t>it,</w:t>
      </w:r>
      <w:r w:rsidR="00B502C6" w:rsidRPr="00B502C6">
        <w:rPr>
          <w:rFonts w:ascii="Times New Roman" w:hAnsi="Times New Roman"/>
          <w:szCs w:val="24"/>
        </w:rPr>
        <w:t xml:space="preserve"> such as best practices, in any form that does not identify a particular entity or individual or disclose confidential business information.  </w:t>
      </w:r>
    </w:p>
    <w:p w14:paraId="19D78EE5" w14:textId="77777777" w:rsidR="007F4610" w:rsidRDefault="00B502C6" w:rsidP="009028B6">
      <w:pPr>
        <w:rPr>
          <w:rFonts w:ascii="Times New Roman" w:hAnsi="Times New Roman"/>
          <w:szCs w:val="24"/>
        </w:rPr>
      </w:pPr>
      <w:r>
        <w:rPr>
          <w:rFonts w:ascii="Times New Roman" w:hAnsi="Times New Roman"/>
          <w:szCs w:val="24"/>
        </w:rPr>
        <w:tab/>
      </w:r>
    </w:p>
    <w:p w14:paraId="7D91B749" w14:textId="77777777" w:rsidR="008813E1" w:rsidRDefault="008813E1" w:rsidP="009028B6">
      <w:pPr>
        <w:pStyle w:val="BodyText"/>
        <w:widowControl w:val="0"/>
        <w:tabs>
          <w:tab w:val="left" w:pos="720"/>
        </w:tabs>
        <w:ind w:left="90" w:right="205"/>
        <w:rPr>
          <w:rFonts w:ascii="Times New Roman" w:hAnsi="Times New Roman"/>
          <w:b/>
          <w:i/>
          <w:szCs w:val="24"/>
          <w:u w:val="none"/>
        </w:rPr>
      </w:pPr>
      <w:r w:rsidRPr="002D6487">
        <w:rPr>
          <w:rFonts w:ascii="Times New Roman" w:hAnsi="Times New Roman"/>
          <w:b/>
          <w:bCs/>
          <w:iCs/>
          <w:szCs w:val="24"/>
          <w:u w:val="none"/>
        </w:rPr>
        <w:t>3.</w:t>
      </w:r>
      <w:r w:rsidRPr="009028B6">
        <w:rPr>
          <w:rFonts w:ascii="Times New Roman" w:hAnsi="Times New Roman"/>
          <w:b/>
          <w:bCs/>
          <w:i/>
          <w:iCs/>
          <w:szCs w:val="24"/>
          <w:u w:val="none"/>
        </w:rPr>
        <w:tab/>
      </w:r>
      <w:r w:rsidR="00795A77" w:rsidRPr="00827D44">
        <w:rPr>
          <w:rFonts w:ascii="Times New Roman" w:hAnsi="Times New Roman"/>
          <w:b/>
          <w:bCs/>
          <w:iCs/>
          <w:szCs w:val="24"/>
        </w:rPr>
        <w:t>Consideration Given to Information Technology</w:t>
      </w:r>
    </w:p>
    <w:p w14:paraId="5A317264" w14:textId="77777777" w:rsidR="000C4F75" w:rsidRDefault="000C4F75" w:rsidP="009028B6">
      <w:pPr>
        <w:pStyle w:val="BodyText"/>
        <w:widowControl w:val="0"/>
        <w:tabs>
          <w:tab w:val="left" w:pos="720"/>
        </w:tabs>
        <w:ind w:left="90" w:right="205"/>
        <w:rPr>
          <w:rFonts w:ascii="Times New Roman" w:hAnsi="Times New Roman"/>
          <w:b/>
          <w:i/>
          <w:szCs w:val="24"/>
          <w:u w:val="none"/>
        </w:rPr>
      </w:pPr>
    </w:p>
    <w:p w14:paraId="35FE3E5F" w14:textId="77777777" w:rsidR="000C4F75" w:rsidRPr="000C4F75" w:rsidRDefault="000C4F75" w:rsidP="009028B6">
      <w:pPr>
        <w:pStyle w:val="BodyText"/>
        <w:widowControl w:val="0"/>
        <w:tabs>
          <w:tab w:val="left" w:pos="720"/>
        </w:tabs>
        <w:ind w:left="90" w:right="205"/>
        <w:rPr>
          <w:rFonts w:ascii="Times New Roman" w:hAnsi="Times New Roman"/>
          <w:szCs w:val="24"/>
          <w:u w:val="none"/>
        </w:rPr>
      </w:pPr>
      <w:r>
        <w:rPr>
          <w:rFonts w:ascii="Times New Roman" w:hAnsi="Times New Roman"/>
          <w:b/>
          <w:i/>
          <w:szCs w:val="24"/>
          <w:u w:val="none"/>
        </w:rPr>
        <w:tab/>
      </w:r>
      <w:r>
        <w:rPr>
          <w:rFonts w:ascii="Times New Roman" w:hAnsi="Times New Roman"/>
          <w:szCs w:val="24"/>
          <w:u w:val="none"/>
        </w:rPr>
        <w:t>An</w:t>
      </w:r>
      <w:r w:rsidR="00B05B56">
        <w:rPr>
          <w:rFonts w:ascii="Times New Roman" w:hAnsi="Times New Roman"/>
          <w:szCs w:val="24"/>
          <w:u w:val="none"/>
        </w:rPr>
        <w:t xml:space="preserve"> entity may use an</w:t>
      </w:r>
      <w:r>
        <w:rPr>
          <w:rFonts w:ascii="Times New Roman" w:hAnsi="Times New Roman"/>
          <w:szCs w:val="24"/>
          <w:u w:val="none"/>
        </w:rPr>
        <w:t>y available automated, electronic, mechanical or other technological collection technique</w:t>
      </w:r>
      <w:r w:rsidR="00B05B56">
        <w:rPr>
          <w:rFonts w:ascii="Times New Roman" w:hAnsi="Times New Roman"/>
          <w:szCs w:val="24"/>
          <w:u w:val="none"/>
        </w:rPr>
        <w:t xml:space="preserve"> to submit information to the </w:t>
      </w:r>
      <w:r w:rsidR="00C02249">
        <w:rPr>
          <w:rFonts w:ascii="Times New Roman" w:hAnsi="Times New Roman"/>
          <w:szCs w:val="24"/>
          <w:u w:val="none"/>
        </w:rPr>
        <w:t>OCC</w:t>
      </w:r>
      <w:r>
        <w:rPr>
          <w:rFonts w:ascii="Times New Roman" w:hAnsi="Times New Roman"/>
          <w:szCs w:val="24"/>
          <w:u w:val="none"/>
        </w:rPr>
        <w:t>.</w:t>
      </w:r>
    </w:p>
    <w:p w14:paraId="75AB8665" w14:textId="77777777" w:rsidR="00D670E8" w:rsidRPr="009028B6" w:rsidRDefault="00D670E8" w:rsidP="009028B6">
      <w:pPr>
        <w:tabs>
          <w:tab w:val="left" w:pos="-1440"/>
        </w:tabs>
        <w:ind w:left="90"/>
        <w:outlineLvl w:val="0"/>
        <w:rPr>
          <w:rFonts w:ascii="Times New Roman" w:hAnsi="Times New Roman"/>
          <w:szCs w:val="24"/>
        </w:rPr>
      </w:pPr>
    </w:p>
    <w:p w14:paraId="504FC042" w14:textId="77777777" w:rsidR="000C4F75" w:rsidRPr="00827D44" w:rsidRDefault="008813E1" w:rsidP="009028B6">
      <w:pPr>
        <w:pStyle w:val="BodyText"/>
        <w:widowControl w:val="0"/>
        <w:ind w:left="90" w:right="141"/>
        <w:jc w:val="both"/>
        <w:rPr>
          <w:rFonts w:ascii="Times New Roman" w:hAnsi="Times New Roman"/>
          <w:b/>
          <w:spacing w:val="-1"/>
          <w:szCs w:val="24"/>
        </w:rPr>
      </w:pPr>
      <w:r w:rsidRPr="002D6487">
        <w:rPr>
          <w:rFonts w:ascii="Times New Roman" w:hAnsi="Times New Roman"/>
          <w:b/>
          <w:bCs/>
          <w:iCs/>
          <w:szCs w:val="24"/>
          <w:u w:val="none"/>
        </w:rPr>
        <w:t>4.</w:t>
      </w:r>
      <w:r w:rsidRPr="009028B6">
        <w:rPr>
          <w:rFonts w:ascii="Times New Roman" w:hAnsi="Times New Roman"/>
          <w:b/>
          <w:bCs/>
          <w:i/>
          <w:iCs/>
          <w:szCs w:val="24"/>
          <w:u w:val="none"/>
        </w:rPr>
        <w:tab/>
      </w:r>
      <w:r w:rsidR="00795A77" w:rsidRPr="00827D44">
        <w:rPr>
          <w:rFonts w:ascii="Times New Roman" w:hAnsi="Times New Roman"/>
          <w:b/>
          <w:spacing w:val="-1"/>
          <w:szCs w:val="24"/>
        </w:rPr>
        <w:t xml:space="preserve">Duplication of Information </w:t>
      </w:r>
    </w:p>
    <w:p w14:paraId="1E8F8FA7" w14:textId="77777777" w:rsidR="00795A77" w:rsidRPr="00827D44" w:rsidRDefault="00795A77" w:rsidP="009028B6">
      <w:pPr>
        <w:pStyle w:val="BodyText"/>
        <w:widowControl w:val="0"/>
        <w:ind w:left="90" w:right="141"/>
        <w:jc w:val="both"/>
        <w:rPr>
          <w:rFonts w:ascii="Times New Roman" w:hAnsi="Times New Roman"/>
          <w:b/>
          <w:spacing w:val="-1"/>
          <w:szCs w:val="24"/>
        </w:rPr>
      </w:pPr>
    </w:p>
    <w:p w14:paraId="0486ADD2" w14:textId="0F5E0C01" w:rsidR="000C4F75" w:rsidRPr="009B3574" w:rsidRDefault="003B3F55" w:rsidP="00101100">
      <w:pPr>
        <w:pStyle w:val="BodyText"/>
        <w:widowControl w:val="0"/>
        <w:ind w:left="90" w:right="141" w:firstLine="630"/>
        <w:rPr>
          <w:rFonts w:ascii="Times New Roman" w:hAnsi="Times New Roman"/>
          <w:szCs w:val="24"/>
          <w:u w:val="none"/>
        </w:rPr>
      </w:pPr>
      <w:r>
        <w:rPr>
          <w:rFonts w:ascii="Times New Roman" w:hAnsi="Times New Roman"/>
          <w:spacing w:val="-1"/>
          <w:szCs w:val="24"/>
          <w:u w:val="none"/>
        </w:rPr>
        <w:t xml:space="preserve">The regulated entities to which the </w:t>
      </w:r>
      <w:r w:rsidR="00E56EF6">
        <w:rPr>
          <w:rFonts w:ascii="Times New Roman" w:hAnsi="Times New Roman"/>
          <w:spacing w:val="-1"/>
          <w:szCs w:val="24"/>
          <w:u w:val="none"/>
        </w:rPr>
        <w:t xml:space="preserve">Joint Standards </w:t>
      </w:r>
      <w:r>
        <w:rPr>
          <w:rFonts w:ascii="Times New Roman" w:hAnsi="Times New Roman"/>
          <w:spacing w:val="-1"/>
          <w:szCs w:val="24"/>
          <w:u w:val="none"/>
        </w:rPr>
        <w:t xml:space="preserve">apply </w:t>
      </w:r>
      <w:r w:rsidR="009B3574" w:rsidRPr="009B3574">
        <w:rPr>
          <w:rFonts w:ascii="Times New Roman" w:hAnsi="Times New Roman"/>
          <w:spacing w:val="-1"/>
          <w:szCs w:val="24"/>
          <w:u w:val="none"/>
        </w:rPr>
        <w:t xml:space="preserve">are subject to </w:t>
      </w:r>
      <w:r w:rsidR="009B3574">
        <w:rPr>
          <w:rFonts w:ascii="Times New Roman" w:hAnsi="Times New Roman"/>
          <w:spacing w:val="-1"/>
          <w:szCs w:val="24"/>
          <w:u w:val="none"/>
        </w:rPr>
        <w:t xml:space="preserve">certain </w:t>
      </w:r>
      <w:r w:rsidR="009B3574" w:rsidRPr="009B3574">
        <w:rPr>
          <w:rFonts w:ascii="Times New Roman" w:hAnsi="Times New Roman"/>
          <w:spacing w:val="-1"/>
          <w:szCs w:val="24"/>
          <w:u w:val="none"/>
        </w:rPr>
        <w:t xml:space="preserve">recordkeeping and reporting requirements, such as those required by the Equal Employment Opportunity Commission </w:t>
      </w:r>
      <w:r w:rsidR="006F5034">
        <w:rPr>
          <w:rFonts w:ascii="Times New Roman" w:hAnsi="Times New Roman"/>
          <w:spacing w:val="-1"/>
          <w:szCs w:val="24"/>
          <w:u w:val="none"/>
        </w:rPr>
        <w:t xml:space="preserve">(EEOC) </w:t>
      </w:r>
      <w:r w:rsidR="009B3574" w:rsidRPr="009B3574">
        <w:rPr>
          <w:rFonts w:ascii="Times New Roman" w:hAnsi="Times New Roman"/>
          <w:spacing w:val="-1"/>
          <w:szCs w:val="24"/>
          <w:u w:val="none"/>
        </w:rPr>
        <w:t>and the Office of Federal Contract Compliance Programs</w:t>
      </w:r>
      <w:r w:rsidR="006F5034">
        <w:rPr>
          <w:rFonts w:ascii="Times New Roman" w:hAnsi="Times New Roman"/>
          <w:spacing w:val="-1"/>
          <w:szCs w:val="24"/>
          <w:u w:val="none"/>
        </w:rPr>
        <w:t xml:space="preserve"> </w:t>
      </w:r>
      <w:r w:rsidR="009E7B10">
        <w:rPr>
          <w:rFonts w:ascii="Times New Roman" w:hAnsi="Times New Roman"/>
          <w:spacing w:val="-1"/>
          <w:szCs w:val="24"/>
          <w:u w:val="none"/>
        </w:rPr>
        <w:t>(</w:t>
      </w:r>
      <w:r w:rsidR="006F5034">
        <w:rPr>
          <w:rFonts w:ascii="Times New Roman" w:hAnsi="Times New Roman"/>
          <w:spacing w:val="-1"/>
          <w:szCs w:val="24"/>
          <w:u w:val="none"/>
        </w:rPr>
        <w:t>OFCCP</w:t>
      </w:r>
      <w:r w:rsidR="009E7B10">
        <w:rPr>
          <w:rFonts w:ascii="Times New Roman" w:hAnsi="Times New Roman"/>
          <w:spacing w:val="-1"/>
          <w:szCs w:val="24"/>
          <w:u w:val="none"/>
        </w:rPr>
        <w:t>)</w:t>
      </w:r>
      <w:r>
        <w:rPr>
          <w:rFonts w:ascii="Times New Roman" w:hAnsi="Times New Roman"/>
          <w:spacing w:val="-1"/>
          <w:szCs w:val="24"/>
          <w:u w:val="none"/>
        </w:rPr>
        <w:t>.  These entities c</w:t>
      </w:r>
      <w:r w:rsidR="009B3574" w:rsidRPr="009B3574">
        <w:rPr>
          <w:rFonts w:ascii="Times New Roman" w:hAnsi="Times New Roman"/>
          <w:spacing w:val="-1"/>
          <w:szCs w:val="24"/>
          <w:u w:val="none"/>
        </w:rPr>
        <w:t xml:space="preserve">urrently collect and maintain data and supporting documentation that may assist in evaluating and assessing their policies and practices related to workforce diversity and inclusion. </w:t>
      </w:r>
      <w:r w:rsidR="00673B44">
        <w:rPr>
          <w:rFonts w:ascii="Times New Roman" w:hAnsi="Times New Roman"/>
          <w:spacing w:val="-1"/>
          <w:szCs w:val="24"/>
          <w:u w:val="none"/>
        </w:rPr>
        <w:t xml:space="preserve"> </w:t>
      </w:r>
      <w:r>
        <w:rPr>
          <w:rFonts w:ascii="Times New Roman" w:hAnsi="Times New Roman"/>
          <w:spacing w:val="-1"/>
          <w:szCs w:val="24"/>
          <w:u w:val="none"/>
        </w:rPr>
        <w:t>The e</w:t>
      </w:r>
      <w:r w:rsidR="009B3574" w:rsidRPr="009B3574">
        <w:rPr>
          <w:rFonts w:ascii="Times New Roman" w:hAnsi="Times New Roman"/>
          <w:spacing w:val="-1"/>
          <w:szCs w:val="24"/>
          <w:u w:val="none"/>
        </w:rPr>
        <w:t xml:space="preserve">ntities also are encouraged to use other analytical tools that they may find helpful.  </w:t>
      </w:r>
      <w:r w:rsidR="00673B44">
        <w:rPr>
          <w:rFonts w:ascii="Times New Roman" w:hAnsi="Times New Roman"/>
          <w:spacing w:val="-1"/>
          <w:szCs w:val="24"/>
          <w:u w:val="none"/>
        </w:rPr>
        <w:t>In addition, t</w:t>
      </w:r>
      <w:r w:rsidR="00B502C6" w:rsidRPr="009B3574">
        <w:rPr>
          <w:rFonts w:ascii="Times New Roman" w:hAnsi="Times New Roman"/>
          <w:spacing w:val="-1"/>
          <w:szCs w:val="24"/>
          <w:u w:val="none"/>
        </w:rPr>
        <w:t xml:space="preserve">he </w:t>
      </w:r>
      <w:r w:rsidR="00C02249">
        <w:rPr>
          <w:rFonts w:ascii="Times New Roman" w:hAnsi="Times New Roman"/>
          <w:spacing w:val="-1"/>
          <w:szCs w:val="24"/>
          <w:u w:val="none"/>
        </w:rPr>
        <w:t xml:space="preserve">OCC </w:t>
      </w:r>
      <w:r w:rsidR="00B502C6" w:rsidRPr="009B3574">
        <w:rPr>
          <w:rFonts w:ascii="Times New Roman" w:hAnsi="Times New Roman"/>
          <w:spacing w:val="-1"/>
          <w:szCs w:val="24"/>
          <w:u w:val="none"/>
        </w:rPr>
        <w:t xml:space="preserve">will share information with </w:t>
      </w:r>
      <w:r w:rsidR="00B502C6" w:rsidRPr="00EA1EFA">
        <w:rPr>
          <w:rFonts w:ascii="Times New Roman" w:hAnsi="Times New Roman"/>
          <w:spacing w:val="-1"/>
          <w:szCs w:val="24"/>
          <w:u w:val="none"/>
        </w:rPr>
        <w:t xml:space="preserve">other </w:t>
      </w:r>
      <w:r w:rsidR="00C02249">
        <w:rPr>
          <w:rFonts w:ascii="Times New Roman" w:hAnsi="Times New Roman"/>
          <w:spacing w:val="-1"/>
          <w:szCs w:val="24"/>
          <w:u w:val="none"/>
        </w:rPr>
        <w:t>A</w:t>
      </w:r>
      <w:r w:rsidR="00B502C6" w:rsidRPr="00EA1EFA">
        <w:rPr>
          <w:rFonts w:ascii="Times New Roman" w:hAnsi="Times New Roman"/>
          <w:spacing w:val="-1"/>
          <w:szCs w:val="24"/>
          <w:u w:val="none"/>
        </w:rPr>
        <w:t>gencies</w:t>
      </w:r>
      <w:r w:rsidR="00285F8D" w:rsidRPr="00EA1EFA">
        <w:rPr>
          <w:rFonts w:ascii="Times New Roman" w:hAnsi="Times New Roman"/>
          <w:spacing w:val="-1"/>
          <w:szCs w:val="24"/>
          <w:u w:val="none"/>
        </w:rPr>
        <w:t>,</w:t>
      </w:r>
      <w:r w:rsidR="00B502C6" w:rsidRPr="00EA1EFA">
        <w:rPr>
          <w:rFonts w:ascii="Times New Roman" w:hAnsi="Times New Roman"/>
          <w:spacing w:val="-1"/>
          <w:szCs w:val="24"/>
          <w:u w:val="none"/>
        </w:rPr>
        <w:t xml:space="preserve"> when appropriate</w:t>
      </w:r>
      <w:r w:rsidR="00285F8D">
        <w:rPr>
          <w:rFonts w:ascii="Times New Roman" w:hAnsi="Times New Roman"/>
          <w:spacing w:val="-1"/>
          <w:szCs w:val="24"/>
          <w:u w:val="none"/>
        </w:rPr>
        <w:t>,</w:t>
      </w:r>
      <w:r w:rsidR="00B502C6" w:rsidRPr="009B3574">
        <w:rPr>
          <w:rFonts w:ascii="Times New Roman" w:hAnsi="Times New Roman"/>
          <w:spacing w:val="-1"/>
          <w:szCs w:val="24"/>
          <w:u w:val="none"/>
        </w:rPr>
        <w:t xml:space="preserve"> to support coordination of efforts and to avoid duplication.  </w:t>
      </w:r>
    </w:p>
    <w:p w14:paraId="3DC714F3" w14:textId="77777777" w:rsidR="00811EF2" w:rsidRPr="009028B6" w:rsidRDefault="00101100" w:rsidP="009028B6">
      <w:pPr>
        <w:ind w:left="90"/>
        <w:rPr>
          <w:rFonts w:ascii="Times New Roman" w:hAnsi="Times New Roman"/>
          <w:bCs/>
          <w:szCs w:val="24"/>
        </w:rPr>
      </w:pPr>
      <w:r>
        <w:rPr>
          <w:rFonts w:ascii="Times New Roman" w:hAnsi="Times New Roman"/>
          <w:bCs/>
          <w:szCs w:val="24"/>
        </w:rPr>
        <w:t xml:space="preserve"> </w:t>
      </w:r>
    </w:p>
    <w:p w14:paraId="197B88F1" w14:textId="77777777" w:rsidR="008813E1" w:rsidRPr="00827D44" w:rsidRDefault="008813E1" w:rsidP="009028B6">
      <w:pPr>
        <w:pStyle w:val="BodyText"/>
        <w:widowControl w:val="0"/>
        <w:ind w:left="90" w:right="861"/>
        <w:rPr>
          <w:rFonts w:ascii="Times New Roman" w:hAnsi="Times New Roman"/>
          <w:b/>
          <w:spacing w:val="-1"/>
          <w:szCs w:val="24"/>
        </w:rPr>
      </w:pPr>
      <w:r w:rsidRPr="002D6487">
        <w:rPr>
          <w:rFonts w:ascii="Times New Roman" w:hAnsi="Times New Roman"/>
          <w:b/>
          <w:bCs/>
          <w:iCs/>
          <w:szCs w:val="24"/>
          <w:u w:val="none"/>
        </w:rPr>
        <w:t>5.</w:t>
      </w:r>
      <w:r w:rsidRPr="009028B6">
        <w:rPr>
          <w:rFonts w:ascii="Times New Roman" w:hAnsi="Times New Roman"/>
          <w:b/>
          <w:bCs/>
          <w:i/>
          <w:iCs/>
          <w:szCs w:val="24"/>
          <w:u w:val="none"/>
        </w:rPr>
        <w:tab/>
      </w:r>
      <w:r w:rsidR="00795A77" w:rsidRPr="00827D44">
        <w:rPr>
          <w:rFonts w:ascii="Times New Roman" w:hAnsi="Times New Roman"/>
          <w:b/>
          <w:bCs/>
          <w:iCs/>
          <w:szCs w:val="24"/>
        </w:rPr>
        <w:t xml:space="preserve">Reducing the Burden on Small Entities </w:t>
      </w:r>
    </w:p>
    <w:p w14:paraId="33415726" w14:textId="77777777" w:rsidR="000C4F75" w:rsidRDefault="000C4F75" w:rsidP="009028B6">
      <w:pPr>
        <w:pStyle w:val="BodyText"/>
        <w:widowControl w:val="0"/>
        <w:ind w:left="90" w:right="861"/>
        <w:rPr>
          <w:rFonts w:ascii="Times New Roman" w:hAnsi="Times New Roman"/>
          <w:b/>
          <w:i/>
          <w:spacing w:val="-1"/>
          <w:szCs w:val="24"/>
          <w:u w:val="none"/>
        </w:rPr>
      </w:pPr>
    </w:p>
    <w:p w14:paraId="6CB91F39" w14:textId="77777777" w:rsidR="000C4F75" w:rsidRPr="000C4F75" w:rsidRDefault="00C17BE7" w:rsidP="002847C1">
      <w:pPr>
        <w:pStyle w:val="BodyText"/>
        <w:widowControl w:val="0"/>
        <w:ind w:left="90" w:right="861" w:firstLine="630"/>
        <w:rPr>
          <w:rFonts w:ascii="Times New Roman" w:hAnsi="Times New Roman"/>
          <w:szCs w:val="24"/>
          <w:u w:val="none"/>
        </w:rPr>
      </w:pPr>
      <w:r w:rsidRPr="00C17BE7">
        <w:rPr>
          <w:rFonts w:ascii="Times New Roman" w:hAnsi="Times New Roman"/>
          <w:spacing w:val="-1"/>
          <w:szCs w:val="24"/>
          <w:u w:val="none"/>
        </w:rPr>
        <w:t>The Template is a tool that can be used</w:t>
      </w:r>
      <w:r>
        <w:rPr>
          <w:rFonts w:ascii="Times New Roman" w:hAnsi="Times New Roman"/>
          <w:spacing w:val="-1"/>
          <w:szCs w:val="24"/>
          <w:u w:val="none"/>
        </w:rPr>
        <w:t xml:space="preserve"> by a regulated entity </w:t>
      </w:r>
      <w:r w:rsidRPr="00C17BE7">
        <w:rPr>
          <w:rFonts w:ascii="Times New Roman" w:hAnsi="Times New Roman"/>
          <w:spacing w:val="-1"/>
          <w:szCs w:val="24"/>
          <w:u w:val="none"/>
        </w:rPr>
        <w:t xml:space="preserve">to undertake the </w:t>
      </w:r>
      <w:r w:rsidRPr="00C17BE7">
        <w:rPr>
          <w:rFonts w:ascii="Times New Roman" w:hAnsi="Times New Roman"/>
          <w:spacing w:val="-1"/>
          <w:szCs w:val="24"/>
          <w:u w:val="none"/>
        </w:rPr>
        <w:lastRenderedPageBreak/>
        <w:t xml:space="preserve">information collection </w:t>
      </w:r>
      <w:r>
        <w:rPr>
          <w:rFonts w:ascii="Times New Roman" w:hAnsi="Times New Roman"/>
          <w:spacing w:val="-1"/>
          <w:szCs w:val="24"/>
          <w:u w:val="none"/>
        </w:rPr>
        <w:t xml:space="preserve">described </w:t>
      </w:r>
      <w:r w:rsidRPr="00C17BE7">
        <w:rPr>
          <w:rFonts w:ascii="Times New Roman" w:hAnsi="Times New Roman"/>
          <w:spacing w:val="-1"/>
          <w:szCs w:val="24"/>
          <w:u w:val="none"/>
        </w:rPr>
        <w:t>in the Entities’ Self-Assessment Joint Standard</w:t>
      </w:r>
      <w:r>
        <w:rPr>
          <w:rFonts w:ascii="Times New Roman" w:hAnsi="Times New Roman"/>
          <w:spacing w:val="-1"/>
          <w:szCs w:val="24"/>
          <w:u w:val="none"/>
        </w:rPr>
        <w:t>s</w:t>
      </w:r>
      <w:r w:rsidRPr="00C17BE7">
        <w:rPr>
          <w:rFonts w:ascii="Times New Roman" w:hAnsi="Times New Roman"/>
          <w:spacing w:val="-1"/>
          <w:szCs w:val="24"/>
          <w:u w:val="none"/>
        </w:rPr>
        <w:t xml:space="preserve">.  </w:t>
      </w:r>
      <w:r>
        <w:rPr>
          <w:rFonts w:ascii="Times New Roman" w:hAnsi="Times New Roman"/>
          <w:spacing w:val="-1"/>
          <w:szCs w:val="24"/>
          <w:u w:val="none"/>
        </w:rPr>
        <w:t xml:space="preserve"> </w:t>
      </w:r>
      <w:r w:rsidR="00340831" w:rsidRPr="00340831">
        <w:rPr>
          <w:rFonts w:ascii="Times New Roman" w:hAnsi="Times New Roman"/>
          <w:spacing w:val="-1"/>
          <w:szCs w:val="24"/>
          <w:u w:val="none"/>
        </w:rPr>
        <w:t xml:space="preserve">When drafting the </w:t>
      </w:r>
      <w:r w:rsidR="003B3F55">
        <w:rPr>
          <w:rFonts w:ascii="Times New Roman" w:hAnsi="Times New Roman"/>
          <w:spacing w:val="-1"/>
          <w:szCs w:val="24"/>
          <w:u w:val="none"/>
        </w:rPr>
        <w:t>Joint S</w:t>
      </w:r>
      <w:r w:rsidR="00340831" w:rsidRPr="00340831">
        <w:rPr>
          <w:rFonts w:ascii="Times New Roman" w:hAnsi="Times New Roman"/>
          <w:spacing w:val="-1"/>
          <w:szCs w:val="24"/>
          <w:u w:val="none"/>
        </w:rPr>
        <w:t xml:space="preserve">tandards, the </w:t>
      </w:r>
      <w:r w:rsidR="003B3F55">
        <w:rPr>
          <w:rFonts w:ascii="Times New Roman" w:hAnsi="Times New Roman"/>
          <w:spacing w:val="-1"/>
          <w:szCs w:val="24"/>
          <w:u w:val="none"/>
        </w:rPr>
        <w:t xml:space="preserve">Agencies </w:t>
      </w:r>
      <w:r w:rsidR="00340831" w:rsidRPr="00340831">
        <w:rPr>
          <w:rFonts w:ascii="Times New Roman" w:hAnsi="Times New Roman"/>
          <w:spacing w:val="-1"/>
          <w:szCs w:val="24"/>
          <w:u w:val="none"/>
        </w:rPr>
        <w:t xml:space="preserve">focused primarily on institutions with </w:t>
      </w:r>
      <w:r w:rsidR="00405C44">
        <w:rPr>
          <w:rFonts w:ascii="Times New Roman" w:hAnsi="Times New Roman"/>
          <w:spacing w:val="-1"/>
          <w:szCs w:val="24"/>
          <w:u w:val="none"/>
        </w:rPr>
        <w:t xml:space="preserve">more than </w:t>
      </w:r>
      <w:r w:rsidR="00340831" w:rsidRPr="00340831">
        <w:rPr>
          <w:rFonts w:ascii="Times New Roman" w:hAnsi="Times New Roman"/>
          <w:spacing w:val="-1"/>
          <w:szCs w:val="24"/>
          <w:u w:val="none"/>
        </w:rPr>
        <w:t>100 employees</w:t>
      </w:r>
      <w:r w:rsidR="00673B44">
        <w:rPr>
          <w:rFonts w:ascii="Times New Roman" w:hAnsi="Times New Roman"/>
          <w:spacing w:val="-1"/>
          <w:szCs w:val="24"/>
          <w:u w:val="none"/>
        </w:rPr>
        <w:t xml:space="preserve"> in an effort to minimize the impact on smaller entities.</w:t>
      </w:r>
      <w:r w:rsidR="00340831" w:rsidRPr="00340831">
        <w:rPr>
          <w:rFonts w:ascii="Times New Roman" w:hAnsi="Times New Roman"/>
          <w:spacing w:val="-1"/>
          <w:szCs w:val="24"/>
          <w:u w:val="none"/>
        </w:rPr>
        <w:t xml:space="preserve">  </w:t>
      </w:r>
      <w:r w:rsidR="005E74AA">
        <w:rPr>
          <w:rFonts w:ascii="Times New Roman" w:hAnsi="Times New Roman"/>
          <w:spacing w:val="-1"/>
          <w:szCs w:val="24"/>
          <w:u w:val="none"/>
        </w:rPr>
        <w:t>In</w:t>
      </w:r>
      <w:r w:rsidR="00673B44">
        <w:rPr>
          <w:rFonts w:ascii="Times New Roman" w:hAnsi="Times New Roman"/>
          <w:spacing w:val="-1"/>
          <w:szCs w:val="24"/>
          <w:u w:val="none"/>
        </w:rPr>
        <w:t xml:space="preserve"> addition, in</w:t>
      </w:r>
      <w:r w:rsidR="005E74AA">
        <w:rPr>
          <w:rFonts w:ascii="Times New Roman" w:hAnsi="Times New Roman"/>
          <w:spacing w:val="-1"/>
          <w:szCs w:val="24"/>
          <w:u w:val="none"/>
        </w:rPr>
        <w:t xml:space="preserve"> order to make clear how the</w:t>
      </w:r>
      <w:r w:rsidR="005E74AA" w:rsidRPr="005E74AA">
        <w:rPr>
          <w:rFonts w:ascii="Times New Roman" w:hAnsi="Times New Roman"/>
          <w:spacing w:val="-1"/>
          <w:szCs w:val="24"/>
          <w:u w:val="none"/>
        </w:rPr>
        <w:t xml:space="preserve"> standards are relevant to and may be used by small entities</w:t>
      </w:r>
      <w:r w:rsidR="005E74AA">
        <w:rPr>
          <w:rFonts w:ascii="Times New Roman" w:hAnsi="Times New Roman"/>
          <w:spacing w:val="-1"/>
          <w:szCs w:val="24"/>
          <w:u w:val="none"/>
        </w:rPr>
        <w:t xml:space="preserve">, the Policy Statement </w:t>
      </w:r>
      <w:r w:rsidR="00340831" w:rsidRPr="00340831">
        <w:rPr>
          <w:rFonts w:ascii="Times New Roman" w:hAnsi="Times New Roman"/>
          <w:spacing w:val="-1"/>
          <w:szCs w:val="24"/>
          <w:u w:val="none"/>
        </w:rPr>
        <w:t>encourage</w:t>
      </w:r>
      <w:r w:rsidR="005E74AA">
        <w:rPr>
          <w:rFonts w:ascii="Times New Roman" w:hAnsi="Times New Roman"/>
          <w:spacing w:val="-1"/>
          <w:szCs w:val="24"/>
          <w:u w:val="none"/>
        </w:rPr>
        <w:t>s</w:t>
      </w:r>
      <w:r w:rsidR="00340831" w:rsidRPr="00340831">
        <w:rPr>
          <w:rFonts w:ascii="Times New Roman" w:hAnsi="Times New Roman"/>
          <w:spacing w:val="-1"/>
          <w:szCs w:val="24"/>
          <w:u w:val="none"/>
        </w:rPr>
        <w:t xml:space="preserve"> each entity to use the standards in a manner appropriate</w:t>
      </w:r>
      <w:r w:rsidR="00340831">
        <w:rPr>
          <w:rFonts w:ascii="Times New Roman" w:hAnsi="Times New Roman"/>
          <w:spacing w:val="-1"/>
          <w:szCs w:val="24"/>
          <w:u w:val="none"/>
        </w:rPr>
        <w:t xml:space="preserve"> to its </w:t>
      </w:r>
      <w:r w:rsidR="00871A9C">
        <w:rPr>
          <w:rFonts w:ascii="Times New Roman" w:hAnsi="Times New Roman"/>
          <w:spacing w:val="-1"/>
          <w:szCs w:val="24"/>
          <w:u w:val="none"/>
        </w:rPr>
        <w:t xml:space="preserve">size and </w:t>
      </w:r>
      <w:r w:rsidR="00340831">
        <w:rPr>
          <w:rFonts w:ascii="Times New Roman" w:hAnsi="Times New Roman"/>
          <w:spacing w:val="-1"/>
          <w:szCs w:val="24"/>
          <w:u w:val="none"/>
        </w:rPr>
        <w:t>unique characteristics</w:t>
      </w:r>
      <w:r w:rsidR="005E74AA">
        <w:rPr>
          <w:rFonts w:ascii="Times New Roman" w:hAnsi="Times New Roman"/>
          <w:spacing w:val="-1"/>
          <w:szCs w:val="24"/>
          <w:u w:val="none"/>
        </w:rPr>
        <w:t>.  This</w:t>
      </w:r>
      <w:r w:rsidR="00673B44">
        <w:rPr>
          <w:rFonts w:ascii="Times New Roman" w:hAnsi="Times New Roman"/>
          <w:spacing w:val="-1"/>
          <w:szCs w:val="24"/>
          <w:u w:val="none"/>
        </w:rPr>
        <w:t xml:space="preserve"> also</w:t>
      </w:r>
      <w:r w:rsidR="005E74AA">
        <w:rPr>
          <w:rFonts w:ascii="Times New Roman" w:hAnsi="Times New Roman"/>
          <w:spacing w:val="-1"/>
          <w:szCs w:val="24"/>
          <w:u w:val="none"/>
        </w:rPr>
        <w:t xml:space="preserve"> should minimize burden on smaller institution</w:t>
      </w:r>
      <w:r w:rsidR="005E74AA" w:rsidRPr="00E665FF">
        <w:rPr>
          <w:rFonts w:ascii="Times New Roman" w:hAnsi="Times New Roman"/>
          <w:spacing w:val="-1"/>
          <w:szCs w:val="24"/>
          <w:u w:val="none"/>
        </w:rPr>
        <w:t>s</w:t>
      </w:r>
      <w:r w:rsidR="00E665FF" w:rsidRPr="00E34796">
        <w:rPr>
          <w:u w:val="none"/>
        </w:rPr>
        <w:t xml:space="preserve">.  </w:t>
      </w:r>
      <w:r w:rsidR="00D96A19" w:rsidRPr="00D96A19">
        <w:rPr>
          <w:rFonts w:ascii="Times New Roman" w:hAnsi="Times New Roman"/>
          <w:spacing w:val="-1"/>
          <w:szCs w:val="24"/>
          <w:u w:val="none"/>
        </w:rPr>
        <w:t>Finally, we note that the standards are voluntary.</w:t>
      </w:r>
      <w:r w:rsidR="003B3F55">
        <w:rPr>
          <w:rFonts w:ascii="Times New Roman" w:hAnsi="Times New Roman"/>
          <w:spacing w:val="-1"/>
          <w:szCs w:val="24"/>
          <w:u w:val="none"/>
        </w:rPr>
        <w:t xml:space="preserve">  </w:t>
      </w:r>
    </w:p>
    <w:p w14:paraId="14EFC66B" w14:textId="77777777" w:rsidR="00EF7B6E" w:rsidRPr="00E0038D" w:rsidRDefault="00EF7B6E" w:rsidP="00EF7B6E">
      <w:pPr>
        <w:tabs>
          <w:tab w:val="left" w:pos="-1440"/>
        </w:tabs>
        <w:ind w:left="90"/>
        <w:outlineLvl w:val="0"/>
        <w:rPr>
          <w:rFonts w:ascii="Times New Roman" w:hAnsi="Times New Roman"/>
          <w:szCs w:val="24"/>
        </w:rPr>
      </w:pPr>
    </w:p>
    <w:p w14:paraId="4D9BC253" w14:textId="77777777" w:rsidR="008813E1" w:rsidRDefault="008813E1" w:rsidP="00EF7B6E">
      <w:pPr>
        <w:pStyle w:val="BodyText"/>
        <w:widowControl w:val="0"/>
        <w:tabs>
          <w:tab w:val="left" w:pos="340"/>
          <w:tab w:val="left" w:pos="630"/>
        </w:tabs>
        <w:ind w:left="90" w:right="205"/>
        <w:rPr>
          <w:rFonts w:ascii="Times New Roman" w:hAnsi="Times New Roman"/>
          <w:b/>
          <w:i/>
          <w:szCs w:val="24"/>
          <w:u w:val="none"/>
        </w:rPr>
      </w:pPr>
      <w:r w:rsidRPr="00827D44">
        <w:rPr>
          <w:rFonts w:ascii="Times New Roman" w:hAnsi="Times New Roman"/>
          <w:b/>
          <w:bCs/>
          <w:iCs/>
          <w:szCs w:val="24"/>
          <w:u w:val="none"/>
        </w:rPr>
        <w:t>6.</w:t>
      </w:r>
      <w:r w:rsidR="00EF7B6E">
        <w:rPr>
          <w:rFonts w:ascii="Times New Roman" w:hAnsi="Times New Roman"/>
          <w:b/>
          <w:bCs/>
          <w:iCs/>
          <w:szCs w:val="24"/>
          <w:u w:val="none"/>
        </w:rPr>
        <w:tab/>
      </w:r>
      <w:r w:rsidR="00EF7B6E">
        <w:rPr>
          <w:rFonts w:ascii="Times New Roman" w:hAnsi="Times New Roman"/>
          <w:b/>
          <w:bCs/>
          <w:iCs/>
          <w:szCs w:val="24"/>
          <w:u w:val="none"/>
        </w:rPr>
        <w:tab/>
      </w:r>
      <w:r w:rsidR="00795A77" w:rsidRPr="00827D44">
        <w:rPr>
          <w:rFonts w:ascii="Times New Roman" w:hAnsi="Times New Roman"/>
          <w:b/>
          <w:bCs/>
          <w:iCs/>
          <w:szCs w:val="24"/>
        </w:rPr>
        <w:t>Consequences</w:t>
      </w:r>
      <w:r w:rsidR="00737421" w:rsidRPr="00827D44">
        <w:rPr>
          <w:rFonts w:ascii="Times New Roman" w:hAnsi="Times New Roman"/>
          <w:b/>
          <w:bCs/>
          <w:i/>
          <w:iCs/>
          <w:szCs w:val="24"/>
        </w:rPr>
        <w:t xml:space="preserve"> </w:t>
      </w:r>
      <w:r w:rsidR="00737421" w:rsidRPr="00827D44">
        <w:rPr>
          <w:rFonts w:ascii="Times New Roman" w:hAnsi="Times New Roman"/>
          <w:b/>
          <w:bCs/>
          <w:iCs/>
          <w:szCs w:val="24"/>
        </w:rPr>
        <w:t xml:space="preserve">of </w:t>
      </w:r>
      <w:r w:rsidR="00737421">
        <w:rPr>
          <w:rFonts w:ascii="Times New Roman" w:hAnsi="Times New Roman"/>
          <w:b/>
          <w:bCs/>
          <w:iCs/>
          <w:szCs w:val="24"/>
        </w:rPr>
        <w:t>N</w:t>
      </w:r>
      <w:r w:rsidR="00737421" w:rsidRPr="00827D44">
        <w:rPr>
          <w:rFonts w:ascii="Times New Roman" w:hAnsi="Times New Roman"/>
          <w:b/>
          <w:bCs/>
          <w:iCs/>
          <w:szCs w:val="24"/>
        </w:rPr>
        <w:t>ot Conducting Collection</w:t>
      </w:r>
    </w:p>
    <w:p w14:paraId="6B7AC09E" w14:textId="77777777" w:rsidR="000C4F75" w:rsidRDefault="000C4F75" w:rsidP="009028B6">
      <w:pPr>
        <w:pStyle w:val="BodyText"/>
        <w:widowControl w:val="0"/>
        <w:tabs>
          <w:tab w:val="left" w:pos="340"/>
          <w:tab w:val="left" w:pos="630"/>
        </w:tabs>
        <w:ind w:left="90" w:right="205"/>
        <w:rPr>
          <w:rFonts w:ascii="Times New Roman" w:hAnsi="Times New Roman"/>
          <w:b/>
          <w:i/>
          <w:szCs w:val="24"/>
          <w:u w:val="none"/>
        </w:rPr>
      </w:pPr>
    </w:p>
    <w:p w14:paraId="5F3C5EC3" w14:textId="7C4B5AD4" w:rsidR="000C4F75" w:rsidRPr="000C4F75" w:rsidRDefault="000C4F75" w:rsidP="009028B6">
      <w:pPr>
        <w:pStyle w:val="BodyText"/>
        <w:widowControl w:val="0"/>
        <w:tabs>
          <w:tab w:val="left" w:pos="340"/>
          <w:tab w:val="left" w:pos="630"/>
        </w:tabs>
        <w:ind w:left="90" w:right="205"/>
        <w:rPr>
          <w:rFonts w:ascii="Times New Roman" w:hAnsi="Times New Roman"/>
          <w:szCs w:val="24"/>
          <w:u w:val="none"/>
        </w:rPr>
      </w:pPr>
      <w:r>
        <w:rPr>
          <w:rFonts w:ascii="Times New Roman" w:hAnsi="Times New Roman"/>
          <w:b/>
          <w:i/>
          <w:szCs w:val="24"/>
          <w:u w:val="none"/>
        </w:rPr>
        <w:tab/>
      </w:r>
      <w:r w:rsidRPr="002847C1">
        <w:rPr>
          <w:rFonts w:ascii="Times New Roman" w:hAnsi="Times New Roman"/>
          <w:szCs w:val="24"/>
          <w:u w:val="none"/>
        </w:rPr>
        <w:tab/>
      </w:r>
      <w:r w:rsidR="006F5034">
        <w:rPr>
          <w:rFonts w:ascii="Times New Roman" w:hAnsi="Times New Roman"/>
          <w:szCs w:val="24"/>
          <w:u w:val="none"/>
        </w:rPr>
        <w:t xml:space="preserve">A regulated entity </w:t>
      </w:r>
      <w:r w:rsidR="00C17BE7">
        <w:rPr>
          <w:rFonts w:ascii="Times New Roman" w:hAnsi="Times New Roman"/>
          <w:szCs w:val="24"/>
          <w:u w:val="none"/>
        </w:rPr>
        <w:t xml:space="preserve">can </w:t>
      </w:r>
      <w:r w:rsidR="006F5034">
        <w:rPr>
          <w:rFonts w:ascii="Times New Roman" w:hAnsi="Times New Roman"/>
          <w:szCs w:val="24"/>
          <w:u w:val="none"/>
        </w:rPr>
        <w:t xml:space="preserve">use the Template </w:t>
      </w:r>
      <w:r w:rsidR="00C17BE7">
        <w:rPr>
          <w:rFonts w:ascii="Times New Roman" w:hAnsi="Times New Roman"/>
          <w:szCs w:val="24"/>
          <w:u w:val="none"/>
        </w:rPr>
        <w:t xml:space="preserve">to </w:t>
      </w:r>
      <w:r w:rsidR="006F5034">
        <w:rPr>
          <w:rFonts w:ascii="Times New Roman" w:hAnsi="Times New Roman"/>
          <w:szCs w:val="24"/>
          <w:u w:val="none"/>
        </w:rPr>
        <w:t xml:space="preserve">provide </w:t>
      </w:r>
      <w:r w:rsidR="00C17BE7">
        <w:rPr>
          <w:rFonts w:ascii="Times New Roman" w:hAnsi="Times New Roman"/>
          <w:szCs w:val="24"/>
          <w:u w:val="none"/>
        </w:rPr>
        <w:t xml:space="preserve">information </w:t>
      </w:r>
      <w:r w:rsidR="00A23760">
        <w:rPr>
          <w:rFonts w:ascii="Times New Roman" w:hAnsi="Times New Roman"/>
          <w:szCs w:val="24"/>
          <w:u w:val="none"/>
        </w:rPr>
        <w:t>pertaining to its</w:t>
      </w:r>
      <w:r w:rsidR="006F5034">
        <w:rPr>
          <w:rFonts w:ascii="Times New Roman" w:hAnsi="Times New Roman"/>
          <w:szCs w:val="24"/>
          <w:u w:val="none"/>
        </w:rPr>
        <w:t xml:space="preserve"> </w:t>
      </w:r>
      <w:r w:rsidR="00A23760">
        <w:rPr>
          <w:rFonts w:ascii="Times New Roman" w:hAnsi="Times New Roman"/>
          <w:szCs w:val="24"/>
          <w:u w:val="none"/>
        </w:rPr>
        <w:t xml:space="preserve">annual </w:t>
      </w:r>
      <w:r w:rsidR="006F5034">
        <w:rPr>
          <w:rFonts w:ascii="Times New Roman" w:hAnsi="Times New Roman"/>
          <w:szCs w:val="24"/>
          <w:u w:val="none"/>
        </w:rPr>
        <w:t xml:space="preserve">self-assessment of its diversity policies and practices.  </w:t>
      </w:r>
      <w:r w:rsidRPr="002847C1">
        <w:rPr>
          <w:rFonts w:ascii="Times New Roman" w:hAnsi="Times New Roman"/>
          <w:szCs w:val="24"/>
          <w:u w:val="none"/>
        </w:rPr>
        <w:t>If th</w:t>
      </w:r>
      <w:r w:rsidR="00C17BE7">
        <w:rPr>
          <w:rFonts w:ascii="Times New Roman" w:hAnsi="Times New Roman"/>
          <w:szCs w:val="24"/>
          <w:u w:val="none"/>
        </w:rPr>
        <w:t xml:space="preserve">is </w:t>
      </w:r>
      <w:r>
        <w:rPr>
          <w:rFonts w:ascii="Times New Roman" w:hAnsi="Times New Roman"/>
          <w:szCs w:val="24"/>
          <w:u w:val="none"/>
        </w:rPr>
        <w:t xml:space="preserve">information is not collected or is collected less frequently, </w:t>
      </w:r>
      <w:r w:rsidR="00340831">
        <w:rPr>
          <w:rFonts w:ascii="Times New Roman" w:hAnsi="Times New Roman"/>
          <w:szCs w:val="24"/>
          <w:u w:val="none"/>
        </w:rPr>
        <w:t xml:space="preserve">the </w:t>
      </w:r>
      <w:r w:rsidR="00C02249">
        <w:rPr>
          <w:rFonts w:ascii="Times New Roman" w:hAnsi="Times New Roman"/>
          <w:szCs w:val="24"/>
          <w:u w:val="none"/>
        </w:rPr>
        <w:t xml:space="preserve">OCC </w:t>
      </w:r>
      <w:r w:rsidR="006B0008">
        <w:rPr>
          <w:rFonts w:ascii="Times New Roman" w:hAnsi="Times New Roman"/>
          <w:szCs w:val="24"/>
          <w:u w:val="none"/>
        </w:rPr>
        <w:t xml:space="preserve">may </w:t>
      </w:r>
      <w:r w:rsidR="00340831">
        <w:rPr>
          <w:rFonts w:ascii="Times New Roman" w:hAnsi="Times New Roman"/>
          <w:szCs w:val="24"/>
          <w:u w:val="none"/>
        </w:rPr>
        <w:t xml:space="preserve">not be able to </w:t>
      </w:r>
      <w:r w:rsidR="00340831" w:rsidRPr="00340831">
        <w:rPr>
          <w:rFonts w:ascii="Times New Roman" w:hAnsi="Times New Roman"/>
          <w:szCs w:val="24"/>
          <w:u w:val="none"/>
        </w:rPr>
        <w:t xml:space="preserve">monitor progress and trends </w:t>
      </w:r>
      <w:r w:rsidR="00340831">
        <w:rPr>
          <w:rFonts w:ascii="Times New Roman" w:hAnsi="Times New Roman"/>
          <w:szCs w:val="24"/>
          <w:u w:val="none"/>
        </w:rPr>
        <w:t xml:space="preserve">in the </w:t>
      </w:r>
      <w:r w:rsidR="00340831" w:rsidRPr="00340831">
        <w:rPr>
          <w:rFonts w:ascii="Times New Roman" w:hAnsi="Times New Roman"/>
          <w:szCs w:val="24"/>
          <w:u w:val="none"/>
        </w:rPr>
        <w:t>financial services industry with regard to diversity and inclusion in employment and contracting activities</w:t>
      </w:r>
      <w:r w:rsidR="00340831">
        <w:rPr>
          <w:rFonts w:ascii="Times New Roman" w:hAnsi="Times New Roman"/>
          <w:szCs w:val="24"/>
          <w:u w:val="none"/>
        </w:rPr>
        <w:t xml:space="preserve"> or </w:t>
      </w:r>
      <w:r w:rsidR="00405C44">
        <w:rPr>
          <w:rFonts w:ascii="Times New Roman" w:hAnsi="Times New Roman"/>
          <w:szCs w:val="24"/>
          <w:u w:val="none"/>
        </w:rPr>
        <w:t xml:space="preserve">identify and </w:t>
      </w:r>
      <w:r w:rsidR="00340831" w:rsidRPr="00340831">
        <w:rPr>
          <w:rFonts w:ascii="Times New Roman" w:hAnsi="Times New Roman"/>
          <w:szCs w:val="24"/>
          <w:u w:val="none"/>
        </w:rPr>
        <w:t>highlight those policies and practices that have been successful.</w:t>
      </w:r>
    </w:p>
    <w:p w14:paraId="2A0C584D" w14:textId="77777777" w:rsidR="00285F8D" w:rsidRDefault="00285F8D" w:rsidP="009028B6">
      <w:pPr>
        <w:ind w:left="90"/>
        <w:rPr>
          <w:rFonts w:ascii="Times New Roman" w:hAnsi="Times New Roman"/>
          <w:b/>
          <w:bCs/>
          <w:iCs/>
          <w:szCs w:val="24"/>
        </w:rPr>
      </w:pPr>
    </w:p>
    <w:p w14:paraId="36A4464F" w14:textId="77777777" w:rsidR="008813E1" w:rsidRPr="00827D44" w:rsidRDefault="008813E1" w:rsidP="009028B6">
      <w:pPr>
        <w:ind w:left="90"/>
        <w:rPr>
          <w:rFonts w:ascii="Times New Roman" w:hAnsi="Times New Roman"/>
          <w:b/>
          <w:bCs/>
          <w:iCs/>
          <w:szCs w:val="24"/>
        </w:rPr>
      </w:pPr>
      <w:r w:rsidRPr="00827D44">
        <w:rPr>
          <w:rFonts w:ascii="Times New Roman" w:hAnsi="Times New Roman"/>
          <w:b/>
          <w:bCs/>
          <w:iCs/>
          <w:szCs w:val="24"/>
        </w:rPr>
        <w:t>7</w:t>
      </w:r>
      <w:r w:rsidR="005A6A80" w:rsidRPr="00827D44">
        <w:rPr>
          <w:rFonts w:ascii="Times New Roman" w:hAnsi="Times New Roman"/>
          <w:b/>
          <w:bCs/>
          <w:iCs/>
          <w:szCs w:val="24"/>
        </w:rPr>
        <w:t>.</w:t>
      </w:r>
      <w:r w:rsidR="005A6A80">
        <w:rPr>
          <w:rFonts w:ascii="Times New Roman" w:hAnsi="Times New Roman"/>
          <w:b/>
          <w:bCs/>
          <w:iCs/>
          <w:szCs w:val="24"/>
        </w:rPr>
        <w:tab/>
      </w:r>
      <w:r w:rsidR="00737421" w:rsidRPr="00827D44">
        <w:rPr>
          <w:rFonts w:ascii="Times New Roman" w:hAnsi="Times New Roman"/>
          <w:b/>
          <w:bCs/>
          <w:iCs/>
          <w:szCs w:val="24"/>
          <w:u w:val="single"/>
        </w:rPr>
        <w:t>I</w:t>
      </w:r>
      <w:r w:rsidRPr="00827D44">
        <w:rPr>
          <w:rFonts w:ascii="Times New Roman" w:hAnsi="Times New Roman"/>
          <w:b/>
          <w:bCs/>
          <w:iCs/>
          <w:szCs w:val="24"/>
          <w:u w:val="single"/>
        </w:rPr>
        <w:t>nconsisten</w:t>
      </w:r>
      <w:r w:rsidR="00737421" w:rsidRPr="00827D44">
        <w:rPr>
          <w:rFonts w:ascii="Times New Roman" w:hAnsi="Times New Roman"/>
          <w:b/>
          <w:bCs/>
          <w:iCs/>
          <w:szCs w:val="24"/>
          <w:u w:val="single"/>
        </w:rPr>
        <w:t>cies</w:t>
      </w:r>
      <w:r w:rsidRPr="00827D44">
        <w:rPr>
          <w:rFonts w:ascii="Times New Roman" w:hAnsi="Times New Roman"/>
          <w:b/>
          <w:bCs/>
          <w:iCs/>
          <w:szCs w:val="24"/>
          <w:u w:val="single"/>
        </w:rPr>
        <w:t xml:space="preserve"> with</w:t>
      </w:r>
      <w:r w:rsidR="00737421" w:rsidRPr="00827D44">
        <w:rPr>
          <w:rFonts w:ascii="Times New Roman" w:hAnsi="Times New Roman"/>
          <w:b/>
          <w:bCs/>
          <w:iCs/>
          <w:szCs w:val="24"/>
          <w:u w:val="single"/>
        </w:rPr>
        <w:t xml:space="preserve"> Guidelines in </w:t>
      </w:r>
      <w:r w:rsidRPr="00827D44">
        <w:rPr>
          <w:rFonts w:ascii="Times New Roman" w:hAnsi="Times New Roman"/>
          <w:b/>
          <w:bCs/>
          <w:iCs/>
          <w:szCs w:val="24"/>
          <w:u w:val="single"/>
        </w:rPr>
        <w:t>5 CFR 1320.5(d</w:t>
      </w:r>
      <w:proofErr w:type="gramStart"/>
      <w:r w:rsidRPr="00827D44">
        <w:rPr>
          <w:rFonts w:ascii="Times New Roman" w:hAnsi="Times New Roman"/>
          <w:b/>
          <w:bCs/>
          <w:iCs/>
          <w:szCs w:val="24"/>
          <w:u w:val="single"/>
        </w:rPr>
        <w:t>)(</w:t>
      </w:r>
      <w:proofErr w:type="gramEnd"/>
      <w:r w:rsidRPr="00827D44">
        <w:rPr>
          <w:rFonts w:ascii="Times New Roman" w:hAnsi="Times New Roman"/>
          <w:b/>
          <w:bCs/>
          <w:iCs/>
          <w:szCs w:val="24"/>
          <w:u w:val="single"/>
        </w:rPr>
        <w:t>2)</w:t>
      </w:r>
    </w:p>
    <w:p w14:paraId="572A115A" w14:textId="77777777" w:rsidR="000C4F75" w:rsidRPr="00827D44" w:rsidRDefault="000C4F75" w:rsidP="009028B6">
      <w:pPr>
        <w:ind w:left="90"/>
        <w:rPr>
          <w:rFonts w:ascii="Times New Roman" w:hAnsi="Times New Roman"/>
          <w:b/>
          <w:bCs/>
          <w:iCs/>
          <w:szCs w:val="24"/>
        </w:rPr>
      </w:pPr>
    </w:p>
    <w:p w14:paraId="03E87C92" w14:textId="77777777" w:rsidR="000C4F75" w:rsidRPr="000C4F75" w:rsidRDefault="000C4F75" w:rsidP="009028B6">
      <w:pPr>
        <w:ind w:left="90"/>
        <w:rPr>
          <w:rFonts w:ascii="Times New Roman" w:hAnsi="Times New Roman"/>
          <w:bCs/>
          <w:iCs/>
          <w:szCs w:val="24"/>
        </w:rPr>
      </w:pPr>
      <w:r>
        <w:rPr>
          <w:rFonts w:ascii="Times New Roman" w:hAnsi="Times New Roman"/>
          <w:b/>
          <w:bCs/>
          <w:i/>
          <w:iCs/>
          <w:szCs w:val="24"/>
        </w:rPr>
        <w:tab/>
      </w:r>
      <w:r w:rsidRPr="00673B44">
        <w:rPr>
          <w:rFonts w:ascii="Times New Roman" w:hAnsi="Times New Roman"/>
          <w:bCs/>
          <w:iCs/>
          <w:szCs w:val="24"/>
        </w:rPr>
        <w:t>The</w:t>
      </w:r>
      <w:r w:rsidRPr="000C4F75">
        <w:rPr>
          <w:rFonts w:ascii="Times New Roman" w:hAnsi="Times New Roman"/>
          <w:bCs/>
          <w:iCs/>
          <w:szCs w:val="24"/>
        </w:rPr>
        <w:t xml:space="preserve"> information is collected in a manner consistent with </w:t>
      </w:r>
      <w:r w:rsidR="00564B95">
        <w:rPr>
          <w:rFonts w:ascii="Times New Roman" w:hAnsi="Times New Roman"/>
          <w:bCs/>
          <w:iCs/>
          <w:szCs w:val="24"/>
        </w:rPr>
        <w:t>5</w:t>
      </w:r>
      <w:r w:rsidRPr="000C4F75">
        <w:rPr>
          <w:rFonts w:ascii="Times New Roman" w:hAnsi="Times New Roman"/>
          <w:bCs/>
          <w:iCs/>
          <w:szCs w:val="24"/>
        </w:rPr>
        <w:t xml:space="preserve"> CFR 1320.5(d</w:t>
      </w:r>
      <w:proofErr w:type="gramStart"/>
      <w:r w:rsidRPr="000C4F75">
        <w:rPr>
          <w:rFonts w:ascii="Times New Roman" w:hAnsi="Times New Roman"/>
          <w:bCs/>
          <w:iCs/>
          <w:szCs w:val="24"/>
        </w:rPr>
        <w:t>)(</w:t>
      </w:r>
      <w:proofErr w:type="gramEnd"/>
      <w:r w:rsidRPr="000C4F75">
        <w:rPr>
          <w:rFonts w:ascii="Times New Roman" w:hAnsi="Times New Roman"/>
          <w:bCs/>
          <w:iCs/>
          <w:szCs w:val="24"/>
        </w:rPr>
        <w:t>2).</w:t>
      </w:r>
    </w:p>
    <w:p w14:paraId="08FF9C79" w14:textId="77777777" w:rsidR="00811EF2" w:rsidRPr="009028B6" w:rsidRDefault="00811EF2" w:rsidP="009028B6">
      <w:pPr>
        <w:ind w:left="90"/>
        <w:rPr>
          <w:rFonts w:ascii="Times New Roman" w:hAnsi="Times New Roman"/>
          <w:szCs w:val="24"/>
        </w:rPr>
      </w:pPr>
    </w:p>
    <w:p w14:paraId="5122809C" w14:textId="77777777" w:rsidR="00737421" w:rsidRDefault="008813E1" w:rsidP="009028B6">
      <w:pPr>
        <w:pStyle w:val="BodyText"/>
        <w:ind w:left="90" w:right="270"/>
        <w:rPr>
          <w:rFonts w:ascii="Times New Roman" w:hAnsi="Times New Roman"/>
          <w:b/>
          <w:spacing w:val="-1"/>
          <w:szCs w:val="24"/>
          <w:u w:val="none"/>
        </w:rPr>
      </w:pPr>
      <w:r w:rsidRPr="002D6487">
        <w:rPr>
          <w:rFonts w:ascii="Times New Roman" w:hAnsi="Times New Roman"/>
          <w:b/>
          <w:bCs/>
          <w:iCs/>
          <w:szCs w:val="24"/>
          <w:u w:val="none"/>
        </w:rPr>
        <w:t>8.</w:t>
      </w:r>
      <w:r w:rsidRPr="009028B6">
        <w:rPr>
          <w:rFonts w:ascii="Times New Roman" w:hAnsi="Times New Roman"/>
          <w:b/>
          <w:bCs/>
          <w:i/>
          <w:iCs/>
          <w:szCs w:val="24"/>
          <w:u w:val="none"/>
        </w:rPr>
        <w:tab/>
      </w:r>
      <w:r w:rsidR="00737421" w:rsidRPr="00827D44">
        <w:rPr>
          <w:rFonts w:ascii="Times New Roman" w:hAnsi="Times New Roman"/>
          <w:b/>
          <w:bCs/>
          <w:iCs/>
          <w:szCs w:val="24"/>
        </w:rPr>
        <w:t xml:space="preserve">Consultations </w:t>
      </w:r>
      <w:proofErr w:type="gramStart"/>
      <w:r w:rsidR="00737421" w:rsidRPr="00827D44">
        <w:rPr>
          <w:rFonts w:ascii="Times New Roman" w:hAnsi="Times New Roman"/>
          <w:b/>
          <w:bCs/>
          <w:iCs/>
          <w:szCs w:val="24"/>
        </w:rPr>
        <w:t>Outside</w:t>
      </w:r>
      <w:proofErr w:type="gramEnd"/>
      <w:r w:rsidR="00737421" w:rsidRPr="00827D44">
        <w:rPr>
          <w:rFonts w:ascii="Times New Roman" w:hAnsi="Times New Roman"/>
          <w:b/>
          <w:bCs/>
          <w:iCs/>
          <w:szCs w:val="24"/>
        </w:rPr>
        <w:t xml:space="preserve"> the </w:t>
      </w:r>
      <w:r w:rsidR="00737421" w:rsidRPr="00827D44">
        <w:rPr>
          <w:rFonts w:ascii="Times New Roman" w:hAnsi="Times New Roman"/>
          <w:b/>
          <w:spacing w:val="-1"/>
          <w:szCs w:val="24"/>
        </w:rPr>
        <w:t>Agency</w:t>
      </w:r>
      <w:r w:rsidR="00737421" w:rsidRPr="00827D44">
        <w:rPr>
          <w:rFonts w:ascii="Times New Roman" w:hAnsi="Times New Roman"/>
          <w:b/>
          <w:spacing w:val="-1"/>
          <w:szCs w:val="24"/>
          <w:u w:val="none"/>
        </w:rPr>
        <w:t xml:space="preserve"> </w:t>
      </w:r>
    </w:p>
    <w:p w14:paraId="33ACB26B" w14:textId="77777777" w:rsidR="001C35C8" w:rsidRPr="001C35C8" w:rsidRDefault="00FB7373" w:rsidP="00827D44">
      <w:pPr>
        <w:pStyle w:val="BodyText"/>
        <w:ind w:left="90" w:right="270"/>
        <w:rPr>
          <w:rFonts w:ascii="Times New Roman" w:hAnsi="Times New Roman"/>
          <w:b/>
          <w:i/>
          <w:spacing w:val="-1"/>
          <w:szCs w:val="24"/>
        </w:rPr>
      </w:pPr>
      <w:r>
        <w:rPr>
          <w:rFonts w:ascii="Times New Roman" w:hAnsi="Times New Roman"/>
          <w:b/>
          <w:i/>
          <w:spacing w:val="-1"/>
          <w:szCs w:val="24"/>
          <w:u w:val="none"/>
        </w:rPr>
        <w:tab/>
      </w:r>
    </w:p>
    <w:p w14:paraId="0345933C" w14:textId="625CAEE9" w:rsidR="00C17BE7" w:rsidRDefault="001C35C8" w:rsidP="00720BFE">
      <w:pPr>
        <w:widowControl/>
        <w:ind w:left="90" w:right="270"/>
        <w:rPr>
          <w:rFonts w:ascii="Times New Roman" w:hAnsi="Times New Roman"/>
          <w:snapToGrid/>
          <w:spacing w:val="-1"/>
          <w:szCs w:val="24"/>
          <w:vertAlign w:val="superscript"/>
        </w:rPr>
      </w:pPr>
      <w:r w:rsidRPr="001C35C8">
        <w:rPr>
          <w:rFonts w:ascii="Times New Roman" w:hAnsi="Times New Roman"/>
          <w:b/>
          <w:i/>
          <w:snapToGrid/>
          <w:spacing w:val="-1"/>
          <w:szCs w:val="24"/>
        </w:rPr>
        <w:tab/>
      </w:r>
      <w:r w:rsidR="005E526E">
        <w:rPr>
          <w:rFonts w:ascii="Times New Roman" w:hAnsi="Times New Roman"/>
          <w:snapToGrid/>
          <w:spacing w:val="-1"/>
          <w:szCs w:val="24"/>
        </w:rPr>
        <w:t xml:space="preserve">In a </w:t>
      </w:r>
      <w:r w:rsidR="00C17BE7" w:rsidRPr="00882BDD">
        <w:rPr>
          <w:rFonts w:ascii="Times New Roman" w:hAnsi="Times New Roman"/>
          <w:snapToGrid/>
          <w:spacing w:val="-1"/>
          <w:szCs w:val="24"/>
          <w:u w:val="single"/>
        </w:rPr>
        <w:t>Federal Register</w:t>
      </w:r>
      <w:r w:rsidR="00C17BE7">
        <w:rPr>
          <w:rFonts w:ascii="Times New Roman" w:hAnsi="Times New Roman"/>
          <w:snapToGrid/>
          <w:spacing w:val="-1"/>
          <w:szCs w:val="24"/>
        </w:rPr>
        <w:t xml:space="preserve"> notice</w:t>
      </w:r>
      <w:r w:rsidR="005E526E">
        <w:rPr>
          <w:rFonts w:ascii="Times New Roman" w:hAnsi="Times New Roman"/>
          <w:snapToGrid/>
          <w:spacing w:val="-1"/>
          <w:szCs w:val="24"/>
        </w:rPr>
        <w:t xml:space="preserve"> published on August 25, 2016,</w:t>
      </w:r>
      <w:r w:rsidR="00C17BE7" w:rsidRPr="002847C1">
        <w:rPr>
          <w:rFonts w:ascii="Times New Roman" w:hAnsi="Times New Roman"/>
          <w:snapToGrid/>
          <w:spacing w:val="-1"/>
          <w:szCs w:val="24"/>
        </w:rPr>
        <w:t xml:space="preserve"> </w:t>
      </w:r>
      <w:r w:rsidR="00C02249" w:rsidRPr="002847C1">
        <w:rPr>
          <w:rFonts w:ascii="Times New Roman" w:hAnsi="Times New Roman"/>
          <w:snapToGrid/>
          <w:spacing w:val="-1"/>
          <w:szCs w:val="24"/>
        </w:rPr>
        <w:t>t</w:t>
      </w:r>
      <w:r w:rsidRPr="002847C1">
        <w:rPr>
          <w:rFonts w:ascii="Times New Roman" w:hAnsi="Times New Roman"/>
          <w:snapToGrid/>
          <w:spacing w:val="-1"/>
          <w:szCs w:val="24"/>
        </w:rPr>
        <w:t xml:space="preserve">he </w:t>
      </w:r>
      <w:r w:rsidR="00C02249" w:rsidRPr="002847C1">
        <w:rPr>
          <w:rFonts w:ascii="Times New Roman" w:hAnsi="Times New Roman"/>
          <w:snapToGrid/>
          <w:spacing w:val="-1"/>
          <w:szCs w:val="24"/>
        </w:rPr>
        <w:t>OCC</w:t>
      </w:r>
      <w:r w:rsidR="00C02249" w:rsidRPr="001C35C8">
        <w:rPr>
          <w:rFonts w:ascii="Times New Roman" w:hAnsi="Times New Roman"/>
          <w:snapToGrid/>
          <w:spacing w:val="-1"/>
          <w:szCs w:val="24"/>
        </w:rPr>
        <w:t xml:space="preserve"> </w:t>
      </w:r>
      <w:r w:rsidRPr="001C35C8">
        <w:rPr>
          <w:rFonts w:ascii="Times New Roman" w:hAnsi="Times New Roman"/>
          <w:snapToGrid/>
          <w:spacing w:val="-1"/>
          <w:szCs w:val="24"/>
        </w:rPr>
        <w:t>requested comments</w:t>
      </w:r>
      <w:r w:rsidR="00C17BE7">
        <w:rPr>
          <w:rFonts w:ascii="Times New Roman" w:hAnsi="Times New Roman"/>
          <w:snapToGrid/>
          <w:spacing w:val="-1"/>
          <w:szCs w:val="24"/>
        </w:rPr>
        <w:t xml:space="preserve"> on the revised information collection</w:t>
      </w:r>
      <w:r w:rsidR="00D75F63">
        <w:rPr>
          <w:rFonts w:ascii="Times New Roman" w:hAnsi="Times New Roman"/>
          <w:snapToGrid/>
          <w:spacing w:val="-1"/>
          <w:szCs w:val="24"/>
        </w:rPr>
        <w:t xml:space="preserve">.  </w:t>
      </w:r>
      <w:r w:rsidR="00C17BE7">
        <w:rPr>
          <w:rFonts w:ascii="Times New Roman" w:hAnsi="Times New Roman"/>
          <w:snapToGrid/>
          <w:spacing w:val="-1"/>
          <w:szCs w:val="24"/>
        </w:rPr>
        <w:t xml:space="preserve">In response, </w:t>
      </w:r>
      <w:r w:rsidRPr="001C35C8">
        <w:rPr>
          <w:rFonts w:ascii="Times New Roman" w:hAnsi="Times New Roman"/>
          <w:snapToGrid/>
          <w:spacing w:val="-1"/>
          <w:szCs w:val="24"/>
        </w:rPr>
        <w:t xml:space="preserve">the </w:t>
      </w:r>
      <w:r w:rsidR="00D75F63">
        <w:rPr>
          <w:rFonts w:ascii="Times New Roman" w:hAnsi="Times New Roman"/>
          <w:snapToGrid/>
          <w:spacing w:val="-1"/>
          <w:szCs w:val="24"/>
        </w:rPr>
        <w:t xml:space="preserve">OCC received one comment letter </w:t>
      </w:r>
      <w:r w:rsidR="00D96A19">
        <w:rPr>
          <w:rFonts w:ascii="Times New Roman" w:hAnsi="Times New Roman"/>
          <w:snapToGrid/>
          <w:spacing w:val="-1"/>
          <w:szCs w:val="24"/>
        </w:rPr>
        <w:t>from an individual</w:t>
      </w:r>
      <w:r w:rsidRPr="001C35C8">
        <w:rPr>
          <w:rFonts w:ascii="Times New Roman" w:hAnsi="Times New Roman"/>
          <w:snapToGrid/>
          <w:spacing w:val="-1"/>
          <w:szCs w:val="24"/>
        </w:rPr>
        <w:t>.</w:t>
      </w:r>
      <w:r w:rsidR="00D75F63">
        <w:rPr>
          <w:rStyle w:val="FootnoteReference"/>
          <w:rFonts w:ascii="Times New Roman" w:hAnsi="Times New Roman"/>
          <w:snapToGrid/>
          <w:spacing w:val="-1"/>
          <w:szCs w:val="24"/>
          <w:vertAlign w:val="superscript"/>
        </w:rPr>
        <w:footnoteReference w:id="2"/>
      </w:r>
      <w:r w:rsidR="00C17BE7">
        <w:rPr>
          <w:rFonts w:ascii="Times New Roman" w:hAnsi="Times New Roman"/>
          <w:snapToGrid/>
          <w:spacing w:val="-1"/>
          <w:szCs w:val="24"/>
          <w:vertAlign w:val="superscript"/>
        </w:rPr>
        <w:t xml:space="preserve"> </w:t>
      </w:r>
    </w:p>
    <w:p w14:paraId="1F2E088A" w14:textId="77777777" w:rsidR="00720BFE" w:rsidRPr="00720BFE" w:rsidRDefault="00C17BE7" w:rsidP="00720BFE">
      <w:pPr>
        <w:widowControl/>
        <w:ind w:left="90" w:right="270"/>
        <w:rPr>
          <w:rFonts w:ascii="Times New Roman" w:hAnsi="Times New Roman"/>
          <w:snapToGrid/>
          <w:spacing w:val="-1"/>
          <w:szCs w:val="24"/>
        </w:rPr>
      </w:pPr>
      <w:r>
        <w:rPr>
          <w:rFonts w:ascii="Times New Roman" w:hAnsi="Times New Roman"/>
          <w:snapToGrid/>
          <w:spacing w:val="-1"/>
          <w:szCs w:val="24"/>
          <w:vertAlign w:val="superscript"/>
        </w:rPr>
        <w:t xml:space="preserve"> </w:t>
      </w:r>
    </w:p>
    <w:p w14:paraId="440A6243" w14:textId="359D2B99" w:rsidR="0014078D" w:rsidRDefault="001C2429" w:rsidP="002847C1">
      <w:pPr>
        <w:widowControl/>
        <w:ind w:left="90" w:right="270" w:firstLine="630"/>
        <w:rPr>
          <w:rFonts w:ascii="Times New Roman" w:hAnsi="Times New Roman"/>
          <w:snapToGrid/>
          <w:spacing w:val="-1"/>
          <w:szCs w:val="24"/>
        </w:rPr>
      </w:pPr>
      <w:r>
        <w:rPr>
          <w:rFonts w:ascii="Times New Roman" w:hAnsi="Times New Roman"/>
          <w:snapToGrid/>
          <w:spacing w:val="-1"/>
          <w:szCs w:val="24"/>
        </w:rPr>
        <w:t xml:space="preserve">First, the commenter stated </w:t>
      </w:r>
      <w:r w:rsidR="00720BFE" w:rsidRPr="00720BFE">
        <w:rPr>
          <w:rFonts w:ascii="Times New Roman" w:hAnsi="Times New Roman"/>
          <w:snapToGrid/>
          <w:spacing w:val="-1"/>
          <w:szCs w:val="24"/>
        </w:rPr>
        <w:t xml:space="preserve">that use of the Template would not reduce a regulated entity’s collection burden.  </w:t>
      </w:r>
      <w:r w:rsidR="00BF3007" w:rsidRPr="00BF3007">
        <w:rPr>
          <w:rFonts w:ascii="Times New Roman" w:hAnsi="Times New Roman"/>
          <w:snapToGrid/>
          <w:spacing w:val="-1"/>
          <w:szCs w:val="24"/>
        </w:rPr>
        <w:t xml:space="preserve">We believe, however, that the </w:t>
      </w:r>
      <w:r w:rsidR="00BF3007">
        <w:rPr>
          <w:rFonts w:ascii="Times New Roman" w:hAnsi="Times New Roman"/>
          <w:snapToGrid/>
          <w:spacing w:val="-1"/>
          <w:szCs w:val="24"/>
        </w:rPr>
        <w:t xml:space="preserve">structured </w:t>
      </w:r>
      <w:r w:rsidR="00BF3007" w:rsidRPr="00BF3007">
        <w:rPr>
          <w:rFonts w:ascii="Times New Roman" w:hAnsi="Times New Roman"/>
          <w:snapToGrid/>
          <w:spacing w:val="-1"/>
          <w:szCs w:val="24"/>
        </w:rPr>
        <w:t xml:space="preserve">format </w:t>
      </w:r>
      <w:r w:rsidR="003850ED">
        <w:rPr>
          <w:rFonts w:ascii="Times New Roman" w:hAnsi="Times New Roman"/>
          <w:snapToGrid/>
          <w:spacing w:val="-1"/>
          <w:szCs w:val="24"/>
        </w:rPr>
        <w:t xml:space="preserve">and layout </w:t>
      </w:r>
      <w:r w:rsidR="00BF3007" w:rsidRPr="00BF3007">
        <w:rPr>
          <w:rFonts w:ascii="Times New Roman" w:hAnsi="Times New Roman"/>
          <w:snapToGrid/>
          <w:spacing w:val="-1"/>
          <w:szCs w:val="24"/>
        </w:rPr>
        <w:t xml:space="preserve">of the Template </w:t>
      </w:r>
      <w:r w:rsidR="003850ED">
        <w:rPr>
          <w:rFonts w:ascii="Times New Roman" w:hAnsi="Times New Roman"/>
          <w:snapToGrid/>
          <w:spacing w:val="-1"/>
          <w:szCs w:val="24"/>
        </w:rPr>
        <w:t xml:space="preserve">is easy to use </w:t>
      </w:r>
      <w:r w:rsidR="00BF3007" w:rsidRPr="00BF3007">
        <w:rPr>
          <w:rFonts w:ascii="Times New Roman" w:hAnsi="Times New Roman"/>
          <w:snapToGrid/>
          <w:spacing w:val="-1"/>
          <w:szCs w:val="24"/>
        </w:rPr>
        <w:t>and</w:t>
      </w:r>
      <w:r w:rsidR="003850ED">
        <w:rPr>
          <w:rFonts w:ascii="Times New Roman" w:hAnsi="Times New Roman"/>
          <w:snapToGrid/>
          <w:spacing w:val="-1"/>
          <w:szCs w:val="24"/>
        </w:rPr>
        <w:t xml:space="preserve"> thereby</w:t>
      </w:r>
      <w:r w:rsidR="00BF3007" w:rsidRPr="00BF3007">
        <w:rPr>
          <w:rFonts w:ascii="Times New Roman" w:hAnsi="Times New Roman"/>
          <w:snapToGrid/>
          <w:spacing w:val="-1"/>
          <w:szCs w:val="24"/>
        </w:rPr>
        <w:t xml:space="preserve"> simplifies the information collection</w:t>
      </w:r>
      <w:r w:rsidR="003850ED">
        <w:rPr>
          <w:rFonts w:ascii="Times New Roman" w:hAnsi="Times New Roman"/>
          <w:snapToGrid/>
          <w:spacing w:val="-1"/>
          <w:szCs w:val="24"/>
        </w:rPr>
        <w:t xml:space="preserve">.  </w:t>
      </w:r>
      <w:r w:rsidR="0014078D">
        <w:rPr>
          <w:rFonts w:ascii="Times New Roman" w:hAnsi="Times New Roman"/>
          <w:snapToGrid/>
          <w:spacing w:val="-1"/>
          <w:szCs w:val="24"/>
        </w:rPr>
        <w:t>We expect that this</w:t>
      </w:r>
      <w:r w:rsidR="003850ED">
        <w:rPr>
          <w:rFonts w:ascii="Times New Roman" w:hAnsi="Times New Roman"/>
          <w:snapToGrid/>
          <w:spacing w:val="-1"/>
          <w:szCs w:val="24"/>
        </w:rPr>
        <w:t xml:space="preserve"> </w:t>
      </w:r>
      <w:r w:rsidR="0014078D">
        <w:rPr>
          <w:rFonts w:ascii="Times New Roman" w:hAnsi="Times New Roman"/>
          <w:snapToGrid/>
          <w:spacing w:val="-1"/>
          <w:szCs w:val="24"/>
        </w:rPr>
        <w:t xml:space="preserve">will </w:t>
      </w:r>
      <w:r w:rsidR="00BF3007" w:rsidRPr="00BF3007">
        <w:rPr>
          <w:rFonts w:ascii="Times New Roman" w:hAnsi="Times New Roman"/>
          <w:snapToGrid/>
          <w:spacing w:val="-1"/>
          <w:szCs w:val="24"/>
        </w:rPr>
        <w:t xml:space="preserve">reduce </w:t>
      </w:r>
      <w:r w:rsidR="003850ED">
        <w:rPr>
          <w:rFonts w:ascii="Times New Roman" w:hAnsi="Times New Roman"/>
          <w:snapToGrid/>
          <w:spacing w:val="-1"/>
          <w:szCs w:val="24"/>
        </w:rPr>
        <w:t>the time it takes</w:t>
      </w:r>
      <w:r w:rsidR="00666B96">
        <w:rPr>
          <w:rFonts w:ascii="Times New Roman" w:hAnsi="Times New Roman"/>
          <w:snapToGrid/>
          <w:spacing w:val="-1"/>
          <w:szCs w:val="24"/>
        </w:rPr>
        <w:t xml:space="preserve"> </w:t>
      </w:r>
      <w:r w:rsidR="0014078D">
        <w:rPr>
          <w:rFonts w:ascii="Times New Roman" w:hAnsi="Times New Roman"/>
          <w:snapToGrid/>
          <w:spacing w:val="-1"/>
          <w:szCs w:val="24"/>
        </w:rPr>
        <w:t>to complete a self-assessment b</w:t>
      </w:r>
      <w:r w:rsidR="003850ED">
        <w:rPr>
          <w:rFonts w:ascii="Times New Roman" w:hAnsi="Times New Roman"/>
          <w:snapToGrid/>
          <w:spacing w:val="-1"/>
          <w:szCs w:val="24"/>
        </w:rPr>
        <w:t>ased on the Joint Standards</w:t>
      </w:r>
      <w:r w:rsidR="00BF3007" w:rsidRPr="00BF3007">
        <w:rPr>
          <w:rFonts w:ascii="Times New Roman" w:hAnsi="Times New Roman"/>
          <w:snapToGrid/>
          <w:spacing w:val="-1"/>
          <w:szCs w:val="24"/>
        </w:rPr>
        <w:t xml:space="preserve">. </w:t>
      </w:r>
      <w:r w:rsidR="0014078D">
        <w:rPr>
          <w:rFonts w:ascii="Times New Roman" w:hAnsi="Times New Roman"/>
          <w:snapToGrid/>
          <w:spacing w:val="-1"/>
          <w:szCs w:val="24"/>
        </w:rPr>
        <w:t xml:space="preserve"> </w:t>
      </w:r>
      <w:r w:rsidR="00BF3007" w:rsidRPr="00BF3007">
        <w:rPr>
          <w:rFonts w:ascii="Times New Roman" w:hAnsi="Times New Roman"/>
          <w:snapToGrid/>
          <w:spacing w:val="-1"/>
          <w:szCs w:val="24"/>
        </w:rPr>
        <w:t>Further</w:t>
      </w:r>
      <w:r w:rsidR="0014078D">
        <w:rPr>
          <w:rFonts w:ascii="Times New Roman" w:hAnsi="Times New Roman"/>
          <w:snapToGrid/>
          <w:spacing w:val="-1"/>
          <w:szCs w:val="24"/>
        </w:rPr>
        <w:t>more</w:t>
      </w:r>
      <w:r w:rsidR="00BF3007" w:rsidRPr="00BF3007">
        <w:rPr>
          <w:rFonts w:ascii="Times New Roman" w:hAnsi="Times New Roman"/>
          <w:snapToGrid/>
          <w:spacing w:val="-1"/>
          <w:szCs w:val="24"/>
        </w:rPr>
        <w:t xml:space="preserve">, similar information, currently provided in response to required EEOC and OFCCP annual reports can be </w:t>
      </w:r>
      <w:r w:rsidR="003850ED">
        <w:rPr>
          <w:rFonts w:ascii="Times New Roman" w:hAnsi="Times New Roman"/>
          <w:snapToGrid/>
          <w:spacing w:val="-1"/>
          <w:szCs w:val="24"/>
        </w:rPr>
        <w:t xml:space="preserve">easily </w:t>
      </w:r>
      <w:r w:rsidR="0014078D">
        <w:rPr>
          <w:rFonts w:ascii="Times New Roman" w:hAnsi="Times New Roman"/>
          <w:snapToGrid/>
          <w:spacing w:val="-1"/>
          <w:szCs w:val="24"/>
        </w:rPr>
        <w:t xml:space="preserve">recorded </w:t>
      </w:r>
      <w:r w:rsidR="003850ED">
        <w:rPr>
          <w:rFonts w:ascii="Times New Roman" w:hAnsi="Times New Roman"/>
          <w:snapToGrid/>
          <w:spacing w:val="-1"/>
          <w:szCs w:val="24"/>
        </w:rPr>
        <w:t xml:space="preserve">on the </w:t>
      </w:r>
      <w:r w:rsidR="00BF3007" w:rsidRPr="00BF3007">
        <w:rPr>
          <w:rFonts w:ascii="Times New Roman" w:hAnsi="Times New Roman"/>
          <w:snapToGrid/>
          <w:spacing w:val="-1"/>
          <w:szCs w:val="24"/>
        </w:rPr>
        <w:t>self-assessment Template.</w:t>
      </w:r>
      <w:r w:rsidR="00720BFE" w:rsidRPr="00720BFE">
        <w:rPr>
          <w:rFonts w:ascii="Times New Roman" w:hAnsi="Times New Roman"/>
          <w:snapToGrid/>
          <w:spacing w:val="-1"/>
          <w:szCs w:val="24"/>
        </w:rPr>
        <w:t xml:space="preserve">  </w:t>
      </w:r>
    </w:p>
    <w:p w14:paraId="5D6883CC" w14:textId="77777777" w:rsidR="0014078D" w:rsidRDefault="0014078D" w:rsidP="002847C1">
      <w:pPr>
        <w:widowControl/>
        <w:ind w:left="90" w:right="270" w:firstLine="630"/>
        <w:rPr>
          <w:rFonts w:ascii="Times New Roman" w:hAnsi="Times New Roman"/>
          <w:snapToGrid/>
          <w:spacing w:val="-1"/>
          <w:szCs w:val="24"/>
        </w:rPr>
      </w:pPr>
    </w:p>
    <w:p w14:paraId="0D9512B0" w14:textId="77777777" w:rsidR="00720BFE" w:rsidRPr="00720BFE" w:rsidRDefault="00720BFE" w:rsidP="002847C1">
      <w:pPr>
        <w:widowControl/>
        <w:ind w:left="90" w:right="270" w:firstLine="630"/>
        <w:rPr>
          <w:rFonts w:ascii="Times New Roman" w:hAnsi="Times New Roman"/>
          <w:snapToGrid/>
          <w:spacing w:val="-1"/>
          <w:szCs w:val="24"/>
        </w:rPr>
      </w:pPr>
      <w:r w:rsidRPr="00720BFE">
        <w:rPr>
          <w:rFonts w:ascii="Times New Roman" w:hAnsi="Times New Roman"/>
          <w:snapToGrid/>
          <w:spacing w:val="-1"/>
          <w:szCs w:val="24"/>
        </w:rPr>
        <w:t xml:space="preserve">Second, the commenter stated that the OCC’s publication of a Template creates the impression that the Policy Statement and Template set out mandatory, not voluntary, standards.  The OCC does not intend to create this impression and notes that the Template itself states that “a self-assessment by the organization is voluntary.”  The Policy Statement itself also makes the voluntary nature of a self-assessment clear. </w:t>
      </w:r>
    </w:p>
    <w:p w14:paraId="2AFA9ACB" w14:textId="77777777" w:rsidR="00720BFE" w:rsidRPr="00720BFE" w:rsidRDefault="00720BFE" w:rsidP="00720BFE">
      <w:pPr>
        <w:widowControl/>
        <w:ind w:left="90" w:right="270"/>
        <w:rPr>
          <w:rFonts w:ascii="Times New Roman" w:hAnsi="Times New Roman"/>
          <w:snapToGrid/>
          <w:spacing w:val="-1"/>
          <w:szCs w:val="24"/>
        </w:rPr>
      </w:pPr>
    </w:p>
    <w:p w14:paraId="6B1121B4" w14:textId="77777777" w:rsidR="00720BFE" w:rsidRPr="00720BFE" w:rsidRDefault="00720BFE" w:rsidP="002847C1">
      <w:pPr>
        <w:widowControl/>
        <w:ind w:left="90" w:right="270" w:firstLine="630"/>
        <w:rPr>
          <w:rFonts w:ascii="Times New Roman" w:hAnsi="Times New Roman"/>
          <w:snapToGrid/>
          <w:spacing w:val="-1"/>
          <w:szCs w:val="24"/>
        </w:rPr>
      </w:pPr>
      <w:r w:rsidRPr="00720BFE">
        <w:rPr>
          <w:rFonts w:ascii="Times New Roman" w:hAnsi="Times New Roman"/>
          <w:snapToGrid/>
          <w:spacing w:val="-1"/>
          <w:szCs w:val="24"/>
        </w:rPr>
        <w:t xml:space="preserve">Third, the commenter asserted that the Template’s yes/no structure is overly simplistic.  The OCC notes, however, that while an entity’s self-assessment of each standard begins with a yes/no response, the entity also is asked about the relevant successes and/or challenges </w:t>
      </w:r>
      <w:r w:rsidRPr="00720BFE">
        <w:rPr>
          <w:rFonts w:ascii="Times New Roman" w:hAnsi="Times New Roman"/>
          <w:snapToGrid/>
          <w:spacing w:val="-1"/>
          <w:szCs w:val="24"/>
        </w:rPr>
        <w:lastRenderedPageBreak/>
        <w:t xml:space="preserve">associated with each standard.  In addition, at the end of the Template, respondents are invited to provide any “other important information or comments regarding the self-assessment of their diversity and inclusion policies and practices.”  </w:t>
      </w:r>
    </w:p>
    <w:p w14:paraId="0B46ECEE" w14:textId="77777777" w:rsidR="00C17BE7" w:rsidRDefault="00C17BE7" w:rsidP="00720BFE">
      <w:pPr>
        <w:widowControl/>
        <w:ind w:left="90" w:right="270"/>
        <w:rPr>
          <w:rFonts w:ascii="Times New Roman" w:hAnsi="Times New Roman"/>
          <w:snapToGrid/>
          <w:spacing w:val="-1"/>
          <w:szCs w:val="24"/>
        </w:rPr>
      </w:pPr>
    </w:p>
    <w:p w14:paraId="3AFC27B9" w14:textId="792E8F8D" w:rsidR="001C35C8" w:rsidRPr="001C35C8" w:rsidRDefault="00720BFE" w:rsidP="002847C1">
      <w:pPr>
        <w:widowControl/>
        <w:ind w:left="90" w:right="270" w:firstLine="630"/>
        <w:rPr>
          <w:rFonts w:ascii="Times New Roman" w:hAnsi="Times New Roman"/>
          <w:snapToGrid/>
          <w:spacing w:val="-1"/>
          <w:szCs w:val="24"/>
        </w:rPr>
      </w:pPr>
      <w:r w:rsidRPr="00720BFE">
        <w:rPr>
          <w:rFonts w:ascii="Times New Roman" w:hAnsi="Times New Roman"/>
          <w:snapToGrid/>
          <w:spacing w:val="-1"/>
          <w:szCs w:val="24"/>
        </w:rPr>
        <w:t>Finally, the commenter assert</w:t>
      </w:r>
      <w:r w:rsidR="005E526E">
        <w:rPr>
          <w:rFonts w:ascii="Times New Roman" w:hAnsi="Times New Roman"/>
          <w:snapToGrid/>
          <w:spacing w:val="-1"/>
          <w:szCs w:val="24"/>
        </w:rPr>
        <w:t>ed</w:t>
      </w:r>
      <w:r w:rsidRPr="00720BFE">
        <w:rPr>
          <w:rFonts w:ascii="Times New Roman" w:hAnsi="Times New Roman"/>
          <w:snapToGrid/>
          <w:spacing w:val="-1"/>
          <w:szCs w:val="24"/>
        </w:rPr>
        <w:t xml:space="preserve"> that by publishing the Template, the </w:t>
      </w:r>
      <w:r w:rsidR="00C17BE7">
        <w:rPr>
          <w:rFonts w:ascii="Times New Roman" w:hAnsi="Times New Roman"/>
          <w:snapToGrid/>
          <w:spacing w:val="-1"/>
          <w:szCs w:val="24"/>
        </w:rPr>
        <w:t xml:space="preserve">OCC </w:t>
      </w:r>
      <w:r w:rsidRPr="00720BFE">
        <w:rPr>
          <w:rFonts w:ascii="Times New Roman" w:hAnsi="Times New Roman"/>
          <w:snapToGrid/>
          <w:spacing w:val="-1"/>
          <w:szCs w:val="24"/>
        </w:rPr>
        <w:t xml:space="preserve">has effectively foreclosed the possibility of </w:t>
      </w:r>
      <w:r w:rsidR="005E526E">
        <w:rPr>
          <w:rFonts w:ascii="Times New Roman" w:hAnsi="Times New Roman"/>
          <w:snapToGrid/>
          <w:spacing w:val="-1"/>
          <w:szCs w:val="24"/>
        </w:rPr>
        <w:t xml:space="preserve">someone designing a </w:t>
      </w:r>
      <w:r w:rsidRPr="00720BFE">
        <w:rPr>
          <w:rFonts w:ascii="Times New Roman" w:hAnsi="Times New Roman"/>
          <w:snapToGrid/>
          <w:spacing w:val="-1"/>
          <w:szCs w:val="24"/>
        </w:rPr>
        <w:t xml:space="preserve">better self-assessment framework.  The OCC </w:t>
      </w:r>
      <w:r w:rsidR="005806B0">
        <w:rPr>
          <w:rFonts w:ascii="Times New Roman" w:hAnsi="Times New Roman"/>
          <w:snapToGrid/>
          <w:spacing w:val="-1"/>
          <w:szCs w:val="24"/>
        </w:rPr>
        <w:t xml:space="preserve">notes that </w:t>
      </w:r>
      <w:r w:rsidRPr="00720BFE">
        <w:rPr>
          <w:rFonts w:ascii="Times New Roman" w:hAnsi="Times New Roman"/>
          <w:snapToGrid/>
          <w:spacing w:val="-1"/>
          <w:szCs w:val="24"/>
        </w:rPr>
        <w:t>the Template invites a regulated entity to “utilize this Template or its own assessment tool.” In addition, the OCC specifically asked the public in its 60-day notice for “[w]</w:t>
      </w:r>
      <w:proofErr w:type="spellStart"/>
      <w:r w:rsidRPr="00720BFE">
        <w:rPr>
          <w:rFonts w:ascii="Times New Roman" w:hAnsi="Times New Roman"/>
          <w:snapToGrid/>
          <w:spacing w:val="-1"/>
          <w:szCs w:val="24"/>
        </w:rPr>
        <w:t>ays</w:t>
      </w:r>
      <w:proofErr w:type="spellEnd"/>
      <w:r w:rsidRPr="00720BFE">
        <w:rPr>
          <w:rFonts w:ascii="Times New Roman" w:hAnsi="Times New Roman"/>
          <w:snapToGrid/>
          <w:spacing w:val="-1"/>
          <w:szCs w:val="24"/>
        </w:rPr>
        <w:t xml:space="preserve"> to enhance the quality, utility, and clarity of the information to be collected” and ask</w:t>
      </w:r>
      <w:r w:rsidR="001C2429">
        <w:rPr>
          <w:rFonts w:ascii="Times New Roman" w:hAnsi="Times New Roman"/>
          <w:snapToGrid/>
          <w:spacing w:val="-1"/>
          <w:szCs w:val="24"/>
        </w:rPr>
        <w:t>s</w:t>
      </w:r>
      <w:r w:rsidRPr="00720BFE">
        <w:rPr>
          <w:rFonts w:ascii="Times New Roman" w:hAnsi="Times New Roman"/>
          <w:snapToGrid/>
          <w:spacing w:val="-1"/>
          <w:szCs w:val="24"/>
        </w:rPr>
        <w:t xml:space="preserve"> this same question again </w:t>
      </w:r>
      <w:r w:rsidR="005E526E">
        <w:rPr>
          <w:rFonts w:ascii="Times New Roman" w:hAnsi="Times New Roman"/>
          <w:snapToGrid/>
          <w:spacing w:val="-1"/>
          <w:szCs w:val="24"/>
        </w:rPr>
        <w:t xml:space="preserve">in the second </w:t>
      </w:r>
      <w:r w:rsidR="005E526E" w:rsidRPr="005E526E">
        <w:rPr>
          <w:rFonts w:ascii="Times New Roman" w:hAnsi="Times New Roman"/>
          <w:snapToGrid/>
          <w:spacing w:val="-1"/>
          <w:szCs w:val="24"/>
          <w:u w:val="single"/>
        </w:rPr>
        <w:t>Federal Register</w:t>
      </w:r>
      <w:r w:rsidR="005E526E">
        <w:rPr>
          <w:rFonts w:ascii="Times New Roman" w:hAnsi="Times New Roman"/>
          <w:snapToGrid/>
          <w:spacing w:val="-1"/>
          <w:szCs w:val="24"/>
        </w:rPr>
        <w:t xml:space="preserve"> notice. </w:t>
      </w:r>
      <w:r w:rsidRPr="00720BFE">
        <w:rPr>
          <w:rFonts w:ascii="Times New Roman" w:hAnsi="Times New Roman"/>
          <w:snapToGrid/>
          <w:spacing w:val="-1"/>
          <w:szCs w:val="24"/>
        </w:rPr>
        <w:t>We welcome the public to share with us, and with other regulated entities, any framework or tool that facilitates a regulated entity’s diversity self-assessment.</w:t>
      </w:r>
      <w:r w:rsidR="001C35C8" w:rsidRPr="001C35C8">
        <w:rPr>
          <w:rFonts w:ascii="Times New Roman" w:hAnsi="Times New Roman"/>
          <w:snapToGrid/>
          <w:spacing w:val="-1"/>
          <w:szCs w:val="24"/>
        </w:rPr>
        <w:t xml:space="preserve"> </w:t>
      </w:r>
    </w:p>
    <w:p w14:paraId="768CC60F" w14:textId="77777777" w:rsidR="00166432" w:rsidRPr="009028B6" w:rsidRDefault="00166432" w:rsidP="00827D44">
      <w:pPr>
        <w:pStyle w:val="BodyText"/>
        <w:ind w:left="90" w:right="270"/>
        <w:rPr>
          <w:rFonts w:ascii="Times New Roman" w:hAnsi="Times New Roman"/>
          <w:szCs w:val="24"/>
        </w:rPr>
      </w:pPr>
    </w:p>
    <w:p w14:paraId="11973632" w14:textId="77777777" w:rsidR="008813E1" w:rsidRPr="00827D44" w:rsidRDefault="00CA2A2A" w:rsidP="009028B6">
      <w:pPr>
        <w:pStyle w:val="BodyText"/>
        <w:widowControl w:val="0"/>
        <w:ind w:right="982" w:firstLine="100"/>
        <w:rPr>
          <w:rFonts w:ascii="Times New Roman" w:hAnsi="Times New Roman"/>
          <w:b/>
          <w:szCs w:val="24"/>
          <w:u w:val="none"/>
        </w:rPr>
      </w:pPr>
      <w:r w:rsidRPr="00827D44">
        <w:rPr>
          <w:rFonts w:ascii="Times New Roman" w:hAnsi="Times New Roman"/>
          <w:b/>
          <w:bCs/>
          <w:iCs/>
          <w:szCs w:val="24"/>
          <w:u w:val="none"/>
        </w:rPr>
        <w:t>9.</w:t>
      </w:r>
      <w:r w:rsidRPr="00827D44">
        <w:rPr>
          <w:rFonts w:ascii="Times New Roman" w:hAnsi="Times New Roman"/>
          <w:b/>
          <w:bCs/>
          <w:iCs/>
          <w:szCs w:val="24"/>
          <w:u w:val="none"/>
        </w:rPr>
        <w:tab/>
      </w:r>
      <w:r w:rsidR="00737421" w:rsidRPr="00827D44">
        <w:rPr>
          <w:rFonts w:ascii="Times New Roman" w:hAnsi="Times New Roman"/>
          <w:b/>
          <w:spacing w:val="-10"/>
          <w:szCs w:val="24"/>
        </w:rPr>
        <w:t xml:space="preserve">Payment </w:t>
      </w:r>
      <w:r w:rsidR="008813E1" w:rsidRPr="00827D44">
        <w:rPr>
          <w:rFonts w:ascii="Times New Roman" w:hAnsi="Times New Roman"/>
          <w:b/>
          <w:spacing w:val="1"/>
          <w:szCs w:val="24"/>
        </w:rPr>
        <w:t>or</w:t>
      </w:r>
      <w:r w:rsidR="008813E1" w:rsidRPr="00827D44">
        <w:rPr>
          <w:rFonts w:ascii="Times New Roman" w:hAnsi="Times New Roman"/>
          <w:b/>
          <w:spacing w:val="-7"/>
          <w:szCs w:val="24"/>
        </w:rPr>
        <w:t xml:space="preserve"> </w:t>
      </w:r>
      <w:r w:rsidR="00737421" w:rsidRPr="00827D44">
        <w:rPr>
          <w:rFonts w:ascii="Times New Roman" w:hAnsi="Times New Roman"/>
          <w:b/>
          <w:spacing w:val="-5"/>
          <w:szCs w:val="24"/>
        </w:rPr>
        <w:t>Gift</w:t>
      </w:r>
      <w:r w:rsidR="00737421">
        <w:rPr>
          <w:rFonts w:ascii="Times New Roman" w:hAnsi="Times New Roman"/>
          <w:b/>
          <w:spacing w:val="-5"/>
          <w:szCs w:val="24"/>
        </w:rPr>
        <w:t xml:space="preserve"> to Respondents </w:t>
      </w:r>
      <w:r w:rsidR="00737421" w:rsidRPr="00827D44">
        <w:rPr>
          <w:rFonts w:ascii="Times New Roman" w:hAnsi="Times New Roman"/>
          <w:b/>
          <w:spacing w:val="-5"/>
          <w:szCs w:val="24"/>
          <w:u w:val="none"/>
        </w:rPr>
        <w:t xml:space="preserve"> </w:t>
      </w:r>
    </w:p>
    <w:p w14:paraId="7106E2AB" w14:textId="77777777" w:rsidR="00811EF2" w:rsidRDefault="00811EF2" w:rsidP="009028B6">
      <w:pPr>
        <w:rPr>
          <w:rFonts w:ascii="Times New Roman" w:hAnsi="Times New Roman"/>
          <w:szCs w:val="24"/>
        </w:rPr>
      </w:pPr>
    </w:p>
    <w:p w14:paraId="3032B767" w14:textId="77777777" w:rsidR="000720E0" w:rsidRDefault="000720E0" w:rsidP="00011591">
      <w:pPr>
        <w:ind w:firstLine="720"/>
        <w:rPr>
          <w:rFonts w:ascii="Times New Roman" w:hAnsi="Times New Roman"/>
          <w:szCs w:val="24"/>
        </w:rPr>
      </w:pPr>
      <w:r>
        <w:rPr>
          <w:rFonts w:ascii="Times New Roman" w:hAnsi="Times New Roman"/>
          <w:szCs w:val="24"/>
        </w:rPr>
        <w:t>Not applicable.</w:t>
      </w:r>
    </w:p>
    <w:p w14:paraId="24B2B8DF" w14:textId="77777777" w:rsidR="005A6A80" w:rsidRPr="009028B6" w:rsidRDefault="005A6A80" w:rsidP="005A6A80">
      <w:pPr>
        <w:rPr>
          <w:rFonts w:ascii="Times New Roman" w:hAnsi="Times New Roman"/>
          <w:szCs w:val="24"/>
        </w:rPr>
      </w:pPr>
    </w:p>
    <w:p w14:paraId="776AFD4E" w14:textId="77777777" w:rsidR="008813E1" w:rsidRPr="00827D44" w:rsidRDefault="008813E1" w:rsidP="005A6A80">
      <w:pPr>
        <w:pStyle w:val="BodyText"/>
        <w:widowControl w:val="0"/>
        <w:tabs>
          <w:tab w:val="left" w:pos="460"/>
        </w:tabs>
        <w:ind w:right="410"/>
        <w:rPr>
          <w:rFonts w:ascii="Times New Roman" w:hAnsi="Times New Roman"/>
          <w:b/>
          <w:szCs w:val="24"/>
          <w:u w:val="none"/>
        </w:rPr>
      </w:pPr>
      <w:r w:rsidRPr="00827D44">
        <w:rPr>
          <w:rFonts w:ascii="Times New Roman" w:hAnsi="Times New Roman"/>
          <w:b/>
          <w:bCs/>
          <w:iCs/>
          <w:szCs w:val="24"/>
          <w:u w:val="none"/>
        </w:rPr>
        <w:t>10.</w:t>
      </w:r>
      <w:r w:rsidR="005A6A80">
        <w:rPr>
          <w:rFonts w:ascii="Times New Roman" w:hAnsi="Times New Roman"/>
          <w:b/>
          <w:bCs/>
          <w:iCs/>
          <w:szCs w:val="24"/>
          <w:u w:val="none"/>
        </w:rPr>
        <w:tab/>
      </w:r>
      <w:r w:rsidR="005A6A80">
        <w:rPr>
          <w:rFonts w:ascii="Times New Roman" w:hAnsi="Times New Roman"/>
          <w:b/>
          <w:bCs/>
          <w:iCs/>
          <w:szCs w:val="24"/>
          <w:u w:val="none"/>
        </w:rPr>
        <w:tab/>
      </w:r>
      <w:r w:rsidR="00737421" w:rsidRPr="00827D44">
        <w:rPr>
          <w:rFonts w:ascii="Times New Roman" w:hAnsi="Times New Roman"/>
          <w:b/>
          <w:bCs/>
          <w:iCs/>
          <w:szCs w:val="24"/>
        </w:rPr>
        <w:t>Assurance of</w:t>
      </w:r>
      <w:r w:rsidRPr="00827D44">
        <w:rPr>
          <w:rFonts w:ascii="Times New Roman" w:hAnsi="Times New Roman"/>
          <w:b/>
          <w:bCs/>
          <w:iCs/>
          <w:szCs w:val="24"/>
        </w:rPr>
        <w:t xml:space="preserve"> </w:t>
      </w:r>
      <w:r w:rsidR="00737421" w:rsidRPr="00827D44">
        <w:rPr>
          <w:rFonts w:ascii="Times New Roman" w:hAnsi="Times New Roman"/>
          <w:b/>
          <w:spacing w:val="-8"/>
          <w:szCs w:val="24"/>
        </w:rPr>
        <w:t>Confidentiality</w:t>
      </w:r>
      <w:r w:rsidR="00737421" w:rsidRPr="00827D44">
        <w:rPr>
          <w:rFonts w:ascii="Times New Roman" w:hAnsi="Times New Roman"/>
          <w:b/>
          <w:spacing w:val="-8"/>
          <w:szCs w:val="24"/>
          <w:u w:val="none"/>
        </w:rPr>
        <w:t xml:space="preserve"> </w:t>
      </w:r>
    </w:p>
    <w:p w14:paraId="5E847F50" w14:textId="77777777" w:rsidR="00811EF2" w:rsidRDefault="00811EF2" w:rsidP="009028B6">
      <w:pPr>
        <w:rPr>
          <w:rFonts w:ascii="Times New Roman" w:hAnsi="Times New Roman"/>
          <w:szCs w:val="24"/>
        </w:rPr>
      </w:pPr>
    </w:p>
    <w:p w14:paraId="1C150225" w14:textId="77777777" w:rsidR="00707AC0" w:rsidRDefault="000720E0" w:rsidP="009028B6">
      <w:r>
        <w:rPr>
          <w:rFonts w:ascii="Times New Roman" w:hAnsi="Times New Roman"/>
          <w:szCs w:val="24"/>
        </w:rPr>
        <w:tab/>
      </w:r>
      <w:r w:rsidR="003D18CE" w:rsidRPr="003D18CE">
        <w:rPr>
          <w:rFonts w:ascii="Times New Roman" w:hAnsi="Times New Roman"/>
          <w:szCs w:val="24"/>
        </w:rPr>
        <w:t xml:space="preserve">The Policy Statement </w:t>
      </w:r>
      <w:r w:rsidR="00C17BE7">
        <w:rPr>
          <w:rFonts w:ascii="Times New Roman" w:hAnsi="Times New Roman"/>
          <w:szCs w:val="24"/>
        </w:rPr>
        <w:t xml:space="preserve">explains </w:t>
      </w:r>
      <w:r w:rsidR="003D18CE" w:rsidRPr="003D18CE">
        <w:rPr>
          <w:rFonts w:ascii="Times New Roman" w:hAnsi="Times New Roman"/>
          <w:szCs w:val="24"/>
        </w:rPr>
        <w:t xml:space="preserve">that the Agencies may publish information disclosed to them provided they do not identify a particular entity or individual or disclose confidential business </w:t>
      </w:r>
      <w:r w:rsidR="003D18CE" w:rsidRPr="00EA1EFA">
        <w:rPr>
          <w:rFonts w:ascii="Times New Roman" w:hAnsi="Times New Roman"/>
          <w:szCs w:val="24"/>
        </w:rPr>
        <w:t>information in</w:t>
      </w:r>
      <w:r w:rsidR="003D18CE" w:rsidRPr="003D18CE">
        <w:rPr>
          <w:rFonts w:ascii="Times New Roman" w:hAnsi="Times New Roman"/>
          <w:szCs w:val="24"/>
        </w:rPr>
        <w:t xml:space="preserve"> an effort to balance concerns about confidentiality of information with the importance of sharing information.  </w:t>
      </w:r>
      <w:r w:rsidR="00A8618B">
        <w:rPr>
          <w:rFonts w:ascii="Times New Roman" w:hAnsi="Times New Roman"/>
          <w:szCs w:val="24"/>
        </w:rPr>
        <w:t>Any e</w:t>
      </w:r>
      <w:r w:rsidR="003D18CE" w:rsidRPr="003D18CE">
        <w:rPr>
          <w:rFonts w:ascii="Times New Roman" w:hAnsi="Times New Roman"/>
          <w:szCs w:val="24"/>
        </w:rPr>
        <w:t>ntities submitting information may designate such information as confidential</w:t>
      </w:r>
      <w:r w:rsidR="006B0008">
        <w:rPr>
          <w:rFonts w:ascii="Times New Roman" w:hAnsi="Times New Roman"/>
          <w:szCs w:val="24"/>
        </w:rPr>
        <w:t>,</w:t>
      </w:r>
      <w:r w:rsidR="003D18CE" w:rsidRPr="003D18CE">
        <w:rPr>
          <w:rFonts w:ascii="Times New Roman" w:hAnsi="Times New Roman"/>
          <w:szCs w:val="24"/>
        </w:rPr>
        <w:t xml:space="preserve"> as appropriate, and the Agencies </w:t>
      </w:r>
      <w:r w:rsidR="00A8618B" w:rsidRPr="000D60C9">
        <w:rPr>
          <w:rFonts w:ascii="Times New Roman" w:hAnsi="Times New Roman"/>
          <w:szCs w:val="24"/>
        </w:rPr>
        <w:t xml:space="preserve">will </w:t>
      </w:r>
      <w:r w:rsidR="00A8618B" w:rsidRPr="00EB5EAA">
        <w:rPr>
          <w:rFonts w:ascii="Times New Roman" w:hAnsi="Times New Roman"/>
        </w:rPr>
        <w:t>ke</w:t>
      </w:r>
      <w:r w:rsidR="00D726B6" w:rsidRPr="00EB5EAA">
        <w:rPr>
          <w:rFonts w:ascii="Times New Roman" w:hAnsi="Times New Roman"/>
        </w:rPr>
        <w:t xml:space="preserve">ep </w:t>
      </w:r>
      <w:r w:rsidR="00A8618B" w:rsidRPr="00EB5EAA">
        <w:rPr>
          <w:rFonts w:ascii="Times New Roman" w:hAnsi="Times New Roman"/>
        </w:rPr>
        <w:t xml:space="preserve">this information </w:t>
      </w:r>
      <w:r w:rsidR="00DC6536">
        <w:rPr>
          <w:rFonts w:ascii="Times New Roman" w:hAnsi="Times New Roman"/>
        </w:rPr>
        <w:t>private</w:t>
      </w:r>
      <w:r w:rsidR="00DC6536" w:rsidRPr="00EB5EAA">
        <w:rPr>
          <w:rFonts w:ascii="Times New Roman" w:hAnsi="Times New Roman"/>
        </w:rPr>
        <w:t xml:space="preserve"> </w:t>
      </w:r>
      <w:r w:rsidR="00A8618B" w:rsidRPr="00EB5EAA">
        <w:rPr>
          <w:rFonts w:ascii="Times New Roman" w:hAnsi="Times New Roman"/>
        </w:rPr>
        <w:t xml:space="preserve">to the extent </w:t>
      </w:r>
      <w:r w:rsidR="00BC661F" w:rsidRPr="00EB5EAA">
        <w:rPr>
          <w:rFonts w:ascii="Times New Roman" w:hAnsi="Times New Roman"/>
        </w:rPr>
        <w:t>allowed</w:t>
      </w:r>
      <w:r w:rsidR="00A8618B" w:rsidRPr="00EB5EAA">
        <w:rPr>
          <w:rFonts w:ascii="Times New Roman" w:hAnsi="Times New Roman"/>
        </w:rPr>
        <w:t xml:space="preserve"> by law.</w:t>
      </w:r>
    </w:p>
    <w:p w14:paraId="6D00165D" w14:textId="77777777" w:rsidR="00811EF2" w:rsidRPr="00E0038D" w:rsidRDefault="003D18CE" w:rsidP="009028B6">
      <w:pPr>
        <w:rPr>
          <w:rFonts w:ascii="Times New Roman" w:hAnsi="Times New Roman"/>
          <w:szCs w:val="24"/>
        </w:rPr>
      </w:pPr>
      <w:r w:rsidRPr="00E0038D">
        <w:t xml:space="preserve"> </w:t>
      </w:r>
    </w:p>
    <w:p w14:paraId="3766CE38" w14:textId="77777777" w:rsidR="000720E0" w:rsidRDefault="008813E1" w:rsidP="009028B6">
      <w:pPr>
        <w:pStyle w:val="BodyText"/>
        <w:widowControl w:val="0"/>
        <w:tabs>
          <w:tab w:val="left" w:pos="460"/>
        </w:tabs>
        <w:spacing w:before="69"/>
        <w:ind w:right="205"/>
        <w:rPr>
          <w:rFonts w:ascii="Times New Roman" w:hAnsi="Times New Roman"/>
          <w:b/>
          <w:i/>
          <w:spacing w:val="-1"/>
          <w:szCs w:val="24"/>
          <w:u w:val="none"/>
        </w:rPr>
      </w:pPr>
      <w:r w:rsidRPr="00934746">
        <w:rPr>
          <w:rFonts w:ascii="Times New Roman" w:hAnsi="Times New Roman"/>
          <w:b/>
          <w:bCs/>
          <w:iCs/>
          <w:szCs w:val="24"/>
          <w:u w:val="none"/>
        </w:rPr>
        <w:t>11.</w:t>
      </w:r>
      <w:r w:rsidR="005A6A80">
        <w:rPr>
          <w:rFonts w:ascii="Times New Roman" w:hAnsi="Times New Roman"/>
          <w:b/>
          <w:bCs/>
          <w:iCs/>
          <w:szCs w:val="24"/>
          <w:u w:val="none"/>
        </w:rPr>
        <w:tab/>
      </w:r>
      <w:r w:rsidR="005A6A80">
        <w:rPr>
          <w:rFonts w:ascii="Times New Roman" w:hAnsi="Times New Roman"/>
          <w:b/>
          <w:bCs/>
          <w:iCs/>
          <w:szCs w:val="24"/>
          <w:u w:val="none"/>
        </w:rPr>
        <w:tab/>
      </w:r>
      <w:r w:rsidR="00737421" w:rsidRPr="00934746">
        <w:rPr>
          <w:rFonts w:ascii="Times New Roman" w:hAnsi="Times New Roman"/>
          <w:b/>
          <w:spacing w:val="-1"/>
          <w:szCs w:val="24"/>
        </w:rPr>
        <w:t>Sensitive Questions</w:t>
      </w:r>
      <w:r w:rsidR="00737421">
        <w:rPr>
          <w:rFonts w:ascii="Times New Roman" w:hAnsi="Times New Roman"/>
          <w:b/>
          <w:i/>
          <w:spacing w:val="-1"/>
          <w:szCs w:val="24"/>
          <w:u w:val="none"/>
        </w:rPr>
        <w:t xml:space="preserve"> </w:t>
      </w:r>
    </w:p>
    <w:p w14:paraId="7E020B7D" w14:textId="77777777" w:rsidR="00737421" w:rsidRDefault="00737421" w:rsidP="009028B6">
      <w:pPr>
        <w:pStyle w:val="BodyText"/>
        <w:widowControl w:val="0"/>
        <w:tabs>
          <w:tab w:val="left" w:pos="460"/>
        </w:tabs>
        <w:spacing w:before="69"/>
        <w:ind w:right="205"/>
        <w:rPr>
          <w:rFonts w:ascii="Times New Roman" w:hAnsi="Times New Roman"/>
          <w:b/>
          <w:i/>
          <w:spacing w:val="-1"/>
          <w:szCs w:val="24"/>
          <w:u w:val="none"/>
        </w:rPr>
      </w:pPr>
    </w:p>
    <w:p w14:paraId="2F7FAFC0" w14:textId="77777777" w:rsidR="000720E0" w:rsidRDefault="005A6A80" w:rsidP="009028B6">
      <w:pPr>
        <w:pStyle w:val="BodyText"/>
        <w:widowControl w:val="0"/>
        <w:tabs>
          <w:tab w:val="left" w:pos="460"/>
        </w:tabs>
        <w:spacing w:before="69"/>
        <w:ind w:right="205"/>
        <w:rPr>
          <w:rFonts w:ascii="Times New Roman" w:hAnsi="Times New Roman"/>
          <w:spacing w:val="-1"/>
          <w:szCs w:val="24"/>
          <w:u w:val="none"/>
        </w:rPr>
      </w:pPr>
      <w:r>
        <w:rPr>
          <w:rFonts w:ascii="Times New Roman" w:hAnsi="Times New Roman"/>
          <w:b/>
          <w:i/>
          <w:spacing w:val="-1"/>
          <w:szCs w:val="24"/>
          <w:u w:val="none"/>
        </w:rPr>
        <w:tab/>
      </w:r>
      <w:r>
        <w:rPr>
          <w:rFonts w:ascii="Times New Roman" w:hAnsi="Times New Roman"/>
          <w:b/>
          <w:i/>
          <w:spacing w:val="-1"/>
          <w:szCs w:val="24"/>
          <w:u w:val="none"/>
        </w:rPr>
        <w:tab/>
      </w:r>
      <w:r w:rsidR="000720E0">
        <w:rPr>
          <w:rFonts w:ascii="Times New Roman" w:hAnsi="Times New Roman"/>
          <w:spacing w:val="-1"/>
          <w:szCs w:val="24"/>
          <w:u w:val="none"/>
        </w:rPr>
        <w:t>Not applicable</w:t>
      </w:r>
      <w:r w:rsidR="00673B44">
        <w:rPr>
          <w:rFonts w:ascii="Times New Roman" w:hAnsi="Times New Roman"/>
          <w:spacing w:val="-1"/>
          <w:szCs w:val="24"/>
          <w:u w:val="none"/>
        </w:rPr>
        <w:t>: n</w:t>
      </w:r>
      <w:r w:rsidR="000720E0">
        <w:rPr>
          <w:rFonts w:ascii="Times New Roman" w:hAnsi="Times New Roman"/>
          <w:spacing w:val="-1"/>
          <w:szCs w:val="24"/>
          <w:u w:val="none"/>
        </w:rPr>
        <w:t>o sensitive information is collected.</w:t>
      </w:r>
    </w:p>
    <w:p w14:paraId="50861D9C" w14:textId="77777777" w:rsidR="00673B44" w:rsidRPr="000720E0" w:rsidRDefault="00673B44" w:rsidP="009028B6">
      <w:pPr>
        <w:pStyle w:val="BodyText"/>
        <w:widowControl w:val="0"/>
        <w:tabs>
          <w:tab w:val="left" w:pos="460"/>
        </w:tabs>
        <w:spacing w:before="69"/>
        <w:ind w:right="205"/>
        <w:rPr>
          <w:rFonts w:ascii="Times New Roman" w:hAnsi="Times New Roman"/>
          <w:spacing w:val="-1"/>
          <w:szCs w:val="24"/>
          <w:u w:val="none"/>
        </w:rPr>
      </w:pPr>
    </w:p>
    <w:p w14:paraId="442AC0BD" w14:textId="77777777" w:rsidR="008813E1" w:rsidRDefault="008813E1" w:rsidP="009028B6">
      <w:pPr>
        <w:rPr>
          <w:rFonts w:ascii="Times New Roman" w:hAnsi="Times New Roman"/>
          <w:b/>
          <w:bCs/>
          <w:i/>
          <w:iCs/>
          <w:szCs w:val="24"/>
        </w:rPr>
      </w:pPr>
      <w:r w:rsidRPr="00934746">
        <w:rPr>
          <w:rFonts w:ascii="Times New Roman" w:hAnsi="Times New Roman"/>
          <w:b/>
          <w:bCs/>
          <w:iCs/>
          <w:szCs w:val="24"/>
        </w:rPr>
        <w:t>12.</w:t>
      </w:r>
      <w:r w:rsidR="005A6A80">
        <w:rPr>
          <w:rFonts w:ascii="Times New Roman" w:hAnsi="Times New Roman"/>
          <w:b/>
          <w:bCs/>
          <w:iCs/>
          <w:szCs w:val="24"/>
        </w:rPr>
        <w:tab/>
      </w:r>
      <w:r w:rsidR="00737421" w:rsidRPr="00934746">
        <w:rPr>
          <w:rFonts w:ascii="Times New Roman" w:hAnsi="Times New Roman"/>
          <w:b/>
          <w:bCs/>
          <w:iCs/>
          <w:szCs w:val="24"/>
          <w:u w:val="single"/>
        </w:rPr>
        <w:t>Estimate of Information Collection Burden</w:t>
      </w:r>
      <w:r w:rsidR="00737421">
        <w:rPr>
          <w:rFonts w:ascii="Times New Roman" w:hAnsi="Times New Roman"/>
          <w:b/>
          <w:bCs/>
          <w:iCs/>
          <w:szCs w:val="24"/>
        </w:rPr>
        <w:t xml:space="preserve"> </w:t>
      </w:r>
    </w:p>
    <w:p w14:paraId="3730EF0C" w14:textId="77777777" w:rsidR="002D2E68" w:rsidRDefault="002D2E68" w:rsidP="009028B6">
      <w:pPr>
        <w:rPr>
          <w:rFonts w:ascii="Times New Roman" w:hAnsi="Times New Roman"/>
          <w:b/>
          <w:bCs/>
          <w:i/>
          <w:iCs/>
          <w:szCs w:val="24"/>
        </w:rPr>
      </w:pPr>
    </w:p>
    <w:p w14:paraId="6B4F77C6" w14:textId="57966A0B" w:rsidR="002F3CC3" w:rsidRDefault="00B940C9" w:rsidP="002847C1">
      <w:pPr>
        <w:ind w:firstLine="720"/>
        <w:rPr>
          <w:rFonts w:ascii="Times New Roman" w:hAnsi="Times New Roman"/>
          <w:szCs w:val="24"/>
        </w:rPr>
      </w:pPr>
      <w:r w:rsidRPr="00B940C9">
        <w:rPr>
          <w:rFonts w:ascii="Times New Roman" w:hAnsi="Times New Roman"/>
          <w:szCs w:val="24"/>
        </w:rPr>
        <w:t>The</w:t>
      </w:r>
      <w:r>
        <w:rPr>
          <w:rFonts w:ascii="Times New Roman" w:hAnsi="Times New Roman"/>
          <w:szCs w:val="24"/>
        </w:rPr>
        <w:t xml:space="preserve"> OCC</w:t>
      </w:r>
      <w:r w:rsidR="002F3CC3">
        <w:rPr>
          <w:rFonts w:ascii="Times New Roman" w:hAnsi="Times New Roman"/>
          <w:szCs w:val="24"/>
        </w:rPr>
        <w:t xml:space="preserve"> originally</w:t>
      </w:r>
      <w:r>
        <w:rPr>
          <w:rFonts w:ascii="Times New Roman" w:hAnsi="Times New Roman"/>
          <w:szCs w:val="24"/>
        </w:rPr>
        <w:t xml:space="preserve"> estimated that the information collection</w:t>
      </w:r>
      <w:r w:rsidR="002F3CC3">
        <w:rPr>
          <w:rFonts w:ascii="Times New Roman" w:hAnsi="Times New Roman"/>
          <w:szCs w:val="24"/>
        </w:rPr>
        <w:t xml:space="preserve"> in </w:t>
      </w:r>
      <w:r w:rsidR="003A65F6">
        <w:rPr>
          <w:rFonts w:ascii="Times New Roman" w:hAnsi="Times New Roman"/>
          <w:szCs w:val="24"/>
        </w:rPr>
        <w:t xml:space="preserve">the </w:t>
      </w:r>
      <w:r w:rsidR="002F3CC3">
        <w:rPr>
          <w:rFonts w:ascii="Times New Roman" w:hAnsi="Times New Roman"/>
          <w:szCs w:val="24"/>
        </w:rPr>
        <w:t xml:space="preserve">Joint Standards </w:t>
      </w:r>
      <w:r>
        <w:rPr>
          <w:rFonts w:ascii="Times New Roman" w:hAnsi="Times New Roman"/>
          <w:szCs w:val="24"/>
        </w:rPr>
        <w:t xml:space="preserve">associated with </w:t>
      </w:r>
      <w:r w:rsidR="002F3CC3">
        <w:rPr>
          <w:rFonts w:ascii="Times New Roman" w:hAnsi="Times New Roman"/>
          <w:szCs w:val="24"/>
        </w:rPr>
        <w:t xml:space="preserve">(a) </w:t>
      </w:r>
      <w:r w:rsidRPr="00B940C9">
        <w:rPr>
          <w:rFonts w:ascii="Times New Roman" w:hAnsi="Times New Roman"/>
          <w:szCs w:val="24"/>
        </w:rPr>
        <w:t xml:space="preserve">“Practices to Promote Transparency of Organizational Diversity and Inclusion” </w:t>
      </w:r>
      <w:r>
        <w:rPr>
          <w:rFonts w:ascii="Times New Roman" w:hAnsi="Times New Roman"/>
          <w:szCs w:val="24"/>
        </w:rPr>
        <w:t xml:space="preserve">and </w:t>
      </w:r>
      <w:r w:rsidR="002F3CC3">
        <w:rPr>
          <w:rFonts w:ascii="Times New Roman" w:hAnsi="Times New Roman"/>
          <w:szCs w:val="24"/>
        </w:rPr>
        <w:t xml:space="preserve">(b) </w:t>
      </w:r>
      <w:r w:rsidRPr="00B940C9">
        <w:rPr>
          <w:rFonts w:ascii="Times New Roman" w:hAnsi="Times New Roman"/>
          <w:szCs w:val="24"/>
        </w:rPr>
        <w:t>“Entities’ Self-Assessment”</w:t>
      </w:r>
      <w:r>
        <w:rPr>
          <w:rFonts w:ascii="Times New Roman" w:hAnsi="Times New Roman"/>
          <w:szCs w:val="24"/>
        </w:rPr>
        <w:t xml:space="preserve"> would take a total of 12 hours per respondent.</w:t>
      </w:r>
      <w:r w:rsidR="002F3CC3">
        <w:rPr>
          <w:rFonts w:ascii="Times New Roman" w:hAnsi="Times New Roman"/>
          <w:szCs w:val="24"/>
        </w:rPr>
        <w:t xml:space="preserve"> </w:t>
      </w:r>
      <w:r>
        <w:rPr>
          <w:rFonts w:ascii="Times New Roman" w:hAnsi="Times New Roman"/>
          <w:szCs w:val="24"/>
        </w:rPr>
        <w:t xml:space="preserve"> </w:t>
      </w:r>
      <w:r w:rsidR="002F3CC3">
        <w:rPr>
          <w:rFonts w:ascii="Times New Roman" w:hAnsi="Times New Roman"/>
          <w:szCs w:val="24"/>
        </w:rPr>
        <w:t xml:space="preserve"> The OCC now estimates that the information collection in the Joint Standards associated (a) and (b) will take a total of 8 hours per respondent.  This decrease is attributable to the OCC’s belief that the </w:t>
      </w:r>
      <w:r>
        <w:rPr>
          <w:rFonts w:ascii="Times New Roman" w:hAnsi="Times New Roman"/>
          <w:szCs w:val="24"/>
        </w:rPr>
        <w:t>Template</w:t>
      </w:r>
      <w:r w:rsidR="002F3CC3">
        <w:rPr>
          <w:rFonts w:ascii="Times New Roman" w:hAnsi="Times New Roman"/>
          <w:szCs w:val="24"/>
        </w:rPr>
        <w:t xml:space="preserve"> will facilitate the </w:t>
      </w:r>
      <w:r w:rsidR="00165F44">
        <w:rPr>
          <w:rFonts w:ascii="Times New Roman" w:hAnsi="Times New Roman"/>
          <w:szCs w:val="24"/>
        </w:rPr>
        <w:t xml:space="preserve">information </w:t>
      </w:r>
      <w:r w:rsidR="002F3CC3">
        <w:rPr>
          <w:rFonts w:ascii="Times New Roman" w:hAnsi="Times New Roman"/>
          <w:szCs w:val="24"/>
        </w:rPr>
        <w:t>collection associated with</w:t>
      </w:r>
      <w:r w:rsidR="001C2429">
        <w:rPr>
          <w:rFonts w:ascii="Times New Roman" w:hAnsi="Times New Roman"/>
          <w:szCs w:val="24"/>
        </w:rPr>
        <w:t xml:space="preserve"> “Entities’ Self-Assessment” </w:t>
      </w:r>
      <w:r w:rsidR="002F3CC3">
        <w:rPr>
          <w:rFonts w:ascii="Times New Roman" w:hAnsi="Times New Roman"/>
          <w:szCs w:val="24"/>
        </w:rPr>
        <w:t xml:space="preserve">and </w:t>
      </w:r>
      <w:r w:rsidR="001C2429">
        <w:rPr>
          <w:rFonts w:ascii="Times New Roman" w:hAnsi="Times New Roman"/>
          <w:szCs w:val="24"/>
        </w:rPr>
        <w:t xml:space="preserve">accordingly </w:t>
      </w:r>
      <w:r w:rsidR="002F3CC3">
        <w:rPr>
          <w:rFonts w:ascii="Times New Roman" w:hAnsi="Times New Roman"/>
          <w:szCs w:val="24"/>
        </w:rPr>
        <w:t>reduc</w:t>
      </w:r>
      <w:r w:rsidR="001C2429">
        <w:rPr>
          <w:rFonts w:ascii="Times New Roman" w:hAnsi="Times New Roman"/>
          <w:szCs w:val="24"/>
        </w:rPr>
        <w:t>e</w:t>
      </w:r>
      <w:r w:rsidR="002F3CC3">
        <w:rPr>
          <w:rFonts w:ascii="Times New Roman" w:hAnsi="Times New Roman"/>
          <w:szCs w:val="24"/>
        </w:rPr>
        <w:t xml:space="preserve"> the time needed to complete it</w:t>
      </w:r>
      <w:r w:rsidR="00BF3007">
        <w:rPr>
          <w:rFonts w:ascii="Times New Roman" w:hAnsi="Times New Roman"/>
          <w:szCs w:val="24"/>
        </w:rPr>
        <w:t xml:space="preserve">, as discussed above </w:t>
      </w:r>
      <w:r w:rsidR="0014078D">
        <w:rPr>
          <w:rFonts w:ascii="Times New Roman" w:hAnsi="Times New Roman"/>
          <w:szCs w:val="24"/>
        </w:rPr>
        <w:t xml:space="preserve">in response to </w:t>
      </w:r>
      <w:r w:rsidR="00BF3007">
        <w:rPr>
          <w:rFonts w:ascii="Times New Roman" w:hAnsi="Times New Roman"/>
          <w:szCs w:val="24"/>
        </w:rPr>
        <w:t>question 8</w:t>
      </w:r>
      <w:r w:rsidR="002F3CC3">
        <w:rPr>
          <w:rFonts w:ascii="Times New Roman" w:hAnsi="Times New Roman"/>
          <w:szCs w:val="24"/>
        </w:rPr>
        <w:t xml:space="preserve">.  </w:t>
      </w:r>
    </w:p>
    <w:p w14:paraId="62B2CDA8" w14:textId="77777777" w:rsidR="002F3CC3" w:rsidRDefault="002F3CC3" w:rsidP="002847C1">
      <w:pPr>
        <w:ind w:firstLine="720"/>
        <w:rPr>
          <w:rFonts w:ascii="Times New Roman" w:hAnsi="Times New Roman"/>
          <w:szCs w:val="24"/>
        </w:rPr>
      </w:pPr>
    </w:p>
    <w:p w14:paraId="00888113" w14:textId="77777777" w:rsidR="008C768E" w:rsidRDefault="008C768E" w:rsidP="00011591">
      <w:pPr>
        <w:ind w:firstLine="720"/>
        <w:rPr>
          <w:rFonts w:ascii="Times New Roman" w:hAnsi="Times New Roman"/>
          <w:szCs w:val="24"/>
        </w:rPr>
      </w:pPr>
      <w:r w:rsidRPr="009028B6">
        <w:rPr>
          <w:rFonts w:ascii="Times New Roman" w:hAnsi="Times New Roman"/>
          <w:szCs w:val="24"/>
        </w:rPr>
        <w:t xml:space="preserve">The </w:t>
      </w:r>
      <w:r w:rsidR="00720BFE">
        <w:rPr>
          <w:rFonts w:ascii="Times New Roman" w:hAnsi="Times New Roman"/>
          <w:szCs w:val="24"/>
        </w:rPr>
        <w:t xml:space="preserve">OCC </w:t>
      </w:r>
      <w:r w:rsidRPr="009028B6">
        <w:rPr>
          <w:rFonts w:ascii="Times New Roman" w:hAnsi="Times New Roman"/>
          <w:szCs w:val="24"/>
        </w:rPr>
        <w:t>estimate</w:t>
      </w:r>
      <w:r w:rsidR="00720BFE">
        <w:rPr>
          <w:rFonts w:ascii="Times New Roman" w:hAnsi="Times New Roman"/>
          <w:szCs w:val="24"/>
        </w:rPr>
        <w:t>s</w:t>
      </w:r>
      <w:r w:rsidRPr="009028B6">
        <w:rPr>
          <w:rFonts w:ascii="Times New Roman" w:hAnsi="Times New Roman"/>
          <w:szCs w:val="24"/>
        </w:rPr>
        <w:t xml:space="preserve"> the </w:t>
      </w:r>
      <w:r w:rsidR="002F3CC3">
        <w:rPr>
          <w:rFonts w:ascii="Times New Roman" w:hAnsi="Times New Roman"/>
          <w:szCs w:val="24"/>
        </w:rPr>
        <w:t xml:space="preserve">new </w:t>
      </w:r>
      <w:r w:rsidRPr="009028B6">
        <w:rPr>
          <w:rFonts w:ascii="Times New Roman" w:hAnsi="Times New Roman"/>
          <w:szCs w:val="24"/>
        </w:rPr>
        <w:t xml:space="preserve">total burden for </w:t>
      </w:r>
      <w:r w:rsidR="00720BFE">
        <w:rPr>
          <w:rFonts w:ascii="Times New Roman" w:hAnsi="Times New Roman"/>
          <w:szCs w:val="24"/>
        </w:rPr>
        <w:t>OCC</w:t>
      </w:r>
      <w:r w:rsidR="002F3CC3">
        <w:rPr>
          <w:rFonts w:ascii="Times New Roman" w:hAnsi="Times New Roman"/>
          <w:szCs w:val="24"/>
        </w:rPr>
        <w:t>-</w:t>
      </w:r>
      <w:r w:rsidRPr="009028B6">
        <w:rPr>
          <w:rFonts w:ascii="Times New Roman" w:hAnsi="Times New Roman"/>
          <w:szCs w:val="24"/>
        </w:rPr>
        <w:t xml:space="preserve">regulated entities: </w:t>
      </w:r>
      <w:r w:rsidR="001B49D8">
        <w:rPr>
          <w:rFonts w:ascii="Times New Roman" w:hAnsi="Times New Roman"/>
          <w:szCs w:val="24"/>
        </w:rPr>
        <w:t xml:space="preserve"> </w:t>
      </w:r>
    </w:p>
    <w:p w14:paraId="0FCC5D9E" w14:textId="77777777" w:rsidR="003E5DF2" w:rsidRPr="009028B6" w:rsidRDefault="003E5DF2" w:rsidP="00011591">
      <w:pPr>
        <w:ind w:firstLine="720"/>
        <w:rPr>
          <w:rFonts w:ascii="Times New Roman" w:hAnsi="Times New Roman"/>
          <w:szCs w:val="24"/>
        </w:rPr>
      </w:pPr>
    </w:p>
    <w:p w14:paraId="2E303438" w14:textId="77777777" w:rsidR="000D60C9" w:rsidRPr="005806B0" w:rsidRDefault="00765477" w:rsidP="005806B0">
      <w:pPr>
        <w:pStyle w:val="BodyText2"/>
        <w:spacing w:after="0" w:line="240" w:lineRule="auto"/>
        <w:ind w:left="90"/>
        <w:rPr>
          <w:rFonts w:ascii="Times New Roman" w:eastAsia="Calibri" w:hAnsi="Times New Roman"/>
          <w:b/>
          <w:szCs w:val="24"/>
        </w:rPr>
      </w:pPr>
      <w:r w:rsidRPr="009028B6">
        <w:rPr>
          <w:rFonts w:ascii="Times New Roman" w:hAnsi="Times New Roman"/>
          <w:szCs w:val="24"/>
          <w:u w:val="single"/>
        </w:rPr>
        <w:lastRenderedPageBreak/>
        <w:t>Estimated Number of Respondents</w:t>
      </w:r>
      <w:r w:rsidRPr="009028B6">
        <w:rPr>
          <w:rFonts w:ascii="Times New Roman" w:hAnsi="Times New Roman"/>
          <w:szCs w:val="24"/>
        </w:rPr>
        <w:t>:</w:t>
      </w:r>
      <w:r w:rsidR="001B49D8">
        <w:rPr>
          <w:rFonts w:ascii="Times New Roman" w:hAnsi="Times New Roman"/>
          <w:szCs w:val="24"/>
        </w:rPr>
        <w:t xml:space="preserve"> </w:t>
      </w:r>
      <w:r w:rsidR="000D60C9" w:rsidRPr="005806B0">
        <w:rPr>
          <w:rFonts w:ascii="Times New Roman" w:hAnsi="Times New Roman"/>
          <w:szCs w:val="24"/>
        </w:rPr>
        <w:t>215.</w:t>
      </w:r>
    </w:p>
    <w:p w14:paraId="0A5001B4" w14:textId="77777777" w:rsidR="00C52800" w:rsidRPr="009028B6" w:rsidRDefault="00C52800" w:rsidP="009028B6">
      <w:pPr>
        <w:pStyle w:val="BodyText2"/>
        <w:spacing w:after="0" w:line="240" w:lineRule="auto"/>
        <w:ind w:left="90"/>
        <w:rPr>
          <w:rFonts w:ascii="Times New Roman" w:hAnsi="Times New Roman"/>
          <w:szCs w:val="24"/>
          <w:u w:val="single"/>
        </w:rPr>
      </w:pPr>
    </w:p>
    <w:p w14:paraId="3A5E1ECF" w14:textId="77777777" w:rsidR="00AF3589" w:rsidRDefault="0028076F" w:rsidP="009028B6">
      <w:pPr>
        <w:pStyle w:val="BodyText2"/>
        <w:spacing w:after="0" w:line="240" w:lineRule="auto"/>
        <w:ind w:left="90"/>
        <w:rPr>
          <w:rFonts w:ascii="Times New Roman" w:hAnsi="Times New Roman"/>
          <w:szCs w:val="24"/>
          <w:u w:val="single"/>
        </w:rPr>
      </w:pPr>
      <w:r>
        <w:rPr>
          <w:rFonts w:ascii="Times New Roman" w:hAnsi="Times New Roman"/>
          <w:szCs w:val="24"/>
          <w:u w:val="single"/>
        </w:rPr>
        <w:t>Frequency of Collection</w:t>
      </w:r>
      <w:r w:rsidRPr="00673B44">
        <w:rPr>
          <w:rFonts w:ascii="Times New Roman" w:hAnsi="Times New Roman"/>
          <w:szCs w:val="24"/>
        </w:rPr>
        <w:t xml:space="preserve">: </w:t>
      </w:r>
      <w:r w:rsidR="00AF3589" w:rsidRPr="00673B44">
        <w:rPr>
          <w:rFonts w:ascii="Times New Roman" w:hAnsi="Times New Roman"/>
          <w:szCs w:val="24"/>
        </w:rPr>
        <w:t>Annual.</w:t>
      </w:r>
    </w:p>
    <w:p w14:paraId="47D0C72C" w14:textId="77777777" w:rsidR="00AF3589" w:rsidRDefault="00AF3589" w:rsidP="009028B6">
      <w:pPr>
        <w:pStyle w:val="BodyText2"/>
        <w:spacing w:after="0" w:line="240" w:lineRule="auto"/>
        <w:ind w:left="90"/>
        <w:rPr>
          <w:rFonts w:ascii="Times New Roman" w:hAnsi="Times New Roman"/>
          <w:szCs w:val="24"/>
          <w:u w:val="single"/>
        </w:rPr>
      </w:pPr>
    </w:p>
    <w:p w14:paraId="2F75CE95" w14:textId="77777777" w:rsidR="00765477" w:rsidRPr="009028B6" w:rsidRDefault="00765477" w:rsidP="009028B6">
      <w:pPr>
        <w:pStyle w:val="BodyText2"/>
        <w:spacing w:after="0" w:line="240" w:lineRule="auto"/>
        <w:ind w:left="90"/>
        <w:rPr>
          <w:rFonts w:ascii="Times New Roman" w:hAnsi="Times New Roman"/>
          <w:szCs w:val="24"/>
        </w:rPr>
      </w:pPr>
      <w:r w:rsidRPr="009028B6">
        <w:rPr>
          <w:rFonts w:ascii="Times New Roman" w:hAnsi="Times New Roman"/>
          <w:szCs w:val="24"/>
          <w:u w:val="single"/>
        </w:rPr>
        <w:t xml:space="preserve">Average </w:t>
      </w:r>
      <w:r w:rsidR="005806B0">
        <w:rPr>
          <w:rFonts w:ascii="Times New Roman" w:hAnsi="Times New Roman"/>
          <w:szCs w:val="24"/>
          <w:u w:val="single"/>
        </w:rPr>
        <w:t xml:space="preserve">Annual </w:t>
      </w:r>
      <w:r w:rsidRPr="009028B6">
        <w:rPr>
          <w:rFonts w:ascii="Times New Roman" w:hAnsi="Times New Roman"/>
          <w:szCs w:val="24"/>
          <w:u w:val="single"/>
        </w:rPr>
        <w:t>Response Time per Respondent</w:t>
      </w:r>
      <w:r w:rsidRPr="009028B6">
        <w:rPr>
          <w:rFonts w:ascii="Times New Roman" w:hAnsi="Times New Roman"/>
          <w:szCs w:val="24"/>
        </w:rPr>
        <w:t xml:space="preserve">: </w:t>
      </w:r>
      <w:r w:rsidR="00720BFE">
        <w:rPr>
          <w:rFonts w:ascii="Times New Roman" w:hAnsi="Times New Roman"/>
          <w:szCs w:val="24"/>
        </w:rPr>
        <w:t>8</w:t>
      </w:r>
      <w:r w:rsidRPr="00EB5EAA">
        <w:rPr>
          <w:rFonts w:ascii="Times New Roman" w:hAnsi="Times New Roman"/>
          <w:szCs w:val="24"/>
        </w:rPr>
        <w:t xml:space="preserve"> hours</w:t>
      </w:r>
      <w:r w:rsidRPr="009028B6">
        <w:rPr>
          <w:rFonts w:ascii="Times New Roman" w:hAnsi="Times New Roman"/>
          <w:szCs w:val="24"/>
        </w:rPr>
        <w:t xml:space="preserve">. </w:t>
      </w:r>
    </w:p>
    <w:p w14:paraId="5582FDAC" w14:textId="77777777" w:rsidR="00C52800" w:rsidRPr="009028B6" w:rsidRDefault="00C52800" w:rsidP="009028B6">
      <w:pPr>
        <w:pStyle w:val="BodyText2"/>
        <w:spacing w:after="0" w:line="240" w:lineRule="auto"/>
        <w:ind w:left="90"/>
        <w:rPr>
          <w:rFonts w:ascii="Times New Roman" w:hAnsi="Times New Roman"/>
          <w:szCs w:val="24"/>
          <w:u w:val="single"/>
        </w:rPr>
      </w:pPr>
    </w:p>
    <w:p w14:paraId="1D4A9DA2" w14:textId="77777777" w:rsidR="000D60C9" w:rsidRPr="00EB5EAA" w:rsidRDefault="00765477" w:rsidP="000D60C9">
      <w:pPr>
        <w:ind w:left="90"/>
        <w:rPr>
          <w:rFonts w:ascii="Times New Roman" w:hAnsi="Times New Roman"/>
          <w:szCs w:val="24"/>
        </w:rPr>
      </w:pPr>
      <w:r w:rsidRPr="009028B6">
        <w:rPr>
          <w:rFonts w:ascii="Times New Roman" w:hAnsi="Times New Roman"/>
          <w:szCs w:val="24"/>
          <w:u w:val="single"/>
        </w:rPr>
        <w:t>Estimated Total Annual Burden Hours</w:t>
      </w:r>
      <w:r w:rsidRPr="009028B6">
        <w:rPr>
          <w:rFonts w:ascii="Times New Roman" w:hAnsi="Times New Roman"/>
          <w:szCs w:val="24"/>
        </w:rPr>
        <w:t>:</w:t>
      </w:r>
      <w:r w:rsidR="00720BFE">
        <w:rPr>
          <w:rFonts w:ascii="Times New Roman" w:hAnsi="Times New Roman"/>
          <w:szCs w:val="24"/>
        </w:rPr>
        <w:t xml:space="preserve">  1,720</w:t>
      </w:r>
      <w:r w:rsidR="000D60C9" w:rsidRPr="00EB5EAA">
        <w:rPr>
          <w:rFonts w:ascii="Times New Roman" w:hAnsi="Times New Roman"/>
          <w:szCs w:val="24"/>
        </w:rPr>
        <w:t xml:space="preserve"> hours.</w:t>
      </w:r>
    </w:p>
    <w:p w14:paraId="528E03C7" w14:textId="77777777" w:rsidR="000D60C9" w:rsidRPr="00EB5EAA" w:rsidRDefault="000D60C9" w:rsidP="000D60C9">
      <w:pPr>
        <w:pStyle w:val="BodyText2"/>
        <w:spacing w:after="0" w:line="240" w:lineRule="auto"/>
        <w:ind w:left="90"/>
        <w:rPr>
          <w:rFonts w:ascii="Times New Roman" w:hAnsi="Times New Roman"/>
          <w:szCs w:val="24"/>
        </w:rPr>
      </w:pPr>
    </w:p>
    <w:p w14:paraId="2D33BE6A" w14:textId="406F092E" w:rsidR="00324465" w:rsidRPr="0096620D" w:rsidRDefault="00EB2F1B" w:rsidP="009028B6">
      <w:pPr>
        <w:pStyle w:val="BodyText2"/>
        <w:spacing w:after="0" w:line="240" w:lineRule="auto"/>
        <w:ind w:left="90"/>
        <w:rPr>
          <w:rFonts w:ascii="Times New Roman" w:hAnsi="Times New Roman"/>
          <w:szCs w:val="24"/>
        </w:rPr>
      </w:pPr>
      <w:r w:rsidRPr="00EB5EAA">
        <w:rPr>
          <w:rFonts w:ascii="Times New Roman" w:hAnsi="Times New Roman"/>
          <w:szCs w:val="24"/>
          <w:u w:val="single"/>
        </w:rPr>
        <w:t xml:space="preserve">Cost of </w:t>
      </w:r>
      <w:r w:rsidR="001C35C8" w:rsidRPr="00EB5EAA">
        <w:rPr>
          <w:rFonts w:ascii="Times New Roman" w:hAnsi="Times New Roman"/>
          <w:szCs w:val="24"/>
          <w:u w:val="single"/>
        </w:rPr>
        <w:t xml:space="preserve">Hour </w:t>
      </w:r>
      <w:r w:rsidRPr="0096620D">
        <w:rPr>
          <w:rFonts w:ascii="Times New Roman" w:hAnsi="Times New Roman"/>
          <w:szCs w:val="24"/>
          <w:u w:val="single"/>
        </w:rPr>
        <w:t>Burden</w:t>
      </w:r>
      <w:r w:rsidR="003850ED" w:rsidRPr="0096620D">
        <w:rPr>
          <w:rFonts w:ascii="Times New Roman" w:hAnsi="Times New Roman"/>
          <w:u w:val="single"/>
        </w:rPr>
        <w:t xml:space="preserve">:  </w:t>
      </w:r>
      <w:r w:rsidR="003850ED" w:rsidRPr="0096620D">
        <w:rPr>
          <w:rFonts w:ascii="Times New Roman" w:hAnsi="Times New Roman"/>
          <w:szCs w:val="24"/>
        </w:rPr>
        <w:t>$184</w:t>
      </w:r>
      <w:r w:rsidR="00D603EE" w:rsidRPr="0096620D">
        <w:rPr>
          <w:rFonts w:ascii="Times New Roman" w:hAnsi="Times New Roman"/>
          <w:szCs w:val="24"/>
        </w:rPr>
        <w:t>,</w:t>
      </w:r>
      <w:r w:rsidR="003850ED" w:rsidRPr="0096620D">
        <w:rPr>
          <w:rFonts w:ascii="Times New Roman" w:hAnsi="Times New Roman"/>
          <w:szCs w:val="24"/>
        </w:rPr>
        <w:t>040.</w:t>
      </w:r>
    </w:p>
    <w:p w14:paraId="351CA92C" w14:textId="77777777" w:rsidR="003850ED" w:rsidRPr="0096620D" w:rsidRDefault="003850ED" w:rsidP="009028B6">
      <w:pPr>
        <w:pStyle w:val="BodyText2"/>
        <w:spacing w:after="0" w:line="240" w:lineRule="auto"/>
        <w:ind w:left="90"/>
        <w:rPr>
          <w:rFonts w:ascii="Times New Roman" w:hAnsi="Times New Roman"/>
          <w:szCs w:val="24"/>
        </w:rPr>
      </w:pPr>
    </w:p>
    <w:p w14:paraId="2792CD76" w14:textId="3931C4B6" w:rsidR="00EB2F1B" w:rsidRPr="0096620D" w:rsidRDefault="003850ED" w:rsidP="0096620D">
      <w:pPr>
        <w:ind w:left="90" w:right="630"/>
        <w:rPr>
          <w:rFonts w:ascii="Times New Roman" w:hAnsi="Times New Roman"/>
        </w:rPr>
      </w:pPr>
      <w:r w:rsidRPr="0096620D">
        <w:rPr>
          <w:rFonts w:ascii="Times New Roman" w:hAnsi="Times New Roman"/>
          <w:szCs w:val="24"/>
        </w:rPr>
        <w:t xml:space="preserve">To estimate average hourly wages, we reviewed data from May 2015 (released in March 2016) for wages (by industry and occupation) from the U.S. Bureau of Labor Statistics (BLS) for depository credit intermediation (NAICS 522100).  To estimate compensation costs, we use $107 per hour. This is based on the average of the </w:t>
      </w:r>
      <w:r w:rsidRPr="0096620D">
        <w:rPr>
          <w:rFonts w:ascii="Times New Roman" w:hAnsi="Times New Roman"/>
        </w:rPr>
        <w:t>90th</w:t>
      </w:r>
      <w:r w:rsidRPr="0096620D">
        <w:rPr>
          <w:rFonts w:ascii="Times New Roman" w:hAnsi="Times New Roman"/>
          <w:szCs w:val="24"/>
        </w:rPr>
        <w:t xml:space="preserve"> percentile for </w:t>
      </w:r>
      <w:r w:rsidRPr="0096620D">
        <w:rPr>
          <w:rFonts w:ascii="Times New Roman" w:hAnsi="Times New Roman"/>
        </w:rPr>
        <w:t>seven</w:t>
      </w:r>
      <w:r w:rsidRPr="0096620D">
        <w:rPr>
          <w:rFonts w:ascii="Times New Roman" w:hAnsi="Times New Roman"/>
          <w:szCs w:val="24"/>
        </w:rPr>
        <w:t xml:space="preserve"> occupations</w:t>
      </w:r>
      <w:r w:rsidRPr="0096620D">
        <w:rPr>
          <w:rStyle w:val="FootnoteReference"/>
          <w:rFonts w:ascii="Times New Roman" w:hAnsi="Times New Roman"/>
          <w:szCs w:val="24"/>
          <w:vertAlign w:val="superscript"/>
        </w:rPr>
        <w:footnoteReference w:id="3"/>
      </w:r>
      <w:r w:rsidRPr="0096620D">
        <w:rPr>
          <w:rFonts w:ascii="Times New Roman" w:hAnsi="Times New Roman"/>
          <w:szCs w:val="24"/>
          <w:vertAlign w:val="superscript"/>
        </w:rPr>
        <w:t xml:space="preserve"> </w:t>
      </w:r>
      <w:r w:rsidRPr="0096620D">
        <w:rPr>
          <w:rFonts w:ascii="Times New Roman" w:hAnsi="Times New Roman"/>
          <w:szCs w:val="24"/>
        </w:rPr>
        <w:t>adjusted for inflation (</w:t>
      </w:r>
      <w:r w:rsidRPr="0096620D">
        <w:rPr>
          <w:rFonts w:ascii="Times New Roman" w:hAnsi="Times New Roman"/>
        </w:rPr>
        <w:t>2</w:t>
      </w:r>
      <w:r w:rsidRPr="0096620D">
        <w:rPr>
          <w:rFonts w:ascii="Times New Roman" w:hAnsi="Times New Roman"/>
          <w:szCs w:val="24"/>
        </w:rPr>
        <w:t xml:space="preserve"> percent), plus an additional </w:t>
      </w:r>
      <w:r w:rsidRPr="0096620D">
        <w:rPr>
          <w:rFonts w:ascii="Times New Roman" w:hAnsi="Times New Roman"/>
        </w:rPr>
        <w:t>30</w:t>
      </w:r>
      <w:r w:rsidRPr="0096620D">
        <w:rPr>
          <w:rFonts w:ascii="Times New Roman" w:hAnsi="Times New Roman"/>
          <w:szCs w:val="24"/>
        </w:rPr>
        <w:t xml:space="preserve"> percent to cover private sector benefits.  Thirty percent represents the average private sector costs of employee benefits. </w:t>
      </w:r>
    </w:p>
    <w:p w14:paraId="45E0DE7D" w14:textId="77777777" w:rsidR="001C35C8" w:rsidRPr="0096620D" w:rsidRDefault="001C35C8" w:rsidP="0096620D">
      <w:pPr>
        <w:ind w:left="90" w:right="630" w:firstLine="630"/>
        <w:rPr>
          <w:rFonts w:ascii="Times New Roman" w:hAnsi="Times New Roman"/>
        </w:rPr>
      </w:pPr>
    </w:p>
    <w:p w14:paraId="5EC44B35" w14:textId="237988B8" w:rsidR="00B96000" w:rsidRDefault="00AF0257" w:rsidP="009028B6">
      <w:pPr>
        <w:tabs>
          <w:tab w:val="left" w:pos="-1440"/>
        </w:tabs>
        <w:rPr>
          <w:rFonts w:ascii="Times New Roman" w:hAnsi="Times New Roman"/>
          <w:b/>
          <w:bCs/>
          <w:i/>
          <w:szCs w:val="24"/>
        </w:rPr>
      </w:pPr>
      <w:r w:rsidRPr="00934746">
        <w:rPr>
          <w:rFonts w:ascii="Times New Roman" w:hAnsi="Times New Roman"/>
          <w:b/>
          <w:bCs/>
          <w:iCs/>
          <w:szCs w:val="24"/>
        </w:rPr>
        <w:t>13.</w:t>
      </w:r>
      <w:r w:rsidRPr="009028B6">
        <w:rPr>
          <w:rFonts w:ascii="Times New Roman" w:hAnsi="Times New Roman"/>
          <w:b/>
          <w:bCs/>
          <w:i/>
          <w:iCs/>
          <w:szCs w:val="24"/>
        </w:rPr>
        <w:tab/>
      </w:r>
      <w:r w:rsidRPr="00934746">
        <w:rPr>
          <w:rFonts w:ascii="Times New Roman" w:hAnsi="Times New Roman"/>
          <w:b/>
          <w:bCs/>
          <w:szCs w:val="24"/>
          <w:u w:val="single"/>
        </w:rPr>
        <w:t>Estimate of</w:t>
      </w:r>
      <w:r w:rsidR="00737421" w:rsidRPr="00934746">
        <w:rPr>
          <w:rFonts w:ascii="Times New Roman" w:hAnsi="Times New Roman"/>
          <w:b/>
          <w:bCs/>
          <w:szCs w:val="24"/>
          <w:u w:val="single"/>
        </w:rPr>
        <w:t xml:space="preserve"> T</w:t>
      </w:r>
      <w:r w:rsidRPr="00934746">
        <w:rPr>
          <w:rFonts w:ascii="Times New Roman" w:hAnsi="Times New Roman"/>
          <w:b/>
          <w:bCs/>
          <w:szCs w:val="24"/>
          <w:u w:val="single"/>
        </w:rPr>
        <w:t xml:space="preserve">otal </w:t>
      </w:r>
      <w:r w:rsidR="00737421" w:rsidRPr="00934746">
        <w:rPr>
          <w:rFonts w:ascii="Times New Roman" w:hAnsi="Times New Roman"/>
          <w:b/>
          <w:bCs/>
          <w:szCs w:val="24"/>
          <w:u w:val="single"/>
        </w:rPr>
        <w:t>A</w:t>
      </w:r>
      <w:r w:rsidRPr="00934746">
        <w:rPr>
          <w:rFonts w:ascii="Times New Roman" w:hAnsi="Times New Roman"/>
          <w:b/>
          <w:bCs/>
          <w:szCs w:val="24"/>
          <w:u w:val="single"/>
        </w:rPr>
        <w:t>nnual</w:t>
      </w:r>
      <w:r w:rsidR="00737421" w:rsidRPr="00934746">
        <w:rPr>
          <w:rFonts w:ascii="Times New Roman" w:hAnsi="Times New Roman"/>
          <w:b/>
          <w:bCs/>
          <w:szCs w:val="24"/>
          <w:u w:val="single"/>
        </w:rPr>
        <w:t>ize</w:t>
      </w:r>
      <w:r w:rsidR="003A65F6">
        <w:rPr>
          <w:rFonts w:ascii="Times New Roman" w:hAnsi="Times New Roman"/>
          <w:b/>
          <w:bCs/>
          <w:szCs w:val="24"/>
          <w:u w:val="single"/>
        </w:rPr>
        <w:t>d</w:t>
      </w:r>
      <w:r w:rsidR="00737421" w:rsidRPr="00934746">
        <w:rPr>
          <w:rFonts w:ascii="Times New Roman" w:hAnsi="Times New Roman"/>
          <w:b/>
          <w:bCs/>
          <w:szCs w:val="24"/>
          <w:u w:val="single"/>
        </w:rPr>
        <w:t xml:space="preserve"> Cost Burden</w:t>
      </w:r>
      <w:r w:rsidRPr="009028B6">
        <w:rPr>
          <w:rFonts w:ascii="Times New Roman" w:hAnsi="Times New Roman"/>
          <w:b/>
          <w:bCs/>
          <w:i/>
          <w:szCs w:val="24"/>
        </w:rPr>
        <w:t xml:space="preserve"> </w:t>
      </w:r>
    </w:p>
    <w:p w14:paraId="2B861C61" w14:textId="77777777" w:rsidR="00737421" w:rsidRDefault="00B96000" w:rsidP="009028B6">
      <w:pPr>
        <w:tabs>
          <w:tab w:val="left" w:pos="-1440"/>
        </w:tabs>
        <w:rPr>
          <w:rFonts w:ascii="Times New Roman" w:hAnsi="Times New Roman"/>
          <w:bCs/>
          <w:szCs w:val="24"/>
        </w:rPr>
      </w:pPr>
      <w:r>
        <w:rPr>
          <w:rFonts w:ascii="Times New Roman" w:hAnsi="Times New Roman"/>
          <w:bCs/>
          <w:szCs w:val="24"/>
        </w:rPr>
        <w:tab/>
      </w:r>
    </w:p>
    <w:p w14:paraId="52FB6CD6" w14:textId="77777777" w:rsidR="00B96000" w:rsidRPr="00B96000" w:rsidRDefault="00DF0815" w:rsidP="009028B6">
      <w:pPr>
        <w:tabs>
          <w:tab w:val="left" w:pos="-1440"/>
        </w:tabs>
        <w:rPr>
          <w:rFonts w:ascii="Times New Roman" w:hAnsi="Times New Roman"/>
          <w:bCs/>
          <w:szCs w:val="24"/>
        </w:rPr>
      </w:pPr>
      <w:r>
        <w:rPr>
          <w:rFonts w:ascii="Times New Roman" w:hAnsi="Times New Roman"/>
          <w:bCs/>
          <w:szCs w:val="24"/>
        </w:rPr>
        <w:tab/>
      </w:r>
      <w:r w:rsidR="00B96000">
        <w:rPr>
          <w:rFonts w:ascii="Times New Roman" w:hAnsi="Times New Roman"/>
          <w:bCs/>
          <w:szCs w:val="24"/>
        </w:rPr>
        <w:t>Not applicable.</w:t>
      </w:r>
    </w:p>
    <w:p w14:paraId="128B1F0B" w14:textId="77777777" w:rsidR="00F1577C" w:rsidRPr="009028B6" w:rsidRDefault="00F1577C" w:rsidP="009028B6">
      <w:pPr>
        <w:rPr>
          <w:rFonts w:ascii="Times New Roman" w:hAnsi="Times New Roman"/>
          <w:szCs w:val="24"/>
        </w:rPr>
      </w:pPr>
    </w:p>
    <w:p w14:paraId="7E329F8A" w14:textId="77777777" w:rsidR="00B96000" w:rsidRPr="00934746" w:rsidRDefault="00AF0257" w:rsidP="009028B6">
      <w:pPr>
        <w:rPr>
          <w:rFonts w:ascii="Times New Roman" w:hAnsi="Times New Roman"/>
          <w:b/>
          <w:bCs/>
          <w:iCs/>
          <w:szCs w:val="24"/>
          <w:u w:val="single"/>
        </w:rPr>
      </w:pPr>
      <w:r w:rsidRPr="00934746">
        <w:rPr>
          <w:rFonts w:ascii="Times New Roman" w:hAnsi="Times New Roman"/>
          <w:b/>
          <w:bCs/>
          <w:iCs/>
          <w:szCs w:val="24"/>
        </w:rPr>
        <w:t>14.</w:t>
      </w:r>
      <w:r w:rsidRPr="00934746">
        <w:rPr>
          <w:rFonts w:ascii="Times New Roman" w:hAnsi="Times New Roman"/>
          <w:b/>
          <w:bCs/>
          <w:iCs/>
          <w:szCs w:val="24"/>
        </w:rPr>
        <w:tab/>
      </w:r>
      <w:r w:rsidR="00737421" w:rsidRPr="00934746">
        <w:rPr>
          <w:rFonts w:ascii="Times New Roman" w:hAnsi="Times New Roman"/>
          <w:b/>
          <w:bCs/>
          <w:iCs/>
          <w:szCs w:val="24"/>
          <w:u w:val="single"/>
        </w:rPr>
        <w:t xml:space="preserve">Estimate of Cost to Federal Government </w:t>
      </w:r>
    </w:p>
    <w:p w14:paraId="771F7A53" w14:textId="77777777" w:rsidR="00737421" w:rsidRDefault="00DF0815" w:rsidP="009028B6">
      <w:pPr>
        <w:rPr>
          <w:rFonts w:ascii="Times New Roman" w:hAnsi="Times New Roman"/>
          <w:bCs/>
          <w:iCs/>
          <w:szCs w:val="24"/>
        </w:rPr>
      </w:pPr>
      <w:r>
        <w:rPr>
          <w:rFonts w:ascii="Times New Roman" w:hAnsi="Times New Roman"/>
          <w:bCs/>
          <w:iCs/>
          <w:szCs w:val="24"/>
        </w:rPr>
        <w:tab/>
      </w:r>
    </w:p>
    <w:p w14:paraId="0DA4B279" w14:textId="77777777" w:rsidR="00DF0815" w:rsidRPr="00B96000" w:rsidRDefault="00DF0815" w:rsidP="009028B6">
      <w:pPr>
        <w:rPr>
          <w:rFonts w:ascii="Times New Roman" w:hAnsi="Times New Roman"/>
          <w:bCs/>
          <w:iCs/>
          <w:szCs w:val="24"/>
        </w:rPr>
      </w:pPr>
      <w:r>
        <w:rPr>
          <w:rFonts w:ascii="Times New Roman" w:hAnsi="Times New Roman"/>
          <w:bCs/>
          <w:iCs/>
          <w:szCs w:val="24"/>
        </w:rPr>
        <w:tab/>
        <w:t>None.</w:t>
      </w:r>
    </w:p>
    <w:p w14:paraId="025F8A3A" w14:textId="77777777" w:rsidR="00AF0257" w:rsidRPr="009028B6" w:rsidRDefault="00B96000" w:rsidP="00EB5EAA">
      <w:pPr>
        <w:rPr>
          <w:rFonts w:ascii="Times New Roman" w:hAnsi="Times New Roman"/>
          <w:szCs w:val="24"/>
        </w:rPr>
      </w:pPr>
      <w:r w:rsidRPr="00B96000">
        <w:rPr>
          <w:rFonts w:ascii="Times New Roman" w:hAnsi="Times New Roman"/>
          <w:bCs/>
          <w:iCs/>
          <w:szCs w:val="24"/>
        </w:rPr>
        <w:tab/>
      </w:r>
    </w:p>
    <w:p w14:paraId="26468460" w14:textId="77777777" w:rsidR="00AF0257" w:rsidRDefault="00AF0257" w:rsidP="009028B6">
      <w:pPr>
        <w:rPr>
          <w:rFonts w:ascii="Times New Roman" w:hAnsi="Times New Roman"/>
          <w:b/>
          <w:bCs/>
          <w:iCs/>
          <w:szCs w:val="24"/>
          <w:u w:val="single"/>
        </w:rPr>
      </w:pPr>
      <w:r w:rsidRPr="00934746">
        <w:rPr>
          <w:rFonts w:ascii="Times New Roman" w:hAnsi="Times New Roman"/>
          <w:b/>
          <w:bCs/>
          <w:iCs/>
          <w:szCs w:val="24"/>
        </w:rPr>
        <w:t>15.</w:t>
      </w:r>
      <w:r w:rsidRPr="00934746">
        <w:rPr>
          <w:rFonts w:ascii="Times New Roman" w:hAnsi="Times New Roman"/>
          <w:b/>
          <w:bCs/>
          <w:iCs/>
          <w:szCs w:val="24"/>
        </w:rPr>
        <w:tab/>
      </w:r>
      <w:r w:rsidR="00737421" w:rsidRPr="00934746">
        <w:rPr>
          <w:rFonts w:ascii="Times New Roman" w:hAnsi="Times New Roman"/>
          <w:b/>
          <w:bCs/>
          <w:iCs/>
          <w:szCs w:val="24"/>
          <w:u w:val="single"/>
        </w:rPr>
        <w:t>Explanation of Changes in Burden</w:t>
      </w:r>
    </w:p>
    <w:p w14:paraId="7A511E48" w14:textId="77777777" w:rsidR="00934746" w:rsidRPr="002847C1" w:rsidRDefault="00934746" w:rsidP="009028B6">
      <w:pPr>
        <w:rPr>
          <w:rFonts w:ascii="Times New Roman" w:hAnsi="Times New Roman"/>
          <w:bCs/>
          <w:iCs/>
          <w:szCs w:val="24"/>
        </w:rPr>
      </w:pPr>
    </w:p>
    <w:p w14:paraId="1503A4F9" w14:textId="087EBEA8" w:rsidR="002F3CC3" w:rsidRPr="002847C1" w:rsidRDefault="00B96000" w:rsidP="009028B6">
      <w:pPr>
        <w:rPr>
          <w:rFonts w:ascii="Times New Roman" w:hAnsi="Times New Roman"/>
          <w:bCs/>
          <w:iCs/>
          <w:szCs w:val="24"/>
        </w:rPr>
      </w:pPr>
      <w:r w:rsidRPr="002847C1">
        <w:rPr>
          <w:rFonts w:ascii="Times New Roman" w:hAnsi="Times New Roman"/>
          <w:bCs/>
          <w:iCs/>
          <w:szCs w:val="24"/>
        </w:rPr>
        <w:tab/>
      </w:r>
      <w:r w:rsidR="00720BFE" w:rsidRPr="002847C1">
        <w:rPr>
          <w:rFonts w:ascii="Times New Roman" w:hAnsi="Times New Roman"/>
          <w:bCs/>
          <w:iCs/>
          <w:szCs w:val="24"/>
        </w:rPr>
        <w:t xml:space="preserve">The OCC revised its burden estimate from 12 burden hours per respondent to 8 burden hours per respondent </w:t>
      </w:r>
      <w:r w:rsidR="002F3CC3" w:rsidRPr="002847C1">
        <w:rPr>
          <w:rFonts w:ascii="Times New Roman" w:hAnsi="Times New Roman"/>
          <w:bCs/>
          <w:iCs/>
          <w:szCs w:val="24"/>
        </w:rPr>
        <w:t xml:space="preserve">to reflect its </w:t>
      </w:r>
      <w:r w:rsidR="005806B0">
        <w:rPr>
          <w:rFonts w:ascii="Times New Roman" w:hAnsi="Times New Roman"/>
          <w:bCs/>
          <w:iCs/>
          <w:szCs w:val="24"/>
        </w:rPr>
        <w:t xml:space="preserve">belief </w:t>
      </w:r>
      <w:r w:rsidR="00720BFE" w:rsidRPr="002847C1">
        <w:rPr>
          <w:rFonts w:ascii="Times New Roman" w:hAnsi="Times New Roman"/>
          <w:bCs/>
          <w:iCs/>
          <w:szCs w:val="24"/>
        </w:rPr>
        <w:t xml:space="preserve">that the Template will make the </w:t>
      </w:r>
      <w:r w:rsidR="002F3CC3" w:rsidRPr="002847C1">
        <w:rPr>
          <w:rFonts w:ascii="Times New Roman" w:hAnsi="Times New Roman"/>
          <w:bCs/>
          <w:iCs/>
          <w:szCs w:val="24"/>
        </w:rPr>
        <w:t xml:space="preserve">information collection associated with the “Entities’ Self-Assessment” </w:t>
      </w:r>
      <w:r w:rsidR="00720BFE" w:rsidRPr="002847C1">
        <w:rPr>
          <w:rFonts w:ascii="Times New Roman" w:hAnsi="Times New Roman"/>
          <w:bCs/>
          <w:iCs/>
          <w:szCs w:val="24"/>
        </w:rPr>
        <w:t>easier and</w:t>
      </w:r>
      <w:r w:rsidR="002F3CC3" w:rsidRPr="002847C1">
        <w:rPr>
          <w:rFonts w:ascii="Times New Roman" w:hAnsi="Times New Roman"/>
          <w:bCs/>
          <w:iCs/>
          <w:szCs w:val="24"/>
        </w:rPr>
        <w:t>, therefore, take less time</w:t>
      </w:r>
      <w:r w:rsidR="00BF3007">
        <w:rPr>
          <w:rFonts w:ascii="Times New Roman" w:hAnsi="Times New Roman"/>
          <w:bCs/>
          <w:iCs/>
          <w:szCs w:val="24"/>
        </w:rPr>
        <w:t xml:space="preserve">, as </w:t>
      </w:r>
      <w:r w:rsidR="00646726">
        <w:rPr>
          <w:rFonts w:ascii="Times New Roman" w:hAnsi="Times New Roman"/>
          <w:bCs/>
          <w:iCs/>
          <w:szCs w:val="24"/>
        </w:rPr>
        <w:t xml:space="preserve">discussed </w:t>
      </w:r>
      <w:r w:rsidR="00BF3007">
        <w:rPr>
          <w:rFonts w:ascii="Times New Roman" w:hAnsi="Times New Roman"/>
          <w:bCs/>
          <w:iCs/>
          <w:szCs w:val="24"/>
        </w:rPr>
        <w:t>above in response to question 8</w:t>
      </w:r>
      <w:r w:rsidR="002F3CC3" w:rsidRPr="002847C1">
        <w:rPr>
          <w:rFonts w:ascii="Times New Roman" w:hAnsi="Times New Roman"/>
          <w:bCs/>
          <w:iCs/>
          <w:szCs w:val="24"/>
        </w:rPr>
        <w:t xml:space="preserve">. </w:t>
      </w:r>
    </w:p>
    <w:p w14:paraId="47DC9ED3" w14:textId="77777777" w:rsidR="00811EF2" w:rsidRPr="002847C1" w:rsidRDefault="00811EF2" w:rsidP="009028B6">
      <w:pPr>
        <w:rPr>
          <w:rFonts w:ascii="Times New Roman" w:hAnsi="Times New Roman"/>
          <w:szCs w:val="24"/>
        </w:rPr>
      </w:pPr>
    </w:p>
    <w:p w14:paraId="75C5F198" w14:textId="77777777" w:rsidR="00AF0257" w:rsidRPr="00934746" w:rsidRDefault="00AF0257" w:rsidP="009028B6">
      <w:pPr>
        <w:rPr>
          <w:rFonts w:ascii="Times New Roman" w:hAnsi="Times New Roman"/>
          <w:b/>
          <w:bCs/>
          <w:iCs/>
          <w:szCs w:val="24"/>
        </w:rPr>
      </w:pPr>
      <w:r w:rsidRPr="00934746">
        <w:rPr>
          <w:rFonts w:ascii="Times New Roman" w:hAnsi="Times New Roman"/>
          <w:b/>
          <w:szCs w:val="24"/>
        </w:rPr>
        <w:t>16.</w:t>
      </w:r>
      <w:r w:rsidRPr="00E0038D">
        <w:rPr>
          <w:rFonts w:ascii="Times New Roman" w:hAnsi="Times New Roman"/>
          <w:szCs w:val="24"/>
        </w:rPr>
        <w:tab/>
      </w:r>
      <w:r w:rsidR="00700B39" w:rsidRPr="00934746">
        <w:rPr>
          <w:rFonts w:ascii="Times New Roman" w:hAnsi="Times New Roman"/>
          <w:b/>
          <w:szCs w:val="24"/>
          <w:u w:val="single"/>
        </w:rPr>
        <w:t>Information Collections Planned for Statistical Purposes</w:t>
      </w:r>
    </w:p>
    <w:p w14:paraId="45D25878" w14:textId="77777777" w:rsidR="00B96000" w:rsidRDefault="00B96000" w:rsidP="009028B6">
      <w:pPr>
        <w:rPr>
          <w:rFonts w:ascii="Times New Roman" w:hAnsi="Times New Roman"/>
          <w:b/>
          <w:bCs/>
          <w:i/>
          <w:iCs/>
          <w:szCs w:val="24"/>
        </w:rPr>
      </w:pPr>
    </w:p>
    <w:p w14:paraId="3198BE00" w14:textId="77777777" w:rsidR="00CA2A2A" w:rsidRDefault="00B96000" w:rsidP="005D2997">
      <w:pPr>
        <w:rPr>
          <w:rFonts w:ascii="Times New Roman" w:hAnsi="Times New Roman"/>
          <w:szCs w:val="24"/>
        </w:rPr>
      </w:pPr>
      <w:r>
        <w:rPr>
          <w:rFonts w:ascii="Times New Roman" w:hAnsi="Times New Roman"/>
          <w:bCs/>
          <w:iCs/>
          <w:szCs w:val="24"/>
        </w:rPr>
        <w:tab/>
      </w:r>
      <w:r w:rsidR="002F69E2">
        <w:rPr>
          <w:rFonts w:ascii="Times New Roman" w:hAnsi="Times New Roman"/>
          <w:bCs/>
          <w:iCs/>
          <w:szCs w:val="24"/>
        </w:rPr>
        <w:t>As stated in the Policy Statement, t</w:t>
      </w:r>
      <w:r w:rsidR="005D2997" w:rsidRPr="005D2997">
        <w:rPr>
          <w:rFonts w:ascii="Times New Roman" w:hAnsi="Times New Roman"/>
          <w:bCs/>
          <w:iCs/>
          <w:szCs w:val="24"/>
        </w:rPr>
        <w:t xml:space="preserve">he </w:t>
      </w:r>
      <w:r w:rsidR="008C0758">
        <w:rPr>
          <w:rFonts w:ascii="Times New Roman" w:hAnsi="Times New Roman"/>
          <w:bCs/>
          <w:iCs/>
          <w:szCs w:val="24"/>
        </w:rPr>
        <w:t>OCC</w:t>
      </w:r>
      <w:r w:rsidR="008C0758" w:rsidRPr="005D2997">
        <w:rPr>
          <w:rFonts w:ascii="Times New Roman" w:hAnsi="Times New Roman"/>
          <w:bCs/>
          <w:iCs/>
          <w:szCs w:val="24"/>
        </w:rPr>
        <w:t xml:space="preserve"> </w:t>
      </w:r>
      <w:r w:rsidR="005D2997" w:rsidRPr="005D2997">
        <w:rPr>
          <w:rFonts w:ascii="Times New Roman" w:hAnsi="Times New Roman"/>
          <w:bCs/>
          <w:iCs/>
          <w:szCs w:val="24"/>
        </w:rPr>
        <w:t xml:space="preserve">may publish information disclosed to </w:t>
      </w:r>
      <w:r w:rsidR="008C0758">
        <w:rPr>
          <w:rFonts w:ascii="Times New Roman" w:hAnsi="Times New Roman"/>
          <w:bCs/>
          <w:iCs/>
          <w:szCs w:val="24"/>
        </w:rPr>
        <w:t>it,</w:t>
      </w:r>
      <w:r w:rsidR="005D2997" w:rsidRPr="005D2997">
        <w:rPr>
          <w:rFonts w:ascii="Times New Roman" w:hAnsi="Times New Roman"/>
          <w:bCs/>
          <w:iCs/>
          <w:szCs w:val="24"/>
        </w:rPr>
        <w:t xml:space="preserve"> such as best practices, in any form that does not identify a particular entity or individual or disclose confidential business information.</w:t>
      </w:r>
      <w:r w:rsidR="003215FD">
        <w:rPr>
          <w:rFonts w:ascii="Times New Roman" w:hAnsi="Times New Roman"/>
          <w:szCs w:val="24"/>
        </w:rPr>
        <w:t xml:space="preserve">  At the current time, no further plans have been made with respect to publication. </w:t>
      </w:r>
    </w:p>
    <w:p w14:paraId="4BBDC7A3" w14:textId="77777777" w:rsidR="005D2997" w:rsidRPr="009028B6" w:rsidRDefault="005D2997" w:rsidP="005D2997">
      <w:pPr>
        <w:rPr>
          <w:rFonts w:ascii="Times New Roman" w:hAnsi="Times New Roman"/>
          <w:szCs w:val="24"/>
        </w:rPr>
      </w:pPr>
    </w:p>
    <w:p w14:paraId="4AA0968D" w14:textId="77777777" w:rsidR="00AF0257" w:rsidRDefault="00AF0257" w:rsidP="00011591">
      <w:pPr>
        <w:pStyle w:val="BodyText"/>
        <w:widowControl w:val="0"/>
        <w:tabs>
          <w:tab w:val="left" w:pos="462"/>
        </w:tabs>
        <w:ind w:right="861"/>
        <w:rPr>
          <w:rFonts w:ascii="Times New Roman" w:hAnsi="Times New Roman"/>
          <w:b/>
          <w:i/>
          <w:spacing w:val="-1"/>
          <w:szCs w:val="24"/>
          <w:u w:val="none"/>
        </w:rPr>
      </w:pPr>
      <w:r w:rsidRPr="00934746">
        <w:rPr>
          <w:rFonts w:ascii="Times New Roman" w:hAnsi="Times New Roman"/>
          <w:b/>
          <w:spacing w:val="-2"/>
          <w:szCs w:val="24"/>
          <w:u w:val="none"/>
        </w:rPr>
        <w:t>17.</w:t>
      </w:r>
      <w:r w:rsidR="000E1860">
        <w:rPr>
          <w:rFonts w:ascii="Times New Roman" w:hAnsi="Times New Roman"/>
          <w:b/>
          <w:i/>
          <w:spacing w:val="-2"/>
          <w:szCs w:val="24"/>
          <w:u w:val="none"/>
        </w:rPr>
        <w:tab/>
      </w:r>
      <w:r w:rsidR="000E1860">
        <w:rPr>
          <w:rFonts w:ascii="Times New Roman" w:hAnsi="Times New Roman"/>
          <w:b/>
          <w:i/>
          <w:spacing w:val="-2"/>
          <w:szCs w:val="24"/>
          <w:u w:val="none"/>
        </w:rPr>
        <w:tab/>
      </w:r>
      <w:r w:rsidR="00700B39" w:rsidRPr="00934746">
        <w:rPr>
          <w:rFonts w:ascii="Times New Roman" w:hAnsi="Times New Roman"/>
          <w:b/>
          <w:spacing w:val="-2"/>
          <w:szCs w:val="24"/>
        </w:rPr>
        <w:t>Display of OMB Expiration Date</w:t>
      </w:r>
    </w:p>
    <w:p w14:paraId="0DBC6D00" w14:textId="77777777" w:rsidR="00C4652B" w:rsidRPr="00FC34D7" w:rsidRDefault="00C4652B" w:rsidP="009028B6">
      <w:pPr>
        <w:pStyle w:val="BodyText"/>
        <w:widowControl w:val="0"/>
        <w:tabs>
          <w:tab w:val="left" w:pos="462"/>
        </w:tabs>
        <w:ind w:left="100" w:right="861" w:hanging="100"/>
        <w:rPr>
          <w:rFonts w:ascii="Times New Roman" w:hAnsi="Times New Roman"/>
          <w:b/>
          <w:spacing w:val="-1"/>
          <w:szCs w:val="24"/>
          <w:u w:val="none"/>
        </w:rPr>
      </w:pPr>
    </w:p>
    <w:p w14:paraId="10AE614F" w14:textId="77777777" w:rsidR="00BD6A08" w:rsidRPr="00B96000" w:rsidRDefault="00C4652B" w:rsidP="00FC34D7">
      <w:pPr>
        <w:pStyle w:val="BodyText"/>
        <w:widowControl w:val="0"/>
        <w:tabs>
          <w:tab w:val="left" w:pos="0"/>
        </w:tabs>
        <w:rPr>
          <w:rFonts w:ascii="Times New Roman" w:hAnsi="Times New Roman"/>
          <w:bCs/>
          <w:iCs/>
          <w:szCs w:val="24"/>
          <w:u w:val="none"/>
        </w:rPr>
      </w:pPr>
      <w:r>
        <w:rPr>
          <w:rFonts w:ascii="Times New Roman" w:hAnsi="Times New Roman"/>
          <w:b/>
          <w:szCs w:val="24"/>
          <w:u w:val="none"/>
        </w:rPr>
        <w:lastRenderedPageBreak/>
        <w:tab/>
      </w:r>
      <w:r w:rsidR="002F69E2">
        <w:rPr>
          <w:rFonts w:ascii="Times New Roman" w:hAnsi="Times New Roman"/>
          <w:szCs w:val="24"/>
          <w:u w:val="none"/>
        </w:rPr>
        <w:t xml:space="preserve">The </w:t>
      </w:r>
      <w:r w:rsidR="008C0758">
        <w:rPr>
          <w:rFonts w:ascii="Times New Roman" w:hAnsi="Times New Roman"/>
          <w:szCs w:val="24"/>
          <w:u w:val="none"/>
        </w:rPr>
        <w:t xml:space="preserve">OCC </w:t>
      </w:r>
      <w:r w:rsidR="002F69E2">
        <w:rPr>
          <w:rFonts w:ascii="Times New Roman" w:hAnsi="Times New Roman"/>
          <w:szCs w:val="24"/>
          <w:u w:val="none"/>
        </w:rPr>
        <w:t>do</w:t>
      </w:r>
      <w:r w:rsidR="008C0758">
        <w:rPr>
          <w:rFonts w:ascii="Times New Roman" w:hAnsi="Times New Roman"/>
          <w:szCs w:val="24"/>
          <w:u w:val="none"/>
        </w:rPr>
        <w:t>es</w:t>
      </w:r>
      <w:r w:rsidR="002F69E2">
        <w:rPr>
          <w:rFonts w:ascii="Times New Roman" w:hAnsi="Times New Roman"/>
          <w:szCs w:val="24"/>
          <w:u w:val="none"/>
        </w:rPr>
        <w:t xml:space="preserve"> not seek appro</w:t>
      </w:r>
      <w:r>
        <w:rPr>
          <w:rFonts w:ascii="Times New Roman" w:hAnsi="Times New Roman"/>
          <w:szCs w:val="24"/>
          <w:u w:val="none"/>
        </w:rPr>
        <w:t xml:space="preserve">val to not display the expiration date for OMB approval for the information collection.  </w:t>
      </w:r>
      <w:r w:rsidRPr="006D69AE">
        <w:rPr>
          <w:rFonts w:ascii="Times New Roman" w:hAnsi="Times New Roman"/>
          <w:u w:val="none"/>
        </w:rPr>
        <w:t xml:space="preserve">The OMB control number and expiration date will be displayed on the Federal government’s electronic PRA docket at </w:t>
      </w:r>
      <w:hyperlink r:id="rId8" w:history="1">
        <w:r w:rsidRPr="006D69AE">
          <w:rPr>
            <w:rStyle w:val="Hyperlink"/>
            <w:rFonts w:ascii="Times New Roman" w:hAnsi="Times New Roman"/>
            <w:u w:val="none"/>
          </w:rPr>
          <w:t>www.reginfo.gov</w:t>
        </w:r>
      </w:hyperlink>
      <w:r w:rsidRPr="006D69AE">
        <w:rPr>
          <w:rFonts w:ascii="Times New Roman" w:hAnsi="Times New Roman"/>
          <w:u w:val="none"/>
        </w:rPr>
        <w:t>.</w:t>
      </w:r>
    </w:p>
    <w:p w14:paraId="0CD7D20B" w14:textId="77777777" w:rsidR="00B96000" w:rsidRPr="009028B6" w:rsidRDefault="00B96000" w:rsidP="009028B6">
      <w:pPr>
        <w:pStyle w:val="BodyText"/>
        <w:widowControl w:val="0"/>
        <w:tabs>
          <w:tab w:val="left" w:pos="0"/>
        </w:tabs>
        <w:ind w:left="459" w:hanging="459"/>
        <w:rPr>
          <w:rFonts w:ascii="Times New Roman" w:hAnsi="Times New Roman"/>
          <w:b/>
          <w:i/>
          <w:szCs w:val="24"/>
          <w:u w:val="none"/>
        </w:rPr>
      </w:pPr>
    </w:p>
    <w:p w14:paraId="4EA1A844" w14:textId="77777777" w:rsidR="00B96000" w:rsidRDefault="00AF0257" w:rsidP="00934746">
      <w:pPr>
        <w:pStyle w:val="BodyText"/>
        <w:widowControl w:val="0"/>
        <w:tabs>
          <w:tab w:val="left" w:pos="0"/>
        </w:tabs>
        <w:ind w:left="459" w:hanging="459"/>
        <w:rPr>
          <w:rFonts w:ascii="Times New Roman" w:hAnsi="Times New Roman"/>
          <w:b/>
          <w:i/>
          <w:szCs w:val="24"/>
          <w:u w:val="none"/>
        </w:rPr>
      </w:pPr>
      <w:r w:rsidRPr="00934746">
        <w:rPr>
          <w:rFonts w:ascii="Times New Roman" w:hAnsi="Times New Roman"/>
          <w:b/>
          <w:szCs w:val="24"/>
          <w:u w:val="none"/>
        </w:rPr>
        <w:t xml:space="preserve">18.  </w:t>
      </w:r>
      <w:r w:rsidRPr="00934746">
        <w:rPr>
          <w:rFonts w:ascii="Times New Roman" w:hAnsi="Times New Roman"/>
          <w:b/>
          <w:szCs w:val="24"/>
        </w:rPr>
        <w:t>Ex</w:t>
      </w:r>
      <w:r w:rsidR="00700B39" w:rsidRPr="00934746">
        <w:rPr>
          <w:rFonts w:ascii="Times New Roman" w:hAnsi="Times New Roman"/>
          <w:b/>
          <w:szCs w:val="24"/>
        </w:rPr>
        <w:t>ceptions to Certification</w:t>
      </w:r>
      <w:r w:rsidR="00700B39">
        <w:rPr>
          <w:rFonts w:ascii="Times New Roman" w:hAnsi="Times New Roman"/>
          <w:b/>
          <w:szCs w:val="24"/>
          <w:u w:val="none"/>
        </w:rPr>
        <w:t xml:space="preserve"> </w:t>
      </w:r>
    </w:p>
    <w:p w14:paraId="2AC1225B" w14:textId="77777777" w:rsidR="00700B39" w:rsidRDefault="00700B39" w:rsidP="00934746">
      <w:pPr>
        <w:pStyle w:val="BodyText"/>
        <w:widowControl w:val="0"/>
        <w:tabs>
          <w:tab w:val="left" w:pos="0"/>
        </w:tabs>
        <w:ind w:left="459" w:hanging="459"/>
        <w:rPr>
          <w:rFonts w:ascii="Times New Roman" w:hAnsi="Times New Roman"/>
          <w:b/>
          <w:i/>
          <w:szCs w:val="24"/>
          <w:u w:val="none"/>
        </w:rPr>
      </w:pPr>
    </w:p>
    <w:p w14:paraId="4E4FB4E1" w14:textId="77777777" w:rsidR="00811EF2" w:rsidRPr="008C66CA" w:rsidRDefault="00B96000" w:rsidP="00011591">
      <w:pPr>
        <w:rPr>
          <w:rFonts w:ascii="Times New Roman" w:hAnsi="Times New Roman"/>
          <w:szCs w:val="24"/>
        </w:rPr>
      </w:pPr>
      <w:r w:rsidRPr="00B96000">
        <w:rPr>
          <w:rFonts w:ascii="Times New Roman" w:hAnsi="Times New Roman"/>
          <w:b/>
          <w:i/>
          <w:szCs w:val="24"/>
        </w:rPr>
        <w:tab/>
      </w:r>
      <w:r w:rsidR="008C66CA" w:rsidRPr="008C66CA">
        <w:rPr>
          <w:rFonts w:ascii="Times New Roman" w:hAnsi="Times New Roman"/>
          <w:szCs w:val="24"/>
        </w:rPr>
        <w:t xml:space="preserve">The </w:t>
      </w:r>
      <w:r w:rsidR="008C0758">
        <w:rPr>
          <w:rFonts w:ascii="Times New Roman" w:hAnsi="Times New Roman"/>
          <w:szCs w:val="24"/>
        </w:rPr>
        <w:t xml:space="preserve">OCC </w:t>
      </w:r>
      <w:r w:rsidR="008C66CA" w:rsidRPr="008C66CA">
        <w:rPr>
          <w:rFonts w:ascii="Times New Roman" w:hAnsi="Times New Roman"/>
          <w:szCs w:val="24"/>
        </w:rPr>
        <w:t>certif</w:t>
      </w:r>
      <w:r w:rsidR="008C0758">
        <w:rPr>
          <w:rFonts w:ascii="Times New Roman" w:hAnsi="Times New Roman"/>
          <w:szCs w:val="24"/>
        </w:rPr>
        <w:t xml:space="preserve">ies </w:t>
      </w:r>
      <w:r w:rsidR="008C66CA" w:rsidRPr="008C66CA">
        <w:rPr>
          <w:rFonts w:ascii="Times New Roman" w:hAnsi="Times New Roman"/>
          <w:szCs w:val="24"/>
        </w:rPr>
        <w:t>that this collection of information is consistent with the requirements of 5 C</w:t>
      </w:r>
      <w:r w:rsidR="008C66CA">
        <w:rPr>
          <w:rFonts w:ascii="Times New Roman" w:hAnsi="Times New Roman"/>
          <w:szCs w:val="24"/>
        </w:rPr>
        <w:t>.</w:t>
      </w:r>
      <w:r w:rsidR="008C66CA" w:rsidRPr="008C66CA">
        <w:rPr>
          <w:rFonts w:ascii="Times New Roman" w:hAnsi="Times New Roman"/>
          <w:szCs w:val="24"/>
        </w:rPr>
        <w:t>F</w:t>
      </w:r>
      <w:r w:rsidR="008C66CA">
        <w:rPr>
          <w:rFonts w:ascii="Times New Roman" w:hAnsi="Times New Roman"/>
          <w:szCs w:val="24"/>
        </w:rPr>
        <w:t>.</w:t>
      </w:r>
      <w:r w:rsidR="008C66CA" w:rsidRPr="008C66CA">
        <w:rPr>
          <w:rFonts w:ascii="Times New Roman" w:hAnsi="Times New Roman"/>
          <w:szCs w:val="24"/>
        </w:rPr>
        <w:t>R</w:t>
      </w:r>
      <w:r w:rsidR="008C66CA">
        <w:rPr>
          <w:rFonts w:ascii="Times New Roman" w:hAnsi="Times New Roman"/>
          <w:szCs w:val="24"/>
        </w:rPr>
        <w:t>.</w:t>
      </w:r>
      <w:r w:rsidR="008C66CA" w:rsidRPr="008C66CA">
        <w:rPr>
          <w:rFonts w:ascii="Times New Roman" w:hAnsi="Times New Roman"/>
          <w:szCs w:val="24"/>
        </w:rPr>
        <w:t xml:space="preserve"> 1320.9 and the related provisions of 5 C</w:t>
      </w:r>
      <w:r w:rsidR="008C66CA">
        <w:rPr>
          <w:rFonts w:ascii="Times New Roman" w:hAnsi="Times New Roman"/>
          <w:szCs w:val="24"/>
        </w:rPr>
        <w:t>.</w:t>
      </w:r>
      <w:r w:rsidR="008C66CA" w:rsidRPr="008C66CA">
        <w:rPr>
          <w:rFonts w:ascii="Times New Roman" w:hAnsi="Times New Roman"/>
          <w:szCs w:val="24"/>
        </w:rPr>
        <w:t>F</w:t>
      </w:r>
      <w:r w:rsidR="008C66CA">
        <w:rPr>
          <w:rFonts w:ascii="Times New Roman" w:hAnsi="Times New Roman"/>
          <w:szCs w:val="24"/>
        </w:rPr>
        <w:t>.</w:t>
      </w:r>
      <w:r w:rsidR="008C66CA" w:rsidRPr="008C66CA">
        <w:rPr>
          <w:rFonts w:ascii="Times New Roman" w:hAnsi="Times New Roman"/>
          <w:szCs w:val="24"/>
        </w:rPr>
        <w:t>R</w:t>
      </w:r>
      <w:r w:rsidR="008C66CA">
        <w:rPr>
          <w:rFonts w:ascii="Times New Roman" w:hAnsi="Times New Roman"/>
          <w:szCs w:val="24"/>
        </w:rPr>
        <w:t>.</w:t>
      </w:r>
      <w:r w:rsidR="008C66CA" w:rsidRPr="008C66CA">
        <w:rPr>
          <w:rFonts w:ascii="Times New Roman" w:hAnsi="Times New Roman"/>
          <w:szCs w:val="24"/>
        </w:rPr>
        <w:t xml:space="preserve"> 1320.8(b</w:t>
      </w:r>
      <w:proofErr w:type="gramStart"/>
      <w:r w:rsidR="008C66CA" w:rsidRPr="008C66CA">
        <w:rPr>
          <w:rFonts w:ascii="Times New Roman" w:hAnsi="Times New Roman"/>
          <w:szCs w:val="24"/>
        </w:rPr>
        <w:t>)(</w:t>
      </w:r>
      <w:proofErr w:type="gramEnd"/>
      <w:r w:rsidR="008C66CA" w:rsidRPr="008C66CA">
        <w:rPr>
          <w:rFonts w:ascii="Times New Roman" w:hAnsi="Times New Roman"/>
          <w:szCs w:val="24"/>
        </w:rPr>
        <w:t>3)</w:t>
      </w:r>
      <w:r w:rsidR="00EA1EFA">
        <w:rPr>
          <w:rFonts w:ascii="Times New Roman" w:hAnsi="Times New Roman"/>
          <w:szCs w:val="24"/>
        </w:rPr>
        <w:t>,</w:t>
      </w:r>
      <w:r w:rsidR="008C66CA" w:rsidRPr="008C66CA">
        <w:rPr>
          <w:rFonts w:ascii="Times New Roman" w:hAnsi="Times New Roman"/>
          <w:szCs w:val="24"/>
        </w:rPr>
        <w:t xml:space="preserve"> and </w:t>
      </w:r>
      <w:r w:rsidR="008C0758">
        <w:rPr>
          <w:rFonts w:ascii="Times New Roman" w:hAnsi="Times New Roman"/>
          <w:szCs w:val="24"/>
        </w:rPr>
        <w:t xml:space="preserve">it is </w:t>
      </w:r>
      <w:r w:rsidR="008C66CA" w:rsidRPr="008C66CA">
        <w:rPr>
          <w:rFonts w:ascii="Times New Roman" w:hAnsi="Times New Roman"/>
          <w:szCs w:val="24"/>
        </w:rPr>
        <w:t>not seeking an exemption to these certification requirements.</w:t>
      </w:r>
    </w:p>
    <w:p w14:paraId="62DB01F0" w14:textId="77777777" w:rsidR="008C66CA" w:rsidRPr="009028B6" w:rsidRDefault="008C66CA" w:rsidP="009028B6">
      <w:pPr>
        <w:rPr>
          <w:rFonts w:ascii="Times New Roman" w:hAnsi="Times New Roman"/>
          <w:szCs w:val="24"/>
        </w:rPr>
      </w:pPr>
    </w:p>
    <w:p w14:paraId="06E64B1A" w14:textId="77777777" w:rsidR="00811EF2" w:rsidRDefault="008813E1" w:rsidP="00556A3A">
      <w:pPr>
        <w:pStyle w:val="BodyText"/>
        <w:rPr>
          <w:rFonts w:ascii="Times New Roman" w:hAnsi="Times New Roman"/>
          <w:szCs w:val="24"/>
        </w:rPr>
      </w:pPr>
      <w:r w:rsidRPr="009028B6">
        <w:rPr>
          <w:rFonts w:ascii="Times New Roman" w:hAnsi="Times New Roman"/>
          <w:b/>
          <w:szCs w:val="24"/>
          <w:u w:val="none"/>
        </w:rPr>
        <w:t>B.</w:t>
      </w:r>
      <w:r w:rsidR="00BA45B8">
        <w:rPr>
          <w:rFonts w:ascii="Times New Roman" w:hAnsi="Times New Roman"/>
          <w:b/>
          <w:szCs w:val="24"/>
          <w:u w:val="none"/>
        </w:rPr>
        <w:t xml:space="preserve">  </w:t>
      </w:r>
      <w:r w:rsidR="00700B39" w:rsidRPr="0096620D">
        <w:rPr>
          <w:rFonts w:ascii="Times New Roman" w:hAnsi="Times New Roman"/>
          <w:b/>
        </w:rPr>
        <w:t>COLLECTION OF INFORMATION EMPLOYING STATISTICAL METHODS</w:t>
      </w:r>
      <w:r w:rsidR="003A65F6" w:rsidRPr="003A65F6">
        <w:rPr>
          <w:rFonts w:ascii="Times New Roman" w:hAnsi="Times New Roman"/>
          <w:szCs w:val="24"/>
          <w:u w:val="none"/>
        </w:rPr>
        <w:t>.</w:t>
      </w:r>
      <w:r w:rsidR="00700B39" w:rsidRPr="0096620D">
        <w:rPr>
          <w:rFonts w:ascii="Times New Roman" w:hAnsi="Times New Roman"/>
        </w:rPr>
        <w:t xml:space="preserve"> </w:t>
      </w:r>
    </w:p>
    <w:p w14:paraId="4BDBE209" w14:textId="77777777" w:rsidR="00700B39" w:rsidRPr="009028B6" w:rsidRDefault="00700B39" w:rsidP="00556A3A">
      <w:pPr>
        <w:pStyle w:val="BodyText"/>
        <w:rPr>
          <w:rFonts w:ascii="Times New Roman" w:hAnsi="Times New Roman"/>
          <w:szCs w:val="24"/>
        </w:rPr>
      </w:pPr>
    </w:p>
    <w:p w14:paraId="4D7B58F2" w14:textId="77777777" w:rsidR="00AF0257" w:rsidRPr="000E1B0C" w:rsidRDefault="000E1B0C" w:rsidP="009028B6">
      <w:pPr>
        <w:pStyle w:val="BodyText"/>
        <w:widowControl w:val="0"/>
        <w:tabs>
          <w:tab w:val="left" w:pos="462"/>
        </w:tabs>
        <w:ind w:left="100" w:right="861"/>
        <w:rPr>
          <w:rFonts w:ascii="Times New Roman" w:hAnsi="Times New Roman"/>
          <w:szCs w:val="24"/>
          <w:u w:val="none"/>
        </w:rPr>
      </w:pPr>
      <w:r w:rsidRPr="000E1B0C">
        <w:rPr>
          <w:rFonts w:ascii="Times New Roman" w:hAnsi="Times New Roman"/>
          <w:bCs/>
          <w:iCs/>
          <w:szCs w:val="24"/>
          <w:u w:val="none"/>
        </w:rPr>
        <w:tab/>
      </w:r>
      <w:r w:rsidRPr="000E1B0C">
        <w:rPr>
          <w:rFonts w:ascii="Times New Roman" w:hAnsi="Times New Roman"/>
          <w:bCs/>
          <w:iCs/>
          <w:szCs w:val="24"/>
          <w:u w:val="none"/>
        </w:rPr>
        <w:tab/>
        <w:t>Not applicable.</w:t>
      </w:r>
    </w:p>
    <w:sectPr w:rsidR="00AF0257" w:rsidRPr="000E1B0C">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D73A3" w14:textId="77777777" w:rsidR="00DD0026" w:rsidRDefault="00DD0026">
      <w:r>
        <w:separator/>
      </w:r>
    </w:p>
  </w:endnote>
  <w:endnote w:type="continuationSeparator" w:id="0">
    <w:p w14:paraId="4470AEDB" w14:textId="77777777" w:rsidR="00DD0026" w:rsidRDefault="00DD0026">
      <w:r>
        <w:continuationSeparator/>
      </w:r>
    </w:p>
  </w:endnote>
  <w:endnote w:type="continuationNotice" w:id="1">
    <w:p w14:paraId="39F2549E" w14:textId="77777777" w:rsidR="00DD0026" w:rsidRDefault="00DD0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3325" w14:textId="77777777" w:rsidR="001253B5" w:rsidRDefault="001253B5"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EE862" w14:textId="77777777" w:rsidR="001253B5" w:rsidRDefault="00125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7B717" w14:textId="77777777" w:rsidR="001253B5" w:rsidRPr="00D44A17" w:rsidRDefault="001253B5"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807E4C">
      <w:rPr>
        <w:rStyle w:val="PageNumber"/>
        <w:rFonts w:ascii="Times New Roman" w:hAnsi="Times New Roman"/>
        <w:noProof/>
      </w:rPr>
      <w:t>1</w:t>
    </w:r>
    <w:r w:rsidRPr="00D44A17">
      <w:rPr>
        <w:rStyle w:val="PageNumber"/>
        <w:rFonts w:ascii="Times New Roman" w:hAnsi="Times New Roman"/>
      </w:rPr>
      <w:fldChar w:fldCharType="end"/>
    </w:r>
  </w:p>
  <w:p w14:paraId="3BF7CE77" w14:textId="77777777" w:rsidR="001253B5" w:rsidRDefault="00125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1CCC1" w14:textId="77777777" w:rsidR="00DD0026" w:rsidRDefault="00DD0026">
      <w:r>
        <w:separator/>
      </w:r>
    </w:p>
  </w:footnote>
  <w:footnote w:type="continuationSeparator" w:id="0">
    <w:p w14:paraId="63624169" w14:textId="77777777" w:rsidR="00DD0026" w:rsidRDefault="00DD0026">
      <w:r>
        <w:continuationSeparator/>
      </w:r>
    </w:p>
  </w:footnote>
  <w:footnote w:type="continuationNotice" w:id="1">
    <w:p w14:paraId="37956611" w14:textId="77777777" w:rsidR="00DD0026" w:rsidRDefault="00DD0026"/>
  </w:footnote>
  <w:footnote w:id="2">
    <w:p w14:paraId="1010286A" w14:textId="77777777" w:rsidR="00D75F63" w:rsidRPr="002847C1" w:rsidRDefault="00D75F63">
      <w:pPr>
        <w:pStyle w:val="FootnoteText"/>
        <w:rPr>
          <w:rFonts w:ascii="Times New Roman" w:hAnsi="Times New Roman"/>
        </w:rPr>
      </w:pPr>
      <w:r w:rsidRPr="002847C1">
        <w:rPr>
          <w:rStyle w:val="FootnoteReference"/>
          <w:rFonts w:ascii="Times New Roman" w:hAnsi="Times New Roman"/>
          <w:vertAlign w:val="superscript"/>
        </w:rPr>
        <w:footnoteRef/>
      </w:r>
      <w:r w:rsidRPr="002847C1">
        <w:rPr>
          <w:rFonts w:ascii="Times New Roman" w:hAnsi="Times New Roman"/>
        </w:rPr>
        <w:t xml:space="preserve"> </w:t>
      </w:r>
      <w:r w:rsidRPr="002847C1">
        <w:rPr>
          <w:rFonts w:ascii="Times New Roman" w:hAnsi="Times New Roman"/>
          <w:i/>
        </w:rPr>
        <w:t>See</w:t>
      </w:r>
      <w:r w:rsidRPr="002847C1">
        <w:rPr>
          <w:rFonts w:ascii="Times New Roman" w:hAnsi="Times New Roman"/>
        </w:rPr>
        <w:t xml:space="preserve"> letter from </w:t>
      </w:r>
      <w:r>
        <w:rPr>
          <w:rFonts w:ascii="Times New Roman" w:hAnsi="Times New Roman"/>
        </w:rPr>
        <w:t>Sandra A. Holly dated August 30, 2016.</w:t>
      </w:r>
    </w:p>
  </w:footnote>
  <w:footnote w:id="3">
    <w:p w14:paraId="56EB1E95" w14:textId="77777777" w:rsidR="003850ED" w:rsidRPr="009C37E3" w:rsidRDefault="003850ED" w:rsidP="003850ED">
      <w:pPr>
        <w:pStyle w:val="FootnoteText"/>
        <w:rPr>
          <w:rFonts w:ascii="Times New Roman" w:hAnsi="Times New Roman"/>
        </w:rPr>
      </w:pPr>
      <w:r w:rsidRPr="009C37E3">
        <w:rPr>
          <w:rStyle w:val="FootnoteReference"/>
          <w:rFonts w:ascii="Times New Roman" w:hAnsi="Times New Roman"/>
          <w:vertAlign w:val="superscript"/>
        </w:rPr>
        <w:footnoteRef/>
      </w:r>
      <w:r w:rsidRPr="0096620D">
        <w:rPr>
          <w:rFonts w:ascii="Times New Roman" w:hAnsi="Times New Roman"/>
          <w:vertAlign w:val="superscript"/>
        </w:rPr>
        <w:t xml:space="preserve"> </w:t>
      </w:r>
      <w:r w:rsidRPr="009C37E3">
        <w:rPr>
          <w:rFonts w:ascii="Times New Roman" w:hAnsi="Times New Roman"/>
        </w:rPr>
        <w:t>The occupations are accountants and auditors, compliance officers, financial analysts, lawyers, management occupations, software developers, and statisticians.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1D30" w14:textId="77777777" w:rsidR="001A5F6B" w:rsidRPr="002D6487" w:rsidRDefault="005F56C7" w:rsidP="002D6487">
    <w:pPr>
      <w:pStyle w:val="Header"/>
      <w:jc w:val="right"/>
      <w:rPr>
        <w:rFonts w:ascii="Times New Roman" w:hAnsi="Times New Roman"/>
        <w:b/>
      </w:rPr>
    </w:pPr>
    <w:r w:rsidRPr="002D6487">
      <w:rPr>
        <w:rFonts w:ascii="Times New Roman" w:hAnsi="Times New Roman"/>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EC40DF8"/>
    <w:multiLevelType w:val="hybridMultilevel"/>
    <w:tmpl w:val="6150CC26"/>
    <w:lvl w:ilvl="0" w:tplc="41BAFDB6">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4"/>
  </w:num>
  <w:num w:numId="3">
    <w:abstractNumId w:val="1"/>
  </w:num>
  <w:num w:numId="4">
    <w:abstractNumId w:val="19"/>
  </w:num>
  <w:num w:numId="5">
    <w:abstractNumId w:val="12"/>
  </w:num>
  <w:num w:numId="6">
    <w:abstractNumId w:val="4"/>
  </w:num>
  <w:num w:numId="7">
    <w:abstractNumId w:val="10"/>
  </w:num>
  <w:num w:numId="8">
    <w:abstractNumId w:val="3"/>
  </w:num>
  <w:num w:numId="9">
    <w:abstractNumId w:val="0"/>
  </w:num>
  <w:num w:numId="10">
    <w:abstractNumId w:val="17"/>
  </w:num>
  <w:num w:numId="11">
    <w:abstractNumId w:val="8"/>
  </w:num>
  <w:num w:numId="12">
    <w:abstractNumId w:val="16"/>
  </w:num>
  <w:num w:numId="13">
    <w:abstractNumId w:val="5"/>
  </w:num>
  <w:num w:numId="14">
    <w:abstractNumId w:val="13"/>
  </w:num>
  <w:num w:numId="15">
    <w:abstractNumId w:val="11"/>
  </w:num>
  <w:num w:numId="16">
    <w:abstractNumId w:val="7"/>
  </w:num>
  <w:num w:numId="17">
    <w:abstractNumId w:val="18"/>
  </w:num>
  <w:num w:numId="18">
    <w:abstractNumId w:val="15"/>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54BF4E2-1B3D-48D5-8531-06F3D7F5C92F}"/>
    <w:docVar w:name="dgnword-eventsink" w:val="61889320"/>
  </w:docVars>
  <w:rsids>
    <w:rsidRoot w:val="00B059E2"/>
    <w:rsid w:val="000062E2"/>
    <w:rsid w:val="00011591"/>
    <w:rsid w:val="00012C39"/>
    <w:rsid w:val="00020564"/>
    <w:rsid w:val="00025B69"/>
    <w:rsid w:val="00027851"/>
    <w:rsid w:val="00036143"/>
    <w:rsid w:val="00050997"/>
    <w:rsid w:val="00050DED"/>
    <w:rsid w:val="0005296C"/>
    <w:rsid w:val="00071B62"/>
    <w:rsid w:val="000720E0"/>
    <w:rsid w:val="00084BBF"/>
    <w:rsid w:val="00085FEC"/>
    <w:rsid w:val="00087456"/>
    <w:rsid w:val="00091AAF"/>
    <w:rsid w:val="000A1C1B"/>
    <w:rsid w:val="000A204E"/>
    <w:rsid w:val="000A6AC8"/>
    <w:rsid w:val="000B146A"/>
    <w:rsid w:val="000B580A"/>
    <w:rsid w:val="000C1050"/>
    <w:rsid w:val="000C4F75"/>
    <w:rsid w:val="000D563B"/>
    <w:rsid w:val="000D60C9"/>
    <w:rsid w:val="000D738E"/>
    <w:rsid w:val="000E1860"/>
    <w:rsid w:val="000E1B0C"/>
    <w:rsid w:val="000E1B22"/>
    <w:rsid w:val="000E20EC"/>
    <w:rsid w:val="000E7E58"/>
    <w:rsid w:val="000F24BE"/>
    <w:rsid w:val="000F411C"/>
    <w:rsid w:val="000F49D0"/>
    <w:rsid w:val="000F4F3C"/>
    <w:rsid w:val="000F5A86"/>
    <w:rsid w:val="00101100"/>
    <w:rsid w:val="00101132"/>
    <w:rsid w:val="00101851"/>
    <w:rsid w:val="00102457"/>
    <w:rsid w:val="00102A67"/>
    <w:rsid w:val="00110A43"/>
    <w:rsid w:val="00116141"/>
    <w:rsid w:val="00116256"/>
    <w:rsid w:val="0012213F"/>
    <w:rsid w:val="00122425"/>
    <w:rsid w:val="00123011"/>
    <w:rsid w:val="00125224"/>
    <w:rsid w:val="001253B5"/>
    <w:rsid w:val="00126808"/>
    <w:rsid w:val="00135B69"/>
    <w:rsid w:val="00136BAD"/>
    <w:rsid w:val="0014078D"/>
    <w:rsid w:val="00141922"/>
    <w:rsid w:val="00151BFF"/>
    <w:rsid w:val="00151DDD"/>
    <w:rsid w:val="00160BEC"/>
    <w:rsid w:val="00165F44"/>
    <w:rsid w:val="00166432"/>
    <w:rsid w:val="0016730F"/>
    <w:rsid w:val="00175BE9"/>
    <w:rsid w:val="00197D88"/>
    <w:rsid w:val="001A0EDE"/>
    <w:rsid w:val="001A2006"/>
    <w:rsid w:val="001A2348"/>
    <w:rsid w:val="001A5D66"/>
    <w:rsid w:val="001A5F6B"/>
    <w:rsid w:val="001B49D8"/>
    <w:rsid w:val="001C14C9"/>
    <w:rsid w:val="001C2429"/>
    <w:rsid w:val="001C336A"/>
    <w:rsid w:val="001C35C8"/>
    <w:rsid w:val="001D4947"/>
    <w:rsid w:val="001D4B8F"/>
    <w:rsid w:val="001D6CA1"/>
    <w:rsid w:val="001D7EF0"/>
    <w:rsid w:val="001E08CA"/>
    <w:rsid w:val="001E1781"/>
    <w:rsid w:val="001E2A39"/>
    <w:rsid w:val="001F13AB"/>
    <w:rsid w:val="001F32DD"/>
    <w:rsid w:val="001F57D8"/>
    <w:rsid w:val="001F5AEF"/>
    <w:rsid w:val="001F67BF"/>
    <w:rsid w:val="00202C5A"/>
    <w:rsid w:val="002117C6"/>
    <w:rsid w:val="0021351B"/>
    <w:rsid w:val="00234DC0"/>
    <w:rsid w:val="00236C44"/>
    <w:rsid w:val="002403C5"/>
    <w:rsid w:val="00256EBE"/>
    <w:rsid w:val="0026271A"/>
    <w:rsid w:val="002664AD"/>
    <w:rsid w:val="0027147B"/>
    <w:rsid w:val="00277678"/>
    <w:rsid w:val="0028076F"/>
    <w:rsid w:val="00284478"/>
    <w:rsid w:val="002847C1"/>
    <w:rsid w:val="00285F8D"/>
    <w:rsid w:val="00290FE0"/>
    <w:rsid w:val="002A3048"/>
    <w:rsid w:val="002B0DC3"/>
    <w:rsid w:val="002C0938"/>
    <w:rsid w:val="002C5EAE"/>
    <w:rsid w:val="002D2E68"/>
    <w:rsid w:val="002D3B72"/>
    <w:rsid w:val="002D5F8E"/>
    <w:rsid w:val="002D6487"/>
    <w:rsid w:val="002D6AD4"/>
    <w:rsid w:val="002F2F81"/>
    <w:rsid w:val="002F3CC3"/>
    <w:rsid w:val="002F67E4"/>
    <w:rsid w:val="002F69E2"/>
    <w:rsid w:val="00302126"/>
    <w:rsid w:val="003071C6"/>
    <w:rsid w:val="00307A3D"/>
    <w:rsid w:val="00312DC9"/>
    <w:rsid w:val="0031368D"/>
    <w:rsid w:val="00314BA0"/>
    <w:rsid w:val="00316868"/>
    <w:rsid w:val="00320C76"/>
    <w:rsid w:val="00320DF7"/>
    <w:rsid w:val="003215FD"/>
    <w:rsid w:val="00324465"/>
    <w:rsid w:val="00324707"/>
    <w:rsid w:val="003302E8"/>
    <w:rsid w:val="00331855"/>
    <w:rsid w:val="003338C6"/>
    <w:rsid w:val="0033449C"/>
    <w:rsid w:val="003367DB"/>
    <w:rsid w:val="00340831"/>
    <w:rsid w:val="0034315E"/>
    <w:rsid w:val="0034424E"/>
    <w:rsid w:val="0034581E"/>
    <w:rsid w:val="00354C6C"/>
    <w:rsid w:val="00356964"/>
    <w:rsid w:val="00364DED"/>
    <w:rsid w:val="003749C6"/>
    <w:rsid w:val="00374F5A"/>
    <w:rsid w:val="00382653"/>
    <w:rsid w:val="00383C2A"/>
    <w:rsid w:val="003850ED"/>
    <w:rsid w:val="003A2025"/>
    <w:rsid w:val="003A2F8E"/>
    <w:rsid w:val="003A4958"/>
    <w:rsid w:val="003A65F6"/>
    <w:rsid w:val="003B01FC"/>
    <w:rsid w:val="003B34C8"/>
    <w:rsid w:val="003B3F55"/>
    <w:rsid w:val="003C095E"/>
    <w:rsid w:val="003C4C6D"/>
    <w:rsid w:val="003D0A80"/>
    <w:rsid w:val="003D0BC0"/>
    <w:rsid w:val="003D18CE"/>
    <w:rsid w:val="003D1996"/>
    <w:rsid w:val="003E5DF2"/>
    <w:rsid w:val="004053B5"/>
    <w:rsid w:val="00405AA6"/>
    <w:rsid w:val="00405C44"/>
    <w:rsid w:val="004167F8"/>
    <w:rsid w:val="00416AC8"/>
    <w:rsid w:val="00416F0F"/>
    <w:rsid w:val="004223F6"/>
    <w:rsid w:val="00427DC4"/>
    <w:rsid w:val="00431746"/>
    <w:rsid w:val="004551ED"/>
    <w:rsid w:val="00455760"/>
    <w:rsid w:val="00466353"/>
    <w:rsid w:val="004709F5"/>
    <w:rsid w:val="00476152"/>
    <w:rsid w:val="00482713"/>
    <w:rsid w:val="00483BE3"/>
    <w:rsid w:val="00484225"/>
    <w:rsid w:val="00493C67"/>
    <w:rsid w:val="004A15F2"/>
    <w:rsid w:val="004B0873"/>
    <w:rsid w:val="004B401F"/>
    <w:rsid w:val="004B4793"/>
    <w:rsid w:val="004E56CC"/>
    <w:rsid w:val="00500D67"/>
    <w:rsid w:val="00503660"/>
    <w:rsid w:val="005058FD"/>
    <w:rsid w:val="00512C79"/>
    <w:rsid w:val="005152E6"/>
    <w:rsid w:val="00517891"/>
    <w:rsid w:val="005338D2"/>
    <w:rsid w:val="005347AA"/>
    <w:rsid w:val="0054156E"/>
    <w:rsid w:val="005550C5"/>
    <w:rsid w:val="00556A3A"/>
    <w:rsid w:val="005614DC"/>
    <w:rsid w:val="0056372D"/>
    <w:rsid w:val="00564B95"/>
    <w:rsid w:val="005659CC"/>
    <w:rsid w:val="00570674"/>
    <w:rsid w:val="0057149C"/>
    <w:rsid w:val="00573342"/>
    <w:rsid w:val="00575445"/>
    <w:rsid w:val="005756B7"/>
    <w:rsid w:val="005806B0"/>
    <w:rsid w:val="00581733"/>
    <w:rsid w:val="00581AE1"/>
    <w:rsid w:val="005831B8"/>
    <w:rsid w:val="0058797D"/>
    <w:rsid w:val="00593146"/>
    <w:rsid w:val="00593512"/>
    <w:rsid w:val="005945D4"/>
    <w:rsid w:val="005A2208"/>
    <w:rsid w:val="005A2968"/>
    <w:rsid w:val="005A6A80"/>
    <w:rsid w:val="005B1134"/>
    <w:rsid w:val="005B137A"/>
    <w:rsid w:val="005B336C"/>
    <w:rsid w:val="005D0C62"/>
    <w:rsid w:val="005D2997"/>
    <w:rsid w:val="005E526E"/>
    <w:rsid w:val="005E74AA"/>
    <w:rsid w:val="005F4262"/>
    <w:rsid w:val="005F56C7"/>
    <w:rsid w:val="00602C88"/>
    <w:rsid w:val="00613CE9"/>
    <w:rsid w:val="0062208C"/>
    <w:rsid w:val="00623536"/>
    <w:rsid w:val="006241C0"/>
    <w:rsid w:val="006311FB"/>
    <w:rsid w:val="00632DA0"/>
    <w:rsid w:val="00637B42"/>
    <w:rsid w:val="00643285"/>
    <w:rsid w:val="006437FF"/>
    <w:rsid w:val="00646726"/>
    <w:rsid w:val="00656E97"/>
    <w:rsid w:val="0066059F"/>
    <w:rsid w:val="00664076"/>
    <w:rsid w:val="006645FF"/>
    <w:rsid w:val="00666B96"/>
    <w:rsid w:val="00671F0C"/>
    <w:rsid w:val="0067307E"/>
    <w:rsid w:val="00673B44"/>
    <w:rsid w:val="00674775"/>
    <w:rsid w:val="0067717C"/>
    <w:rsid w:val="006775D9"/>
    <w:rsid w:val="0068501A"/>
    <w:rsid w:val="00685C1F"/>
    <w:rsid w:val="00692110"/>
    <w:rsid w:val="00695135"/>
    <w:rsid w:val="006A0B42"/>
    <w:rsid w:val="006A0ED3"/>
    <w:rsid w:val="006A51B9"/>
    <w:rsid w:val="006A5C30"/>
    <w:rsid w:val="006A5FD3"/>
    <w:rsid w:val="006A5FF5"/>
    <w:rsid w:val="006A67E5"/>
    <w:rsid w:val="006B0008"/>
    <w:rsid w:val="006C0092"/>
    <w:rsid w:val="006D69AE"/>
    <w:rsid w:val="006F1D93"/>
    <w:rsid w:val="006F5034"/>
    <w:rsid w:val="006F5C83"/>
    <w:rsid w:val="006F5F00"/>
    <w:rsid w:val="006F7BAE"/>
    <w:rsid w:val="00700B39"/>
    <w:rsid w:val="00703BD3"/>
    <w:rsid w:val="007048E7"/>
    <w:rsid w:val="00707AA5"/>
    <w:rsid w:val="00707AC0"/>
    <w:rsid w:val="00720BFE"/>
    <w:rsid w:val="007262DF"/>
    <w:rsid w:val="0072634C"/>
    <w:rsid w:val="00735986"/>
    <w:rsid w:val="00737421"/>
    <w:rsid w:val="00743329"/>
    <w:rsid w:val="007459D7"/>
    <w:rsid w:val="00750F61"/>
    <w:rsid w:val="0076365F"/>
    <w:rsid w:val="00765477"/>
    <w:rsid w:val="00771519"/>
    <w:rsid w:val="00782820"/>
    <w:rsid w:val="007828B3"/>
    <w:rsid w:val="00783BD1"/>
    <w:rsid w:val="00792E83"/>
    <w:rsid w:val="00795A77"/>
    <w:rsid w:val="007C70C9"/>
    <w:rsid w:val="007D1118"/>
    <w:rsid w:val="007D1301"/>
    <w:rsid w:val="007D474D"/>
    <w:rsid w:val="007D5672"/>
    <w:rsid w:val="007D72B8"/>
    <w:rsid w:val="007E1856"/>
    <w:rsid w:val="007E731C"/>
    <w:rsid w:val="007E7638"/>
    <w:rsid w:val="007F4610"/>
    <w:rsid w:val="007F5747"/>
    <w:rsid w:val="007F6EC5"/>
    <w:rsid w:val="008012C9"/>
    <w:rsid w:val="00803938"/>
    <w:rsid w:val="00806A9D"/>
    <w:rsid w:val="00807E4C"/>
    <w:rsid w:val="00811EF2"/>
    <w:rsid w:val="00827D44"/>
    <w:rsid w:val="008434C0"/>
    <w:rsid w:val="0085172F"/>
    <w:rsid w:val="00851C5A"/>
    <w:rsid w:val="00864249"/>
    <w:rsid w:val="00864420"/>
    <w:rsid w:val="0087029A"/>
    <w:rsid w:val="00871A9C"/>
    <w:rsid w:val="008813E1"/>
    <w:rsid w:val="0088592C"/>
    <w:rsid w:val="0089277E"/>
    <w:rsid w:val="00897023"/>
    <w:rsid w:val="008A104A"/>
    <w:rsid w:val="008A567E"/>
    <w:rsid w:val="008C0758"/>
    <w:rsid w:val="008C1F2D"/>
    <w:rsid w:val="008C2AEF"/>
    <w:rsid w:val="008C32E4"/>
    <w:rsid w:val="008C3860"/>
    <w:rsid w:val="008C66CA"/>
    <w:rsid w:val="008C768E"/>
    <w:rsid w:val="008E0A9C"/>
    <w:rsid w:val="008E46FB"/>
    <w:rsid w:val="008E7BBC"/>
    <w:rsid w:val="008F7315"/>
    <w:rsid w:val="009028B6"/>
    <w:rsid w:val="00906623"/>
    <w:rsid w:val="00916BD2"/>
    <w:rsid w:val="00920494"/>
    <w:rsid w:val="009224F7"/>
    <w:rsid w:val="00931925"/>
    <w:rsid w:val="00934746"/>
    <w:rsid w:val="00941322"/>
    <w:rsid w:val="00944EA7"/>
    <w:rsid w:val="00946F67"/>
    <w:rsid w:val="00947D27"/>
    <w:rsid w:val="0095512A"/>
    <w:rsid w:val="00960EDB"/>
    <w:rsid w:val="00961180"/>
    <w:rsid w:val="0096620D"/>
    <w:rsid w:val="00970F4D"/>
    <w:rsid w:val="0097377B"/>
    <w:rsid w:val="009837A9"/>
    <w:rsid w:val="00984718"/>
    <w:rsid w:val="00985BCD"/>
    <w:rsid w:val="009A19CB"/>
    <w:rsid w:val="009A42A6"/>
    <w:rsid w:val="009A7C95"/>
    <w:rsid w:val="009B3574"/>
    <w:rsid w:val="009B696E"/>
    <w:rsid w:val="009B7859"/>
    <w:rsid w:val="009D431E"/>
    <w:rsid w:val="009E2EB5"/>
    <w:rsid w:val="009E7B10"/>
    <w:rsid w:val="009F26D8"/>
    <w:rsid w:val="009F30B4"/>
    <w:rsid w:val="00A03F07"/>
    <w:rsid w:val="00A1459B"/>
    <w:rsid w:val="00A16029"/>
    <w:rsid w:val="00A178D8"/>
    <w:rsid w:val="00A23760"/>
    <w:rsid w:val="00A2440D"/>
    <w:rsid w:val="00A32BD0"/>
    <w:rsid w:val="00A35BBF"/>
    <w:rsid w:val="00A56D8A"/>
    <w:rsid w:val="00A632BF"/>
    <w:rsid w:val="00A655DD"/>
    <w:rsid w:val="00A65D58"/>
    <w:rsid w:val="00A70CD2"/>
    <w:rsid w:val="00A71D81"/>
    <w:rsid w:val="00A736C8"/>
    <w:rsid w:val="00A747AA"/>
    <w:rsid w:val="00A767D4"/>
    <w:rsid w:val="00A8618B"/>
    <w:rsid w:val="00A943C5"/>
    <w:rsid w:val="00AB626F"/>
    <w:rsid w:val="00AB7FC1"/>
    <w:rsid w:val="00AC2975"/>
    <w:rsid w:val="00AC74E8"/>
    <w:rsid w:val="00AD39FD"/>
    <w:rsid w:val="00AD489E"/>
    <w:rsid w:val="00AF0257"/>
    <w:rsid w:val="00AF3589"/>
    <w:rsid w:val="00AF73C0"/>
    <w:rsid w:val="00B011DF"/>
    <w:rsid w:val="00B05073"/>
    <w:rsid w:val="00B059E2"/>
    <w:rsid w:val="00B05B56"/>
    <w:rsid w:val="00B05FF8"/>
    <w:rsid w:val="00B10BC0"/>
    <w:rsid w:val="00B11964"/>
    <w:rsid w:val="00B1308E"/>
    <w:rsid w:val="00B3357E"/>
    <w:rsid w:val="00B447AE"/>
    <w:rsid w:val="00B452F5"/>
    <w:rsid w:val="00B45A24"/>
    <w:rsid w:val="00B46992"/>
    <w:rsid w:val="00B502C6"/>
    <w:rsid w:val="00B51B8A"/>
    <w:rsid w:val="00B71509"/>
    <w:rsid w:val="00B7263F"/>
    <w:rsid w:val="00B7532F"/>
    <w:rsid w:val="00B80DA2"/>
    <w:rsid w:val="00B80DE1"/>
    <w:rsid w:val="00B846BE"/>
    <w:rsid w:val="00B878C2"/>
    <w:rsid w:val="00B940C9"/>
    <w:rsid w:val="00B94584"/>
    <w:rsid w:val="00B96000"/>
    <w:rsid w:val="00BA00ED"/>
    <w:rsid w:val="00BA0E98"/>
    <w:rsid w:val="00BA1E30"/>
    <w:rsid w:val="00BA2D05"/>
    <w:rsid w:val="00BA3385"/>
    <w:rsid w:val="00BA416A"/>
    <w:rsid w:val="00BA45B8"/>
    <w:rsid w:val="00BA780F"/>
    <w:rsid w:val="00BB0A99"/>
    <w:rsid w:val="00BC4104"/>
    <w:rsid w:val="00BC5A46"/>
    <w:rsid w:val="00BC661F"/>
    <w:rsid w:val="00BC77D5"/>
    <w:rsid w:val="00BD36B0"/>
    <w:rsid w:val="00BD6A08"/>
    <w:rsid w:val="00BD7ED4"/>
    <w:rsid w:val="00BD7F75"/>
    <w:rsid w:val="00BE7274"/>
    <w:rsid w:val="00BF0B0B"/>
    <w:rsid w:val="00BF3007"/>
    <w:rsid w:val="00BF5B3A"/>
    <w:rsid w:val="00C0018A"/>
    <w:rsid w:val="00C02154"/>
    <w:rsid w:val="00C02249"/>
    <w:rsid w:val="00C028A0"/>
    <w:rsid w:val="00C129BB"/>
    <w:rsid w:val="00C12F8F"/>
    <w:rsid w:val="00C17898"/>
    <w:rsid w:val="00C17BE7"/>
    <w:rsid w:val="00C23BB7"/>
    <w:rsid w:val="00C24369"/>
    <w:rsid w:val="00C3623E"/>
    <w:rsid w:val="00C42136"/>
    <w:rsid w:val="00C423CA"/>
    <w:rsid w:val="00C42BC2"/>
    <w:rsid w:val="00C43537"/>
    <w:rsid w:val="00C4652B"/>
    <w:rsid w:val="00C52800"/>
    <w:rsid w:val="00C5531B"/>
    <w:rsid w:val="00C56726"/>
    <w:rsid w:val="00C609CA"/>
    <w:rsid w:val="00C60C97"/>
    <w:rsid w:val="00C63DDC"/>
    <w:rsid w:val="00C65D92"/>
    <w:rsid w:val="00C678F2"/>
    <w:rsid w:val="00C7715F"/>
    <w:rsid w:val="00C772EB"/>
    <w:rsid w:val="00C82061"/>
    <w:rsid w:val="00C84833"/>
    <w:rsid w:val="00C907D6"/>
    <w:rsid w:val="00C93143"/>
    <w:rsid w:val="00C94A2E"/>
    <w:rsid w:val="00C95309"/>
    <w:rsid w:val="00CA2A2A"/>
    <w:rsid w:val="00CA2ACF"/>
    <w:rsid w:val="00CA4F75"/>
    <w:rsid w:val="00CA67BD"/>
    <w:rsid w:val="00CB1525"/>
    <w:rsid w:val="00CC3987"/>
    <w:rsid w:val="00CC7CCF"/>
    <w:rsid w:val="00CD41D9"/>
    <w:rsid w:val="00CF275D"/>
    <w:rsid w:val="00CF4D63"/>
    <w:rsid w:val="00CF525A"/>
    <w:rsid w:val="00D00D55"/>
    <w:rsid w:val="00D022CF"/>
    <w:rsid w:val="00D047D1"/>
    <w:rsid w:val="00D13B64"/>
    <w:rsid w:val="00D2592E"/>
    <w:rsid w:val="00D34D59"/>
    <w:rsid w:val="00D35DFE"/>
    <w:rsid w:val="00D36DD2"/>
    <w:rsid w:val="00D44A17"/>
    <w:rsid w:val="00D5796E"/>
    <w:rsid w:val="00D57DA3"/>
    <w:rsid w:val="00D603EE"/>
    <w:rsid w:val="00D62274"/>
    <w:rsid w:val="00D670E8"/>
    <w:rsid w:val="00D726B6"/>
    <w:rsid w:val="00D73CE5"/>
    <w:rsid w:val="00D7588B"/>
    <w:rsid w:val="00D75F63"/>
    <w:rsid w:val="00D76ABE"/>
    <w:rsid w:val="00D8038F"/>
    <w:rsid w:val="00D9011E"/>
    <w:rsid w:val="00D93790"/>
    <w:rsid w:val="00D96A19"/>
    <w:rsid w:val="00DA0845"/>
    <w:rsid w:val="00DA2E42"/>
    <w:rsid w:val="00DB4E9E"/>
    <w:rsid w:val="00DC239B"/>
    <w:rsid w:val="00DC54CC"/>
    <w:rsid w:val="00DC5F75"/>
    <w:rsid w:val="00DC6536"/>
    <w:rsid w:val="00DD0026"/>
    <w:rsid w:val="00DD06D8"/>
    <w:rsid w:val="00DD3AA7"/>
    <w:rsid w:val="00DD6B95"/>
    <w:rsid w:val="00DE26BB"/>
    <w:rsid w:val="00DF0815"/>
    <w:rsid w:val="00DF7E3D"/>
    <w:rsid w:val="00E0038D"/>
    <w:rsid w:val="00E00B8E"/>
    <w:rsid w:val="00E01D62"/>
    <w:rsid w:val="00E07569"/>
    <w:rsid w:val="00E1030E"/>
    <w:rsid w:val="00E11EBA"/>
    <w:rsid w:val="00E12AF0"/>
    <w:rsid w:val="00E137A1"/>
    <w:rsid w:val="00E15DA1"/>
    <w:rsid w:val="00E15E9D"/>
    <w:rsid w:val="00E20A3B"/>
    <w:rsid w:val="00E320B5"/>
    <w:rsid w:val="00E34796"/>
    <w:rsid w:val="00E41057"/>
    <w:rsid w:val="00E41581"/>
    <w:rsid w:val="00E45317"/>
    <w:rsid w:val="00E4676D"/>
    <w:rsid w:val="00E521FA"/>
    <w:rsid w:val="00E54A3A"/>
    <w:rsid w:val="00E54AD5"/>
    <w:rsid w:val="00E56EF6"/>
    <w:rsid w:val="00E6095A"/>
    <w:rsid w:val="00E665FF"/>
    <w:rsid w:val="00E66FF6"/>
    <w:rsid w:val="00E6771E"/>
    <w:rsid w:val="00E85347"/>
    <w:rsid w:val="00E87E56"/>
    <w:rsid w:val="00E92B91"/>
    <w:rsid w:val="00E95990"/>
    <w:rsid w:val="00E97B9A"/>
    <w:rsid w:val="00EA1EFA"/>
    <w:rsid w:val="00EA283E"/>
    <w:rsid w:val="00EA48C6"/>
    <w:rsid w:val="00EA4E11"/>
    <w:rsid w:val="00EB0B04"/>
    <w:rsid w:val="00EB2F1B"/>
    <w:rsid w:val="00EB5DDE"/>
    <w:rsid w:val="00EB5EAA"/>
    <w:rsid w:val="00ED176A"/>
    <w:rsid w:val="00ED5BA6"/>
    <w:rsid w:val="00EE08D9"/>
    <w:rsid w:val="00EE19D3"/>
    <w:rsid w:val="00EE7828"/>
    <w:rsid w:val="00EF7B6E"/>
    <w:rsid w:val="00F020A8"/>
    <w:rsid w:val="00F0425B"/>
    <w:rsid w:val="00F13404"/>
    <w:rsid w:val="00F13DD9"/>
    <w:rsid w:val="00F1577C"/>
    <w:rsid w:val="00F2725C"/>
    <w:rsid w:val="00F41A4E"/>
    <w:rsid w:val="00F73078"/>
    <w:rsid w:val="00F8106A"/>
    <w:rsid w:val="00F81B8E"/>
    <w:rsid w:val="00F834BA"/>
    <w:rsid w:val="00F96E6A"/>
    <w:rsid w:val="00FA0958"/>
    <w:rsid w:val="00FA1CC0"/>
    <w:rsid w:val="00FA29F4"/>
    <w:rsid w:val="00FA49BA"/>
    <w:rsid w:val="00FB2BCA"/>
    <w:rsid w:val="00FB354B"/>
    <w:rsid w:val="00FB4F04"/>
    <w:rsid w:val="00FB7373"/>
    <w:rsid w:val="00FC34D7"/>
    <w:rsid w:val="00FC52C7"/>
    <w:rsid w:val="00FD1EEF"/>
    <w:rsid w:val="00FD30AF"/>
    <w:rsid w:val="00FD5074"/>
    <w:rsid w:val="00FD6B66"/>
    <w:rsid w:val="00FE298D"/>
    <w:rsid w:val="00FF3462"/>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287ACAA-FB20-4E3B-8F2C-B90F4D35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3752">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523324757">
      <w:bodyDiv w:val="1"/>
      <w:marLeft w:val="0"/>
      <w:marRight w:val="0"/>
      <w:marTop w:val="0"/>
      <w:marBottom w:val="0"/>
      <w:divBdr>
        <w:top w:val="none" w:sz="0" w:space="0" w:color="auto"/>
        <w:left w:val="none" w:sz="0" w:space="0" w:color="auto"/>
        <w:bottom w:val="none" w:sz="0" w:space="0" w:color="auto"/>
        <w:right w:val="none" w:sz="0" w:space="0" w:color="auto"/>
      </w:divBdr>
    </w:div>
    <w:div w:id="811295225">
      <w:bodyDiv w:val="1"/>
      <w:marLeft w:val="0"/>
      <w:marRight w:val="0"/>
      <w:marTop w:val="0"/>
      <w:marBottom w:val="0"/>
      <w:divBdr>
        <w:top w:val="none" w:sz="0" w:space="0" w:color="auto"/>
        <w:left w:val="none" w:sz="0" w:space="0" w:color="auto"/>
        <w:bottom w:val="none" w:sz="0" w:space="0" w:color="auto"/>
        <w:right w:val="none" w:sz="0" w:space="0" w:color="auto"/>
      </w:divBdr>
    </w:div>
    <w:div w:id="921135518">
      <w:bodyDiv w:val="1"/>
      <w:marLeft w:val="0"/>
      <w:marRight w:val="0"/>
      <w:marTop w:val="0"/>
      <w:marBottom w:val="0"/>
      <w:divBdr>
        <w:top w:val="none" w:sz="0" w:space="0" w:color="auto"/>
        <w:left w:val="none" w:sz="0" w:space="0" w:color="auto"/>
        <w:bottom w:val="none" w:sz="0" w:space="0" w:color="auto"/>
        <w:right w:val="none" w:sz="0" w:space="0" w:color="auto"/>
      </w:divBdr>
    </w:div>
    <w:div w:id="18505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4AB2C-3D6D-4B85-AB8F-EB17C748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13068</CharactersWithSpaces>
  <SharedDoc>false</SharedDoc>
  <HLinks>
    <vt:vector size="6" baseType="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Jean.Campbell</dc:creator>
  <cp:keywords/>
  <cp:lastModifiedBy>mary.gottlieb</cp:lastModifiedBy>
  <cp:revision>5</cp:revision>
  <cp:lastPrinted>2015-10-05T19:45:00Z</cp:lastPrinted>
  <dcterms:created xsi:type="dcterms:W3CDTF">2016-11-03T14:31:00Z</dcterms:created>
  <dcterms:modified xsi:type="dcterms:W3CDTF">2016-11-03T14:32:00Z</dcterms:modified>
</cp:coreProperties>
</file>