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005" w:rsidRPr="005C21F0" w:rsidRDefault="00F63482" w:rsidP="00885287">
      <w:pPr>
        <w:pStyle w:val="Heading1"/>
        <w:numPr>
          <w:ilvl w:val="0"/>
          <w:numId w:val="0"/>
        </w:numPr>
        <w:tabs>
          <w:tab w:val="clear" w:pos="-1440"/>
          <w:tab w:val="clear" w:pos="-72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432"/>
        <w:jc w:val="center"/>
        <w:rPr>
          <w:rFonts w:ascii="Times New Roman" w:hAnsi="Times New Roman" w:cs="Times New Roman"/>
        </w:rPr>
      </w:pPr>
      <w:r w:rsidRPr="005C21F0">
        <w:rPr>
          <w:rFonts w:ascii="Times New Roman" w:hAnsi="Times New Roman" w:cs="Times New Roman"/>
        </w:rPr>
        <w:t xml:space="preserve">Supporting Statement for Agreement to Sell Property, </w:t>
      </w:r>
      <w:r w:rsidR="005C6005" w:rsidRPr="005C21F0">
        <w:rPr>
          <w:rFonts w:ascii="Times New Roman" w:hAnsi="Times New Roman" w:cs="Times New Roman"/>
        </w:rPr>
        <w:t>SSA-8060-U3</w:t>
      </w:r>
    </w:p>
    <w:p w:rsidR="005C6005" w:rsidRPr="005C21F0" w:rsidRDefault="005C6005" w:rsidP="00885287">
      <w:pPr>
        <w:pStyle w:val="Heading1"/>
        <w:numPr>
          <w:ilvl w:val="0"/>
          <w:numId w:val="0"/>
        </w:numPr>
        <w:tabs>
          <w:tab w:val="clear" w:pos="-1440"/>
          <w:tab w:val="clear" w:pos="-72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432"/>
        <w:jc w:val="center"/>
        <w:rPr>
          <w:rFonts w:ascii="Times New Roman" w:hAnsi="Times New Roman" w:cs="Times New Roman"/>
        </w:rPr>
      </w:pPr>
      <w:r w:rsidRPr="005C21F0">
        <w:rPr>
          <w:rFonts w:ascii="Times New Roman" w:hAnsi="Times New Roman" w:cs="Times New Roman"/>
        </w:rPr>
        <w:t>20 CFR</w:t>
      </w:r>
      <w:r w:rsidR="00F63482" w:rsidRPr="005C21F0">
        <w:rPr>
          <w:rFonts w:ascii="Times New Roman" w:hAnsi="Times New Roman" w:cs="Times New Roman"/>
        </w:rPr>
        <w:t xml:space="preserve"> 416.1240</w:t>
      </w:r>
      <w:r w:rsidRPr="005C21F0">
        <w:rPr>
          <w:rFonts w:ascii="Times New Roman" w:hAnsi="Times New Roman" w:cs="Times New Roman"/>
        </w:rPr>
        <w:t xml:space="preserve"> - </w:t>
      </w:r>
      <w:r w:rsidR="00F63482" w:rsidRPr="005C21F0">
        <w:rPr>
          <w:rFonts w:ascii="Times New Roman" w:hAnsi="Times New Roman" w:cs="Times New Roman"/>
        </w:rPr>
        <w:t>416.1245</w:t>
      </w:r>
    </w:p>
    <w:p w:rsidR="00560D0A" w:rsidRDefault="00F63482" w:rsidP="00560D0A">
      <w:pPr>
        <w:pStyle w:val="Heading1"/>
        <w:numPr>
          <w:ilvl w:val="0"/>
          <w:numId w:val="0"/>
        </w:numPr>
        <w:tabs>
          <w:tab w:val="clear" w:pos="-1440"/>
          <w:tab w:val="clear" w:pos="-72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432"/>
        <w:jc w:val="center"/>
        <w:rPr>
          <w:rFonts w:ascii="Times New Roman" w:hAnsi="Times New Roman" w:cs="Times New Roman"/>
        </w:rPr>
      </w:pPr>
      <w:r w:rsidRPr="005C21F0">
        <w:rPr>
          <w:rFonts w:ascii="Times New Roman" w:hAnsi="Times New Roman" w:cs="Times New Roman"/>
        </w:rPr>
        <w:t>OMB No. 0960-0127</w:t>
      </w:r>
    </w:p>
    <w:p w:rsidR="00560D0A" w:rsidRPr="00560D0A" w:rsidRDefault="00560D0A" w:rsidP="00560D0A">
      <w:pPr>
        <w:pStyle w:val="BodyText"/>
      </w:pPr>
    </w:p>
    <w:p w:rsidR="00F63482" w:rsidRPr="005C21F0" w:rsidRDefault="00A73970" w:rsidP="00A73970">
      <w:pPr>
        <w:ind w:left="-270"/>
        <w:rPr>
          <w:rFonts w:ascii="Times New Roman" w:hAnsi="Times New Roman"/>
          <w:b/>
          <w:u w:val="single"/>
        </w:rPr>
      </w:pPr>
      <w:r w:rsidRPr="005C21F0">
        <w:rPr>
          <w:rFonts w:ascii="Times New Roman" w:hAnsi="Times New Roman"/>
          <w:b/>
        </w:rPr>
        <w:t xml:space="preserve">A. </w:t>
      </w:r>
      <w:r w:rsidRPr="005C21F0">
        <w:rPr>
          <w:rFonts w:ascii="Times New Roman" w:hAnsi="Times New Roman"/>
          <w:b/>
        </w:rPr>
        <w:tab/>
      </w:r>
      <w:r w:rsidR="00F63482" w:rsidRPr="005C21F0">
        <w:rPr>
          <w:rFonts w:ascii="Times New Roman" w:hAnsi="Times New Roman"/>
          <w:b/>
          <w:u w:val="single"/>
        </w:rPr>
        <w:t>Justification</w:t>
      </w:r>
    </w:p>
    <w:p w:rsidR="00F63482" w:rsidRPr="005C21F0" w:rsidRDefault="00F63482" w:rsidP="00885287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F63482" w:rsidRPr="005C21F0" w:rsidRDefault="00F63482" w:rsidP="00A73970">
      <w:pPr>
        <w:numPr>
          <w:ilvl w:val="0"/>
          <w:numId w:val="4"/>
        </w:numPr>
        <w:ind w:firstLine="0"/>
        <w:rPr>
          <w:rFonts w:ascii="Times New Roman" w:hAnsi="Times New Roman"/>
          <w:b/>
        </w:rPr>
      </w:pPr>
      <w:r w:rsidRPr="005C21F0">
        <w:rPr>
          <w:rFonts w:ascii="Times New Roman" w:hAnsi="Times New Roman"/>
          <w:b/>
        </w:rPr>
        <w:t>Introduction/Authoring Laws and Regulations</w:t>
      </w:r>
    </w:p>
    <w:p w:rsidR="00F63482" w:rsidRPr="005C21F0" w:rsidRDefault="00A73970" w:rsidP="00A73970">
      <w:pPr>
        <w:ind w:left="1440"/>
        <w:rPr>
          <w:rFonts w:ascii="Times New Roman" w:hAnsi="Times New Roman"/>
        </w:rPr>
      </w:pPr>
      <w:r w:rsidRPr="005C21F0">
        <w:rPr>
          <w:rFonts w:ascii="Times New Roman" w:hAnsi="Times New Roman"/>
        </w:rPr>
        <w:t xml:space="preserve">Section </w:t>
      </w:r>
      <w:r w:rsidR="00F63482" w:rsidRPr="005C21F0">
        <w:rPr>
          <w:rFonts w:ascii="Times New Roman" w:hAnsi="Times New Roman"/>
          <w:i/>
          <w:iCs/>
        </w:rPr>
        <w:t xml:space="preserve">1613(b) </w:t>
      </w:r>
      <w:r w:rsidR="00F63482" w:rsidRPr="005C21F0">
        <w:rPr>
          <w:rFonts w:ascii="Times New Roman" w:hAnsi="Times New Roman"/>
        </w:rPr>
        <w:t xml:space="preserve">of the </w:t>
      </w:r>
      <w:r w:rsidR="00F63482" w:rsidRPr="005C21F0">
        <w:rPr>
          <w:rFonts w:ascii="Times New Roman" w:hAnsi="Times New Roman"/>
          <w:i/>
          <w:iCs/>
        </w:rPr>
        <w:t>Social Security Act</w:t>
      </w:r>
      <w:r w:rsidRPr="005C21F0">
        <w:rPr>
          <w:rFonts w:ascii="Times New Roman" w:hAnsi="Times New Roman"/>
          <w:i/>
          <w:iCs/>
        </w:rPr>
        <w:t xml:space="preserve"> (</w:t>
      </w:r>
      <w:r w:rsidRPr="005C21F0">
        <w:rPr>
          <w:rFonts w:ascii="Times New Roman" w:hAnsi="Times New Roman"/>
          <w:iCs/>
        </w:rPr>
        <w:t xml:space="preserve">the </w:t>
      </w:r>
      <w:r w:rsidRPr="005C21F0">
        <w:rPr>
          <w:rFonts w:ascii="Times New Roman" w:hAnsi="Times New Roman"/>
          <w:i/>
          <w:iCs/>
        </w:rPr>
        <w:t>Act)</w:t>
      </w:r>
      <w:r w:rsidR="00F63482" w:rsidRPr="005C21F0">
        <w:rPr>
          <w:rFonts w:ascii="Times New Roman" w:hAnsi="Times New Roman"/>
          <w:i/>
          <w:iCs/>
        </w:rPr>
        <w:t xml:space="preserve"> </w:t>
      </w:r>
      <w:r w:rsidR="00F63482" w:rsidRPr="005C21F0">
        <w:rPr>
          <w:rFonts w:ascii="Times New Roman" w:hAnsi="Times New Roman"/>
        </w:rPr>
        <w:t xml:space="preserve">and </w:t>
      </w:r>
      <w:r w:rsidR="007C3556" w:rsidRPr="005C21F0">
        <w:rPr>
          <w:rFonts w:ascii="Times New Roman" w:hAnsi="Times New Roman"/>
        </w:rPr>
        <w:t xml:space="preserve">the </w:t>
      </w:r>
      <w:r w:rsidR="00560D0A">
        <w:rPr>
          <w:rFonts w:ascii="Times New Roman" w:hAnsi="Times New Roman"/>
          <w:i/>
          <w:iCs/>
        </w:rPr>
        <w:t xml:space="preserve">20 CFR 416.1240 </w:t>
      </w:r>
      <w:r w:rsidR="00560D0A">
        <w:rPr>
          <w:rFonts w:ascii="Times New Roman" w:hAnsi="Times New Roman"/>
          <w:i/>
          <w:iCs/>
        </w:rPr>
        <w:noBreakHyphen/>
        <w:t xml:space="preserve"> </w:t>
      </w:r>
      <w:r w:rsidR="00C02C66" w:rsidRPr="005C21F0">
        <w:rPr>
          <w:rFonts w:ascii="Times New Roman" w:hAnsi="Times New Roman"/>
          <w:i/>
          <w:iCs/>
        </w:rPr>
        <w:t>416.</w:t>
      </w:r>
      <w:r w:rsidR="00F63482" w:rsidRPr="005C21F0">
        <w:rPr>
          <w:rFonts w:ascii="Times New Roman" w:hAnsi="Times New Roman"/>
          <w:i/>
          <w:iCs/>
        </w:rPr>
        <w:t xml:space="preserve">1245 </w:t>
      </w:r>
      <w:r w:rsidR="00F63482" w:rsidRPr="005C21F0">
        <w:rPr>
          <w:rFonts w:ascii="Times New Roman" w:hAnsi="Times New Roman"/>
        </w:rPr>
        <w:t xml:space="preserve">of the </w:t>
      </w:r>
      <w:r w:rsidR="00F63482" w:rsidRPr="005C21F0">
        <w:rPr>
          <w:rFonts w:ascii="Times New Roman" w:hAnsi="Times New Roman"/>
          <w:i/>
          <w:iCs/>
        </w:rPr>
        <w:t>Code of Federal Regulations</w:t>
      </w:r>
      <w:r w:rsidR="00F63482" w:rsidRPr="005C21F0">
        <w:rPr>
          <w:rFonts w:ascii="Times New Roman" w:hAnsi="Times New Roman"/>
        </w:rPr>
        <w:t xml:space="preserve"> allow</w:t>
      </w:r>
      <w:r w:rsidR="007A5EAC">
        <w:rPr>
          <w:rFonts w:ascii="Times New Roman" w:hAnsi="Times New Roman"/>
        </w:rPr>
        <w:t xml:space="preserve"> </w:t>
      </w:r>
      <w:r w:rsidR="002A67D1" w:rsidRPr="005C21F0">
        <w:rPr>
          <w:rFonts w:ascii="Times New Roman" w:hAnsi="Times New Roman"/>
        </w:rPr>
        <w:t>the Social Security Administration (SSA)</w:t>
      </w:r>
      <w:r w:rsidR="00F63482" w:rsidRPr="005C21F0">
        <w:rPr>
          <w:rFonts w:ascii="Times New Roman" w:hAnsi="Times New Roman"/>
        </w:rPr>
        <w:t xml:space="preserve"> to pay benefits to applicants for Supplemental Security Income (SSI) and recipients of SSI who meet all of the requirements for payment but exceed the non-liquid resource limit</w:t>
      </w:r>
      <w:r w:rsidR="0001224B" w:rsidRPr="005C21F0">
        <w:rPr>
          <w:rFonts w:ascii="Times New Roman" w:hAnsi="Times New Roman"/>
        </w:rPr>
        <w:t xml:space="preserve">.  </w:t>
      </w:r>
      <w:r w:rsidR="002A67D1" w:rsidRPr="005C21F0">
        <w:rPr>
          <w:rFonts w:ascii="Times New Roman" w:hAnsi="Times New Roman"/>
        </w:rPr>
        <w:t>SSA</w:t>
      </w:r>
      <w:r w:rsidR="00F63482" w:rsidRPr="005C21F0">
        <w:rPr>
          <w:rFonts w:ascii="Times New Roman" w:hAnsi="Times New Roman"/>
        </w:rPr>
        <w:t xml:space="preserve"> </w:t>
      </w:r>
      <w:r w:rsidR="00A51A2C" w:rsidRPr="005C21F0">
        <w:rPr>
          <w:rFonts w:ascii="Times New Roman" w:hAnsi="Times New Roman"/>
        </w:rPr>
        <w:t>makes</w:t>
      </w:r>
      <w:r w:rsidR="00F63482" w:rsidRPr="005C21F0">
        <w:rPr>
          <w:rFonts w:ascii="Times New Roman" w:hAnsi="Times New Roman"/>
        </w:rPr>
        <w:t xml:space="preserve"> payment</w:t>
      </w:r>
      <w:r w:rsidR="00560D0A">
        <w:rPr>
          <w:rFonts w:ascii="Times New Roman" w:hAnsi="Times New Roman"/>
        </w:rPr>
        <w:t>s</w:t>
      </w:r>
      <w:r w:rsidR="00F63482" w:rsidRPr="005C21F0">
        <w:rPr>
          <w:rFonts w:ascii="Times New Roman" w:hAnsi="Times New Roman"/>
        </w:rPr>
        <w:t xml:space="preserve"> on a conditional basis</w:t>
      </w:r>
      <w:r w:rsidR="00940CFE" w:rsidRPr="005C21F0">
        <w:rPr>
          <w:rFonts w:ascii="Times New Roman" w:hAnsi="Times New Roman"/>
        </w:rPr>
        <w:t xml:space="preserve">.  </w:t>
      </w:r>
      <w:r w:rsidR="00F63482" w:rsidRPr="005C21F0">
        <w:rPr>
          <w:rFonts w:ascii="Times New Roman" w:hAnsi="Times New Roman"/>
        </w:rPr>
        <w:t xml:space="preserve">The </w:t>
      </w:r>
      <w:r w:rsidR="00A51A2C" w:rsidRPr="005C21F0">
        <w:rPr>
          <w:rFonts w:ascii="Times New Roman" w:hAnsi="Times New Roman"/>
        </w:rPr>
        <w:t>recipient of conditional benefits acknowledges the benefits are overpayments and due when the property sells</w:t>
      </w:r>
      <w:r w:rsidR="00940CFE" w:rsidRPr="005C21F0">
        <w:rPr>
          <w:rFonts w:ascii="Times New Roman" w:hAnsi="Times New Roman"/>
        </w:rPr>
        <w:t xml:space="preserve">.  </w:t>
      </w:r>
      <w:r w:rsidR="00A51A2C" w:rsidRPr="005C21F0">
        <w:rPr>
          <w:rFonts w:ascii="Times New Roman" w:hAnsi="Times New Roman"/>
        </w:rPr>
        <w:t xml:space="preserve">SSA documents this agreement using the Agreement to Sell Property, </w:t>
      </w:r>
      <w:r w:rsidR="00560D0A">
        <w:rPr>
          <w:rFonts w:ascii="Times New Roman" w:hAnsi="Times New Roman"/>
        </w:rPr>
        <w:t xml:space="preserve">Form </w:t>
      </w:r>
      <w:r w:rsidR="00A51A2C" w:rsidRPr="005C21F0">
        <w:rPr>
          <w:rFonts w:ascii="Times New Roman" w:hAnsi="Times New Roman"/>
        </w:rPr>
        <w:t>SSA-8060-U3.</w:t>
      </w:r>
    </w:p>
    <w:p w:rsidR="00F63482" w:rsidRPr="005C21F0" w:rsidRDefault="00F63482" w:rsidP="00885287">
      <w:pPr>
        <w:ind w:left="1080"/>
        <w:rPr>
          <w:rFonts w:ascii="Times New Roman" w:hAnsi="Times New Roman"/>
        </w:rPr>
      </w:pPr>
    </w:p>
    <w:p w:rsidR="00F63482" w:rsidRPr="005C21F0" w:rsidRDefault="00F63482" w:rsidP="00A51A2C">
      <w:pPr>
        <w:numPr>
          <w:ilvl w:val="0"/>
          <w:numId w:val="6"/>
        </w:numPr>
        <w:ind w:firstLine="90"/>
        <w:rPr>
          <w:rFonts w:ascii="Times New Roman" w:hAnsi="Times New Roman"/>
          <w:b/>
        </w:rPr>
      </w:pPr>
      <w:r w:rsidRPr="005C21F0">
        <w:rPr>
          <w:rFonts w:ascii="Times New Roman" w:hAnsi="Times New Roman"/>
          <w:b/>
        </w:rPr>
        <w:t>Description of Collection</w:t>
      </w:r>
    </w:p>
    <w:p w:rsidR="00010F08" w:rsidRPr="005C21F0" w:rsidRDefault="00010F08" w:rsidP="00560D0A">
      <w:pPr>
        <w:spacing w:line="80" w:lineRule="atLeast"/>
        <w:ind w:left="1440"/>
        <w:rPr>
          <w:rFonts w:ascii="Times New Roman" w:hAnsi="Times New Roman"/>
        </w:rPr>
      </w:pPr>
      <w:r w:rsidRPr="005C21F0">
        <w:rPr>
          <w:rFonts w:ascii="Times New Roman" w:hAnsi="Times New Roman"/>
        </w:rPr>
        <w:t>Individuals or couples who are otherwise eligible for SSI payments</w:t>
      </w:r>
      <w:r w:rsidR="00940CFE">
        <w:rPr>
          <w:rFonts w:ascii="Times New Roman" w:hAnsi="Times New Roman"/>
        </w:rPr>
        <w:t>,</w:t>
      </w:r>
      <w:r w:rsidRPr="005C21F0">
        <w:rPr>
          <w:rFonts w:ascii="Times New Roman" w:hAnsi="Times New Roman"/>
        </w:rPr>
        <w:t xml:space="preserve"> but whose resources exceed the allowable limit may receive conditional payments if they agree to dispose of the excess non-liquid resources and make repayments.  SSA uses Form SSA-8060-U3 to document this agreement, and to ensure the individuals understand their obligations.  </w:t>
      </w:r>
      <w:r w:rsidR="00560D0A" w:rsidRPr="005C21F0">
        <w:rPr>
          <w:rFonts w:ascii="Times New Roman" w:hAnsi="Times New Roman"/>
        </w:rPr>
        <w:t>SSA collects the information on Form SSA-8060-U3 through a personal interview with the applicant, after which we print the form for the applicant or recipient’s signature, and scan the form back into the electronic folder.</w:t>
      </w:r>
      <w:r w:rsidR="00560D0A">
        <w:rPr>
          <w:rFonts w:ascii="Times New Roman" w:hAnsi="Times New Roman"/>
        </w:rPr>
        <w:t xml:space="preserve">  </w:t>
      </w:r>
      <w:r w:rsidRPr="005C21F0">
        <w:rPr>
          <w:rFonts w:ascii="Times New Roman" w:hAnsi="Times New Roman"/>
        </w:rPr>
        <w:t>Respondents are applicants for</w:t>
      </w:r>
      <w:r w:rsidR="00560D0A">
        <w:rPr>
          <w:rFonts w:ascii="Times New Roman" w:hAnsi="Times New Roman"/>
        </w:rPr>
        <w:t>,</w:t>
      </w:r>
      <w:r w:rsidRPr="005C21F0">
        <w:rPr>
          <w:rFonts w:ascii="Times New Roman" w:hAnsi="Times New Roman"/>
        </w:rPr>
        <w:t xml:space="preserve"> and recipie</w:t>
      </w:r>
      <w:r w:rsidR="00560D0A">
        <w:rPr>
          <w:rFonts w:ascii="Times New Roman" w:hAnsi="Times New Roman"/>
        </w:rPr>
        <w:t xml:space="preserve">nts </w:t>
      </w:r>
      <w:proofErr w:type="gramStart"/>
      <w:r w:rsidR="00560D0A">
        <w:rPr>
          <w:rFonts w:ascii="Times New Roman" w:hAnsi="Times New Roman"/>
        </w:rPr>
        <w:t>of ,SSI</w:t>
      </w:r>
      <w:proofErr w:type="gramEnd"/>
      <w:r w:rsidR="00560D0A">
        <w:rPr>
          <w:rFonts w:ascii="Times New Roman" w:hAnsi="Times New Roman"/>
        </w:rPr>
        <w:t xml:space="preserve"> payments who will dispose</w:t>
      </w:r>
      <w:r w:rsidRPr="005C21F0">
        <w:rPr>
          <w:rFonts w:ascii="Times New Roman" w:hAnsi="Times New Roman"/>
        </w:rPr>
        <w:t xml:space="preserve"> of excess non-liquid resources</w:t>
      </w:r>
      <w:r w:rsidR="00560D0A">
        <w:rPr>
          <w:rFonts w:ascii="Times New Roman" w:hAnsi="Times New Roman"/>
        </w:rPr>
        <w:t>.</w:t>
      </w:r>
    </w:p>
    <w:p w:rsidR="00A47347" w:rsidRPr="005C21F0" w:rsidRDefault="00A47347" w:rsidP="00560D0A">
      <w:pPr>
        <w:spacing w:line="80" w:lineRule="atLeast"/>
        <w:rPr>
          <w:rFonts w:ascii="Times New Roman" w:hAnsi="Times New Roman"/>
        </w:rPr>
      </w:pPr>
    </w:p>
    <w:p w:rsidR="00F63482" w:rsidRPr="005C21F0" w:rsidRDefault="00F63482" w:rsidP="00A51A2C">
      <w:pPr>
        <w:numPr>
          <w:ilvl w:val="0"/>
          <w:numId w:val="6"/>
        </w:numPr>
        <w:ind w:firstLine="90"/>
        <w:rPr>
          <w:rFonts w:ascii="Times New Roman" w:hAnsi="Times New Roman"/>
          <w:b/>
        </w:rPr>
      </w:pPr>
      <w:r w:rsidRPr="005C21F0">
        <w:rPr>
          <w:rFonts w:ascii="Times New Roman" w:hAnsi="Times New Roman"/>
          <w:b/>
        </w:rPr>
        <w:t>Use of Information Technology to Collect the Information</w:t>
      </w:r>
    </w:p>
    <w:p w:rsidR="00A47347" w:rsidRPr="005C21F0" w:rsidRDefault="00A47347" w:rsidP="00A51A2C">
      <w:pPr>
        <w:ind w:left="1440"/>
        <w:rPr>
          <w:rFonts w:ascii="Times New Roman" w:hAnsi="Times New Roman"/>
        </w:rPr>
      </w:pPr>
      <w:r w:rsidRPr="005C21F0">
        <w:rPr>
          <w:rFonts w:ascii="Times New Roman" w:hAnsi="Times New Roman"/>
        </w:rPr>
        <w:t>In accordance with</w:t>
      </w:r>
      <w:r w:rsidR="00560D0A">
        <w:rPr>
          <w:rFonts w:ascii="Times New Roman" w:hAnsi="Times New Roman"/>
        </w:rPr>
        <w:t xml:space="preserve"> the agency’s Government Paperw</w:t>
      </w:r>
      <w:r w:rsidR="00560D0A" w:rsidRPr="005C21F0">
        <w:rPr>
          <w:rFonts w:ascii="Times New Roman" w:hAnsi="Times New Roman"/>
        </w:rPr>
        <w:t>ork</w:t>
      </w:r>
      <w:r w:rsidRPr="005C21F0">
        <w:rPr>
          <w:rFonts w:ascii="Times New Roman" w:hAnsi="Times New Roman"/>
        </w:rPr>
        <w:t xml:space="preserve"> Elimin</w:t>
      </w:r>
      <w:r w:rsidR="00560D0A">
        <w:rPr>
          <w:rFonts w:ascii="Times New Roman" w:hAnsi="Times New Roman"/>
        </w:rPr>
        <w:t>ation Act plan, SSA created an I</w:t>
      </w:r>
      <w:r w:rsidRPr="005C21F0">
        <w:rPr>
          <w:rFonts w:ascii="Times New Roman" w:hAnsi="Times New Roman"/>
        </w:rPr>
        <w:t xml:space="preserve">ntranet version of Form SSA-8060-U3.  Based on our data, we estimate approximately 100% of respondents under this OMB number use the </w:t>
      </w:r>
      <w:r w:rsidR="00560D0A">
        <w:rPr>
          <w:rFonts w:ascii="Times New Roman" w:hAnsi="Times New Roman"/>
        </w:rPr>
        <w:t>Intranet</w:t>
      </w:r>
      <w:r w:rsidRPr="005C21F0">
        <w:rPr>
          <w:rFonts w:ascii="Times New Roman" w:hAnsi="Times New Roman"/>
        </w:rPr>
        <w:t xml:space="preserve"> version</w:t>
      </w:r>
      <w:r w:rsidR="00560D0A">
        <w:rPr>
          <w:rFonts w:ascii="Times New Roman" w:hAnsi="Times New Roman"/>
        </w:rPr>
        <w:t xml:space="preserve"> through a personal interview with SSA staff</w:t>
      </w:r>
      <w:r w:rsidRPr="005C21F0">
        <w:rPr>
          <w:rFonts w:ascii="Times New Roman" w:hAnsi="Times New Roman"/>
        </w:rPr>
        <w:t>.</w:t>
      </w:r>
    </w:p>
    <w:p w:rsidR="00A47347" w:rsidRPr="005C21F0" w:rsidRDefault="00A47347" w:rsidP="00A51A2C">
      <w:pPr>
        <w:ind w:left="1440"/>
        <w:rPr>
          <w:rFonts w:ascii="Times New Roman" w:hAnsi="Times New Roman"/>
          <w:i/>
        </w:rPr>
      </w:pPr>
    </w:p>
    <w:p w:rsidR="00F63482" w:rsidRPr="005C21F0" w:rsidRDefault="00F63482" w:rsidP="00A51A2C">
      <w:pPr>
        <w:numPr>
          <w:ilvl w:val="0"/>
          <w:numId w:val="6"/>
        </w:numPr>
        <w:ind w:firstLine="90"/>
        <w:rPr>
          <w:rFonts w:ascii="Times New Roman" w:hAnsi="Times New Roman"/>
          <w:b/>
        </w:rPr>
      </w:pPr>
      <w:r w:rsidRPr="005C21F0">
        <w:rPr>
          <w:rFonts w:ascii="Times New Roman" w:hAnsi="Times New Roman"/>
          <w:b/>
        </w:rPr>
        <w:t>Why We Cannot Use Duplicate Information</w:t>
      </w:r>
    </w:p>
    <w:p w:rsidR="00F63482" w:rsidRPr="005C21F0" w:rsidRDefault="00A51A2C" w:rsidP="00A51A2C">
      <w:pPr>
        <w:ind w:left="1440" w:hanging="720"/>
        <w:rPr>
          <w:rFonts w:ascii="Times New Roman" w:hAnsi="Times New Roman"/>
        </w:rPr>
      </w:pPr>
      <w:r w:rsidRPr="005C21F0">
        <w:rPr>
          <w:rFonts w:ascii="Times New Roman" w:hAnsi="Times New Roman"/>
        </w:rPr>
        <w:tab/>
      </w:r>
      <w:r w:rsidR="00F63482" w:rsidRPr="005C21F0">
        <w:rPr>
          <w:rFonts w:ascii="Times New Roman" w:hAnsi="Times New Roman"/>
        </w:rPr>
        <w:t>The nature of the information we collect and the manner in which we collect it preclude duplication</w:t>
      </w:r>
      <w:r w:rsidR="0001224B" w:rsidRPr="005C21F0">
        <w:rPr>
          <w:rFonts w:ascii="Times New Roman" w:hAnsi="Times New Roman"/>
        </w:rPr>
        <w:t xml:space="preserve">.  </w:t>
      </w:r>
      <w:r w:rsidR="00F63482" w:rsidRPr="005C21F0">
        <w:rPr>
          <w:rFonts w:ascii="Times New Roman" w:hAnsi="Times New Roman"/>
        </w:rPr>
        <w:t>SSA does not use another collection instrument to obtain similar data.</w:t>
      </w:r>
    </w:p>
    <w:p w:rsidR="00560D0A" w:rsidRDefault="00560D0A" w:rsidP="00A51A2C">
      <w:pPr>
        <w:tabs>
          <w:tab w:val="right" w:pos="8640"/>
        </w:tabs>
        <w:ind w:left="1440" w:hanging="630"/>
        <w:rPr>
          <w:rFonts w:ascii="Times New Roman" w:hAnsi="Times New Roman"/>
        </w:rPr>
      </w:pPr>
    </w:p>
    <w:p w:rsidR="00F63482" w:rsidRPr="005C21F0" w:rsidRDefault="00A51A2C" w:rsidP="00A51A2C">
      <w:pPr>
        <w:tabs>
          <w:tab w:val="right" w:pos="8640"/>
        </w:tabs>
        <w:ind w:left="1440" w:hanging="630"/>
        <w:rPr>
          <w:rFonts w:ascii="Times New Roman" w:hAnsi="Times New Roman"/>
          <w:b/>
        </w:rPr>
      </w:pPr>
      <w:r w:rsidRPr="005C21F0">
        <w:rPr>
          <w:rFonts w:ascii="Times New Roman" w:hAnsi="Times New Roman"/>
        </w:rPr>
        <w:t>5.</w:t>
      </w:r>
      <w:r w:rsidRPr="005C21F0">
        <w:rPr>
          <w:rFonts w:ascii="Times New Roman" w:hAnsi="Times New Roman"/>
          <w:b/>
        </w:rPr>
        <w:t xml:space="preserve">  </w:t>
      </w:r>
      <w:r w:rsidRPr="005C21F0">
        <w:rPr>
          <w:rFonts w:ascii="Times New Roman" w:hAnsi="Times New Roman"/>
          <w:b/>
        </w:rPr>
        <w:tab/>
      </w:r>
      <w:r w:rsidR="00F63482" w:rsidRPr="005C21F0">
        <w:rPr>
          <w:rFonts w:ascii="Times New Roman" w:hAnsi="Times New Roman"/>
          <w:b/>
        </w:rPr>
        <w:t>Minimizing Burden on Small Respondents</w:t>
      </w:r>
    </w:p>
    <w:p w:rsidR="00F63482" w:rsidRPr="005C21F0" w:rsidRDefault="00F63482" w:rsidP="00A51A2C">
      <w:pPr>
        <w:ind w:left="1440"/>
        <w:rPr>
          <w:rFonts w:ascii="Times New Roman" w:hAnsi="Times New Roman"/>
        </w:rPr>
      </w:pPr>
      <w:r w:rsidRPr="005C21F0">
        <w:rPr>
          <w:rFonts w:ascii="Times New Roman" w:hAnsi="Times New Roman"/>
        </w:rPr>
        <w:t>This collection does not affect small businesses or other small entities.</w:t>
      </w:r>
    </w:p>
    <w:p w:rsidR="00F63482" w:rsidRPr="005C21F0" w:rsidRDefault="00F63482" w:rsidP="00885287">
      <w:pPr>
        <w:ind w:left="720"/>
        <w:rPr>
          <w:rFonts w:ascii="Times New Roman" w:hAnsi="Times New Roman"/>
          <w:b/>
          <w:u w:val="single"/>
        </w:rPr>
      </w:pPr>
    </w:p>
    <w:p w:rsidR="00F63482" w:rsidRPr="005C21F0" w:rsidRDefault="00F63482" w:rsidP="00A51A2C">
      <w:pPr>
        <w:ind w:left="810"/>
        <w:rPr>
          <w:rFonts w:ascii="Times New Roman" w:hAnsi="Times New Roman"/>
          <w:b/>
        </w:rPr>
      </w:pPr>
      <w:r w:rsidRPr="005C21F0">
        <w:rPr>
          <w:rFonts w:ascii="Times New Roman" w:hAnsi="Times New Roman"/>
        </w:rPr>
        <w:t>6.</w:t>
      </w:r>
      <w:r w:rsidRPr="005C21F0">
        <w:rPr>
          <w:rFonts w:ascii="Times New Roman" w:hAnsi="Times New Roman"/>
        </w:rPr>
        <w:tab/>
      </w:r>
      <w:r w:rsidRPr="005C21F0">
        <w:rPr>
          <w:rFonts w:ascii="Times New Roman" w:hAnsi="Times New Roman"/>
          <w:b/>
        </w:rPr>
        <w:t xml:space="preserve">Consequence of Not Collecting Information or </w:t>
      </w:r>
      <w:proofErr w:type="gramStart"/>
      <w:r w:rsidRPr="005C21F0">
        <w:rPr>
          <w:rFonts w:ascii="Times New Roman" w:hAnsi="Times New Roman"/>
          <w:b/>
        </w:rPr>
        <w:t>Collecting</w:t>
      </w:r>
      <w:proofErr w:type="gramEnd"/>
      <w:r w:rsidRPr="005C21F0">
        <w:rPr>
          <w:rFonts w:ascii="Times New Roman" w:hAnsi="Times New Roman"/>
          <w:b/>
        </w:rPr>
        <w:t xml:space="preserve"> it Less Frequently</w:t>
      </w:r>
    </w:p>
    <w:p w:rsidR="00F63482" w:rsidRPr="005C21F0" w:rsidRDefault="00664EEF" w:rsidP="00560D0A">
      <w:pPr>
        <w:ind w:left="1440"/>
        <w:rPr>
          <w:rFonts w:ascii="Times New Roman" w:hAnsi="Times New Roman"/>
        </w:rPr>
      </w:pPr>
      <w:r w:rsidRPr="005C21F0">
        <w:rPr>
          <w:rFonts w:ascii="Times New Roman" w:hAnsi="Times New Roman"/>
        </w:rPr>
        <w:t xml:space="preserve">If we did not use Form SSA-8060-U3, we would have </w:t>
      </w:r>
      <w:r w:rsidR="00560D0A">
        <w:rPr>
          <w:rFonts w:ascii="Times New Roman" w:hAnsi="Times New Roman"/>
        </w:rPr>
        <w:t>no</w:t>
      </w:r>
      <w:r w:rsidRPr="005C21F0">
        <w:rPr>
          <w:rFonts w:ascii="Times New Roman" w:hAnsi="Times New Roman"/>
        </w:rPr>
        <w:t xml:space="preserve"> way to make </w:t>
      </w:r>
      <w:r w:rsidR="00F63482" w:rsidRPr="005C21F0">
        <w:rPr>
          <w:rFonts w:ascii="Times New Roman" w:hAnsi="Times New Roman"/>
        </w:rPr>
        <w:t>conditional benefit payments to otherwise eligible a</w:t>
      </w:r>
      <w:r w:rsidRPr="005C21F0">
        <w:rPr>
          <w:rFonts w:ascii="Times New Roman" w:hAnsi="Times New Roman"/>
        </w:rPr>
        <w:t xml:space="preserve">nd potentially needy applicants.  Because we collect this information on an as needed basis, </w:t>
      </w:r>
      <w:r w:rsidR="00FD000B" w:rsidRPr="005C21F0">
        <w:rPr>
          <w:rFonts w:ascii="Times New Roman" w:hAnsi="Times New Roman"/>
        </w:rPr>
        <w:t xml:space="preserve">we cannot </w:t>
      </w:r>
      <w:r w:rsidR="00FD000B" w:rsidRPr="005C21F0">
        <w:rPr>
          <w:rFonts w:ascii="Times New Roman" w:hAnsi="Times New Roman"/>
        </w:rPr>
        <w:lastRenderedPageBreak/>
        <w:t>collect it less frequently.</w:t>
      </w:r>
      <w:r w:rsidR="00560D0A">
        <w:rPr>
          <w:rFonts w:ascii="Times New Roman" w:hAnsi="Times New Roman"/>
        </w:rPr>
        <w:t xml:space="preserve">  The</w:t>
      </w:r>
      <w:r w:rsidRPr="005C21F0">
        <w:rPr>
          <w:rFonts w:ascii="Times New Roman" w:hAnsi="Times New Roman"/>
        </w:rPr>
        <w:t>re are no technical</w:t>
      </w:r>
      <w:r w:rsidR="00F63482" w:rsidRPr="005C21F0">
        <w:rPr>
          <w:rFonts w:ascii="Times New Roman" w:hAnsi="Times New Roman"/>
        </w:rPr>
        <w:t xml:space="preserve"> or legal obstacles</w:t>
      </w:r>
      <w:r w:rsidRPr="005C21F0">
        <w:rPr>
          <w:rFonts w:ascii="Times New Roman" w:hAnsi="Times New Roman"/>
        </w:rPr>
        <w:t xml:space="preserve"> to burden reduction</w:t>
      </w:r>
      <w:r w:rsidR="00F63482" w:rsidRPr="005C21F0">
        <w:rPr>
          <w:rFonts w:ascii="Times New Roman" w:hAnsi="Times New Roman"/>
        </w:rPr>
        <w:t>.</w:t>
      </w:r>
    </w:p>
    <w:p w:rsidR="00F63482" w:rsidRPr="005C21F0" w:rsidRDefault="00F63482" w:rsidP="00FD000B">
      <w:pPr>
        <w:ind w:left="1440"/>
        <w:rPr>
          <w:rFonts w:ascii="Times New Roman" w:hAnsi="Times New Roman"/>
        </w:rPr>
      </w:pPr>
    </w:p>
    <w:p w:rsidR="00F63482" w:rsidRPr="005C21F0" w:rsidRDefault="00F63482" w:rsidP="009F46D2">
      <w:pPr>
        <w:ind w:left="810"/>
        <w:rPr>
          <w:rFonts w:ascii="Times New Roman" w:hAnsi="Times New Roman"/>
        </w:rPr>
      </w:pPr>
      <w:r w:rsidRPr="005B733D">
        <w:rPr>
          <w:rFonts w:ascii="Times New Roman" w:hAnsi="Times New Roman"/>
        </w:rPr>
        <w:t>7.</w:t>
      </w:r>
      <w:r w:rsidRPr="005C21F0">
        <w:rPr>
          <w:rFonts w:ascii="Times New Roman" w:hAnsi="Times New Roman"/>
        </w:rPr>
        <w:tab/>
      </w:r>
      <w:r w:rsidRPr="005C21F0">
        <w:rPr>
          <w:rFonts w:ascii="Times New Roman" w:hAnsi="Times New Roman"/>
          <w:b/>
        </w:rPr>
        <w:t>Special Circumstances</w:t>
      </w:r>
    </w:p>
    <w:p w:rsidR="00F63482" w:rsidRPr="005C21F0" w:rsidRDefault="00F63482" w:rsidP="009F46D2">
      <w:pPr>
        <w:ind w:left="1440"/>
        <w:rPr>
          <w:rFonts w:ascii="Times New Roman" w:hAnsi="Times New Roman"/>
        </w:rPr>
      </w:pPr>
      <w:r w:rsidRPr="005C21F0">
        <w:rPr>
          <w:rFonts w:ascii="Times New Roman" w:hAnsi="Times New Roman"/>
        </w:rPr>
        <w:t xml:space="preserve">There are no special circumstances that would cause SSA to conduct this information collection in a manner inconsistent with </w:t>
      </w:r>
      <w:proofErr w:type="gramStart"/>
      <w:r w:rsidRPr="005C21F0">
        <w:rPr>
          <w:rFonts w:ascii="Times New Roman" w:hAnsi="Times New Roman"/>
          <w:i/>
          <w:iCs/>
        </w:rPr>
        <w:t>5</w:t>
      </w:r>
      <w:proofErr w:type="gramEnd"/>
      <w:r w:rsidRPr="005C21F0">
        <w:rPr>
          <w:rFonts w:ascii="Times New Roman" w:hAnsi="Times New Roman"/>
          <w:i/>
          <w:iCs/>
        </w:rPr>
        <w:t xml:space="preserve"> CFR 1320.5</w:t>
      </w:r>
      <w:r w:rsidRPr="005C21F0">
        <w:rPr>
          <w:rFonts w:ascii="Times New Roman" w:hAnsi="Times New Roman"/>
        </w:rPr>
        <w:t>.</w:t>
      </w:r>
    </w:p>
    <w:p w:rsidR="00F63482" w:rsidRPr="005C21F0" w:rsidRDefault="00F63482" w:rsidP="00885287">
      <w:pPr>
        <w:ind w:left="720"/>
        <w:rPr>
          <w:rFonts w:ascii="Times New Roman" w:hAnsi="Times New Roman"/>
        </w:rPr>
      </w:pPr>
    </w:p>
    <w:p w:rsidR="00F63482" w:rsidRPr="005C21F0" w:rsidRDefault="009F46D2" w:rsidP="009F46D2">
      <w:pPr>
        <w:tabs>
          <w:tab w:val="left" w:pos="1440"/>
          <w:tab w:val="right" w:pos="8640"/>
        </w:tabs>
        <w:ind w:left="810"/>
        <w:rPr>
          <w:rFonts w:ascii="Times New Roman" w:hAnsi="Times New Roman"/>
          <w:b/>
        </w:rPr>
      </w:pPr>
      <w:r w:rsidRPr="005C21F0">
        <w:rPr>
          <w:rFonts w:ascii="Times New Roman" w:hAnsi="Times New Roman"/>
        </w:rPr>
        <w:t>8</w:t>
      </w:r>
      <w:r w:rsidRPr="005C21F0">
        <w:rPr>
          <w:rFonts w:ascii="Times New Roman" w:hAnsi="Times New Roman"/>
          <w:b/>
        </w:rPr>
        <w:t>.</w:t>
      </w:r>
      <w:r w:rsidRPr="005C21F0">
        <w:rPr>
          <w:rFonts w:ascii="Times New Roman" w:hAnsi="Times New Roman"/>
          <w:b/>
        </w:rPr>
        <w:tab/>
      </w:r>
      <w:r w:rsidR="00F63482" w:rsidRPr="005C21F0">
        <w:rPr>
          <w:rFonts w:ascii="Times New Roman" w:hAnsi="Times New Roman"/>
          <w:b/>
        </w:rPr>
        <w:t>Solicitation of Public Comment and Other Consultations with the Public</w:t>
      </w:r>
      <w:r w:rsidR="00BC7E01" w:rsidRPr="005C21F0">
        <w:rPr>
          <w:rFonts w:ascii="Times New Roman" w:hAnsi="Times New Roman"/>
          <w:b/>
        </w:rPr>
        <w:t xml:space="preserve"> </w:t>
      </w:r>
    </w:p>
    <w:p w:rsidR="00F63482" w:rsidRDefault="00560D0A" w:rsidP="00116547">
      <w:pPr>
        <w:ind w:left="1440"/>
        <w:rPr>
          <w:rFonts w:ascii="Times New Roman" w:hAnsi="Times New Roman"/>
        </w:rPr>
      </w:pPr>
      <w:r w:rsidRPr="00AD0ECB">
        <w:rPr>
          <w:rFonts w:ascii="Times New Roman" w:hAnsi="Times New Roman"/>
        </w:rPr>
        <w:t xml:space="preserve">The 60-day advance Federal Register Notice published on </w:t>
      </w:r>
      <w:r>
        <w:rPr>
          <w:rFonts w:ascii="Times New Roman" w:hAnsi="Times New Roman"/>
        </w:rPr>
        <w:t>November 15</w:t>
      </w:r>
      <w:r>
        <w:rPr>
          <w:rFonts w:ascii="Times New Roman" w:hAnsi="Times New Roman"/>
        </w:rPr>
        <w:t>, 2016, at 81</w:t>
      </w:r>
      <w:r w:rsidRPr="00AD0ECB">
        <w:rPr>
          <w:rFonts w:ascii="Times New Roman" w:hAnsi="Times New Roman"/>
        </w:rPr>
        <w:t xml:space="preserve"> FR </w:t>
      </w:r>
      <w:r>
        <w:rPr>
          <w:rFonts w:ascii="Times New Roman" w:hAnsi="Times New Roman"/>
        </w:rPr>
        <w:t>80159</w:t>
      </w:r>
      <w:r w:rsidRPr="00AD0ECB">
        <w:rPr>
          <w:rFonts w:ascii="Times New Roman" w:hAnsi="Times New Roman"/>
        </w:rPr>
        <w:t>, and we received no public comments.  SSA</w:t>
      </w:r>
      <w:r>
        <w:rPr>
          <w:rFonts w:ascii="Times New Roman" w:hAnsi="Times New Roman"/>
        </w:rPr>
        <w:t xml:space="preserve"> published the second Notice on </w:t>
      </w:r>
      <w:r>
        <w:rPr>
          <w:rFonts w:ascii="Times New Roman" w:hAnsi="Times New Roman"/>
        </w:rPr>
        <w:t>February 14, 2017</w:t>
      </w:r>
      <w:r>
        <w:rPr>
          <w:rFonts w:ascii="Times New Roman" w:hAnsi="Times New Roman"/>
        </w:rPr>
        <w:t>, at 8</w:t>
      </w:r>
      <w:r>
        <w:rPr>
          <w:rFonts w:ascii="Times New Roman" w:hAnsi="Times New Roman"/>
        </w:rPr>
        <w:t>2</w:t>
      </w:r>
      <w:r w:rsidRPr="00AD0ECB">
        <w:rPr>
          <w:rFonts w:ascii="Times New Roman" w:hAnsi="Times New Roman"/>
        </w:rPr>
        <w:t xml:space="preserve"> FR </w:t>
      </w:r>
      <w:r>
        <w:rPr>
          <w:rFonts w:ascii="Times New Roman" w:hAnsi="Times New Roman"/>
        </w:rPr>
        <w:t>10627</w:t>
      </w:r>
      <w:r w:rsidRPr="00AD0ECB">
        <w:rPr>
          <w:rFonts w:ascii="Times New Roman" w:hAnsi="Times New Roman"/>
        </w:rPr>
        <w:t>.  If we receive comments in response to the 30-day Notice, we will forward them to OMB.  We did not consult with the public in the revision of this form</w:t>
      </w:r>
      <w:r w:rsidR="00116547">
        <w:rPr>
          <w:rFonts w:ascii="Times New Roman" w:hAnsi="Times New Roman"/>
        </w:rPr>
        <w:t>.</w:t>
      </w:r>
    </w:p>
    <w:p w:rsidR="0020030F" w:rsidRPr="00560D0A" w:rsidRDefault="0020030F" w:rsidP="00560D0A">
      <w:pPr>
        <w:rPr>
          <w:rFonts w:ascii="Times New Roman" w:hAnsi="Times New Roman"/>
        </w:rPr>
      </w:pPr>
    </w:p>
    <w:p w:rsidR="00F63482" w:rsidRPr="005C21F0" w:rsidRDefault="00DF5B5D" w:rsidP="00DF5B5D">
      <w:pPr>
        <w:ind w:left="810"/>
        <w:rPr>
          <w:rFonts w:ascii="Times New Roman" w:hAnsi="Times New Roman"/>
          <w:b/>
        </w:rPr>
      </w:pPr>
      <w:r w:rsidRPr="005C21F0">
        <w:rPr>
          <w:rFonts w:ascii="Times New Roman" w:hAnsi="Times New Roman"/>
        </w:rPr>
        <w:t>9</w:t>
      </w:r>
      <w:r w:rsidRPr="005C21F0">
        <w:rPr>
          <w:rFonts w:ascii="Times New Roman" w:hAnsi="Times New Roman"/>
          <w:b/>
        </w:rPr>
        <w:t>.</w:t>
      </w:r>
      <w:r w:rsidRPr="005C21F0">
        <w:rPr>
          <w:rFonts w:ascii="Times New Roman" w:hAnsi="Times New Roman"/>
          <w:b/>
        </w:rPr>
        <w:tab/>
      </w:r>
      <w:r w:rsidR="00F63482" w:rsidRPr="005C21F0">
        <w:rPr>
          <w:rFonts w:ascii="Times New Roman" w:hAnsi="Times New Roman"/>
          <w:b/>
        </w:rPr>
        <w:t>Payment or Gifts to Respondents</w:t>
      </w:r>
    </w:p>
    <w:p w:rsidR="00F63482" w:rsidRPr="005C21F0" w:rsidRDefault="00DF5B5D" w:rsidP="00885287">
      <w:pPr>
        <w:ind w:left="720"/>
        <w:rPr>
          <w:rFonts w:ascii="Times New Roman" w:hAnsi="Times New Roman"/>
        </w:rPr>
      </w:pPr>
      <w:r w:rsidRPr="005C21F0">
        <w:rPr>
          <w:rFonts w:ascii="Times New Roman" w:hAnsi="Times New Roman"/>
        </w:rPr>
        <w:tab/>
      </w:r>
      <w:r w:rsidR="00F63482" w:rsidRPr="005C21F0">
        <w:rPr>
          <w:rFonts w:ascii="Times New Roman" w:hAnsi="Times New Roman"/>
        </w:rPr>
        <w:t>SSA does not provide payments or gifts to the respondents.</w:t>
      </w:r>
    </w:p>
    <w:p w:rsidR="00F63482" w:rsidRPr="005C21F0" w:rsidRDefault="00F63482" w:rsidP="00885287">
      <w:pPr>
        <w:ind w:left="720"/>
        <w:rPr>
          <w:rFonts w:ascii="Times New Roman" w:hAnsi="Times New Roman"/>
          <w:i/>
        </w:rPr>
      </w:pPr>
    </w:p>
    <w:p w:rsidR="00F63482" w:rsidRPr="005C21F0" w:rsidRDefault="00DF5B5D" w:rsidP="000229A7">
      <w:pPr>
        <w:tabs>
          <w:tab w:val="left" w:pos="810"/>
        </w:tabs>
        <w:rPr>
          <w:rFonts w:ascii="Times New Roman" w:hAnsi="Times New Roman"/>
          <w:b/>
        </w:rPr>
      </w:pPr>
      <w:r w:rsidRPr="005C21F0">
        <w:rPr>
          <w:rFonts w:ascii="Times New Roman" w:hAnsi="Times New Roman"/>
          <w:b/>
        </w:rPr>
        <w:tab/>
      </w:r>
      <w:r w:rsidRPr="005C21F0">
        <w:rPr>
          <w:rFonts w:ascii="Times New Roman" w:hAnsi="Times New Roman"/>
        </w:rPr>
        <w:t>10</w:t>
      </w:r>
      <w:r w:rsidRPr="005C21F0">
        <w:rPr>
          <w:rFonts w:ascii="Times New Roman" w:hAnsi="Times New Roman"/>
          <w:b/>
        </w:rPr>
        <w:t>.</w:t>
      </w:r>
      <w:r w:rsidRPr="005C21F0">
        <w:rPr>
          <w:rFonts w:ascii="Times New Roman" w:hAnsi="Times New Roman"/>
          <w:b/>
        </w:rPr>
        <w:tab/>
      </w:r>
      <w:r w:rsidR="00F63482" w:rsidRPr="005C21F0">
        <w:rPr>
          <w:rFonts w:ascii="Times New Roman" w:hAnsi="Times New Roman"/>
          <w:b/>
        </w:rPr>
        <w:t>Assurances of Confidentiality</w:t>
      </w:r>
    </w:p>
    <w:p w:rsidR="00F63482" w:rsidRPr="005C21F0" w:rsidRDefault="00DF5B5D" w:rsidP="00885287">
      <w:pPr>
        <w:ind w:left="720"/>
        <w:rPr>
          <w:rFonts w:ascii="Times New Roman" w:hAnsi="Times New Roman"/>
        </w:rPr>
      </w:pPr>
      <w:r w:rsidRPr="005C21F0">
        <w:rPr>
          <w:rFonts w:ascii="Times New Roman" w:hAnsi="Times New Roman"/>
        </w:rPr>
        <w:tab/>
      </w:r>
      <w:r w:rsidR="00F63482" w:rsidRPr="005C21F0">
        <w:rPr>
          <w:rFonts w:ascii="Times New Roman" w:hAnsi="Times New Roman"/>
        </w:rPr>
        <w:t xml:space="preserve">SSA protects and holds confidential the information it collects in accordance with </w:t>
      </w:r>
      <w:r w:rsidRPr="005C21F0">
        <w:rPr>
          <w:rFonts w:ascii="Times New Roman" w:hAnsi="Times New Roman"/>
        </w:rPr>
        <w:tab/>
      </w:r>
      <w:r w:rsidR="00F63482" w:rsidRPr="005C21F0">
        <w:rPr>
          <w:rFonts w:ascii="Times New Roman" w:hAnsi="Times New Roman"/>
          <w:i/>
          <w:iCs/>
        </w:rPr>
        <w:t>42 U.S.C. 1306, 20 CFR 401</w:t>
      </w:r>
      <w:r w:rsidR="00F63482" w:rsidRPr="005C21F0">
        <w:rPr>
          <w:rFonts w:ascii="Times New Roman" w:hAnsi="Times New Roman"/>
        </w:rPr>
        <w:t xml:space="preserve"> and </w:t>
      </w:r>
      <w:r w:rsidR="00F63482" w:rsidRPr="005C21F0">
        <w:rPr>
          <w:rFonts w:ascii="Times New Roman" w:hAnsi="Times New Roman"/>
          <w:i/>
          <w:iCs/>
        </w:rPr>
        <w:t>402, 5 U.S.C. 552</w:t>
      </w:r>
      <w:r w:rsidR="00F63482" w:rsidRPr="005C21F0">
        <w:rPr>
          <w:rFonts w:ascii="Times New Roman" w:hAnsi="Times New Roman"/>
        </w:rPr>
        <w:t xml:space="preserve"> (Freedom of Information Act), </w:t>
      </w:r>
      <w:r w:rsidRPr="005C21F0">
        <w:rPr>
          <w:rFonts w:ascii="Times New Roman" w:hAnsi="Times New Roman"/>
        </w:rPr>
        <w:tab/>
      </w:r>
      <w:proofErr w:type="gramStart"/>
      <w:r w:rsidR="00F63482" w:rsidRPr="005C21F0">
        <w:rPr>
          <w:rFonts w:ascii="Times New Roman" w:hAnsi="Times New Roman"/>
          <w:i/>
          <w:iCs/>
        </w:rPr>
        <w:t>5</w:t>
      </w:r>
      <w:proofErr w:type="gramEnd"/>
      <w:r w:rsidR="00F63482" w:rsidRPr="005C21F0">
        <w:rPr>
          <w:rFonts w:ascii="Times New Roman" w:hAnsi="Times New Roman"/>
          <w:i/>
          <w:iCs/>
        </w:rPr>
        <w:t xml:space="preserve"> U.S.C.552a</w:t>
      </w:r>
      <w:r w:rsidR="00F63482" w:rsidRPr="005C21F0">
        <w:rPr>
          <w:rFonts w:ascii="Times New Roman" w:hAnsi="Times New Roman"/>
        </w:rPr>
        <w:t xml:space="preserve"> (Privacy Act of 1974), and OMB Circular No. A-130.</w:t>
      </w:r>
    </w:p>
    <w:p w:rsidR="00F63482" w:rsidRPr="005C21F0" w:rsidRDefault="00F63482" w:rsidP="00885287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F63482" w:rsidRPr="005C21F0" w:rsidRDefault="00DF5B5D" w:rsidP="000229A7">
      <w:pPr>
        <w:tabs>
          <w:tab w:val="left" w:pos="810"/>
        </w:tabs>
        <w:rPr>
          <w:rFonts w:ascii="Times New Roman" w:hAnsi="Times New Roman"/>
          <w:b/>
        </w:rPr>
      </w:pPr>
      <w:r w:rsidRPr="005C21F0">
        <w:rPr>
          <w:rFonts w:ascii="Times New Roman" w:hAnsi="Times New Roman"/>
          <w:b/>
        </w:rPr>
        <w:tab/>
      </w:r>
      <w:r w:rsidRPr="005C21F0">
        <w:rPr>
          <w:rFonts w:ascii="Times New Roman" w:hAnsi="Times New Roman"/>
        </w:rPr>
        <w:t>11</w:t>
      </w:r>
      <w:r w:rsidRPr="005C21F0">
        <w:rPr>
          <w:rFonts w:ascii="Times New Roman" w:hAnsi="Times New Roman"/>
          <w:b/>
        </w:rPr>
        <w:t>.</w:t>
      </w:r>
      <w:r w:rsidRPr="005C21F0">
        <w:rPr>
          <w:rFonts w:ascii="Times New Roman" w:hAnsi="Times New Roman"/>
          <w:b/>
        </w:rPr>
        <w:tab/>
      </w:r>
      <w:r w:rsidR="00F63482" w:rsidRPr="005C21F0">
        <w:rPr>
          <w:rFonts w:ascii="Times New Roman" w:hAnsi="Times New Roman"/>
          <w:b/>
        </w:rPr>
        <w:t>Justification for Sensitive Questions</w:t>
      </w:r>
    </w:p>
    <w:p w:rsidR="00F63482" w:rsidRPr="005C21F0" w:rsidRDefault="00DF5B5D" w:rsidP="00885287">
      <w:pPr>
        <w:ind w:left="720"/>
        <w:rPr>
          <w:rFonts w:ascii="Times New Roman" w:hAnsi="Times New Roman"/>
        </w:rPr>
      </w:pPr>
      <w:r w:rsidRPr="005C21F0">
        <w:rPr>
          <w:rFonts w:ascii="Times New Roman" w:hAnsi="Times New Roman"/>
        </w:rPr>
        <w:tab/>
      </w:r>
      <w:r w:rsidR="00F63482" w:rsidRPr="005C21F0">
        <w:rPr>
          <w:rFonts w:ascii="Times New Roman" w:hAnsi="Times New Roman"/>
        </w:rPr>
        <w:t>The information collection does not contain any questions of a sensitive nature.</w:t>
      </w:r>
    </w:p>
    <w:p w:rsidR="00F63482" w:rsidRPr="005C21F0" w:rsidRDefault="00F63482" w:rsidP="00885287">
      <w:pPr>
        <w:rPr>
          <w:rFonts w:ascii="Times New Roman" w:hAnsi="Times New Roman"/>
        </w:rPr>
      </w:pPr>
    </w:p>
    <w:p w:rsidR="00F63482" w:rsidRPr="005C21F0" w:rsidRDefault="00DF5B5D" w:rsidP="000229A7">
      <w:pPr>
        <w:tabs>
          <w:tab w:val="left" w:pos="810"/>
        </w:tabs>
        <w:ind w:left="90"/>
        <w:rPr>
          <w:rFonts w:ascii="Times New Roman" w:hAnsi="Times New Roman"/>
          <w:b/>
        </w:rPr>
      </w:pPr>
      <w:r w:rsidRPr="005C21F0">
        <w:rPr>
          <w:rFonts w:ascii="Times New Roman" w:hAnsi="Times New Roman"/>
          <w:b/>
        </w:rPr>
        <w:tab/>
      </w:r>
      <w:r w:rsidRPr="005C21F0">
        <w:rPr>
          <w:rFonts w:ascii="Times New Roman" w:hAnsi="Times New Roman"/>
        </w:rPr>
        <w:t>12.</w:t>
      </w:r>
      <w:r w:rsidRPr="005C21F0">
        <w:rPr>
          <w:rFonts w:ascii="Times New Roman" w:hAnsi="Times New Roman"/>
          <w:b/>
        </w:rPr>
        <w:tab/>
      </w:r>
      <w:r w:rsidR="00F63482" w:rsidRPr="005C21F0">
        <w:rPr>
          <w:rFonts w:ascii="Times New Roman" w:hAnsi="Times New Roman"/>
          <w:b/>
        </w:rPr>
        <w:t>Estimates of Public Reporting Burden</w:t>
      </w:r>
    </w:p>
    <w:p w:rsidR="000934D4" w:rsidRPr="005C21F0" w:rsidRDefault="000934D4" w:rsidP="000934D4">
      <w:pPr>
        <w:rPr>
          <w:rFonts w:ascii="Times New Roman" w:hAnsi="Times New Roman"/>
          <w:b/>
        </w:rPr>
      </w:pPr>
    </w:p>
    <w:tbl>
      <w:tblPr>
        <w:tblpPr w:leftFromText="180" w:rightFromText="180" w:vertAnchor="text" w:horzAnchor="page" w:tblpX="2971" w:tblpY="107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619"/>
        <w:gridCol w:w="1350"/>
        <w:gridCol w:w="1260"/>
        <w:gridCol w:w="1621"/>
      </w:tblGrid>
      <w:tr w:rsidR="00DF5B5D" w:rsidRPr="005C21F0" w:rsidTr="002E596A">
        <w:trPr>
          <w:trHeight w:val="1160"/>
        </w:trPr>
        <w:tc>
          <w:tcPr>
            <w:tcW w:w="1638" w:type="dxa"/>
            <w:shd w:val="clear" w:color="auto" w:fill="auto"/>
          </w:tcPr>
          <w:p w:rsidR="00DF5B5D" w:rsidRPr="005C21F0" w:rsidRDefault="00DF5B5D" w:rsidP="00DF5B5D">
            <w:pPr>
              <w:pStyle w:val="HTMLPreformatted"/>
              <w:rPr>
                <w:rFonts w:ascii="Times New Roman" w:hAnsi="Times New Roman"/>
                <w:b/>
                <w:sz w:val="24"/>
                <w:lang w:val="en-US"/>
              </w:rPr>
            </w:pPr>
            <w:r w:rsidRPr="005C21F0">
              <w:rPr>
                <w:rFonts w:ascii="Times New Roman" w:hAnsi="Times New Roman"/>
                <w:b/>
                <w:sz w:val="24"/>
              </w:rPr>
              <w:t>Modality of C</w:t>
            </w:r>
            <w:r w:rsidRPr="005C21F0">
              <w:rPr>
                <w:rFonts w:ascii="Times New Roman" w:hAnsi="Times New Roman"/>
                <w:b/>
                <w:sz w:val="24"/>
                <w:lang w:val="en-US"/>
              </w:rPr>
              <w:t>ompletion</w:t>
            </w:r>
          </w:p>
        </w:tc>
        <w:tc>
          <w:tcPr>
            <w:tcW w:w="1619" w:type="dxa"/>
            <w:shd w:val="clear" w:color="auto" w:fill="auto"/>
          </w:tcPr>
          <w:p w:rsidR="00DF5B5D" w:rsidRPr="005C21F0" w:rsidRDefault="00DF5B5D" w:rsidP="00DF5B5D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5C21F0">
              <w:rPr>
                <w:rFonts w:ascii="Times New Roman" w:hAnsi="Times New Roman"/>
                <w:b/>
                <w:sz w:val="24"/>
              </w:rPr>
              <w:t>Number of Respondents</w:t>
            </w:r>
          </w:p>
        </w:tc>
        <w:tc>
          <w:tcPr>
            <w:tcW w:w="1350" w:type="dxa"/>
            <w:shd w:val="clear" w:color="auto" w:fill="auto"/>
          </w:tcPr>
          <w:p w:rsidR="00DF5B5D" w:rsidRPr="005C21F0" w:rsidRDefault="00DF5B5D" w:rsidP="00DF5B5D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5C21F0">
              <w:rPr>
                <w:rFonts w:ascii="Times New Roman" w:hAnsi="Times New Roman"/>
                <w:b/>
                <w:sz w:val="24"/>
              </w:rPr>
              <w:t>Frequency</w:t>
            </w:r>
          </w:p>
          <w:p w:rsidR="00DF5B5D" w:rsidRPr="005C21F0" w:rsidRDefault="00DF5B5D" w:rsidP="00DF5B5D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5C21F0">
              <w:rPr>
                <w:rFonts w:ascii="Times New Roman" w:hAnsi="Times New Roman"/>
                <w:b/>
                <w:sz w:val="24"/>
              </w:rPr>
              <w:t xml:space="preserve">of </w:t>
            </w:r>
          </w:p>
          <w:p w:rsidR="00DF5B5D" w:rsidRPr="005C21F0" w:rsidRDefault="00DF5B5D" w:rsidP="00DF5B5D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5C21F0">
              <w:rPr>
                <w:rFonts w:ascii="Times New Roman" w:hAnsi="Times New Roman"/>
                <w:b/>
                <w:sz w:val="24"/>
              </w:rPr>
              <w:t>Response</w:t>
            </w:r>
          </w:p>
        </w:tc>
        <w:tc>
          <w:tcPr>
            <w:tcW w:w="1260" w:type="dxa"/>
            <w:shd w:val="clear" w:color="auto" w:fill="auto"/>
          </w:tcPr>
          <w:p w:rsidR="00DF5B5D" w:rsidRPr="005C21F0" w:rsidRDefault="00DF5B5D" w:rsidP="00DF5B5D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5C21F0">
              <w:rPr>
                <w:rFonts w:ascii="Times New Roman" w:hAnsi="Times New Roman"/>
                <w:b/>
                <w:sz w:val="24"/>
              </w:rPr>
              <w:t>Average Burden Per Response (minutes)</w:t>
            </w:r>
          </w:p>
        </w:tc>
        <w:tc>
          <w:tcPr>
            <w:tcW w:w="1621" w:type="dxa"/>
            <w:shd w:val="clear" w:color="auto" w:fill="auto"/>
          </w:tcPr>
          <w:p w:rsidR="00DF5B5D" w:rsidRPr="005C21F0" w:rsidRDefault="00DF5B5D" w:rsidP="00DF5B5D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5C21F0">
              <w:rPr>
                <w:rFonts w:ascii="Times New Roman" w:hAnsi="Times New Roman"/>
                <w:b/>
                <w:sz w:val="24"/>
              </w:rPr>
              <w:t>Estimated Total Annual Burden</w:t>
            </w:r>
          </w:p>
          <w:p w:rsidR="00DF5B5D" w:rsidRPr="005C21F0" w:rsidRDefault="00DF5B5D" w:rsidP="00DF5B5D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5C21F0">
              <w:rPr>
                <w:rFonts w:ascii="Times New Roman" w:hAnsi="Times New Roman"/>
                <w:b/>
                <w:sz w:val="24"/>
              </w:rPr>
              <w:t>(hours)</w:t>
            </w:r>
          </w:p>
        </w:tc>
      </w:tr>
      <w:tr w:rsidR="00DF5B5D" w:rsidRPr="00497943" w:rsidTr="002E596A">
        <w:tc>
          <w:tcPr>
            <w:tcW w:w="1638" w:type="dxa"/>
            <w:shd w:val="clear" w:color="auto" w:fill="auto"/>
          </w:tcPr>
          <w:p w:rsidR="00DF5B5D" w:rsidRPr="00497943" w:rsidRDefault="00DF5B5D" w:rsidP="00DF5B5D">
            <w:pPr>
              <w:rPr>
                <w:rFonts w:ascii="Times New Roman" w:hAnsi="Times New Roman"/>
              </w:rPr>
            </w:pPr>
            <w:r w:rsidRPr="00497943">
              <w:rPr>
                <w:rFonts w:ascii="Times New Roman" w:hAnsi="Times New Roman"/>
              </w:rPr>
              <w:t>SSA-8060-U3</w:t>
            </w:r>
          </w:p>
        </w:tc>
        <w:tc>
          <w:tcPr>
            <w:tcW w:w="1619" w:type="dxa"/>
            <w:shd w:val="clear" w:color="auto" w:fill="auto"/>
          </w:tcPr>
          <w:p w:rsidR="00DF5B5D" w:rsidRPr="00497943" w:rsidRDefault="00DF5B5D" w:rsidP="00DF5B5D">
            <w:pPr>
              <w:jc w:val="right"/>
              <w:rPr>
                <w:rFonts w:ascii="Times New Roman" w:hAnsi="Times New Roman"/>
              </w:rPr>
            </w:pPr>
            <w:r w:rsidRPr="00497943">
              <w:rPr>
                <w:rFonts w:ascii="Times New Roman" w:hAnsi="Times New Roman"/>
              </w:rPr>
              <w:t>20,000</w:t>
            </w:r>
          </w:p>
        </w:tc>
        <w:tc>
          <w:tcPr>
            <w:tcW w:w="1350" w:type="dxa"/>
            <w:shd w:val="clear" w:color="auto" w:fill="auto"/>
          </w:tcPr>
          <w:p w:rsidR="00DF5B5D" w:rsidRPr="00497943" w:rsidRDefault="00DF5B5D" w:rsidP="00DF5B5D">
            <w:pPr>
              <w:jc w:val="right"/>
              <w:rPr>
                <w:rFonts w:ascii="Times New Roman" w:hAnsi="Times New Roman"/>
              </w:rPr>
            </w:pPr>
            <w:r w:rsidRPr="00497943"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DF5B5D" w:rsidRPr="00497943" w:rsidRDefault="00DF5B5D" w:rsidP="00DF5B5D">
            <w:pPr>
              <w:jc w:val="right"/>
              <w:rPr>
                <w:rFonts w:ascii="Times New Roman" w:hAnsi="Times New Roman"/>
              </w:rPr>
            </w:pPr>
            <w:r w:rsidRPr="00497943">
              <w:rPr>
                <w:rFonts w:ascii="Times New Roman" w:hAnsi="Times New Roman"/>
              </w:rPr>
              <w:t>10</w:t>
            </w:r>
          </w:p>
        </w:tc>
        <w:tc>
          <w:tcPr>
            <w:tcW w:w="1621" w:type="dxa"/>
            <w:shd w:val="clear" w:color="auto" w:fill="auto"/>
          </w:tcPr>
          <w:p w:rsidR="00DF5B5D" w:rsidRPr="00497943" w:rsidRDefault="00DF5B5D" w:rsidP="00DF5B5D">
            <w:pPr>
              <w:jc w:val="right"/>
              <w:rPr>
                <w:rFonts w:ascii="Times New Roman" w:hAnsi="Times New Roman"/>
              </w:rPr>
            </w:pPr>
            <w:r w:rsidRPr="00497943">
              <w:rPr>
                <w:rFonts w:ascii="Times New Roman" w:hAnsi="Times New Roman"/>
              </w:rPr>
              <w:t>3,333</w:t>
            </w:r>
          </w:p>
        </w:tc>
      </w:tr>
    </w:tbl>
    <w:p w:rsidR="000934D4" w:rsidRPr="00497943" w:rsidRDefault="000934D4" w:rsidP="000934D4">
      <w:pPr>
        <w:rPr>
          <w:rFonts w:ascii="Times New Roman" w:hAnsi="Times New Roman"/>
          <w:b/>
        </w:rPr>
      </w:pPr>
    </w:p>
    <w:p w:rsidR="000934D4" w:rsidRPr="00497943" w:rsidRDefault="000934D4" w:rsidP="000934D4">
      <w:pPr>
        <w:rPr>
          <w:rFonts w:ascii="Times New Roman" w:hAnsi="Times New Roman"/>
          <w:b/>
        </w:rPr>
      </w:pPr>
    </w:p>
    <w:p w:rsidR="000934D4" w:rsidRPr="00497943" w:rsidRDefault="000934D4" w:rsidP="000934D4">
      <w:pPr>
        <w:rPr>
          <w:rFonts w:ascii="Times New Roman" w:hAnsi="Times New Roman"/>
          <w:b/>
        </w:rPr>
      </w:pPr>
    </w:p>
    <w:p w:rsidR="000934D4" w:rsidRPr="00497943" w:rsidRDefault="000934D4" w:rsidP="000934D4">
      <w:pPr>
        <w:rPr>
          <w:rFonts w:ascii="Times New Roman" w:hAnsi="Times New Roman"/>
          <w:b/>
        </w:rPr>
      </w:pPr>
    </w:p>
    <w:p w:rsidR="000934D4" w:rsidRPr="00497943" w:rsidRDefault="000934D4" w:rsidP="000934D4">
      <w:pPr>
        <w:rPr>
          <w:rFonts w:ascii="Times New Roman" w:hAnsi="Times New Roman"/>
          <w:b/>
        </w:rPr>
      </w:pPr>
    </w:p>
    <w:p w:rsidR="000934D4" w:rsidRPr="00497943" w:rsidRDefault="000934D4" w:rsidP="000934D4">
      <w:pPr>
        <w:rPr>
          <w:rFonts w:ascii="Times New Roman" w:hAnsi="Times New Roman"/>
          <w:b/>
        </w:rPr>
      </w:pPr>
    </w:p>
    <w:p w:rsidR="000934D4" w:rsidRPr="00497943" w:rsidRDefault="000934D4" w:rsidP="000934D4">
      <w:pPr>
        <w:rPr>
          <w:rFonts w:ascii="Times New Roman" w:hAnsi="Times New Roman"/>
          <w:b/>
        </w:rPr>
      </w:pPr>
    </w:p>
    <w:p w:rsidR="00F63482" w:rsidRPr="005C21F0" w:rsidRDefault="00955E70" w:rsidP="00955E70">
      <w:pPr>
        <w:tabs>
          <w:tab w:val="left" w:pos="360"/>
          <w:tab w:val="left" w:pos="1440"/>
          <w:tab w:val="right" w:pos="8640"/>
        </w:tabs>
        <w:ind w:left="720"/>
        <w:rPr>
          <w:rFonts w:ascii="Times New Roman" w:hAnsi="Times New Roman"/>
        </w:rPr>
      </w:pPr>
      <w:r w:rsidRPr="00497943">
        <w:rPr>
          <w:rFonts w:ascii="Times New Roman" w:hAnsi="Times New Roman"/>
        </w:rPr>
        <w:tab/>
      </w:r>
      <w:r w:rsidR="00A73970" w:rsidRPr="00497943">
        <w:rPr>
          <w:rFonts w:ascii="Times New Roman" w:hAnsi="Times New Roman"/>
        </w:rPr>
        <w:t>The total burden for this ICR is 3,333</w:t>
      </w:r>
      <w:r w:rsidR="00A73970" w:rsidRPr="005C21F0">
        <w:rPr>
          <w:rFonts w:ascii="Times New Roman" w:hAnsi="Times New Roman"/>
        </w:rPr>
        <w:t xml:space="preserve"> hours.  This figure represents burden hours, </w:t>
      </w:r>
      <w:r w:rsidRPr="005C21F0">
        <w:rPr>
          <w:rFonts w:ascii="Times New Roman" w:hAnsi="Times New Roman"/>
        </w:rPr>
        <w:tab/>
      </w:r>
      <w:r w:rsidR="00A73970" w:rsidRPr="005C21F0">
        <w:rPr>
          <w:rFonts w:ascii="Times New Roman" w:hAnsi="Times New Roman"/>
        </w:rPr>
        <w:t>and we did not calculate a separate cost burden.</w:t>
      </w:r>
    </w:p>
    <w:p w:rsidR="00A73970" w:rsidRPr="005C21F0" w:rsidRDefault="00A73970" w:rsidP="00885287">
      <w:pPr>
        <w:tabs>
          <w:tab w:val="left" w:pos="360"/>
          <w:tab w:val="center" w:pos="4320"/>
          <w:tab w:val="right" w:pos="8640"/>
        </w:tabs>
        <w:ind w:left="720"/>
        <w:rPr>
          <w:rFonts w:ascii="Times New Roman" w:hAnsi="Times New Roman"/>
          <w:b/>
          <w:u w:val="single"/>
        </w:rPr>
      </w:pPr>
    </w:p>
    <w:p w:rsidR="00F63482" w:rsidRPr="005C21F0" w:rsidRDefault="00F63482" w:rsidP="000229A7">
      <w:pPr>
        <w:ind w:left="810"/>
        <w:rPr>
          <w:rFonts w:ascii="Times New Roman" w:hAnsi="Times New Roman"/>
        </w:rPr>
      </w:pPr>
      <w:r w:rsidRPr="005C21F0">
        <w:rPr>
          <w:rFonts w:ascii="Times New Roman" w:hAnsi="Times New Roman"/>
        </w:rPr>
        <w:t xml:space="preserve">13. </w:t>
      </w:r>
      <w:r w:rsidRPr="005C21F0">
        <w:rPr>
          <w:rFonts w:ascii="Times New Roman" w:hAnsi="Times New Roman"/>
        </w:rPr>
        <w:tab/>
      </w:r>
      <w:r w:rsidRPr="005C21F0">
        <w:rPr>
          <w:rFonts w:ascii="Times New Roman" w:hAnsi="Times New Roman"/>
          <w:b/>
        </w:rPr>
        <w:t>Annual</w:t>
      </w:r>
      <w:r w:rsidRPr="005C21F0">
        <w:rPr>
          <w:rFonts w:ascii="Times New Roman" w:hAnsi="Times New Roman"/>
        </w:rPr>
        <w:t xml:space="preserve"> </w:t>
      </w:r>
      <w:r w:rsidRPr="005C21F0">
        <w:rPr>
          <w:rFonts w:ascii="Times New Roman" w:hAnsi="Times New Roman"/>
          <w:b/>
        </w:rPr>
        <w:t>Cost to the Respondents (Other)</w:t>
      </w:r>
    </w:p>
    <w:p w:rsidR="00F63482" w:rsidRPr="005C21F0" w:rsidRDefault="00955E70" w:rsidP="00885287">
      <w:pPr>
        <w:ind w:left="720"/>
        <w:rPr>
          <w:rFonts w:ascii="Times New Roman" w:hAnsi="Times New Roman"/>
        </w:rPr>
      </w:pPr>
      <w:r w:rsidRPr="005C21F0">
        <w:rPr>
          <w:rFonts w:ascii="Times New Roman" w:hAnsi="Times New Roman"/>
        </w:rPr>
        <w:tab/>
      </w:r>
      <w:r w:rsidR="00F63482" w:rsidRPr="005C21F0">
        <w:rPr>
          <w:rFonts w:ascii="Times New Roman" w:hAnsi="Times New Roman"/>
        </w:rPr>
        <w:t>This collection does not impose a cost burden on the respondents.</w:t>
      </w:r>
    </w:p>
    <w:p w:rsidR="00F63482" w:rsidRPr="005C21F0" w:rsidRDefault="00F63482" w:rsidP="00885287">
      <w:pPr>
        <w:rPr>
          <w:rFonts w:ascii="Times New Roman" w:hAnsi="Times New Roman"/>
        </w:rPr>
      </w:pPr>
    </w:p>
    <w:p w:rsidR="00F63482" w:rsidRPr="005C21F0" w:rsidRDefault="00F63482" w:rsidP="000229A7">
      <w:pPr>
        <w:numPr>
          <w:ilvl w:val="0"/>
          <w:numId w:val="5"/>
        </w:numPr>
        <w:tabs>
          <w:tab w:val="clear" w:pos="360"/>
          <w:tab w:val="num" w:pos="810"/>
          <w:tab w:val="center" w:pos="1440"/>
          <w:tab w:val="right" w:pos="8640"/>
        </w:tabs>
        <w:ind w:left="810" w:firstLine="0"/>
        <w:rPr>
          <w:rFonts w:ascii="Times New Roman" w:hAnsi="Times New Roman"/>
          <w:b/>
        </w:rPr>
      </w:pPr>
      <w:r w:rsidRPr="005C21F0">
        <w:rPr>
          <w:rFonts w:ascii="Times New Roman" w:hAnsi="Times New Roman"/>
          <w:b/>
        </w:rPr>
        <w:t>Annual Cost To Federal Government</w:t>
      </w:r>
    </w:p>
    <w:p w:rsidR="00F63482" w:rsidRPr="00497943" w:rsidRDefault="00955E70" w:rsidP="00497943">
      <w:pPr>
        <w:tabs>
          <w:tab w:val="center" w:pos="1440"/>
          <w:tab w:val="right" w:pos="8640"/>
        </w:tabs>
        <w:ind w:left="1418"/>
        <w:rPr>
          <w:rFonts w:ascii="Times New Roman" w:hAnsi="Times New Roman"/>
        </w:rPr>
      </w:pPr>
      <w:r w:rsidRPr="005C21F0">
        <w:rPr>
          <w:rFonts w:ascii="Times New Roman" w:hAnsi="Times New Roman"/>
        </w:rPr>
        <w:tab/>
      </w:r>
      <w:r w:rsidRPr="005C21F0">
        <w:rPr>
          <w:rFonts w:ascii="Times New Roman" w:hAnsi="Times New Roman"/>
        </w:rPr>
        <w:tab/>
      </w:r>
      <w:r w:rsidR="00F63482" w:rsidRPr="005C21F0">
        <w:rPr>
          <w:rFonts w:ascii="Times New Roman" w:hAnsi="Times New Roman"/>
        </w:rPr>
        <w:t xml:space="preserve">The annual cost to the Federal Government is approximately </w:t>
      </w:r>
      <w:r w:rsidR="00F63482" w:rsidRPr="00497943">
        <w:rPr>
          <w:rFonts w:ascii="Times New Roman" w:hAnsi="Times New Roman"/>
        </w:rPr>
        <w:t>$</w:t>
      </w:r>
      <w:r w:rsidR="00497943">
        <w:rPr>
          <w:rFonts w:ascii="Times New Roman" w:hAnsi="Times New Roman"/>
        </w:rPr>
        <w:t>0 because t</w:t>
      </w:r>
      <w:r w:rsidR="00F63482" w:rsidRPr="005C21F0">
        <w:rPr>
          <w:rFonts w:ascii="Times New Roman" w:hAnsi="Times New Roman"/>
        </w:rPr>
        <w:t xml:space="preserve">his </w:t>
      </w:r>
      <w:r w:rsidR="00497943">
        <w:rPr>
          <w:rFonts w:ascii="Times New Roman" w:hAnsi="Times New Roman"/>
        </w:rPr>
        <w:t>form is no longer printed and distributed in paper form.</w:t>
      </w:r>
      <w:r w:rsidR="00560D0A">
        <w:rPr>
          <w:rFonts w:ascii="Times New Roman" w:hAnsi="Times New Roman"/>
        </w:rPr>
        <w:t xml:space="preserve">  Rather, we collect this information through a personal interview using an electronic, Intranet version of the form.</w:t>
      </w:r>
      <w:r w:rsidR="00497943">
        <w:rPr>
          <w:rFonts w:ascii="Times New Roman" w:hAnsi="Times New Roman"/>
        </w:rPr>
        <w:t xml:space="preserve"> </w:t>
      </w:r>
      <w:r w:rsidRPr="005C21F0">
        <w:rPr>
          <w:rFonts w:ascii="Times New Roman" w:hAnsi="Times New Roman"/>
        </w:rPr>
        <w:tab/>
      </w:r>
      <w:r w:rsidRPr="005C21F0">
        <w:rPr>
          <w:rFonts w:ascii="Times New Roman" w:hAnsi="Times New Roman"/>
        </w:rPr>
        <w:tab/>
      </w:r>
      <w:r w:rsidRPr="005C21F0">
        <w:rPr>
          <w:rFonts w:ascii="Times New Roman" w:hAnsi="Times New Roman"/>
        </w:rPr>
        <w:tab/>
      </w:r>
    </w:p>
    <w:p w:rsidR="00F63482" w:rsidRPr="005C21F0" w:rsidRDefault="00F63482" w:rsidP="000229A7">
      <w:pPr>
        <w:ind w:left="810"/>
        <w:rPr>
          <w:rFonts w:ascii="Times New Roman" w:hAnsi="Times New Roman"/>
        </w:rPr>
      </w:pPr>
      <w:r w:rsidRPr="005C21F0">
        <w:rPr>
          <w:rFonts w:ascii="Times New Roman" w:hAnsi="Times New Roman"/>
        </w:rPr>
        <w:lastRenderedPageBreak/>
        <w:t>15.</w:t>
      </w:r>
      <w:r w:rsidRPr="005C21F0">
        <w:rPr>
          <w:rFonts w:ascii="Times New Roman" w:hAnsi="Times New Roman"/>
        </w:rPr>
        <w:tab/>
      </w:r>
      <w:r w:rsidRPr="005C21F0">
        <w:rPr>
          <w:rFonts w:ascii="Times New Roman" w:hAnsi="Times New Roman"/>
          <w:b/>
        </w:rPr>
        <w:t>Program Changes or Adjustments to the Information Collection Request</w:t>
      </w:r>
    </w:p>
    <w:p w:rsidR="00F63482" w:rsidRPr="005C21F0" w:rsidRDefault="005C21F0" w:rsidP="00885287">
      <w:pPr>
        <w:ind w:left="720"/>
        <w:rPr>
          <w:rFonts w:ascii="Times New Roman" w:hAnsi="Times New Roman"/>
        </w:rPr>
      </w:pPr>
      <w:r w:rsidRPr="005C21F0">
        <w:rPr>
          <w:rFonts w:ascii="Times New Roman" w:hAnsi="Times New Roman"/>
          <w:bCs/>
        </w:rPr>
        <w:tab/>
      </w:r>
      <w:r w:rsidR="005923F0" w:rsidRPr="005C21F0">
        <w:rPr>
          <w:rFonts w:ascii="Times New Roman" w:hAnsi="Times New Roman"/>
          <w:bCs/>
        </w:rPr>
        <w:t>There are no changes to the public reporting burden</w:t>
      </w:r>
      <w:r w:rsidR="00F63482" w:rsidRPr="005C21F0">
        <w:rPr>
          <w:rFonts w:ascii="Times New Roman" w:hAnsi="Times New Roman"/>
        </w:rPr>
        <w:t>.</w:t>
      </w:r>
    </w:p>
    <w:p w:rsidR="00F63482" w:rsidRPr="005C21F0" w:rsidRDefault="00F63482" w:rsidP="00885287">
      <w:pPr>
        <w:rPr>
          <w:rFonts w:ascii="Times New Roman" w:hAnsi="Times New Roman"/>
        </w:rPr>
      </w:pPr>
    </w:p>
    <w:p w:rsidR="00F63482" w:rsidRPr="005C21F0" w:rsidRDefault="00F63482" w:rsidP="000229A7">
      <w:pPr>
        <w:ind w:left="810"/>
        <w:rPr>
          <w:rFonts w:ascii="Times New Roman" w:hAnsi="Times New Roman"/>
          <w:b/>
        </w:rPr>
      </w:pPr>
      <w:r w:rsidRPr="005C21F0">
        <w:rPr>
          <w:rFonts w:ascii="Times New Roman" w:hAnsi="Times New Roman"/>
        </w:rPr>
        <w:t xml:space="preserve">16.  </w:t>
      </w:r>
      <w:r w:rsidRPr="005C21F0">
        <w:rPr>
          <w:rFonts w:ascii="Times New Roman" w:hAnsi="Times New Roman"/>
        </w:rPr>
        <w:tab/>
      </w:r>
      <w:r w:rsidRPr="005C21F0">
        <w:rPr>
          <w:rFonts w:ascii="Times New Roman" w:hAnsi="Times New Roman"/>
          <w:b/>
        </w:rPr>
        <w:t>Plans for Publication Information Collection Results</w:t>
      </w:r>
    </w:p>
    <w:p w:rsidR="00F63482" w:rsidRPr="005C21F0" w:rsidRDefault="005C21F0" w:rsidP="0088528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C21F0">
        <w:rPr>
          <w:rFonts w:ascii="Times New Roman" w:hAnsi="Times New Roman" w:cs="Times New Roman"/>
          <w:bCs/>
          <w:sz w:val="24"/>
          <w:szCs w:val="24"/>
        </w:rPr>
        <w:tab/>
      </w:r>
      <w:r w:rsidR="005923F0" w:rsidRPr="005C21F0">
        <w:rPr>
          <w:rFonts w:ascii="Times New Roman" w:hAnsi="Times New Roman" w:cs="Times New Roman"/>
          <w:bCs/>
          <w:sz w:val="24"/>
          <w:szCs w:val="24"/>
        </w:rPr>
        <w:t>SSA will not publish the results of the information collection</w:t>
      </w:r>
      <w:r w:rsidR="00885287" w:rsidRPr="005C21F0">
        <w:rPr>
          <w:rFonts w:ascii="Times New Roman" w:hAnsi="Times New Roman" w:cs="Times New Roman"/>
          <w:sz w:val="24"/>
          <w:szCs w:val="24"/>
        </w:rPr>
        <w:t>.</w:t>
      </w:r>
    </w:p>
    <w:p w:rsidR="00F63482" w:rsidRPr="005C21F0" w:rsidRDefault="00F63482" w:rsidP="000229A7">
      <w:pPr>
        <w:ind w:left="810"/>
        <w:rPr>
          <w:rFonts w:ascii="Times New Roman" w:hAnsi="Times New Roman"/>
          <w:b/>
        </w:rPr>
      </w:pPr>
      <w:r w:rsidRPr="005C21F0">
        <w:rPr>
          <w:rFonts w:ascii="Times New Roman" w:hAnsi="Times New Roman"/>
        </w:rPr>
        <w:t>17.</w:t>
      </w:r>
      <w:r w:rsidRPr="005C21F0">
        <w:rPr>
          <w:rFonts w:ascii="Times New Roman" w:hAnsi="Times New Roman"/>
        </w:rPr>
        <w:tab/>
      </w:r>
      <w:r w:rsidRPr="005C21F0">
        <w:rPr>
          <w:rFonts w:ascii="Times New Roman" w:hAnsi="Times New Roman"/>
          <w:b/>
        </w:rPr>
        <w:t>Displaying the OMB Approval Expiration Date</w:t>
      </w:r>
    </w:p>
    <w:p w:rsidR="00F63482" w:rsidRPr="005C21F0" w:rsidRDefault="005C21F0" w:rsidP="00DA0642">
      <w:pPr>
        <w:pStyle w:val="NoSpacing"/>
        <w:spacing w:line="240" w:lineRule="auto"/>
        <w:ind w:left="720"/>
        <w:rPr>
          <w:rFonts w:ascii="Times New Roman" w:hAnsi="Times New Roman" w:cs="Times New Roman"/>
          <w:bCs/>
          <w:iCs/>
          <w:sz w:val="24"/>
          <w:szCs w:val="24"/>
        </w:rPr>
      </w:pPr>
      <w:r w:rsidRPr="005C21F0">
        <w:rPr>
          <w:rFonts w:ascii="Times New Roman" w:hAnsi="Times New Roman" w:cs="Times New Roman"/>
          <w:bCs/>
          <w:sz w:val="24"/>
          <w:szCs w:val="24"/>
        </w:rPr>
        <w:tab/>
      </w:r>
      <w:r w:rsidR="005923F0" w:rsidRPr="005C21F0">
        <w:rPr>
          <w:rFonts w:ascii="Times New Roman" w:hAnsi="Times New Roman" w:cs="Times New Roman"/>
          <w:bCs/>
          <w:sz w:val="24"/>
          <w:szCs w:val="24"/>
        </w:rPr>
        <w:t xml:space="preserve">OMB granted SSA an exemption from the requirement to print the OMB </w:t>
      </w:r>
      <w:r w:rsidRPr="005C21F0">
        <w:rPr>
          <w:rFonts w:ascii="Times New Roman" w:hAnsi="Times New Roman" w:cs="Times New Roman"/>
          <w:bCs/>
          <w:sz w:val="24"/>
          <w:szCs w:val="24"/>
        </w:rPr>
        <w:tab/>
      </w:r>
      <w:r w:rsidR="005923F0" w:rsidRPr="005C21F0">
        <w:rPr>
          <w:rFonts w:ascii="Times New Roman" w:hAnsi="Times New Roman" w:cs="Times New Roman"/>
          <w:bCs/>
          <w:sz w:val="24"/>
          <w:szCs w:val="24"/>
        </w:rPr>
        <w:t xml:space="preserve">expiration date on its program forms.  SSA produces millions of public-use forms </w:t>
      </w:r>
      <w:r w:rsidRPr="005C21F0">
        <w:rPr>
          <w:rFonts w:ascii="Times New Roman" w:hAnsi="Times New Roman" w:cs="Times New Roman"/>
          <w:bCs/>
          <w:sz w:val="24"/>
          <w:szCs w:val="24"/>
        </w:rPr>
        <w:tab/>
      </w:r>
      <w:r w:rsidR="005923F0" w:rsidRPr="005C21F0">
        <w:rPr>
          <w:rFonts w:ascii="Times New Roman" w:hAnsi="Times New Roman" w:cs="Times New Roman"/>
          <w:bCs/>
          <w:sz w:val="24"/>
          <w:szCs w:val="24"/>
        </w:rPr>
        <w:t xml:space="preserve">with life cycles exceeding those of an OMB approval.  Since SSA does not </w:t>
      </w:r>
      <w:r w:rsidRPr="005C21F0">
        <w:rPr>
          <w:rFonts w:ascii="Times New Roman" w:hAnsi="Times New Roman" w:cs="Times New Roman"/>
          <w:bCs/>
          <w:sz w:val="24"/>
          <w:szCs w:val="24"/>
        </w:rPr>
        <w:tab/>
      </w:r>
      <w:r w:rsidR="005923F0" w:rsidRPr="005C21F0">
        <w:rPr>
          <w:rFonts w:ascii="Times New Roman" w:hAnsi="Times New Roman" w:cs="Times New Roman"/>
          <w:bCs/>
          <w:sz w:val="24"/>
          <w:szCs w:val="24"/>
        </w:rPr>
        <w:t xml:space="preserve">periodically revise and reprint its public-use forms (e.g., on an annual basis), </w:t>
      </w:r>
      <w:r w:rsidRPr="005C21F0">
        <w:rPr>
          <w:rFonts w:ascii="Times New Roman" w:hAnsi="Times New Roman" w:cs="Times New Roman"/>
          <w:bCs/>
          <w:sz w:val="24"/>
          <w:szCs w:val="24"/>
        </w:rPr>
        <w:tab/>
      </w:r>
      <w:r w:rsidR="005923F0" w:rsidRPr="005C21F0">
        <w:rPr>
          <w:rFonts w:ascii="Times New Roman" w:hAnsi="Times New Roman" w:cs="Times New Roman"/>
          <w:bCs/>
          <w:sz w:val="24"/>
          <w:szCs w:val="24"/>
        </w:rPr>
        <w:t xml:space="preserve">OMB granted this exemption so SSA would not have to destroy stocks of </w:t>
      </w:r>
      <w:r w:rsidRPr="005C21F0">
        <w:rPr>
          <w:rFonts w:ascii="Times New Roman" w:hAnsi="Times New Roman" w:cs="Times New Roman"/>
          <w:bCs/>
          <w:sz w:val="24"/>
          <w:szCs w:val="24"/>
        </w:rPr>
        <w:tab/>
      </w:r>
      <w:r w:rsidR="005923F0" w:rsidRPr="005C21F0">
        <w:rPr>
          <w:rFonts w:ascii="Times New Roman" w:hAnsi="Times New Roman" w:cs="Times New Roman"/>
          <w:bCs/>
          <w:sz w:val="24"/>
          <w:szCs w:val="24"/>
        </w:rPr>
        <w:t xml:space="preserve">otherwise useable forms with expired OMB approval dates, avoiding Government </w:t>
      </w:r>
      <w:r w:rsidRPr="005C21F0">
        <w:rPr>
          <w:rFonts w:ascii="Times New Roman" w:hAnsi="Times New Roman" w:cs="Times New Roman"/>
          <w:bCs/>
          <w:sz w:val="24"/>
          <w:szCs w:val="24"/>
        </w:rPr>
        <w:tab/>
      </w:r>
      <w:r w:rsidR="005923F0" w:rsidRPr="005C21F0">
        <w:rPr>
          <w:rFonts w:ascii="Times New Roman" w:hAnsi="Times New Roman" w:cs="Times New Roman"/>
          <w:bCs/>
          <w:sz w:val="24"/>
          <w:szCs w:val="24"/>
        </w:rPr>
        <w:t>waste.</w:t>
      </w:r>
    </w:p>
    <w:p w:rsidR="00F63482" w:rsidRPr="005C21F0" w:rsidRDefault="00F63482" w:rsidP="000229A7">
      <w:pPr>
        <w:numPr>
          <w:ilvl w:val="0"/>
          <w:numId w:val="2"/>
        </w:numPr>
        <w:tabs>
          <w:tab w:val="clear" w:pos="720"/>
          <w:tab w:val="left" w:pos="810"/>
        </w:tabs>
        <w:ind w:firstLine="0"/>
        <w:rPr>
          <w:rFonts w:ascii="Times New Roman" w:hAnsi="Times New Roman"/>
          <w:b/>
        </w:rPr>
      </w:pPr>
      <w:r w:rsidRPr="005C21F0">
        <w:rPr>
          <w:rFonts w:ascii="Times New Roman" w:hAnsi="Times New Roman"/>
          <w:b/>
        </w:rPr>
        <w:t>Exceptions to Certification Statement</w:t>
      </w:r>
    </w:p>
    <w:p w:rsidR="00F63482" w:rsidRPr="005C21F0" w:rsidRDefault="005C21F0" w:rsidP="00885287">
      <w:pPr>
        <w:ind w:left="720"/>
        <w:rPr>
          <w:rFonts w:ascii="Times New Roman" w:hAnsi="Times New Roman"/>
        </w:rPr>
      </w:pPr>
      <w:r w:rsidRPr="005C21F0">
        <w:rPr>
          <w:rFonts w:ascii="Times New Roman" w:hAnsi="Times New Roman"/>
        </w:rPr>
        <w:tab/>
      </w:r>
      <w:r w:rsidR="00F63482" w:rsidRPr="005C21F0">
        <w:rPr>
          <w:rFonts w:ascii="Times New Roman" w:hAnsi="Times New Roman"/>
        </w:rPr>
        <w:t xml:space="preserve">SSA is not requesting an exception to the certification requirements at </w:t>
      </w:r>
      <w:r w:rsidR="00F63482" w:rsidRPr="00560D0A">
        <w:rPr>
          <w:rFonts w:ascii="Times New Roman" w:hAnsi="Times New Roman"/>
          <w:i/>
        </w:rPr>
        <w:t xml:space="preserve">5 CFR </w:t>
      </w:r>
      <w:r w:rsidRPr="00560D0A">
        <w:rPr>
          <w:rFonts w:ascii="Times New Roman" w:hAnsi="Times New Roman"/>
          <w:i/>
        </w:rPr>
        <w:tab/>
      </w:r>
      <w:r w:rsidR="00F63482" w:rsidRPr="00560D0A">
        <w:rPr>
          <w:rFonts w:ascii="Times New Roman" w:hAnsi="Times New Roman"/>
          <w:i/>
        </w:rPr>
        <w:t>1320.9</w:t>
      </w:r>
      <w:r w:rsidR="00F63482" w:rsidRPr="005C21F0">
        <w:rPr>
          <w:rFonts w:ascii="Times New Roman" w:hAnsi="Times New Roman"/>
        </w:rPr>
        <w:t xml:space="preserve"> and related provisions at </w:t>
      </w:r>
      <w:bookmarkStart w:id="0" w:name="_GoBack"/>
      <w:r w:rsidR="00F63482" w:rsidRPr="00560D0A">
        <w:rPr>
          <w:rFonts w:ascii="Times New Roman" w:hAnsi="Times New Roman"/>
          <w:i/>
        </w:rPr>
        <w:t>5 CFR 1320.8(b</w:t>
      </w:r>
      <w:proofErr w:type="gramStart"/>
      <w:r w:rsidR="00F63482" w:rsidRPr="00560D0A">
        <w:rPr>
          <w:rFonts w:ascii="Times New Roman" w:hAnsi="Times New Roman"/>
          <w:i/>
        </w:rPr>
        <w:t>)(</w:t>
      </w:r>
      <w:proofErr w:type="gramEnd"/>
      <w:r w:rsidR="00F63482" w:rsidRPr="00560D0A">
        <w:rPr>
          <w:rFonts w:ascii="Times New Roman" w:hAnsi="Times New Roman"/>
          <w:i/>
        </w:rPr>
        <w:t>3)</w:t>
      </w:r>
      <w:bookmarkEnd w:id="0"/>
      <w:r w:rsidR="00F63482" w:rsidRPr="005C21F0">
        <w:rPr>
          <w:rFonts w:ascii="Times New Roman" w:hAnsi="Times New Roman"/>
        </w:rPr>
        <w:t>.</w:t>
      </w:r>
    </w:p>
    <w:p w:rsidR="00F63482" w:rsidRPr="005C21F0" w:rsidRDefault="00F63482" w:rsidP="00885287">
      <w:pPr>
        <w:ind w:left="720"/>
        <w:rPr>
          <w:rFonts w:ascii="Times New Roman" w:hAnsi="Times New Roman"/>
        </w:rPr>
      </w:pPr>
    </w:p>
    <w:p w:rsidR="00F63482" w:rsidRPr="005C21F0" w:rsidRDefault="00F63482" w:rsidP="005C21F0">
      <w:pPr>
        <w:ind w:left="-270"/>
        <w:rPr>
          <w:rFonts w:ascii="Times New Roman" w:hAnsi="Times New Roman"/>
          <w:b/>
          <w:u w:val="single"/>
        </w:rPr>
      </w:pPr>
      <w:r w:rsidRPr="005C21F0">
        <w:rPr>
          <w:rFonts w:ascii="Times New Roman" w:hAnsi="Times New Roman"/>
          <w:b/>
        </w:rPr>
        <w:t xml:space="preserve">B. </w:t>
      </w:r>
      <w:r w:rsidR="005923F0" w:rsidRPr="005C21F0">
        <w:rPr>
          <w:rFonts w:ascii="Times New Roman" w:hAnsi="Times New Roman"/>
          <w:b/>
        </w:rPr>
        <w:tab/>
      </w:r>
      <w:r w:rsidR="005C21F0" w:rsidRPr="005C21F0">
        <w:rPr>
          <w:rFonts w:ascii="Times New Roman" w:hAnsi="Times New Roman"/>
          <w:b/>
        </w:rPr>
        <w:t xml:space="preserve">  </w:t>
      </w:r>
      <w:r w:rsidRPr="005C21F0">
        <w:rPr>
          <w:rFonts w:ascii="Times New Roman" w:hAnsi="Times New Roman"/>
          <w:b/>
          <w:u w:val="single"/>
        </w:rPr>
        <w:t>Collections of Information Employing Statistical Methods</w:t>
      </w:r>
    </w:p>
    <w:p w:rsidR="00F63482" w:rsidRPr="005C21F0" w:rsidRDefault="005C21F0" w:rsidP="005C21F0">
      <w:pPr>
        <w:pStyle w:val="Header"/>
        <w:ind w:left="1440"/>
        <w:rPr>
          <w:rFonts w:ascii="Times New Roman" w:hAnsi="Times New Roman"/>
        </w:rPr>
      </w:pPr>
      <w:r w:rsidRPr="005C21F0">
        <w:rPr>
          <w:rFonts w:ascii="Times New Roman" w:hAnsi="Times New Roman"/>
          <w:iCs/>
        </w:rPr>
        <w:tab/>
      </w:r>
      <w:r w:rsidR="005923F0" w:rsidRPr="005C21F0">
        <w:rPr>
          <w:rFonts w:ascii="Times New Roman" w:hAnsi="Times New Roman"/>
          <w:iCs/>
        </w:rPr>
        <w:t>SSA does not use statistical methods for this information collection</w:t>
      </w:r>
      <w:r w:rsidR="00F63482" w:rsidRPr="005C21F0">
        <w:rPr>
          <w:rFonts w:ascii="Times New Roman" w:hAnsi="Times New Roman"/>
        </w:rPr>
        <w:t>.</w:t>
      </w:r>
    </w:p>
    <w:p w:rsidR="00F63482" w:rsidRPr="005C21F0" w:rsidRDefault="00F63482" w:rsidP="00885287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F63482" w:rsidRPr="005C21F0" w:rsidRDefault="00F63482" w:rsidP="00885287">
      <w:pPr>
        <w:rPr>
          <w:rFonts w:ascii="Times New Roman" w:hAnsi="Times New Roman"/>
        </w:rPr>
      </w:pPr>
    </w:p>
    <w:sectPr w:rsidR="00F63482" w:rsidRPr="005C21F0">
      <w:pgSz w:w="12240" w:h="15840"/>
      <w:pgMar w:top="1440" w:right="1440" w:bottom="1440" w:left="1440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nt321"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1242"/>
        </w:tabs>
        <w:ind w:left="124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86"/>
        </w:tabs>
        <w:ind w:left="138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30"/>
        </w:tabs>
        <w:ind w:left="153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674"/>
        </w:tabs>
        <w:ind w:left="167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18"/>
        </w:tabs>
        <w:ind w:left="181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62"/>
        </w:tabs>
        <w:ind w:left="196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06"/>
        </w:tabs>
        <w:ind w:left="210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250"/>
        </w:tabs>
        <w:ind w:left="225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394"/>
        </w:tabs>
        <w:ind w:left="2394" w:hanging="1584"/>
      </w:pPr>
    </w:lvl>
  </w:abstractNum>
  <w:abstractNum w:abstractNumId="1" w15:restartNumberingAfterBreak="0">
    <w:nsid w:val="00000002"/>
    <w:multiLevelType w:val="multilevel"/>
    <w:tmpl w:val="1CA42F42"/>
    <w:name w:val="WWNum1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4"/>
    <w:multiLevelType w:val="multilevel"/>
    <w:tmpl w:val="1FFC5ECE"/>
    <w:name w:val="WWNum3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lef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lef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lef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00000005"/>
    <w:multiLevelType w:val="multilevel"/>
    <w:tmpl w:val="509A95F2"/>
    <w:name w:val="WWNum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CD7477C0"/>
    <w:name w:val="WW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A5B1500"/>
    <w:multiLevelType w:val="multilevel"/>
    <w:tmpl w:val="00000007"/>
    <w:lvl w:ilvl="0">
      <w:start w:val="8"/>
      <w:numFmt w:val="decimal"/>
      <w:lvlText w:val="%1."/>
      <w:lvlJc w:val="left"/>
      <w:pPr>
        <w:tabs>
          <w:tab w:val="num" w:pos="810"/>
        </w:tabs>
        <w:ind w:left="810" w:hanging="720"/>
      </w:pPr>
      <w:rPr>
        <w:b/>
        <w:color w:val="00000A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360"/>
      </w:pPr>
    </w:lvl>
    <w:lvl w:ilvl="5">
      <w:start w:val="1"/>
      <w:numFmt w:val="decimal"/>
      <w:lvlText w:val="%6."/>
      <w:lvlJc w:val="left"/>
      <w:pPr>
        <w:tabs>
          <w:tab w:val="num" w:pos="2610"/>
        </w:tabs>
        <w:ind w:left="2610" w:hanging="360"/>
      </w:pPr>
    </w:lvl>
    <w:lvl w:ilvl="6">
      <w:start w:val="1"/>
      <w:numFmt w:val="decimal"/>
      <w:lvlText w:val="%7."/>
      <w:lvlJc w:val="left"/>
      <w:pPr>
        <w:tabs>
          <w:tab w:val="num" w:pos="2970"/>
        </w:tabs>
        <w:ind w:left="2970" w:hanging="360"/>
      </w:pPr>
    </w:lvl>
    <w:lvl w:ilvl="7">
      <w:start w:val="1"/>
      <w:numFmt w:val="decimal"/>
      <w:lvlText w:val="%8."/>
      <w:lvlJc w:val="left"/>
      <w:pPr>
        <w:tabs>
          <w:tab w:val="num" w:pos="3330"/>
        </w:tabs>
        <w:ind w:left="3330" w:hanging="360"/>
      </w:pPr>
    </w:lvl>
    <w:lvl w:ilvl="8">
      <w:start w:val="1"/>
      <w:numFmt w:val="decimal"/>
      <w:lvlText w:val="%9."/>
      <w:lvlJc w:val="left"/>
      <w:pPr>
        <w:tabs>
          <w:tab w:val="num" w:pos="3690"/>
        </w:tabs>
        <w:ind w:left="369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F0"/>
    <w:rsid w:val="00010F08"/>
    <w:rsid w:val="0001224B"/>
    <w:rsid w:val="000229A7"/>
    <w:rsid w:val="000934D4"/>
    <w:rsid w:val="00116547"/>
    <w:rsid w:val="001E6914"/>
    <w:rsid w:val="0020030F"/>
    <w:rsid w:val="00214C32"/>
    <w:rsid w:val="002A67D1"/>
    <w:rsid w:val="002C0B80"/>
    <w:rsid w:val="002E596A"/>
    <w:rsid w:val="002E6197"/>
    <w:rsid w:val="00337BD9"/>
    <w:rsid w:val="003A6EEA"/>
    <w:rsid w:val="003B48DC"/>
    <w:rsid w:val="003C3CCE"/>
    <w:rsid w:val="00497943"/>
    <w:rsid w:val="004C4E1C"/>
    <w:rsid w:val="005470EC"/>
    <w:rsid w:val="00560D0A"/>
    <w:rsid w:val="005734B3"/>
    <w:rsid w:val="005923F0"/>
    <w:rsid w:val="005B733D"/>
    <w:rsid w:val="005C21F0"/>
    <w:rsid w:val="005C6005"/>
    <w:rsid w:val="005C642E"/>
    <w:rsid w:val="00616FA6"/>
    <w:rsid w:val="00624EE1"/>
    <w:rsid w:val="006635AB"/>
    <w:rsid w:val="00664EEF"/>
    <w:rsid w:val="00734A70"/>
    <w:rsid w:val="007A5EAC"/>
    <w:rsid w:val="007C3556"/>
    <w:rsid w:val="00884876"/>
    <w:rsid w:val="00885287"/>
    <w:rsid w:val="008948ED"/>
    <w:rsid w:val="00907716"/>
    <w:rsid w:val="00940CFE"/>
    <w:rsid w:val="00946AF8"/>
    <w:rsid w:val="00947642"/>
    <w:rsid w:val="00955E70"/>
    <w:rsid w:val="009A64DA"/>
    <w:rsid w:val="009F46D2"/>
    <w:rsid w:val="00A47347"/>
    <w:rsid w:val="00A51A2C"/>
    <w:rsid w:val="00A73970"/>
    <w:rsid w:val="00AD0CB8"/>
    <w:rsid w:val="00BB0F50"/>
    <w:rsid w:val="00BC4005"/>
    <w:rsid w:val="00BC7E01"/>
    <w:rsid w:val="00BE5DD7"/>
    <w:rsid w:val="00C02C66"/>
    <w:rsid w:val="00C71F0C"/>
    <w:rsid w:val="00CB2AB1"/>
    <w:rsid w:val="00CE79D7"/>
    <w:rsid w:val="00CF25ED"/>
    <w:rsid w:val="00DA0642"/>
    <w:rsid w:val="00DA278B"/>
    <w:rsid w:val="00DB4421"/>
    <w:rsid w:val="00DE4C72"/>
    <w:rsid w:val="00DF5B5D"/>
    <w:rsid w:val="00E72E03"/>
    <w:rsid w:val="00EB7D8D"/>
    <w:rsid w:val="00EC1934"/>
    <w:rsid w:val="00F60C1A"/>
    <w:rsid w:val="00F63482"/>
    <w:rsid w:val="00FD000B"/>
    <w:rsid w:val="00F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CBFB507-FCEA-462E-BAF0-F837201E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ourier" w:hAnsi="Courier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bCs/>
    </w:rPr>
  </w:style>
  <w:style w:type="character" w:customStyle="1" w:styleId="ListLabel3">
    <w:name w:val="ListLabel 3"/>
    <w:rPr>
      <w:b/>
      <w:color w:val="00000A"/>
    </w:rPr>
  </w:style>
  <w:style w:type="character" w:customStyle="1" w:styleId="Heading1Char">
    <w:name w:val="Heading 1 Char"/>
    <w:basedOn w:val="DefaultParagraphFont"/>
  </w:style>
  <w:style w:type="character" w:customStyle="1" w:styleId="HeaderChar">
    <w:name w:val="Header Char"/>
    <w:basedOn w:val="DefaultParagraphFont"/>
  </w:style>
  <w:style w:type="character" w:customStyle="1" w:styleId="BodyText2Char">
    <w:name w:val="Body Text 2 Cha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NoSpacing">
    <w:name w:val="No Spacing"/>
    <w:qFormat/>
    <w:pPr>
      <w:widowControl w:val="0"/>
      <w:suppressAutoHyphens/>
      <w:spacing w:after="200" w:line="276" w:lineRule="auto"/>
    </w:pPr>
    <w:rPr>
      <w:rFonts w:ascii="Calibri" w:eastAsia="Arial Unicode MS" w:hAnsi="Calibri" w:cs="font321"/>
      <w:kern w:val="1"/>
      <w:sz w:val="22"/>
      <w:szCs w:val="22"/>
      <w:lang w:eastAsia="ar-SA"/>
    </w:rPr>
  </w:style>
  <w:style w:type="paragraph" w:styleId="HTMLPreformatted">
    <w:name w:val="HTML Preformatted"/>
    <w:basedOn w:val="Normal"/>
    <w:link w:val="HTMLPreformattedChar"/>
    <w:rsid w:val="000934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eastAsia="SimSun" w:hAnsi="Courier New"/>
      <w:kern w:val="0"/>
      <w:sz w:val="20"/>
      <w:szCs w:val="20"/>
      <w:lang w:val="x-none" w:eastAsia="zh-CN"/>
    </w:rPr>
  </w:style>
  <w:style w:type="character" w:customStyle="1" w:styleId="HTMLPreformattedChar">
    <w:name w:val="HTML Preformatted Char"/>
    <w:link w:val="HTMLPreformatted"/>
    <w:rsid w:val="000934D4"/>
    <w:rPr>
      <w:rFonts w:ascii="Courier New" w:eastAsia="SimSun" w:hAnsi="Courier New"/>
      <w:lang w:val="x-none" w:eastAsia="zh-CN"/>
    </w:rPr>
  </w:style>
  <w:style w:type="character" w:styleId="CommentReference">
    <w:name w:val="annotation reference"/>
    <w:uiPriority w:val="99"/>
    <w:semiHidden/>
    <w:unhideWhenUsed/>
    <w:rsid w:val="003A6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E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6EEA"/>
    <w:rPr>
      <w:rFonts w:ascii="Courier" w:hAnsi="Courier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E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6EEA"/>
    <w:rPr>
      <w:rFonts w:ascii="Courier" w:hAnsi="Courier"/>
      <w:b/>
      <w:bCs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E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EEA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3F749-F009-4FAC-8947-8EA59A18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Widget, Inc.</Company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742577</dc:creator>
  <cp:keywords/>
  <cp:lastModifiedBy>Sipple, Naomi</cp:lastModifiedBy>
  <cp:revision>2</cp:revision>
  <cp:lastPrinted>2013-09-17T11:08:00Z</cp:lastPrinted>
  <dcterms:created xsi:type="dcterms:W3CDTF">2017-02-20T15:42:00Z</dcterms:created>
  <dcterms:modified xsi:type="dcterms:W3CDTF">2017-02-20T15:42:00Z</dcterms:modified>
</cp:coreProperties>
</file>