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9F" w:rsidRDefault="003B65F3">
      <w:pPr>
        <w:pStyle w:val="Heading1"/>
        <w:spacing w:before="52"/>
        <w:ind w:left="930" w:right="892" w:firstLine="0"/>
        <w:jc w:val="center"/>
        <w:rPr>
          <w:b w:val="0"/>
          <w:bCs w:val="0"/>
          <w:u w:val="none"/>
        </w:rPr>
      </w:pPr>
      <w:r>
        <w:rPr>
          <w:u w:val="none"/>
        </w:rPr>
        <w:t>Supporting Statement – Part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</w:p>
    <w:p w:rsidR="00C16B9F" w:rsidRDefault="003B65F3">
      <w:pPr>
        <w:ind w:left="932" w:right="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Physician Certification/</w:t>
      </w:r>
      <w:proofErr w:type="spellStart"/>
      <w:r>
        <w:rPr>
          <w:rFonts w:ascii="Times New Roman"/>
          <w:b/>
          <w:sz w:val="24"/>
        </w:rPr>
        <w:t>Recertifications</w:t>
      </w:r>
      <w:proofErr w:type="spellEnd"/>
      <w:r>
        <w:rPr>
          <w:rFonts w:ascii="Times New Roman"/>
          <w:b/>
          <w:sz w:val="24"/>
        </w:rPr>
        <w:t xml:space="preserve"> in Skilled Nursing Facilities</w:t>
      </w:r>
      <w:r>
        <w:rPr>
          <w:rFonts w:ascii="Times New Roman"/>
          <w:b/>
          <w:spacing w:val="-25"/>
          <w:sz w:val="24"/>
        </w:rPr>
        <w:t xml:space="preserve"> </w:t>
      </w:r>
      <w:r>
        <w:rPr>
          <w:rFonts w:ascii="Times New Roman"/>
          <w:b/>
          <w:sz w:val="24"/>
        </w:rPr>
        <w:t>(SNFs) Manual Instructions and Supporting Regulation in 42 CFR</w:t>
      </w:r>
      <w:r>
        <w:rPr>
          <w:rFonts w:ascii="Times New Roman"/>
          <w:b/>
          <w:spacing w:val="-22"/>
          <w:sz w:val="24"/>
        </w:rPr>
        <w:t xml:space="preserve"> </w:t>
      </w:r>
      <w:r>
        <w:rPr>
          <w:rFonts w:ascii="Times New Roman"/>
          <w:b/>
          <w:sz w:val="24"/>
        </w:rPr>
        <w:t>424.20</w:t>
      </w:r>
    </w:p>
    <w:p w:rsidR="00C16B9F" w:rsidRDefault="003B65F3">
      <w:pPr>
        <w:ind w:left="930" w:right="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CMS-R-5 (OCN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0938-0454)</w:t>
      </w:r>
    </w:p>
    <w:p w:rsidR="00C16B9F" w:rsidRDefault="00C16B9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6B9F" w:rsidRDefault="003B65F3">
      <w:pPr>
        <w:ind w:left="82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Background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819" w:right="114"/>
      </w:pPr>
      <w:r>
        <w:t>The Medicare program requires, as a condition for Medicare Part A payment</w:t>
      </w:r>
      <w:r>
        <w:rPr>
          <w:spacing w:val="-11"/>
        </w:rPr>
        <w:t xml:space="preserve"> </w:t>
      </w:r>
      <w:r>
        <w:t xml:space="preserve">for </w:t>
      </w:r>
      <w:proofErr w:type="spellStart"/>
      <w:r>
        <w:t>posthospital</w:t>
      </w:r>
      <w:proofErr w:type="spellEnd"/>
      <w:r>
        <w:t xml:space="preserve"> skilled nursing facility (SNF) services that a physician or other</w:t>
      </w:r>
      <w:r>
        <w:rPr>
          <w:spacing w:val="-19"/>
        </w:rPr>
        <w:t xml:space="preserve"> </w:t>
      </w:r>
      <w:r>
        <w:t>authorized practitioner must certify and periodically recertify that a beneficiary requires an</w:t>
      </w:r>
      <w:r>
        <w:rPr>
          <w:spacing w:val="-20"/>
        </w:rPr>
        <w:t xml:space="preserve"> </w:t>
      </w:r>
      <w:r>
        <w:t>SNF level of care. The physician certification and recertification is intended to ensure that</w:t>
      </w:r>
      <w:r>
        <w:rPr>
          <w:spacing w:val="-22"/>
        </w:rPr>
        <w:t xml:space="preserve"> </w:t>
      </w:r>
      <w:r>
        <w:t>the beneficiary’s need for services has been established and then reviewed and updated</w:t>
      </w:r>
      <w:r>
        <w:rPr>
          <w:spacing w:val="-11"/>
        </w:rPr>
        <w:t xml:space="preserve"> </w:t>
      </w:r>
      <w:r>
        <w:t>at appropriate intervals. The documentation is a condition for Medicare Part A payment</w:t>
      </w:r>
      <w:r>
        <w:rPr>
          <w:spacing w:val="-20"/>
        </w:rPr>
        <w:t xml:space="preserve"> </w:t>
      </w:r>
      <w:r>
        <w:t>for post-hospital SNF</w:t>
      </w:r>
      <w:r>
        <w:rPr>
          <w:spacing w:val="-8"/>
        </w:rPr>
        <w:t xml:space="preserve"> </w:t>
      </w:r>
      <w:r>
        <w:t>care.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0"/>
          <w:numId w:val="1"/>
        </w:numPr>
        <w:tabs>
          <w:tab w:val="left" w:pos="820"/>
        </w:tabs>
        <w:ind w:right="114"/>
        <w:rPr>
          <w:b w:val="0"/>
          <w:bCs w:val="0"/>
          <w:u w:val="none"/>
        </w:rPr>
      </w:pPr>
      <w:r>
        <w:rPr>
          <w:u w:val="thick" w:color="000000"/>
        </w:rPr>
        <w:t>Justification</w:t>
      </w:r>
    </w:p>
    <w:p w:rsidR="00C16B9F" w:rsidRDefault="00C16B9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ListParagraph"/>
        <w:numPr>
          <w:ilvl w:val="1"/>
          <w:numId w:val="1"/>
        </w:numPr>
        <w:tabs>
          <w:tab w:val="left" w:pos="1540"/>
        </w:tabs>
        <w:spacing w:before="69"/>
        <w:ind w:right="11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Need and Legal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Basis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 w:right="101"/>
      </w:pPr>
      <w:r>
        <w:t>Section 1814(a) of the Social Security Act (the Act) requires specific certifications in order for Medicare payments to be made for certain</w:t>
      </w:r>
      <w:r>
        <w:rPr>
          <w:spacing w:val="-12"/>
        </w:rPr>
        <w:t xml:space="preserve"> </w:t>
      </w:r>
      <w:r>
        <w:t>services. Before the enactment of the Omnibus Budget Reconciliation Act of</w:t>
      </w:r>
      <w:r>
        <w:rPr>
          <w:spacing w:val="-9"/>
        </w:rPr>
        <w:t xml:space="preserve"> </w:t>
      </w:r>
      <w:r>
        <w:t>1989 (OBRA1989, Public Law 101-239), section 1814(a)(2) of the Act required that,</w:t>
      </w:r>
      <w:r>
        <w:rPr>
          <w:spacing w:val="-17"/>
        </w:rPr>
        <w:t xml:space="preserve"> </w:t>
      </w:r>
      <w:r>
        <w:t xml:space="preserve">in the case of </w:t>
      </w:r>
      <w:proofErr w:type="spellStart"/>
      <w:r>
        <w:t>posthospital</w:t>
      </w:r>
      <w:proofErr w:type="spellEnd"/>
      <w:r>
        <w:t xml:space="preserve"> extended care services, a physician certify that</w:t>
      </w:r>
      <w:r>
        <w:rPr>
          <w:spacing w:val="-10"/>
        </w:rPr>
        <w:t xml:space="preserve"> </w:t>
      </w:r>
      <w:r>
        <w:t>the services are or were required to be given because the individual needs or</w:t>
      </w:r>
      <w:r>
        <w:rPr>
          <w:spacing w:val="-15"/>
        </w:rPr>
        <w:t xml:space="preserve"> </w:t>
      </w:r>
      <w:r>
        <w:t>needed, on a daily basis, skilled nursing care (provided directly by or requiring</w:t>
      </w:r>
      <w:r>
        <w:rPr>
          <w:spacing w:val="-22"/>
        </w:rPr>
        <w:t xml:space="preserve"> </w:t>
      </w:r>
      <w:r>
        <w:t>the supervision of skilled nursing personnel) or other skilled rehabilitation</w:t>
      </w:r>
      <w:r>
        <w:rPr>
          <w:spacing w:val="-15"/>
        </w:rPr>
        <w:t xml:space="preserve"> </w:t>
      </w:r>
      <w:r>
        <w:t>services that, as a practical matter, can only be provided in a SNF on an inpatient</w:t>
      </w:r>
      <w:r>
        <w:rPr>
          <w:spacing w:val="-14"/>
        </w:rPr>
        <w:t xml:space="preserve"> </w:t>
      </w:r>
      <w:r>
        <w:t>basis.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540" w:right="114"/>
      </w:pPr>
      <w:r>
        <w:t>The physician certification requirements were included in the law to ensure</w:t>
      </w:r>
      <w:r>
        <w:rPr>
          <w:spacing w:val="-17"/>
        </w:rPr>
        <w:t xml:space="preserve"> </w:t>
      </w:r>
      <w:r>
        <w:t>that patients require a level of care that is covered by the Medicare program</w:t>
      </w:r>
      <w:r>
        <w:rPr>
          <w:spacing w:val="-14"/>
        </w:rPr>
        <w:t xml:space="preserve"> </w:t>
      </w:r>
      <w:r>
        <w:t>and because the physician is a key figure in determining the utilization of</w:t>
      </w:r>
      <w:r>
        <w:rPr>
          <w:spacing w:val="-16"/>
        </w:rPr>
        <w:t xml:space="preserve"> </w:t>
      </w:r>
      <w:r>
        <w:t>health services.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540" w:right="413"/>
      </w:pPr>
      <w:r>
        <w:t xml:space="preserve">A final rule with comment period was published in the </w:t>
      </w:r>
      <w:r>
        <w:rPr>
          <w:u w:val="single" w:color="000000"/>
        </w:rPr>
        <w:t>Federal Register</w:t>
      </w:r>
      <w:r>
        <w:rPr>
          <w:spacing w:val="-14"/>
          <w:u w:val="single" w:color="000000"/>
        </w:rPr>
        <w:t xml:space="preserve"> </w:t>
      </w:r>
      <w:r>
        <w:t>on July 26, 1995 (60 FR 38266), which authorized nurse practitioners and</w:t>
      </w:r>
      <w:r>
        <w:rPr>
          <w:spacing w:val="-15"/>
        </w:rPr>
        <w:t xml:space="preserve"> </w:t>
      </w:r>
      <w:r>
        <w:t>clinical nurse specialists, working in collaboration with a physician, to certify</w:t>
      </w:r>
      <w:r>
        <w:rPr>
          <w:spacing w:val="-14"/>
        </w:rPr>
        <w:t xml:space="preserve"> </w:t>
      </w:r>
      <w:r>
        <w:t>and recertify that extended care services are needed or continue to be needed.</w:t>
      </w:r>
      <w:r>
        <w:rPr>
          <w:spacing w:val="45"/>
        </w:rPr>
        <w:t xml:space="preserve"> </w:t>
      </w:r>
      <w:r>
        <w:t>In</w:t>
      </w:r>
    </w:p>
    <w:p w:rsidR="00C16B9F" w:rsidRDefault="003B65F3">
      <w:pPr>
        <w:pStyle w:val="BodyText"/>
        <w:spacing w:before="0"/>
        <w:ind w:left="1540" w:right="114"/>
      </w:pPr>
      <w:proofErr w:type="gramStart"/>
      <w:r>
        <w:t>addition</w:t>
      </w:r>
      <w:proofErr w:type="gramEnd"/>
      <w:r>
        <w:t>, it set forth qualification requirements that a nurse practitioner or</w:t>
      </w:r>
      <w:r>
        <w:rPr>
          <w:spacing w:val="-18"/>
        </w:rPr>
        <w:t xml:space="preserve"> </w:t>
      </w:r>
      <w:r>
        <w:t>clinical nurse specialist must meet in order to sign certification or</w:t>
      </w:r>
      <w:r>
        <w:rPr>
          <w:spacing w:val="-9"/>
        </w:rPr>
        <w:t xml:space="preserve"> </w:t>
      </w:r>
      <w:r>
        <w:t>recertification statements (these requirements were later revised in the Balanced Budget Act</w:t>
      </w:r>
      <w:r>
        <w:rPr>
          <w:spacing w:val="-15"/>
        </w:rPr>
        <w:t xml:space="preserve"> </w:t>
      </w:r>
      <w:r>
        <w:t>of 1997). This final rule was necessary to implement section 6028 of OBRA</w:t>
      </w:r>
      <w:r>
        <w:rPr>
          <w:spacing w:val="-15"/>
        </w:rPr>
        <w:t xml:space="preserve"> </w:t>
      </w:r>
      <w:r>
        <w:t>1989. Effective with items and services furnished on or after January 1, 2011,</w:t>
      </w:r>
      <w:r>
        <w:rPr>
          <w:spacing w:val="-12"/>
        </w:rPr>
        <w:t xml:space="preserve"> </w:t>
      </w:r>
      <w:r>
        <w:t>section 3108 of the Affordable Care Act added physician assistants to the</w:t>
      </w:r>
      <w:r>
        <w:rPr>
          <w:spacing w:val="-8"/>
        </w:rPr>
        <w:t xml:space="preserve"> </w:t>
      </w:r>
      <w:r>
        <w:t>existing authority for nurse practitioners and clinical nurse specialists.</w:t>
      </w:r>
      <w:r>
        <w:rPr>
          <w:spacing w:val="48"/>
        </w:rPr>
        <w:t xml:space="preserve"> </w:t>
      </w:r>
      <w:r>
        <w:t>Regulations implementing this provision were promulgated in in the calendar year (CY)</w:t>
      </w:r>
      <w:r>
        <w:rPr>
          <w:spacing w:val="-18"/>
        </w:rPr>
        <w:t xml:space="preserve"> </w:t>
      </w:r>
      <w:r>
        <w:t>2011</w:t>
      </w:r>
    </w:p>
    <w:p w:rsidR="00C16B9F" w:rsidRDefault="00C16B9F">
      <w:pPr>
        <w:sectPr w:rsidR="00C16B9F">
          <w:type w:val="continuous"/>
          <w:pgSz w:w="12240" w:h="15840"/>
          <w:pgMar w:top="1240" w:right="1380" w:bottom="280" w:left="1340" w:header="720" w:footer="720" w:gutter="0"/>
          <w:cols w:space="720"/>
        </w:sectPr>
      </w:pPr>
    </w:p>
    <w:p w:rsidR="00C16B9F" w:rsidRDefault="003B65F3">
      <w:pPr>
        <w:pStyle w:val="BodyText"/>
        <w:spacing w:before="61"/>
        <w:ind w:right="158"/>
      </w:pPr>
      <w:r>
        <w:lastRenderedPageBreak/>
        <w:t>Medicare Physician Fee Schedule (MPFS) final rule with comment period (75</w:t>
      </w:r>
      <w:r>
        <w:rPr>
          <w:spacing w:val="-20"/>
        </w:rPr>
        <w:t xml:space="preserve"> </w:t>
      </w:r>
      <w:r>
        <w:t>FR 73387, 73602, 73626-27, November 29,</w:t>
      </w:r>
      <w:r>
        <w:rPr>
          <w:spacing w:val="-6"/>
        </w:rPr>
        <w:t xml:space="preserve"> </w:t>
      </w:r>
      <w:r>
        <w:t>2010).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right="113"/>
      </w:pPr>
      <w:r>
        <w:t>The requirements at 42 CFR 424.20(a) and (b) concern the initial certification of</w:t>
      </w:r>
      <w:r>
        <w:rPr>
          <w:spacing w:val="-17"/>
        </w:rPr>
        <w:t xml:space="preserve"> </w:t>
      </w:r>
      <w:r>
        <w:t>a beneficiary’s need for a SNF level of care, which must be made upon</w:t>
      </w:r>
      <w:r>
        <w:rPr>
          <w:spacing w:val="15"/>
        </w:rPr>
        <w:t xml:space="preserve"> </w:t>
      </w:r>
      <w:r>
        <w:t>admission or as soon as possible thereafter. The requirements at 42 CFR 424.20(c) and</w:t>
      </w:r>
      <w:r>
        <w:rPr>
          <w:spacing w:val="-12"/>
        </w:rPr>
        <w:t xml:space="preserve"> </w:t>
      </w:r>
      <w:r>
        <w:t>(d) concern recertification of a beneficiary’s need for continued SNF level of</w:t>
      </w:r>
      <w:r>
        <w:rPr>
          <w:spacing w:val="-1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and also require an estimate of the time the individual will need to remain in</w:t>
      </w:r>
      <w:r>
        <w:rPr>
          <w:spacing w:val="-14"/>
        </w:rPr>
        <w:t xml:space="preserve"> </w:t>
      </w:r>
      <w:r>
        <w:t>the SNF, plans for home treatment, and whether the need is for a condition</w:t>
      </w:r>
      <w:r>
        <w:rPr>
          <w:spacing w:val="-11"/>
        </w:rPr>
        <w:t xml:space="preserve"> </w:t>
      </w:r>
      <w:r>
        <w:t>that occurred after transfer to the SNF and while still receiving treatment in the</w:t>
      </w:r>
      <w:r>
        <w:rPr>
          <w:spacing w:val="-19"/>
        </w:rPr>
        <w:t xml:space="preserve"> </w:t>
      </w:r>
      <w:r>
        <w:t>SNF for a prior condition for which he or she was hospitalized. These sections</w:t>
      </w:r>
      <w:r>
        <w:rPr>
          <w:spacing w:val="-15"/>
        </w:rPr>
        <w:t xml:space="preserve"> </w:t>
      </w:r>
      <w:r>
        <w:t>require recertification at specific intervals (the initial recertification must occur no</w:t>
      </w:r>
      <w:r>
        <w:rPr>
          <w:spacing w:val="-17"/>
        </w:rPr>
        <w:t xml:space="preserve"> </w:t>
      </w:r>
      <w:r>
        <w:t>later than the 14th day of SNF care, with subsequent recertification at least every</w:t>
      </w:r>
      <w:r>
        <w:rPr>
          <w:spacing w:val="-17"/>
        </w:rPr>
        <w:t xml:space="preserve"> </w:t>
      </w:r>
      <w:r>
        <w:t xml:space="preserve">30 days thereafter) that </w:t>
      </w:r>
      <w:proofErr w:type="spellStart"/>
      <w:r>
        <w:t>posthospital</w:t>
      </w:r>
      <w:proofErr w:type="spellEnd"/>
      <w:r>
        <w:t xml:space="preserve"> SNF care is or was required because</w:t>
      </w:r>
      <w:r>
        <w:rPr>
          <w:spacing w:val="-12"/>
        </w:rPr>
        <w:t xml:space="preserve"> </w:t>
      </w:r>
      <w:r>
        <w:t>the individual needs or needed skilled care on a daily</w:t>
      </w:r>
      <w:r>
        <w:rPr>
          <w:spacing w:val="-9"/>
        </w:rPr>
        <w:t xml:space="preserve"> </w:t>
      </w:r>
      <w:r>
        <w:t>basis.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right="209"/>
      </w:pPr>
      <w:r>
        <w:t>The following CMS Internet-Only Manuals provide more detailed</w:t>
      </w:r>
      <w:r>
        <w:rPr>
          <w:spacing w:val="-16"/>
        </w:rPr>
        <w:t xml:space="preserve"> </w:t>
      </w:r>
      <w:r>
        <w:t>instructions regarding the required certification and recertification of covered</w:t>
      </w:r>
      <w:r>
        <w:rPr>
          <w:spacing w:val="-13"/>
        </w:rPr>
        <w:t xml:space="preserve"> </w:t>
      </w:r>
      <w:proofErr w:type="spellStart"/>
      <w:r>
        <w:t>posthospital</w:t>
      </w:r>
      <w:proofErr w:type="spellEnd"/>
      <w:r>
        <w:t xml:space="preserve"> extended care services for a Medicare beneficiary: chapter 4, sections 40ff.</w:t>
      </w:r>
      <w:r>
        <w:rPr>
          <w:spacing w:val="-13"/>
        </w:rPr>
        <w:t xml:space="preserve"> </w:t>
      </w:r>
      <w:r>
        <w:t>and 80 in the Medicare General Information, Eligibility, and Entitlement</w:t>
      </w:r>
      <w:r>
        <w:rPr>
          <w:spacing w:val="-13"/>
        </w:rPr>
        <w:t xml:space="preserve"> </w:t>
      </w:r>
      <w:r>
        <w:t>Manual (CMS Pub. 100-01), chapter 8, sections 40ff. in the Medicare Benefit</w:t>
      </w:r>
      <w:r>
        <w:rPr>
          <w:spacing w:val="-8"/>
        </w:rPr>
        <w:t xml:space="preserve"> </w:t>
      </w:r>
      <w:r>
        <w:t>Policy Manual (CMS Pub. 100-02), and chapter 6, section 6.3 in the Medicare</w:t>
      </w:r>
      <w:r>
        <w:rPr>
          <w:spacing w:val="-1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Integrity Manual (CMS Pub.</w:t>
      </w:r>
      <w:r>
        <w:rPr>
          <w:spacing w:val="-11"/>
        </w:rPr>
        <w:t xml:space="preserve"> </w:t>
      </w:r>
      <w:r>
        <w:t>100-08).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Information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Users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17"/>
      </w:pPr>
      <w:r>
        <w:t>The certification and recertification documentation is used by physicians</w:t>
      </w:r>
      <w:r>
        <w:rPr>
          <w:spacing w:val="17"/>
        </w:rPr>
        <w:t xml:space="preserve"> </w:t>
      </w:r>
      <w:r>
        <w:t>and other authorized practitioners attending to Medicare patients in an SNF only on</w:t>
      </w:r>
      <w:r>
        <w:rPr>
          <w:spacing w:val="-21"/>
        </w:rPr>
        <w:t xml:space="preserve"> </w:t>
      </w:r>
      <w:r>
        <w:t>an “as needed” basis. Medical or other personnel employed by the SNF can</w:t>
      </w:r>
      <w:r>
        <w:rPr>
          <w:spacing w:val="-16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 said documentation only on an “as needed”</w:t>
      </w:r>
      <w:r>
        <w:rPr>
          <w:spacing w:val="-6"/>
        </w:rPr>
        <w:t xml:space="preserve"> </w:t>
      </w:r>
      <w:r>
        <w:t>basis.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Use of Information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Technology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The information being certified and recertified varies with each individual</w:t>
      </w:r>
      <w:r>
        <w:rPr>
          <w:spacing w:val="-17"/>
        </w:rPr>
        <w:t xml:space="preserve"> </w:t>
      </w:r>
      <w:r>
        <w:t>and requires signature.  Therefore, it does not lend itself to</w:t>
      </w:r>
      <w:r>
        <w:rPr>
          <w:spacing w:val="-13"/>
        </w:rPr>
        <w:t xml:space="preserve"> </w:t>
      </w:r>
      <w:r>
        <w:t>automation.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Duplication of Efforts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There is no duplication of information or similar information being</w:t>
      </w:r>
      <w:r>
        <w:rPr>
          <w:spacing w:val="-18"/>
        </w:rPr>
        <w:t xml:space="preserve"> </w:t>
      </w:r>
      <w:r>
        <w:t>collected.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Small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Businesses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There is no requirement for a specific procedure or form as long as the</w:t>
      </w:r>
      <w:r>
        <w:rPr>
          <w:spacing w:val="-16"/>
        </w:rPr>
        <w:t xml:space="preserve"> </w:t>
      </w:r>
      <w:r>
        <w:t>approach permits verification that the certification and recertification requirement is</w:t>
      </w:r>
      <w:r>
        <w:rPr>
          <w:spacing w:val="-18"/>
        </w:rPr>
        <w:t xml:space="preserve"> </w:t>
      </w:r>
      <w:r>
        <w:t>met.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Less Frequent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Collection</w:t>
      </w:r>
    </w:p>
    <w:p w:rsidR="00C16B9F" w:rsidRDefault="00C16B9F">
      <w:pPr>
        <w:sectPr w:rsidR="00C16B9F">
          <w:headerReference w:type="default" r:id="rId7"/>
          <w:pgSz w:w="12240" w:h="15840"/>
          <w:pgMar w:top="1500" w:right="1340" w:bottom="280" w:left="1720" w:header="1302" w:footer="0" w:gutter="0"/>
          <w:pgNumType w:start="2"/>
          <w:cols w:space="720"/>
        </w:sectPr>
      </w:pPr>
    </w:p>
    <w:p w:rsidR="00C16B9F" w:rsidRDefault="00C16B9F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16B9F" w:rsidRDefault="003B65F3">
      <w:pPr>
        <w:pStyle w:val="BodyText"/>
        <w:ind w:right="158"/>
      </w:pPr>
      <w:r>
        <w:t>CMS does not collect this data. The record keeping involving "recertification"</w:t>
      </w:r>
      <w:r>
        <w:rPr>
          <w:spacing w:val="-19"/>
        </w:rPr>
        <w:t xml:space="preserve"> </w:t>
      </w:r>
      <w:r>
        <w:t>is on an "as-needed"</w:t>
      </w:r>
      <w:r>
        <w:rPr>
          <w:spacing w:val="-5"/>
        </w:rPr>
        <w:t xml:space="preserve"> </w:t>
      </w:r>
      <w:r>
        <w:t>basis.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Special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Circumstances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There are no special</w:t>
      </w:r>
      <w:r>
        <w:rPr>
          <w:spacing w:val="-8"/>
        </w:rPr>
        <w:t xml:space="preserve"> </w:t>
      </w:r>
      <w:r>
        <w:t>circumstances.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Federal Register Notice/Outside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Consultations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F2049" w:rsidRPr="002F2049" w:rsidRDefault="003B65F3" w:rsidP="003B65F3">
      <w:pPr>
        <w:ind w:left="1160"/>
        <w:rPr>
          <w:rFonts w:ascii="Calibri" w:hAnsi="Calibri"/>
        </w:rPr>
      </w:pPr>
      <w:r>
        <w:t>The 60-day Federal Register notice published</w:t>
      </w:r>
      <w:r>
        <w:rPr>
          <w:spacing w:val="-12"/>
        </w:rPr>
        <w:t xml:space="preserve"> </w:t>
      </w:r>
      <w:r w:rsidR="002F2049">
        <w:t xml:space="preserve">on </w:t>
      </w:r>
      <w:r w:rsidR="007810DF">
        <w:t>July 22, 2016</w:t>
      </w:r>
      <w:r w:rsidR="00047569">
        <w:t xml:space="preserve"> (81FR47</w:t>
      </w:r>
      <w:bookmarkStart w:id="0" w:name="_GoBack"/>
      <w:bookmarkEnd w:id="0"/>
      <w:r w:rsidR="00CD130D">
        <w:t>805)</w:t>
      </w:r>
      <w:r w:rsidRPr="002F2049">
        <w:t>.</w:t>
      </w:r>
      <w:r w:rsidR="002F2049" w:rsidRPr="002F2049">
        <w:rPr>
          <w:rFonts w:ascii="Calibri" w:hAnsi="Calibri"/>
        </w:rPr>
        <w:t xml:space="preserve"> The 30-day Federal Register notic</w:t>
      </w:r>
      <w:r w:rsidR="002F2049">
        <w:rPr>
          <w:rFonts w:ascii="Calibri" w:hAnsi="Calibri"/>
        </w:rPr>
        <w:t>e published on October 07, 2016</w:t>
      </w:r>
      <w:r w:rsidR="00CD130D">
        <w:rPr>
          <w:rFonts w:ascii="Calibri" w:hAnsi="Calibri"/>
        </w:rPr>
        <w:t xml:space="preserve"> (81FR69828)</w:t>
      </w:r>
      <w:r w:rsidR="002F2049">
        <w:rPr>
          <w:rFonts w:ascii="Calibri" w:hAnsi="Calibri"/>
        </w:rPr>
        <w:t>.</w:t>
      </w:r>
    </w:p>
    <w:p w:rsidR="00C16B9F" w:rsidRPr="002F2049" w:rsidRDefault="00C16B9F">
      <w:pPr>
        <w:pStyle w:val="BodyText"/>
        <w:tabs>
          <w:tab w:val="left" w:pos="7699"/>
        </w:tabs>
        <w:ind w:right="158"/>
      </w:pP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Payments/Gifts to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Respondents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No payments or gifts are made to</w:t>
      </w:r>
      <w:r>
        <w:rPr>
          <w:spacing w:val="-12"/>
        </w:rPr>
        <w:t xml:space="preserve"> </w:t>
      </w:r>
      <w:r>
        <w:t>respondents.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Confidentiality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 xml:space="preserve">CMS does not collect the </w:t>
      </w:r>
      <w:proofErr w:type="spellStart"/>
      <w:r>
        <w:t>recertifications</w:t>
      </w:r>
      <w:proofErr w:type="spellEnd"/>
      <w:r>
        <w:t xml:space="preserve"> and does not provide assurance</w:t>
      </w:r>
      <w:r>
        <w:rPr>
          <w:spacing w:val="-16"/>
        </w:rPr>
        <w:t xml:space="preserve"> </w:t>
      </w:r>
      <w:r>
        <w:t>of confidentiality.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Sensitive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Questions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Not</w:t>
      </w:r>
      <w:r>
        <w:rPr>
          <w:spacing w:val="-6"/>
        </w:rPr>
        <w:t xml:space="preserve"> </w:t>
      </w:r>
      <w:r>
        <w:t>applicable.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160"/>
        </w:tabs>
        <w:ind w:left="1160" w:right="158"/>
        <w:jc w:val="left"/>
        <w:rPr>
          <w:b w:val="0"/>
          <w:bCs w:val="0"/>
          <w:u w:val="none"/>
        </w:rPr>
      </w:pPr>
      <w:r>
        <w:rPr>
          <w:u w:val="thick" w:color="000000"/>
        </w:rPr>
        <w:t>Burden Estimates (Hours &amp;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Wages)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right="158"/>
      </w:pPr>
      <w:r>
        <w:t>The requirements at 42 CFR 424.20(a) and (c) address the content of the</w:t>
      </w:r>
      <w:r>
        <w:rPr>
          <w:spacing w:val="-14"/>
        </w:rPr>
        <w:t xml:space="preserve"> </w:t>
      </w:r>
      <w:r>
        <w:t xml:space="preserve">initial certification and subsequent recertification statements for </w:t>
      </w:r>
      <w:proofErr w:type="spellStart"/>
      <w:r>
        <w:t>posthospital</w:t>
      </w:r>
      <w:proofErr w:type="spellEnd"/>
      <w:r>
        <w:t xml:space="preserve"> SNF</w:t>
      </w:r>
      <w:r>
        <w:rPr>
          <w:spacing w:val="-18"/>
        </w:rPr>
        <w:t xml:space="preserve"> </w:t>
      </w:r>
      <w:r>
        <w:t>care. A physician or other authorized practitioner must initially certify the need</w:t>
      </w:r>
      <w:r>
        <w:rPr>
          <w:spacing w:val="-16"/>
        </w:rPr>
        <w:t xml:space="preserve"> </w:t>
      </w:r>
      <w:r>
        <w:t>for services, and subsequently recertify the continued need for services, explain</w:t>
      </w:r>
      <w:r>
        <w:rPr>
          <w:spacing w:val="-12"/>
        </w:rPr>
        <w:t xml:space="preserve"> </w:t>
      </w:r>
      <w:r>
        <w:t>why the services are still needed, give an estimate of how long the person will need</w:t>
      </w:r>
      <w:r>
        <w:rPr>
          <w:spacing w:val="-20"/>
        </w:rPr>
        <w:t xml:space="preserve"> </w:t>
      </w:r>
      <w:r>
        <w:t>to remain in the facility, and include plans for home care, if</w:t>
      </w:r>
      <w:r>
        <w:rPr>
          <w:spacing w:val="-17"/>
        </w:rPr>
        <w:t xml:space="preserve"> </w:t>
      </w:r>
      <w:r>
        <w:t>appropriate.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159" w:right="158"/>
      </w:pPr>
      <w:r>
        <w:t>We estimate the physician/practitioner spends 5 minutes for the</w:t>
      </w:r>
      <w:r>
        <w:rPr>
          <w:spacing w:val="-10"/>
        </w:rPr>
        <w:t xml:space="preserve"> </w:t>
      </w:r>
      <w:r>
        <w:t>initial certification and 10 minutes for each recertification in completing</w:t>
      </w:r>
      <w:r>
        <w:rPr>
          <w:spacing w:val="-9"/>
        </w:rPr>
        <w:t xml:space="preserve"> </w:t>
      </w:r>
      <w:r>
        <w:t>this information, either in the patient's record/progress notes or by filling in the</w:t>
      </w:r>
      <w:r>
        <w:rPr>
          <w:spacing w:val="-21"/>
        </w:rPr>
        <w:t xml:space="preserve"> </w:t>
      </w:r>
      <w:r>
        <w:t>spaces of the check blocks on the facility's preprinted form. The first recertification</w:t>
      </w:r>
      <w:r>
        <w:rPr>
          <w:spacing w:val="-13"/>
        </w:rPr>
        <w:t xml:space="preserve"> </w:t>
      </w:r>
      <w:r>
        <w:t xml:space="preserve">is required no later than the 14th day of </w:t>
      </w:r>
      <w:proofErr w:type="spellStart"/>
      <w:r>
        <w:t>posthospital</w:t>
      </w:r>
      <w:proofErr w:type="spellEnd"/>
      <w:r>
        <w:t xml:space="preserve"> SNF care.</w:t>
      </w:r>
      <w:r>
        <w:rPr>
          <w:spacing w:val="48"/>
        </w:rPr>
        <w:t xml:space="preserve"> </w:t>
      </w:r>
      <w:r>
        <w:t xml:space="preserve">Subsequent </w:t>
      </w:r>
      <w:proofErr w:type="spellStart"/>
      <w:r>
        <w:t>recertifications</w:t>
      </w:r>
      <w:proofErr w:type="spellEnd"/>
      <w:r>
        <w:t xml:space="preserve"> are required at least once every 30 days</w:t>
      </w:r>
      <w:r>
        <w:rPr>
          <w:spacing w:val="-17"/>
        </w:rPr>
        <w:t xml:space="preserve"> </w:t>
      </w:r>
      <w:r>
        <w:t>thereafter.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159" w:right="101"/>
      </w:pPr>
      <w:r>
        <w:t>Claims data for calendar year 2014 (the most recent available) were utilized</w:t>
      </w:r>
      <w:r>
        <w:rPr>
          <w:spacing w:val="-13"/>
        </w:rPr>
        <w:t xml:space="preserve"> </w:t>
      </w:r>
      <w:r>
        <w:t>to show SNF stays as follows: there were 923,390 persons whose total length of</w:t>
      </w:r>
      <w:r>
        <w:rPr>
          <w:spacing w:val="-15"/>
        </w:rPr>
        <w:t xml:space="preserve"> </w:t>
      </w:r>
      <w:r>
        <w:t>stay per covered admission was less than 14 days; 1,314,273 had stays of 14 -</w:t>
      </w:r>
      <w:r>
        <w:rPr>
          <w:spacing w:val="-7"/>
        </w:rPr>
        <w:t xml:space="preserve"> </w:t>
      </w:r>
      <w:r>
        <w:t>43 covered days;343,166 had stays of 44 - 73 covered days; and  130,307  had</w:t>
      </w:r>
      <w:r>
        <w:rPr>
          <w:spacing w:val="-12"/>
        </w:rPr>
        <w:t xml:space="preserve"> </w:t>
      </w:r>
      <w:r>
        <w:t>stays of 74 – 100 covered days.  The first group would require only an</w:t>
      </w:r>
      <w:r>
        <w:rPr>
          <w:spacing w:val="-14"/>
        </w:rPr>
        <w:t xml:space="preserve"> </w:t>
      </w:r>
      <w:r>
        <w:t>initial</w:t>
      </w:r>
    </w:p>
    <w:p w:rsidR="00C16B9F" w:rsidRDefault="00C16B9F">
      <w:pPr>
        <w:sectPr w:rsidR="00C16B9F">
          <w:pgSz w:w="12240" w:h="15840"/>
          <w:pgMar w:top="1500" w:right="1340" w:bottom="280" w:left="1720" w:header="1302" w:footer="0" w:gutter="0"/>
          <w:cols w:space="720"/>
        </w:sectPr>
      </w:pPr>
    </w:p>
    <w:p w:rsidR="00C16B9F" w:rsidRDefault="003B65F3">
      <w:pPr>
        <w:pStyle w:val="BodyText"/>
        <w:spacing w:before="61"/>
        <w:ind w:left="1540" w:right="225"/>
      </w:pPr>
      <w:proofErr w:type="gramStart"/>
      <w:r>
        <w:lastRenderedPageBreak/>
        <w:t>certification</w:t>
      </w:r>
      <w:proofErr w:type="gramEnd"/>
      <w:r>
        <w:t>; the second, a certification and one recertification; the third,</w:t>
      </w:r>
      <w:r>
        <w:rPr>
          <w:spacing w:val="-10"/>
        </w:rPr>
        <w:t xml:space="preserve"> </w:t>
      </w:r>
      <w:r>
        <w:t xml:space="preserve">a certification and two </w:t>
      </w:r>
      <w:proofErr w:type="spellStart"/>
      <w:r>
        <w:t>recertifications</w:t>
      </w:r>
      <w:proofErr w:type="spellEnd"/>
      <w:r>
        <w:t>; and the fourth, a certification and</w:t>
      </w:r>
      <w:r>
        <w:rPr>
          <w:spacing w:val="-14"/>
        </w:rPr>
        <w:t xml:space="preserve"> </w:t>
      </w:r>
      <w:r>
        <w:t xml:space="preserve">three </w:t>
      </w:r>
      <w:proofErr w:type="spellStart"/>
      <w:r>
        <w:t>recertifications</w:t>
      </w:r>
      <w:proofErr w:type="spellEnd"/>
      <w:r>
        <w:t>. There is a total of 2,711,136 certifications and</w:t>
      </w:r>
      <w:r>
        <w:rPr>
          <w:spacing w:val="-18"/>
        </w:rPr>
        <w:t xml:space="preserve"> </w:t>
      </w:r>
      <w:proofErr w:type="spellStart"/>
      <w:r>
        <w:t>recertifications</w:t>
      </w:r>
      <w:proofErr w:type="spellEnd"/>
      <w:r>
        <w:t>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540" w:right="225"/>
      </w:pPr>
      <w:r>
        <w:t xml:space="preserve">We estimate the number of hours for each </w:t>
      </w:r>
      <w:proofErr w:type="gramStart"/>
      <w:r>
        <w:t>is  76,949</w:t>
      </w:r>
      <w:proofErr w:type="gramEnd"/>
      <w:r>
        <w:t xml:space="preserve">  (1/12 of an hour,</w:t>
      </w:r>
      <w:r>
        <w:rPr>
          <w:spacing w:val="-8"/>
        </w:rPr>
        <w:t xml:space="preserve"> </w:t>
      </w:r>
      <w:r>
        <w:t>or 923,390 divided by 12); 328,568 (1/4 of an hour, or 1,314,273 divided</w:t>
      </w:r>
      <w:r>
        <w:rPr>
          <w:spacing w:val="-5"/>
        </w:rPr>
        <w:t xml:space="preserve"> </w:t>
      </w:r>
      <w:r>
        <w:t>by 4);142,986 (5/12 of an hour, or 343,166 multiplied by 5/12); and  76,012</w:t>
      </w:r>
      <w:r>
        <w:rPr>
          <w:spacing w:val="51"/>
        </w:rPr>
        <w:t xml:space="preserve"> </w:t>
      </w:r>
      <w:r>
        <w:t>(7/12 of an hour, or 130,307 multiplied by 7/12), for a total of 624,515  hours.</w:t>
      </w:r>
      <w:r>
        <w:rPr>
          <w:spacing w:val="47"/>
        </w:rPr>
        <w:t xml:space="preserve"> </w:t>
      </w:r>
      <w:r>
        <w:t>The total number of respondents is</w:t>
      </w:r>
      <w:r>
        <w:rPr>
          <w:spacing w:val="-3"/>
        </w:rPr>
        <w:t xml:space="preserve"> </w:t>
      </w:r>
      <w:r>
        <w:t>2,711,136.</w:t>
      </w:r>
    </w:p>
    <w:p w:rsidR="00C16B9F" w:rsidRDefault="00C16B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BodyText"/>
        <w:spacing w:before="0"/>
        <w:ind w:left="1540" w:right="225"/>
      </w:pPr>
      <w:r>
        <w:t>We estimate $6,245,150 as the cost to the SNFs pertaining to the</w:t>
      </w:r>
      <w:r>
        <w:rPr>
          <w:spacing w:val="-12"/>
        </w:rPr>
        <w:t xml:space="preserve"> </w:t>
      </w:r>
      <w:r>
        <w:t xml:space="preserve">required certification and recertification. </w:t>
      </w:r>
      <w:r>
        <w:rPr>
          <w:spacing w:val="-3"/>
        </w:rPr>
        <w:t xml:space="preserve">It </w:t>
      </w:r>
      <w:r>
        <w:t>is calculated at the standard rate of $10</w:t>
      </w:r>
      <w:r>
        <w:rPr>
          <w:spacing w:val="-1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hour multiplied by the total hours, 624,515 hours =</w:t>
      </w:r>
      <w:r>
        <w:rPr>
          <w:spacing w:val="-9"/>
        </w:rPr>
        <w:t xml:space="preserve"> </w:t>
      </w:r>
      <w:r>
        <w:t>$6,245,150.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Capital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Costs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39"/>
      </w:pPr>
      <w:r>
        <w:t>There is no expense for any capital and start-up costs since these</w:t>
      </w:r>
      <w:r>
        <w:rPr>
          <w:spacing w:val="-13"/>
        </w:rPr>
        <w:t xml:space="preserve"> </w:t>
      </w:r>
      <w:r>
        <w:t>documentations are entered by hand in the patient’s medical records. There are no additional</w:t>
      </w:r>
      <w:r>
        <w:rPr>
          <w:spacing w:val="-17"/>
        </w:rPr>
        <w:t xml:space="preserve"> </w:t>
      </w:r>
      <w:r>
        <w:t>costs involved in maintaining or disclosing this</w:t>
      </w:r>
      <w:r>
        <w:rPr>
          <w:spacing w:val="-12"/>
        </w:rPr>
        <w:t xml:space="preserve"> </w:t>
      </w:r>
      <w:r>
        <w:t>information.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Cost to Federal Government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 w:right="225"/>
      </w:pPr>
      <w:r>
        <w:t>We estimate no Federal costs associated with this information</w:t>
      </w:r>
      <w:r>
        <w:rPr>
          <w:spacing w:val="-17"/>
        </w:rPr>
        <w:t xml:space="preserve"> </w:t>
      </w:r>
      <w:r>
        <w:t>collection requirement.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Changes to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Burden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/>
      </w:pPr>
      <w:r>
        <w:t>The change in burden is due to an increase in number of responses based on</w:t>
      </w:r>
      <w:r>
        <w:rPr>
          <w:spacing w:val="-11"/>
        </w:rPr>
        <w:t xml:space="preserve"> </w:t>
      </w:r>
      <w:r>
        <w:t>more current data</w:t>
      </w:r>
      <w:r>
        <w:rPr>
          <w:spacing w:val="-4"/>
        </w:rPr>
        <w:t xml:space="preserve"> </w:t>
      </w:r>
      <w:r>
        <w:t>utilized.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Publication and Tabulation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Data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 w:right="225"/>
      </w:pPr>
      <w:r>
        <w:t>There will be no publication and tabulation</w:t>
      </w:r>
      <w:r>
        <w:rPr>
          <w:spacing w:val="-11"/>
        </w:rPr>
        <w:t xml:space="preserve"> </w:t>
      </w:r>
      <w:r>
        <w:t>data.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Expiration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Date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/>
      </w:pPr>
      <w:r>
        <w:t>This collection does not lend itself to the displaying of an expiration date. We</w:t>
      </w:r>
      <w:r>
        <w:rPr>
          <w:spacing w:val="-17"/>
        </w:rPr>
        <w:t xml:space="preserve"> </w:t>
      </w:r>
      <w:r>
        <w:t>are seeking a three-year extension</w:t>
      </w:r>
      <w:r>
        <w:rPr>
          <w:spacing w:val="-7"/>
        </w:rPr>
        <w:t xml:space="preserve"> </w:t>
      </w:r>
      <w:r>
        <w:t>date.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1"/>
          <w:numId w:val="1"/>
        </w:numPr>
        <w:tabs>
          <w:tab w:val="left" w:pos="1540"/>
        </w:tabs>
        <w:ind w:right="225"/>
        <w:jc w:val="left"/>
        <w:rPr>
          <w:b w:val="0"/>
          <w:bCs w:val="0"/>
          <w:u w:val="none"/>
        </w:rPr>
      </w:pPr>
      <w:r>
        <w:rPr>
          <w:u w:val="thick" w:color="000000"/>
        </w:rPr>
        <w:t>Certification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Statement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540" w:right="225"/>
      </w:pPr>
      <w:r>
        <w:t>There are no certification</w:t>
      </w:r>
      <w:r>
        <w:rPr>
          <w:spacing w:val="-8"/>
        </w:rPr>
        <w:t xml:space="preserve"> </w:t>
      </w:r>
      <w:r>
        <w:t>exceptions.</w:t>
      </w:r>
    </w:p>
    <w:p w:rsidR="00C16B9F" w:rsidRDefault="00C16B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6B9F" w:rsidRDefault="003B65F3">
      <w:pPr>
        <w:pStyle w:val="Heading1"/>
        <w:numPr>
          <w:ilvl w:val="0"/>
          <w:numId w:val="1"/>
        </w:numPr>
        <w:tabs>
          <w:tab w:val="left" w:pos="532"/>
        </w:tabs>
        <w:ind w:left="532" w:right="225" w:hanging="432"/>
        <w:rPr>
          <w:b w:val="0"/>
          <w:bCs w:val="0"/>
          <w:u w:val="none"/>
        </w:rPr>
      </w:pPr>
      <w:r>
        <w:rPr>
          <w:u w:val="thick" w:color="000000"/>
        </w:rPr>
        <w:t>Collection of Information Employing Statistical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Methods</w:t>
      </w:r>
    </w:p>
    <w:p w:rsidR="00C16B9F" w:rsidRDefault="00C16B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6B9F" w:rsidRDefault="003B65F3">
      <w:pPr>
        <w:pStyle w:val="BodyText"/>
        <w:ind w:left="100" w:right="225"/>
      </w:pPr>
      <w:r>
        <w:t>The use of statistical methods does not</w:t>
      </w:r>
      <w:r>
        <w:rPr>
          <w:spacing w:val="-11"/>
        </w:rPr>
        <w:t xml:space="preserve"> </w:t>
      </w:r>
      <w:r>
        <w:t>apply.</w:t>
      </w:r>
    </w:p>
    <w:sectPr w:rsidR="00C16B9F">
      <w:pgSz w:w="12240" w:h="15840"/>
      <w:pgMar w:top="1500" w:right="1340" w:bottom="280" w:left="1340" w:header="130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6C" w:rsidRDefault="00245B6C">
      <w:r>
        <w:separator/>
      </w:r>
    </w:p>
  </w:endnote>
  <w:endnote w:type="continuationSeparator" w:id="0">
    <w:p w:rsidR="00245B6C" w:rsidRDefault="0024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6C" w:rsidRDefault="00245B6C">
      <w:r>
        <w:separator/>
      </w:r>
    </w:p>
  </w:footnote>
  <w:footnote w:type="continuationSeparator" w:id="0">
    <w:p w:rsidR="00245B6C" w:rsidRDefault="0024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9F" w:rsidRDefault="000859B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6756400</wp:posOffset>
              </wp:positionH>
              <wp:positionV relativeFrom="page">
                <wp:posOffset>814705</wp:posOffset>
              </wp:positionV>
              <wp:extent cx="127000" cy="152400"/>
              <wp:effectExtent l="3175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B9F" w:rsidRDefault="003B65F3">
                          <w:pPr>
                            <w:ind w:left="40"/>
                            <w:rPr>
                              <w:rFonts w:ascii="Courier New" w:eastAsia="Courier New" w:hAnsi="Courier New" w:cs="Courier New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569">
                            <w:rPr>
                              <w:rFonts w:ascii="Courier New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pt;margin-top:64.15pt;width:1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" filled="f" stroked="f">
              <v:textbox inset="0,0,0,0">
                <w:txbxContent>
                  <w:p w:rsidR="00C16B9F" w:rsidRDefault="003B65F3">
                    <w:pPr>
                      <w:ind w:left="40"/>
                      <w:rPr>
                        <w:rFonts w:ascii="Courier New" w:eastAsia="Courier New" w:hAnsi="Courier New" w:cs="Courier New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569">
                      <w:rPr>
                        <w:rFonts w:ascii="Courier New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22FD0"/>
    <w:multiLevelType w:val="hybridMultilevel"/>
    <w:tmpl w:val="08CE3544"/>
    <w:lvl w:ilvl="0" w:tplc="D17401E2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73588616">
      <w:start w:val="1"/>
      <w:numFmt w:val="decimal"/>
      <w:lvlText w:val="%2.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7806FB26">
      <w:start w:val="1"/>
      <w:numFmt w:val="bullet"/>
      <w:lvlText w:val="•"/>
      <w:lvlJc w:val="left"/>
      <w:pPr>
        <w:ind w:left="2426" w:hanging="720"/>
      </w:pPr>
      <w:rPr>
        <w:rFonts w:hint="default"/>
      </w:rPr>
    </w:lvl>
    <w:lvl w:ilvl="3" w:tplc="95D815C2">
      <w:start w:val="1"/>
      <w:numFmt w:val="bullet"/>
      <w:lvlText w:val="•"/>
      <w:lvlJc w:val="left"/>
      <w:pPr>
        <w:ind w:left="3313" w:hanging="720"/>
      </w:pPr>
      <w:rPr>
        <w:rFonts w:hint="default"/>
      </w:rPr>
    </w:lvl>
    <w:lvl w:ilvl="4" w:tplc="F17496E0">
      <w:start w:val="1"/>
      <w:numFmt w:val="bullet"/>
      <w:lvlText w:val="•"/>
      <w:lvlJc w:val="left"/>
      <w:pPr>
        <w:ind w:left="4200" w:hanging="720"/>
      </w:pPr>
      <w:rPr>
        <w:rFonts w:hint="default"/>
      </w:rPr>
    </w:lvl>
    <w:lvl w:ilvl="5" w:tplc="AF362470">
      <w:start w:val="1"/>
      <w:numFmt w:val="bullet"/>
      <w:lvlText w:val="•"/>
      <w:lvlJc w:val="left"/>
      <w:pPr>
        <w:ind w:left="5086" w:hanging="720"/>
      </w:pPr>
      <w:rPr>
        <w:rFonts w:hint="default"/>
      </w:rPr>
    </w:lvl>
    <w:lvl w:ilvl="6" w:tplc="23944F3E">
      <w:start w:val="1"/>
      <w:numFmt w:val="bullet"/>
      <w:lvlText w:val="•"/>
      <w:lvlJc w:val="left"/>
      <w:pPr>
        <w:ind w:left="5973" w:hanging="720"/>
      </w:pPr>
      <w:rPr>
        <w:rFonts w:hint="default"/>
      </w:rPr>
    </w:lvl>
    <w:lvl w:ilvl="7" w:tplc="6EBE0B90">
      <w:start w:val="1"/>
      <w:numFmt w:val="bullet"/>
      <w:lvlText w:val="•"/>
      <w:lvlJc w:val="left"/>
      <w:pPr>
        <w:ind w:left="6860" w:hanging="720"/>
      </w:pPr>
      <w:rPr>
        <w:rFonts w:hint="default"/>
      </w:rPr>
    </w:lvl>
    <w:lvl w:ilvl="8" w:tplc="1270B664">
      <w:start w:val="1"/>
      <w:numFmt w:val="bullet"/>
      <w:lvlText w:val="•"/>
      <w:lvlJc w:val="left"/>
      <w:pPr>
        <w:ind w:left="7746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9F"/>
    <w:rsid w:val="00047569"/>
    <w:rsid w:val="000859B5"/>
    <w:rsid w:val="00245B6C"/>
    <w:rsid w:val="002F2049"/>
    <w:rsid w:val="003853A9"/>
    <w:rsid w:val="003B65F3"/>
    <w:rsid w:val="007810DF"/>
    <w:rsid w:val="00C16B9F"/>
    <w:rsid w:val="00C44BC5"/>
    <w:rsid w:val="00C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353199-EA0A-4D9A-BF90-EF2B910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A Physician Certification/Recertifications in Skilled Nursing Facilities (SNFs) Manual Instructions and Supporting Regulation in 42 CFR 424.20 CMS-R-5 (OCN 0938-0454)</vt:lpstr>
    </vt:vector>
  </TitlesOfParts>
  <Company>CMS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A Physician Certification/Recertifications in Skilled Nursing Facilities (SNFs) Manual Instructions and Supporting Regulation in 42 CFR 424.20 CMS-R-5 (OCN 0938-0454)</dc:title>
  <dc:creator>CMS</dc:creator>
  <cp:lastModifiedBy>KAYLA WILLIAMS</cp:lastModifiedBy>
  <cp:revision>7</cp:revision>
  <dcterms:created xsi:type="dcterms:W3CDTF">2016-10-21T20:33:00Z</dcterms:created>
  <dcterms:modified xsi:type="dcterms:W3CDTF">2016-10-25T20:40:00Z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2016-10-21T00:00:00Z</vt:filetime>
  </property>
</Properties>
</file>