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5E" w:rsidRDefault="00393705">
      <w:pPr>
        <w:spacing w:before="72" w:after="0" w:line="240" w:lineRule="auto"/>
        <w:ind w:left="2287" w:right="241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ART B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p>
    <w:p w:rsidR="00BA275E" w:rsidRDefault="00393705">
      <w:pPr>
        <w:spacing w:after="0" w:line="240" w:lineRule="auto"/>
        <w:ind w:left="458" w:right="581" w:hanging="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APE</w:t>
      </w:r>
      <w:r>
        <w:rPr>
          <w:rFonts w:ascii="Times New Roman" w:eastAsia="Times New Roman" w:hAnsi="Times New Roman" w:cs="Times New Roman"/>
          <w:spacing w:val="1"/>
          <w:sz w:val="24"/>
          <w:szCs w:val="24"/>
        </w:rPr>
        <w:t>RW</w:t>
      </w:r>
      <w:r>
        <w:rPr>
          <w:rFonts w:ascii="Times New Roman" w:eastAsia="Times New Roman" w:hAnsi="Times New Roman" w:cs="Times New Roman"/>
          <w:sz w:val="24"/>
          <w:szCs w:val="24"/>
        </w:rPr>
        <w:t>ORK RED</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ACT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NS </w:t>
      </w:r>
    </w:p>
    <w:p w:rsidR="00AC762D" w:rsidRDefault="00AC762D">
      <w:pPr>
        <w:spacing w:after="0" w:line="240" w:lineRule="auto"/>
        <w:ind w:left="458" w:right="581" w:hanging="6"/>
        <w:jc w:val="center"/>
        <w:rPr>
          <w:rFonts w:ascii="Times New Roman" w:eastAsia="Times New Roman" w:hAnsi="Times New Roman" w:cs="Times New Roman"/>
          <w:spacing w:val="1"/>
          <w:sz w:val="24"/>
          <w:szCs w:val="24"/>
        </w:rPr>
      </w:pPr>
    </w:p>
    <w:p w:rsidR="001F614E" w:rsidRPr="001B75E6" w:rsidRDefault="001F614E">
      <w:pPr>
        <w:spacing w:after="0" w:line="240" w:lineRule="auto"/>
        <w:ind w:left="458" w:right="581" w:hanging="6"/>
        <w:jc w:val="center"/>
        <w:rPr>
          <w:rFonts w:ascii="Times New Roman" w:eastAsia="Times New Roman" w:hAnsi="Times New Roman" w:cs="Times New Roman"/>
          <w:b/>
          <w:color w:val="0070C0"/>
          <w:sz w:val="24"/>
          <w:szCs w:val="24"/>
        </w:rPr>
      </w:pPr>
      <w:r w:rsidRPr="001B75E6">
        <w:rPr>
          <w:rFonts w:ascii="Times New Roman" w:eastAsia="Times New Roman" w:hAnsi="Times New Roman" w:cs="Times New Roman"/>
          <w:b/>
          <w:color w:val="0070C0"/>
          <w:spacing w:val="1"/>
          <w:sz w:val="24"/>
          <w:szCs w:val="24"/>
        </w:rPr>
        <w:t>HEALTHCARE.GOV SITE-WIDE ONLINE SURVEY</w:t>
      </w:r>
    </w:p>
    <w:p w:rsidR="00AC762D" w:rsidRPr="001B75E6" w:rsidRDefault="00AC762D" w:rsidP="00055A54">
      <w:pPr>
        <w:spacing w:before="16" w:after="0" w:line="260" w:lineRule="exact"/>
        <w:rPr>
          <w:rFonts w:ascii="Times New Roman" w:hAnsi="Times New Roman" w:cs="Times New Roman"/>
          <w:b/>
          <w:color w:val="0070C0"/>
          <w:sz w:val="26"/>
          <w:szCs w:val="26"/>
        </w:rPr>
      </w:pPr>
    </w:p>
    <w:p w:rsidR="00AC762D" w:rsidRDefault="00AC762D" w:rsidP="00AC762D">
      <w:pPr>
        <w:spacing w:before="16" w:after="0" w:line="260" w:lineRule="exact"/>
        <w:jc w:val="center"/>
        <w:rPr>
          <w:sz w:val="26"/>
          <w:szCs w:val="26"/>
        </w:rPr>
      </w:pPr>
    </w:p>
    <w:p w:rsidR="00BA275E" w:rsidRDefault="00BA275E">
      <w:pPr>
        <w:spacing w:after="0" w:line="200" w:lineRule="exact"/>
        <w:rPr>
          <w:sz w:val="20"/>
          <w:szCs w:val="20"/>
        </w:rPr>
      </w:pPr>
    </w:p>
    <w:p w:rsidR="00BA275E" w:rsidRDefault="00BA275E">
      <w:pPr>
        <w:spacing w:before="8" w:after="0" w:line="200" w:lineRule="exact"/>
        <w:rPr>
          <w:sz w:val="20"/>
          <w:szCs w:val="20"/>
        </w:rPr>
      </w:pPr>
    </w:p>
    <w:p w:rsidR="00BA275E" w:rsidRDefault="00393705">
      <w:pPr>
        <w:spacing w:before="32"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3"/>
        </w:rPr>
        <w:t>COLLEC</w:t>
      </w:r>
      <w:r>
        <w:rPr>
          <w:rFonts w:ascii="Times New Roman" w:eastAsia="Times New Roman" w:hAnsi="Times New Roman" w:cs="Times New Roman"/>
          <w:spacing w:val="2"/>
        </w:rPr>
        <w:t>T</w:t>
      </w:r>
      <w:r>
        <w:rPr>
          <w:rFonts w:ascii="Times New Roman" w:eastAsia="Times New Roman" w:hAnsi="Times New Roman" w:cs="Times New Roman"/>
          <w:spacing w:val="-4"/>
        </w:rPr>
        <w:t>I</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3"/>
        </w:rPr>
        <w:t xml:space="preserve"> O</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3"/>
        </w:rPr>
        <w:t>NF</w:t>
      </w:r>
      <w:r>
        <w:rPr>
          <w:rFonts w:ascii="Times New Roman" w:eastAsia="Times New Roman" w:hAnsi="Times New Roman" w:cs="Times New Roman"/>
          <w:spacing w:val="-1"/>
        </w:rPr>
        <w:t>OR</w:t>
      </w:r>
      <w:r>
        <w:rPr>
          <w:rFonts w:ascii="Times New Roman" w:eastAsia="Times New Roman" w:hAnsi="Times New Roman" w:cs="Times New Roman"/>
          <w:spacing w:val="-2"/>
        </w:rPr>
        <w:t>M</w:t>
      </w:r>
      <w:r>
        <w:rPr>
          <w:rFonts w:ascii="Times New Roman" w:eastAsia="Times New Roman" w:hAnsi="Times New Roman" w:cs="Times New Roman"/>
          <w:spacing w:val="-3"/>
        </w:rPr>
        <w:t>A</w:t>
      </w:r>
      <w:r>
        <w:rPr>
          <w:rFonts w:ascii="Times New Roman" w:eastAsia="Times New Roman" w:hAnsi="Times New Roman" w:cs="Times New Roman"/>
        </w:rPr>
        <w:t>T</w:t>
      </w:r>
      <w:r>
        <w:rPr>
          <w:rFonts w:ascii="Times New Roman" w:eastAsia="Times New Roman" w:hAnsi="Times New Roman" w:cs="Times New Roman"/>
          <w:spacing w:val="-7"/>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M</w:t>
      </w:r>
      <w:r>
        <w:rPr>
          <w:rFonts w:ascii="Times New Roman" w:eastAsia="Times New Roman" w:hAnsi="Times New Roman" w:cs="Times New Roman"/>
          <w:spacing w:val="-3"/>
        </w:rPr>
        <w:t>PL</w:t>
      </w:r>
      <w:r>
        <w:rPr>
          <w:rFonts w:ascii="Times New Roman" w:eastAsia="Times New Roman" w:hAnsi="Times New Roman" w:cs="Times New Roman"/>
          <w:spacing w:val="-1"/>
        </w:rPr>
        <w:t>OY</w:t>
      </w:r>
      <w:r>
        <w:rPr>
          <w:rFonts w:ascii="Times New Roman" w:eastAsia="Times New Roman" w:hAnsi="Times New Roman" w:cs="Times New Roman"/>
          <w:spacing w:val="-4"/>
        </w:rPr>
        <w:t>I</w:t>
      </w:r>
      <w:r>
        <w:rPr>
          <w:rFonts w:ascii="Times New Roman" w:eastAsia="Times New Roman" w:hAnsi="Times New Roman" w:cs="Times New Roman"/>
          <w:spacing w:val="-3"/>
        </w:rPr>
        <w:t>N</w:t>
      </w:r>
      <w:r>
        <w:rPr>
          <w:rFonts w:ascii="Times New Roman" w:eastAsia="Times New Roman" w:hAnsi="Times New Roman" w:cs="Times New Roman"/>
        </w:rPr>
        <w:t>G</w:t>
      </w:r>
      <w:r>
        <w:rPr>
          <w:rFonts w:ascii="Times New Roman" w:eastAsia="Times New Roman" w:hAnsi="Times New Roman" w:cs="Times New Roman"/>
          <w:spacing w:val="-6"/>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3"/>
        </w:rPr>
        <w:t>A</w:t>
      </w:r>
      <w:r>
        <w:rPr>
          <w:rFonts w:ascii="Times New Roman" w:eastAsia="Times New Roman" w:hAnsi="Times New Roman" w:cs="Times New Roman"/>
        </w:rPr>
        <w:t>T</w:t>
      </w:r>
      <w:r>
        <w:rPr>
          <w:rFonts w:ascii="Times New Roman" w:eastAsia="Times New Roman" w:hAnsi="Times New Roman" w:cs="Times New Roman"/>
          <w:spacing w:val="-7"/>
        </w:rPr>
        <w:t>I</w:t>
      </w:r>
      <w:r>
        <w:rPr>
          <w:rFonts w:ascii="Times New Roman" w:eastAsia="Times New Roman" w:hAnsi="Times New Roman" w:cs="Times New Roman"/>
          <w:spacing w:val="-3"/>
        </w:rPr>
        <w:t>S</w:t>
      </w:r>
      <w:r>
        <w:rPr>
          <w:rFonts w:ascii="Times New Roman" w:eastAsia="Times New Roman" w:hAnsi="Times New Roman" w:cs="Times New Roman"/>
        </w:rPr>
        <w:t>T</w:t>
      </w:r>
      <w:r>
        <w:rPr>
          <w:rFonts w:ascii="Times New Roman" w:eastAsia="Times New Roman" w:hAnsi="Times New Roman" w:cs="Times New Roman"/>
          <w:spacing w:val="-4"/>
        </w:rPr>
        <w:t>I</w:t>
      </w:r>
      <w:r>
        <w:rPr>
          <w:rFonts w:ascii="Times New Roman" w:eastAsia="Times New Roman" w:hAnsi="Times New Roman" w:cs="Times New Roman"/>
          <w:spacing w:val="-3"/>
        </w:rPr>
        <w:t>CA</w:t>
      </w:r>
      <w:r>
        <w:rPr>
          <w:rFonts w:ascii="Times New Roman" w:eastAsia="Times New Roman" w:hAnsi="Times New Roman" w:cs="Times New Roman"/>
        </w:rPr>
        <w:t>L</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3"/>
        </w:rPr>
        <w:t>E</w:t>
      </w:r>
      <w:r>
        <w:rPr>
          <w:rFonts w:ascii="Times New Roman" w:eastAsia="Times New Roman" w:hAnsi="Times New Roman" w:cs="Times New Roman"/>
        </w:rPr>
        <w:t>T</w:t>
      </w:r>
      <w:r>
        <w:rPr>
          <w:rFonts w:ascii="Times New Roman" w:eastAsia="Times New Roman" w:hAnsi="Times New Roman" w:cs="Times New Roman"/>
          <w:spacing w:val="-4"/>
        </w:rPr>
        <w:t>H</w:t>
      </w:r>
      <w:r>
        <w:rPr>
          <w:rFonts w:ascii="Times New Roman" w:eastAsia="Times New Roman" w:hAnsi="Times New Roman" w:cs="Times New Roman"/>
          <w:spacing w:val="-3"/>
        </w:rPr>
        <w:t>O</w:t>
      </w:r>
      <w:r>
        <w:rPr>
          <w:rFonts w:ascii="Times New Roman" w:eastAsia="Times New Roman" w:hAnsi="Times New Roman" w:cs="Times New Roman"/>
          <w:spacing w:val="-1"/>
        </w:rPr>
        <w:t>D</w:t>
      </w:r>
      <w:r>
        <w:rPr>
          <w:rFonts w:ascii="Times New Roman" w:eastAsia="Times New Roman" w:hAnsi="Times New Roman" w:cs="Times New Roman"/>
        </w:rPr>
        <w:t>S</w:t>
      </w:r>
    </w:p>
    <w:p w:rsidR="00BA275E" w:rsidRDefault="00BA275E">
      <w:pPr>
        <w:spacing w:before="9" w:after="0" w:line="190" w:lineRule="exact"/>
        <w:rPr>
          <w:sz w:val="19"/>
          <w:szCs w:val="19"/>
        </w:rPr>
      </w:pPr>
    </w:p>
    <w:p w:rsidR="00BA275E" w:rsidRDefault="00393705">
      <w:pPr>
        <w:tabs>
          <w:tab w:val="left" w:pos="6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spo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iv</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pl</w:t>
      </w:r>
      <w:r>
        <w:rPr>
          <w:rFonts w:ascii="Times New Roman" w:eastAsia="Times New Roman" w:hAnsi="Times New Roman" w:cs="Times New Roman"/>
          <w:sz w:val="24"/>
          <w:szCs w:val="24"/>
        </w:rPr>
        <w:t>e</w:t>
      </w:r>
    </w:p>
    <w:p w:rsidR="00BA275E" w:rsidRDefault="00BA275E">
      <w:pPr>
        <w:spacing w:before="4" w:after="0" w:line="200" w:lineRule="exact"/>
        <w:rPr>
          <w:sz w:val="20"/>
          <w:szCs w:val="20"/>
        </w:rPr>
      </w:pPr>
    </w:p>
    <w:p w:rsidR="00BA275E" w:rsidRDefault="00393705">
      <w:pPr>
        <w:spacing w:after="0" w:line="240" w:lineRule="auto"/>
        <w:ind w:left="100"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target populat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on </w:t>
      </w:r>
      <w:r w:rsidR="00205C21">
        <w:rPr>
          <w:rFonts w:ascii="Times New Roman" w:eastAsia="Times New Roman" w:hAnsi="Times New Roman" w:cs="Times New Roman"/>
          <w:sz w:val="24"/>
          <w:szCs w:val="24"/>
        </w:rPr>
        <w:t xml:space="preserve">for the site-wide Healthcare.gov survey </w:t>
      </w:r>
      <w:r>
        <w:rPr>
          <w:rFonts w:ascii="Times New Roman" w:eastAsia="Times New Roman" w:hAnsi="Times New Roman" w:cs="Times New Roman"/>
          <w:sz w:val="24"/>
          <w:szCs w:val="24"/>
        </w:rPr>
        <w:t xml:space="preserve">is </w:t>
      </w:r>
      <w:r w:rsidR="00205C21">
        <w:rPr>
          <w:rFonts w:ascii="Times New Roman" w:eastAsia="Times New Roman" w:hAnsi="Times New Roman" w:cs="Times New Roman"/>
          <w:spacing w:val="-1"/>
          <w:sz w:val="24"/>
          <w:szCs w:val="24"/>
        </w:rPr>
        <w:t xml:space="preserve">a subset </w:t>
      </w:r>
      <w:r>
        <w:rPr>
          <w:rFonts w:ascii="Times New Roman" w:eastAsia="Times New Roman" w:hAnsi="Times New Roman" w:cs="Times New Roman"/>
          <w:sz w:val="24"/>
          <w:szCs w:val="24"/>
        </w:rPr>
        <w:t xml:space="preserve">of </w:t>
      </w:r>
      <w:r w:rsidR="00205C21">
        <w:rPr>
          <w:rFonts w:ascii="Times New Roman" w:eastAsia="Times New Roman" w:hAnsi="Times New Roman" w:cs="Times New Roman"/>
          <w:sz w:val="24"/>
          <w:szCs w:val="24"/>
        </w:rPr>
        <w:t>users of the Healthcare.gov</w:t>
      </w:r>
      <w:r>
        <w:rPr>
          <w:rFonts w:ascii="Times New Roman" w:eastAsia="Times New Roman" w:hAnsi="Times New Roman" w:cs="Times New Roman"/>
          <w:spacing w:val="2"/>
          <w:sz w:val="24"/>
          <w:szCs w:val="24"/>
        </w:rPr>
        <w:t xml:space="preserve"> </w:t>
      </w:r>
      <w:r w:rsidR="00205C21">
        <w:rPr>
          <w:rFonts w:ascii="Times New Roman" w:eastAsia="Times New Roman" w:hAnsi="Times New Roman" w:cs="Times New Roman"/>
          <w:spacing w:val="2"/>
          <w:sz w:val="24"/>
          <w:szCs w:val="24"/>
        </w:rPr>
        <w:t xml:space="preserve">website.  While anyone can use this website, our target will be consumers eligible to purchase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205C21">
        <w:rPr>
          <w:rFonts w:ascii="Times New Roman" w:eastAsia="Times New Roman" w:hAnsi="Times New Roman" w:cs="Times New Roman"/>
          <w:spacing w:val="-1"/>
          <w:sz w:val="24"/>
          <w:szCs w:val="24"/>
        </w:rPr>
        <w:t>insurance.  The survey asks the respondent’s role so that this set of users can be identified.  The size of the target population of consumers varies by month.  During open enrollment (e.g., three months from November 1, 2015 through January 31, 2016</w:t>
      </w:r>
      <w:r w:rsidR="00C87D2B">
        <w:rPr>
          <w:rFonts w:ascii="Times New Roman" w:eastAsia="Times New Roman" w:hAnsi="Times New Roman" w:cs="Times New Roman"/>
          <w:spacing w:val="-1"/>
          <w:sz w:val="24"/>
          <w:szCs w:val="24"/>
        </w:rPr>
        <w:t xml:space="preserve"> for the current year</w:t>
      </w:r>
      <w:r w:rsidR="00205C21">
        <w:rPr>
          <w:rFonts w:ascii="Times New Roman" w:eastAsia="Times New Roman" w:hAnsi="Times New Roman" w:cs="Times New Roman"/>
          <w:spacing w:val="-1"/>
          <w:sz w:val="24"/>
          <w:szCs w:val="24"/>
        </w:rPr>
        <w:t>) the number of visits has historically been in the millions and for remaining months has been significantly lower.  From this very large population, website users are randomly intercepted.  From this sample, anyone who meets the screening criteria for the survey is eligible to respond.</w:t>
      </w:r>
    </w:p>
    <w:p w:rsidR="00BA275E" w:rsidRDefault="00BA275E">
      <w:pPr>
        <w:spacing w:before="16" w:after="0" w:line="260" w:lineRule="exact"/>
        <w:rPr>
          <w:sz w:val="26"/>
          <w:szCs w:val="26"/>
        </w:rPr>
      </w:pPr>
    </w:p>
    <w:p w:rsidR="00BA275E" w:rsidRDefault="00393705">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3"/>
          <w:position w:val="-1"/>
          <w:sz w:val="24"/>
          <w:szCs w:val="24"/>
          <w:u w:val="single" w:color="000000"/>
        </w:rPr>
        <w:t>a</w:t>
      </w:r>
      <w:r>
        <w:rPr>
          <w:rFonts w:ascii="Times New Roman" w:eastAsia="Times New Roman" w:hAnsi="Times New Roman" w:cs="Times New Roman"/>
          <w:spacing w:val="-2"/>
          <w:position w:val="-1"/>
          <w:sz w:val="24"/>
          <w:szCs w:val="24"/>
          <w:u w:val="single" w:color="000000"/>
        </w:rPr>
        <w:t>m</w:t>
      </w:r>
      <w:r>
        <w:rPr>
          <w:rFonts w:ascii="Times New Roman" w:eastAsia="Times New Roman" w:hAnsi="Times New Roman" w:cs="Times New Roman"/>
          <w:spacing w:val="-5"/>
          <w:position w:val="-1"/>
          <w:sz w:val="24"/>
          <w:szCs w:val="24"/>
          <w:u w:val="single" w:color="000000"/>
        </w:rPr>
        <w:t>p</w:t>
      </w:r>
      <w:r>
        <w:rPr>
          <w:rFonts w:ascii="Times New Roman" w:eastAsia="Times New Roman" w:hAnsi="Times New Roman" w:cs="Times New Roman"/>
          <w:spacing w:val="-2"/>
          <w:position w:val="-1"/>
          <w:sz w:val="24"/>
          <w:szCs w:val="24"/>
          <w:u w:val="single" w:color="000000"/>
        </w:rPr>
        <w:t>lin</w:t>
      </w:r>
      <w:r>
        <w:rPr>
          <w:rFonts w:ascii="Times New Roman" w:eastAsia="Times New Roman" w:hAnsi="Times New Roman" w:cs="Times New Roman"/>
          <w:position w:val="-1"/>
          <w:sz w:val="24"/>
          <w:szCs w:val="24"/>
          <w:u w:val="single" w:color="000000"/>
        </w:rPr>
        <w:t>g</w:t>
      </w:r>
      <w:r>
        <w:rPr>
          <w:rFonts w:ascii="Times New Roman" w:eastAsia="Times New Roman" w:hAnsi="Times New Roman" w:cs="Times New Roman"/>
          <w:spacing w:val="-7"/>
          <w:position w:val="-1"/>
          <w:sz w:val="24"/>
          <w:szCs w:val="24"/>
          <w:u w:val="single" w:color="000000"/>
        </w:rPr>
        <w:t xml:space="preserve"> </w:t>
      </w:r>
      <w:r>
        <w:rPr>
          <w:rFonts w:ascii="Times New Roman" w:eastAsia="Times New Roman" w:hAnsi="Times New Roman" w:cs="Times New Roman"/>
          <w:spacing w:val="-4"/>
          <w:position w:val="-1"/>
          <w:sz w:val="24"/>
          <w:szCs w:val="24"/>
          <w:u w:val="single" w:color="000000"/>
        </w:rPr>
        <w:t>P</w:t>
      </w:r>
      <w:r>
        <w:rPr>
          <w:rFonts w:ascii="Times New Roman" w:eastAsia="Times New Roman" w:hAnsi="Times New Roman" w:cs="Times New Roman"/>
          <w:spacing w:val="-2"/>
          <w:position w:val="-1"/>
          <w:sz w:val="24"/>
          <w:szCs w:val="24"/>
          <w:u w:val="single" w:color="000000"/>
        </w:rPr>
        <w:t>l</w:t>
      </w:r>
      <w:r>
        <w:rPr>
          <w:rFonts w:ascii="Times New Roman" w:eastAsia="Times New Roman" w:hAnsi="Times New Roman" w:cs="Times New Roman"/>
          <w:spacing w:val="-3"/>
          <w:position w:val="-1"/>
          <w:sz w:val="24"/>
          <w:szCs w:val="24"/>
          <w:u w:val="single" w:color="000000"/>
        </w:rPr>
        <w:t>a</w:t>
      </w:r>
      <w:r>
        <w:rPr>
          <w:rFonts w:ascii="Times New Roman" w:eastAsia="Times New Roman" w:hAnsi="Times New Roman" w:cs="Times New Roman"/>
          <w:spacing w:val="-5"/>
          <w:position w:val="-1"/>
          <w:sz w:val="24"/>
          <w:szCs w:val="24"/>
          <w:u w:val="single" w:color="000000"/>
        </w:rPr>
        <w:t>n</w:t>
      </w:r>
    </w:p>
    <w:p w:rsidR="00BA275E" w:rsidRDefault="00BA275E">
      <w:pPr>
        <w:spacing w:before="12" w:after="0" w:line="240" w:lineRule="exact"/>
        <w:rPr>
          <w:sz w:val="24"/>
          <w:szCs w:val="24"/>
        </w:rPr>
      </w:pPr>
    </w:p>
    <w:p w:rsidR="00094356" w:rsidRDefault="00393705" w:rsidP="00234A7A">
      <w:pPr>
        <w:spacing w:before="29" w:after="0" w:line="240" w:lineRule="auto"/>
        <w:ind w:left="100" w:right="475"/>
        <w:jc w:val="both"/>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DE1D5A">
        <w:rPr>
          <w:rFonts w:ascii="Times New Roman" w:eastAsia="Times New Roman" w:hAnsi="Times New Roman" w:cs="Times New Roman"/>
          <w:spacing w:val="-1"/>
          <w:sz w:val="24"/>
          <w:szCs w:val="24"/>
        </w:rPr>
        <w:t xml:space="preserve">population-based </w:t>
      </w:r>
      <w:r w:rsidR="00BF22DE">
        <w:rPr>
          <w:rFonts w:ascii="Times New Roman" w:eastAsia="Times New Roman" w:hAnsi="Times New Roman" w:cs="Times New Roman"/>
          <w:sz w:val="24"/>
          <w:szCs w:val="24"/>
        </w:rPr>
        <w:t xml:space="preserve">site-wide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DE1D5A">
        <w:rPr>
          <w:rFonts w:ascii="Times New Roman" w:eastAsia="Times New Roman" w:hAnsi="Times New Roman" w:cs="Times New Roman"/>
          <w:sz w:val="24"/>
          <w:szCs w:val="24"/>
        </w:rPr>
        <w:t>sample</w:t>
      </w:r>
      <w:r w:rsidR="00BF22DE">
        <w:rPr>
          <w:rFonts w:ascii="Times New Roman" w:eastAsia="Times New Roman" w:hAnsi="Times New Roman" w:cs="Times New Roman"/>
          <w:sz w:val="24"/>
          <w:szCs w:val="24"/>
        </w:rPr>
        <w:t xml:space="preserve"> of all website users.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will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sidR="00BF22DE">
        <w:rPr>
          <w:rFonts w:ascii="Times New Roman" w:eastAsia="Times New Roman" w:hAnsi="Times New Roman" w:cs="Times New Roman"/>
          <w:spacing w:val="1"/>
          <w:sz w:val="24"/>
          <w:szCs w:val="24"/>
        </w:rPr>
        <w:t>intercepted user</w:t>
      </w:r>
      <w:r>
        <w:rPr>
          <w:rFonts w:ascii="Times New Roman" w:eastAsia="Times New Roman" w:hAnsi="Times New Roman" w:cs="Times New Roman"/>
          <w:sz w:val="24"/>
          <w:szCs w:val="24"/>
        </w:rPr>
        <w:t xml:space="preserve">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sidR="00BF22DE">
        <w:rPr>
          <w:rFonts w:ascii="Times New Roman" w:eastAsia="Times New Roman" w:hAnsi="Times New Roman" w:cs="Times New Roman"/>
          <w:sz w:val="24"/>
          <w:szCs w:val="24"/>
        </w:rPr>
        <w:t>users</w:t>
      </w:r>
      <w:r>
        <w:rPr>
          <w:rFonts w:ascii="Times New Roman" w:eastAsia="Times New Roman" w:hAnsi="Times New Roman" w:cs="Times New Roman"/>
          <w:sz w:val="24"/>
          <w:szCs w:val="24"/>
        </w:rPr>
        <w:t xml:space="preserve"> </w:t>
      </w:r>
      <w:r w:rsidR="00DE1D5A">
        <w:rPr>
          <w:rFonts w:ascii="Times New Roman" w:eastAsia="Times New Roman" w:hAnsi="Times New Roman" w:cs="Times New Roman"/>
          <w:sz w:val="24"/>
          <w:szCs w:val="24"/>
        </w:rPr>
        <w:t xml:space="preserve">can be identified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audi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sidR="00DE1D5A">
        <w:rPr>
          <w:rFonts w:ascii="Times New Roman" w:eastAsia="Times New Roman" w:hAnsi="Times New Roman" w:cs="Times New Roman"/>
          <w:sz w:val="24"/>
          <w:szCs w:val="24"/>
        </w:rPr>
        <w:t xml:space="preserve"> (consumers)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p>
    <w:p w:rsidR="00BF22DE" w:rsidRDefault="00BF22DE" w:rsidP="00234A7A">
      <w:pPr>
        <w:spacing w:before="29" w:after="0" w:line="240" w:lineRule="auto"/>
        <w:ind w:left="100" w:right="475"/>
        <w:jc w:val="both"/>
        <w:rPr>
          <w:rFonts w:ascii="Times New Roman" w:eastAsia="Times New Roman" w:hAnsi="Times New Roman" w:cs="Times New Roman"/>
          <w:spacing w:val="2"/>
          <w:sz w:val="24"/>
          <w:szCs w:val="24"/>
        </w:rPr>
      </w:pPr>
    </w:p>
    <w:p w:rsidR="00BF22DE" w:rsidRDefault="00C44BFC" w:rsidP="00234A7A">
      <w:pPr>
        <w:spacing w:before="29" w:after="0" w:line="240" w:lineRule="auto"/>
        <w:ind w:left="100" w:right="47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Each</w:t>
      </w:r>
      <w:r w:rsidR="00BF22DE">
        <w:rPr>
          <w:rFonts w:ascii="Times New Roman" w:eastAsia="Times New Roman" w:hAnsi="Times New Roman" w:cs="Times New Roman"/>
          <w:spacing w:val="2"/>
          <w:sz w:val="24"/>
          <w:szCs w:val="24"/>
        </w:rPr>
        <w:t xml:space="preserve"> respondent will answer questions concerning the task they performed on the website immediately before taking the survey.  These survey sections or tasks include looking for and reading information, creating an account, filling out the application, shopping for and comparing health plans, and enrolling in a plan.  There are five trigger pages in the website</w:t>
      </w:r>
      <w:r>
        <w:rPr>
          <w:rFonts w:ascii="Times New Roman" w:eastAsia="Times New Roman" w:hAnsi="Times New Roman" w:cs="Times New Roman"/>
          <w:spacing w:val="2"/>
          <w:sz w:val="24"/>
          <w:szCs w:val="24"/>
        </w:rPr>
        <w:t xml:space="preserve">, called </w:t>
      </w:r>
      <w:r w:rsidR="00BF22DE">
        <w:rPr>
          <w:rFonts w:ascii="Times New Roman" w:eastAsia="Times New Roman" w:hAnsi="Times New Roman" w:cs="Times New Roman"/>
          <w:spacing w:val="2"/>
          <w:sz w:val="24"/>
          <w:szCs w:val="24"/>
        </w:rPr>
        <w:t xml:space="preserve">Contact Us, Get Answers, Eligibility Results, Plan Compare To-Do List, and </w:t>
      </w:r>
      <w:r>
        <w:rPr>
          <w:rFonts w:ascii="Times New Roman" w:eastAsia="Times New Roman" w:hAnsi="Times New Roman" w:cs="Times New Roman"/>
          <w:spacing w:val="2"/>
          <w:sz w:val="24"/>
          <w:szCs w:val="24"/>
        </w:rPr>
        <w:t xml:space="preserve">Congratulations </w:t>
      </w:r>
      <w:r w:rsidR="00BF22DE">
        <w:rPr>
          <w:rFonts w:ascii="Times New Roman" w:eastAsia="Times New Roman" w:hAnsi="Times New Roman" w:cs="Times New Roman"/>
          <w:spacing w:val="2"/>
          <w:sz w:val="24"/>
          <w:szCs w:val="24"/>
        </w:rPr>
        <w:t xml:space="preserve">Enroll To-Do List.  The </w:t>
      </w:r>
      <w:r w:rsidR="00E61213">
        <w:rPr>
          <w:rFonts w:ascii="Times New Roman" w:eastAsia="Times New Roman" w:hAnsi="Times New Roman" w:cs="Times New Roman"/>
          <w:spacing w:val="2"/>
          <w:sz w:val="24"/>
          <w:szCs w:val="24"/>
        </w:rPr>
        <w:t>consumer</w:t>
      </w:r>
      <w:r w:rsidR="00BF22DE">
        <w:rPr>
          <w:rFonts w:ascii="Times New Roman" w:eastAsia="Times New Roman" w:hAnsi="Times New Roman" w:cs="Times New Roman"/>
          <w:spacing w:val="2"/>
          <w:sz w:val="24"/>
          <w:szCs w:val="24"/>
        </w:rPr>
        <w:t xml:space="preserve"> who elects to take the survey will be directed to the appropriate questions based on their response to the question, “What did you do most recently on Healthcare.gov today?”</w:t>
      </w:r>
    </w:p>
    <w:p w:rsidR="00094356" w:rsidRDefault="00094356" w:rsidP="00234A7A">
      <w:pPr>
        <w:spacing w:before="29" w:after="0" w:line="240" w:lineRule="auto"/>
        <w:ind w:left="100" w:right="475"/>
        <w:jc w:val="both"/>
        <w:rPr>
          <w:rFonts w:ascii="Times New Roman" w:eastAsia="Times New Roman" w:hAnsi="Times New Roman" w:cs="Times New Roman"/>
          <w:spacing w:val="2"/>
          <w:sz w:val="24"/>
          <w:szCs w:val="24"/>
        </w:rPr>
      </w:pPr>
    </w:p>
    <w:p w:rsidR="00B64B91" w:rsidRDefault="00DE1D5A" w:rsidP="00234A7A">
      <w:pPr>
        <w:spacing w:before="29" w:after="0" w:line="240" w:lineRule="auto"/>
        <w:ind w:left="100" w:right="475"/>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We estimate that randomly sampling </w:t>
      </w:r>
      <w:r w:rsidR="00C44BFC">
        <w:rPr>
          <w:rFonts w:ascii="Times New Roman" w:eastAsia="Times New Roman" w:hAnsi="Times New Roman" w:cs="Times New Roman"/>
          <w:spacing w:val="2"/>
          <w:sz w:val="24"/>
          <w:szCs w:val="24"/>
        </w:rPr>
        <w:t>two</w:t>
      </w:r>
      <w:r>
        <w:rPr>
          <w:rFonts w:ascii="Times New Roman" w:eastAsia="Times New Roman" w:hAnsi="Times New Roman" w:cs="Times New Roman"/>
          <w:spacing w:val="2"/>
          <w:sz w:val="24"/>
          <w:szCs w:val="24"/>
        </w:rPr>
        <w:t xml:space="preserve"> percent</w:t>
      </w:r>
      <w:r w:rsidR="00B64B91">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of the user population</w:t>
      </w:r>
      <w:r w:rsidR="00B64B91">
        <w:rPr>
          <w:rFonts w:ascii="Times New Roman" w:eastAsia="Times New Roman" w:hAnsi="Times New Roman" w:cs="Times New Roman"/>
          <w:spacing w:val="2"/>
          <w:sz w:val="24"/>
          <w:szCs w:val="24"/>
        </w:rPr>
        <w:t xml:space="preserve"> will </w:t>
      </w:r>
      <w:r>
        <w:rPr>
          <w:rFonts w:ascii="Times New Roman" w:eastAsia="Times New Roman" w:hAnsi="Times New Roman" w:cs="Times New Roman"/>
          <w:spacing w:val="2"/>
          <w:sz w:val="24"/>
          <w:szCs w:val="24"/>
        </w:rPr>
        <w:t xml:space="preserve">be sufficient </w:t>
      </w:r>
      <w:r w:rsidR="00B64B91">
        <w:rPr>
          <w:rFonts w:ascii="Times New Roman" w:eastAsia="Times New Roman" w:hAnsi="Times New Roman" w:cs="Times New Roman"/>
          <w:spacing w:val="2"/>
          <w:sz w:val="24"/>
          <w:szCs w:val="24"/>
        </w:rPr>
        <w:t xml:space="preserve">to gather 1,000 respondents per week during open enrollment for each of the six survey sections.  The data collected “off-season” will be minimal and </w:t>
      </w:r>
      <w:r w:rsidR="00641140">
        <w:rPr>
          <w:rFonts w:ascii="Times New Roman" w:eastAsia="Times New Roman" w:hAnsi="Times New Roman" w:cs="Times New Roman"/>
          <w:spacing w:val="2"/>
          <w:sz w:val="24"/>
          <w:szCs w:val="24"/>
        </w:rPr>
        <w:t xml:space="preserve">is </w:t>
      </w:r>
      <w:r w:rsidR="00C44BFC">
        <w:rPr>
          <w:rFonts w:ascii="Times New Roman" w:eastAsia="Times New Roman" w:hAnsi="Times New Roman" w:cs="Times New Roman"/>
          <w:spacing w:val="2"/>
          <w:sz w:val="24"/>
          <w:szCs w:val="24"/>
        </w:rPr>
        <w:t>anticipated</w:t>
      </w:r>
      <w:r w:rsidR="00641140">
        <w:rPr>
          <w:rFonts w:ascii="Times New Roman" w:eastAsia="Times New Roman" w:hAnsi="Times New Roman" w:cs="Times New Roman"/>
          <w:spacing w:val="2"/>
          <w:sz w:val="24"/>
          <w:szCs w:val="24"/>
        </w:rPr>
        <w:t xml:space="preserve"> to be </w:t>
      </w:r>
      <w:r w:rsidR="00B64B91">
        <w:rPr>
          <w:rFonts w:ascii="Times New Roman" w:eastAsia="Times New Roman" w:hAnsi="Times New Roman" w:cs="Times New Roman"/>
          <w:spacing w:val="2"/>
          <w:sz w:val="24"/>
          <w:szCs w:val="24"/>
        </w:rPr>
        <w:t xml:space="preserve">aggregated monthly.  The </w:t>
      </w:r>
      <w:r w:rsidR="00641140">
        <w:rPr>
          <w:rFonts w:ascii="Times New Roman" w:eastAsia="Times New Roman" w:hAnsi="Times New Roman" w:cs="Times New Roman"/>
          <w:spacing w:val="2"/>
          <w:sz w:val="24"/>
          <w:szCs w:val="24"/>
        </w:rPr>
        <w:t xml:space="preserve">size of the </w:t>
      </w:r>
      <w:r w:rsidR="00B64B91">
        <w:rPr>
          <w:rFonts w:ascii="Times New Roman" w:eastAsia="Times New Roman" w:hAnsi="Times New Roman" w:cs="Times New Roman"/>
          <w:spacing w:val="2"/>
          <w:sz w:val="24"/>
          <w:szCs w:val="24"/>
        </w:rPr>
        <w:t xml:space="preserve">open enrollment sample </w:t>
      </w:r>
      <w:r w:rsidR="00641140">
        <w:rPr>
          <w:rFonts w:ascii="Times New Roman" w:eastAsia="Times New Roman" w:hAnsi="Times New Roman" w:cs="Times New Roman"/>
          <w:spacing w:val="2"/>
          <w:sz w:val="24"/>
          <w:szCs w:val="24"/>
        </w:rPr>
        <w:t>is expected to</w:t>
      </w:r>
      <w:r w:rsidR="00B64B91">
        <w:rPr>
          <w:rFonts w:ascii="Times New Roman" w:eastAsia="Times New Roman" w:hAnsi="Times New Roman" w:cs="Times New Roman"/>
          <w:spacing w:val="2"/>
          <w:sz w:val="24"/>
          <w:szCs w:val="24"/>
        </w:rPr>
        <w:t xml:space="preserve"> be sufficient to </w:t>
      </w:r>
      <w:r w:rsidR="00641140">
        <w:rPr>
          <w:rFonts w:ascii="Times New Roman" w:eastAsia="Times New Roman" w:hAnsi="Times New Roman" w:cs="Times New Roman"/>
          <w:spacing w:val="2"/>
          <w:sz w:val="24"/>
          <w:szCs w:val="24"/>
        </w:rPr>
        <w:t xml:space="preserve">meaningfully </w:t>
      </w:r>
      <w:r w:rsidR="00B64B91">
        <w:rPr>
          <w:rFonts w:ascii="Times New Roman" w:eastAsia="Times New Roman" w:hAnsi="Times New Roman" w:cs="Times New Roman"/>
          <w:spacing w:val="2"/>
          <w:sz w:val="24"/>
          <w:szCs w:val="24"/>
        </w:rPr>
        <w:t>track change week-to-week and to examine subgroups of respondents such as new enrollees versus re-enrollees.</w:t>
      </w:r>
    </w:p>
    <w:p w:rsidR="00B64B91" w:rsidRDefault="00B64B91" w:rsidP="00234A7A">
      <w:pPr>
        <w:spacing w:before="29" w:after="0" w:line="240" w:lineRule="auto"/>
        <w:ind w:left="100" w:right="475"/>
        <w:jc w:val="both"/>
        <w:rPr>
          <w:rFonts w:ascii="Times New Roman" w:eastAsia="Times New Roman" w:hAnsi="Times New Roman" w:cs="Times New Roman"/>
          <w:spacing w:val="2"/>
          <w:sz w:val="24"/>
          <w:szCs w:val="24"/>
        </w:rPr>
      </w:pPr>
    </w:p>
    <w:tbl>
      <w:tblPr>
        <w:tblW w:w="9703" w:type="dxa"/>
        <w:tblInd w:w="93" w:type="dxa"/>
        <w:tblLook w:val="04A0" w:firstRow="1" w:lastRow="0" w:firstColumn="1" w:lastColumn="0" w:noHBand="0" w:noVBand="1"/>
      </w:tblPr>
      <w:tblGrid>
        <w:gridCol w:w="4584"/>
        <w:gridCol w:w="1101"/>
        <w:gridCol w:w="863"/>
        <w:gridCol w:w="1081"/>
        <w:gridCol w:w="236"/>
        <w:gridCol w:w="1616"/>
        <w:gridCol w:w="222"/>
      </w:tblGrid>
      <w:tr w:rsidR="008E2B78" w:rsidRPr="008E2B78" w:rsidTr="008E2B78">
        <w:trPr>
          <w:trHeight w:val="300"/>
        </w:trPr>
        <w:tc>
          <w:tcPr>
            <w:tcW w:w="56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8E2B78">
            <w:pPr>
              <w:widowControl/>
              <w:spacing w:after="0" w:line="240" w:lineRule="auto"/>
              <w:rPr>
                <w:rFonts w:ascii="Calibri" w:eastAsia="Times New Roman" w:hAnsi="Calibri" w:cs="Calibri"/>
                <w:b/>
                <w:color w:val="000000"/>
              </w:rPr>
            </w:pPr>
            <w:r w:rsidRPr="008E2B78">
              <w:rPr>
                <w:rFonts w:ascii="Calibri" w:eastAsia="Times New Roman" w:hAnsi="Calibri" w:cs="Calibri"/>
                <w:b/>
                <w:color w:val="000000"/>
              </w:rPr>
              <w:t>Sampling Plan based on Open Enrollment 2 (2014-2015)</w:t>
            </w:r>
          </w:p>
        </w:tc>
        <w:tc>
          <w:tcPr>
            <w:tcW w:w="3796" w:type="dxa"/>
            <w:gridSpan w:val="4"/>
            <w:tcBorders>
              <w:left w:val="single" w:sz="4" w:space="0" w:color="auto"/>
            </w:tcBorders>
          </w:tcPr>
          <w:p w:rsidR="008E2B78" w:rsidRPr="008E2B78" w:rsidRDefault="008E2B78" w:rsidP="008E2B78">
            <w:pPr>
              <w:widowControl/>
              <w:spacing w:after="0" w:line="240" w:lineRule="auto"/>
              <w:rPr>
                <w:rFonts w:ascii="Calibri" w:eastAsia="Times New Roman" w:hAnsi="Calibri" w:cs="Calibri"/>
                <w:b/>
                <w:color w:val="000000"/>
              </w:rPr>
            </w:pPr>
          </w:p>
        </w:tc>
        <w:tc>
          <w:tcPr>
            <w:tcW w:w="222" w:type="dxa"/>
            <w:tcBorders>
              <w:top w:val="nil"/>
              <w:left w:val="nil"/>
              <w:bottom w:val="nil"/>
              <w:right w:val="nil"/>
            </w:tcBorders>
          </w:tcPr>
          <w:p w:rsidR="008E2B78" w:rsidRPr="008E2B78" w:rsidRDefault="008E2B78" w:rsidP="008E2B78">
            <w:pPr>
              <w:widowControl/>
              <w:spacing w:after="0" w:line="240" w:lineRule="auto"/>
              <w:rPr>
                <w:rFonts w:ascii="Calibri" w:eastAsia="Times New Roman" w:hAnsi="Calibri" w:cs="Calibri"/>
                <w:b/>
                <w:color w:val="000000"/>
              </w:rPr>
            </w:pPr>
          </w:p>
        </w:tc>
      </w:tr>
      <w:tr w:rsidR="008E2B78" w:rsidRPr="008E2B78" w:rsidTr="00E07BEF">
        <w:trPr>
          <w:trHeight w:val="300"/>
        </w:trPr>
        <w:tc>
          <w:tcPr>
            <w:tcW w:w="4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8E2B78">
            <w:pPr>
              <w:widowControl/>
              <w:spacing w:after="0" w:line="240" w:lineRule="auto"/>
              <w:rPr>
                <w:rFonts w:ascii="Calibri" w:eastAsia="Times New Roman" w:hAnsi="Calibri" w:cs="Calibri"/>
                <w:color w:val="000000"/>
              </w:rPr>
            </w:pPr>
            <w:r w:rsidRPr="008E2B78">
              <w:rPr>
                <w:rFonts w:ascii="Calibri" w:eastAsia="Times New Roman" w:hAnsi="Calibri" w:cs="Calibri"/>
                <w:color w:val="000000"/>
              </w:rPr>
              <w:t>Weeks</w:t>
            </w:r>
            <w:r>
              <w:rPr>
                <w:rFonts w:ascii="Calibri" w:eastAsia="Times New Roman" w:hAnsi="Calibri" w:cs="Calibri"/>
                <w:color w:val="000000"/>
              </w:rPr>
              <w:t xml:space="preserve"> during Open Enrollment 2</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Default="008E2B78" w:rsidP="00E07BEF">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16</w:t>
            </w:r>
          </w:p>
        </w:tc>
        <w:tc>
          <w:tcPr>
            <w:tcW w:w="863" w:type="dxa"/>
            <w:tcBorders>
              <w:left w:val="single" w:sz="4" w:space="0" w:color="auto"/>
            </w:tcBorders>
            <w:shd w:val="clear" w:color="auto" w:fill="auto"/>
            <w:noWrap/>
            <w:vAlign w:val="bottom"/>
          </w:tcPr>
          <w:p w:rsidR="008E2B78" w:rsidRPr="008E2B78" w:rsidRDefault="008E2B78" w:rsidP="008E2B78">
            <w:pPr>
              <w:widowControl/>
              <w:spacing w:after="0" w:line="240" w:lineRule="auto"/>
              <w:rPr>
                <w:rFonts w:ascii="Calibri" w:eastAsia="Times New Roman" w:hAnsi="Calibri" w:cs="Calibri"/>
                <w:color w:val="000000"/>
              </w:rPr>
            </w:pPr>
          </w:p>
        </w:tc>
        <w:tc>
          <w:tcPr>
            <w:tcW w:w="1081" w:type="dxa"/>
            <w:shd w:val="clear" w:color="auto" w:fill="auto"/>
            <w:noWrap/>
            <w:vAlign w:val="bottom"/>
          </w:tcPr>
          <w:p w:rsidR="008E2B78" w:rsidRPr="008E2B78" w:rsidRDefault="008E2B78" w:rsidP="008E2B78">
            <w:pPr>
              <w:widowControl/>
              <w:spacing w:after="0" w:line="240" w:lineRule="auto"/>
              <w:jc w:val="right"/>
              <w:rPr>
                <w:rFonts w:ascii="Calibri" w:eastAsia="Times New Roman" w:hAnsi="Calibri" w:cs="Calibri"/>
                <w:color w:val="000000"/>
              </w:rPr>
            </w:pPr>
          </w:p>
        </w:tc>
        <w:tc>
          <w:tcPr>
            <w:tcW w:w="236" w:type="dxa"/>
            <w:shd w:val="clear" w:color="auto" w:fill="auto"/>
            <w:noWrap/>
            <w:vAlign w:val="bottom"/>
          </w:tcPr>
          <w:p w:rsidR="008E2B78" w:rsidRPr="008E2B78" w:rsidRDefault="008E2B78" w:rsidP="008E2B78">
            <w:pPr>
              <w:widowControl/>
              <w:spacing w:after="0" w:line="240" w:lineRule="auto"/>
              <w:jc w:val="both"/>
              <w:rPr>
                <w:rFonts w:ascii="Calibri" w:eastAsia="Times New Roman" w:hAnsi="Calibri" w:cs="Calibri"/>
                <w:color w:val="000000"/>
              </w:rPr>
            </w:pPr>
          </w:p>
        </w:tc>
        <w:tc>
          <w:tcPr>
            <w:tcW w:w="1616" w:type="dxa"/>
          </w:tcPr>
          <w:p w:rsidR="008E2B78" w:rsidRDefault="008E2B78" w:rsidP="008E2B78">
            <w:pPr>
              <w:widowControl/>
              <w:spacing w:after="0" w:line="240" w:lineRule="auto"/>
              <w:jc w:val="right"/>
              <w:rPr>
                <w:rFonts w:ascii="Calibri" w:eastAsia="Times New Roman" w:hAnsi="Calibri" w:cs="Calibri"/>
                <w:color w:val="000000"/>
              </w:rPr>
            </w:pPr>
          </w:p>
        </w:tc>
        <w:tc>
          <w:tcPr>
            <w:tcW w:w="222" w:type="dxa"/>
            <w:tcBorders>
              <w:top w:val="nil"/>
              <w:left w:val="nil"/>
              <w:bottom w:val="nil"/>
              <w:right w:val="nil"/>
            </w:tcBorders>
          </w:tcPr>
          <w:p w:rsidR="008E2B78" w:rsidRDefault="008E2B78" w:rsidP="008E2B78">
            <w:pPr>
              <w:widowControl/>
              <w:spacing w:after="0" w:line="240" w:lineRule="auto"/>
              <w:rPr>
                <w:rFonts w:ascii="Calibri" w:eastAsia="Times New Roman" w:hAnsi="Calibri" w:cs="Calibri"/>
                <w:color w:val="000000"/>
              </w:rPr>
            </w:pPr>
          </w:p>
        </w:tc>
      </w:tr>
      <w:tr w:rsidR="008E2B78" w:rsidRPr="008E2B78" w:rsidTr="00E07BEF">
        <w:trPr>
          <w:trHeight w:val="300"/>
        </w:trPr>
        <w:tc>
          <w:tcPr>
            <w:tcW w:w="4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E36D5">
            <w:pPr>
              <w:widowControl/>
              <w:spacing w:after="0" w:line="240" w:lineRule="auto"/>
              <w:rPr>
                <w:rFonts w:ascii="Calibri" w:eastAsia="Times New Roman" w:hAnsi="Calibri" w:cs="Calibri"/>
                <w:color w:val="000000"/>
              </w:rPr>
            </w:pPr>
            <w:r>
              <w:rPr>
                <w:rFonts w:ascii="Calibri" w:eastAsia="Times New Roman" w:hAnsi="Calibri" w:cs="Calibri"/>
                <w:color w:val="000000"/>
              </w:rPr>
              <w:t>Total Users</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07BEF">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670</w:t>
            </w:r>
            <w:r>
              <w:rPr>
                <w:rFonts w:ascii="Calibri" w:eastAsia="Times New Roman" w:hAnsi="Calibri" w:cs="Calibri"/>
                <w:color w:val="000000"/>
              </w:rPr>
              <w:t>,</w:t>
            </w:r>
            <w:r w:rsidRPr="008E2B78">
              <w:rPr>
                <w:rFonts w:ascii="Calibri" w:eastAsia="Times New Roman" w:hAnsi="Calibri" w:cs="Calibri"/>
                <w:color w:val="000000"/>
              </w:rPr>
              <w:t>050</w:t>
            </w:r>
          </w:p>
        </w:tc>
        <w:tc>
          <w:tcPr>
            <w:tcW w:w="863" w:type="dxa"/>
            <w:tcBorders>
              <w:left w:val="single" w:sz="4" w:space="0" w:color="auto"/>
            </w:tcBorders>
            <w:shd w:val="clear" w:color="auto" w:fill="auto"/>
            <w:noWrap/>
            <w:vAlign w:val="bottom"/>
          </w:tcPr>
          <w:p w:rsidR="008E2B78" w:rsidRDefault="008E2B78" w:rsidP="008E2B78">
            <w:pPr>
              <w:widowControl/>
              <w:spacing w:after="0" w:line="240" w:lineRule="auto"/>
              <w:rPr>
                <w:rFonts w:ascii="Calibri" w:eastAsia="Times New Roman" w:hAnsi="Calibri" w:cs="Calibri"/>
                <w:color w:val="000000"/>
              </w:rPr>
            </w:pPr>
          </w:p>
        </w:tc>
        <w:tc>
          <w:tcPr>
            <w:tcW w:w="1081" w:type="dxa"/>
            <w:shd w:val="clear" w:color="auto" w:fill="auto"/>
            <w:noWrap/>
            <w:vAlign w:val="bottom"/>
          </w:tcPr>
          <w:p w:rsidR="008E2B78" w:rsidRPr="008E2B78" w:rsidRDefault="008E2B78" w:rsidP="008E2B78">
            <w:pPr>
              <w:widowControl/>
              <w:spacing w:after="0" w:line="240" w:lineRule="auto"/>
              <w:jc w:val="right"/>
              <w:rPr>
                <w:rFonts w:ascii="Calibri" w:eastAsia="Times New Roman" w:hAnsi="Calibri" w:cs="Calibri"/>
                <w:color w:val="000000"/>
              </w:rPr>
            </w:pPr>
          </w:p>
        </w:tc>
        <w:tc>
          <w:tcPr>
            <w:tcW w:w="236" w:type="dxa"/>
            <w:shd w:val="clear" w:color="auto" w:fill="auto"/>
            <w:noWrap/>
            <w:vAlign w:val="bottom"/>
          </w:tcPr>
          <w:p w:rsidR="008E2B78" w:rsidRDefault="008E2B78" w:rsidP="008E2B78">
            <w:pPr>
              <w:widowControl/>
              <w:spacing w:after="0" w:line="240" w:lineRule="auto"/>
              <w:jc w:val="both"/>
              <w:rPr>
                <w:rFonts w:ascii="Calibri" w:eastAsia="Times New Roman" w:hAnsi="Calibri" w:cs="Calibri"/>
                <w:color w:val="000000"/>
              </w:rPr>
            </w:pPr>
          </w:p>
        </w:tc>
        <w:tc>
          <w:tcPr>
            <w:tcW w:w="1616" w:type="dxa"/>
          </w:tcPr>
          <w:p w:rsidR="008E2B78" w:rsidRDefault="008E2B78" w:rsidP="008E2B78">
            <w:pPr>
              <w:widowControl/>
              <w:spacing w:after="0" w:line="240" w:lineRule="auto"/>
              <w:jc w:val="right"/>
              <w:rPr>
                <w:rFonts w:ascii="Calibri" w:eastAsia="Times New Roman" w:hAnsi="Calibri" w:cs="Calibri"/>
                <w:color w:val="000000"/>
              </w:rPr>
            </w:pPr>
          </w:p>
        </w:tc>
        <w:tc>
          <w:tcPr>
            <w:tcW w:w="222" w:type="dxa"/>
            <w:tcBorders>
              <w:top w:val="nil"/>
              <w:left w:val="nil"/>
              <w:bottom w:val="nil"/>
              <w:right w:val="nil"/>
            </w:tcBorders>
          </w:tcPr>
          <w:p w:rsidR="008E2B78" w:rsidRDefault="008E2B78" w:rsidP="008E2B78">
            <w:pPr>
              <w:widowControl/>
              <w:spacing w:after="0" w:line="240" w:lineRule="auto"/>
              <w:rPr>
                <w:rFonts w:ascii="Calibri" w:eastAsia="Times New Roman" w:hAnsi="Calibri" w:cs="Calibri"/>
                <w:color w:val="000000"/>
              </w:rPr>
            </w:pPr>
          </w:p>
        </w:tc>
      </w:tr>
      <w:tr w:rsidR="008E2B78" w:rsidRPr="008E2B78" w:rsidTr="00E07BEF">
        <w:trPr>
          <w:trHeight w:val="300"/>
        </w:trPr>
        <w:tc>
          <w:tcPr>
            <w:tcW w:w="4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E36D5">
            <w:pPr>
              <w:widowControl/>
              <w:spacing w:after="0" w:line="240" w:lineRule="auto"/>
              <w:jc w:val="both"/>
              <w:rPr>
                <w:rFonts w:ascii="Calibri" w:eastAsia="Times New Roman" w:hAnsi="Calibri" w:cs="Calibri"/>
                <w:color w:val="000000"/>
              </w:rPr>
            </w:pPr>
            <w:r>
              <w:rPr>
                <w:rFonts w:ascii="Calibri" w:eastAsia="Times New Roman" w:hAnsi="Calibri" w:cs="Calibri"/>
                <w:color w:val="000000"/>
              </w:rPr>
              <w:lastRenderedPageBreak/>
              <w:t>U</w:t>
            </w:r>
            <w:r w:rsidRPr="008E2B78">
              <w:rPr>
                <w:rFonts w:ascii="Calibri" w:eastAsia="Times New Roman" w:hAnsi="Calibri" w:cs="Calibri"/>
                <w:color w:val="000000"/>
              </w:rPr>
              <w:t>sers per week</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Default="008E2B78" w:rsidP="00E07BEF">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41</w:t>
            </w:r>
            <w:r>
              <w:rPr>
                <w:rFonts w:ascii="Calibri" w:eastAsia="Times New Roman" w:hAnsi="Calibri" w:cs="Calibri"/>
                <w:color w:val="000000"/>
              </w:rPr>
              <w:t>,878</w:t>
            </w:r>
          </w:p>
        </w:tc>
        <w:tc>
          <w:tcPr>
            <w:tcW w:w="863" w:type="dxa"/>
            <w:tcBorders>
              <w:left w:val="single" w:sz="4" w:space="0" w:color="auto"/>
            </w:tcBorders>
            <w:shd w:val="clear" w:color="auto" w:fill="auto"/>
            <w:noWrap/>
            <w:vAlign w:val="bottom"/>
          </w:tcPr>
          <w:p w:rsidR="008E2B78" w:rsidRDefault="008E2B78" w:rsidP="008E2B78">
            <w:pPr>
              <w:widowControl/>
              <w:spacing w:after="0" w:line="240" w:lineRule="auto"/>
              <w:rPr>
                <w:rFonts w:ascii="Calibri" w:eastAsia="Times New Roman" w:hAnsi="Calibri" w:cs="Calibri"/>
                <w:color w:val="000000"/>
              </w:rPr>
            </w:pPr>
          </w:p>
        </w:tc>
        <w:tc>
          <w:tcPr>
            <w:tcW w:w="1081" w:type="dxa"/>
            <w:shd w:val="clear" w:color="auto" w:fill="auto"/>
            <w:noWrap/>
            <w:vAlign w:val="bottom"/>
          </w:tcPr>
          <w:p w:rsidR="008E2B78" w:rsidRPr="008E2B78" w:rsidRDefault="008E2B78" w:rsidP="008E2B78">
            <w:pPr>
              <w:widowControl/>
              <w:spacing w:after="0" w:line="240" w:lineRule="auto"/>
              <w:jc w:val="right"/>
              <w:rPr>
                <w:rFonts w:ascii="Calibri" w:eastAsia="Times New Roman" w:hAnsi="Calibri" w:cs="Calibri"/>
                <w:color w:val="000000"/>
              </w:rPr>
            </w:pPr>
          </w:p>
        </w:tc>
        <w:tc>
          <w:tcPr>
            <w:tcW w:w="236" w:type="dxa"/>
            <w:shd w:val="clear" w:color="auto" w:fill="auto"/>
            <w:noWrap/>
            <w:vAlign w:val="bottom"/>
          </w:tcPr>
          <w:p w:rsidR="008E2B78" w:rsidRDefault="008E2B78" w:rsidP="008E2B78">
            <w:pPr>
              <w:widowControl/>
              <w:spacing w:after="0" w:line="240" w:lineRule="auto"/>
              <w:jc w:val="both"/>
              <w:rPr>
                <w:rFonts w:ascii="Calibri" w:eastAsia="Times New Roman" w:hAnsi="Calibri" w:cs="Calibri"/>
                <w:color w:val="000000"/>
              </w:rPr>
            </w:pPr>
          </w:p>
        </w:tc>
        <w:tc>
          <w:tcPr>
            <w:tcW w:w="1616" w:type="dxa"/>
          </w:tcPr>
          <w:p w:rsidR="008E2B78" w:rsidRDefault="008E2B78" w:rsidP="008E2B78">
            <w:pPr>
              <w:widowControl/>
              <w:spacing w:after="0" w:line="240" w:lineRule="auto"/>
              <w:jc w:val="right"/>
              <w:rPr>
                <w:rFonts w:ascii="Calibri" w:eastAsia="Times New Roman" w:hAnsi="Calibri" w:cs="Calibri"/>
                <w:color w:val="000000"/>
              </w:rPr>
            </w:pPr>
          </w:p>
        </w:tc>
        <w:tc>
          <w:tcPr>
            <w:tcW w:w="222" w:type="dxa"/>
            <w:tcBorders>
              <w:top w:val="nil"/>
              <w:left w:val="nil"/>
              <w:bottom w:val="nil"/>
              <w:right w:val="nil"/>
            </w:tcBorders>
          </w:tcPr>
          <w:p w:rsidR="008E2B78" w:rsidRDefault="008E2B78" w:rsidP="008E2B78">
            <w:pPr>
              <w:widowControl/>
              <w:spacing w:after="0" w:line="240" w:lineRule="auto"/>
              <w:rPr>
                <w:rFonts w:ascii="Calibri" w:eastAsia="Times New Roman" w:hAnsi="Calibri" w:cs="Calibri"/>
                <w:color w:val="000000"/>
              </w:rPr>
            </w:pPr>
          </w:p>
        </w:tc>
      </w:tr>
      <w:tr w:rsidR="008E2B78" w:rsidRPr="008E2B78" w:rsidTr="00E07BEF">
        <w:trPr>
          <w:trHeight w:val="300"/>
        </w:trPr>
        <w:tc>
          <w:tcPr>
            <w:tcW w:w="4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E36D5">
            <w:pPr>
              <w:widowControl/>
              <w:spacing w:after="0" w:line="240" w:lineRule="auto"/>
              <w:rPr>
                <w:rFonts w:ascii="Calibri" w:eastAsia="Times New Roman" w:hAnsi="Calibri" w:cs="Calibri"/>
                <w:color w:val="000000"/>
              </w:rPr>
            </w:pPr>
            <w:r>
              <w:rPr>
                <w:rFonts w:ascii="Calibri" w:eastAsia="Times New Roman" w:hAnsi="Calibri" w:cs="Calibri"/>
                <w:color w:val="000000"/>
              </w:rPr>
              <w:t>Respondent Quota per week</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Default="008E2B78" w:rsidP="00E07BEF">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1000</w:t>
            </w:r>
          </w:p>
        </w:tc>
        <w:tc>
          <w:tcPr>
            <w:tcW w:w="863" w:type="dxa"/>
            <w:tcBorders>
              <w:left w:val="single" w:sz="4" w:space="0" w:color="auto"/>
            </w:tcBorders>
            <w:shd w:val="clear" w:color="auto" w:fill="auto"/>
            <w:noWrap/>
            <w:vAlign w:val="bottom"/>
          </w:tcPr>
          <w:p w:rsidR="008E2B78" w:rsidRDefault="008E2B78" w:rsidP="008E2B78">
            <w:pPr>
              <w:widowControl/>
              <w:spacing w:after="0" w:line="240" w:lineRule="auto"/>
              <w:rPr>
                <w:rFonts w:ascii="Calibri" w:eastAsia="Times New Roman" w:hAnsi="Calibri" w:cs="Calibri"/>
                <w:color w:val="000000"/>
              </w:rPr>
            </w:pPr>
          </w:p>
        </w:tc>
        <w:tc>
          <w:tcPr>
            <w:tcW w:w="1081" w:type="dxa"/>
            <w:shd w:val="clear" w:color="auto" w:fill="auto"/>
            <w:noWrap/>
            <w:vAlign w:val="bottom"/>
          </w:tcPr>
          <w:p w:rsidR="008E2B78" w:rsidRPr="008E2B78" w:rsidRDefault="008E2B78" w:rsidP="008E2B78">
            <w:pPr>
              <w:widowControl/>
              <w:spacing w:after="0" w:line="240" w:lineRule="auto"/>
              <w:jc w:val="right"/>
              <w:rPr>
                <w:rFonts w:ascii="Calibri" w:eastAsia="Times New Roman" w:hAnsi="Calibri" w:cs="Calibri"/>
                <w:color w:val="000000"/>
              </w:rPr>
            </w:pPr>
          </w:p>
        </w:tc>
        <w:tc>
          <w:tcPr>
            <w:tcW w:w="236" w:type="dxa"/>
            <w:shd w:val="clear" w:color="auto" w:fill="auto"/>
            <w:noWrap/>
            <w:vAlign w:val="bottom"/>
          </w:tcPr>
          <w:p w:rsidR="008E2B78" w:rsidRDefault="008E2B78" w:rsidP="008E2B78">
            <w:pPr>
              <w:widowControl/>
              <w:spacing w:after="0" w:line="240" w:lineRule="auto"/>
              <w:jc w:val="both"/>
              <w:rPr>
                <w:rFonts w:ascii="Calibri" w:eastAsia="Times New Roman" w:hAnsi="Calibri" w:cs="Calibri"/>
                <w:color w:val="000000"/>
              </w:rPr>
            </w:pPr>
          </w:p>
        </w:tc>
        <w:tc>
          <w:tcPr>
            <w:tcW w:w="1616" w:type="dxa"/>
          </w:tcPr>
          <w:p w:rsidR="008E2B78" w:rsidRDefault="008E2B78" w:rsidP="008E2B78">
            <w:pPr>
              <w:widowControl/>
              <w:spacing w:after="0" w:line="240" w:lineRule="auto"/>
              <w:jc w:val="right"/>
              <w:rPr>
                <w:rFonts w:ascii="Calibri" w:eastAsia="Times New Roman" w:hAnsi="Calibri" w:cs="Calibri"/>
                <w:color w:val="000000"/>
              </w:rPr>
            </w:pPr>
          </w:p>
        </w:tc>
        <w:tc>
          <w:tcPr>
            <w:tcW w:w="222" w:type="dxa"/>
            <w:tcBorders>
              <w:top w:val="nil"/>
              <w:left w:val="nil"/>
              <w:bottom w:val="nil"/>
              <w:right w:val="nil"/>
            </w:tcBorders>
          </w:tcPr>
          <w:p w:rsidR="008E2B78" w:rsidRDefault="008E2B78" w:rsidP="008E2B78">
            <w:pPr>
              <w:widowControl/>
              <w:spacing w:after="0" w:line="240" w:lineRule="auto"/>
              <w:rPr>
                <w:rFonts w:ascii="Calibri" w:eastAsia="Times New Roman" w:hAnsi="Calibri" w:cs="Calibri"/>
                <w:color w:val="000000"/>
              </w:rPr>
            </w:pPr>
          </w:p>
        </w:tc>
      </w:tr>
      <w:tr w:rsidR="008E2B78" w:rsidRPr="008E2B78" w:rsidTr="00E07BEF">
        <w:trPr>
          <w:trHeight w:val="300"/>
        </w:trPr>
        <w:tc>
          <w:tcPr>
            <w:tcW w:w="45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E36D5">
            <w:pPr>
              <w:widowControl/>
              <w:spacing w:after="0" w:line="240" w:lineRule="auto"/>
              <w:rPr>
                <w:rFonts w:ascii="Calibri" w:eastAsia="Times New Roman" w:hAnsi="Calibri" w:cs="Calibri"/>
                <w:color w:val="000000"/>
              </w:rPr>
            </w:pPr>
            <w:r>
              <w:rPr>
                <w:rFonts w:ascii="Calibri" w:eastAsia="Times New Roman" w:hAnsi="Calibri" w:cs="Calibri"/>
                <w:color w:val="000000"/>
              </w:rPr>
              <w:t>Percent of users to receive survey intercept</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2B78" w:rsidRPr="008E2B78" w:rsidRDefault="008E2B78" w:rsidP="00E07BEF">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2%</w:t>
            </w:r>
          </w:p>
        </w:tc>
        <w:tc>
          <w:tcPr>
            <w:tcW w:w="863" w:type="dxa"/>
            <w:tcBorders>
              <w:left w:val="single" w:sz="4" w:space="0" w:color="auto"/>
            </w:tcBorders>
            <w:shd w:val="clear" w:color="auto" w:fill="auto"/>
            <w:noWrap/>
            <w:vAlign w:val="bottom"/>
          </w:tcPr>
          <w:p w:rsidR="008E2B78" w:rsidRDefault="008E2B78" w:rsidP="008E2B78">
            <w:pPr>
              <w:widowControl/>
              <w:spacing w:after="0" w:line="240" w:lineRule="auto"/>
              <w:rPr>
                <w:rFonts w:ascii="Calibri" w:eastAsia="Times New Roman" w:hAnsi="Calibri" w:cs="Calibri"/>
                <w:color w:val="000000"/>
              </w:rPr>
            </w:pPr>
          </w:p>
        </w:tc>
        <w:tc>
          <w:tcPr>
            <w:tcW w:w="1081" w:type="dxa"/>
            <w:shd w:val="clear" w:color="auto" w:fill="auto"/>
            <w:noWrap/>
            <w:vAlign w:val="bottom"/>
          </w:tcPr>
          <w:p w:rsidR="008E2B78" w:rsidRPr="008E2B78" w:rsidRDefault="008E2B78" w:rsidP="008E2B78">
            <w:pPr>
              <w:widowControl/>
              <w:spacing w:after="0" w:line="240" w:lineRule="auto"/>
              <w:jc w:val="right"/>
              <w:rPr>
                <w:rFonts w:ascii="Calibri" w:eastAsia="Times New Roman" w:hAnsi="Calibri" w:cs="Calibri"/>
                <w:color w:val="000000"/>
              </w:rPr>
            </w:pPr>
          </w:p>
        </w:tc>
        <w:tc>
          <w:tcPr>
            <w:tcW w:w="236" w:type="dxa"/>
            <w:shd w:val="clear" w:color="auto" w:fill="auto"/>
            <w:noWrap/>
            <w:vAlign w:val="bottom"/>
          </w:tcPr>
          <w:p w:rsidR="008E2B78" w:rsidRDefault="008E2B78" w:rsidP="008E2B78">
            <w:pPr>
              <w:widowControl/>
              <w:spacing w:after="0" w:line="240" w:lineRule="auto"/>
              <w:jc w:val="both"/>
              <w:rPr>
                <w:rFonts w:ascii="Calibri" w:eastAsia="Times New Roman" w:hAnsi="Calibri" w:cs="Calibri"/>
                <w:color w:val="000000"/>
              </w:rPr>
            </w:pPr>
          </w:p>
        </w:tc>
        <w:tc>
          <w:tcPr>
            <w:tcW w:w="1616" w:type="dxa"/>
          </w:tcPr>
          <w:p w:rsidR="008E2B78" w:rsidRDefault="008E2B78" w:rsidP="008E2B78">
            <w:pPr>
              <w:widowControl/>
              <w:spacing w:after="0" w:line="240" w:lineRule="auto"/>
              <w:jc w:val="right"/>
              <w:rPr>
                <w:rFonts w:ascii="Calibri" w:eastAsia="Times New Roman" w:hAnsi="Calibri" w:cs="Calibri"/>
                <w:color w:val="000000"/>
              </w:rPr>
            </w:pPr>
          </w:p>
        </w:tc>
        <w:tc>
          <w:tcPr>
            <w:tcW w:w="222" w:type="dxa"/>
            <w:tcBorders>
              <w:top w:val="nil"/>
              <w:left w:val="nil"/>
              <w:bottom w:val="nil"/>
              <w:right w:val="nil"/>
            </w:tcBorders>
          </w:tcPr>
          <w:p w:rsidR="008E2B78" w:rsidRDefault="008E2B78" w:rsidP="008E2B78">
            <w:pPr>
              <w:widowControl/>
              <w:spacing w:after="0" w:line="240" w:lineRule="auto"/>
              <w:rPr>
                <w:rFonts w:ascii="Calibri" w:eastAsia="Times New Roman" w:hAnsi="Calibri" w:cs="Calibri"/>
                <w:color w:val="000000"/>
              </w:rPr>
            </w:pPr>
          </w:p>
        </w:tc>
      </w:tr>
    </w:tbl>
    <w:p w:rsidR="008E2B78" w:rsidRDefault="008E2B78" w:rsidP="00234A7A">
      <w:pPr>
        <w:spacing w:before="29" w:after="0" w:line="240" w:lineRule="auto"/>
        <w:ind w:left="100" w:right="475"/>
        <w:jc w:val="both"/>
        <w:rPr>
          <w:rFonts w:ascii="Times New Roman" w:eastAsia="Times New Roman" w:hAnsi="Times New Roman" w:cs="Times New Roman"/>
          <w:spacing w:val="2"/>
          <w:sz w:val="24"/>
          <w:szCs w:val="24"/>
        </w:rPr>
      </w:pPr>
    </w:p>
    <w:p w:rsidR="00BA275E" w:rsidRDefault="00393705" w:rsidP="00A22771">
      <w:pPr>
        <w:spacing w:after="0" w:line="240" w:lineRule="auto"/>
        <w:ind w:left="100"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sidR="00BF22DE">
        <w:rPr>
          <w:rFonts w:ascii="Times New Roman" w:eastAsia="Times New Roman" w:hAnsi="Times New Roman" w:cs="Times New Roman"/>
          <w:spacing w:val="2"/>
          <w:sz w:val="24"/>
          <w:szCs w:val="24"/>
        </w:rPr>
        <w:t xml:space="preserve">how well the interactive tools and information provided on Healthcare.gov are performing.  </w:t>
      </w:r>
      <w:r w:rsidR="00E61213">
        <w:rPr>
          <w:rFonts w:ascii="Times New Roman" w:eastAsia="Times New Roman" w:hAnsi="Times New Roman" w:cs="Times New Roman"/>
          <w:spacing w:val="2"/>
          <w:sz w:val="24"/>
          <w:szCs w:val="24"/>
        </w:rPr>
        <w:t>This continuous</w:t>
      </w:r>
      <w:r w:rsidR="00DE1D5A">
        <w:rPr>
          <w:rFonts w:ascii="Times New Roman" w:eastAsia="Times New Roman" w:hAnsi="Times New Roman" w:cs="Times New Roman"/>
          <w:spacing w:val="2"/>
          <w:sz w:val="24"/>
          <w:szCs w:val="24"/>
        </w:rPr>
        <w:t>ly running</w:t>
      </w:r>
      <w:r w:rsidR="00BF22DE">
        <w:rPr>
          <w:rFonts w:ascii="Times New Roman" w:eastAsia="Times New Roman" w:hAnsi="Times New Roman" w:cs="Times New Roman"/>
          <w:spacing w:val="2"/>
          <w:sz w:val="24"/>
          <w:szCs w:val="24"/>
        </w:rPr>
        <w:t xml:space="preserve"> survey will identify content that may be confusing</w:t>
      </w:r>
      <w:r w:rsidR="00E61213">
        <w:rPr>
          <w:rFonts w:ascii="Times New Roman" w:eastAsia="Times New Roman" w:hAnsi="Times New Roman" w:cs="Times New Roman"/>
          <w:spacing w:val="2"/>
          <w:sz w:val="24"/>
          <w:szCs w:val="24"/>
        </w:rPr>
        <w:t xml:space="preserve"> for consumers</w:t>
      </w:r>
      <w:r w:rsidR="00BF22DE">
        <w:rPr>
          <w:rFonts w:ascii="Times New Roman" w:eastAsia="Times New Roman" w:hAnsi="Times New Roman" w:cs="Times New Roman"/>
          <w:spacing w:val="2"/>
          <w:sz w:val="24"/>
          <w:szCs w:val="24"/>
        </w:rPr>
        <w:t>, tasks that are difficult</w:t>
      </w:r>
      <w:r w:rsidR="00641140">
        <w:rPr>
          <w:rFonts w:ascii="Times New Roman" w:eastAsia="Times New Roman" w:hAnsi="Times New Roman" w:cs="Times New Roman"/>
          <w:spacing w:val="2"/>
          <w:sz w:val="24"/>
          <w:szCs w:val="24"/>
        </w:rPr>
        <w:t xml:space="preserve"> for consumers to complete</w:t>
      </w:r>
      <w:r w:rsidR="00BF22DE">
        <w:rPr>
          <w:rFonts w:ascii="Times New Roman" w:eastAsia="Times New Roman" w:hAnsi="Times New Roman" w:cs="Times New Roman"/>
          <w:spacing w:val="2"/>
          <w:sz w:val="24"/>
          <w:szCs w:val="24"/>
        </w:rPr>
        <w:t xml:space="preserve">, </w:t>
      </w:r>
      <w:r w:rsidR="00641140">
        <w:rPr>
          <w:rFonts w:ascii="Times New Roman" w:eastAsia="Times New Roman" w:hAnsi="Times New Roman" w:cs="Times New Roman"/>
          <w:spacing w:val="2"/>
          <w:sz w:val="24"/>
          <w:szCs w:val="24"/>
        </w:rPr>
        <w:t xml:space="preserve">and other measures such as </w:t>
      </w:r>
      <w:r w:rsidR="00C44BFC">
        <w:rPr>
          <w:rFonts w:ascii="Times New Roman" w:eastAsia="Times New Roman" w:hAnsi="Times New Roman" w:cs="Times New Roman"/>
          <w:spacing w:val="2"/>
          <w:sz w:val="24"/>
          <w:szCs w:val="24"/>
        </w:rPr>
        <w:t>overall</w:t>
      </w:r>
      <w:r w:rsidR="00E61213">
        <w:rPr>
          <w:rFonts w:ascii="Times New Roman" w:eastAsia="Times New Roman" w:hAnsi="Times New Roman" w:cs="Times New Roman"/>
          <w:spacing w:val="2"/>
          <w:sz w:val="24"/>
          <w:szCs w:val="24"/>
        </w:rPr>
        <w:t xml:space="preserve"> satisfaction</w:t>
      </w:r>
      <w:r w:rsidR="00C44BFC">
        <w:rPr>
          <w:rFonts w:ascii="Times New Roman" w:eastAsia="Times New Roman" w:hAnsi="Times New Roman" w:cs="Times New Roman"/>
          <w:spacing w:val="2"/>
          <w:sz w:val="24"/>
          <w:szCs w:val="24"/>
        </w:rPr>
        <w:t xml:space="preserve"> using the website</w:t>
      </w:r>
      <w:r w:rsidR="00BF22DE">
        <w:rPr>
          <w:rFonts w:ascii="Times New Roman" w:eastAsia="Times New Roman" w:hAnsi="Times New Roman" w:cs="Times New Roman"/>
          <w:spacing w:val="2"/>
          <w:sz w:val="24"/>
          <w:szCs w:val="24"/>
        </w:rPr>
        <w:t xml:space="preserve">. The data collected and reported will be descriptive in </w:t>
      </w:r>
      <w:r w:rsidR="00E61213">
        <w:rPr>
          <w:rFonts w:ascii="Times New Roman" w:eastAsia="Times New Roman" w:hAnsi="Times New Roman" w:cs="Times New Roman"/>
          <w:spacing w:val="2"/>
          <w:sz w:val="24"/>
          <w:szCs w:val="24"/>
        </w:rPr>
        <w:t>nature</w:t>
      </w:r>
      <w:r w:rsidR="00BF22DE">
        <w:rPr>
          <w:rFonts w:ascii="Times New Roman" w:eastAsia="Times New Roman" w:hAnsi="Times New Roman" w:cs="Times New Roman"/>
          <w:spacing w:val="2"/>
          <w:sz w:val="24"/>
          <w:szCs w:val="24"/>
        </w:rPr>
        <w:t xml:space="preserve"> and diagnostic for those charged with enhancing the website.  The data will not be used to develop</w:t>
      </w:r>
      <w:r>
        <w:rPr>
          <w:rFonts w:ascii="Times New Roman" w:eastAsia="Times New Roman" w:hAnsi="Times New Roman" w:cs="Times New Roman"/>
          <w:sz w:val="24"/>
          <w:szCs w:val="24"/>
        </w:rPr>
        <w:t xml:space="preserve"> </w:t>
      </w:r>
      <w:r w:rsidR="00C44BFC">
        <w:rPr>
          <w:rFonts w:ascii="Times New Roman" w:eastAsia="Times New Roman" w:hAnsi="Times New Roman" w:cs="Times New Roman"/>
          <w:sz w:val="24"/>
          <w:szCs w:val="24"/>
        </w:rPr>
        <w:t xml:space="preserve">or publish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sidR="00C44BFC">
        <w:rPr>
          <w:rFonts w:ascii="Times New Roman" w:eastAsia="Times New Roman" w:hAnsi="Times New Roman" w:cs="Times New Roman"/>
          <w:spacing w:val="-1"/>
          <w:sz w:val="24"/>
          <w:szCs w:val="24"/>
        </w:rPr>
        <w:t>cs.</w:t>
      </w:r>
    </w:p>
    <w:p w:rsidR="00BA275E" w:rsidRDefault="00BA275E">
      <w:pPr>
        <w:spacing w:before="16" w:after="0" w:line="260" w:lineRule="exact"/>
        <w:rPr>
          <w:sz w:val="26"/>
          <w:szCs w:val="26"/>
        </w:rPr>
      </w:pPr>
    </w:p>
    <w:p w:rsidR="00BA275E" w:rsidRDefault="00393705">
      <w:pPr>
        <w:tabs>
          <w:tab w:val="left" w:pos="660"/>
        </w:tabs>
        <w:spacing w:after="0" w:line="478" w:lineRule="auto"/>
        <w:ind w:left="100" w:right="180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tio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ll</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ce</w:t>
      </w:r>
      <w:r>
        <w:rPr>
          <w:rFonts w:ascii="Times New Roman" w:eastAsia="Times New Roman" w:hAnsi="Times New Roman" w:cs="Times New Roman"/>
          <w:spacing w:val="-2"/>
          <w:sz w:val="24"/>
          <w:szCs w:val="24"/>
        </w:rPr>
        <w:t>du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p>
    <w:p w:rsidR="00BA275E" w:rsidRPr="00E07BEF" w:rsidRDefault="00393705" w:rsidP="00E07BEF">
      <w:pPr>
        <w:spacing w:after="0" w:line="240" w:lineRule="auto"/>
        <w:ind w:left="100" w:right="28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ll</w:t>
      </w:r>
      <w:r>
        <w:rPr>
          <w:rFonts w:ascii="Times New Roman" w:eastAsia="Times New Roman" w:hAnsi="Times New Roman" w:cs="Times New Roman"/>
          <w:spacing w:val="-3"/>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sidR="006E189B">
        <w:rPr>
          <w:rFonts w:ascii="Times New Roman" w:eastAsia="Times New Roman" w:hAnsi="Times New Roman" w:cs="Times New Roman"/>
          <w:sz w:val="24"/>
          <w:szCs w:val="24"/>
        </w:rPr>
        <w:t xml:space="preserve"> an online survey that </w:t>
      </w:r>
      <w:r w:rsidR="00ED45F3">
        <w:rPr>
          <w:rFonts w:ascii="Times New Roman" w:eastAsia="Times New Roman" w:hAnsi="Times New Roman" w:cs="Times New Roman"/>
          <w:spacing w:val="-2"/>
          <w:sz w:val="24"/>
          <w:szCs w:val="24"/>
        </w:rPr>
        <w:t>is launched from specific web pages on HealthCare.gov.  As discussed above, the survey will be available to a random sample of users.  Users will opt in to take the survey, if desired.</w:t>
      </w:r>
    </w:p>
    <w:p w:rsidR="00BA275E" w:rsidRDefault="00BA275E">
      <w:pPr>
        <w:spacing w:after="0" w:line="280" w:lineRule="exact"/>
        <w:rPr>
          <w:sz w:val="28"/>
          <w:szCs w:val="28"/>
        </w:rPr>
      </w:pPr>
    </w:p>
    <w:p w:rsidR="00BA275E" w:rsidRDefault="00393705">
      <w:pPr>
        <w:tabs>
          <w:tab w:val="left" w:pos="6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tho</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xi</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pons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ra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non</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y</w:t>
      </w:r>
      <w:r>
        <w:rPr>
          <w:rFonts w:ascii="Times New Roman" w:eastAsia="Times New Roman" w:hAnsi="Times New Roman" w:cs="Times New Roman"/>
          <w:spacing w:val="-2"/>
          <w:sz w:val="24"/>
          <w:szCs w:val="24"/>
        </w:rPr>
        <w:t>si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pl</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n</w:t>
      </w:r>
    </w:p>
    <w:p w:rsidR="00BA275E" w:rsidRDefault="00BA275E">
      <w:pPr>
        <w:spacing w:before="5" w:after="0" w:line="200" w:lineRule="exact"/>
        <w:rPr>
          <w:sz w:val="20"/>
          <w:szCs w:val="20"/>
        </w:rPr>
      </w:pPr>
    </w:p>
    <w:p w:rsidR="000C4CB0" w:rsidRDefault="000C4CB0" w:rsidP="00ED45F3">
      <w:pPr>
        <w:spacing w:after="0" w:line="240" w:lineRule="auto"/>
        <w:ind w:left="100" w:right="533"/>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survey is very brief.  Any respondent will be asked up to 25 closed-ended questions.  The survey length is about 4 minutes.  A strong completion rate is expected with this short survey.</w:t>
      </w:r>
    </w:p>
    <w:p w:rsidR="000C4CB0" w:rsidRDefault="000C4CB0" w:rsidP="00ED45F3">
      <w:pPr>
        <w:spacing w:after="0" w:line="240" w:lineRule="auto"/>
        <w:ind w:left="100" w:right="533"/>
        <w:rPr>
          <w:rFonts w:ascii="Times New Roman" w:eastAsia="Times New Roman" w:hAnsi="Times New Roman" w:cs="Times New Roman"/>
          <w:spacing w:val="1"/>
          <w:sz w:val="24"/>
          <w:szCs w:val="24"/>
        </w:rPr>
      </w:pPr>
    </w:p>
    <w:p w:rsidR="00BA275E" w:rsidRDefault="00393705" w:rsidP="00ED45F3">
      <w:pPr>
        <w:spacing w:after="0" w:line="240" w:lineRule="auto"/>
        <w:ind w:left="100" w:right="53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complet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uni</w:t>
      </w:r>
      <w:r>
        <w:rPr>
          <w:rFonts w:ascii="Times New Roman" w:eastAsia="Times New Roman" w:hAnsi="Times New Roman" w:cs="Times New Roman"/>
          <w:spacing w:val="1"/>
          <w:sz w:val="24"/>
          <w:szCs w:val="24"/>
        </w:rPr>
        <w:t>t</w:t>
      </w:r>
      <w:r w:rsidR="00ED45F3">
        <w:rPr>
          <w:rFonts w:ascii="Times New Roman" w:eastAsia="Times New Roman" w:hAnsi="Times New Roman" w:cs="Times New Roman"/>
          <w:sz w:val="24"/>
          <w:szCs w:val="24"/>
        </w:rPr>
        <w:t xml:space="preserve">s.  In the case of the HealthCare.gov site-wide survey, the response rate will be the number of respondents over the number of unique page visits during a specified period of time (e.g., one week).  The numbers of unique visits for </w:t>
      </w:r>
      <w:r w:rsidR="00D43EB3">
        <w:rPr>
          <w:rFonts w:ascii="Times New Roman" w:eastAsia="Times New Roman" w:hAnsi="Times New Roman" w:cs="Times New Roman"/>
          <w:sz w:val="24"/>
          <w:szCs w:val="24"/>
        </w:rPr>
        <w:t>pages of interest</w:t>
      </w:r>
      <w:r w:rsidR="00ED45F3">
        <w:rPr>
          <w:rFonts w:ascii="Times New Roman" w:eastAsia="Times New Roman" w:hAnsi="Times New Roman" w:cs="Times New Roman"/>
          <w:sz w:val="24"/>
          <w:szCs w:val="24"/>
        </w:rPr>
        <w:t xml:space="preserve"> in 2015 are shown in the table below.</w:t>
      </w:r>
    </w:p>
    <w:p w:rsidR="00ED45F3" w:rsidRDefault="00ED45F3" w:rsidP="00ED45F3">
      <w:pPr>
        <w:spacing w:after="0" w:line="240" w:lineRule="auto"/>
        <w:ind w:left="100" w:right="533"/>
        <w:rPr>
          <w:rFonts w:ascii="Times New Roman" w:eastAsia="Times New Roman" w:hAnsi="Times New Roman" w:cs="Times New Roman"/>
          <w:sz w:val="24"/>
          <w:szCs w:val="24"/>
        </w:rPr>
      </w:pPr>
    </w:p>
    <w:tbl>
      <w:tblPr>
        <w:tblW w:w="5921" w:type="dxa"/>
        <w:tblInd w:w="93" w:type="dxa"/>
        <w:tblLook w:val="04A0" w:firstRow="1" w:lastRow="0" w:firstColumn="1" w:lastColumn="0" w:noHBand="0" w:noVBand="1"/>
      </w:tblPr>
      <w:tblGrid>
        <w:gridCol w:w="4584"/>
        <w:gridCol w:w="1337"/>
      </w:tblGrid>
      <w:tr w:rsidR="00C94E0D" w:rsidRPr="008E2B78" w:rsidTr="00C94E0D">
        <w:trPr>
          <w:trHeight w:val="300"/>
        </w:trPr>
        <w:tc>
          <w:tcPr>
            <w:tcW w:w="59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94E0D" w:rsidRPr="008E2B78" w:rsidRDefault="00C94E0D" w:rsidP="00D43EB3">
            <w:pPr>
              <w:widowControl/>
              <w:spacing w:after="0" w:line="240" w:lineRule="auto"/>
              <w:rPr>
                <w:rFonts w:ascii="Calibri" w:eastAsia="Times New Roman" w:hAnsi="Calibri" w:cs="Calibri"/>
                <w:b/>
                <w:color w:val="000000"/>
              </w:rPr>
            </w:pPr>
            <w:r>
              <w:rPr>
                <w:rFonts w:ascii="Calibri" w:eastAsia="Times New Roman" w:hAnsi="Calibri" w:cs="Calibri"/>
                <w:b/>
                <w:color w:val="000000"/>
              </w:rPr>
              <w:t xml:space="preserve">Number of Unique Users during </w:t>
            </w:r>
            <w:r w:rsidRPr="008E2B78">
              <w:rPr>
                <w:rFonts w:ascii="Calibri" w:eastAsia="Times New Roman" w:hAnsi="Calibri" w:cs="Calibri"/>
                <w:b/>
                <w:color w:val="000000"/>
              </w:rPr>
              <w:t xml:space="preserve"> Open Enrollment 2 (2014-2015)</w:t>
            </w:r>
          </w:p>
        </w:tc>
      </w:tr>
      <w:tr w:rsidR="00C94E0D" w:rsidRPr="008E2B78" w:rsidTr="00C94E0D">
        <w:trPr>
          <w:trHeight w:val="522"/>
        </w:trPr>
        <w:tc>
          <w:tcPr>
            <w:tcW w:w="4584" w:type="dxa"/>
            <w:tcBorders>
              <w:top w:val="single" w:sz="4" w:space="0" w:color="auto"/>
              <w:left w:val="single" w:sz="4" w:space="0" w:color="auto"/>
              <w:bottom w:val="single" w:sz="4" w:space="0" w:color="auto"/>
              <w:right w:val="single" w:sz="4" w:space="0" w:color="auto"/>
            </w:tcBorders>
            <w:shd w:val="clear" w:color="auto" w:fill="auto"/>
            <w:noWrap/>
          </w:tcPr>
          <w:p w:rsidR="00C94E0D" w:rsidRPr="00C909AF" w:rsidRDefault="00C94E0D" w:rsidP="00C94E0D">
            <w:pPr>
              <w:widowControl/>
              <w:spacing w:after="0" w:line="240" w:lineRule="auto"/>
              <w:rPr>
                <w:rFonts w:ascii="Calibri" w:eastAsia="Times New Roman" w:hAnsi="Calibri" w:cs="Calibri"/>
                <w:color w:val="000000"/>
              </w:rPr>
            </w:pPr>
            <w:r w:rsidRPr="00C909AF">
              <w:rPr>
                <w:rFonts w:ascii="Calibri" w:eastAsia="Times New Roman" w:hAnsi="Calibri" w:cs="Calibri"/>
                <w:color w:val="000000"/>
              </w:rPr>
              <w:t>Get Answers page</w:t>
            </w:r>
          </w:p>
        </w:tc>
        <w:tc>
          <w:tcPr>
            <w:tcW w:w="1337" w:type="dxa"/>
            <w:tcBorders>
              <w:top w:val="single" w:sz="4" w:space="0" w:color="auto"/>
              <w:left w:val="single" w:sz="4" w:space="0" w:color="auto"/>
              <w:bottom w:val="single" w:sz="4" w:space="0" w:color="auto"/>
              <w:right w:val="single" w:sz="4" w:space="0" w:color="auto"/>
            </w:tcBorders>
            <w:shd w:val="clear" w:color="auto" w:fill="auto"/>
            <w:noWrap/>
          </w:tcPr>
          <w:p w:rsidR="00C94E0D" w:rsidRPr="008E2B78" w:rsidRDefault="00C94E0D" w:rsidP="00C94E0D">
            <w:pPr>
              <w:widowControl/>
              <w:spacing w:after="0" w:line="240" w:lineRule="auto"/>
              <w:jc w:val="right"/>
              <w:rPr>
                <w:rFonts w:ascii="Calibri" w:eastAsia="Times New Roman" w:hAnsi="Calibri" w:cs="Calibri"/>
                <w:color w:val="000000"/>
              </w:rPr>
            </w:pPr>
            <w:r w:rsidRPr="008E2B78">
              <w:rPr>
                <w:rFonts w:ascii="Calibri" w:eastAsia="Times New Roman" w:hAnsi="Calibri" w:cs="Calibri"/>
                <w:color w:val="000000"/>
              </w:rPr>
              <w:t>670</w:t>
            </w:r>
            <w:r>
              <w:rPr>
                <w:rFonts w:ascii="Calibri" w:eastAsia="Times New Roman" w:hAnsi="Calibri" w:cs="Calibri"/>
                <w:color w:val="000000"/>
              </w:rPr>
              <w:t>,</w:t>
            </w:r>
            <w:r w:rsidRPr="008E2B78">
              <w:rPr>
                <w:rFonts w:ascii="Calibri" w:eastAsia="Times New Roman" w:hAnsi="Calibri" w:cs="Calibri"/>
                <w:color w:val="000000"/>
              </w:rPr>
              <w:t>050</w:t>
            </w:r>
          </w:p>
        </w:tc>
      </w:tr>
      <w:tr w:rsidR="00C94E0D" w:rsidRPr="008E2B78" w:rsidTr="00C94E0D">
        <w:trPr>
          <w:trHeight w:val="522"/>
        </w:trPr>
        <w:tc>
          <w:tcPr>
            <w:tcW w:w="4584" w:type="dxa"/>
            <w:tcBorders>
              <w:top w:val="single" w:sz="4" w:space="0" w:color="auto"/>
              <w:left w:val="single" w:sz="4" w:space="0" w:color="auto"/>
              <w:bottom w:val="single" w:sz="4" w:space="0" w:color="auto"/>
              <w:right w:val="single" w:sz="4" w:space="0" w:color="auto"/>
            </w:tcBorders>
            <w:shd w:val="clear" w:color="auto" w:fill="auto"/>
            <w:noWrap/>
          </w:tcPr>
          <w:p w:rsidR="00C94E0D" w:rsidRPr="00C909AF" w:rsidRDefault="00C94E0D" w:rsidP="00C94E0D">
            <w:pPr>
              <w:widowControl/>
              <w:spacing w:after="0" w:line="240" w:lineRule="auto"/>
              <w:rPr>
                <w:rFonts w:ascii="Calibri" w:eastAsia="Times New Roman" w:hAnsi="Calibri" w:cs="Calibri"/>
                <w:color w:val="000000"/>
              </w:rPr>
            </w:pPr>
            <w:r w:rsidRPr="00C909AF">
              <w:rPr>
                <w:rFonts w:ascii="Calibri" w:eastAsia="Times New Roman" w:hAnsi="Calibri" w:cs="Calibri"/>
                <w:color w:val="000000"/>
              </w:rPr>
              <w:t>Contact Us page</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E0D" w:rsidRPr="00D43EB3" w:rsidRDefault="00C94E0D" w:rsidP="00C94E0D">
            <w:pPr>
              <w:jc w:val="right"/>
              <w:rPr>
                <w:rFonts w:ascii="Calibri" w:hAnsi="Calibri" w:cs="Calibri"/>
                <w:color w:val="000000"/>
              </w:rPr>
            </w:pPr>
            <w:r>
              <w:rPr>
                <w:rFonts w:ascii="Calibri" w:hAnsi="Calibri" w:cs="Calibri"/>
                <w:color w:val="000000"/>
              </w:rPr>
              <w:t>2,530,609</w:t>
            </w:r>
          </w:p>
        </w:tc>
      </w:tr>
      <w:tr w:rsidR="00C94E0D" w:rsidRPr="008E2B78" w:rsidTr="00C94E0D">
        <w:trPr>
          <w:trHeight w:val="522"/>
        </w:trPr>
        <w:tc>
          <w:tcPr>
            <w:tcW w:w="4584" w:type="dxa"/>
            <w:tcBorders>
              <w:top w:val="single" w:sz="4" w:space="0" w:color="auto"/>
              <w:left w:val="single" w:sz="4" w:space="0" w:color="auto"/>
              <w:bottom w:val="single" w:sz="4" w:space="0" w:color="auto"/>
              <w:right w:val="single" w:sz="4" w:space="0" w:color="auto"/>
            </w:tcBorders>
            <w:shd w:val="clear" w:color="auto" w:fill="auto"/>
            <w:noWrap/>
          </w:tcPr>
          <w:p w:rsidR="00C94E0D" w:rsidRPr="00C909AF" w:rsidRDefault="00C94E0D" w:rsidP="00C94E0D">
            <w:pPr>
              <w:rPr>
                <w:rFonts w:ascii="Calibri" w:eastAsia="Times New Roman" w:hAnsi="Calibri" w:cs="Calibri"/>
                <w:color w:val="000000"/>
              </w:rPr>
            </w:pPr>
            <w:r w:rsidRPr="00C909AF">
              <w:rPr>
                <w:rFonts w:ascii="Calibri" w:eastAsia="Times New Roman" w:hAnsi="Calibri" w:cs="Calibri"/>
                <w:color w:val="000000"/>
              </w:rPr>
              <w:t>Eligibility Results page</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E0D" w:rsidRPr="008E2B78" w:rsidRDefault="00C94E0D" w:rsidP="00C94E0D">
            <w:pPr>
              <w:jc w:val="right"/>
              <w:rPr>
                <w:rFonts w:ascii="Calibri" w:eastAsia="Times New Roman" w:hAnsi="Calibri" w:cs="Calibri"/>
                <w:color w:val="000000"/>
              </w:rPr>
            </w:pPr>
            <w:r>
              <w:rPr>
                <w:rFonts w:ascii="Calibri" w:hAnsi="Calibri" w:cs="Calibri"/>
                <w:color w:val="000000"/>
              </w:rPr>
              <w:t>4,956,469</w:t>
            </w:r>
          </w:p>
        </w:tc>
      </w:tr>
      <w:tr w:rsidR="00C94E0D" w:rsidRPr="008E2B78" w:rsidTr="00C94E0D">
        <w:trPr>
          <w:trHeight w:val="522"/>
        </w:trPr>
        <w:tc>
          <w:tcPr>
            <w:tcW w:w="4584" w:type="dxa"/>
            <w:tcBorders>
              <w:top w:val="single" w:sz="4" w:space="0" w:color="auto"/>
              <w:left w:val="single" w:sz="4" w:space="0" w:color="auto"/>
              <w:bottom w:val="single" w:sz="4" w:space="0" w:color="auto"/>
              <w:right w:val="single" w:sz="4" w:space="0" w:color="auto"/>
            </w:tcBorders>
            <w:shd w:val="clear" w:color="auto" w:fill="auto"/>
            <w:noWrap/>
          </w:tcPr>
          <w:p w:rsidR="00C94E0D" w:rsidRPr="00C909AF" w:rsidRDefault="00C94E0D" w:rsidP="00C94E0D">
            <w:pPr>
              <w:widowControl/>
              <w:spacing w:after="0" w:line="240" w:lineRule="auto"/>
              <w:rPr>
                <w:rFonts w:ascii="Calibri" w:eastAsia="Times New Roman" w:hAnsi="Calibri" w:cs="Calibri"/>
                <w:color w:val="000000"/>
              </w:rPr>
            </w:pPr>
            <w:r w:rsidRPr="00C909AF">
              <w:rPr>
                <w:rFonts w:ascii="Calibri" w:eastAsia="Times New Roman" w:hAnsi="Calibri" w:cs="Calibri"/>
                <w:color w:val="000000"/>
              </w:rPr>
              <w:t>Plan Compare page</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E0D" w:rsidRPr="008E2B78" w:rsidRDefault="00C94E0D" w:rsidP="00C94E0D">
            <w:pPr>
              <w:jc w:val="right"/>
              <w:rPr>
                <w:rFonts w:ascii="Calibri" w:eastAsia="Times New Roman" w:hAnsi="Calibri" w:cs="Calibri"/>
                <w:color w:val="000000"/>
              </w:rPr>
            </w:pPr>
            <w:r>
              <w:rPr>
                <w:rFonts w:ascii="Calibri" w:hAnsi="Calibri" w:cs="Calibri"/>
                <w:color w:val="000000"/>
              </w:rPr>
              <w:t>415,170</w:t>
            </w:r>
          </w:p>
        </w:tc>
      </w:tr>
      <w:tr w:rsidR="00C94E0D" w:rsidRPr="008E2B78" w:rsidTr="00C94E0D">
        <w:trPr>
          <w:trHeight w:val="522"/>
        </w:trPr>
        <w:tc>
          <w:tcPr>
            <w:tcW w:w="4584" w:type="dxa"/>
            <w:tcBorders>
              <w:top w:val="single" w:sz="4" w:space="0" w:color="auto"/>
              <w:left w:val="single" w:sz="4" w:space="0" w:color="auto"/>
              <w:bottom w:val="single" w:sz="4" w:space="0" w:color="auto"/>
              <w:right w:val="single" w:sz="4" w:space="0" w:color="auto"/>
            </w:tcBorders>
            <w:shd w:val="clear" w:color="auto" w:fill="auto"/>
            <w:noWrap/>
          </w:tcPr>
          <w:p w:rsidR="00C94E0D" w:rsidRPr="00C909AF" w:rsidRDefault="00C94E0D" w:rsidP="00C94E0D">
            <w:pPr>
              <w:widowControl/>
              <w:spacing w:after="0" w:line="240" w:lineRule="auto"/>
              <w:rPr>
                <w:rFonts w:ascii="Calibri" w:eastAsia="Times New Roman" w:hAnsi="Calibri" w:cs="Calibri"/>
                <w:color w:val="000000"/>
              </w:rPr>
            </w:pPr>
            <w:r w:rsidRPr="00C909AF">
              <w:rPr>
                <w:rFonts w:ascii="Calibri" w:eastAsia="Times New Roman" w:hAnsi="Calibri" w:cs="Calibri"/>
                <w:color w:val="000000"/>
              </w:rPr>
              <w:t>Enrollment page</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E0D" w:rsidRPr="008E2B78" w:rsidRDefault="00C94E0D" w:rsidP="00C94E0D">
            <w:pPr>
              <w:jc w:val="right"/>
              <w:rPr>
                <w:rFonts w:ascii="Calibri" w:eastAsia="Times New Roman" w:hAnsi="Calibri" w:cs="Calibri"/>
                <w:color w:val="000000"/>
              </w:rPr>
            </w:pPr>
            <w:r>
              <w:rPr>
                <w:rFonts w:ascii="Calibri" w:hAnsi="Calibri" w:cs="Calibri"/>
                <w:color w:val="000000"/>
              </w:rPr>
              <w:t>3,353,846</w:t>
            </w:r>
          </w:p>
        </w:tc>
      </w:tr>
    </w:tbl>
    <w:p w:rsidR="00ED45F3" w:rsidRDefault="00ED45F3" w:rsidP="00ED45F3">
      <w:pPr>
        <w:spacing w:after="0" w:line="240" w:lineRule="auto"/>
        <w:ind w:left="100" w:right="533"/>
        <w:rPr>
          <w:rFonts w:ascii="Times New Roman" w:eastAsia="Times New Roman" w:hAnsi="Times New Roman" w:cs="Times New Roman"/>
          <w:sz w:val="24"/>
          <w:szCs w:val="24"/>
        </w:rPr>
      </w:pPr>
    </w:p>
    <w:p w:rsidR="00ED45F3" w:rsidRDefault="001418C1" w:rsidP="00ED45F3">
      <w:pPr>
        <w:spacing w:after="0" w:line="240" w:lineRule="auto"/>
        <w:ind w:left="100" w:right="5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indicated in the table above, the usage of each page varies widely.  </w:t>
      </w:r>
      <w:r w:rsidR="00ED45F3">
        <w:rPr>
          <w:rFonts w:ascii="Times New Roman" w:eastAsia="Times New Roman" w:hAnsi="Times New Roman" w:cs="Times New Roman"/>
          <w:sz w:val="24"/>
          <w:szCs w:val="24"/>
        </w:rPr>
        <w:t xml:space="preserve">There </w:t>
      </w:r>
      <w:r w:rsidR="005F691E">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 data </w:t>
      </w:r>
      <w:r w:rsidR="00ED45F3">
        <w:rPr>
          <w:rFonts w:ascii="Times New Roman" w:eastAsia="Times New Roman" w:hAnsi="Times New Roman" w:cs="Times New Roman"/>
          <w:sz w:val="24"/>
          <w:szCs w:val="24"/>
        </w:rPr>
        <w:t xml:space="preserve">available to suggest what the response rate would be for this unique interactive website.  We estimate that a sampling rate of 2% of all users will provide a sample sufficient for tracking of results week to week and for comparing subgroups </w:t>
      </w:r>
      <w:r>
        <w:rPr>
          <w:rFonts w:ascii="Times New Roman" w:eastAsia="Times New Roman" w:hAnsi="Times New Roman" w:cs="Times New Roman"/>
          <w:sz w:val="24"/>
          <w:szCs w:val="24"/>
        </w:rPr>
        <w:t xml:space="preserve">such as those </w:t>
      </w:r>
      <w:r w:rsidR="00ED45F3">
        <w:rPr>
          <w:rFonts w:ascii="Times New Roman" w:eastAsia="Times New Roman" w:hAnsi="Times New Roman" w:cs="Times New Roman"/>
          <w:sz w:val="24"/>
          <w:szCs w:val="24"/>
        </w:rPr>
        <w:t>mentioned above.</w:t>
      </w:r>
    </w:p>
    <w:p w:rsidR="00BA275E" w:rsidRDefault="00BA275E">
      <w:pPr>
        <w:spacing w:before="16" w:after="0" w:line="260" w:lineRule="exact"/>
        <w:rPr>
          <w:sz w:val="26"/>
          <w:szCs w:val="26"/>
        </w:rPr>
      </w:pPr>
    </w:p>
    <w:p w:rsidR="00234A7A" w:rsidRDefault="009D6C28" w:rsidP="009D6C28">
      <w:pPr>
        <w:spacing w:after="0" w:line="240" w:lineRule="auto"/>
        <w:ind w:left="100" w:right="7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Non-response bias will be examined indirectly.  We will examine other data sources, such as click </w:t>
      </w:r>
      <w:r>
        <w:rPr>
          <w:rFonts w:ascii="Times New Roman" w:eastAsia="Times New Roman" w:hAnsi="Times New Roman" w:cs="Times New Roman"/>
          <w:spacing w:val="-3"/>
          <w:sz w:val="24"/>
          <w:szCs w:val="24"/>
        </w:rPr>
        <w:lastRenderedPageBreak/>
        <w:t xml:space="preserve">stream analysis, completion rates of tasks on healthcare.gov, </w:t>
      </w:r>
      <w:r>
        <w:rPr>
          <w:rFonts w:ascii="Times New Roman" w:eastAsia="Times New Roman" w:hAnsi="Times New Roman" w:cs="Times New Roman"/>
          <w:sz w:val="24"/>
          <w:szCs w:val="24"/>
        </w:rPr>
        <w:t xml:space="preserve">demographics of successful healthcare.gov </w:t>
      </w:r>
      <w:r w:rsidR="001418C1">
        <w:rPr>
          <w:rFonts w:ascii="Times New Roman" w:eastAsia="Times New Roman" w:hAnsi="Times New Roman" w:cs="Times New Roman"/>
          <w:sz w:val="24"/>
          <w:szCs w:val="24"/>
        </w:rPr>
        <w:t>applicants</w:t>
      </w:r>
      <w:r>
        <w:rPr>
          <w:rFonts w:ascii="Times New Roman" w:eastAsia="Times New Roman" w:hAnsi="Times New Roman" w:cs="Times New Roman"/>
          <w:sz w:val="24"/>
          <w:szCs w:val="24"/>
        </w:rPr>
        <w:t xml:space="preserve">, number of new enrollees vs. re-enrollees reaching each of the trigger pages, etc.  </w:t>
      </w:r>
      <w:r w:rsidR="00234A7A">
        <w:rPr>
          <w:rFonts w:ascii="Times New Roman" w:eastAsia="Times New Roman" w:hAnsi="Times New Roman" w:cs="Times New Roman"/>
          <w:spacing w:val="-3"/>
          <w:sz w:val="24"/>
          <w:szCs w:val="24"/>
        </w:rPr>
        <w:t>U</w:t>
      </w:r>
      <w:r w:rsidR="00234A7A">
        <w:rPr>
          <w:rFonts w:ascii="Times New Roman" w:eastAsia="Times New Roman" w:hAnsi="Times New Roman" w:cs="Times New Roman"/>
          <w:spacing w:val="-2"/>
          <w:sz w:val="24"/>
          <w:szCs w:val="24"/>
        </w:rPr>
        <w:t>n</w:t>
      </w:r>
      <w:r w:rsidR="00234A7A">
        <w:rPr>
          <w:rFonts w:ascii="Times New Roman" w:eastAsia="Times New Roman" w:hAnsi="Times New Roman" w:cs="Times New Roman"/>
          <w:spacing w:val="-6"/>
          <w:sz w:val="24"/>
          <w:szCs w:val="24"/>
        </w:rPr>
        <w:t>f</w:t>
      </w:r>
      <w:r w:rsidR="00234A7A">
        <w:rPr>
          <w:rFonts w:ascii="Times New Roman" w:eastAsia="Times New Roman" w:hAnsi="Times New Roman" w:cs="Times New Roman"/>
          <w:spacing w:val="-2"/>
          <w:sz w:val="24"/>
          <w:szCs w:val="24"/>
        </w:rPr>
        <w:t>o</w:t>
      </w:r>
      <w:r w:rsidR="00234A7A">
        <w:rPr>
          <w:rFonts w:ascii="Times New Roman" w:eastAsia="Times New Roman" w:hAnsi="Times New Roman" w:cs="Times New Roman"/>
          <w:spacing w:val="-3"/>
          <w:sz w:val="24"/>
          <w:szCs w:val="24"/>
        </w:rPr>
        <w:t>r</w:t>
      </w:r>
      <w:r w:rsidR="00234A7A">
        <w:rPr>
          <w:rFonts w:ascii="Times New Roman" w:eastAsia="Times New Roman" w:hAnsi="Times New Roman" w:cs="Times New Roman"/>
          <w:spacing w:val="-2"/>
          <w:sz w:val="24"/>
          <w:szCs w:val="24"/>
        </w:rPr>
        <w:t>tun</w:t>
      </w:r>
      <w:r w:rsidR="00234A7A">
        <w:rPr>
          <w:rFonts w:ascii="Times New Roman" w:eastAsia="Times New Roman" w:hAnsi="Times New Roman" w:cs="Times New Roman"/>
          <w:spacing w:val="-6"/>
          <w:sz w:val="24"/>
          <w:szCs w:val="24"/>
        </w:rPr>
        <w:t>a</w:t>
      </w:r>
      <w:r w:rsidR="00234A7A">
        <w:rPr>
          <w:rFonts w:ascii="Times New Roman" w:eastAsia="Times New Roman" w:hAnsi="Times New Roman" w:cs="Times New Roman"/>
          <w:spacing w:val="-2"/>
          <w:sz w:val="24"/>
          <w:szCs w:val="24"/>
        </w:rPr>
        <w:t>t</w:t>
      </w:r>
      <w:r w:rsidR="00234A7A">
        <w:rPr>
          <w:rFonts w:ascii="Times New Roman" w:eastAsia="Times New Roman" w:hAnsi="Times New Roman" w:cs="Times New Roman"/>
          <w:spacing w:val="-3"/>
          <w:sz w:val="24"/>
          <w:szCs w:val="24"/>
        </w:rPr>
        <w:t>e</w:t>
      </w:r>
      <w:r w:rsidR="00234A7A">
        <w:rPr>
          <w:rFonts w:ascii="Times New Roman" w:eastAsia="Times New Roman" w:hAnsi="Times New Roman" w:cs="Times New Roman"/>
          <w:sz w:val="24"/>
          <w:szCs w:val="24"/>
        </w:rPr>
        <w:t>l</w:t>
      </w:r>
      <w:r w:rsidR="00234A7A">
        <w:rPr>
          <w:rFonts w:ascii="Times New Roman" w:eastAsia="Times New Roman" w:hAnsi="Times New Roman" w:cs="Times New Roman"/>
          <w:spacing w:val="-9"/>
          <w:sz w:val="24"/>
          <w:szCs w:val="24"/>
        </w:rPr>
        <w:t>y</w:t>
      </w:r>
      <w:r w:rsidR="00234A7A">
        <w:rPr>
          <w:rFonts w:ascii="Times New Roman" w:eastAsia="Times New Roman" w:hAnsi="Times New Roman" w:cs="Times New Roman"/>
          <w:sz w:val="24"/>
          <w:szCs w:val="24"/>
        </w:rPr>
        <w:t>,</w:t>
      </w:r>
      <w:r w:rsidR="00234A7A">
        <w:rPr>
          <w:rFonts w:ascii="Times New Roman" w:eastAsia="Times New Roman" w:hAnsi="Times New Roman" w:cs="Times New Roman"/>
          <w:spacing w:val="-5"/>
          <w:sz w:val="24"/>
          <w:szCs w:val="24"/>
        </w:rPr>
        <w:t xml:space="preserve"> </w:t>
      </w:r>
      <w:r w:rsidR="00234A7A">
        <w:rPr>
          <w:rFonts w:ascii="Times New Roman" w:eastAsia="Times New Roman" w:hAnsi="Times New Roman" w:cs="Times New Roman"/>
          <w:spacing w:val="-3"/>
          <w:sz w:val="24"/>
          <w:szCs w:val="24"/>
        </w:rPr>
        <w:t>w</w:t>
      </w:r>
      <w:r w:rsidR="00234A7A">
        <w:rPr>
          <w:rFonts w:ascii="Times New Roman" w:eastAsia="Times New Roman" w:hAnsi="Times New Roman" w:cs="Times New Roman"/>
          <w:spacing w:val="-2"/>
          <w:sz w:val="24"/>
          <w:szCs w:val="24"/>
        </w:rPr>
        <w:t>hil</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8"/>
          <w:sz w:val="24"/>
          <w:szCs w:val="24"/>
        </w:rPr>
        <w:t xml:space="preserve"> </w:t>
      </w:r>
      <w:r w:rsidR="00234A7A">
        <w:rPr>
          <w:rFonts w:ascii="Times New Roman" w:eastAsia="Times New Roman" w:hAnsi="Times New Roman" w:cs="Times New Roman"/>
          <w:spacing w:val="-2"/>
          <w:sz w:val="24"/>
          <w:szCs w:val="24"/>
        </w:rPr>
        <w:t>t</w:t>
      </w:r>
      <w:r w:rsidR="00234A7A">
        <w:rPr>
          <w:rFonts w:ascii="Times New Roman" w:eastAsia="Times New Roman" w:hAnsi="Times New Roman" w:cs="Times New Roman"/>
          <w:spacing w:val="-5"/>
          <w:sz w:val="24"/>
          <w:szCs w:val="24"/>
        </w:rPr>
        <w:t>h</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3"/>
          <w:sz w:val="24"/>
          <w:szCs w:val="24"/>
        </w:rPr>
        <w:t>re</w:t>
      </w:r>
      <w:r w:rsidR="00234A7A">
        <w:rPr>
          <w:rFonts w:ascii="Times New Roman" w:eastAsia="Times New Roman" w:hAnsi="Times New Roman" w:cs="Times New Roman"/>
          <w:spacing w:val="-2"/>
          <w:sz w:val="24"/>
          <w:szCs w:val="24"/>
        </w:rPr>
        <w:t>spons</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3"/>
          <w:sz w:val="24"/>
          <w:szCs w:val="24"/>
        </w:rPr>
        <w:t>r</w:t>
      </w:r>
      <w:r w:rsidR="00234A7A">
        <w:rPr>
          <w:rFonts w:ascii="Times New Roman" w:eastAsia="Times New Roman" w:hAnsi="Times New Roman" w:cs="Times New Roman"/>
          <w:spacing w:val="-6"/>
          <w:sz w:val="24"/>
          <w:szCs w:val="24"/>
        </w:rPr>
        <w:t>a</w:t>
      </w:r>
      <w:r w:rsidR="00234A7A">
        <w:rPr>
          <w:rFonts w:ascii="Times New Roman" w:eastAsia="Times New Roman" w:hAnsi="Times New Roman" w:cs="Times New Roman"/>
          <w:spacing w:val="-2"/>
          <w:sz w:val="24"/>
          <w:szCs w:val="24"/>
        </w:rPr>
        <w:t>t</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3"/>
          <w:sz w:val="24"/>
          <w:szCs w:val="24"/>
        </w:rPr>
        <w:t>ca</w:t>
      </w:r>
      <w:r w:rsidR="00234A7A">
        <w:rPr>
          <w:rFonts w:ascii="Times New Roman" w:eastAsia="Times New Roman" w:hAnsi="Times New Roman" w:cs="Times New Roman"/>
          <w:sz w:val="24"/>
          <w:szCs w:val="24"/>
        </w:rPr>
        <w:t>n</w:t>
      </w:r>
      <w:r w:rsidR="00234A7A">
        <w:rPr>
          <w:rFonts w:ascii="Times New Roman" w:eastAsia="Times New Roman" w:hAnsi="Times New Roman" w:cs="Times New Roman"/>
          <w:spacing w:val="-5"/>
          <w:sz w:val="24"/>
          <w:szCs w:val="24"/>
        </w:rPr>
        <w:t xml:space="preserve"> </w:t>
      </w:r>
      <w:r w:rsidR="00234A7A">
        <w:rPr>
          <w:rFonts w:ascii="Times New Roman" w:eastAsia="Times New Roman" w:hAnsi="Times New Roman" w:cs="Times New Roman"/>
          <w:spacing w:val="-2"/>
          <w:sz w:val="24"/>
          <w:szCs w:val="24"/>
        </w:rPr>
        <w:t>b</w:t>
      </w:r>
      <w:r w:rsidR="00234A7A">
        <w:rPr>
          <w:rFonts w:ascii="Times New Roman" w:eastAsia="Times New Roman" w:hAnsi="Times New Roman" w:cs="Times New Roman"/>
          <w:sz w:val="24"/>
          <w:szCs w:val="24"/>
        </w:rPr>
        <w:t xml:space="preserve">e </w:t>
      </w:r>
      <w:r w:rsidR="00234A7A">
        <w:rPr>
          <w:rFonts w:ascii="Times New Roman" w:eastAsia="Times New Roman" w:hAnsi="Times New Roman" w:cs="Times New Roman"/>
          <w:spacing w:val="-3"/>
          <w:sz w:val="24"/>
          <w:szCs w:val="24"/>
        </w:rPr>
        <w:t>ca</w:t>
      </w:r>
      <w:r w:rsidR="00234A7A">
        <w:rPr>
          <w:rFonts w:ascii="Times New Roman" w:eastAsia="Times New Roman" w:hAnsi="Times New Roman" w:cs="Times New Roman"/>
          <w:spacing w:val="-2"/>
          <w:sz w:val="24"/>
          <w:szCs w:val="24"/>
        </w:rPr>
        <w:t>l</w:t>
      </w:r>
      <w:r w:rsidR="00234A7A">
        <w:rPr>
          <w:rFonts w:ascii="Times New Roman" w:eastAsia="Times New Roman" w:hAnsi="Times New Roman" w:cs="Times New Roman"/>
          <w:spacing w:val="-3"/>
          <w:sz w:val="24"/>
          <w:szCs w:val="24"/>
        </w:rPr>
        <w:t>c</w:t>
      </w:r>
      <w:r w:rsidR="00234A7A">
        <w:rPr>
          <w:rFonts w:ascii="Times New Roman" w:eastAsia="Times New Roman" w:hAnsi="Times New Roman" w:cs="Times New Roman"/>
          <w:spacing w:val="-2"/>
          <w:sz w:val="24"/>
          <w:szCs w:val="24"/>
        </w:rPr>
        <w:t>ul</w:t>
      </w:r>
      <w:r w:rsidR="00234A7A">
        <w:rPr>
          <w:rFonts w:ascii="Times New Roman" w:eastAsia="Times New Roman" w:hAnsi="Times New Roman" w:cs="Times New Roman"/>
          <w:spacing w:val="-3"/>
          <w:sz w:val="24"/>
          <w:szCs w:val="24"/>
        </w:rPr>
        <w:t>a</w:t>
      </w:r>
      <w:r w:rsidR="00234A7A">
        <w:rPr>
          <w:rFonts w:ascii="Times New Roman" w:eastAsia="Times New Roman" w:hAnsi="Times New Roman" w:cs="Times New Roman"/>
          <w:spacing w:val="-2"/>
          <w:sz w:val="24"/>
          <w:szCs w:val="24"/>
        </w:rPr>
        <w:t>t</w:t>
      </w:r>
      <w:r w:rsidR="00234A7A">
        <w:rPr>
          <w:rFonts w:ascii="Times New Roman" w:eastAsia="Times New Roman" w:hAnsi="Times New Roman" w:cs="Times New Roman"/>
          <w:spacing w:val="-3"/>
          <w:sz w:val="24"/>
          <w:szCs w:val="24"/>
        </w:rPr>
        <w:t>e</w:t>
      </w:r>
      <w:r w:rsidR="00234A7A">
        <w:rPr>
          <w:rFonts w:ascii="Times New Roman" w:eastAsia="Times New Roman" w:hAnsi="Times New Roman" w:cs="Times New Roman"/>
          <w:spacing w:val="-2"/>
          <w:sz w:val="24"/>
          <w:szCs w:val="24"/>
        </w:rPr>
        <w:t>d</w:t>
      </w:r>
      <w:r w:rsidR="00234A7A">
        <w:rPr>
          <w:rFonts w:ascii="Times New Roman" w:eastAsia="Times New Roman" w:hAnsi="Times New Roman" w:cs="Times New Roman"/>
          <w:sz w:val="24"/>
          <w:szCs w:val="24"/>
        </w:rPr>
        <w:t>,</w:t>
      </w:r>
      <w:r w:rsidR="00234A7A">
        <w:rPr>
          <w:rFonts w:ascii="Times New Roman" w:eastAsia="Times New Roman" w:hAnsi="Times New Roman" w:cs="Times New Roman"/>
          <w:spacing w:val="-7"/>
          <w:sz w:val="24"/>
          <w:szCs w:val="24"/>
        </w:rPr>
        <w:t xml:space="preserve"> </w:t>
      </w:r>
      <w:r w:rsidR="00234A7A">
        <w:rPr>
          <w:rFonts w:ascii="Times New Roman" w:eastAsia="Times New Roman" w:hAnsi="Times New Roman" w:cs="Times New Roman"/>
          <w:spacing w:val="-3"/>
          <w:sz w:val="24"/>
          <w:szCs w:val="24"/>
        </w:rPr>
        <w:t>w</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2"/>
          <w:sz w:val="24"/>
          <w:szCs w:val="24"/>
        </w:rPr>
        <w:t>d</w:t>
      </w:r>
      <w:r w:rsidR="00234A7A">
        <w:rPr>
          <w:rFonts w:ascii="Times New Roman" w:eastAsia="Times New Roman" w:hAnsi="Times New Roman" w:cs="Times New Roman"/>
          <w:sz w:val="24"/>
          <w:szCs w:val="24"/>
        </w:rPr>
        <w:t>o</w:t>
      </w:r>
      <w:r w:rsidR="00234A7A">
        <w:rPr>
          <w:rFonts w:ascii="Times New Roman" w:eastAsia="Times New Roman" w:hAnsi="Times New Roman" w:cs="Times New Roman"/>
          <w:spacing w:val="-7"/>
          <w:sz w:val="24"/>
          <w:szCs w:val="24"/>
        </w:rPr>
        <w:t xml:space="preserve"> </w:t>
      </w:r>
      <w:r w:rsidR="00234A7A">
        <w:rPr>
          <w:rFonts w:ascii="Times New Roman" w:eastAsia="Times New Roman" w:hAnsi="Times New Roman" w:cs="Times New Roman"/>
          <w:spacing w:val="-2"/>
          <w:sz w:val="24"/>
          <w:szCs w:val="24"/>
        </w:rPr>
        <w:t>n</w:t>
      </w:r>
      <w:r w:rsidR="00234A7A">
        <w:rPr>
          <w:rFonts w:ascii="Times New Roman" w:eastAsia="Times New Roman" w:hAnsi="Times New Roman" w:cs="Times New Roman"/>
          <w:spacing w:val="-5"/>
          <w:sz w:val="24"/>
          <w:szCs w:val="24"/>
        </w:rPr>
        <w:t>o</w:t>
      </w:r>
      <w:r w:rsidR="00234A7A">
        <w:rPr>
          <w:rFonts w:ascii="Times New Roman" w:eastAsia="Times New Roman" w:hAnsi="Times New Roman" w:cs="Times New Roman"/>
          <w:sz w:val="24"/>
          <w:szCs w:val="24"/>
        </w:rPr>
        <w:t>t</w:t>
      </w:r>
      <w:r w:rsidR="00234A7A">
        <w:rPr>
          <w:rFonts w:ascii="Times New Roman" w:eastAsia="Times New Roman" w:hAnsi="Times New Roman" w:cs="Times New Roman"/>
          <w:spacing w:val="-4"/>
          <w:sz w:val="24"/>
          <w:szCs w:val="24"/>
        </w:rPr>
        <w:t xml:space="preserve"> </w:t>
      </w:r>
      <w:r w:rsidR="00234A7A">
        <w:rPr>
          <w:rFonts w:ascii="Times New Roman" w:eastAsia="Times New Roman" w:hAnsi="Times New Roman" w:cs="Times New Roman"/>
          <w:spacing w:val="-2"/>
          <w:sz w:val="24"/>
          <w:szCs w:val="24"/>
        </w:rPr>
        <w:t>kn</w:t>
      </w:r>
      <w:r w:rsidR="00234A7A">
        <w:rPr>
          <w:rFonts w:ascii="Times New Roman" w:eastAsia="Times New Roman" w:hAnsi="Times New Roman" w:cs="Times New Roman"/>
          <w:spacing w:val="-5"/>
          <w:sz w:val="24"/>
          <w:szCs w:val="24"/>
        </w:rPr>
        <w:t>o</w:t>
      </w:r>
      <w:r w:rsidR="00234A7A">
        <w:rPr>
          <w:rFonts w:ascii="Times New Roman" w:eastAsia="Times New Roman" w:hAnsi="Times New Roman" w:cs="Times New Roman"/>
          <w:sz w:val="24"/>
          <w:szCs w:val="24"/>
        </w:rPr>
        <w:t>w</w:t>
      </w:r>
      <w:r w:rsidR="00234A7A">
        <w:rPr>
          <w:rFonts w:ascii="Times New Roman" w:eastAsia="Times New Roman" w:hAnsi="Times New Roman" w:cs="Times New Roman"/>
          <w:spacing w:val="-5"/>
          <w:sz w:val="24"/>
          <w:szCs w:val="24"/>
        </w:rPr>
        <w:t xml:space="preserve"> </w:t>
      </w:r>
      <w:r w:rsidR="00234A7A">
        <w:rPr>
          <w:rFonts w:ascii="Times New Roman" w:eastAsia="Times New Roman" w:hAnsi="Times New Roman" w:cs="Times New Roman"/>
          <w:spacing w:val="-2"/>
          <w:sz w:val="24"/>
          <w:szCs w:val="24"/>
        </w:rPr>
        <w:t>th</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8"/>
          <w:sz w:val="24"/>
          <w:szCs w:val="24"/>
        </w:rPr>
        <w:t xml:space="preserve"> </w:t>
      </w:r>
      <w:r w:rsidR="00234A7A">
        <w:rPr>
          <w:rFonts w:ascii="Times New Roman" w:eastAsia="Times New Roman" w:hAnsi="Times New Roman" w:cs="Times New Roman"/>
          <w:spacing w:val="-2"/>
          <w:sz w:val="24"/>
          <w:szCs w:val="24"/>
        </w:rPr>
        <w:t>m</w:t>
      </w:r>
      <w:r w:rsidR="00234A7A">
        <w:rPr>
          <w:rFonts w:ascii="Times New Roman" w:eastAsia="Times New Roman" w:hAnsi="Times New Roman" w:cs="Times New Roman"/>
          <w:spacing w:val="-3"/>
          <w:sz w:val="24"/>
          <w:szCs w:val="24"/>
        </w:rPr>
        <w:t>ea</w:t>
      </w:r>
      <w:r w:rsidR="00234A7A">
        <w:rPr>
          <w:rFonts w:ascii="Times New Roman" w:eastAsia="Times New Roman" w:hAnsi="Times New Roman" w:cs="Times New Roman"/>
          <w:sz w:val="24"/>
          <w:szCs w:val="24"/>
        </w:rPr>
        <w:t>n</w:t>
      </w:r>
      <w:r w:rsidR="00234A7A">
        <w:rPr>
          <w:rFonts w:ascii="Times New Roman" w:eastAsia="Times New Roman" w:hAnsi="Times New Roman" w:cs="Times New Roman"/>
          <w:spacing w:val="-5"/>
          <w:sz w:val="24"/>
          <w:szCs w:val="24"/>
        </w:rPr>
        <w:t xml:space="preserve"> </w:t>
      </w:r>
      <w:r w:rsidR="00234A7A">
        <w:rPr>
          <w:rFonts w:ascii="Times New Roman" w:eastAsia="Times New Roman" w:hAnsi="Times New Roman" w:cs="Times New Roman"/>
          <w:spacing w:val="-2"/>
          <w:sz w:val="24"/>
          <w:szCs w:val="24"/>
        </w:rPr>
        <w:t>o</w:t>
      </w:r>
      <w:r w:rsidR="00234A7A">
        <w:rPr>
          <w:rFonts w:ascii="Times New Roman" w:eastAsia="Times New Roman" w:hAnsi="Times New Roman" w:cs="Times New Roman"/>
          <w:sz w:val="24"/>
          <w:szCs w:val="24"/>
        </w:rPr>
        <w:t>r</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2"/>
          <w:sz w:val="24"/>
          <w:szCs w:val="24"/>
        </w:rPr>
        <w:t>p</w:t>
      </w:r>
      <w:r w:rsidR="00234A7A">
        <w:rPr>
          <w:rFonts w:ascii="Times New Roman" w:eastAsia="Times New Roman" w:hAnsi="Times New Roman" w:cs="Times New Roman"/>
          <w:spacing w:val="-6"/>
          <w:sz w:val="24"/>
          <w:szCs w:val="24"/>
        </w:rPr>
        <w:t>r</w:t>
      </w:r>
      <w:r w:rsidR="00234A7A">
        <w:rPr>
          <w:rFonts w:ascii="Times New Roman" w:eastAsia="Times New Roman" w:hAnsi="Times New Roman" w:cs="Times New Roman"/>
          <w:spacing w:val="-2"/>
          <w:sz w:val="24"/>
          <w:szCs w:val="24"/>
        </w:rPr>
        <w:t>opo</w:t>
      </w:r>
      <w:r w:rsidR="00234A7A">
        <w:rPr>
          <w:rFonts w:ascii="Times New Roman" w:eastAsia="Times New Roman" w:hAnsi="Times New Roman" w:cs="Times New Roman"/>
          <w:spacing w:val="-6"/>
          <w:sz w:val="24"/>
          <w:szCs w:val="24"/>
        </w:rPr>
        <w:t>r</w:t>
      </w:r>
      <w:r w:rsidR="00234A7A">
        <w:rPr>
          <w:rFonts w:ascii="Times New Roman" w:eastAsia="Times New Roman" w:hAnsi="Times New Roman" w:cs="Times New Roman"/>
          <w:spacing w:val="-2"/>
          <w:sz w:val="24"/>
          <w:szCs w:val="24"/>
        </w:rPr>
        <w:t>tio</w:t>
      </w:r>
      <w:r w:rsidR="00234A7A">
        <w:rPr>
          <w:rFonts w:ascii="Times New Roman" w:eastAsia="Times New Roman" w:hAnsi="Times New Roman" w:cs="Times New Roman"/>
          <w:sz w:val="24"/>
          <w:szCs w:val="24"/>
        </w:rPr>
        <w:t>n</w:t>
      </w:r>
      <w:r w:rsidR="00234A7A">
        <w:rPr>
          <w:rFonts w:ascii="Times New Roman" w:eastAsia="Times New Roman" w:hAnsi="Times New Roman" w:cs="Times New Roman"/>
          <w:spacing w:val="-10"/>
          <w:sz w:val="24"/>
          <w:szCs w:val="24"/>
        </w:rPr>
        <w:t xml:space="preserve"> </w:t>
      </w:r>
      <w:r w:rsidR="00234A7A">
        <w:rPr>
          <w:rFonts w:ascii="Times New Roman" w:eastAsia="Times New Roman" w:hAnsi="Times New Roman" w:cs="Times New Roman"/>
          <w:spacing w:val="-3"/>
          <w:sz w:val="24"/>
          <w:szCs w:val="24"/>
        </w:rPr>
        <w:t>f</w:t>
      </w:r>
      <w:r w:rsidR="00234A7A">
        <w:rPr>
          <w:rFonts w:ascii="Times New Roman" w:eastAsia="Times New Roman" w:hAnsi="Times New Roman" w:cs="Times New Roman"/>
          <w:spacing w:val="-2"/>
          <w:sz w:val="24"/>
          <w:szCs w:val="24"/>
        </w:rPr>
        <w:t>o</w:t>
      </w:r>
      <w:r w:rsidR="00234A7A">
        <w:rPr>
          <w:rFonts w:ascii="Times New Roman" w:eastAsia="Times New Roman" w:hAnsi="Times New Roman" w:cs="Times New Roman"/>
          <w:sz w:val="24"/>
          <w:szCs w:val="24"/>
        </w:rPr>
        <w:t>r</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2"/>
          <w:sz w:val="24"/>
          <w:szCs w:val="24"/>
        </w:rPr>
        <w:t>th</w:t>
      </w:r>
      <w:r w:rsidR="00234A7A">
        <w:rPr>
          <w:rFonts w:ascii="Times New Roman" w:eastAsia="Times New Roman" w:hAnsi="Times New Roman" w:cs="Times New Roman"/>
          <w:sz w:val="24"/>
          <w:szCs w:val="24"/>
        </w:rPr>
        <w:t>e</w:t>
      </w:r>
      <w:r w:rsidR="00234A7A">
        <w:rPr>
          <w:rFonts w:ascii="Times New Roman" w:eastAsia="Times New Roman" w:hAnsi="Times New Roman" w:cs="Times New Roman"/>
          <w:spacing w:val="-6"/>
          <w:sz w:val="24"/>
          <w:szCs w:val="24"/>
        </w:rPr>
        <w:t xml:space="preserve"> </w:t>
      </w:r>
      <w:r w:rsidR="00234A7A">
        <w:rPr>
          <w:rFonts w:ascii="Times New Roman" w:eastAsia="Times New Roman" w:hAnsi="Times New Roman" w:cs="Times New Roman"/>
          <w:spacing w:val="-5"/>
          <w:sz w:val="24"/>
          <w:szCs w:val="24"/>
        </w:rPr>
        <w:t>n</w:t>
      </w:r>
      <w:r w:rsidR="00234A7A">
        <w:rPr>
          <w:rFonts w:ascii="Times New Roman" w:eastAsia="Times New Roman" w:hAnsi="Times New Roman" w:cs="Times New Roman"/>
          <w:spacing w:val="-2"/>
          <w:sz w:val="24"/>
          <w:szCs w:val="24"/>
        </w:rPr>
        <w:t>o</w:t>
      </w:r>
      <w:r w:rsidR="00234A7A">
        <w:rPr>
          <w:rFonts w:ascii="Times New Roman" w:eastAsia="Times New Roman" w:hAnsi="Times New Roman" w:cs="Times New Roman"/>
          <w:spacing w:val="-1"/>
          <w:sz w:val="24"/>
          <w:szCs w:val="24"/>
        </w:rPr>
        <w:t>n</w:t>
      </w:r>
      <w:r w:rsidR="00234A7A">
        <w:rPr>
          <w:rFonts w:ascii="Times New Roman" w:eastAsia="Times New Roman" w:hAnsi="Times New Roman" w:cs="Times New Roman"/>
          <w:spacing w:val="-3"/>
          <w:sz w:val="24"/>
          <w:szCs w:val="24"/>
        </w:rPr>
        <w:t>-re</w:t>
      </w:r>
      <w:r w:rsidR="00234A7A">
        <w:rPr>
          <w:rFonts w:ascii="Times New Roman" w:eastAsia="Times New Roman" w:hAnsi="Times New Roman" w:cs="Times New Roman"/>
          <w:spacing w:val="-2"/>
          <w:sz w:val="24"/>
          <w:szCs w:val="24"/>
        </w:rPr>
        <w:t>s</w:t>
      </w:r>
      <w:r w:rsidR="00234A7A">
        <w:rPr>
          <w:rFonts w:ascii="Times New Roman" w:eastAsia="Times New Roman" w:hAnsi="Times New Roman" w:cs="Times New Roman"/>
          <w:spacing w:val="-5"/>
          <w:sz w:val="24"/>
          <w:szCs w:val="24"/>
        </w:rPr>
        <w:t>p</w:t>
      </w:r>
      <w:r w:rsidR="00234A7A">
        <w:rPr>
          <w:rFonts w:ascii="Times New Roman" w:eastAsia="Times New Roman" w:hAnsi="Times New Roman" w:cs="Times New Roman"/>
          <w:spacing w:val="-2"/>
          <w:sz w:val="24"/>
          <w:szCs w:val="24"/>
        </w:rPr>
        <w:t>ond</w:t>
      </w:r>
      <w:r w:rsidR="00234A7A">
        <w:rPr>
          <w:rFonts w:ascii="Times New Roman" w:eastAsia="Times New Roman" w:hAnsi="Times New Roman" w:cs="Times New Roman"/>
          <w:spacing w:val="-3"/>
          <w:sz w:val="24"/>
          <w:szCs w:val="24"/>
        </w:rPr>
        <w:t>e</w:t>
      </w:r>
      <w:r w:rsidR="00234A7A">
        <w:rPr>
          <w:rFonts w:ascii="Times New Roman" w:eastAsia="Times New Roman" w:hAnsi="Times New Roman" w:cs="Times New Roman"/>
          <w:spacing w:val="-5"/>
          <w:sz w:val="24"/>
          <w:szCs w:val="24"/>
        </w:rPr>
        <w:t>n</w:t>
      </w:r>
      <w:r w:rsidR="00234A7A">
        <w:rPr>
          <w:rFonts w:ascii="Times New Roman" w:eastAsia="Times New Roman" w:hAnsi="Times New Roman" w:cs="Times New Roman"/>
          <w:spacing w:val="-2"/>
          <w:sz w:val="24"/>
          <w:szCs w:val="24"/>
        </w:rPr>
        <w:t>ts</w:t>
      </w:r>
      <w:r>
        <w:rPr>
          <w:rFonts w:ascii="Times New Roman" w:eastAsia="Times New Roman" w:hAnsi="Times New Roman" w:cs="Times New Roman"/>
          <w:spacing w:val="-2"/>
          <w:sz w:val="24"/>
          <w:szCs w:val="24"/>
        </w:rPr>
        <w:t xml:space="preserve"> or the effect on the resulting user experience and perception data</w:t>
      </w:r>
      <w:r w:rsidR="00234A7A">
        <w:rPr>
          <w:rFonts w:ascii="Times New Roman" w:eastAsia="Times New Roman" w:hAnsi="Times New Roman" w:cs="Times New Roman"/>
          <w:sz w:val="24"/>
          <w:szCs w:val="24"/>
        </w:rPr>
        <w:t>.</w:t>
      </w:r>
      <w:r w:rsidR="00234A7A">
        <w:rPr>
          <w:rFonts w:ascii="Times New Roman" w:eastAsia="Times New Roman" w:hAnsi="Times New Roman" w:cs="Times New Roman"/>
          <w:spacing w:val="48"/>
          <w:sz w:val="24"/>
          <w:szCs w:val="24"/>
        </w:rPr>
        <w:t xml:space="preserve"> </w:t>
      </w:r>
    </w:p>
    <w:p w:rsidR="000342DB" w:rsidRDefault="000342DB" w:rsidP="00756981">
      <w:pPr>
        <w:spacing w:after="0" w:line="240" w:lineRule="auto"/>
        <w:ind w:right="69"/>
        <w:rPr>
          <w:rFonts w:ascii="Times New Roman" w:eastAsia="Times New Roman" w:hAnsi="Times New Roman" w:cs="Times New Roman"/>
          <w:spacing w:val="-3"/>
          <w:sz w:val="24"/>
          <w:szCs w:val="24"/>
        </w:rPr>
      </w:pPr>
    </w:p>
    <w:p w:rsidR="00BA275E" w:rsidRDefault="009D6C28" w:rsidP="009D6C28">
      <w:pPr>
        <w:spacing w:after="0" w:line="240" w:lineRule="auto"/>
        <w:ind w:left="100" w:right="69"/>
        <w:rPr>
          <w:sz w:val="26"/>
          <w:szCs w:val="26"/>
        </w:rPr>
      </w:pPr>
      <w:r>
        <w:rPr>
          <w:rFonts w:ascii="Times New Roman" w:eastAsia="Times New Roman" w:hAnsi="Times New Roman" w:cs="Times New Roman"/>
          <w:spacing w:val="-3"/>
          <w:sz w:val="24"/>
          <w:szCs w:val="24"/>
        </w:rPr>
        <w:t>Since the purpose of this survey is to identify opportunities for improvement on a continuous basis, we do not plan to weight the data to external demographics or other characteristics as it would be difficult if not impossible to identify an existing set that would be representative of the HealthCare.gov user.   Instead, we will describe the composition of the survey respondent</w:t>
      </w:r>
      <w:r w:rsidR="00974F4D">
        <w:rPr>
          <w:rFonts w:ascii="Times New Roman" w:eastAsia="Times New Roman" w:hAnsi="Times New Roman" w:cs="Times New Roman"/>
          <w:spacing w:val="-3"/>
          <w:sz w:val="24"/>
          <w:szCs w:val="24"/>
        </w:rPr>
        <w:t xml:space="preserve"> pool</w:t>
      </w:r>
      <w:r>
        <w:rPr>
          <w:rFonts w:ascii="Times New Roman" w:eastAsia="Times New Roman" w:hAnsi="Times New Roman" w:cs="Times New Roman"/>
          <w:spacing w:val="-3"/>
          <w:sz w:val="24"/>
          <w:szCs w:val="24"/>
        </w:rPr>
        <w:t xml:space="preserve"> and interpret the results in that context.</w:t>
      </w:r>
    </w:p>
    <w:p w:rsidR="00BA275E" w:rsidRDefault="00BA275E">
      <w:pPr>
        <w:spacing w:before="4" w:after="0" w:line="200" w:lineRule="exact"/>
        <w:rPr>
          <w:sz w:val="20"/>
          <w:szCs w:val="20"/>
        </w:rPr>
      </w:pPr>
    </w:p>
    <w:p w:rsidR="00974F4D" w:rsidRDefault="00974F4D">
      <w:pPr>
        <w:spacing w:before="4" w:after="0" w:line="200" w:lineRule="exact"/>
        <w:rPr>
          <w:sz w:val="20"/>
          <w:szCs w:val="20"/>
        </w:rPr>
      </w:pPr>
    </w:p>
    <w:p w:rsidR="00BA275E" w:rsidRDefault="00393705">
      <w:pPr>
        <w:tabs>
          <w:tab w:val="left" w:pos="66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Te</w:t>
      </w:r>
      <w:r>
        <w:rPr>
          <w:rFonts w:ascii="Times New Roman" w:eastAsia="Times New Roman" w:hAnsi="Times New Roman" w:cs="Times New Roman"/>
          <w:spacing w:val="-2"/>
          <w:sz w:val="24"/>
          <w:szCs w:val="24"/>
        </w:rPr>
        <w:t>st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ce</w:t>
      </w:r>
      <w:r>
        <w:rPr>
          <w:rFonts w:ascii="Times New Roman" w:eastAsia="Times New Roman" w:hAnsi="Times New Roman" w:cs="Times New Roman"/>
          <w:spacing w:val="-2"/>
          <w:sz w:val="24"/>
          <w:szCs w:val="24"/>
        </w:rPr>
        <w:t>du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tho</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s</w:t>
      </w:r>
    </w:p>
    <w:p w:rsidR="00BA275E" w:rsidRDefault="00BA275E">
      <w:pPr>
        <w:spacing w:before="4" w:after="0" w:line="200" w:lineRule="exact"/>
        <w:rPr>
          <w:sz w:val="20"/>
          <w:szCs w:val="20"/>
        </w:rPr>
      </w:pPr>
    </w:p>
    <w:p w:rsidR="00BA275E" w:rsidRDefault="00393705">
      <w:pPr>
        <w:spacing w:after="0" w:line="240" w:lineRule="auto"/>
        <w:ind w:left="100" w:right="15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sidR="00F72D73">
        <w:rPr>
          <w:rFonts w:ascii="Times New Roman" w:eastAsia="Times New Roman" w:hAnsi="Times New Roman" w:cs="Times New Roman"/>
          <w:spacing w:val="-6"/>
          <w:sz w:val="24"/>
          <w:szCs w:val="24"/>
        </w:rPr>
        <w:t xml:space="preserve">online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t</w:t>
      </w:r>
      <w:r w:rsidR="00A64001">
        <w:rPr>
          <w:rFonts w:ascii="Times New Roman" w:eastAsia="Times New Roman" w:hAnsi="Times New Roman" w:cs="Times New Roman"/>
          <w:spacing w:val="-4"/>
          <w:sz w:val="24"/>
          <w:szCs w:val="24"/>
        </w:rPr>
        <w:t xml:space="preserve"> was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sidR="00F72D73">
        <w:rPr>
          <w:rFonts w:ascii="Times New Roman" w:eastAsia="Times New Roman" w:hAnsi="Times New Roman" w:cs="Times New Roman"/>
          <w:spacing w:val="-5"/>
          <w:sz w:val="24"/>
          <w:szCs w:val="24"/>
        </w:rPr>
        <w:t>internally for functionality</w:t>
      </w:r>
      <w:r w:rsidR="00974F4D">
        <w:rPr>
          <w:rFonts w:ascii="Times New Roman" w:eastAsia="Times New Roman" w:hAnsi="Times New Roman" w:cs="Times New Roman"/>
          <w:spacing w:val="-5"/>
          <w:sz w:val="24"/>
          <w:szCs w:val="24"/>
        </w:rPr>
        <w:t>, language,</w:t>
      </w:r>
      <w:r w:rsidR="00F72D73">
        <w:rPr>
          <w:rFonts w:ascii="Times New Roman" w:eastAsia="Times New Roman" w:hAnsi="Times New Roman" w:cs="Times New Roman"/>
          <w:spacing w:val="-5"/>
          <w:sz w:val="24"/>
          <w:szCs w:val="24"/>
        </w:rPr>
        <w:t xml:space="preserve"> and skip patterns and flow.  It will be tested </w:t>
      </w:r>
      <w:r w:rsidR="00974F4D">
        <w:rPr>
          <w:rFonts w:ascii="Times New Roman" w:eastAsia="Times New Roman" w:hAnsi="Times New Roman" w:cs="Times New Roman"/>
          <w:spacing w:val="-5"/>
          <w:sz w:val="24"/>
          <w:szCs w:val="24"/>
        </w:rPr>
        <w:t xml:space="preserve">live,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pl</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sidR="00250DCA">
        <w:rPr>
          <w:rFonts w:ascii="Times New Roman" w:eastAsia="Times New Roman" w:hAnsi="Times New Roman" w:cs="Times New Roman"/>
          <w:sz w:val="24"/>
          <w:szCs w:val="24"/>
        </w:rPr>
        <w:t xml:space="preserve"> to verify general comprehension among the target audience</w:t>
      </w:r>
      <w:r w:rsidR="00974F4D">
        <w:rPr>
          <w:rFonts w:ascii="Times New Roman" w:eastAsia="Times New Roman" w:hAnsi="Times New Roman" w:cs="Times New Roman"/>
          <w:sz w:val="24"/>
          <w:szCs w:val="24"/>
        </w:rPr>
        <w:t xml:space="preserve">, </w:t>
      </w:r>
      <w:r w:rsidR="00F72D73">
        <w:rPr>
          <w:rFonts w:ascii="Times New Roman" w:eastAsia="Times New Roman" w:hAnsi="Times New Roman" w:cs="Times New Roman"/>
          <w:sz w:val="24"/>
          <w:szCs w:val="24"/>
        </w:rPr>
        <w:t>when the survey initially launches</w:t>
      </w:r>
      <w:r w:rsidR="00250DCA">
        <w:rPr>
          <w:rFonts w:ascii="Times New Roman" w:eastAsia="Times New Roman" w:hAnsi="Times New Roman" w:cs="Times New Roman"/>
          <w:sz w:val="24"/>
          <w:szCs w:val="24"/>
        </w:rPr>
        <w:t xml:space="preserve">.  </w:t>
      </w:r>
      <w:r w:rsidR="00F72D73">
        <w:rPr>
          <w:rFonts w:ascii="Times New Roman" w:eastAsia="Times New Roman" w:hAnsi="Times New Roman" w:cs="Times New Roman"/>
          <w:sz w:val="24"/>
          <w:szCs w:val="24"/>
        </w:rPr>
        <w:t>In addition, m</w:t>
      </w:r>
      <w:r w:rsidR="0028556D">
        <w:rPr>
          <w:rFonts w:ascii="Times New Roman" w:eastAsia="Times New Roman" w:hAnsi="Times New Roman" w:cs="Times New Roman"/>
          <w:sz w:val="24"/>
          <w:szCs w:val="24"/>
        </w:rPr>
        <w:t xml:space="preserve">any of the questions </w:t>
      </w:r>
      <w:r w:rsidR="00974F4D">
        <w:rPr>
          <w:rFonts w:ascii="Times New Roman" w:eastAsia="Times New Roman" w:hAnsi="Times New Roman" w:cs="Times New Roman"/>
          <w:sz w:val="24"/>
          <w:szCs w:val="24"/>
        </w:rPr>
        <w:t xml:space="preserve">in this instrument </w:t>
      </w:r>
      <w:r w:rsidR="0028556D">
        <w:rPr>
          <w:rFonts w:ascii="Times New Roman" w:eastAsia="Times New Roman" w:hAnsi="Times New Roman" w:cs="Times New Roman"/>
          <w:sz w:val="24"/>
          <w:szCs w:val="24"/>
        </w:rPr>
        <w:t xml:space="preserve">have been used </w:t>
      </w:r>
      <w:r w:rsidR="000342DB">
        <w:rPr>
          <w:rFonts w:ascii="Times New Roman" w:eastAsia="Times New Roman" w:hAnsi="Times New Roman" w:cs="Times New Roman"/>
          <w:sz w:val="24"/>
          <w:szCs w:val="24"/>
        </w:rPr>
        <w:t xml:space="preserve">successfully </w:t>
      </w:r>
      <w:r w:rsidR="0028556D">
        <w:rPr>
          <w:rFonts w:ascii="Times New Roman" w:eastAsia="Times New Roman" w:hAnsi="Times New Roman" w:cs="Times New Roman"/>
          <w:sz w:val="24"/>
          <w:szCs w:val="24"/>
        </w:rPr>
        <w:t xml:space="preserve">in other surveys </w:t>
      </w:r>
      <w:r w:rsidR="00974F4D">
        <w:rPr>
          <w:rFonts w:ascii="Times New Roman" w:eastAsia="Times New Roman" w:hAnsi="Times New Roman" w:cs="Times New Roman"/>
          <w:sz w:val="24"/>
          <w:szCs w:val="24"/>
        </w:rPr>
        <w:t xml:space="preserve">and for </w:t>
      </w:r>
      <w:r w:rsidR="0028556D">
        <w:rPr>
          <w:rFonts w:ascii="Times New Roman" w:eastAsia="Times New Roman" w:hAnsi="Times New Roman" w:cs="Times New Roman"/>
          <w:sz w:val="24"/>
          <w:szCs w:val="24"/>
        </w:rPr>
        <w:t xml:space="preserve">screening and classification of </w:t>
      </w:r>
      <w:r w:rsidR="00F72D73">
        <w:rPr>
          <w:rFonts w:ascii="Times New Roman" w:eastAsia="Times New Roman" w:hAnsi="Times New Roman" w:cs="Times New Roman"/>
          <w:sz w:val="24"/>
          <w:szCs w:val="24"/>
        </w:rPr>
        <w:t>Marketplace consumer audiences</w:t>
      </w:r>
      <w:r w:rsidR="0028556D">
        <w:rPr>
          <w:rFonts w:ascii="Times New Roman" w:eastAsia="Times New Roman" w:hAnsi="Times New Roman" w:cs="Times New Roman"/>
          <w:sz w:val="24"/>
          <w:szCs w:val="24"/>
        </w:rPr>
        <w:t>.  This type of pretesting 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onsum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sidR="0028556D">
        <w:rPr>
          <w:rFonts w:ascii="Times New Roman" w:eastAsia="Times New Roman" w:hAnsi="Times New Roman" w:cs="Times New Roman"/>
          <w:sz w:val="24"/>
          <w:szCs w:val="24"/>
        </w:rPr>
        <w:t xml:space="preserve">serves </w:t>
      </w:r>
      <w:r w:rsidR="000342DB">
        <w:rPr>
          <w:rFonts w:ascii="Times New Roman" w:eastAsia="Times New Roman" w:hAnsi="Times New Roman" w:cs="Times New Roman"/>
          <w:sz w:val="24"/>
          <w:szCs w:val="24"/>
        </w:rPr>
        <w:t xml:space="preserve">to </w:t>
      </w:r>
      <w:r w:rsidR="000342DB">
        <w:rPr>
          <w:rFonts w:ascii="Times New Roman" w:eastAsia="Times New Roman" w:hAnsi="Times New Roman" w:cs="Times New Roman"/>
          <w:spacing w:val="-7"/>
          <w:sz w:val="24"/>
          <w:szCs w:val="24"/>
        </w:rPr>
        <w:t>reduce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ot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sidR="0028556D">
        <w:rPr>
          <w:rFonts w:ascii="Times New Roman" w:eastAsia="Times New Roman" w:hAnsi="Times New Roman" w:cs="Times New Roman"/>
          <w:sz w:val="24"/>
          <w:szCs w:val="24"/>
        </w:rPr>
        <w:t xml:space="preserve">We do not anticipate a need to develop any new questions as part of this work.  However, if </w:t>
      </w:r>
      <w:r w:rsidR="0028556D">
        <w:rPr>
          <w:rFonts w:ascii="Times New Roman" w:eastAsia="Times New Roman" w:hAnsi="Times New Roman" w:cs="Times New Roman"/>
          <w:spacing w:val="-3"/>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qu</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sidR="0028556D">
        <w:rPr>
          <w:rFonts w:ascii="Times New Roman" w:eastAsia="Times New Roman" w:hAnsi="Times New Roman" w:cs="Times New Roman"/>
          <w:spacing w:val="-5"/>
          <w:sz w:val="24"/>
          <w:szCs w:val="24"/>
        </w:rPr>
        <w:t xml:space="preserve">were required, they would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ls</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in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nit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st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oll</w:t>
      </w:r>
      <w:r>
        <w:rPr>
          <w:rFonts w:ascii="Times New Roman" w:eastAsia="Times New Roman" w:hAnsi="Times New Roman" w:cs="Times New Roman"/>
          <w:spacing w:val="-3"/>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oll</w:t>
      </w:r>
      <w:r>
        <w:rPr>
          <w:rFonts w:ascii="Times New Roman" w:eastAsia="Times New Roman" w:hAnsi="Times New Roman" w:cs="Times New Roman"/>
          <w:spacing w:val="-3"/>
          <w:sz w:val="24"/>
          <w:szCs w:val="24"/>
        </w:rPr>
        <w:t>ec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ce</w:t>
      </w:r>
      <w:r>
        <w:rPr>
          <w:rFonts w:ascii="Times New Roman" w:eastAsia="Times New Roman" w:hAnsi="Times New Roman" w:cs="Times New Roman"/>
          <w:spacing w:val="-2"/>
          <w:sz w:val="24"/>
          <w:szCs w:val="24"/>
        </w:rPr>
        <w:t>du</w:t>
      </w:r>
      <w:r>
        <w:rPr>
          <w:rFonts w:ascii="Times New Roman" w:eastAsia="Times New Roman" w:hAnsi="Times New Roman" w:cs="Times New Roman"/>
          <w:spacing w:val="-3"/>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sidR="000342DB">
        <w:rPr>
          <w:rFonts w:ascii="Times New Roman" w:eastAsia="Times New Roman" w:hAnsi="Times New Roman" w:cs="Times New Roman"/>
          <w:spacing w:val="-3"/>
          <w:sz w:val="24"/>
          <w:szCs w:val="24"/>
        </w:rPr>
        <w:t>we</w:t>
      </w:r>
      <w:r w:rsidR="000342DB">
        <w:rPr>
          <w:rFonts w:ascii="Times New Roman" w:eastAsia="Times New Roman" w:hAnsi="Times New Roman" w:cs="Times New Roman"/>
          <w:spacing w:val="-2"/>
          <w:sz w:val="24"/>
          <w:szCs w:val="24"/>
        </w:rPr>
        <w:t>l</w:t>
      </w:r>
      <w:r w:rsidR="000342DB">
        <w:rPr>
          <w:rFonts w:ascii="Times New Roman" w:eastAsia="Times New Roman" w:hAnsi="Times New Roman" w:cs="Times New Roman"/>
          <w:spacing w:val="-1"/>
          <w:sz w:val="24"/>
          <w:szCs w:val="24"/>
        </w:rPr>
        <w:t>l</w:t>
      </w:r>
      <w:r w:rsidR="000342DB">
        <w:rPr>
          <w:rFonts w:ascii="Times New Roman" w:eastAsia="Times New Roman" w:hAnsi="Times New Roman" w:cs="Times New Roman"/>
          <w:spacing w:val="-6"/>
          <w:sz w:val="24"/>
          <w:szCs w:val="24"/>
        </w:rPr>
        <w:t xml:space="preserve"> tested</w:t>
      </w:r>
      <w:r>
        <w:rPr>
          <w:rFonts w:ascii="Times New Roman" w:eastAsia="Times New Roman" w:hAnsi="Times New Roman" w:cs="Times New Roman"/>
          <w:spacing w:val="-5"/>
          <w:sz w:val="24"/>
          <w:szCs w:val="24"/>
        </w:rPr>
        <w:t xml:space="preserve"> </w:t>
      </w:r>
      <w:r w:rsidR="000342DB">
        <w:rPr>
          <w:rFonts w:ascii="Times New Roman" w:eastAsia="Times New Roman" w:hAnsi="Times New Roman" w:cs="Times New Roman"/>
          <w:spacing w:val="-2"/>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sum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bus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3"/>
          <w:sz w:val="24"/>
          <w:szCs w:val="24"/>
        </w:rPr>
        <w:t>ea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BA275E" w:rsidRDefault="00BA275E">
      <w:pPr>
        <w:spacing w:after="0"/>
        <w:jc w:val="both"/>
        <w:sectPr w:rsidR="00BA275E">
          <w:headerReference w:type="even" r:id="rId6"/>
          <w:headerReference w:type="default" r:id="rId7"/>
          <w:footerReference w:type="even" r:id="rId8"/>
          <w:footerReference w:type="default" r:id="rId9"/>
          <w:headerReference w:type="first" r:id="rId10"/>
          <w:footerReference w:type="first" r:id="rId11"/>
          <w:pgSz w:w="12240" w:h="15840"/>
          <w:pgMar w:top="1480" w:right="1320" w:bottom="1040" w:left="1340" w:header="0" w:footer="858" w:gutter="0"/>
          <w:cols w:space="720"/>
        </w:sectPr>
      </w:pPr>
    </w:p>
    <w:p w:rsidR="00BA275E" w:rsidRDefault="00BA275E">
      <w:pPr>
        <w:spacing w:before="11" w:after="0" w:line="200" w:lineRule="exact"/>
        <w:rPr>
          <w:sz w:val="20"/>
          <w:szCs w:val="20"/>
        </w:rPr>
      </w:pPr>
    </w:p>
    <w:p w:rsidR="00BA275E" w:rsidRDefault="00393705">
      <w:pPr>
        <w:tabs>
          <w:tab w:val="left" w:pos="6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3"/>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z w:val="24"/>
          <w:szCs w:val="24"/>
        </w:rPr>
        <w:t>:</w:t>
      </w:r>
    </w:p>
    <w:p w:rsidR="00BA275E" w:rsidRDefault="00BA275E" w:rsidP="00F72D73">
      <w:pPr>
        <w:spacing w:before="4" w:after="0" w:line="200" w:lineRule="exact"/>
        <w:ind w:firstLine="720"/>
        <w:rPr>
          <w:sz w:val="20"/>
          <w:szCs w:val="20"/>
        </w:rPr>
      </w:pPr>
    </w:p>
    <w:p w:rsidR="00C87D2B" w:rsidRDefault="00C87D2B" w:rsidP="00F72D73">
      <w:pPr>
        <w:spacing w:before="4" w:after="0" w:line="200" w:lineRule="exact"/>
        <w:ind w:firstLine="720"/>
        <w:rPr>
          <w:rFonts w:ascii="Times New Roman" w:hAnsi="Times New Roman" w:cs="Times New Roman"/>
          <w:sz w:val="23"/>
          <w:szCs w:val="23"/>
        </w:rPr>
      </w:pPr>
      <w:r>
        <w:rPr>
          <w:rFonts w:ascii="Times New Roman" w:hAnsi="Times New Roman" w:cs="Times New Roman"/>
          <w:sz w:val="23"/>
          <w:szCs w:val="23"/>
        </w:rPr>
        <w:t>Frank Funderburk (410-786-1820) or Diane Field (410-786-5978)</w:t>
      </w:r>
    </w:p>
    <w:p w:rsidR="00C87D2B" w:rsidRDefault="00C87D2B" w:rsidP="00F72D73">
      <w:pPr>
        <w:spacing w:before="4" w:after="0" w:line="200" w:lineRule="exact"/>
        <w:ind w:firstLine="720"/>
        <w:rPr>
          <w:rFonts w:ascii="Times New Roman" w:hAnsi="Times New Roman" w:cs="Times New Roman"/>
          <w:sz w:val="23"/>
          <w:szCs w:val="23"/>
        </w:rPr>
      </w:pPr>
      <w:r>
        <w:rPr>
          <w:rFonts w:ascii="Times New Roman" w:hAnsi="Times New Roman" w:cs="Times New Roman"/>
          <w:sz w:val="23"/>
          <w:szCs w:val="23"/>
        </w:rPr>
        <w:t>Division of Research</w:t>
      </w:r>
    </w:p>
    <w:p w:rsidR="00C87D2B" w:rsidRDefault="00C87D2B" w:rsidP="00F72D73">
      <w:pPr>
        <w:spacing w:before="4" w:after="0" w:line="200" w:lineRule="exact"/>
        <w:ind w:firstLine="720"/>
        <w:rPr>
          <w:rFonts w:ascii="Times New Roman" w:hAnsi="Times New Roman" w:cs="Times New Roman"/>
          <w:sz w:val="23"/>
          <w:szCs w:val="23"/>
        </w:rPr>
      </w:pPr>
      <w:r>
        <w:rPr>
          <w:rFonts w:ascii="Times New Roman" w:hAnsi="Times New Roman" w:cs="Times New Roman"/>
          <w:sz w:val="23"/>
          <w:szCs w:val="23"/>
        </w:rPr>
        <w:t>Office of Communications</w:t>
      </w:r>
    </w:p>
    <w:p w:rsidR="00C87D2B" w:rsidRPr="00C87D2B" w:rsidRDefault="00C87D2B" w:rsidP="00F72D73">
      <w:pPr>
        <w:spacing w:before="4" w:after="0" w:line="200" w:lineRule="exact"/>
        <w:ind w:firstLine="720"/>
        <w:rPr>
          <w:rFonts w:ascii="Times New Roman" w:hAnsi="Times New Roman" w:cs="Times New Roman"/>
          <w:sz w:val="23"/>
          <w:szCs w:val="23"/>
        </w:rPr>
      </w:pPr>
      <w:r>
        <w:rPr>
          <w:rFonts w:ascii="Times New Roman" w:hAnsi="Times New Roman" w:cs="Times New Roman"/>
          <w:sz w:val="23"/>
          <w:szCs w:val="23"/>
        </w:rPr>
        <w:t>Centers for Medicare and Medicaid Services</w:t>
      </w:r>
    </w:p>
    <w:p w:rsidR="00F72D73" w:rsidRDefault="00F72D73">
      <w:pPr>
        <w:spacing w:before="4" w:after="0" w:line="200" w:lineRule="exact"/>
        <w:rPr>
          <w:sz w:val="20"/>
          <w:szCs w:val="20"/>
        </w:rPr>
      </w:pPr>
    </w:p>
    <w:p w:rsidR="00BA275E" w:rsidRDefault="00393705">
      <w:pPr>
        <w:spacing w:before="72" w:after="0" w:line="480" w:lineRule="atLeast"/>
        <w:ind w:left="820" w:right="2280"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oj</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ce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 xml:space="preserve"> w</w:t>
      </w:r>
      <w:r>
        <w:rPr>
          <w:rFonts w:ascii="Times New Roman" w:eastAsia="Times New Roman" w:hAnsi="Times New Roman" w:cs="Times New Roman"/>
          <w:spacing w:val="-2"/>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rece</w:t>
      </w:r>
      <w:r>
        <w:rPr>
          <w:rFonts w:ascii="Times New Roman" w:eastAsia="Times New Roman" w:hAnsi="Times New Roman" w:cs="Times New Roman"/>
          <w:spacing w:val="-2"/>
          <w:sz w:val="24"/>
          <w:szCs w:val="24"/>
        </w:rPr>
        <w:t>iv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iv</w:t>
      </w:r>
      <w:r>
        <w:rPr>
          <w:rFonts w:ascii="Times New Roman" w:eastAsia="Times New Roman" w:hAnsi="Times New Roman" w:cs="Times New Roman"/>
          <w:spacing w:val="-3"/>
          <w:sz w:val="24"/>
          <w:szCs w:val="24"/>
        </w:rPr>
        <w:t>era</w:t>
      </w:r>
      <w:r>
        <w:rPr>
          <w:rFonts w:ascii="Times New Roman" w:eastAsia="Times New Roman" w:hAnsi="Times New Roman" w:cs="Times New Roman"/>
          <w:spacing w:val="-2"/>
          <w:sz w:val="24"/>
          <w:szCs w:val="24"/>
        </w:rPr>
        <w:t>bl</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ppl</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 xml:space="preserve">: </w:t>
      </w:r>
      <w:r w:rsidR="00C87D2B">
        <w:rPr>
          <w:rFonts w:ascii="Times New Roman" w:eastAsia="Times New Roman" w:hAnsi="Times New Roman" w:cs="Times New Roman"/>
          <w:spacing w:val="-2"/>
          <w:sz w:val="24"/>
          <w:szCs w:val="24"/>
        </w:rPr>
        <w:t>Diane Field</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w:t>
      </w:r>
    </w:p>
    <w:p w:rsidR="00BA275E"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w:t>
      </w:r>
      <w:r>
        <w:rPr>
          <w:rFonts w:ascii="Times New Roman" w:eastAsia="Times New Roman" w:hAnsi="Times New Roman" w:cs="Times New Roman"/>
          <w:spacing w:val="-2"/>
          <w:sz w:val="24"/>
          <w:szCs w:val="24"/>
        </w:rPr>
        <w:t>iv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sio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earc</w:t>
      </w:r>
      <w:r>
        <w:rPr>
          <w:rFonts w:ascii="Times New Roman" w:eastAsia="Times New Roman" w:hAnsi="Times New Roman" w:cs="Times New Roman"/>
          <w:sz w:val="24"/>
          <w:szCs w:val="24"/>
        </w:rPr>
        <w:t>h</w:t>
      </w:r>
    </w:p>
    <w:p w:rsidR="00F72D73"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Off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muni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5"/>
          <w:sz w:val="24"/>
          <w:szCs w:val="24"/>
        </w:rPr>
        <w:t>on</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p>
    <w:p w:rsidR="00F72D73" w:rsidRDefault="00F72D73">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Marketing Group</w:t>
      </w:r>
    </w:p>
    <w:p w:rsidR="00BA275E"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nt</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di</w:t>
      </w:r>
      <w:r>
        <w:rPr>
          <w:rFonts w:ascii="Times New Roman" w:eastAsia="Times New Roman" w:hAnsi="Times New Roman" w:cs="Times New Roman"/>
          <w:spacing w:val="-3"/>
          <w:sz w:val="24"/>
          <w:szCs w:val="24"/>
        </w:rPr>
        <w:t>ca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ce</w:t>
      </w:r>
      <w:r>
        <w:rPr>
          <w:rFonts w:ascii="Times New Roman" w:eastAsia="Times New Roman" w:hAnsi="Times New Roman" w:cs="Times New Roman"/>
          <w:sz w:val="24"/>
          <w:szCs w:val="24"/>
        </w:rPr>
        <w:t>s</w:t>
      </w:r>
    </w:p>
    <w:p w:rsidR="00BA275E"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410.7</w:t>
      </w:r>
      <w:r>
        <w:rPr>
          <w:rFonts w:ascii="Times New Roman" w:eastAsia="Times New Roman" w:hAnsi="Times New Roman" w:cs="Times New Roman"/>
          <w:spacing w:val="-5"/>
          <w:sz w:val="24"/>
          <w:szCs w:val="24"/>
        </w:rPr>
        <w:t>8</w:t>
      </w:r>
      <w:r>
        <w:rPr>
          <w:rFonts w:ascii="Times New Roman" w:eastAsia="Times New Roman" w:hAnsi="Times New Roman" w:cs="Times New Roman"/>
          <w:spacing w:val="-2"/>
          <w:sz w:val="24"/>
          <w:szCs w:val="24"/>
        </w:rPr>
        <w:t>6.5</w:t>
      </w:r>
      <w:r w:rsidR="00C87D2B">
        <w:rPr>
          <w:rFonts w:ascii="Times New Roman" w:eastAsia="Times New Roman" w:hAnsi="Times New Roman" w:cs="Times New Roman"/>
          <w:spacing w:val="-5"/>
          <w:sz w:val="24"/>
          <w:szCs w:val="24"/>
        </w:rPr>
        <w:t>978</w:t>
      </w:r>
    </w:p>
    <w:p w:rsidR="00BA275E" w:rsidRDefault="00BA275E">
      <w:pPr>
        <w:spacing w:after="0"/>
        <w:sectPr w:rsidR="00BA275E">
          <w:pgSz w:w="12240" w:h="15840"/>
          <w:pgMar w:top="1480" w:right="1320" w:bottom="1040" w:left="1340" w:header="0" w:footer="858" w:gutter="0"/>
          <w:cols w:space="720"/>
        </w:sectPr>
      </w:pPr>
    </w:p>
    <w:p w:rsidR="00BA275E" w:rsidRDefault="00BA275E">
      <w:pPr>
        <w:spacing w:before="16" w:after="0" w:line="200" w:lineRule="exact"/>
        <w:rPr>
          <w:sz w:val="20"/>
          <w:szCs w:val="20"/>
        </w:rPr>
      </w:pPr>
    </w:p>
    <w:p w:rsidR="00BA275E" w:rsidRDefault="00393705">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Re</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3"/>
          <w:sz w:val="24"/>
          <w:szCs w:val="24"/>
        </w:rPr>
        <w:t>re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ce</w:t>
      </w:r>
      <w:r>
        <w:rPr>
          <w:rFonts w:ascii="Times New Roman" w:eastAsia="Times New Roman" w:hAnsi="Times New Roman" w:cs="Times New Roman"/>
          <w:b/>
          <w:bCs/>
          <w:sz w:val="24"/>
          <w:szCs w:val="24"/>
        </w:rPr>
        <w:t>s</w:t>
      </w:r>
    </w:p>
    <w:p w:rsidR="00BA275E" w:rsidRDefault="00BA275E">
      <w:pPr>
        <w:spacing w:before="11" w:after="0" w:line="260" w:lineRule="exact"/>
        <w:rPr>
          <w:sz w:val="26"/>
          <w:szCs w:val="26"/>
        </w:rPr>
      </w:pPr>
    </w:p>
    <w:p w:rsidR="00BA275E" w:rsidRDefault="00393705">
      <w:pPr>
        <w:spacing w:after="0" w:line="240" w:lineRule="auto"/>
        <w:ind w:left="820" w:right="293"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sso</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ub</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3"/>
          <w:sz w:val="24"/>
          <w:szCs w:val="24"/>
        </w:rPr>
        <w:t>arc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2011</w:t>
      </w:r>
      <w:r>
        <w:rPr>
          <w:rFonts w:ascii="Times New Roman" w:eastAsia="Times New Roman" w:hAnsi="Times New Roman" w:cs="Times New Roman"/>
          <w:spacing w:val="-6"/>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nd</w:t>
      </w:r>
      <w:r>
        <w:rPr>
          <w:rFonts w:ascii="Times New Roman" w:eastAsia="Times New Roman" w:hAnsi="Times New Roman" w:cs="Times New Roman"/>
          <w:spacing w:val="-3"/>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Def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si</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Cod</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om</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7t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Ka</w:t>
      </w:r>
      <w:r>
        <w:rPr>
          <w:rFonts w:ascii="Times New Roman" w:eastAsia="Times New Roman" w:hAnsi="Times New Roman" w:cs="Times New Roman"/>
          <w:spacing w:val="-2"/>
          <w:sz w:val="24"/>
          <w:szCs w:val="24"/>
        </w:rPr>
        <w:t>ns</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p w:rsidR="00BA275E" w:rsidRDefault="00BA275E">
      <w:pPr>
        <w:spacing w:before="16" w:after="0" w:line="260" w:lineRule="exact"/>
        <w:rPr>
          <w:sz w:val="26"/>
          <w:szCs w:val="26"/>
        </w:rPr>
      </w:pPr>
    </w:p>
    <w:p w:rsidR="00BA275E" w:rsidRDefault="00393705">
      <w:pPr>
        <w:spacing w:after="0" w:line="240" w:lineRule="auto"/>
        <w:ind w:left="820" w:right="207" w:hanging="7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Gr</w:t>
      </w:r>
      <w:r>
        <w:rPr>
          <w:rFonts w:ascii="Times New Roman" w:eastAsia="Times New Roman" w:hAnsi="Times New Roman" w:cs="Times New Roman"/>
          <w:spacing w:val="-2"/>
          <w:sz w:val="24"/>
          <w:szCs w:val="24"/>
        </w:rPr>
        <w:t>ov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Rob</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Pe</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20</w:t>
      </w:r>
      <w:r>
        <w:rPr>
          <w:rFonts w:ascii="Times New Roman" w:eastAsia="Times New Roman" w:hAnsi="Times New Roman" w:cs="Times New Roman"/>
          <w:spacing w:val="-5"/>
          <w:sz w:val="24"/>
          <w:szCs w:val="24"/>
        </w:rPr>
        <w:t>0</w:t>
      </w:r>
      <w:r>
        <w:rPr>
          <w:rFonts w:ascii="Times New Roman" w:eastAsia="Times New Roman" w:hAnsi="Times New Roman" w:cs="Times New Roman"/>
          <w:spacing w:val="-2"/>
          <w:sz w:val="24"/>
          <w:szCs w:val="24"/>
        </w:rPr>
        <w:t>8</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on</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2"/>
          <w:sz w:val="24"/>
          <w:szCs w:val="24"/>
        </w:rPr>
        <w:t>sp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ra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non</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spo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bi</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a-a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sis</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bli</w:t>
      </w:r>
      <w:r>
        <w:rPr>
          <w:rFonts w:ascii="Times New Roman" w:eastAsia="Times New Roman" w:hAnsi="Times New Roman" w:cs="Times New Roman"/>
          <w:sz w:val="24"/>
          <w:szCs w:val="24"/>
        </w:rPr>
        <w:t>c</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pin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72</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167</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18</w:t>
      </w:r>
      <w:r>
        <w:rPr>
          <w:rFonts w:ascii="Times New Roman" w:eastAsia="Times New Roman" w:hAnsi="Times New Roman" w:cs="Times New Roman"/>
          <w:spacing w:val="-5"/>
          <w:sz w:val="24"/>
          <w:szCs w:val="24"/>
        </w:rPr>
        <w:t>9</w:t>
      </w:r>
      <w:r>
        <w:rPr>
          <w:rFonts w:ascii="Times New Roman" w:eastAsia="Times New Roman" w:hAnsi="Times New Roman" w:cs="Times New Roman"/>
          <w:sz w:val="24"/>
          <w:szCs w:val="24"/>
        </w:rPr>
        <w:t>.</w:t>
      </w:r>
    </w:p>
    <w:p w:rsidR="00BA275E" w:rsidRDefault="00BA275E">
      <w:pPr>
        <w:spacing w:before="16" w:after="0" w:line="260" w:lineRule="exact"/>
        <w:rPr>
          <w:sz w:val="26"/>
          <w:szCs w:val="26"/>
        </w:rPr>
      </w:pPr>
    </w:p>
    <w:p w:rsidR="00BA275E" w:rsidRDefault="0039370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Heer</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3"/>
          <w:sz w:val="24"/>
          <w:szCs w:val="24"/>
        </w:rPr>
        <w:t>ra</w:t>
      </w:r>
      <w:r>
        <w:rPr>
          <w:rFonts w:ascii="Times New Roman" w:eastAsia="Times New Roman" w:hAnsi="Times New Roman" w:cs="Times New Roman"/>
          <w:sz w:val="24"/>
          <w:szCs w:val="24"/>
        </w:rPr>
        <w:t>dy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g</w:t>
      </w:r>
      <w:r>
        <w:rPr>
          <w:rFonts w:ascii="Times New Roman" w:eastAsia="Times New Roman" w:hAnsi="Times New Roman" w:cs="Times New Roman"/>
          <w:spacing w:val="-2"/>
          <w:sz w:val="24"/>
          <w:szCs w:val="24"/>
        </w:rPr>
        <w:t>lund</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2"/>
          <w:sz w:val="24"/>
          <w:szCs w:val="24"/>
        </w:rPr>
        <w:t>2010</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p>
    <w:p w:rsidR="00BA275E"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y</w:t>
      </w:r>
      <w:r>
        <w:rPr>
          <w:rFonts w:ascii="Times New Roman" w:eastAsia="Times New Roman" w:hAnsi="Times New Roman" w:cs="Times New Roman"/>
          <w:spacing w:val="-2"/>
          <w:sz w:val="24"/>
          <w:szCs w:val="24"/>
        </w:rPr>
        <w:t>sis</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on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
          <w:sz w:val="24"/>
          <w:szCs w:val="24"/>
        </w:rPr>
        <w:t>CR</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w:t>
      </w:r>
    </w:p>
    <w:p w:rsidR="00BA275E" w:rsidRDefault="00BA275E">
      <w:pPr>
        <w:spacing w:before="16" w:after="0" w:line="260" w:lineRule="exact"/>
        <w:rPr>
          <w:sz w:val="26"/>
          <w:szCs w:val="26"/>
        </w:rPr>
      </w:pPr>
    </w:p>
    <w:p w:rsidR="00BA275E" w:rsidRDefault="00393705">
      <w:pPr>
        <w:spacing w:after="0" w:line="240" w:lineRule="auto"/>
        <w:ind w:left="820" w:right="203" w:hanging="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Pe</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Rodn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3"/>
          <w:sz w:val="24"/>
          <w:szCs w:val="24"/>
        </w:rPr>
        <w:t>ar</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y</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7"/>
          <w:sz w:val="24"/>
          <w:szCs w:val="24"/>
        </w:rPr>
        <w:t>L</w:t>
      </w:r>
      <w:r>
        <w:rPr>
          <w:rFonts w:ascii="Times New Roman" w:eastAsia="Times New Roman" w:hAnsi="Times New Roman" w:cs="Times New Roman"/>
          <w:spacing w:val="-2"/>
          <w:sz w:val="24"/>
          <w:szCs w:val="24"/>
        </w:rPr>
        <w:t>is</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5"/>
          <w:sz w:val="24"/>
          <w:szCs w:val="24"/>
        </w:rPr>
        <w:t>0</w:t>
      </w:r>
      <w:r>
        <w:rPr>
          <w:rFonts w:ascii="Times New Roman" w:eastAsia="Times New Roman" w:hAnsi="Times New Roman" w:cs="Times New Roman"/>
          <w:spacing w:val="-2"/>
          <w:sz w:val="24"/>
          <w:szCs w:val="24"/>
        </w:rPr>
        <w:t>09</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su</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qu</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du</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2"/>
          <w:sz w:val="24"/>
          <w:szCs w:val="24"/>
        </w:rPr>
        <w:t>spo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bi</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re</w:t>
      </w:r>
      <w:r>
        <w:rPr>
          <w:rFonts w:ascii="Times New Roman" w:eastAsia="Times New Roman" w:hAnsi="Times New Roman" w:cs="Times New Roman"/>
          <w:spacing w:val="-2"/>
          <w:sz w:val="24"/>
          <w:szCs w:val="24"/>
        </w:rPr>
        <w:t>sp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ns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li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io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3"/>
          <w:sz w:val="24"/>
          <w:szCs w:val="24"/>
        </w:rPr>
        <w:t>ar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73</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w:t>
      </w:r>
    </w:p>
    <w:p w:rsidR="00BA275E" w:rsidRDefault="00393705">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785</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80</w:t>
      </w:r>
      <w:r>
        <w:rPr>
          <w:rFonts w:ascii="Times New Roman" w:eastAsia="Times New Roman" w:hAnsi="Times New Roman" w:cs="Times New Roman"/>
          <w:spacing w:val="-5"/>
          <w:sz w:val="24"/>
          <w:szCs w:val="24"/>
        </w:rPr>
        <w:t>6</w:t>
      </w:r>
      <w:r>
        <w:rPr>
          <w:rFonts w:ascii="Times New Roman" w:eastAsia="Times New Roman" w:hAnsi="Times New Roman" w:cs="Times New Roman"/>
          <w:sz w:val="24"/>
          <w:szCs w:val="24"/>
        </w:rPr>
        <w:t>.</w:t>
      </w:r>
    </w:p>
    <w:p w:rsidR="00BA275E" w:rsidRDefault="00BA275E">
      <w:pPr>
        <w:spacing w:before="16" w:after="0" w:line="260" w:lineRule="exact"/>
        <w:rPr>
          <w:sz w:val="26"/>
          <w:szCs w:val="26"/>
        </w:rPr>
      </w:pPr>
    </w:p>
    <w:sectPr w:rsidR="00BA275E">
      <w:pgSz w:w="12240" w:h="15840"/>
      <w:pgMar w:top="1480" w:right="1320" w:bottom="1040" w:left="1340" w:header="0" w:footer="8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ED" w:rsidRDefault="00D27EED">
      <w:pPr>
        <w:spacing w:after="0" w:line="240" w:lineRule="auto"/>
      </w:pPr>
      <w:r>
        <w:separator/>
      </w:r>
    </w:p>
  </w:endnote>
  <w:endnote w:type="continuationSeparator" w:id="0">
    <w:p w:rsidR="00D27EED" w:rsidRDefault="00D2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54" w:rsidRDefault="00055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7521E5">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2FC4A173" wp14:editId="2572879B">
              <wp:simplePos x="0" y="0"/>
              <wp:positionH relativeFrom="page">
                <wp:posOffset>1731010</wp:posOffset>
              </wp:positionH>
              <wp:positionV relativeFrom="page">
                <wp:posOffset>9373870</wp:posOffset>
              </wp:positionV>
              <wp:extent cx="4893945" cy="165735"/>
              <wp:effectExtent l="0" t="127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75E" w:rsidRDefault="0039370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 </w:t>
                          </w:r>
                          <w:r w:rsidR="00055A54">
                            <w:rPr>
                              <w:rFonts w:ascii="Times New Roman" w:eastAsia="Times New Roman" w:hAnsi="Times New Roman" w:cs="Times New Roman"/>
                            </w:rPr>
                            <w:t>HealthCare.gov site-wide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4A173" id="_x0000_t202" coordsize="21600,21600" o:spt="202" path="m,l,21600r21600,l21600,xe">
              <v:stroke joinstyle="miter"/>
              <v:path gradientshapeok="t" o:connecttype="rect"/>
            </v:shapetype>
            <v:shape id="Text Box 2" o:spid="_x0000_s1026" type="#_x0000_t202" style="position:absolute;margin-left:136.3pt;margin-top:738.1pt;width:385.3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hw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j5DIJI4xKOPMX0fIy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" filled="f" stroked="f">
              <v:textbox inset="0,0,0,0">
                <w:txbxContent>
                  <w:p w:rsidR="00BA275E" w:rsidRDefault="00393705">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rPr>
                      <w:t>Suppo</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St</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 xml:space="preserve">: </w:t>
                    </w:r>
                    <w:r w:rsidR="00055A54">
                      <w:rPr>
                        <w:rFonts w:ascii="Times New Roman" w:eastAsia="Times New Roman" w:hAnsi="Times New Roman" w:cs="Times New Roman"/>
                      </w:rPr>
                      <w:t>HealthCare.gov site-wide survey</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5C8FC15" wp14:editId="7A7B82FF">
              <wp:simplePos x="0" y="0"/>
              <wp:positionH relativeFrom="page">
                <wp:posOffset>6764020</wp:posOffset>
              </wp:positionH>
              <wp:positionV relativeFrom="page">
                <wp:posOffset>9373870</wp:posOffset>
              </wp:positionV>
              <wp:extent cx="120650" cy="165735"/>
              <wp:effectExtent l="1270" t="127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75E" w:rsidRDefault="0039370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980B1A">
                            <w:rPr>
                              <w:rFonts w:ascii="Times New Roman" w:eastAsia="Times New Roman" w:hAnsi="Times New Roman" w:cs="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FC15" id="Text Box 1" o:spid="_x0000_s1027" type="#_x0000_t202" style="position:absolute;margin-left:532.6pt;margin-top:738.1pt;width: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5srA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" filled="f" stroked="f">
              <v:textbox inset="0,0,0,0">
                <w:txbxContent>
                  <w:p w:rsidR="00BA275E" w:rsidRDefault="00393705">
                    <w:pPr>
                      <w:spacing w:after="0" w:line="24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980B1A">
                      <w:rPr>
                        <w:rFonts w:ascii="Times New Roman" w:eastAsia="Times New Roman" w:hAnsi="Times New Roman" w:cs="Times New Roman"/>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54" w:rsidRDefault="00055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ED" w:rsidRDefault="00D27EED">
      <w:pPr>
        <w:spacing w:after="0" w:line="240" w:lineRule="auto"/>
      </w:pPr>
      <w:r>
        <w:separator/>
      </w:r>
    </w:p>
  </w:footnote>
  <w:footnote w:type="continuationSeparator" w:id="0">
    <w:p w:rsidR="00D27EED" w:rsidRDefault="00D2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54" w:rsidRDefault="00055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54" w:rsidRDefault="00055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54" w:rsidRDefault="00055A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5E"/>
    <w:rsid w:val="000342DB"/>
    <w:rsid w:val="00055A54"/>
    <w:rsid w:val="00094356"/>
    <w:rsid w:val="000C4CB0"/>
    <w:rsid w:val="000D1BF3"/>
    <w:rsid w:val="001418C1"/>
    <w:rsid w:val="001B75E6"/>
    <w:rsid w:val="001F614E"/>
    <w:rsid w:val="00205C21"/>
    <w:rsid w:val="00234A7A"/>
    <w:rsid w:val="00250DCA"/>
    <w:rsid w:val="0028556D"/>
    <w:rsid w:val="002949ED"/>
    <w:rsid w:val="002A4631"/>
    <w:rsid w:val="00393705"/>
    <w:rsid w:val="00466CF1"/>
    <w:rsid w:val="00512BE6"/>
    <w:rsid w:val="005F691E"/>
    <w:rsid w:val="00615DD2"/>
    <w:rsid w:val="00641140"/>
    <w:rsid w:val="00676A42"/>
    <w:rsid w:val="006E189B"/>
    <w:rsid w:val="007521E5"/>
    <w:rsid w:val="00756981"/>
    <w:rsid w:val="0075754D"/>
    <w:rsid w:val="007E6C5E"/>
    <w:rsid w:val="007E76E4"/>
    <w:rsid w:val="00895CE7"/>
    <w:rsid w:val="008E2B78"/>
    <w:rsid w:val="00974F4D"/>
    <w:rsid w:val="00980B1A"/>
    <w:rsid w:val="009D6C28"/>
    <w:rsid w:val="00A22771"/>
    <w:rsid w:val="00A64001"/>
    <w:rsid w:val="00A86D0B"/>
    <w:rsid w:val="00AC762D"/>
    <w:rsid w:val="00AE4BE6"/>
    <w:rsid w:val="00B64B91"/>
    <w:rsid w:val="00BA275E"/>
    <w:rsid w:val="00BF22DE"/>
    <w:rsid w:val="00C44BFC"/>
    <w:rsid w:val="00C87D2B"/>
    <w:rsid w:val="00C909AF"/>
    <w:rsid w:val="00C94E0D"/>
    <w:rsid w:val="00CE7F52"/>
    <w:rsid w:val="00D27EED"/>
    <w:rsid w:val="00D43EB3"/>
    <w:rsid w:val="00DE1D5A"/>
    <w:rsid w:val="00E07BEF"/>
    <w:rsid w:val="00E132E0"/>
    <w:rsid w:val="00E61213"/>
    <w:rsid w:val="00ED45F3"/>
    <w:rsid w:val="00F72355"/>
    <w:rsid w:val="00F7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23E3C61-5E98-4A3F-8D08-54F2850F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56"/>
    <w:rPr>
      <w:rFonts w:ascii="Tahoma" w:hAnsi="Tahoma" w:cs="Tahoma"/>
      <w:sz w:val="16"/>
      <w:szCs w:val="16"/>
    </w:rPr>
  </w:style>
  <w:style w:type="character" w:styleId="CommentReference">
    <w:name w:val="annotation reference"/>
    <w:basedOn w:val="DefaultParagraphFont"/>
    <w:uiPriority w:val="99"/>
    <w:semiHidden/>
    <w:unhideWhenUsed/>
    <w:rsid w:val="00512BE6"/>
    <w:rPr>
      <w:sz w:val="16"/>
      <w:szCs w:val="16"/>
    </w:rPr>
  </w:style>
  <w:style w:type="paragraph" w:styleId="CommentText">
    <w:name w:val="annotation text"/>
    <w:basedOn w:val="Normal"/>
    <w:link w:val="CommentTextChar"/>
    <w:uiPriority w:val="99"/>
    <w:semiHidden/>
    <w:unhideWhenUsed/>
    <w:rsid w:val="00512BE6"/>
    <w:pPr>
      <w:spacing w:line="240" w:lineRule="auto"/>
    </w:pPr>
    <w:rPr>
      <w:sz w:val="20"/>
      <w:szCs w:val="20"/>
    </w:rPr>
  </w:style>
  <w:style w:type="character" w:customStyle="1" w:styleId="CommentTextChar">
    <w:name w:val="Comment Text Char"/>
    <w:basedOn w:val="DefaultParagraphFont"/>
    <w:link w:val="CommentText"/>
    <w:uiPriority w:val="99"/>
    <w:semiHidden/>
    <w:rsid w:val="00512BE6"/>
    <w:rPr>
      <w:sz w:val="20"/>
      <w:szCs w:val="20"/>
    </w:rPr>
  </w:style>
  <w:style w:type="paragraph" w:styleId="CommentSubject">
    <w:name w:val="annotation subject"/>
    <w:basedOn w:val="CommentText"/>
    <w:next w:val="CommentText"/>
    <w:link w:val="CommentSubjectChar"/>
    <w:uiPriority w:val="99"/>
    <w:semiHidden/>
    <w:unhideWhenUsed/>
    <w:rsid w:val="00512BE6"/>
    <w:rPr>
      <w:b/>
      <w:bCs/>
    </w:rPr>
  </w:style>
  <w:style w:type="character" w:customStyle="1" w:styleId="CommentSubjectChar">
    <w:name w:val="Comment Subject Char"/>
    <w:basedOn w:val="CommentTextChar"/>
    <w:link w:val="CommentSubject"/>
    <w:uiPriority w:val="99"/>
    <w:semiHidden/>
    <w:rsid w:val="00512BE6"/>
    <w:rPr>
      <w:b/>
      <w:bCs/>
      <w:sz w:val="20"/>
      <w:szCs w:val="20"/>
    </w:rPr>
  </w:style>
  <w:style w:type="paragraph" w:styleId="Header">
    <w:name w:val="header"/>
    <w:basedOn w:val="Normal"/>
    <w:link w:val="HeaderChar"/>
    <w:uiPriority w:val="99"/>
    <w:unhideWhenUsed/>
    <w:rsid w:val="0029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9ED"/>
  </w:style>
  <w:style w:type="paragraph" w:styleId="Footer">
    <w:name w:val="footer"/>
    <w:basedOn w:val="Normal"/>
    <w:link w:val="FooterChar"/>
    <w:uiPriority w:val="99"/>
    <w:unhideWhenUsed/>
    <w:rsid w:val="0029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5694">
      <w:bodyDiv w:val="1"/>
      <w:marLeft w:val="0"/>
      <w:marRight w:val="0"/>
      <w:marTop w:val="0"/>
      <w:marBottom w:val="0"/>
      <w:divBdr>
        <w:top w:val="none" w:sz="0" w:space="0" w:color="auto"/>
        <w:left w:val="none" w:sz="0" w:space="0" w:color="auto"/>
        <w:bottom w:val="none" w:sz="0" w:space="0" w:color="auto"/>
        <w:right w:val="none" w:sz="0" w:space="0" w:color="auto"/>
      </w:divBdr>
    </w:div>
    <w:div w:id="275067791">
      <w:bodyDiv w:val="1"/>
      <w:marLeft w:val="0"/>
      <w:marRight w:val="0"/>
      <w:marTop w:val="0"/>
      <w:marBottom w:val="0"/>
      <w:divBdr>
        <w:top w:val="none" w:sz="0" w:space="0" w:color="auto"/>
        <w:left w:val="none" w:sz="0" w:space="0" w:color="auto"/>
        <w:bottom w:val="none" w:sz="0" w:space="0" w:color="auto"/>
        <w:right w:val="none" w:sz="0" w:space="0" w:color="auto"/>
      </w:divBdr>
    </w:div>
    <w:div w:id="1033075190">
      <w:bodyDiv w:val="1"/>
      <w:marLeft w:val="0"/>
      <w:marRight w:val="0"/>
      <w:marTop w:val="0"/>
      <w:marBottom w:val="0"/>
      <w:divBdr>
        <w:top w:val="none" w:sz="0" w:space="0" w:color="auto"/>
        <w:left w:val="none" w:sz="0" w:space="0" w:color="auto"/>
        <w:bottom w:val="none" w:sz="0" w:space="0" w:color="auto"/>
        <w:right w:val="none" w:sz="0" w:space="0" w:color="auto"/>
      </w:divBdr>
    </w:div>
    <w:div w:id="1247425444">
      <w:bodyDiv w:val="1"/>
      <w:marLeft w:val="0"/>
      <w:marRight w:val="0"/>
      <w:marTop w:val="0"/>
      <w:marBottom w:val="0"/>
      <w:divBdr>
        <w:top w:val="none" w:sz="0" w:space="0" w:color="auto"/>
        <w:left w:val="none" w:sz="0" w:space="0" w:color="auto"/>
        <w:bottom w:val="none" w:sz="0" w:space="0" w:color="auto"/>
        <w:right w:val="none" w:sz="0" w:space="0" w:color="auto"/>
      </w:divBdr>
    </w:div>
    <w:div w:id="1433091294">
      <w:bodyDiv w:val="1"/>
      <w:marLeft w:val="0"/>
      <w:marRight w:val="0"/>
      <w:marTop w:val="0"/>
      <w:marBottom w:val="0"/>
      <w:divBdr>
        <w:top w:val="none" w:sz="0" w:space="0" w:color="auto"/>
        <w:left w:val="none" w:sz="0" w:space="0" w:color="auto"/>
        <w:bottom w:val="none" w:sz="0" w:space="0" w:color="auto"/>
        <w:right w:val="none" w:sz="0" w:space="0" w:color="auto"/>
      </w:divBdr>
    </w:div>
    <w:div w:id="165309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2016-10-14T14:54:00Z</dcterms:created>
  <dcterms:modified xsi:type="dcterms:W3CDTF">2016-10-14T14:54:00Z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560817498</vt:i4>
  </property>
  <property fmtid="{D5CDD505-2E9C-101B-9397-08002B2CF9AE}" pid="3" name="_NewReviewCycle">
    <vt:lpwstr/>
  </property>
  <property fmtid="{D5CDD505-2E9C-101B-9397-08002B2CF9AE}" pid="4" name="_EmailSubject">
    <vt:lpwstr>New Standard OMB submission - Healthcare.gov Site Wide Survey</vt:lpwstr>
  </property>
  <property fmtid="{D5CDD505-2E9C-101B-9397-08002B2CF9AE}" pid="5" name="_AuthorEmail">
    <vt:lpwstr>Frank.Funderburk@cms.hhs.gov</vt:lpwstr>
  </property>
  <property fmtid="{D5CDD505-2E9C-101B-9397-08002B2CF9AE}" pid="6" name="_AuthorEmailDisplayName">
    <vt:lpwstr>Funderburk, Frank (CMS/OC)</vt:lpwstr>
  </property>
  <property fmtid="{D5CDD505-2E9C-101B-9397-08002B2CF9AE}" pid="7" name="_PreviousAdHocReviewCycleID">
    <vt:i4>-823177827</vt:i4>
  </property>
  <property fmtid="{D5CDD505-2E9C-101B-9397-08002B2CF9AE}" pid="8" name="_ReviewingToolsShownOnce">
    <vt:lpwstr/>
  </property>
</Properties>
</file>