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EC93D" w14:textId="7EB2FBD4" w:rsidR="007B079F" w:rsidRPr="00B13F47" w:rsidRDefault="00B13F47" w:rsidP="00B13F47">
      <w:pPr>
        <w:pStyle w:val="CoverSubtitle"/>
        <w:jc w:val="center"/>
        <w:rPr>
          <w:rFonts w:ascii="Times New Roman" w:hAnsi="Times New Roman"/>
          <w:i w:val="0"/>
        </w:rPr>
      </w:pPr>
      <w:r w:rsidRPr="00B13F47">
        <w:rPr>
          <w:rFonts w:ascii="Times New Roman" w:hAnsi="Times New Roman"/>
          <w:i w:val="0"/>
        </w:rPr>
        <w:t>BRSS TACS TA Satisfaction Survey</w:t>
      </w:r>
    </w:p>
    <w:p w14:paraId="3373DE6A" w14:textId="77777777" w:rsidR="00B13F47" w:rsidRPr="00B13F47" w:rsidRDefault="00B13F47" w:rsidP="00B13F47">
      <w:pPr>
        <w:pStyle w:val="CoverSubtitle"/>
        <w:jc w:val="center"/>
        <w:rPr>
          <w:rFonts w:asciiTheme="minorHAnsi" w:hAnsiTheme="minorHAnsi"/>
          <w:i w:val="0"/>
        </w:rPr>
      </w:pPr>
    </w:p>
    <w:p w14:paraId="7BBB0684" w14:textId="77777777" w:rsidR="005A35A6" w:rsidRPr="00161BD4" w:rsidRDefault="0005705B" w:rsidP="009C710A">
      <w:pPr>
        <w:pStyle w:val="Heading2"/>
        <w:spacing w:before="0" w:after="0" w:line="360" w:lineRule="auto"/>
        <w:rPr>
          <w:rFonts w:ascii="Times New Roman" w:hAnsi="Times New Roman"/>
          <w:sz w:val="24"/>
          <w:szCs w:val="24"/>
        </w:rPr>
      </w:pPr>
      <w:r w:rsidRPr="00161BD4">
        <w:rPr>
          <w:rFonts w:ascii="Times New Roman" w:hAnsi="Times New Roman"/>
          <w:sz w:val="24"/>
          <w:szCs w:val="24"/>
        </w:rPr>
        <w:t xml:space="preserve">A. </w:t>
      </w:r>
      <w:r w:rsidR="00BD4A74" w:rsidRPr="00161BD4">
        <w:rPr>
          <w:rFonts w:ascii="Times New Roman" w:hAnsi="Times New Roman"/>
          <w:sz w:val="24"/>
          <w:szCs w:val="24"/>
        </w:rPr>
        <w:tab/>
      </w:r>
      <w:r w:rsidRPr="00161BD4">
        <w:rPr>
          <w:rFonts w:ascii="Times New Roman" w:hAnsi="Times New Roman"/>
          <w:sz w:val="24"/>
          <w:szCs w:val="24"/>
        </w:rPr>
        <w:t xml:space="preserve">Product/Activity to </w:t>
      </w:r>
      <w:r w:rsidR="00877525" w:rsidRPr="00161BD4">
        <w:rPr>
          <w:rFonts w:ascii="Times New Roman" w:hAnsi="Times New Roman"/>
          <w:sz w:val="24"/>
          <w:szCs w:val="24"/>
        </w:rPr>
        <w:t>B</w:t>
      </w:r>
      <w:r w:rsidRPr="00161BD4">
        <w:rPr>
          <w:rFonts w:ascii="Times New Roman" w:hAnsi="Times New Roman"/>
          <w:sz w:val="24"/>
          <w:szCs w:val="24"/>
        </w:rPr>
        <w:t xml:space="preserve">e </w:t>
      </w:r>
      <w:r w:rsidR="006364F7" w:rsidRPr="00161BD4">
        <w:rPr>
          <w:rFonts w:ascii="Times New Roman" w:hAnsi="Times New Roman"/>
          <w:sz w:val="24"/>
          <w:szCs w:val="24"/>
        </w:rPr>
        <w:t>A</w:t>
      </w:r>
      <w:r w:rsidR="005124B9" w:rsidRPr="00161BD4">
        <w:rPr>
          <w:rFonts w:ascii="Times New Roman" w:hAnsi="Times New Roman"/>
          <w:sz w:val="24"/>
          <w:szCs w:val="24"/>
        </w:rPr>
        <w:t>ssessed</w:t>
      </w:r>
    </w:p>
    <w:p w14:paraId="50F60298" w14:textId="77777777" w:rsidR="007F1312" w:rsidRDefault="007F1312" w:rsidP="009C710A">
      <w:r w:rsidRPr="00161BD4">
        <w:t xml:space="preserve">The Substance Abuse and Mental Health Services Administration’s (SAMHSA’s) Bringing Recovery Supports to Scale Technical Assistance Center Strategy’s (BRSS TACS) overarching goal is to expand the integration of recovery support and services through partnerships with people in recovery from mental illness and substance use disorders and their family members to guide the behavioral health system and promote individual, program, and system-level approaches that foster health and resilience. Training and technical assistance (TTA) shall serve as a primary source to provide information and the key audiences include: </w:t>
      </w:r>
      <w:r w:rsidR="009F49D9">
        <w:t xml:space="preserve"> </w:t>
      </w:r>
      <w:r w:rsidRPr="00161BD4">
        <w:t>states and territories, tribes, counties, other health and related systems; providers, SAMHSA grantees, Consumer-Operated Services provid</w:t>
      </w:r>
      <w:r w:rsidR="009F49D9">
        <w:t>ers, certified peer specialists,</w:t>
      </w:r>
      <w:r w:rsidRPr="00161BD4">
        <w:t xml:space="preserve"> and other peer providers; and other stakeholders. </w:t>
      </w:r>
      <w:r w:rsidR="00315ECF">
        <w:t xml:space="preserve"> </w:t>
      </w:r>
      <w:r w:rsidRPr="00161BD4">
        <w:t>SAMHSA is requesting approval from the Office of Management</w:t>
      </w:r>
      <w:r w:rsidR="00933C41">
        <w:t xml:space="preserve"> and Budget (OMB) to implement a</w:t>
      </w:r>
      <w:r w:rsidR="00FC3428">
        <w:t xml:space="preserve"> new</w:t>
      </w:r>
      <w:r w:rsidR="00933C41">
        <w:t xml:space="preserve"> data collection</w:t>
      </w:r>
      <w:r w:rsidRPr="00161BD4">
        <w:t xml:space="preserve"> </w:t>
      </w:r>
      <w:r w:rsidR="00933C41">
        <w:t xml:space="preserve">procedure with this </w:t>
      </w:r>
      <w:r w:rsidRPr="00161BD4">
        <w:t>satisfaction survey for participants of TTA events supported by the BRSS TACS contract.  BRSS TACS considers it important to assess participants’ perception of the value of services provided in these events.</w:t>
      </w:r>
    </w:p>
    <w:p w14:paraId="08CE58D0" w14:textId="77777777" w:rsidR="009C710A" w:rsidRPr="00161BD4" w:rsidRDefault="009C710A" w:rsidP="009C710A"/>
    <w:p w14:paraId="6F31E400" w14:textId="299F0F06" w:rsidR="007F1312" w:rsidRPr="00161BD4" w:rsidRDefault="007F1312" w:rsidP="009C710A">
      <w:r w:rsidRPr="00161BD4">
        <w:t>The Center for Mental Health Services and the Center for Substance Abuse Treatment (CMHS/CSAT) propose the use of 1 instrument for program monitoring of BRSS TACS TTA events as well as for ongoing quality improvement.  This is the Trainin</w:t>
      </w:r>
      <w:r w:rsidR="009F49D9">
        <w:t>g and Technical Assistance Post-</w:t>
      </w:r>
      <w:r w:rsidRPr="00161BD4">
        <w:t>Event Form.</w:t>
      </w:r>
    </w:p>
    <w:p w14:paraId="6804B5EE" w14:textId="77777777" w:rsidR="007F1312" w:rsidRPr="00161BD4" w:rsidRDefault="007F1312" w:rsidP="009C710A"/>
    <w:p w14:paraId="09B0CD33" w14:textId="77777777" w:rsidR="007939DD" w:rsidRPr="00161BD4" w:rsidRDefault="007F1312" w:rsidP="009C710A">
      <w:pPr>
        <w:autoSpaceDE w:val="0"/>
        <w:autoSpaceDN w:val="0"/>
        <w:adjustRightInd w:val="0"/>
        <w:spacing w:line="268" w:lineRule="exact"/>
      </w:pPr>
      <w:r w:rsidRPr="00161BD4">
        <w:t>Training events can take the form of webinars, workshops, conferences, and continuing education courses.  While the majority of training events are done using technology such as online and video courses, some will be conducted in person.  Training participants come from diverse populations, ranging from individual grantee data entry staff to SAMHSA Government Project Officers (GPOs) and program leadership. Technical assistance events are jointly planned consultations generally involving a series of contacts between BRSS TACS staff and an outside organization/institution during which the BRSS TACS staff provide expertise and gives direction toward resolving a problem or improving conditions.  Technical assistance events will be conducted via email, teleconference, videoconference</w:t>
      </w:r>
      <w:r w:rsidR="007460A0">
        <w:t>,</w:t>
      </w:r>
      <w:r w:rsidRPr="00161BD4">
        <w:t xml:space="preserve"> or in person.  Other meeting events are BRSS TACS-sponsored or co-sponsored events in which a group of people representing one or more agencies other than the BRSS TACS contract work, cooperatively on a project, problem, and/or a policy. </w:t>
      </w:r>
    </w:p>
    <w:p w14:paraId="5EBCDA11" w14:textId="77777777" w:rsidR="007F1312" w:rsidRPr="00161BD4" w:rsidRDefault="007F1312" w:rsidP="009C710A"/>
    <w:p w14:paraId="1F64AB98" w14:textId="07AD952D" w:rsidR="007F1312" w:rsidRPr="00274AE9" w:rsidRDefault="0005705B" w:rsidP="00274AE9">
      <w:pPr>
        <w:pStyle w:val="Heading2"/>
        <w:spacing w:before="0" w:after="0" w:line="360" w:lineRule="auto"/>
        <w:rPr>
          <w:rFonts w:ascii="Times New Roman" w:hAnsi="Times New Roman"/>
          <w:sz w:val="24"/>
          <w:szCs w:val="24"/>
        </w:rPr>
      </w:pPr>
      <w:r w:rsidRPr="00161BD4">
        <w:rPr>
          <w:rFonts w:ascii="Times New Roman" w:hAnsi="Times New Roman"/>
          <w:sz w:val="24"/>
          <w:szCs w:val="24"/>
        </w:rPr>
        <w:t xml:space="preserve">B. </w:t>
      </w:r>
      <w:r w:rsidR="00BD4A74" w:rsidRPr="00161BD4">
        <w:rPr>
          <w:rFonts w:ascii="Times New Roman" w:hAnsi="Times New Roman"/>
          <w:sz w:val="24"/>
          <w:szCs w:val="24"/>
        </w:rPr>
        <w:tab/>
      </w:r>
      <w:r w:rsidRPr="00161BD4">
        <w:rPr>
          <w:rFonts w:ascii="Times New Roman" w:hAnsi="Times New Roman"/>
          <w:sz w:val="24"/>
          <w:szCs w:val="24"/>
        </w:rPr>
        <w:t>Brief Statement of Objectives</w:t>
      </w:r>
    </w:p>
    <w:p w14:paraId="74179FB0" w14:textId="77777777" w:rsidR="007F1312" w:rsidRDefault="007F1312" w:rsidP="009C710A">
      <w:pPr>
        <w:pStyle w:val="ListSub-Bullet"/>
        <w:numPr>
          <w:ilvl w:val="0"/>
          <w:numId w:val="0"/>
        </w:numPr>
        <w:tabs>
          <w:tab w:val="clear" w:pos="1080"/>
        </w:tabs>
        <w:spacing w:after="0"/>
      </w:pPr>
      <w:r w:rsidRPr="00161BD4">
        <w:t>BRSS TACS TTA will use the satisfaction survey responses collected to guide decision making about the content and effectiveness of TTA events.  The information gathered would help BRSS TACS identify areas needing improvement and implement changes that are practical and meet participants’ needs.  BRSS TACS will use the knowledge and insight gained from the responses to plan and, if necessary, to redirect resources and efforts to improve or maintain a high quality of service to users of discretionary program performance data.</w:t>
      </w:r>
    </w:p>
    <w:p w14:paraId="495608FD" w14:textId="77777777" w:rsidR="009C710A" w:rsidRPr="00377410" w:rsidRDefault="009C710A" w:rsidP="009C710A">
      <w:pPr>
        <w:autoSpaceDE w:val="0"/>
        <w:autoSpaceDN w:val="0"/>
        <w:adjustRightInd w:val="0"/>
        <w:spacing w:line="268" w:lineRule="exact"/>
      </w:pPr>
      <w:r w:rsidRPr="00377410">
        <w:t xml:space="preserve"> </w:t>
      </w:r>
    </w:p>
    <w:p w14:paraId="04A3BB0A" w14:textId="77777777" w:rsidR="009C710A" w:rsidRPr="00377410" w:rsidRDefault="009C710A" w:rsidP="009C710A">
      <w:pPr>
        <w:autoSpaceDE w:val="0"/>
        <w:autoSpaceDN w:val="0"/>
        <w:adjustRightInd w:val="0"/>
        <w:spacing w:line="254" w:lineRule="exact"/>
      </w:pPr>
      <w:r w:rsidRPr="00377410">
        <w:t xml:space="preserve">All of the information collected from participants is critical for assessing the effectiveness of the </w:t>
      </w:r>
      <w:r>
        <w:t xml:space="preserve">BRSS TACS TTA </w:t>
      </w:r>
      <w:r w:rsidRPr="00377410">
        <w:t>events</w:t>
      </w:r>
      <w:r>
        <w:t xml:space="preserve">. </w:t>
      </w:r>
      <w:r w:rsidR="003F1C7E">
        <w:t xml:space="preserve"> </w:t>
      </w:r>
      <w:r w:rsidRPr="00377410">
        <w:t xml:space="preserve">Without this information, </w:t>
      </w:r>
      <w:r>
        <w:t>CMHS/CSAT</w:t>
      </w:r>
      <w:r w:rsidRPr="00377410">
        <w:t xml:space="preserve"> will be unable to: </w:t>
      </w:r>
    </w:p>
    <w:p w14:paraId="184B1C0B" w14:textId="77777777" w:rsidR="009C710A" w:rsidRPr="00377410" w:rsidRDefault="009C710A" w:rsidP="009C710A">
      <w:pPr>
        <w:autoSpaceDE w:val="0"/>
        <w:autoSpaceDN w:val="0"/>
        <w:adjustRightInd w:val="0"/>
        <w:spacing w:line="254" w:lineRule="exact"/>
      </w:pPr>
    </w:p>
    <w:p w14:paraId="147F8852" w14:textId="77777777" w:rsidR="009C710A" w:rsidRDefault="007460A0" w:rsidP="009C710A">
      <w:pPr>
        <w:numPr>
          <w:ilvl w:val="0"/>
          <w:numId w:val="29"/>
        </w:numPr>
        <w:autoSpaceDE w:val="0"/>
        <w:autoSpaceDN w:val="0"/>
        <w:adjustRightInd w:val="0"/>
      </w:pPr>
      <w:r>
        <w:lastRenderedPageBreak/>
        <w:t>d</w:t>
      </w:r>
      <w:r w:rsidR="009C710A" w:rsidRPr="00377410">
        <w:t xml:space="preserve">etermine the </w:t>
      </w:r>
      <w:r w:rsidR="009C710A">
        <w:t>satisfaction with</w:t>
      </w:r>
      <w:r w:rsidR="009C710A" w:rsidRPr="00377410">
        <w:t xml:space="preserve"> </w:t>
      </w:r>
      <w:r w:rsidR="009C710A">
        <w:t xml:space="preserve">BRSS TACS TTA </w:t>
      </w:r>
      <w:r w:rsidR="009C710A" w:rsidRPr="00377410">
        <w:t xml:space="preserve">events </w:t>
      </w:r>
      <w:r w:rsidR="009C710A">
        <w:t>by</w:t>
      </w:r>
      <w:r w:rsidR="009C710A" w:rsidRPr="00377410">
        <w:t xml:space="preserve"> participants; </w:t>
      </w:r>
      <w:r w:rsidR="003F1C7E">
        <w:t>and</w:t>
      </w:r>
    </w:p>
    <w:p w14:paraId="7B9D7FB6" w14:textId="77777777" w:rsidR="009C710A" w:rsidRPr="00377410" w:rsidRDefault="007460A0" w:rsidP="009C710A">
      <w:pPr>
        <w:numPr>
          <w:ilvl w:val="0"/>
          <w:numId w:val="29"/>
        </w:numPr>
        <w:autoSpaceDE w:val="0"/>
        <w:autoSpaceDN w:val="0"/>
        <w:adjustRightInd w:val="0"/>
        <w:spacing w:before="96"/>
      </w:pPr>
      <w:proofErr w:type="gramStart"/>
      <w:r>
        <w:t>d</w:t>
      </w:r>
      <w:r w:rsidR="009C710A" w:rsidRPr="00377410">
        <w:t>etermine</w:t>
      </w:r>
      <w:proofErr w:type="gramEnd"/>
      <w:r w:rsidR="009C710A" w:rsidRPr="00377410">
        <w:t xml:space="preserve"> the effectiveness of various training formats to transfer knowledge and skills to participants. </w:t>
      </w:r>
    </w:p>
    <w:p w14:paraId="643965B9" w14:textId="77777777" w:rsidR="009C710A" w:rsidRPr="00161BD4" w:rsidRDefault="009C710A" w:rsidP="009C710A">
      <w:pPr>
        <w:pStyle w:val="ListSub-Bullet"/>
        <w:numPr>
          <w:ilvl w:val="0"/>
          <w:numId w:val="0"/>
        </w:numPr>
        <w:tabs>
          <w:tab w:val="clear" w:pos="1080"/>
        </w:tabs>
        <w:spacing w:after="0"/>
      </w:pPr>
    </w:p>
    <w:p w14:paraId="090046BF" w14:textId="77777777" w:rsidR="003D2192" w:rsidRDefault="007F1312" w:rsidP="009C710A">
      <w:pPr>
        <w:pStyle w:val="ListSub-Bullet"/>
        <w:numPr>
          <w:ilvl w:val="0"/>
          <w:numId w:val="0"/>
        </w:numPr>
        <w:tabs>
          <w:tab w:val="clear" w:pos="1080"/>
        </w:tabs>
        <w:spacing w:after="0"/>
      </w:pPr>
      <w:r w:rsidRPr="00161BD4">
        <w:t>If BRSS TACS does not collect this information, vital feedback regarding participants’ perception of the value of the TTA will be unavailable.  This missed opportunity will hinder BRSS TAC’s ability to develop, implement, and refine TTA materials and content in a manner best tailored for discretionary programs’ needs.</w:t>
      </w:r>
    </w:p>
    <w:p w14:paraId="6AA6CD60" w14:textId="77777777" w:rsidR="009C710A" w:rsidRPr="00161BD4" w:rsidRDefault="009C710A" w:rsidP="009C710A">
      <w:pPr>
        <w:pStyle w:val="ListSub-Bullet"/>
        <w:numPr>
          <w:ilvl w:val="0"/>
          <w:numId w:val="0"/>
        </w:numPr>
        <w:tabs>
          <w:tab w:val="clear" w:pos="1080"/>
        </w:tabs>
        <w:spacing w:after="0"/>
      </w:pPr>
    </w:p>
    <w:p w14:paraId="1C21BA5D" w14:textId="77777777" w:rsidR="003D2192" w:rsidRPr="000B414D" w:rsidRDefault="003D2192" w:rsidP="009C710A">
      <w:pPr>
        <w:autoSpaceDE w:val="0"/>
        <w:autoSpaceDN w:val="0"/>
        <w:adjustRightInd w:val="0"/>
        <w:spacing w:line="268" w:lineRule="exact"/>
        <w:rPr>
          <w:b/>
          <w:bCs/>
          <w:i/>
        </w:rPr>
      </w:pPr>
      <w:r w:rsidRPr="000B414D">
        <w:rPr>
          <w:b/>
          <w:bCs/>
          <w:i/>
        </w:rPr>
        <w:t>Event Definitions</w:t>
      </w:r>
    </w:p>
    <w:p w14:paraId="54F73722" w14:textId="77777777" w:rsidR="003D2192" w:rsidRPr="00161BD4" w:rsidRDefault="003D2192" w:rsidP="009C710A">
      <w:pPr>
        <w:autoSpaceDE w:val="0"/>
        <w:autoSpaceDN w:val="0"/>
        <w:adjustRightInd w:val="0"/>
        <w:spacing w:line="268" w:lineRule="exact"/>
      </w:pPr>
    </w:p>
    <w:p w14:paraId="2B0AF9C8" w14:textId="77777777" w:rsidR="003D2192" w:rsidRPr="00161BD4" w:rsidRDefault="003D2192" w:rsidP="009C710A">
      <w:pPr>
        <w:autoSpaceDE w:val="0"/>
        <w:autoSpaceDN w:val="0"/>
        <w:adjustRightInd w:val="0"/>
        <w:spacing w:line="268" w:lineRule="exact"/>
        <w:rPr>
          <w:b/>
          <w:bCs/>
        </w:rPr>
      </w:pPr>
      <w:r w:rsidRPr="00161BD4">
        <w:t xml:space="preserve">The definitions for the two types of events from which data will be collected are as follows: </w:t>
      </w:r>
    </w:p>
    <w:p w14:paraId="5F1D2CBF" w14:textId="77777777" w:rsidR="003D2192" w:rsidRPr="00161BD4" w:rsidRDefault="003D2192" w:rsidP="009C710A">
      <w:pPr>
        <w:autoSpaceDE w:val="0"/>
        <w:autoSpaceDN w:val="0"/>
        <w:adjustRightInd w:val="0"/>
        <w:spacing w:line="268" w:lineRule="exact"/>
        <w:rPr>
          <w:b/>
          <w:bCs/>
        </w:rPr>
      </w:pPr>
    </w:p>
    <w:p w14:paraId="7D4A72F9" w14:textId="77777777" w:rsidR="003D2192" w:rsidRPr="00161BD4" w:rsidRDefault="00E20F3A" w:rsidP="009C710A">
      <w:pPr>
        <w:autoSpaceDE w:val="0"/>
        <w:autoSpaceDN w:val="0"/>
        <w:adjustRightInd w:val="0"/>
        <w:spacing w:line="268" w:lineRule="exact"/>
      </w:pPr>
      <w:r>
        <w:rPr>
          <w:b/>
          <w:bCs/>
        </w:rPr>
        <w:t>Training Event—</w:t>
      </w:r>
      <w:r w:rsidR="003D2192" w:rsidRPr="00161BD4">
        <w:rPr>
          <w:bCs/>
        </w:rPr>
        <w:t>A</w:t>
      </w:r>
      <w:r w:rsidR="003D2192" w:rsidRPr="00161BD4">
        <w:rPr>
          <w:b/>
          <w:bCs/>
        </w:rPr>
        <w:t xml:space="preserve"> </w:t>
      </w:r>
      <w:r w:rsidR="003D2192" w:rsidRPr="00161BD4">
        <w:t xml:space="preserve">training event is defined as a BRSS TACS sponsored or co-sponsored event that focuses on the enhancement of knowledge and/or skills. </w:t>
      </w:r>
    </w:p>
    <w:p w14:paraId="2C29C7A0" w14:textId="77777777" w:rsidR="003D2192" w:rsidRPr="00161BD4" w:rsidRDefault="003D2192" w:rsidP="009C710A">
      <w:pPr>
        <w:autoSpaceDE w:val="0"/>
        <w:autoSpaceDN w:val="0"/>
        <w:adjustRightInd w:val="0"/>
        <w:spacing w:line="268" w:lineRule="exact"/>
      </w:pPr>
    </w:p>
    <w:p w14:paraId="59DC00B1" w14:textId="77777777" w:rsidR="003D2192" w:rsidRPr="00161BD4" w:rsidRDefault="003D2192" w:rsidP="009C710A">
      <w:pPr>
        <w:autoSpaceDE w:val="0"/>
        <w:autoSpaceDN w:val="0"/>
        <w:adjustRightInd w:val="0"/>
        <w:spacing w:line="268" w:lineRule="exact"/>
      </w:pPr>
      <w:r w:rsidRPr="00161BD4">
        <w:rPr>
          <w:b/>
          <w:bCs/>
        </w:rPr>
        <w:t>Technical Assistance</w:t>
      </w:r>
      <w:r w:rsidR="00E20F3A">
        <w:rPr>
          <w:b/>
          <w:bCs/>
        </w:rPr>
        <w:t>—</w:t>
      </w:r>
      <w:r w:rsidRPr="00161BD4">
        <w:t xml:space="preserve">Technical assistance is defined as a jointly planned consultation generally involving a series of contacts between the BRSS TACS staff and an outside organization/institution. During the consultation, the BRSS TACS staff provides expertise and gives direction toward resolving a problem or improving conditions. </w:t>
      </w:r>
      <w:r w:rsidR="003F1C7E">
        <w:t xml:space="preserve"> </w:t>
      </w:r>
      <w:r w:rsidRPr="00161BD4">
        <w:t xml:space="preserve">This may be a time-limited consultation or an ongoing series of consultations. </w:t>
      </w:r>
      <w:r w:rsidR="009F49D9">
        <w:t xml:space="preserve"> </w:t>
      </w:r>
      <w:r w:rsidRPr="00161BD4">
        <w:t xml:space="preserve">The BRSS TACS staff report technical assistance for more intensive engagements at the end of the series of contacts, with all TA contact summary data provided monthly or yearly. </w:t>
      </w:r>
    </w:p>
    <w:p w14:paraId="68136FA6" w14:textId="77777777" w:rsidR="009C710A" w:rsidRPr="00161BD4" w:rsidRDefault="009C710A" w:rsidP="009C710A">
      <w:pPr>
        <w:autoSpaceDE w:val="0"/>
        <w:autoSpaceDN w:val="0"/>
        <w:adjustRightInd w:val="0"/>
        <w:spacing w:line="273" w:lineRule="exact"/>
      </w:pPr>
    </w:p>
    <w:p w14:paraId="4CAF1BFB" w14:textId="77777777" w:rsidR="005A35A6" w:rsidRPr="00161BD4" w:rsidRDefault="0005705B" w:rsidP="009C710A">
      <w:pPr>
        <w:pStyle w:val="Heading2"/>
        <w:spacing w:before="0" w:after="0" w:line="360" w:lineRule="auto"/>
        <w:rPr>
          <w:rFonts w:ascii="Times New Roman" w:hAnsi="Times New Roman"/>
          <w:b w:val="0"/>
          <w:szCs w:val="24"/>
        </w:rPr>
      </w:pPr>
      <w:r w:rsidRPr="00161BD4">
        <w:rPr>
          <w:rFonts w:ascii="Times New Roman" w:hAnsi="Times New Roman"/>
          <w:sz w:val="24"/>
          <w:szCs w:val="24"/>
        </w:rPr>
        <w:t xml:space="preserve">C. </w:t>
      </w:r>
      <w:r w:rsidR="00BD4A74" w:rsidRPr="00161BD4">
        <w:rPr>
          <w:rFonts w:ascii="Times New Roman" w:hAnsi="Times New Roman"/>
          <w:sz w:val="24"/>
          <w:szCs w:val="24"/>
        </w:rPr>
        <w:tab/>
      </w:r>
      <w:r w:rsidR="00777A7B" w:rsidRPr="00161BD4">
        <w:rPr>
          <w:rFonts w:ascii="Times New Roman" w:hAnsi="Times New Roman"/>
          <w:sz w:val="24"/>
          <w:szCs w:val="24"/>
        </w:rPr>
        <w:t>Overview of Methods to Collect Information</w:t>
      </w:r>
    </w:p>
    <w:p w14:paraId="74D13C81" w14:textId="77777777" w:rsidR="00777A7B" w:rsidRPr="00161BD4" w:rsidRDefault="00BD4A74" w:rsidP="009C710A">
      <w:pPr>
        <w:pStyle w:val="Body"/>
        <w:spacing w:before="0" w:after="0" w:line="240" w:lineRule="auto"/>
        <w:ind w:firstLine="720"/>
        <w:rPr>
          <w:rFonts w:ascii="Times New Roman" w:eastAsia="MS Mincho" w:hAnsi="Times New Roman"/>
          <w:b/>
          <w:kern w:val="28"/>
          <w:szCs w:val="24"/>
        </w:rPr>
      </w:pPr>
      <w:r w:rsidRPr="00161BD4">
        <w:rPr>
          <w:rFonts w:ascii="Times New Roman" w:eastAsia="MS Mincho" w:hAnsi="Times New Roman"/>
          <w:b/>
          <w:kern w:val="28"/>
          <w:szCs w:val="24"/>
        </w:rPr>
        <w:t>1.</w:t>
      </w:r>
      <w:r w:rsidRPr="00161BD4">
        <w:rPr>
          <w:rFonts w:ascii="Times New Roman" w:eastAsia="MS Mincho" w:hAnsi="Times New Roman"/>
          <w:b/>
          <w:kern w:val="28"/>
          <w:szCs w:val="24"/>
        </w:rPr>
        <w:tab/>
      </w:r>
      <w:r w:rsidR="00777A7B" w:rsidRPr="00161BD4">
        <w:rPr>
          <w:rFonts w:ascii="Times New Roman" w:eastAsia="MS Mincho" w:hAnsi="Times New Roman"/>
          <w:b/>
          <w:kern w:val="28"/>
          <w:szCs w:val="24"/>
        </w:rPr>
        <w:t>Data Collection Method</w:t>
      </w:r>
    </w:p>
    <w:p w14:paraId="1A0B1647" w14:textId="179844C1" w:rsidR="003D2192" w:rsidRDefault="003D2192" w:rsidP="009C710A">
      <w:pPr>
        <w:ind w:left="1440"/>
      </w:pPr>
      <w:r w:rsidRPr="00161BD4">
        <w:t xml:space="preserve">Data collected on the forms will be entered into an online system maintained by a CMHS/CSAT contractor.  Data entered into this online system are periodically reported to CMHS/CSAT Project Officers for administration purposes. </w:t>
      </w:r>
      <w:r w:rsidR="003F1C7E">
        <w:t xml:space="preserve"> </w:t>
      </w:r>
      <w:bookmarkStart w:id="0" w:name="_GoBack"/>
      <w:bookmarkEnd w:id="0"/>
      <w:r w:rsidR="00E20F3A">
        <w:t>As described previously</w:t>
      </w:r>
      <w:r w:rsidRPr="00161BD4">
        <w:t>, CMHS/CSAT requests the use of one (1) form to monitor the work of the BRSS TACS subcontractors.</w:t>
      </w:r>
    </w:p>
    <w:p w14:paraId="36626D8C" w14:textId="77777777" w:rsidR="009C710A" w:rsidRPr="00161BD4" w:rsidRDefault="009C710A" w:rsidP="009C710A">
      <w:pPr>
        <w:ind w:left="1440"/>
      </w:pPr>
    </w:p>
    <w:p w14:paraId="79115FD5" w14:textId="77777777" w:rsidR="003D2192" w:rsidRPr="00161BD4" w:rsidRDefault="003D2192" w:rsidP="009C710A">
      <w:pPr>
        <w:ind w:left="1440"/>
      </w:pPr>
      <w:r w:rsidRPr="00161BD4">
        <w:rPr>
          <w:b/>
          <w:bCs/>
        </w:rPr>
        <w:t>Event description data</w:t>
      </w:r>
      <w:r w:rsidRPr="00161BD4">
        <w:t xml:space="preserve"> will continue to be reported by BRSS TACS staff on both types of events using the first two questions on the Post-</w:t>
      </w:r>
      <w:r w:rsidR="003F1C7E">
        <w:t>E</w:t>
      </w:r>
      <w:r w:rsidRPr="00161BD4">
        <w:t>vent Form.</w:t>
      </w:r>
      <w:r w:rsidR="003F1C7E">
        <w:t xml:space="preserve"> </w:t>
      </w:r>
      <w:r w:rsidRPr="00161BD4">
        <w:t xml:space="preserve"> It allows the BRSS TACS contractors and CMHS/CSAT to track the nu</w:t>
      </w:r>
      <w:r w:rsidR="00E20F3A">
        <w:t>mber and types of events held (s</w:t>
      </w:r>
      <w:r w:rsidRPr="00161BD4">
        <w:t xml:space="preserve">ee Attachment 1).  </w:t>
      </w:r>
    </w:p>
    <w:p w14:paraId="2A9675A0" w14:textId="77777777" w:rsidR="003D2192" w:rsidRPr="00161BD4" w:rsidRDefault="003D2192" w:rsidP="009C710A"/>
    <w:p w14:paraId="692B4FB8" w14:textId="77777777" w:rsidR="003D2192" w:rsidRPr="00161BD4" w:rsidRDefault="003D2192" w:rsidP="009C710A">
      <w:pPr>
        <w:ind w:left="1440"/>
      </w:pPr>
      <w:r w:rsidRPr="00161BD4">
        <w:rPr>
          <w:b/>
          <w:bCs/>
        </w:rPr>
        <w:t>Post-event data</w:t>
      </w:r>
      <w:r w:rsidRPr="00161BD4">
        <w:t xml:space="preserve"> will be collected on participants of both types of events according to CMHS/CSAT requirements using one proposed form. </w:t>
      </w:r>
    </w:p>
    <w:p w14:paraId="3D9E2275" w14:textId="77777777" w:rsidR="007B367C" w:rsidRPr="00161BD4" w:rsidRDefault="007B367C" w:rsidP="009C710A">
      <w:pPr>
        <w:ind w:left="1440"/>
      </w:pPr>
    </w:p>
    <w:p w14:paraId="769CA975" w14:textId="77777777" w:rsidR="007B367C" w:rsidRPr="00161BD4" w:rsidRDefault="00E20F3A" w:rsidP="009C710A">
      <w:pPr>
        <w:ind w:left="1440"/>
      </w:pPr>
      <w:r>
        <w:rPr>
          <w:u w:val="single"/>
        </w:rPr>
        <w:t>Post-</w:t>
      </w:r>
      <w:r w:rsidR="007B367C" w:rsidRPr="00161BD4">
        <w:rPr>
          <w:u w:val="single"/>
        </w:rPr>
        <w:t>Event Form for Training and Technical Assistance</w:t>
      </w:r>
      <w:r w:rsidR="007B367C" w:rsidRPr="00161BD4">
        <w:t xml:space="preserve">: </w:t>
      </w:r>
      <w:r w:rsidR="003F1C7E">
        <w:t xml:space="preserve"> </w:t>
      </w:r>
      <w:r w:rsidR="007B367C" w:rsidRPr="00161BD4">
        <w:t>The Trainin</w:t>
      </w:r>
      <w:r>
        <w:t>g and Technical Assistance Post-</w:t>
      </w:r>
      <w:r w:rsidR="007B367C" w:rsidRPr="00161BD4">
        <w:t xml:space="preserve">Event Form, which is administered immediately following the event, currently asks approximately 11 questions of each individual that participated in the training (Attachment A). </w:t>
      </w:r>
      <w:r>
        <w:t xml:space="preserve"> </w:t>
      </w:r>
      <w:r w:rsidR="007B367C" w:rsidRPr="00161BD4">
        <w:t xml:space="preserve">The instrument asks the participants to report </w:t>
      </w:r>
      <w:r w:rsidR="007B367C" w:rsidRPr="00161BD4">
        <w:rPr>
          <w:rFonts w:cs="Courier New"/>
        </w:rPr>
        <w:t>workplace role, program,</w:t>
      </w:r>
      <w:r w:rsidR="007B367C" w:rsidRPr="00161BD4">
        <w:t xml:space="preserve"> and satisfaction with the quality of the training and training materials. </w:t>
      </w:r>
    </w:p>
    <w:p w14:paraId="731DEE3A" w14:textId="77777777" w:rsidR="007B367C" w:rsidRPr="00161BD4" w:rsidRDefault="007B367C" w:rsidP="009C710A">
      <w:pPr>
        <w:autoSpaceDE w:val="0"/>
        <w:autoSpaceDN w:val="0"/>
        <w:adjustRightInd w:val="0"/>
        <w:spacing w:line="268" w:lineRule="exact"/>
      </w:pPr>
    </w:p>
    <w:p w14:paraId="5E4929AB" w14:textId="456B4508" w:rsidR="007B367C" w:rsidRPr="00161BD4" w:rsidRDefault="007B367C" w:rsidP="009C710A">
      <w:pPr>
        <w:autoSpaceDE w:val="0"/>
        <w:autoSpaceDN w:val="0"/>
        <w:adjustRightInd w:val="0"/>
        <w:spacing w:line="259" w:lineRule="exact"/>
      </w:pPr>
      <w:r w:rsidRPr="00161BD4">
        <w:rPr>
          <w:noProof/>
        </w:rPr>
        <mc:AlternateContent>
          <mc:Choice Requires="wps">
            <w:drawing>
              <wp:anchor distT="0" distB="0" distL="114300" distR="114300" simplePos="0" relativeHeight="251665408" behindDoc="1" locked="0" layoutInCell="1" allowOverlap="1" wp14:anchorId="68B18AD5" wp14:editId="7E27FC6B">
                <wp:simplePos x="0" y="0"/>
                <wp:positionH relativeFrom="column">
                  <wp:posOffset>7099935</wp:posOffset>
                </wp:positionH>
                <wp:positionV relativeFrom="paragraph">
                  <wp:posOffset>-873760</wp:posOffset>
                </wp:positionV>
                <wp:extent cx="762000" cy="144335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9DC15" w14:textId="77777777" w:rsidR="00B13F47" w:rsidRPr="004878E2" w:rsidRDefault="00B13F47" w:rsidP="007B3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559.05pt;margin-top:-68.75pt;width:60pt;height:113.6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" stroked="f">
                <v:textbox>
                  <w:txbxContent>
                    <w:p w:rsidR="000B1FFE" w:rsidRPr="004878E2" w:rsidRDefault="000B1FFE" w:rsidP="007B367C"/>
                  </w:txbxContent>
                </v:textbox>
              </v:rect>
            </w:pict>
          </mc:Fallback>
        </mc:AlternateContent>
      </w:r>
      <w:r w:rsidRPr="00161BD4">
        <w:t xml:space="preserve">Table </w:t>
      </w:r>
      <w:r w:rsidR="00BF49DE">
        <w:t>1</w:t>
      </w:r>
      <w:r w:rsidRPr="00161BD4">
        <w:t xml:space="preserve">: Data Collection Instruments </w:t>
      </w:r>
    </w:p>
    <w:p w14:paraId="37D0760A" w14:textId="77777777" w:rsidR="007B367C" w:rsidRPr="00161BD4" w:rsidRDefault="007B367C" w:rsidP="009C710A">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5508"/>
      </w:tblGrid>
      <w:tr w:rsidR="007B367C" w:rsidRPr="00161BD4" w14:paraId="6AE9ED2F" w14:textId="77777777" w:rsidTr="007B367C">
        <w:trPr>
          <w:tblHeader/>
        </w:trPr>
        <w:tc>
          <w:tcPr>
            <w:tcW w:w="2088" w:type="dxa"/>
          </w:tcPr>
          <w:p w14:paraId="534D2D35" w14:textId="77777777" w:rsidR="007B367C" w:rsidRPr="00161BD4" w:rsidRDefault="007B367C" w:rsidP="007B367C">
            <w:pPr>
              <w:autoSpaceDE w:val="0"/>
              <w:autoSpaceDN w:val="0"/>
              <w:adjustRightInd w:val="0"/>
              <w:spacing w:line="259" w:lineRule="exact"/>
              <w:jc w:val="center"/>
              <w:rPr>
                <w:b/>
                <w:bCs/>
              </w:rPr>
            </w:pPr>
            <w:r w:rsidRPr="00161BD4">
              <w:rPr>
                <w:b/>
                <w:bCs/>
              </w:rPr>
              <w:t>Form</w:t>
            </w:r>
          </w:p>
        </w:tc>
        <w:tc>
          <w:tcPr>
            <w:tcW w:w="1980" w:type="dxa"/>
          </w:tcPr>
          <w:p w14:paraId="52CC2058" w14:textId="77777777" w:rsidR="007B367C" w:rsidRPr="00161BD4" w:rsidRDefault="007B367C" w:rsidP="007B367C">
            <w:pPr>
              <w:autoSpaceDE w:val="0"/>
              <w:autoSpaceDN w:val="0"/>
              <w:adjustRightInd w:val="0"/>
              <w:spacing w:line="259" w:lineRule="exact"/>
              <w:jc w:val="center"/>
              <w:rPr>
                <w:b/>
                <w:bCs/>
              </w:rPr>
            </w:pPr>
            <w:r w:rsidRPr="00161BD4">
              <w:rPr>
                <w:b/>
                <w:bCs/>
              </w:rPr>
              <w:t>Timeline</w:t>
            </w:r>
          </w:p>
        </w:tc>
        <w:tc>
          <w:tcPr>
            <w:tcW w:w="5508" w:type="dxa"/>
          </w:tcPr>
          <w:p w14:paraId="7C01C4DB" w14:textId="77777777" w:rsidR="007B367C" w:rsidRPr="00161BD4" w:rsidRDefault="007B367C" w:rsidP="007B367C">
            <w:pPr>
              <w:autoSpaceDE w:val="0"/>
              <w:autoSpaceDN w:val="0"/>
              <w:adjustRightInd w:val="0"/>
              <w:spacing w:line="259" w:lineRule="exact"/>
              <w:jc w:val="center"/>
              <w:rPr>
                <w:b/>
                <w:bCs/>
              </w:rPr>
            </w:pPr>
            <w:r w:rsidRPr="00161BD4">
              <w:rPr>
                <w:b/>
                <w:bCs/>
              </w:rPr>
              <w:t>Type of Information</w:t>
            </w:r>
          </w:p>
        </w:tc>
      </w:tr>
      <w:tr w:rsidR="007B367C" w:rsidRPr="00161BD4" w14:paraId="5F1C3DC9" w14:textId="77777777" w:rsidTr="007B367C">
        <w:tc>
          <w:tcPr>
            <w:tcW w:w="9576" w:type="dxa"/>
            <w:gridSpan w:val="3"/>
            <w:shd w:val="clear" w:color="auto" w:fill="C0C0C0"/>
          </w:tcPr>
          <w:p w14:paraId="2B3D0602" w14:textId="77777777" w:rsidR="007B367C" w:rsidRPr="00161BD4" w:rsidRDefault="007B367C" w:rsidP="007B367C">
            <w:pPr>
              <w:autoSpaceDE w:val="0"/>
              <w:autoSpaceDN w:val="0"/>
              <w:adjustRightInd w:val="0"/>
              <w:spacing w:line="259" w:lineRule="exact"/>
              <w:jc w:val="center"/>
            </w:pPr>
            <w:r w:rsidRPr="00161BD4">
              <w:t>Participants</w:t>
            </w:r>
          </w:p>
        </w:tc>
      </w:tr>
      <w:tr w:rsidR="007B367C" w14:paraId="401BEFE7" w14:textId="77777777" w:rsidTr="007B367C">
        <w:tc>
          <w:tcPr>
            <w:tcW w:w="2088" w:type="dxa"/>
          </w:tcPr>
          <w:p w14:paraId="597B37A9" w14:textId="13D7DC55" w:rsidR="007B367C" w:rsidRPr="00161BD4" w:rsidRDefault="00E20F3A" w:rsidP="00BF49DE">
            <w:pPr>
              <w:autoSpaceDE w:val="0"/>
              <w:autoSpaceDN w:val="0"/>
              <w:adjustRightInd w:val="0"/>
              <w:spacing w:line="240" w:lineRule="exact"/>
            </w:pPr>
            <w:r>
              <w:t>Post-E</w:t>
            </w:r>
            <w:r w:rsidR="007B367C" w:rsidRPr="00161BD4">
              <w:t xml:space="preserve">vent Form for Training and Technical Assistance </w:t>
            </w:r>
          </w:p>
        </w:tc>
        <w:tc>
          <w:tcPr>
            <w:tcW w:w="1980" w:type="dxa"/>
          </w:tcPr>
          <w:p w14:paraId="671340F5" w14:textId="5B2C741B" w:rsidR="007B367C" w:rsidRPr="00161BD4" w:rsidRDefault="007B367C" w:rsidP="00BF49DE">
            <w:pPr>
              <w:autoSpaceDE w:val="0"/>
              <w:autoSpaceDN w:val="0"/>
              <w:adjustRightInd w:val="0"/>
              <w:spacing w:line="249" w:lineRule="exact"/>
            </w:pPr>
            <w:r w:rsidRPr="00161BD4">
              <w:t xml:space="preserve">Completion of each training or technical assistance event </w:t>
            </w:r>
          </w:p>
        </w:tc>
        <w:tc>
          <w:tcPr>
            <w:tcW w:w="5508" w:type="dxa"/>
          </w:tcPr>
          <w:p w14:paraId="68AFECCA" w14:textId="77777777" w:rsidR="007B367C" w:rsidRDefault="007B367C" w:rsidP="007B367C">
            <w:pPr>
              <w:autoSpaceDE w:val="0"/>
              <w:autoSpaceDN w:val="0"/>
              <w:adjustRightInd w:val="0"/>
              <w:spacing w:line="259" w:lineRule="exact"/>
            </w:pPr>
            <w:r w:rsidRPr="00161BD4">
              <w:t xml:space="preserve">The form asks participants to report event name and type, </w:t>
            </w:r>
            <w:r w:rsidRPr="00161BD4">
              <w:rPr>
                <w:rFonts w:cs="Courier New"/>
              </w:rPr>
              <w:t>role, program,</w:t>
            </w:r>
            <w:r w:rsidRPr="00161BD4">
              <w:t xml:space="preserve"> satisfaction with the quality of the training and training materials.</w:t>
            </w:r>
          </w:p>
        </w:tc>
      </w:tr>
    </w:tbl>
    <w:p w14:paraId="0ACF47B0" w14:textId="77777777" w:rsidR="007B367C" w:rsidRDefault="007B367C" w:rsidP="007B367C">
      <w:pPr>
        <w:autoSpaceDE w:val="0"/>
        <w:autoSpaceDN w:val="0"/>
        <w:adjustRightInd w:val="0"/>
        <w:spacing w:line="302" w:lineRule="exact"/>
      </w:pPr>
    </w:p>
    <w:p w14:paraId="4CFDEB73" w14:textId="77777777" w:rsidR="00E4461D" w:rsidRPr="00161BD4" w:rsidRDefault="00E4461D" w:rsidP="007460A0">
      <w:pPr>
        <w:autoSpaceDE w:val="0"/>
        <w:autoSpaceDN w:val="0"/>
        <w:adjustRightInd w:val="0"/>
        <w:spacing w:line="302" w:lineRule="exact"/>
        <w:ind w:firstLine="720"/>
        <w:rPr>
          <w:b/>
          <w:bCs/>
          <w:i/>
        </w:rPr>
      </w:pPr>
      <w:r w:rsidRPr="00161BD4">
        <w:rPr>
          <w:b/>
          <w:bCs/>
          <w:i/>
        </w:rPr>
        <w:t xml:space="preserve">Use of Information Technology </w:t>
      </w:r>
    </w:p>
    <w:p w14:paraId="443E83AD" w14:textId="77777777" w:rsidR="00E4461D" w:rsidRPr="00161BD4" w:rsidRDefault="00E4461D" w:rsidP="00E4461D">
      <w:pPr>
        <w:autoSpaceDE w:val="0"/>
        <w:autoSpaceDN w:val="0"/>
        <w:adjustRightInd w:val="0"/>
        <w:spacing w:line="259" w:lineRule="exact"/>
      </w:pPr>
    </w:p>
    <w:p w14:paraId="2D4E6914" w14:textId="77777777" w:rsidR="00E4461D" w:rsidRPr="00161BD4" w:rsidRDefault="00E20F3A" w:rsidP="007460A0">
      <w:pPr>
        <w:ind w:left="720"/>
      </w:pPr>
      <w:r>
        <w:t>Fewer than 20 percent</w:t>
      </w:r>
      <w:r w:rsidR="00E4461D" w:rsidRPr="00161BD4">
        <w:t xml:space="preserve"> of the BRSS TACS TTA performance-monitoring instruments are administered in person to participants at in</w:t>
      </w:r>
      <w:r w:rsidR="003F1C7E">
        <w:t>-</w:t>
      </w:r>
      <w:r w:rsidR="00E4461D" w:rsidRPr="00161BD4">
        <w:t xml:space="preserve">person BRSS TACS TTA events and these participants will complete the forms by paper and pencil. </w:t>
      </w:r>
      <w:r>
        <w:t xml:space="preserve"> Approximately 80 percent</w:t>
      </w:r>
      <w:r w:rsidR="00E4461D" w:rsidRPr="00161BD4">
        <w:t xml:space="preserve"> of TTA events are online, and thus, those instruments are administered online.</w:t>
      </w:r>
      <w:r>
        <w:t xml:space="preserve">  Data collection for the Post-</w:t>
      </w:r>
      <w:r w:rsidR="00E4461D" w:rsidRPr="00161BD4">
        <w:t xml:space="preserve">Event instrument is incorporated into the event procedure. </w:t>
      </w:r>
    </w:p>
    <w:p w14:paraId="3421E6F4" w14:textId="77777777" w:rsidR="00E4461D" w:rsidRPr="00161BD4" w:rsidRDefault="00E4461D" w:rsidP="00E4461D"/>
    <w:p w14:paraId="13A5EB72" w14:textId="77777777" w:rsidR="00161BD4" w:rsidRDefault="00E4461D" w:rsidP="007460A0">
      <w:pPr>
        <w:ind w:left="720"/>
      </w:pPr>
      <w:r w:rsidRPr="00161BD4">
        <w:t xml:space="preserve">All data collected will be managed in an electronic database. </w:t>
      </w:r>
      <w:r w:rsidR="00E20F3A">
        <w:t xml:space="preserve"> </w:t>
      </w:r>
      <w:r w:rsidRPr="00161BD4">
        <w:t xml:space="preserve">The BRSS TACS TTA contractors are responsible for data collection and entry for their events. </w:t>
      </w:r>
      <w:r w:rsidR="00E20F3A">
        <w:t xml:space="preserve"> </w:t>
      </w:r>
      <w:r w:rsidRPr="00161BD4">
        <w:t>Once data are entered into the system, they are available to CMHS/CSAT for review.</w:t>
      </w:r>
      <w:r w:rsidR="00E20F3A">
        <w:t xml:space="preserve"> </w:t>
      </w:r>
      <w:r w:rsidRPr="00161BD4">
        <w:t xml:space="preserve"> The BRSS TACS TTA contractors can also download these data for their use.</w:t>
      </w:r>
      <w:r>
        <w:t xml:space="preserve"> </w:t>
      </w:r>
    </w:p>
    <w:p w14:paraId="5F462EDB" w14:textId="77777777" w:rsidR="007460A0" w:rsidRPr="00161BD4" w:rsidRDefault="007460A0" w:rsidP="00E20F3A">
      <w:pPr>
        <w:ind w:left="720"/>
      </w:pPr>
    </w:p>
    <w:p w14:paraId="22807B7A" w14:textId="77777777" w:rsidR="00467F33" w:rsidRDefault="00BD4A74" w:rsidP="0092281C">
      <w:pPr>
        <w:ind w:left="720"/>
        <w:rPr>
          <w:b/>
          <w:bCs/>
          <w:highlight w:val="cyan"/>
        </w:rPr>
      </w:pPr>
      <w:r w:rsidRPr="0092281C">
        <w:rPr>
          <w:b/>
          <w:bCs/>
        </w:rPr>
        <w:t>2.</w:t>
      </w:r>
      <w:r w:rsidR="005408A7" w:rsidRPr="0092281C">
        <w:rPr>
          <w:b/>
          <w:bCs/>
        </w:rPr>
        <w:tab/>
      </w:r>
      <w:r w:rsidR="13990FB1" w:rsidRPr="0092281C">
        <w:rPr>
          <w:b/>
          <w:bCs/>
        </w:rPr>
        <w:t>M</w:t>
      </w:r>
      <w:r w:rsidR="4C80DE6A" w:rsidRPr="0092281C">
        <w:rPr>
          <w:b/>
          <w:bCs/>
        </w:rPr>
        <w:t>ethod for</w:t>
      </w:r>
      <w:r w:rsidR="005408A7" w:rsidRPr="0092281C">
        <w:rPr>
          <w:b/>
        </w:rPr>
        <w:t xml:space="preserve"> </w:t>
      </w:r>
      <w:r w:rsidR="00FF335E" w:rsidRPr="0092281C">
        <w:rPr>
          <w:b/>
          <w:bCs/>
        </w:rPr>
        <w:t xml:space="preserve">Identifying </w:t>
      </w:r>
      <w:r w:rsidR="00523C34" w:rsidRPr="0092281C">
        <w:rPr>
          <w:b/>
          <w:bCs/>
        </w:rPr>
        <w:t>R</w:t>
      </w:r>
      <w:r w:rsidR="00FF335E" w:rsidRPr="0092281C">
        <w:rPr>
          <w:b/>
          <w:bCs/>
        </w:rPr>
        <w:t>espondents</w:t>
      </w:r>
    </w:p>
    <w:p w14:paraId="360DAAB9" w14:textId="77777777" w:rsidR="00467F33" w:rsidRDefault="00467F33" w:rsidP="00467F33">
      <w:pPr>
        <w:ind w:left="1440"/>
        <w:rPr>
          <w:bCs/>
        </w:rPr>
      </w:pPr>
      <w:r w:rsidRPr="00467F33">
        <w:rPr>
          <w:bCs/>
        </w:rPr>
        <w:t>BRSS TACS</w:t>
      </w:r>
      <w:r>
        <w:rPr>
          <w:bCs/>
        </w:rPr>
        <w:t xml:space="preserve"> will respond to TA requests from a range of behavioral health organizations throughout the United States, territories</w:t>
      </w:r>
      <w:r w:rsidR="003F1C7E">
        <w:rPr>
          <w:bCs/>
        </w:rPr>
        <w:t>,</w:t>
      </w:r>
      <w:r>
        <w:rPr>
          <w:bCs/>
        </w:rPr>
        <w:t xml:space="preserve"> and tribal authorities through </w:t>
      </w:r>
      <w:r w:rsidR="003F1C7E">
        <w:rPr>
          <w:bCs/>
        </w:rPr>
        <w:t>nine</w:t>
      </w:r>
      <w:r>
        <w:rPr>
          <w:bCs/>
        </w:rPr>
        <w:t xml:space="preserve"> different tasks with additional TA task added in O</w:t>
      </w:r>
      <w:r w:rsidR="003F1C7E">
        <w:rPr>
          <w:bCs/>
        </w:rPr>
        <w:t xml:space="preserve">ption </w:t>
      </w:r>
      <w:r>
        <w:rPr>
          <w:bCs/>
        </w:rPr>
        <w:t>Y</w:t>
      </w:r>
      <w:r w:rsidR="003F1C7E">
        <w:rPr>
          <w:bCs/>
        </w:rPr>
        <w:t>ear (OY</w:t>
      </w:r>
      <w:proofErr w:type="gramStart"/>
      <w:r w:rsidR="003F1C7E">
        <w:rPr>
          <w:bCs/>
        </w:rPr>
        <w:t>)</w:t>
      </w:r>
      <w:r>
        <w:rPr>
          <w:bCs/>
        </w:rPr>
        <w:t>1</w:t>
      </w:r>
      <w:proofErr w:type="gramEnd"/>
      <w:r>
        <w:rPr>
          <w:bCs/>
        </w:rPr>
        <w:t>. Each person participating in</w:t>
      </w:r>
      <w:r w:rsidR="003F1C7E">
        <w:rPr>
          <w:bCs/>
        </w:rPr>
        <w:t xml:space="preserve"> a</w:t>
      </w:r>
      <w:r>
        <w:rPr>
          <w:bCs/>
        </w:rPr>
        <w:t xml:space="preserve"> TA event will be asked to complete a TA satisfaction survey.</w:t>
      </w:r>
    </w:p>
    <w:p w14:paraId="455B45E9" w14:textId="77777777" w:rsidR="003F1C7E" w:rsidRDefault="003F1C7E" w:rsidP="00467F33">
      <w:pPr>
        <w:ind w:left="1440"/>
        <w:rPr>
          <w:bCs/>
        </w:rPr>
      </w:pPr>
    </w:p>
    <w:p w14:paraId="5995D927" w14:textId="77777777" w:rsidR="003861C7" w:rsidRPr="00467F33" w:rsidRDefault="00A83180" w:rsidP="003861C7">
      <w:pPr>
        <w:ind w:left="1440"/>
      </w:pPr>
      <w:r>
        <w:t>BRSS TACS sends the TA satisfaction s</w:t>
      </w:r>
      <w:r w:rsidR="003861C7">
        <w:t>urvey to all participants</w:t>
      </w:r>
      <w:r w:rsidR="003F1C7E">
        <w:t>,</w:t>
      </w:r>
      <w:r w:rsidR="003861C7">
        <w:t xml:space="preserve"> </w:t>
      </w:r>
      <w:r w:rsidR="003861C7" w:rsidRPr="00467F33">
        <w:t xml:space="preserve">including grantee leadership and SAMHSA Government Project Officers (GPOs), to provide feedback. </w:t>
      </w:r>
      <w:r w:rsidR="003F1C7E">
        <w:t xml:space="preserve"> </w:t>
      </w:r>
    </w:p>
    <w:p w14:paraId="64B8A161" w14:textId="77777777" w:rsidR="00467F33" w:rsidRDefault="00467F33" w:rsidP="00A83180"/>
    <w:p w14:paraId="1A13FBE1" w14:textId="77777777" w:rsidR="00467F33" w:rsidRDefault="00467F33" w:rsidP="00467F33">
      <w:pPr>
        <w:ind w:left="1440"/>
      </w:pPr>
      <w:r>
        <w:t xml:space="preserve">BRSS TACS </w:t>
      </w:r>
      <w:r w:rsidR="003861C7">
        <w:t>will send</w:t>
      </w:r>
      <w:r>
        <w:t xml:space="preserve"> </w:t>
      </w:r>
      <w:r w:rsidR="003861C7">
        <w:t>the</w:t>
      </w:r>
      <w:r>
        <w:t xml:space="preserve"> survey via email</w:t>
      </w:r>
      <w:r w:rsidR="003861C7">
        <w:t xml:space="preserve"> to all TA participants. </w:t>
      </w:r>
      <w:r w:rsidR="00781974">
        <w:t xml:space="preserve"> </w:t>
      </w:r>
      <w:r w:rsidR="003861C7">
        <w:t xml:space="preserve">At the end of a virtual training, </w:t>
      </w:r>
      <w:r w:rsidR="00A83180">
        <w:t>the TA satisfaction s</w:t>
      </w:r>
      <w:r w:rsidR="003861C7">
        <w:t>urvey</w:t>
      </w:r>
      <w:r w:rsidR="00781974">
        <w:t xml:space="preserve"> will be posted in the online meeting room and</w:t>
      </w:r>
      <w:r w:rsidR="003861C7">
        <w:t xml:space="preserve"> </w:t>
      </w:r>
      <w:r>
        <w:t>participants</w:t>
      </w:r>
      <w:r w:rsidR="00781974">
        <w:t xml:space="preserve"> will be directed</w:t>
      </w:r>
      <w:r>
        <w:t xml:space="preserve"> to complete </w:t>
      </w:r>
      <w:r w:rsidR="00781974">
        <w:t xml:space="preserve">the survey </w:t>
      </w:r>
      <w:r>
        <w:t xml:space="preserve">immediately following the event.  We will </w:t>
      </w:r>
      <w:r w:rsidR="003861C7">
        <w:t>also send these participants</w:t>
      </w:r>
      <w:r w:rsidR="00781974">
        <w:t xml:space="preserve"> a follow-up</w:t>
      </w:r>
      <w:r>
        <w:t xml:space="preserve"> email with </w:t>
      </w:r>
      <w:r w:rsidR="00A83180">
        <w:t>the TA satisfaction s</w:t>
      </w:r>
      <w:r w:rsidR="003861C7">
        <w:t>urvey t</w:t>
      </w:r>
      <w:r w:rsidR="00781974">
        <w:t>o complete</w:t>
      </w:r>
      <w:r w:rsidR="003861C7">
        <w:t xml:space="preserve">. </w:t>
      </w:r>
      <w:r w:rsidR="00781974">
        <w:t xml:space="preserve"> </w:t>
      </w:r>
      <w:r w:rsidR="003861C7">
        <w:t>Non</w:t>
      </w:r>
      <w:r w:rsidR="00933C41">
        <w:t>-</w:t>
      </w:r>
      <w:r w:rsidR="003861C7">
        <w:t xml:space="preserve">respondents will be sent </w:t>
      </w:r>
      <w:r w:rsidR="00A83180">
        <w:t xml:space="preserve">two reminder emails plus a personal email from a BRSS TACS staff person requesting that they respond. </w:t>
      </w:r>
    </w:p>
    <w:p w14:paraId="0BB2A0F6" w14:textId="77777777" w:rsidR="00886D77" w:rsidRDefault="00886D77" w:rsidP="00467F33">
      <w:pPr>
        <w:ind w:left="1440"/>
      </w:pPr>
    </w:p>
    <w:p w14:paraId="5ED5B603" w14:textId="77777777" w:rsidR="000B414D" w:rsidRPr="00A83180" w:rsidRDefault="00A83180" w:rsidP="00A83180">
      <w:pPr>
        <w:ind w:left="1440"/>
      </w:pPr>
      <w:r w:rsidRPr="00467F33">
        <w:t xml:space="preserve">Participation </w:t>
      </w:r>
      <w:r>
        <w:t xml:space="preserve">will be </w:t>
      </w:r>
      <w:r w:rsidRPr="00467F33">
        <w:t xml:space="preserve">voluntary, and not completing the satisfaction survey will have no effect on </w:t>
      </w:r>
      <w:r w:rsidR="00781974">
        <w:t xml:space="preserve">receiving </w:t>
      </w:r>
      <w:r w:rsidRPr="00467F33">
        <w:t>Continuing Education Unit (CEU) credits or</w:t>
      </w:r>
      <w:r w:rsidR="00781974">
        <w:t xml:space="preserve"> a</w:t>
      </w:r>
      <w:r w:rsidRPr="00467F33">
        <w:t xml:space="preserve"> course completion</w:t>
      </w:r>
      <w:r w:rsidRPr="00467F33" w:rsidDel="006C5BC7">
        <w:t xml:space="preserve"> </w:t>
      </w:r>
      <w:r w:rsidRPr="00467F33">
        <w:t xml:space="preserve">certification. </w:t>
      </w:r>
      <w:r w:rsidR="00781974">
        <w:t xml:space="preserve"> </w:t>
      </w:r>
      <w:r>
        <w:t xml:space="preserve">The surveys are anonymous with no identifying information. </w:t>
      </w:r>
      <w:r w:rsidR="00781974">
        <w:t xml:space="preserve"> </w:t>
      </w:r>
      <w:r>
        <w:t>In addition, a BRSS TACS partner agency will analyze and summarize the TA satisfaction surveys</w:t>
      </w:r>
      <w:r w:rsidR="00781974">
        <w:t>,</w:t>
      </w:r>
      <w:r>
        <w:t xml:space="preserve"> further protecting confidentiality.</w:t>
      </w:r>
    </w:p>
    <w:p w14:paraId="47B47738" w14:textId="77777777" w:rsidR="007460A0" w:rsidRPr="00467F33" w:rsidRDefault="007460A0" w:rsidP="009C710A">
      <w:pPr>
        <w:ind w:left="1440"/>
      </w:pPr>
    </w:p>
    <w:p w14:paraId="714E68EC" w14:textId="77777777" w:rsidR="000B414D" w:rsidRDefault="00A83180" w:rsidP="009C710A">
      <w:pPr>
        <w:ind w:left="1440"/>
      </w:pPr>
      <w:r>
        <w:t xml:space="preserve">Respondents will not have to download and save any data onto their own computer. </w:t>
      </w:r>
    </w:p>
    <w:p w14:paraId="681C0DCF" w14:textId="77777777" w:rsidR="009C710A" w:rsidRPr="000B414D" w:rsidRDefault="009C710A" w:rsidP="009C710A">
      <w:pPr>
        <w:ind w:left="1440"/>
      </w:pPr>
    </w:p>
    <w:p w14:paraId="174AA394" w14:textId="77777777" w:rsidR="00FA1C95" w:rsidRPr="00161BD4" w:rsidRDefault="00BD4A74" w:rsidP="009C710A">
      <w:pPr>
        <w:ind w:left="720"/>
        <w:rPr>
          <w:b/>
        </w:rPr>
      </w:pPr>
      <w:r w:rsidRPr="00161BD4">
        <w:rPr>
          <w:b/>
        </w:rPr>
        <w:t>3.</w:t>
      </w:r>
      <w:r w:rsidR="00824CA8" w:rsidRPr="00161BD4">
        <w:rPr>
          <w:b/>
        </w:rPr>
        <w:tab/>
      </w:r>
      <w:r w:rsidR="00FA1C95" w:rsidRPr="00161BD4">
        <w:rPr>
          <w:b/>
        </w:rPr>
        <w:t xml:space="preserve">Proposed </w:t>
      </w:r>
      <w:r w:rsidR="00523C34" w:rsidRPr="00161BD4">
        <w:rPr>
          <w:b/>
        </w:rPr>
        <w:t>S</w:t>
      </w:r>
      <w:r w:rsidR="00FA1C95" w:rsidRPr="00161BD4">
        <w:rPr>
          <w:b/>
        </w:rPr>
        <w:t xml:space="preserve">ample </w:t>
      </w:r>
      <w:r w:rsidR="00523C34" w:rsidRPr="00161BD4">
        <w:rPr>
          <w:b/>
        </w:rPr>
        <w:t>S</w:t>
      </w:r>
      <w:r w:rsidR="00FA1C95" w:rsidRPr="00161BD4">
        <w:rPr>
          <w:b/>
        </w:rPr>
        <w:t xml:space="preserve">ize and </w:t>
      </w:r>
      <w:r w:rsidR="00523C34" w:rsidRPr="00161BD4">
        <w:rPr>
          <w:b/>
        </w:rPr>
        <w:t>R</w:t>
      </w:r>
      <w:r w:rsidR="00FA1C95" w:rsidRPr="00161BD4">
        <w:rPr>
          <w:b/>
        </w:rPr>
        <w:t>ationale</w:t>
      </w:r>
    </w:p>
    <w:p w14:paraId="25723564" w14:textId="4AD1411F" w:rsidR="00E4461D" w:rsidRDefault="00E4461D" w:rsidP="009C710A">
      <w:pPr>
        <w:ind w:left="1440"/>
      </w:pPr>
      <w:r w:rsidRPr="00161BD4">
        <w:t>BRSS TACS</w:t>
      </w:r>
      <w:r w:rsidR="00D979E0" w:rsidRPr="00161BD4">
        <w:t xml:space="preserve"> </w:t>
      </w:r>
      <w:r w:rsidR="00FA1C95" w:rsidRPr="00161BD4">
        <w:t>estimate</w:t>
      </w:r>
      <w:r w:rsidR="00D979E0" w:rsidRPr="00161BD4">
        <w:t>s</w:t>
      </w:r>
      <w:r w:rsidR="00FA1C95" w:rsidRPr="00161BD4">
        <w:t xml:space="preserve"> that approximately </w:t>
      </w:r>
      <w:r w:rsidR="00B13F47">
        <w:t xml:space="preserve">500 </w:t>
      </w:r>
      <w:r w:rsidR="00FA1C95" w:rsidRPr="00161BD4">
        <w:t xml:space="preserve">individuals </w:t>
      </w:r>
      <w:r w:rsidR="002F16BD" w:rsidRPr="00161BD4">
        <w:t xml:space="preserve">per year </w:t>
      </w:r>
      <w:r w:rsidR="00FA1C95" w:rsidRPr="00161BD4">
        <w:t xml:space="preserve">will </w:t>
      </w:r>
      <w:r w:rsidR="00D84D50" w:rsidRPr="00161BD4">
        <w:t xml:space="preserve">have occasion to complete a </w:t>
      </w:r>
      <w:r w:rsidR="35407FFB" w:rsidRPr="00161BD4">
        <w:t>survey</w:t>
      </w:r>
      <w:r w:rsidR="00D84D50" w:rsidRPr="00161BD4">
        <w:t xml:space="preserve"> at the conclusion of a </w:t>
      </w:r>
      <w:r w:rsidR="00CA01D1" w:rsidRPr="00161BD4">
        <w:t>TA</w:t>
      </w:r>
      <w:r w:rsidR="00D84D50" w:rsidRPr="00161BD4">
        <w:t xml:space="preserve"> engagement or event.</w:t>
      </w:r>
    </w:p>
    <w:p w14:paraId="297701E4" w14:textId="77777777" w:rsidR="009C710A" w:rsidRDefault="009C710A" w:rsidP="009C710A">
      <w:pPr>
        <w:ind w:left="1440"/>
      </w:pPr>
    </w:p>
    <w:p w14:paraId="55904305" w14:textId="77777777" w:rsidR="008A5156" w:rsidRPr="00E20F3A" w:rsidRDefault="00824CA8" w:rsidP="009C710A">
      <w:pPr>
        <w:ind w:left="720"/>
        <w:rPr>
          <w:b/>
        </w:rPr>
      </w:pPr>
      <w:r w:rsidRPr="00E20F3A">
        <w:rPr>
          <w:b/>
          <w:bCs/>
        </w:rPr>
        <w:t>4.</w:t>
      </w:r>
      <w:r w:rsidR="005408A7" w:rsidRPr="00E20F3A">
        <w:rPr>
          <w:b/>
          <w:bCs/>
        </w:rPr>
        <w:tab/>
      </w:r>
      <w:r w:rsidR="2975F0DC" w:rsidRPr="00E20F3A">
        <w:rPr>
          <w:b/>
          <w:bCs/>
        </w:rPr>
        <w:t xml:space="preserve">Planned </w:t>
      </w:r>
      <w:r w:rsidR="00FF335E" w:rsidRPr="00E20F3A">
        <w:rPr>
          <w:b/>
          <w:bCs/>
        </w:rPr>
        <w:t xml:space="preserve">Frequency of </w:t>
      </w:r>
      <w:r w:rsidR="1B7C03B9" w:rsidRPr="00E20F3A">
        <w:rPr>
          <w:b/>
          <w:bCs/>
        </w:rPr>
        <w:t>Information</w:t>
      </w:r>
      <w:r w:rsidR="00FF335E" w:rsidRPr="00E20F3A">
        <w:rPr>
          <w:b/>
          <w:bCs/>
        </w:rPr>
        <w:t xml:space="preserve"> </w:t>
      </w:r>
      <w:r w:rsidR="00523C34" w:rsidRPr="00E20F3A">
        <w:rPr>
          <w:b/>
          <w:bCs/>
        </w:rPr>
        <w:t>C</w:t>
      </w:r>
      <w:r w:rsidR="00FF335E" w:rsidRPr="00E20F3A">
        <w:rPr>
          <w:b/>
          <w:bCs/>
        </w:rPr>
        <w:t>ollection</w:t>
      </w:r>
    </w:p>
    <w:p w14:paraId="1A6803B1" w14:textId="77777777" w:rsidR="00E20F3A" w:rsidRDefault="00E20F3A" w:rsidP="009C710A">
      <w:pPr>
        <w:autoSpaceDE w:val="0"/>
        <w:autoSpaceDN w:val="0"/>
        <w:adjustRightInd w:val="0"/>
        <w:spacing w:line="264" w:lineRule="exact"/>
        <w:ind w:left="1440"/>
      </w:pPr>
      <w:r w:rsidRPr="00377410">
        <w:t xml:space="preserve">Data collection will occur as individuals participate in </w:t>
      </w:r>
      <w:r>
        <w:t>BRSS TACS TTA</w:t>
      </w:r>
      <w:r w:rsidRPr="00377410">
        <w:t xml:space="preserve"> events. Because this assessment is used to monitor and improve upon the quality of </w:t>
      </w:r>
      <w:r>
        <w:t>BRSS TACS TTA</w:t>
      </w:r>
      <w:r w:rsidRPr="00377410">
        <w:t xml:space="preserve"> services, ongoing </w:t>
      </w:r>
      <w:r>
        <w:t>examination</w:t>
      </w:r>
      <w:r w:rsidRPr="00377410">
        <w:t xml:space="preserve"> </w:t>
      </w:r>
      <w:r>
        <w:t>is</w:t>
      </w:r>
      <w:r w:rsidRPr="00377410">
        <w:t xml:space="preserve"> critical. </w:t>
      </w:r>
      <w:r w:rsidR="00781974">
        <w:t xml:space="preserve"> </w:t>
      </w:r>
      <w:r w:rsidR="003A3B51">
        <w:t>The BRSS TACS contractor maintains an electronic</w:t>
      </w:r>
      <w:r>
        <w:t xml:space="preserve"> database in which the data will continue to be entered allow</w:t>
      </w:r>
      <w:r w:rsidR="003A3B51">
        <w:t>ing</w:t>
      </w:r>
      <w:r>
        <w:t xml:space="preserve"> reports to be run on the data in a quick and timely manner. </w:t>
      </w:r>
      <w:r w:rsidR="00781974">
        <w:t xml:space="preserve"> </w:t>
      </w:r>
      <w:r>
        <w:t xml:space="preserve">At least once a year the BRSS TACS </w:t>
      </w:r>
      <w:r w:rsidR="003A3B51">
        <w:t xml:space="preserve">contractor will send the BRSS TACS COR </w:t>
      </w:r>
      <w:r>
        <w:t>aggregated, contract-wide data on the following categories</w:t>
      </w:r>
      <w:r w:rsidR="003A3B51">
        <w:t>:</w:t>
      </w:r>
    </w:p>
    <w:p w14:paraId="23624DDB" w14:textId="77777777" w:rsidR="00E20F3A" w:rsidRDefault="00E20F3A" w:rsidP="009C710A">
      <w:pPr>
        <w:autoSpaceDE w:val="0"/>
        <w:autoSpaceDN w:val="0"/>
        <w:adjustRightInd w:val="0"/>
        <w:spacing w:line="264" w:lineRule="exact"/>
        <w:ind w:left="1800"/>
      </w:pPr>
    </w:p>
    <w:p w14:paraId="0D519903" w14:textId="77777777" w:rsidR="00E20F3A" w:rsidRDefault="009C710A" w:rsidP="009C710A">
      <w:pPr>
        <w:numPr>
          <w:ilvl w:val="0"/>
          <w:numId w:val="28"/>
        </w:numPr>
        <w:tabs>
          <w:tab w:val="clear" w:pos="720"/>
        </w:tabs>
        <w:autoSpaceDE w:val="0"/>
        <w:autoSpaceDN w:val="0"/>
        <w:adjustRightInd w:val="0"/>
        <w:spacing w:line="264" w:lineRule="exact"/>
        <w:ind w:left="1800"/>
      </w:pPr>
      <w:r>
        <w:t>Total events</w:t>
      </w:r>
    </w:p>
    <w:p w14:paraId="0E67C263" w14:textId="77777777" w:rsidR="00E20F3A" w:rsidRDefault="00E20F3A" w:rsidP="009C710A">
      <w:pPr>
        <w:numPr>
          <w:ilvl w:val="0"/>
          <w:numId w:val="28"/>
        </w:numPr>
        <w:tabs>
          <w:tab w:val="clear" w:pos="720"/>
        </w:tabs>
        <w:autoSpaceDE w:val="0"/>
        <w:autoSpaceDN w:val="0"/>
        <w:adjustRightInd w:val="0"/>
        <w:spacing w:line="264" w:lineRule="exact"/>
        <w:ind w:left="1800"/>
      </w:pPr>
      <w:r>
        <w:t>Total events in e</w:t>
      </w:r>
      <w:r w:rsidR="009C710A">
        <w:t>ach of the two event categories</w:t>
      </w:r>
    </w:p>
    <w:p w14:paraId="3D990F94" w14:textId="77777777" w:rsidR="00E20F3A" w:rsidRDefault="009C710A" w:rsidP="009C710A">
      <w:pPr>
        <w:numPr>
          <w:ilvl w:val="0"/>
          <w:numId w:val="28"/>
        </w:numPr>
        <w:tabs>
          <w:tab w:val="clear" w:pos="720"/>
        </w:tabs>
        <w:autoSpaceDE w:val="0"/>
        <w:autoSpaceDN w:val="0"/>
        <w:adjustRightInd w:val="0"/>
        <w:spacing w:line="264" w:lineRule="exact"/>
        <w:ind w:left="1800"/>
      </w:pPr>
      <w:r>
        <w:t>Total participants</w:t>
      </w:r>
    </w:p>
    <w:p w14:paraId="33F782C6" w14:textId="77777777" w:rsidR="00E20F3A" w:rsidRDefault="00E20F3A" w:rsidP="009C710A">
      <w:pPr>
        <w:numPr>
          <w:ilvl w:val="0"/>
          <w:numId w:val="28"/>
        </w:numPr>
        <w:tabs>
          <w:tab w:val="clear" w:pos="720"/>
        </w:tabs>
        <w:autoSpaceDE w:val="0"/>
        <w:autoSpaceDN w:val="0"/>
        <w:adjustRightInd w:val="0"/>
        <w:spacing w:line="264" w:lineRule="exact"/>
        <w:ind w:left="1800"/>
      </w:pPr>
      <w:r>
        <w:t>Total participants in e</w:t>
      </w:r>
      <w:r w:rsidR="009C710A">
        <w:t>ach of the two event categories</w:t>
      </w:r>
    </w:p>
    <w:p w14:paraId="3960AFE2" w14:textId="77777777" w:rsidR="00E20F3A" w:rsidRDefault="00E20F3A" w:rsidP="009C710A">
      <w:pPr>
        <w:numPr>
          <w:ilvl w:val="0"/>
          <w:numId w:val="28"/>
        </w:numPr>
        <w:tabs>
          <w:tab w:val="clear" w:pos="720"/>
        </w:tabs>
        <w:autoSpaceDE w:val="0"/>
        <w:autoSpaceDN w:val="0"/>
        <w:adjustRightInd w:val="0"/>
        <w:spacing w:line="264" w:lineRule="exact"/>
        <w:ind w:left="1800"/>
      </w:pPr>
      <w:r>
        <w:t>Percentages of participants of each role (grantee, SAMHSA staff, etc.) combined f</w:t>
      </w:r>
      <w:r w:rsidR="009C710A">
        <w:t>or both event types</w:t>
      </w:r>
    </w:p>
    <w:p w14:paraId="4D4855A8" w14:textId="77777777" w:rsidR="00E20F3A" w:rsidRDefault="00E20F3A" w:rsidP="009C710A">
      <w:pPr>
        <w:numPr>
          <w:ilvl w:val="0"/>
          <w:numId w:val="28"/>
        </w:numPr>
        <w:tabs>
          <w:tab w:val="clear" w:pos="720"/>
        </w:tabs>
        <w:autoSpaceDE w:val="0"/>
        <w:autoSpaceDN w:val="0"/>
        <w:adjustRightInd w:val="0"/>
        <w:spacing w:line="264" w:lineRule="exact"/>
        <w:ind w:left="1800"/>
      </w:pPr>
      <w:r>
        <w:t>Percentages of participants who are overall satisfied with BRSS T</w:t>
      </w:r>
      <w:r w:rsidR="009C710A">
        <w:t>ACS TTA events taken as a whole</w:t>
      </w:r>
    </w:p>
    <w:p w14:paraId="6B0ADEBA" w14:textId="77777777" w:rsidR="00E20F3A" w:rsidRDefault="00E20F3A" w:rsidP="009C710A">
      <w:pPr>
        <w:numPr>
          <w:ilvl w:val="0"/>
          <w:numId w:val="28"/>
        </w:numPr>
        <w:tabs>
          <w:tab w:val="clear" w:pos="720"/>
        </w:tabs>
        <w:autoSpaceDE w:val="0"/>
        <w:autoSpaceDN w:val="0"/>
        <w:adjustRightInd w:val="0"/>
        <w:spacing w:line="264" w:lineRule="exact"/>
        <w:ind w:left="1800"/>
      </w:pPr>
      <w:r>
        <w:t xml:space="preserve">Percentages of participants who are overall satisfied with </w:t>
      </w:r>
      <w:r w:rsidR="009C710A">
        <w:t>each of the two types of events</w:t>
      </w:r>
    </w:p>
    <w:p w14:paraId="1B0F7777" w14:textId="77777777" w:rsidR="00E20F3A" w:rsidRDefault="00E20F3A" w:rsidP="009C710A">
      <w:pPr>
        <w:numPr>
          <w:ilvl w:val="0"/>
          <w:numId w:val="28"/>
        </w:numPr>
        <w:tabs>
          <w:tab w:val="clear" w:pos="720"/>
        </w:tabs>
        <w:autoSpaceDE w:val="0"/>
        <w:autoSpaceDN w:val="0"/>
        <w:adjustRightInd w:val="0"/>
        <w:spacing w:line="264" w:lineRule="exact"/>
        <w:ind w:left="1800"/>
      </w:pPr>
      <w:r>
        <w:t>Percentages of participants who expect to use informatio</w:t>
      </w:r>
      <w:r w:rsidR="009C710A">
        <w:t>n from all BRSS TACS TTA events</w:t>
      </w:r>
    </w:p>
    <w:p w14:paraId="3B66C74E" w14:textId="77777777" w:rsidR="00E20F3A" w:rsidRDefault="00E20F3A" w:rsidP="009C710A">
      <w:pPr>
        <w:numPr>
          <w:ilvl w:val="0"/>
          <w:numId w:val="28"/>
        </w:numPr>
        <w:tabs>
          <w:tab w:val="clear" w:pos="720"/>
        </w:tabs>
        <w:autoSpaceDE w:val="0"/>
        <w:autoSpaceDN w:val="0"/>
        <w:adjustRightInd w:val="0"/>
        <w:spacing w:line="264" w:lineRule="exact"/>
        <w:ind w:left="1800"/>
      </w:pPr>
      <w:r>
        <w:t>Percentages of participants who expect to use</w:t>
      </w:r>
      <w:r w:rsidR="00781974">
        <w:t xml:space="preserve"> information</w:t>
      </w:r>
      <w:r>
        <w:t xml:space="preserve"> from </w:t>
      </w:r>
      <w:r w:rsidR="009C710A">
        <w:t>each of the two types of events</w:t>
      </w:r>
    </w:p>
    <w:p w14:paraId="70F8C237" w14:textId="77777777" w:rsidR="00E20F3A" w:rsidRDefault="00E20F3A" w:rsidP="009C710A">
      <w:pPr>
        <w:numPr>
          <w:ilvl w:val="0"/>
          <w:numId w:val="28"/>
        </w:numPr>
        <w:tabs>
          <w:tab w:val="clear" w:pos="720"/>
        </w:tabs>
        <w:autoSpaceDE w:val="0"/>
        <w:autoSpaceDN w:val="0"/>
        <w:adjustRightInd w:val="0"/>
        <w:spacing w:line="264" w:lineRule="exact"/>
        <w:ind w:left="1800"/>
      </w:pPr>
      <w:r>
        <w:t>Percentages of participants who learned something valuable from al</w:t>
      </w:r>
      <w:r w:rsidR="009C710A">
        <w:t>l BRSS TACS TTA events combined</w:t>
      </w:r>
    </w:p>
    <w:p w14:paraId="123FB1BE" w14:textId="77777777" w:rsidR="00E20F3A" w:rsidRDefault="00E20F3A" w:rsidP="009C710A">
      <w:pPr>
        <w:numPr>
          <w:ilvl w:val="0"/>
          <w:numId w:val="28"/>
        </w:numPr>
        <w:tabs>
          <w:tab w:val="clear" w:pos="720"/>
        </w:tabs>
        <w:autoSpaceDE w:val="0"/>
        <w:autoSpaceDN w:val="0"/>
        <w:adjustRightInd w:val="0"/>
        <w:spacing w:line="264" w:lineRule="exact"/>
        <w:ind w:left="1800"/>
      </w:pPr>
      <w:r>
        <w:t xml:space="preserve">Percentages of participants who learned something valuable from </w:t>
      </w:r>
      <w:r w:rsidR="009C710A">
        <w:t>each of the two types of events</w:t>
      </w:r>
    </w:p>
    <w:p w14:paraId="30927FF2" w14:textId="77777777" w:rsidR="00E20F3A" w:rsidRDefault="00E20F3A" w:rsidP="009C710A">
      <w:pPr>
        <w:autoSpaceDE w:val="0"/>
        <w:autoSpaceDN w:val="0"/>
        <w:adjustRightInd w:val="0"/>
        <w:spacing w:line="264" w:lineRule="exact"/>
      </w:pPr>
    </w:p>
    <w:p w14:paraId="7F432A0C" w14:textId="77777777" w:rsidR="009C710A" w:rsidRDefault="00E20F3A" w:rsidP="009C710A">
      <w:pPr>
        <w:ind w:left="720"/>
      </w:pPr>
      <w:r>
        <w:t>The BRSS TACS contractors will present the data in a brief, easy-to-read format for dissemination to key stakeholders.</w:t>
      </w:r>
    </w:p>
    <w:p w14:paraId="4EB104F8" w14:textId="77777777" w:rsidR="009C710A" w:rsidRDefault="009C710A" w:rsidP="009C710A">
      <w:pPr>
        <w:ind w:left="720"/>
      </w:pPr>
    </w:p>
    <w:p w14:paraId="78188C9C" w14:textId="77777777" w:rsidR="005A35A6" w:rsidRPr="00161BD4" w:rsidRDefault="00824CA8" w:rsidP="009C710A">
      <w:pPr>
        <w:ind w:left="720"/>
        <w:rPr>
          <w:b/>
        </w:rPr>
      </w:pPr>
      <w:r w:rsidRPr="00161BD4">
        <w:rPr>
          <w:b/>
        </w:rPr>
        <w:t>5.</w:t>
      </w:r>
      <w:r w:rsidRPr="00161BD4">
        <w:rPr>
          <w:b/>
        </w:rPr>
        <w:tab/>
      </w:r>
      <w:r w:rsidR="00777A7B" w:rsidRPr="00161BD4">
        <w:rPr>
          <w:b/>
        </w:rPr>
        <w:t xml:space="preserve">Methods for </w:t>
      </w:r>
      <w:r w:rsidR="00E7401F" w:rsidRPr="00161BD4">
        <w:rPr>
          <w:b/>
        </w:rPr>
        <w:t>Identify</w:t>
      </w:r>
      <w:r w:rsidR="00777A7B" w:rsidRPr="00161BD4">
        <w:rPr>
          <w:b/>
        </w:rPr>
        <w:t>ing</w:t>
      </w:r>
      <w:r w:rsidR="00E7401F" w:rsidRPr="00161BD4">
        <w:rPr>
          <w:b/>
        </w:rPr>
        <w:t xml:space="preserve"> Duplication</w:t>
      </w:r>
      <w:r w:rsidR="00777A7B" w:rsidRPr="00161BD4">
        <w:rPr>
          <w:b/>
        </w:rPr>
        <w:t>s</w:t>
      </w:r>
    </w:p>
    <w:p w14:paraId="60D739CD" w14:textId="77777777" w:rsidR="00B373E2" w:rsidRDefault="00B373E2" w:rsidP="009C710A">
      <w:pPr>
        <w:autoSpaceDE w:val="0"/>
        <w:autoSpaceDN w:val="0"/>
        <w:adjustRightInd w:val="0"/>
        <w:spacing w:line="259" w:lineRule="exact"/>
        <w:ind w:left="720" w:firstLine="720"/>
      </w:pPr>
      <w:r w:rsidRPr="00161BD4">
        <w:t>The data to be collected are unique and are not otherwise available.</w:t>
      </w:r>
      <w:r w:rsidRPr="00377410">
        <w:t xml:space="preserve"> </w:t>
      </w:r>
      <w:r>
        <w:t xml:space="preserve"> </w:t>
      </w:r>
    </w:p>
    <w:p w14:paraId="3BD15480" w14:textId="77777777" w:rsidR="009C710A" w:rsidRDefault="009C710A" w:rsidP="009C710A">
      <w:pPr>
        <w:autoSpaceDE w:val="0"/>
        <w:autoSpaceDN w:val="0"/>
        <w:adjustRightInd w:val="0"/>
        <w:spacing w:line="259" w:lineRule="exact"/>
        <w:ind w:left="720" w:firstLine="720"/>
      </w:pPr>
    </w:p>
    <w:p w14:paraId="68A382F9" w14:textId="77777777" w:rsidR="00523C34" w:rsidRPr="000B414D" w:rsidRDefault="00824CA8" w:rsidP="009C710A">
      <w:pPr>
        <w:ind w:left="720"/>
        <w:rPr>
          <w:b/>
        </w:rPr>
      </w:pPr>
      <w:r w:rsidRPr="000B414D">
        <w:rPr>
          <w:b/>
          <w:bCs/>
        </w:rPr>
        <w:t>6.</w:t>
      </w:r>
      <w:r w:rsidRPr="000B414D">
        <w:rPr>
          <w:b/>
        </w:rPr>
        <w:tab/>
      </w:r>
      <w:r w:rsidR="00523C34" w:rsidRPr="000B414D">
        <w:rPr>
          <w:b/>
          <w:bCs/>
        </w:rPr>
        <w:t xml:space="preserve">Time Period </w:t>
      </w:r>
      <w:r w:rsidR="00A571DC" w:rsidRPr="000B414D">
        <w:rPr>
          <w:b/>
          <w:bCs/>
        </w:rPr>
        <w:t>O</w:t>
      </w:r>
      <w:r w:rsidRPr="000B414D">
        <w:rPr>
          <w:b/>
          <w:bCs/>
        </w:rPr>
        <w:t xml:space="preserve">ver </w:t>
      </w:r>
      <w:r w:rsidR="00523C34" w:rsidRPr="000B414D">
        <w:rPr>
          <w:b/>
          <w:bCs/>
        </w:rPr>
        <w:t xml:space="preserve">Which </w:t>
      </w:r>
      <w:r w:rsidR="03D78A16" w:rsidRPr="000B414D">
        <w:rPr>
          <w:b/>
          <w:bCs/>
        </w:rPr>
        <w:t>Information</w:t>
      </w:r>
      <w:r w:rsidR="00523C34" w:rsidRPr="000B414D">
        <w:rPr>
          <w:b/>
          <w:bCs/>
        </w:rPr>
        <w:t xml:space="preserve"> Will Be </w:t>
      </w:r>
      <w:r w:rsidR="00D910BB" w:rsidRPr="000B414D">
        <w:rPr>
          <w:b/>
          <w:bCs/>
        </w:rPr>
        <w:t>C</w:t>
      </w:r>
      <w:r w:rsidR="00523C34" w:rsidRPr="000B414D">
        <w:rPr>
          <w:b/>
          <w:bCs/>
        </w:rPr>
        <w:t>ollected</w:t>
      </w:r>
    </w:p>
    <w:p w14:paraId="63E46771" w14:textId="77777777" w:rsidR="00523C34" w:rsidRDefault="00523C34" w:rsidP="009C710A">
      <w:pPr>
        <w:ind w:left="1440"/>
      </w:pPr>
      <w:r w:rsidRPr="000B414D">
        <w:t xml:space="preserve">Data collection will occur from clearance of the instrument through the end of the contract’s </w:t>
      </w:r>
      <w:r w:rsidR="00C60FBE" w:rsidRPr="000B414D">
        <w:t xml:space="preserve">performance </w:t>
      </w:r>
      <w:r w:rsidRPr="000B414D">
        <w:t>period</w:t>
      </w:r>
      <w:r w:rsidR="003A3B51">
        <w:t>, if optioned, to September 2020.</w:t>
      </w:r>
    </w:p>
    <w:p w14:paraId="4C6143D9" w14:textId="77777777" w:rsidR="009C710A" w:rsidRDefault="009C710A" w:rsidP="009C710A">
      <w:pPr>
        <w:ind w:left="1440"/>
      </w:pPr>
    </w:p>
    <w:p w14:paraId="4A74C7F4" w14:textId="77777777" w:rsidR="00523C34" w:rsidRPr="0092281C" w:rsidRDefault="00824CA8" w:rsidP="009C710A">
      <w:pPr>
        <w:ind w:left="720"/>
        <w:rPr>
          <w:b/>
        </w:rPr>
      </w:pPr>
      <w:r w:rsidRPr="008B17D3">
        <w:rPr>
          <w:b/>
          <w:bCs/>
        </w:rPr>
        <w:t>7.</w:t>
      </w:r>
      <w:r>
        <w:rPr>
          <w:b/>
        </w:rPr>
        <w:tab/>
      </w:r>
      <w:r w:rsidR="00D910BB" w:rsidRPr="0092281C">
        <w:rPr>
          <w:b/>
          <w:bCs/>
        </w:rPr>
        <w:t xml:space="preserve">Expected Response Rate and </w:t>
      </w:r>
      <w:r w:rsidR="006239A9" w:rsidRPr="0092281C">
        <w:rPr>
          <w:b/>
          <w:bCs/>
        </w:rPr>
        <w:t>Plan f</w:t>
      </w:r>
      <w:r w:rsidR="34A37EAB" w:rsidRPr="0092281C">
        <w:rPr>
          <w:b/>
          <w:bCs/>
        </w:rPr>
        <w:t>or Follow-up f</w:t>
      </w:r>
      <w:r w:rsidR="006239A9" w:rsidRPr="0092281C">
        <w:rPr>
          <w:b/>
          <w:bCs/>
        </w:rPr>
        <w:t>or</w:t>
      </w:r>
      <w:r w:rsidR="00D910BB" w:rsidRPr="0092281C">
        <w:rPr>
          <w:b/>
          <w:bCs/>
        </w:rPr>
        <w:t xml:space="preserve"> Non</w:t>
      </w:r>
      <w:r w:rsidR="00933C41">
        <w:rPr>
          <w:b/>
          <w:bCs/>
        </w:rPr>
        <w:t>-</w:t>
      </w:r>
      <w:r w:rsidR="00D910BB" w:rsidRPr="0092281C">
        <w:rPr>
          <w:b/>
          <w:bCs/>
        </w:rPr>
        <w:t>respondents</w:t>
      </w:r>
    </w:p>
    <w:p w14:paraId="7D27B999" w14:textId="77777777" w:rsidR="00D910BB" w:rsidRPr="0092281C" w:rsidRDefault="006A77AB" w:rsidP="009C710A">
      <w:pPr>
        <w:ind w:left="1440"/>
      </w:pPr>
      <w:r w:rsidRPr="0092281C">
        <w:lastRenderedPageBreak/>
        <w:t xml:space="preserve">A response rate of </w:t>
      </w:r>
      <w:r w:rsidR="00C97661" w:rsidRPr="0092281C">
        <w:t>4</w:t>
      </w:r>
      <w:r w:rsidRPr="0092281C">
        <w:t>0 to 6</w:t>
      </w:r>
      <w:r w:rsidR="00C97661" w:rsidRPr="0092281C">
        <w:t>0</w:t>
      </w:r>
      <w:r w:rsidR="00D910BB" w:rsidRPr="0092281C">
        <w:t xml:space="preserve"> percent is expected</w:t>
      </w:r>
      <w:r w:rsidR="003D7F70" w:rsidRPr="0092281C">
        <w:t>.</w:t>
      </w:r>
      <w:r w:rsidR="009A2447" w:rsidRPr="0092281C">
        <w:t xml:space="preserve"> </w:t>
      </w:r>
      <w:r w:rsidR="00781974" w:rsidRPr="0092281C">
        <w:t xml:space="preserve"> </w:t>
      </w:r>
      <w:r w:rsidR="00157A5D" w:rsidRPr="0092281C">
        <w:t xml:space="preserve">BRSS TACS </w:t>
      </w:r>
      <w:r w:rsidR="003D7F70" w:rsidRPr="0092281C">
        <w:t xml:space="preserve">will </w:t>
      </w:r>
      <w:r w:rsidR="00BD0C1C" w:rsidRPr="0092281C">
        <w:t xml:space="preserve">send </w:t>
      </w:r>
      <w:r w:rsidR="005B3574" w:rsidRPr="0092281C">
        <w:t>three</w:t>
      </w:r>
      <w:r w:rsidR="003D7F70" w:rsidRPr="0092281C">
        <w:t xml:space="preserve"> rounds of </w:t>
      </w:r>
      <w:r w:rsidR="001C20DF" w:rsidRPr="0092281C">
        <w:t>prompts</w:t>
      </w:r>
      <w:r w:rsidR="003D7F70" w:rsidRPr="0092281C">
        <w:t xml:space="preserve"> to non</w:t>
      </w:r>
      <w:r w:rsidR="00933C41">
        <w:t>-</w:t>
      </w:r>
      <w:r w:rsidR="003D7F70" w:rsidRPr="0092281C">
        <w:t>respondents</w:t>
      </w:r>
      <w:r w:rsidR="00A571DC" w:rsidRPr="0092281C">
        <w:t>;</w:t>
      </w:r>
      <w:r w:rsidR="00BD0C1C" w:rsidRPr="0092281C">
        <w:t xml:space="preserve"> </w:t>
      </w:r>
      <w:r w:rsidR="00FF1B41" w:rsidRPr="0092281C">
        <w:t>the original</w:t>
      </w:r>
      <w:r w:rsidR="003D7F70" w:rsidRPr="0092281C">
        <w:t xml:space="preserve"> round</w:t>
      </w:r>
      <w:r w:rsidR="00C42C22" w:rsidRPr="0092281C">
        <w:t xml:space="preserve"> will</w:t>
      </w:r>
      <w:r w:rsidR="003D7F70" w:rsidRPr="0092281C">
        <w:t xml:space="preserve"> immediately follow webinars</w:t>
      </w:r>
      <w:r w:rsidR="001C20DF" w:rsidRPr="0092281C">
        <w:t>, modules</w:t>
      </w:r>
      <w:r w:rsidR="00781974" w:rsidRPr="0092281C">
        <w:t>,</w:t>
      </w:r>
      <w:r w:rsidR="00BD0C1C" w:rsidRPr="0092281C">
        <w:t xml:space="preserve"> and </w:t>
      </w:r>
      <w:r w:rsidR="003D7F70" w:rsidRPr="0092281C">
        <w:t>virtual trainings</w:t>
      </w:r>
      <w:r w:rsidR="005B3574" w:rsidRPr="0092281C">
        <w:t xml:space="preserve"> (including telephonic TA)</w:t>
      </w:r>
      <w:r w:rsidR="00781974" w:rsidRPr="0092281C">
        <w:t xml:space="preserve">. </w:t>
      </w:r>
      <w:r w:rsidR="003D7F70" w:rsidRPr="0092281C">
        <w:t xml:space="preserve"> </w:t>
      </w:r>
      <w:r w:rsidR="00781974" w:rsidRPr="0092281C">
        <w:t>A</w:t>
      </w:r>
      <w:r w:rsidR="003D7F70" w:rsidRPr="0092281C">
        <w:t xml:space="preserve"> </w:t>
      </w:r>
      <w:r w:rsidR="00C42C22" w:rsidRPr="0092281C">
        <w:t xml:space="preserve">reminder will be sent </w:t>
      </w:r>
      <w:r w:rsidR="003D7F70" w:rsidRPr="0092281C">
        <w:t>the following day</w:t>
      </w:r>
      <w:r w:rsidR="005B3574" w:rsidRPr="0092281C">
        <w:t xml:space="preserve">, and a </w:t>
      </w:r>
      <w:r w:rsidR="001C20DF" w:rsidRPr="0092281C">
        <w:t>second reminder</w:t>
      </w:r>
      <w:r w:rsidR="005B3574" w:rsidRPr="0092281C">
        <w:t xml:space="preserve"> a week later</w:t>
      </w:r>
      <w:r w:rsidR="003D7F70" w:rsidRPr="0092281C">
        <w:t xml:space="preserve">. </w:t>
      </w:r>
      <w:r w:rsidR="009A2447" w:rsidRPr="0092281C">
        <w:t xml:space="preserve"> </w:t>
      </w:r>
      <w:r w:rsidR="00B431D4" w:rsidRPr="0092281C">
        <w:t>Follow</w:t>
      </w:r>
      <w:r w:rsidR="00204217" w:rsidRPr="0092281C">
        <w:t xml:space="preserve"> </w:t>
      </w:r>
      <w:r w:rsidR="00B431D4" w:rsidRPr="0092281C">
        <w:t>up</w:t>
      </w:r>
      <w:r w:rsidR="00F57E19">
        <w:t xml:space="preserve"> reminders</w:t>
      </w:r>
      <w:r w:rsidR="00B431D4" w:rsidRPr="0092281C">
        <w:t xml:space="preserve"> for in-person events will occur three and five days following the events.  </w:t>
      </w:r>
      <w:r w:rsidR="003D7F70" w:rsidRPr="0092281C">
        <w:t xml:space="preserve">Cross-referencing respondents against the universe of </w:t>
      </w:r>
      <w:r w:rsidR="00324FF1" w:rsidRPr="0092281C">
        <w:t>individuals</w:t>
      </w:r>
      <w:r w:rsidR="006C5BC7" w:rsidRPr="0092281C">
        <w:t xml:space="preserve"> to whom </w:t>
      </w:r>
      <w:r w:rsidR="00157A5D" w:rsidRPr="0092281C">
        <w:t>BRSS TACS</w:t>
      </w:r>
      <w:r w:rsidR="00BD0C1C" w:rsidRPr="0092281C">
        <w:t xml:space="preserve"> emailed </w:t>
      </w:r>
      <w:r w:rsidR="006C5BC7" w:rsidRPr="0092281C">
        <w:t xml:space="preserve">the survey link </w:t>
      </w:r>
      <w:r w:rsidR="003D7F70" w:rsidRPr="0092281C">
        <w:t>will identif</w:t>
      </w:r>
      <w:r w:rsidR="006C5BC7" w:rsidRPr="0092281C">
        <w:t>y these non</w:t>
      </w:r>
      <w:r w:rsidR="00933C41">
        <w:t>-</w:t>
      </w:r>
      <w:r w:rsidR="003D7F70" w:rsidRPr="0092281C">
        <w:t>respondents</w:t>
      </w:r>
      <w:r w:rsidR="006549D7" w:rsidRPr="0092281C">
        <w:t>.</w:t>
      </w:r>
      <w:r w:rsidR="00C97661" w:rsidRPr="0092281C">
        <w:t xml:space="preserve"> </w:t>
      </w:r>
      <w:r w:rsidR="009A2447" w:rsidRPr="0092281C">
        <w:t xml:space="preserve"> </w:t>
      </w:r>
      <w:r w:rsidR="00C97661" w:rsidRPr="0092281C">
        <w:t>There will be no follow</w:t>
      </w:r>
      <w:r w:rsidR="00204217" w:rsidRPr="0092281C">
        <w:t xml:space="preserve"> </w:t>
      </w:r>
      <w:r w:rsidR="00C97661" w:rsidRPr="0092281C">
        <w:t>up for paper-based surveys.</w:t>
      </w:r>
    </w:p>
    <w:p w14:paraId="78081A3D" w14:textId="77777777" w:rsidR="009C710A" w:rsidRPr="0092281C" w:rsidRDefault="009C710A" w:rsidP="009C710A">
      <w:pPr>
        <w:ind w:left="1440"/>
      </w:pPr>
    </w:p>
    <w:p w14:paraId="69E39982" w14:textId="77777777" w:rsidR="00523C34" w:rsidRPr="0092281C" w:rsidRDefault="00824CA8" w:rsidP="009C710A">
      <w:pPr>
        <w:ind w:left="720"/>
        <w:rPr>
          <w:b/>
        </w:rPr>
      </w:pPr>
      <w:r w:rsidRPr="0092281C">
        <w:rPr>
          <w:b/>
          <w:bCs/>
        </w:rPr>
        <w:t>8.</w:t>
      </w:r>
      <w:r w:rsidRPr="0092281C">
        <w:rPr>
          <w:b/>
        </w:rPr>
        <w:tab/>
      </w:r>
      <w:r w:rsidR="00D910BB" w:rsidRPr="0092281C">
        <w:rPr>
          <w:b/>
          <w:bCs/>
        </w:rPr>
        <w:t>Expected Ability to Assess Non</w:t>
      </w:r>
      <w:r w:rsidR="34A37EAB" w:rsidRPr="0092281C">
        <w:rPr>
          <w:b/>
          <w:bCs/>
        </w:rPr>
        <w:t>-</w:t>
      </w:r>
      <w:r w:rsidR="3DCD57CC" w:rsidRPr="0092281C">
        <w:rPr>
          <w:b/>
          <w:bCs/>
        </w:rPr>
        <w:t>R</w:t>
      </w:r>
      <w:r w:rsidR="00D910BB" w:rsidRPr="0092281C">
        <w:rPr>
          <w:b/>
          <w:bCs/>
        </w:rPr>
        <w:t>esponse Bias Using Existing Information</w:t>
      </w:r>
    </w:p>
    <w:p w14:paraId="5B84FA19" w14:textId="77777777" w:rsidR="00D910BB" w:rsidRDefault="00D910BB" w:rsidP="009C710A">
      <w:pPr>
        <w:ind w:left="1440"/>
      </w:pPr>
      <w:r w:rsidRPr="0092281C">
        <w:t xml:space="preserve">A response </w:t>
      </w:r>
      <w:r w:rsidR="006A77AB" w:rsidRPr="0092281C">
        <w:t xml:space="preserve">rate of </w:t>
      </w:r>
      <w:r w:rsidR="00C97661" w:rsidRPr="0092281C">
        <w:t>4</w:t>
      </w:r>
      <w:r w:rsidR="006A77AB" w:rsidRPr="0092281C">
        <w:t>0</w:t>
      </w:r>
      <w:r w:rsidRPr="0092281C">
        <w:t xml:space="preserve"> to </w:t>
      </w:r>
      <w:r w:rsidR="006A77AB" w:rsidRPr="0092281C">
        <w:t>6</w:t>
      </w:r>
      <w:r w:rsidR="00C97661" w:rsidRPr="0092281C">
        <w:t>0</w:t>
      </w:r>
      <w:r w:rsidRPr="0092281C">
        <w:t xml:space="preserve"> percent is expected</w:t>
      </w:r>
      <w:r w:rsidR="003D7F70" w:rsidRPr="0092281C">
        <w:t xml:space="preserve">. </w:t>
      </w:r>
      <w:r w:rsidR="009A2447" w:rsidRPr="0092281C">
        <w:t xml:space="preserve"> </w:t>
      </w:r>
      <w:r w:rsidR="00157A5D" w:rsidRPr="0092281C">
        <w:t xml:space="preserve">BRSSS TACS </w:t>
      </w:r>
      <w:r w:rsidR="001D7F32" w:rsidRPr="0092281C">
        <w:t>do</w:t>
      </w:r>
      <w:r w:rsidR="006C5BC7" w:rsidRPr="0092281C">
        <w:t>es</w:t>
      </w:r>
      <w:r w:rsidR="001D7F32" w:rsidRPr="0092281C">
        <w:t xml:space="preserve"> not expect nonresponse bias, but knowledge of some characteristics of non</w:t>
      </w:r>
      <w:r w:rsidR="00933C41">
        <w:t>-</w:t>
      </w:r>
      <w:r w:rsidR="001D7F32" w:rsidRPr="0092281C">
        <w:t>respondents based on pre-sample information will allow us to determine whether non</w:t>
      </w:r>
      <w:r w:rsidR="00933C41">
        <w:t>-</w:t>
      </w:r>
      <w:r w:rsidR="001D7F32" w:rsidRPr="0092281C">
        <w:t xml:space="preserve">respondents are distinct with regard to program experience, program type, or </w:t>
      </w:r>
      <w:r w:rsidR="00A571DC" w:rsidRPr="0092281C">
        <w:t>C</w:t>
      </w:r>
      <w:r w:rsidR="001D7F32" w:rsidRPr="0092281C">
        <w:t>enter.</w:t>
      </w:r>
    </w:p>
    <w:p w14:paraId="70712152" w14:textId="77777777" w:rsidR="00781974" w:rsidRPr="000E3007" w:rsidRDefault="00781974" w:rsidP="009C710A">
      <w:pPr>
        <w:ind w:left="1440"/>
      </w:pPr>
    </w:p>
    <w:p w14:paraId="3F1846B1" w14:textId="77777777" w:rsidR="00523C34" w:rsidRPr="000B414D" w:rsidRDefault="00824CA8" w:rsidP="009C710A">
      <w:pPr>
        <w:ind w:left="720"/>
        <w:rPr>
          <w:b/>
          <w:bCs/>
        </w:rPr>
      </w:pPr>
      <w:r w:rsidRPr="000B414D">
        <w:rPr>
          <w:b/>
          <w:bCs/>
        </w:rPr>
        <w:t>9.</w:t>
      </w:r>
      <w:r w:rsidRPr="000B414D">
        <w:rPr>
          <w:b/>
        </w:rPr>
        <w:tab/>
      </w:r>
      <w:r w:rsidR="001D7F32" w:rsidRPr="000B414D">
        <w:rPr>
          <w:b/>
          <w:bCs/>
        </w:rPr>
        <w:t xml:space="preserve">Methods Used to Maintain </w:t>
      </w:r>
      <w:r w:rsidR="3DCD57CC" w:rsidRPr="000B414D">
        <w:rPr>
          <w:b/>
          <w:bCs/>
        </w:rPr>
        <w:t xml:space="preserve">Customer </w:t>
      </w:r>
      <w:r w:rsidR="001D7F32" w:rsidRPr="000B414D">
        <w:rPr>
          <w:b/>
          <w:bCs/>
        </w:rPr>
        <w:t>Priva</w:t>
      </w:r>
      <w:r w:rsidR="00FB12F4" w:rsidRPr="000B414D">
        <w:rPr>
          <w:b/>
          <w:bCs/>
        </w:rPr>
        <w:t>cy</w:t>
      </w:r>
    </w:p>
    <w:p w14:paraId="215CD08A" w14:textId="77777777" w:rsidR="00161BD4" w:rsidRPr="00377410" w:rsidRDefault="00161BD4" w:rsidP="009C710A">
      <w:pPr>
        <w:autoSpaceDE w:val="0"/>
        <w:autoSpaceDN w:val="0"/>
        <w:adjustRightInd w:val="0"/>
        <w:spacing w:line="268" w:lineRule="exact"/>
        <w:ind w:left="1440"/>
      </w:pPr>
      <w:r w:rsidRPr="000B414D">
        <w:t>No forms collect personally identifying information.  Information that would allow individuals to be identified through combinations of characteristics (e.g. where a program has only one GPO) will be suppressed in reporting.  Additionally, no forms collect information that is sensitive to individuals.</w:t>
      </w:r>
      <w:r>
        <w:t xml:space="preserve"> </w:t>
      </w:r>
    </w:p>
    <w:p w14:paraId="00B9089E" w14:textId="77777777" w:rsidR="00D5767C" w:rsidRPr="00E636A6" w:rsidRDefault="00D5767C" w:rsidP="009C710A"/>
    <w:p w14:paraId="558C37A4" w14:textId="77777777" w:rsidR="000E3007" w:rsidRPr="000B414D" w:rsidRDefault="00E90AF6" w:rsidP="009C710A">
      <w:pPr>
        <w:pStyle w:val="Heading2"/>
        <w:spacing w:before="0" w:after="0" w:line="360" w:lineRule="auto"/>
        <w:rPr>
          <w:rFonts w:ascii="Times New Roman" w:hAnsi="Times New Roman"/>
          <w:sz w:val="24"/>
          <w:szCs w:val="24"/>
        </w:rPr>
      </w:pPr>
      <w:r w:rsidRPr="38C76DAA">
        <w:rPr>
          <w:rFonts w:ascii="Times New Roman" w:hAnsi="Times New Roman"/>
          <w:sz w:val="24"/>
          <w:szCs w:val="24"/>
        </w:rPr>
        <w:t xml:space="preserve">D.  </w:t>
      </w:r>
      <w:r w:rsidR="00824CA8">
        <w:rPr>
          <w:rFonts w:ascii="Times New Roman" w:hAnsi="Times New Roman"/>
          <w:sz w:val="24"/>
          <w:szCs w:val="24"/>
        </w:rPr>
        <w:tab/>
      </w:r>
      <w:r w:rsidR="003C15FA" w:rsidRPr="000B414D">
        <w:rPr>
          <w:rFonts w:ascii="Times New Roman" w:hAnsi="Times New Roman"/>
          <w:sz w:val="24"/>
          <w:szCs w:val="24"/>
        </w:rPr>
        <w:t xml:space="preserve">Annual </w:t>
      </w:r>
      <w:r w:rsidRPr="000B414D">
        <w:rPr>
          <w:rFonts w:ascii="Times New Roman" w:hAnsi="Times New Roman"/>
          <w:sz w:val="24"/>
          <w:szCs w:val="24"/>
        </w:rPr>
        <w:t xml:space="preserve">Response </w:t>
      </w:r>
      <w:r w:rsidR="003C15FA" w:rsidRPr="000B414D">
        <w:rPr>
          <w:rFonts w:ascii="Times New Roman" w:hAnsi="Times New Roman"/>
          <w:sz w:val="24"/>
          <w:szCs w:val="24"/>
        </w:rPr>
        <w:t>Burden</w:t>
      </w:r>
      <w:r w:rsidRPr="000B414D">
        <w:rPr>
          <w:rFonts w:ascii="Times New Roman" w:hAnsi="Times New Roman"/>
          <w:sz w:val="24"/>
          <w:szCs w:val="24"/>
        </w:rPr>
        <w:t xml:space="preserve"> Estimate </w:t>
      </w:r>
    </w:p>
    <w:p w14:paraId="7F3F68CA" w14:textId="737982B5" w:rsidR="009C710A" w:rsidRDefault="00161BD4" w:rsidP="007460A0">
      <w:pPr>
        <w:autoSpaceDE w:val="0"/>
        <w:autoSpaceDN w:val="0"/>
        <w:adjustRightInd w:val="0"/>
        <w:spacing w:line="268" w:lineRule="exact"/>
        <w:ind w:left="720"/>
      </w:pPr>
      <w:r w:rsidRPr="000B414D">
        <w:t>The total ann</w:t>
      </w:r>
      <w:r w:rsidR="00B13F47">
        <w:t>ualized burden to an estimated 500</w:t>
      </w:r>
      <w:r w:rsidRPr="000B414D">
        <w:t xml:space="preserve"> respondents for BRSS TACS TTA satisfaction data collection is estimated to be</w:t>
      </w:r>
      <w:r w:rsidR="00B13F47">
        <w:t xml:space="preserve"> 100</w:t>
      </w:r>
      <w:r w:rsidRPr="000B414D">
        <w:t xml:space="preserve"> hours. </w:t>
      </w:r>
      <w:r w:rsidR="00E20F3A">
        <w:t xml:space="preserve"> </w:t>
      </w:r>
      <w:r w:rsidRPr="000B414D">
        <w:t xml:space="preserve">The BRSS TACS TTA contractors base burden estimates on cognitive/pilot testing of instruments. </w:t>
      </w:r>
      <w:r w:rsidR="00E20F3A">
        <w:t xml:space="preserve"> </w:t>
      </w:r>
      <w:r w:rsidRPr="000B414D">
        <w:t>The annualized hourly costs to responden</w:t>
      </w:r>
      <w:r w:rsidR="00933C41">
        <w:t>ts are estimated to be $2</w:t>
      </w:r>
      <w:r w:rsidR="00BF49DE">
        <w:t>,</w:t>
      </w:r>
      <w:r w:rsidR="00933C41">
        <w:t>064.00</w:t>
      </w:r>
      <w:r w:rsidRPr="000B414D">
        <w:t xml:space="preserve">. </w:t>
      </w:r>
      <w:r w:rsidR="00E20F3A">
        <w:t xml:space="preserve"> </w:t>
      </w:r>
      <w:r w:rsidRPr="000B414D">
        <w:t>Hourly wage information is based on estimated median hourly wages of $20.64 an hour for substance abuse and behavioral disorder counselors as reported in the Occupational Employment Statistics available from the Bureau of Labor Statistics, U.S. Department of Labor (</w:t>
      </w:r>
      <w:hyperlink r:id="rId12" w:history="1">
        <w:r w:rsidRPr="000B414D">
          <w:rPr>
            <w:rStyle w:val="Hyperlink"/>
          </w:rPr>
          <w:t>http://www.bls.gov/oes/current/oes211011.htm</w:t>
        </w:r>
      </w:hyperlink>
      <w:r w:rsidRPr="000B414D">
        <w:t xml:space="preserve">). </w:t>
      </w:r>
      <w:r w:rsidR="00E20F3A">
        <w:t xml:space="preserve"> </w:t>
      </w:r>
      <w:r w:rsidRPr="000B414D">
        <w:t>There are no direct costs to respondents for participation aside from their time.</w:t>
      </w:r>
      <w:r w:rsidR="00781974">
        <w:t xml:space="preserve"> </w:t>
      </w:r>
      <w:r w:rsidRPr="000B414D">
        <w:t xml:space="preserve"> Burden estimates are detailed in Table </w:t>
      </w:r>
      <w:r w:rsidR="00BF49DE">
        <w:t>2</w:t>
      </w:r>
      <w:r w:rsidRPr="000B414D">
        <w:t>.</w:t>
      </w:r>
    </w:p>
    <w:p w14:paraId="3EA40D5C" w14:textId="77777777" w:rsidR="009C710A" w:rsidRDefault="009C710A" w:rsidP="009C710A">
      <w:pPr>
        <w:autoSpaceDE w:val="0"/>
        <w:autoSpaceDN w:val="0"/>
        <w:adjustRightInd w:val="0"/>
        <w:spacing w:line="259" w:lineRule="exact"/>
      </w:pPr>
    </w:p>
    <w:p w14:paraId="3EB271A8" w14:textId="77777777" w:rsidR="00BF49DE" w:rsidRDefault="00BF49DE">
      <w:r>
        <w:br w:type="page"/>
      </w:r>
    </w:p>
    <w:p w14:paraId="36A1658E" w14:textId="358EBF08" w:rsidR="00161BD4" w:rsidRPr="000B414D" w:rsidRDefault="00161BD4" w:rsidP="009C710A">
      <w:pPr>
        <w:autoSpaceDE w:val="0"/>
        <w:autoSpaceDN w:val="0"/>
        <w:adjustRightInd w:val="0"/>
        <w:spacing w:line="259" w:lineRule="exact"/>
      </w:pPr>
      <w:r w:rsidRPr="000B414D">
        <w:lastRenderedPageBreak/>
        <w:t xml:space="preserve">Table </w:t>
      </w:r>
      <w:r w:rsidR="00BF49DE">
        <w:t>2</w:t>
      </w:r>
      <w:r w:rsidRPr="000B414D">
        <w:t xml:space="preserve">: Annualized Burden Estimates </w:t>
      </w:r>
    </w:p>
    <w:p w14:paraId="68C1B7F9" w14:textId="77777777" w:rsidR="00161BD4" w:rsidRPr="000B414D" w:rsidRDefault="00161BD4" w:rsidP="009C710A">
      <w:pPr>
        <w:autoSpaceDE w:val="0"/>
        <w:autoSpaceDN w:val="0"/>
        <w:adjustRightInd w:val="0"/>
        <w:spacing w:line="259" w:lineRule="exact"/>
      </w:pPr>
    </w:p>
    <w:tbl>
      <w:tblPr>
        <w:tblW w:w="9738" w:type="dxa"/>
        <w:tblLayout w:type="fixed"/>
        <w:tblCellMar>
          <w:left w:w="0" w:type="dxa"/>
          <w:right w:w="0" w:type="dxa"/>
        </w:tblCellMar>
        <w:tblLook w:val="0000" w:firstRow="0" w:lastRow="0" w:firstColumn="0" w:lastColumn="0" w:noHBand="0" w:noVBand="0"/>
      </w:tblPr>
      <w:tblGrid>
        <w:gridCol w:w="2124"/>
        <w:gridCol w:w="1314"/>
        <w:gridCol w:w="1271"/>
        <w:gridCol w:w="937"/>
        <w:gridCol w:w="1074"/>
        <w:gridCol w:w="948"/>
        <w:gridCol w:w="900"/>
        <w:gridCol w:w="1170"/>
      </w:tblGrid>
      <w:tr w:rsidR="00161BD4" w:rsidRPr="000B414D" w14:paraId="5BFE736C" w14:textId="77777777" w:rsidTr="00161BD4">
        <w:trPr>
          <w:trHeight w:val="903"/>
          <w:tblHeader/>
        </w:trPr>
        <w:tc>
          <w:tcPr>
            <w:tcW w:w="2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BBBEEB" w14:textId="77777777" w:rsidR="00161BD4" w:rsidRPr="000B414D" w:rsidRDefault="00161BD4" w:rsidP="009C710A">
            <w:pPr>
              <w:pStyle w:val="HTMLPreformatted"/>
              <w:jc w:val="center"/>
              <w:rPr>
                <w:rFonts w:ascii="Times New Roman" w:hAnsi="Times New Roman" w:cs="Courier New"/>
                <w:b/>
                <w:bCs/>
                <w:lang w:val="en-US" w:eastAsia="en-US"/>
              </w:rPr>
            </w:pPr>
          </w:p>
          <w:p w14:paraId="3F983A0D"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Type of Respondent</w:t>
            </w:r>
          </w:p>
        </w:tc>
        <w:tc>
          <w:tcPr>
            <w:tcW w:w="13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F7E827"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Number of Respondents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91FB6E"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Responses per</w:t>
            </w:r>
          </w:p>
          <w:p w14:paraId="0D678DF2"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Respondent</w:t>
            </w:r>
          </w:p>
        </w:tc>
        <w:tc>
          <w:tcPr>
            <w:tcW w:w="937" w:type="dxa"/>
            <w:tcBorders>
              <w:top w:val="single" w:sz="8" w:space="0" w:color="auto"/>
              <w:left w:val="nil"/>
              <w:bottom w:val="single" w:sz="8" w:space="0" w:color="auto"/>
              <w:right w:val="single" w:sz="8" w:space="0" w:color="auto"/>
            </w:tcBorders>
          </w:tcPr>
          <w:p w14:paraId="58BD2E5E"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Total Responses</w:t>
            </w:r>
          </w:p>
        </w:tc>
        <w:tc>
          <w:tcPr>
            <w:tcW w:w="1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A8A17D"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Hours per Response</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83458"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Total Annual Burden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CD83B"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 xml:space="preserve">Hourly </w:t>
            </w:r>
          </w:p>
          <w:p w14:paraId="1CD0151F"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Wage</w:t>
            </w:r>
          </w:p>
          <w:p w14:paraId="75C6F6E3"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Cost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A5E3E" w14:textId="77777777" w:rsidR="00161BD4" w:rsidRPr="000B414D" w:rsidRDefault="00161BD4" w:rsidP="009C710A">
            <w:pPr>
              <w:pStyle w:val="HTMLPreformatted"/>
              <w:jc w:val="center"/>
              <w:rPr>
                <w:rFonts w:ascii="Times New Roman" w:hAnsi="Times New Roman" w:cs="Courier New"/>
                <w:b/>
                <w:bCs/>
                <w:lang w:val="en-US" w:eastAsia="en-US"/>
              </w:rPr>
            </w:pPr>
            <w:r w:rsidRPr="000B414D">
              <w:rPr>
                <w:rFonts w:ascii="Times New Roman" w:hAnsi="Times New Roman" w:cs="Courier New"/>
                <w:b/>
                <w:bCs/>
                <w:lang w:val="en-US" w:eastAsia="en-US"/>
              </w:rPr>
              <w:t>Total Hour Cost</w:t>
            </w:r>
          </w:p>
        </w:tc>
      </w:tr>
      <w:tr w:rsidR="00161BD4" w:rsidRPr="000B414D" w14:paraId="0EA03081" w14:textId="77777777" w:rsidTr="00161BD4">
        <w:trPr>
          <w:trHeight w:val="226"/>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EDCA9" w14:textId="77777777" w:rsidR="00161BD4" w:rsidRPr="000B414D" w:rsidRDefault="00161BD4" w:rsidP="009C710A">
            <w:pPr>
              <w:pStyle w:val="HTMLPreformatted"/>
              <w:rPr>
                <w:rFonts w:ascii="Times New Roman" w:hAnsi="Times New Roman" w:cs="Courier New"/>
                <w:lang w:val="en-US" w:eastAsia="en-US"/>
              </w:rPr>
            </w:pPr>
            <w:r w:rsidRPr="000B414D">
              <w:rPr>
                <w:rFonts w:ascii="Times New Roman" w:hAnsi="Times New Roman" w:cs="Courier New"/>
                <w:lang w:val="en-US" w:eastAsia="en-US"/>
              </w:rPr>
              <w:t>        Post-Event Form</w:t>
            </w:r>
          </w:p>
        </w:tc>
        <w:tc>
          <w:tcPr>
            <w:tcW w:w="1314" w:type="dxa"/>
            <w:tcBorders>
              <w:top w:val="nil"/>
              <w:left w:val="nil"/>
              <w:bottom w:val="single" w:sz="8" w:space="0" w:color="auto"/>
              <w:right w:val="single" w:sz="8" w:space="0" w:color="auto"/>
            </w:tcBorders>
            <w:tcMar>
              <w:top w:w="0" w:type="dxa"/>
              <w:left w:w="108" w:type="dxa"/>
              <w:bottom w:w="0" w:type="dxa"/>
              <w:right w:w="108" w:type="dxa"/>
            </w:tcMar>
          </w:tcPr>
          <w:p w14:paraId="288424D9" w14:textId="77777777" w:rsidR="00161BD4" w:rsidRPr="000B414D" w:rsidRDefault="00FC3428" w:rsidP="009C710A">
            <w:pPr>
              <w:pStyle w:val="HTMLPreformatted"/>
              <w:jc w:val="right"/>
              <w:rPr>
                <w:rFonts w:ascii="Times New Roman" w:hAnsi="Times New Roman" w:cs="Courier New"/>
                <w:lang w:val="en-US" w:eastAsia="en-US"/>
              </w:rPr>
            </w:pPr>
            <w:r>
              <w:rPr>
                <w:rFonts w:ascii="Times New Roman" w:hAnsi="Times New Roman" w:cs="Courier New"/>
                <w:lang w:val="en-US" w:eastAsia="en-US"/>
              </w:rPr>
              <w:t>500</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14:paraId="7086706C" w14:textId="77777777" w:rsidR="00161BD4" w:rsidRPr="000B414D" w:rsidRDefault="00161BD4" w:rsidP="009C710A">
            <w:pPr>
              <w:pStyle w:val="HTMLPreformatted"/>
              <w:jc w:val="right"/>
              <w:rPr>
                <w:rFonts w:ascii="Times New Roman" w:hAnsi="Times New Roman" w:cs="Courier New"/>
                <w:lang w:val="en-US" w:eastAsia="en-US"/>
              </w:rPr>
            </w:pPr>
            <w:r w:rsidRPr="000B414D">
              <w:rPr>
                <w:rFonts w:ascii="Times New Roman" w:hAnsi="Times New Roman" w:cs="Courier New"/>
                <w:lang w:val="en-US" w:eastAsia="en-US"/>
              </w:rPr>
              <w:t>1</w:t>
            </w:r>
          </w:p>
        </w:tc>
        <w:tc>
          <w:tcPr>
            <w:tcW w:w="937" w:type="dxa"/>
            <w:tcBorders>
              <w:top w:val="nil"/>
              <w:left w:val="nil"/>
              <w:bottom w:val="single" w:sz="8" w:space="0" w:color="auto"/>
              <w:right w:val="single" w:sz="8" w:space="0" w:color="auto"/>
            </w:tcBorders>
            <w:vAlign w:val="center"/>
          </w:tcPr>
          <w:p w14:paraId="7093C609" w14:textId="77777777" w:rsidR="00161BD4" w:rsidRPr="000B414D" w:rsidRDefault="00933C41" w:rsidP="009C710A">
            <w:pPr>
              <w:pStyle w:val="HTMLPreformatted"/>
              <w:jc w:val="center"/>
              <w:rPr>
                <w:rFonts w:ascii="Times New Roman" w:hAnsi="Times New Roman" w:cs="Courier New"/>
                <w:lang w:val="en-US" w:eastAsia="en-US"/>
              </w:rPr>
            </w:pPr>
            <w:r>
              <w:rPr>
                <w:rFonts w:ascii="Times New Roman" w:hAnsi="Times New Roman" w:cs="Courier New"/>
                <w:lang w:val="en-US" w:eastAsia="en-US"/>
              </w:rPr>
              <w:t>500</w:t>
            </w:r>
          </w:p>
        </w:tc>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12933" w14:textId="77777777" w:rsidR="00161BD4" w:rsidRPr="000B414D" w:rsidRDefault="00161BD4" w:rsidP="009C710A">
            <w:pPr>
              <w:pStyle w:val="HTMLPreformatted"/>
              <w:jc w:val="right"/>
              <w:rPr>
                <w:rFonts w:ascii="Times New Roman" w:hAnsi="Times New Roman" w:cs="Courier New"/>
                <w:lang w:val="en-US" w:eastAsia="en-US"/>
              </w:rPr>
            </w:pPr>
            <w:r w:rsidRPr="000B414D">
              <w:rPr>
                <w:rFonts w:ascii="Times New Roman" w:hAnsi="Times New Roman" w:cs="Courier New"/>
                <w:lang w:val="en-US" w:eastAsia="en-US"/>
              </w:rPr>
              <w:t>.2</w:t>
            </w:r>
          </w:p>
        </w:tc>
        <w:tc>
          <w:tcPr>
            <w:tcW w:w="948" w:type="dxa"/>
            <w:tcBorders>
              <w:top w:val="nil"/>
              <w:left w:val="nil"/>
              <w:bottom w:val="single" w:sz="8" w:space="0" w:color="auto"/>
              <w:right w:val="single" w:sz="8" w:space="0" w:color="auto"/>
            </w:tcBorders>
            <w:tcMar>
              <w:top w:w="0" w:type="dxa"/>
              <w:left w:w="108" w:type="dxa"/>
              <w:bottom w:w="0" w:type="dxa"/>
              <w:right w:w="108" w:type="dxa"/>
            </w:tcMar>
          </w:tcPr>
          <w:p w14:paraId="433672F4" w14:textId="77777777" w:rsidR="00161BD4" w:rsidRPr="000B414D" w:rsidRDefault="00933C41" w:rsidP="009C710A">
            <w:pPr>
              <w:jc w:val="right"/>
              <w:rPr>
                <w:sz w:val="20"/>
                <w:szCs w:val="20"/>
              </w:rPr>
            </w:pPr>
            <w:r>
              <w:rPr>
                <w:sz w:val="20"/>
                <w:szCs w:val="20"/>
              </w:rPr>
              <w:t>100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AE4C3FF" w14:textId="77777777" w:rsidR="00161BD4" w:rsidRPr="000B414D" w:rsidRDefault="00161BD4" w:rsidP="009C710A">
            <w:pPr>
              <w:jc w:val="right"/>
              <w:rPr>
                <w:sz w:val="20"/>
                <w:szCs w:val="20"/>
              </w:rPr>
            </w:pPr>
            <w:r w:rsidRPr="000B414D">
              <w:rPr>
                <w:sz w:val="20"/>
                <w:szCs w:val="20"/>
              </w:rPr>
              <w:t>$20.64</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3FE0CE" w14:textId="77777777" w:rsidR="00161BD4" w:rsidRPr="000B414D" w:rsidRDefault="00933C41" w:rsidP="009C710A">
            <w:pPr>
              <w:jc w:val="right"/>
              <w:rPr>
                <w:sz w:val="20"/>
                <w:szCs w:val="20"/>
              </w:rPr>
            </w:pPr>
            <w:r>
              <w:rPr>
                <w:sz w:val="20"/>
                <w:szCs w:val="20"/>
              </w:rPr>
              <w:t>$2,064.00</w:t>
            </w:r>
          </w:p>
        </w:tc>
      </w:tr>
    </w:tbl>
    <w:p w14:paraId="32718D65" w14:textId="77777777" w:rsidR="00161BD4" w:rsidRPr="000B414D" w:rsidRDefault="00161BD4" w:rsidP="009C710A">
      <w:pPr>
        <w:autoSpaceDE w:val="0"/>
        <w:autoSpaceDN w:val="0"/>
        <w:adjustRightInd w:val="0"/>
        <w:spacing w:line="259" w:lineRule="exact"/>
        <w:rPr>
          <w:b/>
          <w:bCs/>
        </w:rPr>
      </w:pPr>
    </w:p>
    <w:p w14:paraId="494A2EF0" w14:textId="77777777" w:rsidR="00F57E19" w:rsidRPr="0092281C" w:rsidRDefault="00161BD4" w:rsidP="00F57E19">
      <w:pPr>
        <w:autoSpaceDE w:val="0"/>
        <w:autoSpaceDN w:val="0"/>
        <w:adjustRightInd w:val="0"/>
        <w:spacing w:line="259" w:lineRule="exact"/>
        <w:rPr>
          <w:b/>
          <w:bCs/>
          <w:i/>
        </w:rPr>
      </w:pPr>
      <w:r w:rsidRPr="0092281C">
        <w:rPr>
          <w:b/>
          <w:bCs/>
          <w:i/>
        </w:rPr>
        <w:t>Estimates of Annualized Cost Burden to Respondents</w:t>
      </w:r>
    </w:p>
    <w:p w14:paraId="3DF77F76" w14:textId="77777777" w:rsidR="00161BD4" w:rsidRPr="000B414D" w:rsidRDefault="00F57E19" w:rsidP="00F57E19">
      <w:r>
        <w:t>T</w:t>
      </w:r>
      <w:r w:rsidR="00161BD4" w:rsidRPr="000B414D">
        <w:t>here are neither capital or startup costs nor are there any operation and maintenance costs.</w:t>
      </w:r>
    </w:p>
    <w:p w14:paraId="5AE19647" w14:textId="77777777" w:rsidR="00161BD4" w:rsidRPr="000B414D" w:rsidRDefault="00161BD4" w:rsidP="009C710A">
      <w:pPr>
        <w:autoSpaceDE w:val="0"/>
        <w:autoSpaceDN w:val="0"/>
        <w:adjustRightInd w:val="0"/>
        <w:spacing w:line="278" w:lineRule="exact"/>
        <w:rPr>
          <w:b/>
          <w:bCs/>
        </w:rPr>
      </w:pPr>
    </w:p>
    <w:p w14:paraId="1B4EF56A" w14:textId="77777777" w:rsidR="00161BD4" w:rsidRPr="0092281C" w:rsidRDefault="00161BD4" w:rsidP="00F57E19">
      <w:pPr>
        <w:autoSpaceDE w:val="0"/>
        <w:autoSpaceDN w:val="0"/>
        <w:adjustRightInd w:val="0"/>
        <w:spacing w:line="278" w:lineRule="exact"/>
        <w:rPr>
          <w:b/>
          <w:bCs/>
          <w:i/>
        </w:rPr>
      </w:pPr>
      <w:r w:rsidRPr="0092281C">
        <w:rPr>
          <w:b/>
          <w:bCs/>
          <w:i/>
        </w:rPr>
        <w:t xml:space="preserve">Estimates of Annualized Cost to the Government </w:t>
      </w:r>
    </w:p>
    <w:p w14:paraId="3F29B242" w14:textId="77777777" w:rsidR="00161BD4" w:rsidRDefault="00F57E19" w:rsidP="00F57E19">
      <w:r>
        <w:t>T</w:t>
      </w:r>
      <w:r w:rsidR="00161BD4" w:rsidRPr="000B414D">
        <w:t>he annual estimated cost to the government for the BRSS TACS program is $3 million.  Approximately $78,234 per year represents SAMHSA costs to manage/</w:t>
      </w:r>
      <w:r w:rsidR="00E20F3A">
        <w:t>administrate the program for 90 percent</w:t>
      </w:r>
      <w:r w:rsidR="00161BD4" w:rsidRPr="000B414D">
        <w:t xml:space="preserve"> of one employee (GS-13).</w:t>
      </w:r>
    </w:p>
    <w:p w14:paraId="3DA86425" w14:textId="77777777" w:rsidR="000B414D" w:rsidRDefault="000B414D" w:rsidP="009C710A"/>
    <w:p w14:paraId="0016B4F0" w14:textId="77777777" w:rsidR="000B659C" w:rsidRPr="00315ECF" w:rsidRDefault="008A5156" w:rsidP="009C710A">
      <w:pPr>
        <w:pStyle w:val="Heading2"/>
        <w:spacing w:before="0" w:after="0" w:line="360" w:lineRule="auto"/>
        <w:rPr>
          <w:rFonts w:ascii="Times New Roman" w:hAnsi="Times New Roman"/>
          <w:sz w:val="24"/>
          <w:szCs w:val="24"/>
          <w:highlight w:val="cyan"/>
        </w:rPr>
      </w:pPr>
      <w:bookmarkStart w:id="1" w:name="_Toc189457721"/>
      <w:r w:rsidRPr="0092281C">
        <w:rPr>
          <w:rFonts w:ascii="Times New Roman" w:hAnsi="Times New Roman"/>
          <w:sz w:val="24"/>
          <w:szCs w:val="24"/>
        </w:rPr>
        <w:t>E</w:t>
      </w:r>
      <w:r w:rsidR="000B659C" w:rsidRPr="0092281C">
        <w:rPr>
          <w:rFonts w:ascii="Times New Roman" w:hAnsi="Times New Roman"/>
          <w:sz w:val="24"/>
          <w:szCs w:val="24"/>
        </w:rPr>
        <w:t>.</w:t>
      </w:r>
      <w:r w:rsidR="005857AB" w:rsidRPr="0092281C">
        <w:rPr>
          <w:rFonts w:ascii="Times New Roman" w:hAnsi="Times New Roman"/>
          <w:sz w:val="24"/>
          <w:szCs w:val="24"/>
        </w:rPr>
        <w:t xml:space="preserve"> </w:t>
      </w:r>
      <w:r w:rsidR="00824CA8" w:rsidRPr="0092281C">
        <w:rPr>
          <w:rFonts w:ascii="Times New Roman" w:hAnsi="Times New Roman"/>
          <w:sz w:val="24"/>
          <w:szCs w:val="24"/>
        </w:rPr>
        <w:tab/>
      </w:r>
      <w:r w:rsidR="005857AB" w:rsidRPr="0092281C">
        <w:rPr>
          <w:rFonts w:ascii="Times New Roman" w:hAnsi="Times New Roman"/>
          <w:sz w:val="24"/>
          <w:szCs w:val="24"/>
        </w:rPr>
        <w:t xml:space="preserve">Methods </w:t>
      </w:r>
      <w:r w:rsidR="006C5BC7" w:rsidRPr="0092281C">
        <w:rPr>
          <w:rFonts w:ascii="Times New Roman" w:hAnsi="Times New Roman"/>
          <w:sz w:val="24"/>
          <w:szCs w:val="24"/>
        </w:rPr>
        <w:t xml:space="preserve">Used to Develop </w:t>
      </w:r>
      <w:r w:rsidR="38C76DAA" w:rsidRPr="0092281C">
        <w:rPr>
          <w:rFonts w:ascii="Times New Roman" w:hAnsi="Times New Roman"/>
          <w:sz w:val="24"/>
          <w:szCs w:val="24"/>
        </w:rPr>
        <w:t xml:space="preserve">and Test the </w:t>
      </w:r>
      <w:r w:rsidR="006C5BC7" w:rsidRPr="0092281C">
        <w:rPr>
          <w:rFonts w:ascii="Times New Roman" w:hAnsi="Times New Roman"/>
          <w:sz w:val="24"/>
          <w:szCs w:val="24"/>
        </w:rPr>
        <w:t>Questions</w:t>
      </w:r>
    </w:p>
    <w:p w14:paraId="02281855" w14:textId="77777777" w:rsidR="00157A5D" w:rsidRDefault="00157A5D" w:rsidP="00157A5D">
      <w:pPr>
        <w:autoSpaceDE w:val="0"/>
        <w:autoSpaceDN w:val="0"/>
        <w:adjustRightInd w:val="0"/>
        <w:spacing w:line="268" w:lineRule="exact"/>
        <w:ind w:left="720"/>
      </w:pPr>
      <w:r>
        <w:t>BRSS TACS developed the TA satisfaction survey through collaboration with TA providers, TA participants, SAMHSA personnel</w:t>
      </w:r>
      <w:r w:rsidR="00781974">
        <w:t>,</w:t>
      </w:r>
      <w:r>
        <w:t xml:space="preserve"> and research experts. </w:t>
      </w:r>
      <w:r w:rsidR="00781974">
        <w:t xml:space="preserve"> </w:t>
      </w:r>
      <w:r>
        <w:t xml:space="preserve">SAMHSA </w:t>
      </w:r>
      <w:r w:rsidR="00781974">
        <w:t>Contracting Officer Representatives (</w:t>
      </w:r>
      <w:r>
        <w:t>CORs</w:t>
      </w:r>
      <w:r w:rsidR="00781974">
        <w:t>)</w:t>
      </w:r>
      <w:r>
        <w:t xml:space="preserve"> reviewed each round of survey development.</w:t>
      </w:r>
    </w:p>
    <w:p w14:paraId="573A30BF" w14:textId="77777777" w:rsidR="00157A5D" w:rsidRDefault="00157A5D" w:rsidP="00157A5D">
      <w:pPr>
        <w:autoSpaceDE w:val="0"/>
        <w:autoSpaceDN w:val="0"/>
        <w:adjustRightInd w:val="0"/>
        <w:spacing w:line="268" w:lineRule="exact"/>
        <w:ind w:left="720"/>
      </w:pPr>
    </w:p>
    <w:p w14:paraId="6E6CFBE6" w14:textId="0D24AC4D" w:rsidR="00DD6797" w:rsidRDefault="00157A5D" w:rsidP="00157A5D">
      <w:pPr>
        <w:autoSpaceDE w:val="0"/>
        <w:autoSpaceDN w:val="0"/>
        <w:adjustRightInd w:val="0"/>
        <w:spacing w:line="268" w:lineRule="exact"/>
        <w:ind w:left="720"/>
      </w:pPr>
      <w:r>
        <w:t>BRSS TACS piloted the survey with a BRSS TACS staff and a sample of</w:t>
      </w:r>
      <w:r w:rsidR="00B13F47">
        <w:t xml:space="preserve"> 5</w:t>
      </w:r>
      <w:r>
        <w:t xml:space="preserve">TA participants. </w:t>
      </w:r>
    </w:p>
    <w:bookmarkEnd w:id="1"/>
    <w:p w14:paraId="66089F7D" w14:textId="77777777" w:rsidR="009C710A" w:rsidRDefault="009C710A" w:rsidP="0092281C">
      <w:pPr>
        <w:autoSpaceDE w:val="0"/>
        <w:autoSpaceDN w:val="0"/>
        <w:adjustRightInd w:val="0"/>
        <w:spacing w:line="268" w:lineRule="exact"/>
        <w:ind w:left="720"/>
        <w:rPr>
          <w:highlight w:val="cyan"/>
        </w:rPr>
      </w:pPr>
    </w:p>
    <w:p w14:paraId="73DB5ED7" w14:textId="77777777" w:rsidR="005A35A6" w:rsidRPr="00927018" w:rsidRDefault="4E2233D9" w:rsidP="009C710A">
      <w:pPr>
        <w:pStyle w:val="Heading2"/>
        <w:spacing w:before="0" w:after="0" w:line="360" w:lineRule="auto"/>
        <w:rPr>
          <w:rFonts w:ascii="Times New Roman" w:hAnsi="Times New Roman"/>
          <w:b w:val="0"/>
          <w:sz w:val="24"/>
          <w:szCs w:val="24"/>
        </w:rPr>
      </w:pPr>
      <w:r w:rsidRPr="00927018">
        <w:rPr>
          <w:rFonts w:ascii="Times New Roman" w:hAnsi="Times New Roman"/>
          <w:sz w:val="24"/>
          <w:szCs w:val="24"/>
        </w:rPr>
        <w:t>F</w:t>
      </w:r>
      <w:r w:rsidR="003D7F70" w:rsidRPr="00927018">
        <w:rPr>
          <w:rFonts w:ascii="Times New Roman" w:hAnsi="Times New Roman"/>
          <w:sz w:val="24"/>
          <w:szCs w:val="24"/>
        </w:rPr>
        <w:t>.</w:t>
      </w:r>
      <w:r w:rsidR="00C9462D" w:rsidRPr="00927018">
        <w:rPr>
          <w:rFonts w:ascii="Times New Roman" w:hAnsi="Times New Roman"/>
          <w:sz w:val="24"/>
          <w:szCs w:val="24"/>
        </w:rPr>
        <w:t xml:space="preserve"> </w:t>
      </w:r>
      <w:r w:rsidR="00E868A7" w:rsidRPr="00927018">
        <w:rPr>
          <w:rFonts w:ascii="Times New Roman" w:hAnsi="Times New Roman"/>
          <w:sz w:val="24"/>
          <w:szCs w:val="24"/>
        </w:rPr>
        <w:tab/>
      </w:r>
      <w:r w:rsidRPr="00927018">
        <w:rPr>
          <w:rFonts w:ascii="Times New Roman" w:hAnsi="Times New Roman"/>
          <w:sz w:val="24"/>
          <w:szCs w:val="24"/>
        </w:rPr>
        <w:t>Consultants within SAMHSA/</w:t>
      </w:r>
      <w:r w:rsidR="000F0381" w:rsidRPr="00927018">
        <w:rPr>
          <w:rFonts w:ascii="Times New Roman" w:hAnsi="Times New Roman"/>
          <w:sz w:val="24"/>
          <w:szCs w:val="24"/>
        </w:rPr>
        <w:t>PN</w:t>
      </w:r>
      <w:r w:rsidRPr="00927018">
        <w:rPr>
          <w:rFonts w:ascii="Times New Roman" w:hAnsi="Times New Roman"/>
          <w:sz w:val="24"/>
          <w:szCs w:val="24"/>
        </w:rPr>
        <w:t xml:space="preserve"> and Outside the Agency</w:t>
      </w:r>
      <w:r w:rsidR="00824CA8" w:rsidRPr="00927018">
        <w:rPr>
          <w:rFonts w:ascii="Times New Roman" w:hAnsi="Times New Roman"/>
          <w:sz w:val="24"/>
          <w:szCs w:val="24"/>
        </w:rPr>
        <w:tab/>
      </w:r>
    </w:p>
    <w:p w14:paraId="41D2558B" w14:textId="77777777" w:rsidR="00E868A7" w:rsidRPr="00927018" w:rsidRDefault="00E868A7" w:rsidP="009C710A">
      <w:pPr>
        <w:ind w:left="720"/>
      </w:pPr>
      <w:r w:rsidRPr="00927018">
        <w:t>The consultant within SAMHSA for the survey is</w:t>
      </w:r>
      <w:r w:rsidR="00315ECF" w:rsidRPr="00927018">
        <w:t xml:space="preserve"> Sharon Amatetti</w:t>
      </w:r>
      <w:r w:rsidRPr="00927018">
        <w:t xml:space="preserve">, who also serves as the </w:t>
      </w:r>
      <w:r w:rsidR="00096CC0" w:rsidRPr="00927018">
        <w:t>Alternate Contracting Reporting Officer (</w:t>
      </w:r>
      <w:r w:rsidRPr="00927018">
        <w:t>ACOR</w:t>
      </w:r>
      <w:r w:rsidR="00096CC0" w:rsidRPr="00927018">
        <w:t>)</w:t>
      </w:r>
      <w:r w:rsidRPr="00927018">
        <w:t xml:space="preserve"> for the </w:t>
      </w:r>
      <w:r w:rsidR="00315ECF" w:rsidRPr="00927018">
        <w:t xml:space="preserve">BRSS TACS </w:t>
      </w:r>
      <w:r w:rsidRPr="00927018">
        <w:t>contract.</w:t>
      </w:r>
      <w:r w:rsidR="00315ECF" w:rsidRPr="00927018">
        <w:t xml:space="preserve">  Ms.</w:t>
      </w:r>
      <w:r w:rsidR="00096CC0" w:rsidRPr="00927018">
        <w:t xml:space="preserve"> </w:t>
      </w:r>
      <w:proofErr w:type="spellStart"/>
      <w:r w:rsidR="00315ECF" w:rsidRPr="00927018">
        <w:t>Amatetti</w:t>
      </w:r>
      <w:r w:rsidR="00096CC0" w:rsidRPr="00927018">
        <w:t>’s</w:t>
      </w:r>
      <w:proofErr w:type="spellEnd"/>
      <w:r w:rsidR="00096CC0" w:rsidRPr="00927018">
        <w:t xml:space="preserve"> contact information is</w:t>
      </w:r>
    </w:p>
    <w:p w14:paraId="3D287DA7" w14:textId="77777777" w:rsidR="00096CC0" w:rsidRPr="00927018" w:rsidRDefault="00096CC0" w:rsidP="009C710A">
      <w:pPr>
        <w:ind w:left="720"/>
      </w:pPr>
    </w:p>
    <w:p w14:paraId="5569466F" w14:textId="77777777" w:rsidR="00096CC0" w:rsidRPr="00927018" w:rsidRDefault="00315ECF" w:rsidP="009C710A">
      <w:pPr>
        <w:ind w:left="720"/>
      </w:pPr>
      <w:r w:rsidRPr="00927018">
        <w:t>Sharon Amatetti, MPH</w:t>
      </w:r>
    </w:p>
    <w:p w14:paraId="42BFF733" w14:textId="77777777" w:rsidR="00096CC0" w:rsidRPr="00927018" w:rsidRDefault="00315ECF" w:rsidP="009C710A">
      <w:pPr>
        <w:ind w:left="720"/>
      </w:pPr>
      <w:r w:rsidRPr="00927018">
        <w:t>BRSS TACS</w:t>
      </w:r>
    </w:p>
    <w:p w14:paraId="597B486D" w14:textId="77777777" w:rsidR="00096CC0" w:rsidRPr="00927018" w:rsidRDefault="00096CC0" w:rsidP="009C710A">
      <w:pPr>
        <w:ind w:left="720"/>
      </w:pPr>
      <w:r w:rsidRPr="00927018">
        <w:t>Alternate Contracting Reporting Officer and CSAT Liaison</w:t>
      </w:r>
    </w:p>
    <w:p w14:paraId="699662D3" w14:textId="77777777" w:rsidR="00A469B6" w:rsidRPr="00927018" w:rsidRDefault="00A469B6" w:rsidP="009C710A">
      <w:pPr>
        <w:ind w:left="720"/>
      </w:pPr>
      <w:r w:rsidRPr="00927018">
        <w:t>SAMHSA</w:t>
      </w:r>
    </w:p>
    <w:p w14:paraId="495A21B4" w14:textId="77777777" w:rsidR="00315ECF" w:rsidRPr="00927018" w:rsidRDefault="00315ECF" w:rsidP="009C710A">
      <w:pPr>
        <w:ind w:left="720"/>
      </w:pPr>
      <w:r w:rsidRPr="00927018">
        <w:t>5600 Fishers Lane</w:t>
      </w:r>
    </w:p>
    <w:p w14:paraId="21CBC332" w14:textId="77777777" w:rsidR="00A469B6" w:rsidRPr="00927018" w:rsidRDefault="00315ECF" w:rsidP="009C710A">
      <w:pPr>
        <w:ind w:left="720"/>
      </w:pPr>
      <w:r w:rsidRPr="00927018">
        <w:t>Rockville, MD 20857</w:t>
      </w:r>
    </w:p>
    <w:p w14:paraId="210C0F9C" w14:textId="77777777" w:rsidR="00096CC0" w:rsidRPr="00927018" w:rsidRDefault="00315ECF" w:rsidP="009C710A">
      <w:pPr>
        <w:ind w:left="720"/>
      </w:pPr>
      <w:r w:rsidRPr="00927018">
        <w:t>(240) 276-1600</w:t>
      </w:r>
    </w:p>
    <w:p w14:paraId="66BFA138" w14:textId="77777777" w:rsidR="00096CC0" w:rsidRDefault="00315ECF" w:rsidP="009C710A">
      <w:pPr>
        <w:ind w:left="720"/>
      </w:pPr>
      <w:r w:rsidRPr="00927018">
        <w:t>sharon.amatetti@samhsa.hhs.gov</w:t>
      </w:r>
    </w:p>
    <w:p w14:paraId="6098E178" w14:textId="77777777" w:rsidR="00E868A7" w:rsidRDefault="00E868A7" w:rsidP="009C710A">
      <w:pPr>
        <w:ind w:left="720"/>
      </w:pPr>
    </w:p>
    <w:p w14:paraId="640EA9A9" w14:textId="77777777" w:rsidR="00927018" w:rsidRPr="005D3B03" w:rsidRDefault="00927018" w:rsidP="00927018">
      <w:pPr>
        <w:autoSpaceDE w:val="0"/>
        <w:autoSpaceDN w:val="0"/>
        <w:adjustRightInd w:val="0"/>
        <w:spacing w:line="278" w:lineRule="exact"/>
        <w:ind w:left="720"/>
        <w:rPr>
          <w:bCs/>
        </w:rPr>
      </w:pPr>
      <w:r>
        <w:rPr>
          <w:bCs/>
        </w:rPr>
        <w:t>The BRSS TACS team has access to the statistical expertise required for the data analysis. BRSS TACS is a project housed at the Center for Social Innova</w:t>
      </w:r>
      <w:r w:rsidR="00933C41">
        <w:rPr>
          <w:bCs/>
        </w:rPr>
        <w:t>tion (C4). Dr. Bethany Marcogliese</w:t>
      </w:r>
      <w:r w:rsidR="003A3B51">
        <w:rPr>
          <w:bCs/>
        </w:rPr>
        <w:t>, a C4</w:t>
      </w:r>
      <w:r w:rsidR="00933C41">
        <w:rPr>
          <w:bCs/>
        </w:rPr>
        <w:t xml:space="preserve"> as</w:t>
      </w:r>
      <w:r>
        <w:rPr>
          <w:bCs/>
        </w:rPr>
        <w:t>sociate</w:t>
      </w:r>
      <w:r w:rsidR="003A3B51">
        <w:rPr>
          <w:bCs/>
        </w:rPr>
        <w:t>,</w:t>
      </w:r>
      <w:r>
        <w:rPr>
          <w:bCs/>
        </w:rPr>
        <w:t xml:space="preserve"> will provide the statistical tasks for this project. </w:t>
      </w:r>
    </w:p>
    <w:p w14:paraId="218F95E8" w14:textId="77777777" w:rsidR="00927018" w:rsidRDefault="00927018" w:rsidP="00927018">
      <w:pPr>
        <w:widowControl w:val="0"/>
        <w:autoSpaceDE w:val="0"/>
        <w:autoSpaceDN w:val="0"/>
        <w:adjustRightInd w:val="0"/>
        <w:ind w:left="720"/>
      </w:pPr>
    </w:p>
    <w:p w14:paraId="1C76B322" w14:textId="77777777" w:rsidR="00933C41" w:rsidRDefault="00933C41" w:rsidP="00927018">
      <w:pPr>
        <w:widowControl w:val="0"/>
        <w:autoSpaceDE w:val="0"/>
        <w:autoSpaceDN w:val="0"/>
        <w:adjustRightInd w:val="0"/>
        <w:ind w:left="720"/>
      </w:pPr>
      <w:r>
        <w:t>Bethany Marcogliese</w:t>
      </w:r>
      <w:r w:rsidR="00602B90">
        <w:t>, Ph.D.</w:t>
      </w:r>
    </w:p>
    <w:p w14:paraId="10C2EEA1" w14:textId="77777777" w:rsidR="00927018" w:rsidRDefault="00927018" w:rsidP="00927018">
      <w:pPr>
        <w:widowControl w:val="0"/>
        <w:autoSpaceDE w:val="0"/>
        <w:autoSpaceDN w:val="0"/>
        <w:adjustRightInd w:val="0"/>
        <w:ind w:left="720"/>
        <w:rPr>
          <w:rFonts w:eastAsiaTheme="minorEastAsia"/>
          <w:szCs w:val="28"/>
        </w:rPr>
      </w:pPr>
      <w:r w:rsidRPr="00C7147A">
        <w:rPr>
          <w:rFonts w:eastAsiaTheme="minorEastAsia"/>
          <w:szCs w:val="28"/>
        </w:rPr>
        <w:t>Center for Social Innovation</w:t>
      </w:r>
    </w:p>
    <w:p w14:paraId="214950B6" w14:textId="77777777" w:rsidR="00927018" w:rsidRDefault="00927018" w:rsidP="00927018">
      <w:pPr>
        <w:widowControl w:val="0"/>
        <w:autoSpaceDE w:val="0"/>
        <w:autoSpaceDN w:val="0"/>
        <w:adjustRightInd w:val="0"/>
        <w:ind w:left="720"/>
        <w:rPr>
          <w:rFonts w:eastAsiaTheme="minorEastAsia"/>
          <w:szCs w:val="28"/>
        </w:rPr>
      </w:pPr>
      <w:r>
        <w:rPr>
          <w:rFonts w:eastAsiaTheme="minorEastAsia"/>
          <w:szCs w:val="28"/>
        </w:rPr>
        <w:t>200 Reservoir Street</w:t>
      </w:r>
      <w:r w:rsidR="00602B90">
        <w:rPr>
          <w:rFonts w:eastAsiaTheme="minorEastAsia"/>
          <w:szCs w:val="28"/>
        </w:rPr>
        <w:t>, Suite 202</w:t>
      </w:r>
    </w:p>
    <w:p w14:paraId="14AA0EC4" w14:textId="77777777" w:rsidR="00927018" w:rsidRPr="00C7147A" w:rsidRDefault="00927018" w:rsidP="00927018">
      <w:pPr>
        <w:widowControl w:val="0"/>
        <w:autoSpaceDE w:val="0"/>
        <w:autoSpaceDN w:val="0"/>
        <w:adjustRightInd w:val="0"/>
        <w:ind w:left="720"/>
        <w:rPr>
          <w:rFonts w:eastAsiaTheme="minorEastAsia"/>
          <w:szCs w:val="28"/>
        </w:rPr>
      </w:pPr>
      <w:r>
        <w:rPr>
          <w:rFonts w:eastAsiaTheme="minorEastAsia"/>
          <w:szCs w:val="28"/>
        </w:rPr>
        <w:t>Needham, MA 02494</w:t>
      </w:r>
    </w:p>
    <w:p w14:paraId="5B0534F7" w14:textId="77777777" w:rsidR="00927018" w:rsidRDefault="00927018" w:rsidP="00927018">
      <w:pPr>
        <w:widowControl w:val="0"/>
        <w:autoSpaceDE w:val="0"/>
        <w:autoSpaceDN w:val="0"/>
        <w:adjustRightInd w:val="0"/>
        <w:ind w:left="720"/>
        <w:rPr>
          <w:rFonts w:eastAsiaTheme="minorEastAsia"/>
          <w:szCs w:val="28"/>
        </w:rPr>
      </w:pPr>
      <w:r w:rsidRPr="00C7147A">
        <w:rPr>
          <w:rFonts w:eastAsiaTheme="minorEastAsia"/>
          <w:szCs w:val="28"/>
        </w:rPr>
        <w:lastRenderedPageBreak/>
        <w:t>781-247-1784</w:t>
      </w:r>
    </w:p>
    <w:p w14:paraId="71CDD7AC" w14:textId="77777777" w:rsidR="00927018" w:rsidRDefault="00933C41" w:rsidP="00927018">
      <w:pPr>
        <w:widowControl w:val="0"/>
        <w:autoSpaceDE w:val="0"/>
        <w:autoSpaceDN w:val="0"/>
        <w:adjustRightInd w:val="0"/>
        <w:ind w:left="720"/>
        <w:rPr>
          <w:rFonts w:eastAsiaTheme="minorEastAsia"/>
          <w:szCs w:val="28"/>
        </w:rPr>
      </w:pPr>
      <w:r>
        <w:rPr>
          <w:rFonts w:eastAsiaTheme="minorEastAsia"/>
          <w:szCs w:val="28"/>
        </w:rPr>
        <w:t>bmarcogliese</w:t>
      </w:r>
      <w:r w:rsidR="00927018">
        <w:rPr>
          <w:rFonts w:eastAsiaTheme="minorEastAsia"/>
          <w:szCs w:val="28"/>
        </w:rPr>
        <w:t>@center4si.com</w:t>
      </w:r>
    </w:p>
    <w:p w14:paraId="00D7C990" w14:textId="77777777" w:rsidR="007460A0" w:rsidRPr="00D15A04" w:rsidRDefault="007460A0" w:rsidP="007460A0">
      <w:pPr>
        <w:autoSpaceDE w:val="0"/>
        <w:autoSpaceDN w:val="0"/>
        <w:adjustRightInd w:val="0"/>
        <w:spacing w:line="259" w:lineRule="exact"/>
        <w:rPr>
          <w:b/>
          <w:bCs/>
        </w:rPr>
      </w:pPr>
    </w:p>
    <w:p w14:paraId="10F46779" w14:textId="77777777" w:rsidR="00426E74" w:rsidRPr="00EC7DD0" w:rsidRDefault="1BEC8CCC" w:rsidP="009C710A">
      <w:pPr>
        <w:pStyle w:val="Heading2"/>
        <w:spacing w:before="0" w:after="0" w:line="360" w:lineRule="auto"/>
        <w:rPr>
          <w:rFonts w:ascii="Times New Roman" w:hAnsi="Times New Roman"/>
          <w:noProof/>
          <w:sz w:val="24"/>
          <w:szCs w:val="24"/>
        </w:rPr>
      </w:pPr>
      <w:r w:rsidRPr="00EC7DD0">
        <w:rPr>
          <w:rFonts w:ascii="Times New Roman" w:hAnsi="Times New Roman"/>
          <w:noProof/>
          <w:sz w:val="24"/>
          <w:szCs w:val="24"/>
        </w:rPr>
        <w:t>G</w:t>
      </w:r>
      <w:r w:rsidR="00824CA8" w:rsidRPr="00EC7DD0">
        <w:rPr>
          <w:rFonts w:ascii="Times New Roman" w:hAnsi="Times New Roman"/>
          <w:noProof/>
          <w:sz w:val="24"/>
          <w:szCs w:val="24"/>
        </w:rPr>
        <w:t>.</w:t>
      </w:r>
      <w:r w:rsidR="00824CA8" w:rsidRPr="00EC7DD0">
        <w:rPr>
          <w:rFonts w:ascii="Times New Roman" w:hAnsi="Times New Roman"/>
          <w:noProof/>
          <w:sz w:val="24"/>
          <w:szCs w:val="24"/>
        </w:rPr>
        <w:tab/>
      </w:r>
      <w:r w:rsidR="00426E74" w:rsidRPr="00EC7DD0">
        <w:rPr>
          <w:rFonts w:ascii="Times New Roman" w:hAnsi="Times New Roman"/>
          <w:noProof/>
          <w:sz w:val="24"/>
          <w:szCs w:val="24"/>
        </w:rPr>
        <w:t>List of Attachments</w:t>
      </w:r>
    </w:p>
    <w:p w14:paraId="0B324CB9" w14:textId="77777777" w:rsidR="00E24C62" w:rsidRPr="00EC7DD0" w:rsidRDefault="00824CA8" w:rsidP="009C710A">
      <w:r w:rsidRPr="00EC7DD0">
        <w:tab/>
      </w:r>
      <w:r w:rsidR="00905AE0" w:rsidRPr="00EC7DD0">
        <w:rPr>
          <w:b/>
          <w:bCs/>
        </w:rPr>
        <w:t>Attachment A</w:t>
      </w:r>
      <w:r w:rsidR="007042D2" w:rsidRPr="00EC7DD0">
        <w:rPr>
          <w:b/>
          <w:bCs/>
        </w:rPr>
        <w:t>:</w:t>
      </w:r>
      <w:r w:rsidR="00FC3428" w:rsidRPr="00EC7DD0">
        <w:rPr>
          <w:b/>
          <w:bCs/>
        </w:rPr>
        <w:t xml:space="preserve"> </w:t>
      </w:r>
      <w:r w:rsidR="003E0CAA" w:rsidRPr="00EC7DD0">
        <w:rPr>
          <w:b/>
          <w:bCs/>
        </w:rPr>
        <w:t xml:space="preserve">Satisfaction Survey </w:t>
      </w:r>
    </w:p>
    <w:p w14:paraId="23B61ECA" w14:textId="77777777" w:rsidR="007042D2" w:rsidRPr="00EC7DD0" w:rsidRDefault="007042D2" w:rsidP="009C710A">
      <w:r w:rsidRPr="00EC7DD0">
        <w:tab/>
      </w:r>
      <w:r w:rsidRPr="00EC7DD0">
        <w:rPr>
          <w:b/>
          <w:bCs/>
        </w:rPr>
        <w:t>Attachment B:  Email to respondents</w:t>
      </w:r>
    </w:p>
    <w:p w14:paraId="1CC7ED19" w14:textId="77777777" w:rsidR="007042D2" w:rsidRDefault="007042D2" w:rsidP="009C710A">
      <w:pPr>
        <w:rPr>
          <w:b/>
          <w:bCs/>
        </w:rPr>
      </w:pPr>
      <w:r w:rsidRPr="00EC7DD0">
        <w:tab/>
      </w:r>
      <w:r w:rsidRPr="00EC7DD0">
        <w:rPr>
          <w:b/>
          <w:bCs/>
        </w:rPr>
        <w:t>Attachment C: Screenshots of Survey</w:t>
      </w:r>
    </w:p>
    <w:p w14:paraId="3CDF9706" w14:textId="77777777" w:rsidR="00FC3428" w:rsidRPr="00A447FF" w:rsidRDefault="00FC3428" w:rsidP="009C710A"/>
    <w:sectPr w:rsidR="00FC3428" w:rsidRPr="00A447FF" w:rsidSect="008B17D3">
      <w:footerReference w:type="default" r:id="rId13"/>
      <w:headerReference w:type="first" r:id="rId14"/>
      <w:footnotePr>
        <w:numRestart w:val="eachSect"/>
      </w:footnotePr>
      <w:pgSz w:w="12240" w:h="15840"/>
      <w:pgMar w:top="1440"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26A92" w14:textId="77777777" w:rsidR="00B13F47" w:rsidRDefault="00B13F47">
      <w:r>
        <w:separator/>
      </w:r>
    </w:p>
  </w:endnote>
  <w:endnote w:type="continuationSeparator" w:id="0">
    <w:p w14:paraId="5A4AD925" w14:textId="77777777" w:rsidR="00B13F47" w:rsidRDefault="00B1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ngraversGothic BT">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327C" w14:textId="77777777" w:rsidR="00B13F47" w:rsidRDefault="00B13F47" w:rsidP="008A0219">
    <w:pPr>
      <w:pStyle w:val="Footer"/>
      <w:jc w:val="right"/>
    </w:pPr>
    <w:r>
      <w:fldChar w:fldCharType="begin"/>
    </w:r>
    <w:r>
      <w:instrText xml:space="preserve"> PAGE   \* MERGEFORMAT </w:instrText>
    </w:r>
    <w:r>
      <w:fldChar w:fldCharType="separate"/>
    </w:r>
    <w:r w:rsidR="00BF49D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B9C6A" w14:textId="77777777" w:rsidR="00B13F47" w:rsidRDefault="00B13F47">
      <w:r>
        <w:separator/>
      </w:r>
    </w:p>
  </w:footnote>
  <w:footnote w:type="continuationSeparator" w:id="0">
    <w:p w14:paraId="522008F2" w14:textId="77777777" w:rsidR="00B13F47" w:rsidRDefault="00B13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057B6" w14:textId="77777777" w:rsidR="00B13F47" w:rsidRDefault="00B13F47" w:rsidP="00A1310E">
    <w:pPr>
      <w:tabs>
        <w:tab w:val="center" w:pos="4680"/>
        <w:tab w:val="left" w:pos="6785"/>
      </w:tabs>
      <w:spacing w:line="287" w:lineRule="atLeast"/>
      <w:outlineLvl w:val="0"/>
      <w:rPr>
        <w:b/>
      </w:rPr>
    </w:pPr>
    <w:r>
      <w:rPr>
        <w:b/>
      </w:rPr>
      <w:tab/>
    </w:r>
  </w:p>
  <w:p w14:paraId="4C219232" w14:textId="77777777" w:rsidR="00B13F47" w:rsidRDefault="00B13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6A7006"/>
    <w:lvl w:ilvl="0">
      <w:start w:val="1"/>
      <w:numFmt w:val="decimal"/>
      <w:pStyle w:val="ListNumber2"/>
      <w:lvlText w:val="%1."/>
      <w:lvlJc w:val="left"/>
      <w:pPr>
        <w:tabs>
          <w:tab w:val="num" w:pos="720"/>
        </w:tabs>
        <w:ind w:left="720" w:hanging="360"/>
      </w:pPr>
    </w:lvl>
  </w:abstractNum>
  <w:abstractNum w:abstractNumId="1">
    <w:nsid w:val="FFFFFF82"/>
    <w:multiLevelType w:val="singleLevel"/>
    <w:tmpl w:val="33EEABE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20825EC8"/>
    <w:lvl w:ilvl="0">
      <w:start w:val="1"/>
      <w:numFmt w:val="decimal"/>
      <w:pStyle w:val="ListNumber"/>
      <w:lvlText w:val="%1."/>
      <w:lvlJc w:val="left"/>
      <w:pPr>
        <w:tabs>
          <w:tab w:val="num" w:pos="360"/>
        </w:tabs>
        <w:ind w:left="360" w:hanging="360"/>
      </w:pPr>
    </w:lvl>
  </w:abstractNum>
  <w:abstractNum w:abstractNumId="3">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B"/>
    <w:multiLevelType w:val="multilevel"/>
    <w:tmpl w:val="695EA29C"/>
    <w:name w:val="WW8Num8"/>
    <w:lvl w:ilvl="0">
      <w:start w:val="1"/>
      <w:numFmt w:val="decimal"/>
      <w:lvlText w:val="%1."/>
      <w:lvlJc w:val="left"/>
      <w:pPr>
        <w:tabs>
          <w:tab w:val="num" w:pos="720"/>
        </w:tabs>
        <w:ind w:left="720" w:hanging="360"/>
      </w:pPr>
    </w:lvl>
    <w:lvl w:ilvl="1">
      <w:start w:val="1"/>
      <w:numFmt w:val="lowerLetter"/>
      <w:lvlText w:val="%2."/>
      <w:lvlJc w:val="left"/>
      <w:pPr>
        <w:tabs>
          <w:tab w:val="num" w:pos="1152"/>
        </w:tabs>
        <w:ind w:left="1080" w:hanging="360"/>
      </w:pPr>
      <w:rPr>
        <w:rFonts w:hint="default"/>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8C2439"/>
    <w:multiLevelType w:val="hybridMultilevel"/>
    <w:tmpl w:val="9F8EBBC4"/>
    <w:lvl w:ilvl="0" w:tplc="04090001">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CC045D2"/>
    <w:multiLevelType w:val="hybridMultilevel"/>
    <w:tmpl w:val="83C47F92"/>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435990"/>
    <w:multiLevelType w:val="hybridMultilevel"/>
    <w:tmpl w:val="794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12588"/>
    <w:multiLevelType w:val="hybridMultilevel"/>
    <w:tmpl w:val="1F9633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5C31BC5"/>
    <w:multiLevelType w:val="hybridMultilevel"/>
    <w:tmpl w:val="D45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11">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2">
    <w:nsid w:val="23703A07"/>
    <w:multiLevelType w:val="hybridMultilevel"/>
    <w:tmpl w:val="C99C1450"/>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0D38C5"/>
    <w:multiLevelType w:val="hybridMultilevel"/>
    <w:tmpl w:val="EF344654"/>
    <w:lvl w:ilvl="0" w:tplc="93AA66E4">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E1843"/>
    <w:multiLevelType w:val="hybridMultilevel"/>
    <w:tmpl w:val="98E4D1A0"/>
    <w:lvl w:ilvl="0" w:tplc="984E651A">
      <w:start w:val="1"/>
      <w:numFmt w:val="bullet"/>
      <w:pStyle w:val="A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7C4305"/>
    <w:multiLevelType w:val="hybridMultilevel"/>
    <w:tmpl w:val="A14C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B4008"/>
    <w:multiLevelType w:val="multilevel"/>
    <w:tmpl w:val="7CEE2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3C2DB8"/>
    <w:multiLevelType w:val="hybridMultilevel"/>
    <w:tmpl w:val="73E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20">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293BAE"/>
    <w:multiLevelType w:val="hybridMultilevel"/>
    <w:tmpl w:val="66183516"/>
    <w:lvl w:ilvl="0" w:tplc="F50EE2EA">
      <w:start w:val="1"/>
      <w:numFmt w:val="bullet"/>
      <w:pStyle w:val="Style1"/>
      <w:lvlText w:val=""/>
      <w:lvlJc w:val="left"/>
      <w:pPr>
        <w:tabs>
          <w:tab w:val="num" w:pos="1260"/>
        </w:tabs>
        <w:ind w:left="1260" w:hanging="360"/>
      </w:pPr>
      <w:rPr>
        <w:rFonts w:ascii="Symbol" w:hAnsi="Symbol"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nsid w:val="58A9106D"/>
    <w:multiLevelType w:val="hybridMultilevel"/>
    <w:tmpl w:val="BB38F5DA"/>
    <w:lvl w:ilvl="0" w:tplc="0F5CAC8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4">
    <w:nsid w:val="5EE3651F"/>
    <w:multiLevelType w:val="hybridMultilevel"/>
    <w:tmpl w:val="626AE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43A5710"/>
    <w:multiLevelType w:val="hybridMultilevel"/>
    <w:tmpl w:val="8D241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27">
    <w:nsid w:val="68B52B16"/>
    <w:multiLevelType w:val="hybridMultilevel"/>
    <w:tmpl w:val="BE0A2026"/>
    <w:lvl w:ilvl="0" w:tplc="B8D6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A5735AD"/>
    <w:multiLevelType w:val="hybridMultilevel"/>
    <w:tmpl w:val="87BE1A84"/>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6"/>
  </w:num>
  <w:num w:numId="3">
    <w:abstractNumId w:val="20"/>
  </w:num>
  <w:num w:numId="4">
    <w:abstractNumId w:val="17"/>
  </w:num>
  <w:num w:numId="5">
    <w:abstractNumId w:val="19"/>
  </w:num>
  <w:num w:numId="6">
    <w:abstractNumId w:val="28"/>
  </w:num>
  <w:num w:numId="7">
    <w:abstractNumId w:val="18"/>
  </w:num>
  <w:num w:numId="8">
    <w:abstractNumId w:val="0"/>
  </w:num>
  <w:num w:numId="9">
    <w:abstractNumId w:val="2"/>
  </w:num>
  <w:num w:numId="10">
    <w:abstractNumId w:val="13"/>
  </w:num>
  <w:num w:numId="11">
    <w:abstractNumId w:val="1"/>
  </w:num>
  <w:num w:numId="12">
    <w:abstractNumId w:val="14"/>
  </w:num>
  <w:num w:numId="13">
    <w:abstractNumId w:val="21"/>
  </w:num>
  <w:num w:numId="14">
    <w:abstractNumId w:val="23"/>
  </w:num>
  <w:num w:numId="15">
    <w:abstractNumId w:val="9"/>
  </w:num>
  <w:num w:numId="16">
    <w:abstractNumId w:val="7"/>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9"/>
  </w:num>
  <w:num w:numId="22">
    <w:abstractNumId w:val="27"/>
  </w:num>
  <w:num w:numId="23">
    <w:abstractNumId w:val="12"/>
  </w:num>
  <w:num w:numId="24">
    <w:abstractNumId w:val="6"/>
  </w:num>
  <w:num w:numId="25">
    <w:abstractNumId w:val="5"/>
  </w:num>
  <w:num w:numId="26">
    <w:abstractNumId w:val="11"/>
  </w:num>
  <w:num w:numId="27">
    <w:abstractNumId w:val="25"/>
  </w:num>
  <w:num w:numId="28">
    <w:abstractNumId w:val="8"/>
  </w:num>
  <w:num w:numId="29">
    <w:abstractNumId w:val="24"/>
  </w:num>
  <w:num w:numId="30">
    <w:abstractNumId w:val="3"/>
  </w:num>
  <w:num w:numId="3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ctiveWritingStyle w:appName="MSWord" w:lang="en-US" w:vendorID="64" w:dllVersion="131078" w:nlCheck="1" w:checkStyle="1"/>
  <w:activeWritingStyle w:appName="MSWord" w:lang="en-US"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2383"/>
    <w:rsid w:val="00003AA8"/>
    <w:rsid w:val="0000419F"/>
    <w:rsid w:val="00004D4B"/>
    <w:rsid w:val="000058D3"/>
    <w:rsid w:val="00005CB7"/>
    <w:rsid w:val="000109B5"/>
    <w:rsid w:val="000112E9"/>
    <w:rsid w:val="000117F0"/>
    <w:rsid w:val="000154EF"/>
    <w:rsid w:val="000170E9"/>
    <w:rsid w:val="000172FF"/>
    <w:rsid w:val="00023805"/>
    <w:rsid w:val="00025D14"/>
    <w:rsid w:val="000263AE"/>
    <w:rsid w:val="00030206"/>
    <w:rsid w:val="00033273"/>
    <w:rsid w:val="00033FEB"/>
    <w:rsid w:val="0003418E"/>
    <w:rsid w:val="00034FF5"/>
    <w:rsid w:val="00037347"/>
    <w:rsid w:val="00037D9C"/>
    <w:rsid w:val="000400D2"/>
    <w:rsid w:val="00040C8B"/>
    <w:rsid w:val="00043134"/>
    <w:rsid w:val="0004357C"/>
    <w:rsid w:val="000456C5"/>
    <w:rsid w:val="00050F96"/>
    <w:rsid w:val="000513F9"/>
    <w:rsid w:val="00051933"/>
    <w:rsid w:val="00051D7D"/>
    <w:rsid w:val="000524F2"/>
    <w:rsid w:val="00053723"/>
    <w:rsid w:val="00053F4E"/>
    <w:rsid w:val="0005705B"/>
    <w:rsid w:val="0005759B"/>
    <w:rsid w:val="00057DE6"/>
    <w:rsid w:val="00057F00"/>
    <w:rsid w:val="000631B3"/>
    <w:rsid w:val="0006382B"/>
    <w:rsid w:val="000648C5"/>
    <w:rsid w:val="00065413"/>
    <w:rsid w:val="000675BF"/>
    <w:rsid w:val="000703EC"/>
    <w:rsid w:val="0007148E"/>
    <w:rsid w:val="00071A69"/>
    <w:rsid w:val="00073E55"/>
    <w:rsid w:val="00073FC9"/>
    <w:rsid w:val="00076567"/>
    <w:rsid w:val="00076667"/>
    <w:rsid w:val="00080B98"/>
    <w:rsid w:val="000821D8"/>
    <w:rsid w:val="0008261F"/>
    <w:rsid w:val="00083924"/>
    <w:rsid w:val="00084C3F"/>
    <w:rsid w:val="00085FF2"/>
    <w:rsid w:val="00086D01"/>
    <w:rsid w:val="00087BB9"/>
    <w:rsid w:val="00090C7F"/>
    <w:rsid w:val="00091239"/>
    <w:rsid w:val="00092877"/>
    <w:rsid w:val="00093DF7"/>
    <w:rsid w:val="0009415C"/>
    <w:rsid w:val="0009467E"/>
    <w:rsid w:val="00094BB7"/>
    <w:rsid w:val="00095D8D"/>
    <w:rsid w:val="0009605E"/>
    <w:rsid w:val="000963E4"/>
    <w:rsid w:val="00096CC0"/>
    <w:rsid w:val="000A0A6C"/>
    <w:rsid w:val="000A0EF2"/>
    <w:rsid w:val="000A1D1F"/>
    <w:rsid w:val="000A38B2"/>
    <w:rsid w:val="000A3B5F"/>
    <w:rsid w:val="000A3C50"/>
    <w:rsid w:val="000A5053"/>
    <w:rsid w:val="000A63AB"/>
    <w:rsid w:val="000A76C0"/>
    <w:rsid w:val="000B1FFE"/>
    <w:rsid w:val="000B21A1"/>
    <w:rsid w:val="000B414D"/>
    <w:rsid w:val="000B4F59"/>
    <w:rsid w:val="000B58CE"/>
    <w:rsid w:val="000B6397"/>
    <w:rsid w:val="000B659C"/>
    <w:rsid w:val="000B6CD1"/>
    <w:rsid w:val="000B78E2"/>
    <w:rsid w:val="000C0684"/>
    <w:rsid w:val="000C09F7"/>
    <w:rsid w:val="000C167F"/>
    <w:rsid w:val="000C3363"/>
    <w:rsid w:val="000C4B5E"/>
    <w:rsid w:val="000C51E2"/>
    <w:rsid w:val="000C56E7"/>
    <w:rsid w:val="000C67CF"/>
    <w:rsid w:val="000C7993"/>
    <w:rsid w:val="000D114D"/>
    <w:rsid w:val="000D505A"/>
    <w:rsid w:val="000D62B2"/>
    <w:rsid w:val="000E0004"/>
    <w:rsid w:val="000E3007"/>
    <w:rsid w:val="000E3447"/>
    <w:rsid w:val="000E45C4"/>
    <w:rsid w:val="000E542D"/>
    <w:rsid w:val="000F0381"/>
    <w:rsid w:val="000F4D37"/>
    <w:rsid w:val="000F5845"/>
    <w:rsid w:val="000F58BE"/>
    <w:rsid w:val="000F6D31"/>
    <w:rsid w:val="001023B5"/>
    <w:rsid w:val="0010254F"/>
    <w:rsid w:val="0010314B"/>
    <w:rsid w:val="00103366"/>
    <w:rsid w:val="00103B2E"/>
    <w:rsid w:val="00104B44"/>
    <w:rsid w:val="00105BAB"/>
    <w:rsid w:val="00105C97"/>
    <w:rsid w:val="00106BCA"/>
    <w:rsid w:val="00110103"/>
    <w:rsid w:val="00112EE8"/>
    <w:rsid w:val="00114D4D"/>
    <w:rsid w:val="00121257"/>
    <w:rsid w:val="00122BF6"/>
    <w:rsid w:val="00124111"/>
    <w:rsid w:val="001269E2"/>
    <w:rsid w:val="0013087F"/>
    <w:rsid w:val="001312C2"/>
    <w:rsid w:val="00131724"/>
    <w:rsid w:val="00131EB2"/>
    <w:rsid w:val="001342A4"/>
    <w:rsid w:val="00134C85"/>
    <w:rsid w:val="00136121"/>
    <w:rsid w:val="001432D6"/>
    <w:rsid w:val="00144288"/>
    <w:rsid w:val="00144F83"/>
    <w:rsid w:val="00145FBF"/>
    <w:rsid w:val="001511B2"/>
    <w:rsid w:val="00152BEA"/>
    <w:rsid w:val="001531A3"/>
    <w:rsid w:val="00153EF5"/>
    <w:rsid w:val="00153F59"/>
    <w:rsid w:val="001543F5"/>
    <w:rsid w:val="00154C6C"/>
    <w:rsid w:val="00154F0D"/>
    <w:rsid w:val="0015572D"/>
    <w:rsid w:val="001561E7"/>
    <w:rsid w:val="00157A5D"/>
    <w:rsid w:val="001604E8"/>
    <w:rsid w:val="00161BD4"/>
    <w:rsid w:val="00161D66"/>
    <w:rsid w:val="0016259E"/>
    <w:rsid w:val="00166605"/>
    <w:rsid w:val="00166FF8"/>
    <w:rsid w:val="001706F4"/>
    <w:rsid w:val="00171441"/>
    <w:rsid w:val="0017168A"/>
    <w:rsid w:val="0017305A"/>
    <w:rsid w:val="00173FB2"/>
    <w:rsid w:val="001760C7"/>
    <w:rsid w:val="00177253"/>
    <w:rsid w:val="0017764F"/>
    <w:rsid w:val="001776D3"/>
    <w:rsid w:val="00180B38"/>
    <w:rsid w:val="00181291"/>
    <w:rsid w:val="00181B75"/>
    <w:rsid w:val="00184E57"/>
    <w:rsid w:val="00185D88"/>
    <w:rsid w:val="001903AC"/>
    <w:rsid w:val="00190BDA"/>
    <w:rsid w:val="001918A6"/>
    <w:rsid w:val="00191F11"/>
    <w:rsid w:val="001931EB"/>
    <w:rsid w:val="00193C33"/>
    <w:rsid w:val="0019485C"/>
    <w:rsid w:val="00194AE6"/>
    <w:rsid w:val="00195041"/>
    <w:rsid w:val="00195AB9"/>
    <w:rsid w:val="00196408"/>
    <w:rsid w:val="00197025"/>
    <w:rsid w:val="00197FEE"/>
    <w:rsid w:val="001A025F"/>
    <w:rsid w:val="001A0721"/>
    <w:rsid w:val="001A0D2F"/>
    <w:rsid w:val="001A1CC9"/>
    <w:rsid w:val="001A26A7"/>
    <w:rsid w:val="001A26FE"/>
    <w:rsid w:val="001A2804"/>
    <w:rsid w:val="001A2F50"/>
    <w:rsid w:val="001A39D1"/>
    <w:rsid w:val="001A412D"/>
    <w:rsid w:val="001A4155"/>
    <w:rsid w:val="001A52CE"/>
    <w:rsid w:val="001A6BBA"/>
    <w:rsid w:val="001B08B7"/>
    <w:rsid w:val="001B3D2A"/>
    <w:rsid w:val="001B4D9D"/>
    <w:rsid w:val="001B617E"/>
    <w:rsid w:val="001B67E9"/>
    <w:rsid w:val="001B7123"/>
    <w:rsid w:val="001B7AFA"/>
    <w:rsid w:val="001C20DF"/>
    <w:rsid w:val="001C24E2"/>
    <w:rsid w:val="001C2745"/>
    <w:rsid w:val="001C3FD3"/>
    <w:rsid w:val="001C4CFF"/>
    <w:rsid w:val="001C6A91"/>
    <w:rsid w:val="001C753E"/>
    <w:rsid w:val="001D00E3"/>
    <w:rsid w:val="001D1A7C"/>
    <w:rsid w:val="001D20B3"/>
    <w:rsid w:val="001D388F"/>
    <w:rsid w:val="001D458F"/>
    <w:rsid w:val="001D70BD"/>
    <w:rsid w:val="001D732E"/>
    <w:rsid w:val="001D7D9B"/>
    <w:rsid w:val="001D7E30"/>
    <w:rsid w:val="001D7F32"/>
    <w:rsid w:val="001E1826"/>
    <w:rsid w:val="001E433E"/>
    <w:rsid w:val="001E5719"/>
    <w:rsid w:val="001E7508"/>
    <w:rsid w:val="001E7958"/>
    <w:rsid w:val="001F014C"/>
    <w:rsid w:val="001F1002"/>
    <w:rsid w:val="001F5FE6"/>
    <w:rsid w:val="001F6565"/>
    <w:rsid w:val="001F698C"/>
    <w:rsid w:val="001F7A20"/>
    <w:rsid w:val="0020191B"/>
    <w:rsid w:val="00201E9C"/>
    <w:rsid w:val="00202025"/>
    <w:rsid w:val="0020240C"/>
    <w:rsid w:val="002030A3"/>
    <w:rsid w:val="00204217"/>
    <w:rsid w:val="00204BF9"/>
    <w:rsid w:val="00205565"/>
    <w:rsid w:val="00206036"/>
    <w:rsid w:val="00206379"/>
    <w:rsid w:val="00206E67"/>
    <w:rsid w:val="00210B54"/>
    <w:rsid w:val="0021107F"/>
    <w:rsid w:val="00211570"/>
    <w:rsid w:val="00211AAD"/>
    <w:rsid w:val="00214B5E"/>
    <w:rsid w:val="002157CA"/>
    <w:rsid w:val="00217CB3"/>
    <w:rsid w:val="002201F9"/>
    <w:rsid w:val="00221611"/>
    <w:rsid w:val="00221A57"/>
    <w:rsid w:val="0022225F"/>
    <w:rsid w:val="002223C4"/>
    <w:rsid w:val="00223E05"/>
    <w:rsid w:val="00225750"/>
    <w:rsid w:val="00230AF2"/>
    <w:rsid w:val="002327FF"/>
    <w:rsid w:val="00232EFD"/>
    <w:rsid w:val="00234D4A"/>
    <w:rsid w:val="0023575D"/>
    <w:rsid w:val="00236EA6"/>
    <w:rsid w:val="0023718D"/>
    <w:rsid w:val="002378B7"/>
    <w:rsid w:val="002414BD"/>
    <w:rsid w:val="00242809"/>
    <w:rsid w:val="00243123"/>
    <w:rsid w:val="00243C3B"/>
    <w:rsid w:val="00244663"/>
    <w:rsid w:val="00245D39"/>
    <w:rsid w:val="00247AAD"/>
    <w:rsid w:val="00247B33"/>
    <w:rsid w:val="00247B8A"/>
    <w:rsid w:val="0025024D"/>
    <w:rsid w:val="00250483"/>
    <w:rsid w:val="00251959"/>
    <w:rsid w:val="00251E9B"/>
    <w:rsid w:val="002520B4"/>
    <w:rsid w:val="00252809"/>
    <w:rsid w:val="0025453B"/>
    <w:rsid w:val="002547F1"/>
    <w:rsid w:val="00254DB7"/>
    <w:rsid w:val="002554AD"/>
    <w:rsid w:val="00255926"/>
    <w:rsid w:val="002564C8"/>
    <w:rsid w:val="002572A1"/>
    <w:rsid w:val="00262101"/>
    <w:rsid w:val="00262A4A"/>
    <w:rsid w:val="00263DE7"/>
    <w:rsid w:val="002670D5"/>
    <w:rsid w:val="0027076B"/>
    <w:rsid w:val="00270927"/>
    <w:rsid w:val="00272599"/>
    <w:rsid w:val="00273329"/>
    <w:rsid w:val="00274AE9"/>
    <w:rsid w:val="00276C3A"/>
    <w:rsid w:val="00277DD0"/>
    <w:rsid w:val="002816AF"/>
    <w:rsid w:val="002818B2"/>
    <w:rsid w:val="00281AA5"/>
    <w:rsid w:val="00282929"/>
    <w:rsid w:val="00283B4E"/>
    <w:rsid w:val="00283CD5"/>
    <w:rsid w:val="002841CA"/>
    <w:rsid w:val="00285343"/>
    <w:rsid w:val="00287E29"/>
    <w:rsid w:val="00291743"/>
    <w:rsid w:val="002920E7"/>
    <w:rsid w:val="00294339"/>
    <w:rsid w:val="00294A52"/>
    <w:rsid w:val="00294B4D"/>
    <w:rsid w:val="00295D2A"/>
    <w:rsid w:val="002963E1"/>
    <w:rsid w:val="002969F7"/>
    <w:rsid w:val="002971D7"/>
    <w:rsid w:val="0029782A"/>
    <w:rsid w:val="002A0ECE"/>
    <w:rsid w:val="002A20E2"/>
    <w:rsid w:val="002A3E18"/>
    <w:rsid w:val="002A6923"/>
    <w:rsid w:val="002A782F"/>
    <w:rsid w:val="002B027E"/>
    <w:rsid w:val="002B152B"/>
    <w:rsid w:val="002B2967"/>
    <w:rsid w:val="002B2A11"/>
    <w:rsid w:val="002B5CC8"/>
    <w:rsid w:val="002B6CC5"/>
    <w:rsid w:val="002C04CF"/>
    <w:rsid w:val="002C10DE"/>
    <w:rsid w:val="002C11C0"/>
    <w:rsid w:val="002C11D3"/>
    <w:rsid w:val="002C1CF5"/>
    <w:rsid w:val="002C20A5"/>
    <w:rsid w:val="002C28B9"/>
    <w:rsid w:val="002C3896"/>
    <w:rsid w:val="002C4F64"/>
    <w:rsid w:val="002C63C1"/>
    <w:rsid w:val="002D2148"/>
    <w:rsid w:val="002D231A"/>
    <w:rsid w:val="002D2375"/>
    <w:rsid w:val="002D3696"/>
    <w:rsid w:val="002D458C"/>
    <w:rsid w:val="002E0566"/>
    <w:rsid w:val="002E0F47"/>
    <w:rsid w:val="002E14B9"/>
    <w:rsid w:val="002E1C9D"/>
    <w:rsid w:val="002E20B2"/>
    <w:rsid w:val="002E26B9"/>
    <w:rsid w:val="002E2ABA"/>
    <w:rsid w:val="002E5FE2"/>
    <w:rsid w:val="002F00A2"/>
    <w:rsid w:val="002F0E26"/>
    <w:rsid w:val="002F16BD"/>
    <w:rsid w:val="002F5C41"/>
    <w:rsid w:val="002F629B"/>
    <w:rsid w:val="002F7A29"/>
    <w:rsid w:val="002F7D6E"/>
    <w:rsid w:val="003001BE"/>
    <w:rsid w:val="003012EE"/>
    <w:rsid w:val="00302C8F"/>
    <w:rsid w:val="00303378"/>
    <w:rsid w:val="00305051"/>
    <w:rsid w:val="00305712"/>
    <w:rsid w:val="00305E7F"/>
    <w:rsid w:val="00305FB3"/>
    <w:rsid w:val="00310CAD"/>
    <w:rsid w:val="0031129E"/>
    <w:rsid w:val="003133D0"/>
    <w:rsid w:val="00313E13"/>
    <w:rsid w:val="0031496E"/>
    <w:rsid w:val="00314E7A"/>
    <w:rsid w:val="00315685"/>
    <w:rsid w:val="00315963"/>
    <w:rsid w:val="00315ECF"/>
    <w:rsid w:val="00317944"/>
    <w:rsid w:val="00323E9B"/>
    <w:rsid w:val="0032448A"/>
    <w:rsid w:val="00324A07"/>
    <w:rsid w:val="00324AC1"/>
    <w:rsid w:val="00324FF1"/>
    <w:rsid w:val="003268F5"/>
    <w:rsid w:val="0033240B"/>
    <w:rsid w:val="0033259C"/>
    <w:rsid w:val="0033438A"/>
    <w:rsid w:val="0033491E"/>
    <w:rsid w:val="00341CA4"/>
    <w:rsid w:val="00343061"/>
    <w:rsid w:val="0034430D"/>
    <w:rsid w:val="00344D72"/>
    <w:rsid w:val="00344F56"/>
    <w:rsid w:val="00345487"/>
    <w:rsid w:val="00346273"/>
    <w:rsid w:val="00351459"/>
    <w:rsid w:val="003532A6"/>
    <w:rsid w:val="00355C24"/>
    <w:rsid w:val="00356D70"/>
    <w:rsid w:val="00357103"/>
    <w:rsid w:val="003576A1"/>
    <w:rsid w:val="00360AC8"/>
    <w:rsid w:val="00360D6B"/>
    <w:rsid w:val="00361EA2"/>
    <w:rsid w:val="00361F98"/>
    <w:rsid w:val="00363EEF"/>
    <w:rsid w:val="00364623"/>
    <w:rsid w:val="0036536C"/>
    <w:rsid w:val="003659C4"/>
    <w:rsid w:val="003673D0"/>
    <w:rsid w:val="00370ACB"/>
    <w:rsid w:val="00371BBF"/>
    <w:rsid w:val="00372DFE"/>
    <w:rsid w:val="003732A8"/>
    <w:rsid w:val="00373E4A"/>
    <w:rsid w:val="00374993"/>
    <w:rsid w:val="00381175"/>
    <w:rsid w:val="00381644"/>
    <w:rsid w:val="00382C0E"/>
    <w:rsid w:val="00383259"/>
    <w:rsid w:val="003852E9"/>
    <w:rsid w:val="00385CC2"/>
    <w:rsid w:val="003861C7"/>
    <w:rsid w:val="00387EB3"/>
    <w:rsid w:val="003900DA"/>
    <w:rsid w:val="00391BEC"/>
    <w:rsid w:val="00391F57"/>
    <w:rsid w:val="0039306A"/>
    <w:rsid w:val="00394F7F"/>
    <w:rsid w:val="00396407"/>
    <w:rsid w:val="003A17C0"/>
    <w:rsid w:val="003A3572"/>
    <w:rsid w:val="003A3B51"/>
    <w:rsid w:val="003A6D19"/>
    <w:rsid w:val="003B111F"/>
    <w:rsid w:val="003B17ED"/>
    <w:rsid w:val="003B2116"/>
    <w:rsid w:val="003B27B0"/>
    <w:rsid w:val="003B3B07"/>
    <w:rsid w:val="003B3BB3"/>
    <w:rsid w:val="003B3CA7"/>
    <w:rsid w:val="003B3CEF"/>
    <w:rsid w:val="003B5785"/>
    <w:rsid w:val="003B678E"/>
    <w:rsid w:val="003B7425"/>
    <w:rsid w:val="003B790C"/>
    <w:rsid w:val="003C0EE0"/>
    <w:rsid w:val="003C15FA"/>
    <w:rsid w:val="003C2098"/>
    <w:rsid w:val="003C4042"/>
    <w:rsid w:val="003C4B3D"/>
    <w:rsid w:val="003C6383"/>
    <w:rsid w:val="003C74B5"/>
    <w:rsid w:val="003C7513"/>
    <w:rsid w:val="003D1AA0"/>
    <w:rsid w:val="003D2192"/>
    <w:rsid w:val="003D289F"/>
    <w:rsid w:val="003D2EB0"/>
    <w:rsid w:val="003D30B5"/>
    <w:rsid w:val="003D330C"/>
    <w:rsid w:val="003D3761"/>
    <w:rsid w:val="003D3D0F"/>
    <w:rsid w:val="003D4697"/>
    <w:rsid w:val="003D48BF"/>
    <w:rsid w:val="003D5175"/>
    <w:rsid w:val="003D51DD"/>
    <w:rsid w:val="003D610F"/>
    <w:rsid w:val="003D73A2"/>
    <w:rsid w:val="003D7495"/>
    <w:rsid w:val="003D7F70"/>
    <w:rsid w:val="003E04CE"/>
    <w:rsid w:val="003E062B"/>
    <w:rsid w:val="003E0CAA"/>
    <w:rsid w:val="003E29F7"/>
    <w:rsid w:val="003E409A"/>
    <w:rsid w:val="003E603B"/>
    <w:rsid w:val="003E6A92"/>
    <w:rsid w:val="003F1C7E"/>
    <w:rsid w:val="003F2F79"/>
    <w:rsid w:val="003F4D17"/>
    <w:rsid w:val="003F5D05"/>
    <w:rsid w:val="003F6C4B"/>
    <w:rsid w:val="003F75D3"/>
    <w:rsid w:val="003F788F"/>
    <w:rsid w:val="00400D9A"/>
    <w:rsid w:val="00401EB2"/>
    <w:rsid w:val="00401FE0"/>
    <w:rsid w:val="0040337F"/>
    <w:rsid w:val="00404E98"/>
    <w:rsid w:val="00404EC8"/>
    <w:rsid w:val="00406E0A"/>
    <w:rsid w:val="004074FF"/>
    <w:rsid w:val="004125CE"/>
    <w:rsid w:val="004133F4"/>
    <w:rsid w:val="00415109"/>
    <w:rsid w:val="00415AEA"/>
    <w:rsid w:val="004160CE"/>
    <w:rsid w:val="004170C9"/>
    <w:rsid w:val="00420AC0"/>
    <w:rsid w:val="00421C9C"/>
    <w:rsid w:val="004223E9"/>
    <w:rsid w:val="004235D4"/>
    <w:rsid w:val="004242DC"/>
    <w:rsid w:val="00425F63"/>
    <w:rsid w:val="00425FE4"/>
    <w:rsid w:val="004262C0"/>
    <w:rsid w:val="00426E74"/>
    <w:rsid w:val="004323E5"/>
    <w:rsid w:val="004332C7"/>
    <w:rsid w:val="00433C61"/>
    <w:rsid w:val="004359C5"/>
    <w:rsid w:val="00435B42"/>
    <w:rsid w:val="004360E9"/>
    <w:rsid w:val="004372E8"/>
    <w:rsid w:val="00437480"/>
    <w:rsid w:val="004406D0"/>
    <w:rsid w:val="0044200C"/>
    <w:rsid w:val="00444502"/>
    <w:rsid w:val="00445E4F"/>
    <w:rsid w:val="0044635A"/>
    <w:rsid w:val="00446626"/>
    <w:rsid w:val="00450D88"/>
    <w:rsid w:val="00452467"/>
    <w:rsid w:val="00454A58"/>
    <w:rsid w:val="0045653E"/>
    <w:rsid w:val="004570FF"/>
    <w:rsid w:val="00457FCD"/>
    <w:rsid w:val="0046254B"/>
    <w:rsid w:val="0046425C"/>
    <w:rsid w:val="00464734"/>
    <w:rsid w:val="004674BB"/>
    <w:rsid w:val="00467530"/>
    <w:rsid w:val="0046757A"/>
    <w:rsid w:val="00467F33"/>
    <w:rsid w:val="00470BEE"/>
    <w:rsid w:val="00470C88"/>
    <w:rsid w:val="00471AF2"/>
    <w:rsid w:val="004721F1"/>
    <w:rsid w:val="004739B1"/>
    <w:rsid w:val="00473DB2"/>
    <w:rsid w:val="00475553"/>
    <w:rsid w:val="00475DFA"/>
    <w:rsid w:val="0047605D"/>
    <w:rsid w:val="0047637C"/>
    <w:rsid w:val="0047657A"/>
    <w:rsid w:val="004765D6"/>
    <w:rsid w:val="0047788E"/>
    <w:rsid w:val="00477C8A"/>
    <w:rsid w:val="00480331"/>
    <w:rsid w:val="004804F2"/>
    <w:rsid w:val="00481DB3"/>
    <w:rsid w:val="004820AE"/>
    <w:rsid w:val="004820CB"/>
    <w:rsid w:val="0048450D"/>
    <w:rsid w:val="00486000"/>
    <w:rsid w:val="00486606"/>
    <w:rsid w:val="00491925"/>
    <w:rsid w:val="004927BB"/>
    <w:rsid w:val="004930B2"/>
    <w:rsid w:val="00493CAC"/>
    <w:rsid w:val="00493F93"/>
    <w:rsid w:val="004949C4"/>
    <w:rsid w:val="00495DFE"/>
    <w:rsid w:val="004A243A"/>
    <w:rsid w:val="004A297D"/>
    <w:rsid w:val="004A2D99"/>
    <w:rsid w:val="004A45C3"/>
    <w:rsid w:val="004A6317"/>
    <w:rsid w:val="004B0A92"/>
    <w:rsid w:val="004B1A56"/>
    <w:rsid w:val="004B3857"/>
    <w:rsid w:val="004B42B9"/>
    <w:rsid w:val="004B6C52"/>
    <w:rsid w:val="004C2387"/>
    <w:rsid w:val="004C2979"/>
    <w:rsid w:val="004C2B61"/>
    <w:rsid w:val="004C3726"/>
    <w:rsid w:val="004C373F"/>
    <w:rsid w:val="004C528C"/>
    <w:rsid w:val="004C710A"/>
    <w:rsid w:val="004D0895"/>
    <w:rsid w:val="004D0B9E"/>
    <w:rsid w:val="004D24A8"/>
    <w:rsid w:val="004D4BF8"/>
    <w:rsid w:val="004D54F3"/>
    <w:rsid w:val="004D6485"/>
    <w:rsid w:val="004D71F2"/>
    <w:rsid w:val="004E0374"/>
    <w:rsid w:val="004E0D98"/>
    <w:rsid w:val="004E1C07"/>
    <w:rsid w:val="004E2239"/>
    <w:rsid w:val="004E5888"/>
    <w:rsid w:val="004E75F4"/>
    <w:rsid w:val="004F1BF7"/>
    <w:rsid w:val="004F2ECB"/>
    <w:rsid w:val="004F7FEB"/>
    <w:rsid w:val="00500DD6"/>
    <w:rsid w:val="005041CD"/>
    <w:rsid w:val="00504572"/>
    <w:rsid w:val="00507CE6"/>
    <w:rsid w:val="00507FBD"/>
    <w:rsid w:val="005124B9"/>
    <w:rsid w:val="0051292F"/>
    <w:rsid w:val="005140B9"/>
    <w:rsid w:val="00514B35"/>
    <w:rsid w:val="00514F49"/>
    <w:rsid w:val="0051532C"/>
    <w:rsid w:val="0051643F"/>
    <w:rsid w:val="0051681E"/>
    <w:rsid w:val="00517777"/>
    <w:rsid w:val="005223ED"/>
    <w:rsid w:val="00523049"/>
    <w:rsid w:val="00523C34"/>
    <w:rsid w:val="005260F2"/>
    <w:rsid w:val="005269B2"/>
    <w:rsid w:val="00527019"/>
    <w:rsid w:val="005272B8"/>
    <w:rsid w:val="0052769C"/>
    <w:rsid w:val="00530E51"/>
    <w:rsid w:val="005332A8"/>
    <w:rsid w:val="00533734"/>
    <w:rsid w:val="005343D4"/>
    <w:rsid w:val="00534E54"/>
    <w:rsid w:val="005400BC"/>
    <w:rsid w:val="005407E7"/>
    <w:rsid w:val="005408A7"/>
    <w:rsid w:val="0054098B"/>
    <w:rsid w:val="005441AE"/>
    <w:rsid w:val="005448AD"/>
    <w:rsid w:val="0054506E"/>
    <w:rsid w:val="005459DD"/>
    <w:rsid w:val="0054700A"/>
    <w:rsid w:val="00547196"/>
    <w:rsid w:val="005504EA"/>
    <w:rsid w:val="00551EC1"/>
    <w:rsid w:val="00552873"/>
    <w:rsid w:val="00552BC1"/>
    <w:rsid w:val="00552F1B"/>
    <w:rsid w:val="005545EE"/>
    <w:rsid w:val="00556347"/>
    <w:rsid w:val="005563F1"/>
    <w:rsid w:val="0055732C"/>
    <w:rsid w:val="00560498"/>
    <w:rsid w:val="00560B82"/>
    <w:rsid w:val="00563276"/>
    <w:rsid w:val="005634B3"/>
    <w:rsid w:val="00565508"/>
    <w:rsid w:val="00565DDD"/>
    <w:rsid w:val="0056609A"/>
    <w:rsid w:val="00567DA2"/>
    <w:rsid w:val="00567ED1"/>
    <w:rsid w:val="0057170A"/>
    <w:rsid w:val="00572BB6"/>
    <w:rsid w:val="005762D6"/>
    <w:rsid w:val="00576A13"/>
    <w:rsid w:val="0058225D"/>
    <w:rsid w:val="00583B5B"/>
    <w:rsid w:val="005857AB"/>
    <w:rsid w:val="005871A0"/>
    <w:rsid w:val="00590F4D"/>
    <w:rsid w:val="0059140A"/>
    <w:rsid w:val="005929AB"/>
    <w:rsid w:val="005A298B"/>
    <w:rsid w:val="005A3087"/>
    <w:rsid w:val="005A35A6"/>
    <w:rsid w:val="005A6215"/>
    <w:rsid w:val="005A6BD5"/>
    <w:rsid w:val="005A6BE1"/>
    <w:rsid w:val="005B01FC"/>
    <w:rsid w:val="005B0224"/>
    <w:rsid w:val="005B12DF"/>
    <w:rsid w:val="005B30FA"/>
    <w:rsid w:val="005B3574"/>
    <w:rsid w:val="005B6C22"/>
    <w:rsid w:val="005B6F86"/>
    <w:rsid w:val="005B7AEE"/>
    <w:rsid w:val="005C1955"/>
    <w:rsid w:val="005C57FA"/>
    <w:rsid w:val="005C6EDD"/>
    <w:rsid w:val="005D0D96"/>
    <w:rsid w:val="005D1146"/>
    <w:rsid w:val="005D20EF"/>
    <w:rsid w:val="005D42E6"/>
    <w:rsid w:val="005D565C"/>
    <w:rsid w:val="005D5C0A"/>
    <w:rsid w:val="005D6487"/>
    <w:rsid w:val="005D7117"/>
    <w:rsid w:val="005D76C7"/>
    <w:rsid w:val="005E025D"/>
    <w:rsid w:val="005E0428"/>
    <w:rsid w:val="005E1192"/>
    <w:rsid w:val="005E2001"/>
    <w:rsid w:val="005E23E8"/>
    <w:rsid w:val="005E2CC3"/>
    <w:rsid w:val="005E2F81"/>
    <w:rsid w:val="005E40F0"/>
    <w:rsid w:val="005E6BD6"/>
    <w:rsid w:val="005E6C23"/>
    <w:rsid w:val="005E73B5"/>
    <w:rsid w:val="005F2572"/>
    <w:rsid w:val="005F5482"/>
    <w:rsid w:val="005F61E4"/>
    <w:rsid w:val="005F78EF"/>
    <w:rsid w:val="005F7AAF"/>
    <w:rsid w:val="00601542"/>
    <w:rsid w:val="00601941"/>
    <w:rsid w:val="00602148"/>
    <w:rsid w:val="00602B90"/>
    <w:rsid w:val="00610680"/>
    <w:rsid w:val="0061399C"/>
    <w:rsid w:val="00613AE5"/>
    <w:rsid w:val="00620684"/>
    <w:rsid w:val="0062276E"/>
    <w:rsid w:val="006239A9"/>
    <w:rsid w:val="006242B8"/>
    <w:rsid w:val="0062586D"/>
    <w:rsid w:val="00634538"/>
    <w:rsid w:val="00634651"/>
    <w:rsid w:val="00635D46"/>
    <w:rsid w:val="006364F7"/>
    <w:rsid w:val="0063782A"/>
    <w:rsid w:val="00640682"/>
    <w:rsid w:val="00642D75"/>
    <w:rsid w:val="00642D7E"/>
    <w:rsid w:val="00644A6C"/>
    <w:rsid w:val="006451AC"/>
    <w:rsid w:val="006479EE"/>
    <w:rsid w:val="00650BB8"/>
    <w:rsid w:val="00651355"/>
    <w:rsid w:val="0065371E"/>
    <w:rsid w:val="00653FFB"/>
    <w:rsid w:val="0065445E"/>
    <w:rsid w:val="006549D7"/>
    <w:rsid w:val="00654B5B"/>
    <w:rsid w:val="00654DAA"/>
    <w:rsid w:val="006559A4"/>
    <w:rsid w:val="006575F1"/>
    <w:rsid w:val="006619CA"/>
    <w:rsid w:val="00663374"/>
    <w:rsid w:val="006651CF"/>
    <w:rsid w:val="0066541E"/>
    <w:rsid w:val="00671BE8"/>
    <w:rsid w:val="00672532"/>
    <w:rsid w:val="00672A2A"/>
    <w:rsid w:val="0067387C"/>
    <w:rsid w:val="0067567E"/>
    <w:rsid w:val="00677429"/>
    <w:rsid w:val="006818C1"/>
    <w:rsid w:val="00687582"/>
    <w:rsid w:val="00690DCD"/>
    <w:rsid w:val="00692BD3"/>
    <w:rsid w:val="00693788"/>
    <w:rsid w:val="00694705"/>
    <w:rsid w:val="006951F8"/>
    <w:rsid w:val="00696728"/>
    <w:rsid w:val="0069798C"/>
    <w:rsid w:val="006A0AEC"/>
    <w:rsid w:val="006A2D34"/>
    <w:rsid w:val="006A329E"/>
    <w:rsid w:val="006A44AC"/>
    <w:rsid w:val="006A4515"/>
    <w:rsid w:val="006A4A99"/>
    <w:rsid w:val="006A51A7"/>
    <w:rsid w:val="006A62ED"/>
    <w:rsid w:val="006A77AB"/>
    <w:rsid w:val="006B3BDB"/>
    <w:rsid w:val="006B5FDE"/>
    <w:rsid w:val="006B717B"/>
    <w:rsid w:val="006B7575"/>
    <w:rsid w:val="006C030C"/>
    <w:rsid w:val="006C203E"/>
    <w:rsid w:val="006C5BC7"/>
    <w:rsid w:val="006C75FC"/>
    <w:rsid w:val="006D00A5"/>
    <w:rsid w:val="006D111C"/>
    <w:rsid w:val="006D1C16"/>
    <w:rsid w:val="006D1DC7"/>
    <w:rsid w:val="006D23CB"/>
    <w:rsid w:val="006D2C25"/>
    <w:rsid w:val="006D3FBD"/>
    <w:rsid w:val="006D44BF"/>
    <w:rsid w:val="006D4CC6"/>
    <w:rsid w:val="006D4E1D"/>
    <w:rsid w:val="006D55C9"/>
    <w:rsid w:val="006D5F1B"/>
    <w:rsid w:val="006D6F8D"/>
    <w:rsid w:val="006D70B7"/>
    <w:rsid w:val="006D784C"/>
    <w:rsid w:val="006D7D89"/>
    <w:rsid w:val="006E056D"/>
    <w:rsid w:val="006E0D5A"/>
    <w:rsid w:val="006E117C"/>
    <w:rsid w:val="006E1466"/>
    <w:rsid w:val="006E2614"/>
    <w:rsid w:val="006E3187"/>
    <w:rsid w:val="006E38F3"/>
    <w:rsid w:val="006E58D6"/>
    <w:rsid w:val="006E5974"/>
    <w:rsid w:val="006E7D5C"/>
    <w:rsid w:val="006F3FC8"/>
    <w:rsid w:val="006F6858"/>
    <w:rsid w:val="007008F8"/>
    <w:rsid w:val="00700E31"/>
    <w:rsid w:val="00701044"/>
    <w:rsid w:val="00701709"/>
    <w:rsid w:val="0070183F"/>
    <w:rsid w:val="007033F4"/>
    <w:rsid w:val="00703DE0"/>
    <w:rsid w:val="007042D2"/>
    <w:rsid w:val="007076FF"/>
    <w:rsid w:val="00711C7C"/>
    <w:rsid w:val="00713362"/>
    <w:rsid w:val="007135DA"/>
    <w:rsid w:val="00716C6E"/>
    <w:rsid w:val="007203C0"/>
    <w:rsid w:val="00723A01"/>
    <w:rsid w:val="007243D5"/>
    <w:rsid w:val="00724D3C"/>
    <w:rsid w:val="0072658B"/>
    <w:rsid w:val="00730ED4"/>
    <w:rsid w:val="00731E95"/>
    <w:rsid w:val="00734C1C"/>
    <w:rsid w:val="00735C09"/>
    <w:rsid w:val="00735D9D"/>
    <w:rsid w:val="00741DB2"/>
    <w:rsid w:val="0074207C"/>
    <w:rsid w:val="0074268A"/>
    <w:rsid w:val="0074547E"/>
    <w:rsid w:val="007456DA"/>
    <w:rsid w:val="007460A0"/>
    <w:rsid w:val="00746412"/>
    <w:rsid w:val="00746696"/>
    <w:rsid w:val="0074718E"/>
    <w:rsid w:val="00752337"/>
    <w:rsid w:val="007524DA"/>
    <w:rsid w:val="00753A9F"/>
    <w:rsid w:val="0075474F"/>
    <w:rsid w:val="00755E97"/>
    <w:rsid w:val="00756E60"/>
    <w:rsid w:val="0076043D"/>
    <w:rsid w:val="0076055D"/>
    <w:rsid w:val="00761425"/>
    <w:rsid w:val="007628C9"/>
    <w:rsid w:val="00764617"/>
    <w:rsid w:val="007675FE"/>
    <w:rsid w:val="007702EA"/>
    <w:rsid w:val="007719B1"/>
    <w:rsid w:val="007728A3"/>
    <w:rsid w:val="007729D9"/>
    <w:rsid w:val="007740AA"/>
    <w:rsid w:val="00777A7B"/>
    <w:rsid w:val="007805DC"/>
    <w:rsid w:val="00781163"/>
    <w:rsid w:val="00781974"/>
    <w:rsid w:val="00783AFB"/>
    <w:rsid w:val="00784605"/>
    <w:rsid w:val="007906A4"/>
    <w:rsid w:val="0079355F"/>
    <w:rsid w:val="007939DD"/>
    <w:rsid w:val="0079497E"/>
    <w:rsid w:val="00795489"/>
    <w:rsid w:val="00795611"/>
    <w:rsid w:val="007A0FCD"/>
    <w:rsid w:val="007A1D88"/>
    <w:rsid w:val="007A1E65"/>
    <w:rsid w:val="007A2175"/>
    <w:rsid w:val="007A2B3E"/>
    <w:rsid w:val="007A698C"/>
    <w:rsid w:val="007B011C"/>
    <w:rsid w:val="007B079F"/>
    <w:rsid w:val="007B1941"/>
    <w:rsid w:val="007B1C9B"/>
    <w:rsid w:val="007B1CBB"/>
    <w:rsid w:val="007B2994"/>
    <w:rsid w:val="007B32D1"/>
    <w:rsid w:val="007B367C"/>
    <w:rsid w:val="007B44EE"/>
    <w:rsid w:val="007B482D"/>
    <w:rsid w:val="007B4E6E"/>
    <w:rsid w:val="007B5968"/>
    <w:rsid w:val="007B6D80"/>
    <w:rsid w:val="007B6ECE"/>
    <w:rsid w:val="007B7020"/>
    <w:rsid w:val="007B7477"/>
    <w:rsid w:val="007C0488"/>
    <w:rsid w:val="007C1B48"/>
    <w:rsid w:val="007C2FC0"/>
    <w:rsid w:val="007C4E01"/>
    <w:rsid w:val="007C5929"/>
    <w:rsid w:val="007D0417"/>
    <w:rsid w:val="007D0EE5"/>
    <w:rsid w:val="007D3899"/>
    <w:rsid w:val="007D3933"/>
    <w:rsid w:val="007D5686"/>
    <w:rsid w:val="007D59B0"/>
    <w:rsid w:val="007D761D"/>
    <w:rsid w:val="007E4AF3"/>
    <w:rsid w:val="007E5C43"/>
    <w:rsid w:val="007E73E8"/>
    <w:rsid w:val="007E782D"/>
    <w:rsid w:val="007F1312"/>
    <w:rsid w:val="007F2433"/>
    <w:rsid w:val="007F32F2"/>
    <w:rsid w:val="007F5770"/>
    <w:rsid w:val="007F6DE6"/>
    <w:rsid w:val="00800486"/>
    <w:rsid w:val="00801058"/>
    <w:rsid w:val="0080175B"/>
    <w:rsid w:val="00802A36"/>
    <w:rsid w:val="0080435B"/>
    <w:rsid w:val="00804394"/>
    <w:rsid w:val="00804630"/>
    <w:rsid w:val="00810902"/>
    <w:rsid w:val="00811AF4"/>
    <w:rsid w:val="008121DE"/>
    <w:rsid w:val="0081295E"/>
    <w:rsid w:val="00813CAC"/>
    <w:rsid w:val="00814A7F"/>
    <w:rsid w:val="00814B41"/>
    <w:rsid w:val="00817740"/>
    <w:rsid w:val="00820513"/>
    <w:rsid w:val="0082051C"/>
    <w:rsid w:val="00821841"/>
    <w:rsid w:val="0082243E"/>
    <w:rsid w:val="00822AC6"/>
    <w:rsid w:val="008230F8"/>
    <w:rsid w:val="008232B0"/>
    <w:rsid w:val="008239A3"/>
    <w:rsid w:val="00824CA8"/>
    <w:rsid w:val="008315DB"/>
    <w:rsid w:val="008319B6"/>
    <w:rsid w:val="0083320F"/>
    <w:rsid w:val="008348D6"/>
    <w:rsid w:val="00836FD1"/>
    <w:rsid w:val="00837471"/>
    <w:rsid w:val="00837D5A"/>
    <w:rsid w:val="00837F67"/>
    <w:rsid w:val="0084031E"/>
    <w:rsid w:val="00842667"/>
    <w:rsid w:val="008434A9"/>
    <w:rsid w:val="0084453E"/>
    <w:rsid w:val="0084481C"/>
    <w:rsid w:val="008507F4"/>
    <w:rsid w:val="00850A44"/>
    <w:rsid w:val="008518A3"/>
    <w:rsid w:val="00851E95"/>
    <w:rsid w:val="008546CD"/>
    <w:rsid w:val="00856393"/>
    <w:rsid w:val="008607CD"/>
    <w:rsid w:val="00860C6C"/>
    <w:rsid w:val="00861469"/>
    <w:rsid w:val="00861E87"/>
    <w:rsid w:val="00863097"/>
    <w:rsid w:val="008637EC"/>
    <w:rsid w:val="00866D62"/>
    <w:rsid w:val="00867466"/>
    <w:rsid w:val="0087033B"/>
    <w:rsid w:val="00873C8C"/>
    <w:rsid w:val="00874DD0"/>
    <w:rsid w:val="008751A7"/>
    <w:rsid w:val="00875B86"/>
    <w:rsid w:val="008760B8"/>
    <w:rsid w:val="00876ADD"/>
    <w:rsid w:val="00877525"/>
    <w:rsid w:val="008777E0"/>
    <w:rsid w:val="00880E84"/>
    <w:rsid w:val="0088124A"/>
    <w:rsid w:val="008818B9"/>
    <w:rsid w:val="00883584"/>
    <w:rsid w:val="0088358B"/>
    <w:rsid w:val="00884398"/>
    <w:rsid w:val="008847D1"/>
    <w:rsid w:val="008861AD"/>
    <w:rsid w:val="00886600"/>
    <w:rsid w:val="00886D77"/>
    <w:rsid w:val="00891160"/>
    <w:rsid w:val="00895032"/>
    <w:rsid w:val="008966FF"/>
    <w:rsid w:val="008974B1"/>
    <w:rsid w:val="008A0219"/>
    <w:rsid w:val="008A0270"/>
    <w:rsid w:val="008A0C07"/>
    <w:rsid w:val="008A1417"/>
    <w:rsid w:val="008A2562"/>
    <w:rsid w:val="008A2D85"/>
    <w:rsid w:val="008A369A"/>
    <w:rsid w:val="008A3DBE"/>
    <w:rsid w:val="008A3E39"/>
    <w:rsid w:val="008A4903"/>
    <w:rsid w:val="008A5156"/>
    <w:rsid w:val="008A5E1C"/>
    <w:rsid w:val="008B17D3"/>
    <w:rsid w:val="008B2ABD"/>
    <w:rsid w:val="008B33F8"/>
    <w:rsid w:val="008B4956"/>
    <w:rsid w:val="008B72FD"/>
    <w:rsid w:val="008C0654"/>
    <w:rsid w:val="008C2F54"/>
    <w:rsid w:val="008C3630"/>
    <w:rsid w:val="008C7917"/>
    <w:rsid w:val="008C7F26"/>
    <w:rsid w:val="008D0DAA"/>
    <w:rsid w:val="008D1BA9"/>
    <w:rsid w:val="008D27DC"/>
    <w:rsid w:val="008D3BC9"/>
    <w:rsid w:val="008D60D9"/>
    <w:rsid w:val="008D79B0"/>
    <w:rsid w:val="008E0662"/>
    <w:rsid w:val="008E0749"/>
    <w:rsid w:val="008E1690"/>
    <w:rsid w:val="008E33F7"/>
    <w:rsid w:val="008E38F3"/>
    <w:rsid w:val="008E3AC6"/>
    <w:rsid w:val="008E526F"/>
    <w:rsid w:val="008E634C"/>
    <w:rsid w:val="008F00D2"/>
    <w:rsid w:val="008F1AAF"/>
    <w:rsid w:val="008F3347"/>
    <w:rsid w:val="008F36D3"/>
    <w:rsid w:val="008F39A5"/>
    <w:rsid w:val="008F3F83"/>
    <w:rsid w:val="008F7575"/>
    <w:rsid w:val="00900161"/>
    <w:rsid w:val="009006FF"/>
    <w:rsid w:val="00902DE6"/>
    <w:rsid w:val="00903CAF"/>
    <w:rsid w:val="00905AE0"/>
    <w:rsid w:val="00907C22"/>
    <w:rsid w:val="009110E9"/>
    <w:rsid w:val="0091119A"/>
    <w:rsid w:val="009118A5"/>
    <w:rsid w:val="00911C78"/>
    <w:rsid w:val="00911CBA"/>
    <w:rsid w:val="009121AB"/>
    <w:rsid w:val="00914712"/>
    <w:rsid w:val="009161E0"/>
    <w:rsid w:val="0091787F"/>
    <w:rsid w:val="009209E1"/>
    <w:rsid w:val="00920D3E"/>
    <w:rsid w:val="00921567"/>
    <w:rsid w:val="00922208"/>
    <w:rsid w:val="0092281C"/>
    <w:rsid w:val="0092334A"/>
    <w:rsid w:val="00927018"/>
    <w:rsid w:val="00927777"/>
    <w:rsid w:val="0093232A"/>
    <w:rsid w:val="009324E7"/>
    <w:rsid w:val="0093278B"/>
    <w:rsid w:val="00933C41"/>
    <w:rsid w:val="0093521C"/>
    <w:rsid w:val="00942A7A"/>
    <w:rsid w:val="00942F90"/>
    <w:rsid w:val="009437DF"/>
    <w:rsid w:val="00943EE0"/>
    <w:rsid w:val="0094434A"/>
    <w:rsid w:val="00944811"/>
    <w:rsid w:val="0094511D"/>
    <w:rsid w:val="00947223"/>
    <w:rsid w:val="00947C77"/>
    <w:rsid w:val="00950B52"/>
    <w:rsid w:val="00950FD6"/>
    <w:rsid w:val="00951A95"/>
    <w:rsid w:val="0095223D"/>
    <w:rsid w:val="009537FD"/>
    <w:rsid w:val="00954389"/>
    <w:rsid w:val="0095628A"/>
    <w:rsid w:val="009562CC"/>
    <w:rsid w:val="00956836"/>
    <w:rsid w:val="009570A8"/>
    <w:rsid w:val="009611DA"/>
    <w:rsid w:val="009620AF"/>
    <w:rsid w:val="009625B0"/>
    <w:rsid w:val="00963AE0"/>
    <w:rsid w:val="00964E3C"/>
    <w:rsid w:val="0096544E"/>
    <w:rsid w:val="0096560C"/>
    <w:rsid w:val="00965779"/>
    <w:rsid w:val="00966EB5"/>
    <w:rsid w:val="00967C90"/>
    <w:rsid w:val="00973EE6"/>
    <w:rsid w:val="00974099"/>
    <w:rsid w:val="009740DC"/>
    <w:rsid w:val="009746E8"/>
    <w:rsid w:val="00976452"/>
    <w:rsid w:val="00980710"/>
    <w:rsid w:val="00980D87"/>
    <w:rsid w:val="0098455C"/>
    <w:rsid w:val="00986BE0"/>
    <w:rsid w:val="00986FE3"/>
    <w:rsid w:val="009875EF"/>
    <w:rsid w:val="009901CD"/>
    <w:rsid w:val="00990635"/>
    <w:rsid w:val="009932AD"/>
    <w:rsid w:val="009942B5"/>
    <w:rsid w:val="00995156"/>
    <w:rsid w:val="0099671E"/>
    <w:rsid w:val="00996CDD"/>
    <w:rsid w:val="00997720"/>
    <w:rsid w:val="009A0415"/>
    <w:rsid w:val="009A060B"/>
    <w:rsid w:val="009A187F"/>
    <w:rsid w:val="009A1FF4"/>
    <w:rsid w:val="009A2447"/>
    <w:rsid w:val="009A31FE"/>
    <w:rsid w:val="009A68EE"/>
    <w:rsid w:val="009A7C75"/>
    <w:rsid w:val="009B0505"/>
    <w:rsid w:val="009B1058"/>
    <w:rsid w:val="009B10DE"/>
    <w:rsid w:val="009B4076"/>
    <w:rsid w:val="009B4A55"/>
    <w:rsid w:val="009B5A0C"/>
    <w:rsid w:val="009B76E1"/>
    <w:rsid w:val="009C0AFF"/>
    <w:rsid w:val="009C3A2F"/>
    <w:rsid w:val="009C710A"/>
    <w:rsid w:val="009C7284"/>
    <w:rsid w:val="009C7E5D"/>
    <w:rsid w:val="009D21A9"/>
    <w:rsid w:val="009D3265"/>
    <w:rsid w:val="009D61CD"/>
    <w:rsid w:val="009D6244"/>
    <w:rsid w:val="009D65CF"/>
    <w:rsid w:val="009D7417"/>
    <w:rsid w:val="009D7595"/>
    <w:rsid w:val="009E0172"/>
    <w:rsid w:val="009E1C59"/>
    <w:rsid w:val="009E1D0C"/>
    <w:rsid w:val="009E2858"/>
    <w:rsid w:val="009E3222"/>
    <w:rsid w:val="009E4ACD"/>
    <w:rsid w:val="009E677E"/>
    <w:rsid w:val="009E6ECE"/>
    <w:rsid w:val="009E75D0"/>
    <w:rsid w:val="009E7CE3"/>
    <w:rsid w:val="009F0064"/>
    <w:rsid w:val="009F0D95"/>
    <w:rsid w:val="009F181E"/>
    <w:rsid w:val="009F2564"/>
    <w:rsid w:val="009F41F1"/>
    <w:rsid w:val="009F426D"/>
    <w:rsid w:val="009F49D9"/>
    <w:rsid w:val="009F58C9"/>
    <w:rsid w:val="009F5AA9"/>
    <w:rsid w:val="009F6A06"/>
    <w:rsid w:val="009F6F98"/>
    <w:rsid w:val="00A01785"/>
    <w:rsid w:val="00A0185D"/>
    <w:rsid w:val="00A0199B"/>
    <w:rsid w:val="00A02049"/>
    <w:rsid w:val="00A022CF"/>
    <w:rsid w:val="00A02CCD"/>
    <w:rsid w:val="00A06151"/>
    <w:rsid w:val="00A061DB"/>
    <w:rsid w:val="00A0679A"/>
    <w:rsid w:val="00A069CE"/>
    <w:rsid w:val="00A07A78"/>
    <w:rsid w:val="00A10CDD"/>
    <w:rsid w:val="00A121D8"/>
    <w:rsid w:val="00A1310E"/>
    <w:rsid w:val="00A13A47"/>
    <w:rsid w:val="00A14F6F"/>
    <w:rsid w:val="00A1523B"/>
    <w:rsid w:val="00A176A1"/>
    <w:rsid w:val="00A21A5D"/>
    <w:rsid w:val="00A22567"/>
    <w:rsid w:val="00A2443D"/>
    <w:rsid w:val="00A24F29"/>
    <w:rsid w:val="00A25655"/>
    <w:rsid w:val="00A25983"/>
    <w:rsid w:val="00A25EE7"/>
    <w:rsid w:val="00A27EE4"/>
    <w:rsid w:val="00A31AAD"/>
    <w:rsid w:val="00A32745"/>
    <w:rsid w:val="00A32791"/>
    <w:rsid w:val="00A3285B"/>
    <w:rsid w:val="00A32C16"/>
    <w:rsid w:val="00A33850"/>
    <w:rsid w:val="00A33F21"/>
    <w:rsid w:val="00A34B9A"/>
    <w:rsid w:val="00A35B01"/>
    <w:rsid w:val="00A376B7"/>
    <w:rsid w:val="00A37771"/>
    <w:rsid w:val="00A37A26"/>
    <w:rsid w:val="00A40496"/>
    <w:rsid w:val="00A40C85"/>
    <w:rsid w:val="00A40F69"/>
    <w:rsid w:val="00A41104"/>
    <w:rsid w:val="00A42A94"/>
    <w:rsid w:val="00A43949"/>
    <w:rsid w:val="00A44407"/>
    <w:rsid w:val="00A447FF"/>
    <w:rsid w:val="00A449DE"/>
    <w:rsid w:val="00A44AD7"/>
    <w:rsid w:val="00A4537B"/>
    <w:rsid w:val="00A46630"/>
    <w:rsid w:val="00A469B6"/>
    <w:rsid w:val="00A47F76"/>
    <w:rsid w:val="00A53452"/>
    <w:rsid w:val="00A5364F"/>
    <w:rsid w:val="00A53A15"/>
    <w:rsid w:val="00A552C8"/>
    <w:rsid w:val="00A554AC"/>
    <w:rsid w:val="00A55B28"/>
    <w:rsid w:val="00A56979"/>
    <w:rsid w:val="00A56C54"/>
    <w:rsid w:val="00A571DC"/>
    <w:rsid w:val="00A60FB9"/>
    <w:rsid w:val="00A62C57"/>
    <w:rsid w:val="00A641C3"/>
    <w:rsid w:val="00A6603D"/>
    <w:rsid w:val="00A670B1"/>
    <w:rsid w:val="00A73082"/>
    <w:rsid w:val="00A74260"/>
    <w:rsid w:val="00A74CFE"/>
    <w:rsid w:val="00A74E9E"/>
    <w:rsid w:val="00A8077A"/>
    <w:rsid w:val="00A82DB2"/>
    <w:rsid w:val="00A83180"/>
    <w:rsid w:val="00A8332D"/>
    <w:rsid w:val="00A838DE"/>
    <w:rsid w:val="00A84F44"/>
    <w:rsid w:val="00A851C5"/>
    <w:rsid w:val="00A85B7C"/>
    <w:rsid w:val="00A90B3B"/>
    <w:rsid w:val="00A914DD"/>
    <w:rsid w:val="00A927B7"/>
    <w:rsid w:val="00A93891"/>
    <w:rsid w:val="00A97DB6"/>
    <w:rsid w:val="00AA040A"/>
    <w:rsid w:val="00AA17E0"/>
    <w:rsid w:val="00AA258C"/>
    <w:rsid w:val="00AA2C8E"/>
    <w:rsid w:val="00AA3A91"/>
    <w:rsid w:val="00AA4237"/>
    <w:rsid w:val="00AA6C35"/>
    <w:rsid w:val="00AA776F"/>
    <w:rsid w:val="00AA778E"/>
    <w:rsid w:val="00AB0E08"/>
    <w:rsid w:val="00AB1943"/>
    <w:rsid w:val="00AB2280"/>
    <w:rsid w:val="00AB2946"/>
    <w:rsid w:val="00AB46F4"/>
    <w:rsid w:val="00AB6292"/>
    <w:rsid w:val="00AB69DF"/>
    <w:rsid w:val="00AC04D9"/>
    <w:rsid w:val="00AC1EB0"/>
    <w:rsid w:val="00AC4CAE"/>
    <w:rsid w:val="00AC52BA"/>
    <w:rsid w:val="00AC67AF"/>
    <w:rsid w:val="00AC6A2A"/>
    <w:rsid w:val="00AC7301"/>
    <w:rsid w:val="00AC79D8"/>
    <w:rsid w:val="00AD10B1"/>
    <w:rsid w:val="00AD13B1"/>
    <w:rsid w:val="00AD5A3B"/>
    <w:rsid w:val="00AD5BBB"/>
    <w:rsid w:val="00AD72C7"/>
    <w:rsid w:val="00AD7865"/>
    <w:rsid w:val="00AD7E63"/>
    <w:rsid w:val="00AE334D"/>
    <w:rsid w:val="00AE48D3"/>
    <w:rsid w:val="00AE6D02"/>
    <w:rsid w:val="00AF4B01"/>
    <w:rsid w:val="00AF4E76"/>
    <w:rsid w:val="00AF596A"/>
    <w:rsid w:val="00AF5EC5"/>
    <w:rsid w:val="00AF637C"/>
    <w:rsid w:val="00AF7F10"/>
    <w:rsid w:val="00B005C0"/>
    <w:rsid w:val="00B02249"/>
    <w:rsid w:val="00B04A71"/>
    <w:rsid w:val="00B05D1F"/>
    <w:rsid w:val="00B069A7"/>
    <w:rsid w:val="00B06BB4"/>
    <w:rsid w:val="00B06D46"/>
    <w:rsid w:val="00B073D7"/>
    <w:rsid w:val="00B07866"/>
    <w:rsid w:val="00B102B3"/>
    <w:rsid w:val="00B11D4D"/>
    <w:rsid w:val="00B11E13"/>
    <w:rsid w:val="00B13F47"/>
    <w:rsid w:val="00B1585D"/>
    <w:rsid w:val="00B1610D"/>
    <w:rsid w:val="00B1625D"/>
    <w:rsid w:val="00B17E48"/>
    <w:rsid w:val="00B20F1A"/>
    <w:rsid w:val="00B21D81"/>
    <w:rsid w:val="00B22A9E"/>
    <w:rsid w:val="00B24B17"/>
    <w:rsid w:val="00B24FE9"/>
    <w:rsid w:val="00B2590D"/>
    <w:rsid w:val="00B269AE"/>
    <w:rsid w:val="00B31A0E"/>
    <w:rsid w:val="00B31E9F"/>
    <w:rsid w:val="00B33072"/>
    <w:rsid w:val="00B33191"/>
    <w:rsid w:val="00B3360D"/>
    <w:rsid w:val="00B34F3D"/>
    <w:rsid w:val="00B357F6"/>
    <w:rsid w:val="00B363C2"/>
    <w:rsid w:val="00B373E2"/>
    <w:rsid w:val="00B376EB"/>
    <w:rsid w:val="00B37864"/>
    <w:rsid w:val="00B37F24"/>
    <w:rsid w:val="00B40828"/>
    <w:rsid w:val="00B40A35"/>
    <w:rsid w:val="00B42CDA"/>
    <w:rsid w:val="00B431D4"/>
    <w:rsid w:val="00B46280"/>
    <w:rsid w:val="00B46CB2"/>
    <w:rsid w:val="00B51F10"/>
    <w:rsid w:val="00B5291E"/>
    <w:rsid w:val="00B539DD"/>
    <w:rsid w:val="00B55D36"/>
    <w:rsid w:val="00B56E3C"/>
    <w:rsid w:val="00B61F15"/>
    <w:rsid w:val="00B65C5F"/>
    <w:rsid w:val="00B673AA"/>
    <w:rsid w:val="00B6782B"/>
    <w:rsid w:val="00B71F81"/>
    <w:rsid w:val="00B72236"/>
    <w:rsid w:val="00B74D74"/>
    <w:rsid w:val="00B755CB"/>
    <w:rsid w:val="00B7742C"/>
    <w:rsid w:val="00B77BFD"/>
    <w:rsid w:val="00B824C7"/>
    <w:rsid w:val="00B83939"/>
    <w:rsid w:val="00B841E8"/>
    <w:rsid w:val="00B848BD"/>
    <w:rsid w:val="00B84C71"/>
    <w:rsid w:val="00B868D3"/>
    <w:rsid w:val="00B90FD2"/>
    <w:rsid w:val="00B9258F"/>
    <w:rsid w:val="00B927EC"/>
    <w:rsid w:val="00B947A4"/>
    <w:rsid w:val="00B9529C"/>
    <w:rsid w:val="00B96668"/>
    <w:rsid w:val="00B96E99"/>
    <w:rsid w:val="00B97CB2"/>
    <w:rsid w:val="00BA2C47"/>
    <w:rsid w:val="00BA3B62"/>
    <w:rsid w:val="00BA46A6"/>
    <w:rsid w:val="00BA6EE4"/>
    <w:rsid w:val="00BB1375"/>
    <w:rsid w:val="00BB27D1"/>
    <w:rsid w:val="00BB6406"/>
    <w:rsid w:val="00BB68E4"/>
    <w:rsid w:val="00BB6FE0"/>
    <w:rsid w:val="00BB773B"/>
    <w:rsid w:val="00BC0758"/>
    <w:rsid w:val="00BC6022"/>
    <w:rsid w:val="00BC605D"/>
    <w:rsid w:val="00BC60C8"/>
    <w:rsid w:val="00BC626F"/>
    <w:rsid w:val="00BC6EAE"/>
    <w:rsid w:val="00BC727C"/>
    <w:rsid w:val="00BC7818"/>
    <w:rsid w:val="00BD0C1C"/>
    <w:rsid w:val="00BD3878"/>
    <w:rsid w:val="00BD4A74"/>
    <w:rsid w:val="00BD5AED"/>
    <w:rsid w:val="00BD680F"/>
    <w:rsid w:val="00BD730F"/>
    <w:rsid w:val="00BD7C8D"/>
    <w:rsid w:val="00BD7F0C"/>
    <w:rsid w:val="00BE0336"/>
    <w:rsid w:val="00BE12FA"/>
    <w:rsid w:val="00BE3A8D"/>
    <w:rsid w:val="00BE3F38"/>
    <w:rsid w:val="00BE6DBF"/>
    <w:rsid w:val="00BE7A33"/>
    <w:rsid w:val="00BE7DD1"/>
    <w:rsid w:val="00BF0ABA"/>
    <w:rsid w:val="00BF376F"/>
    <w:rsid w:val="00BF49DE"/>
    <w:rsid w:val="00BF627D"/>
    <w:rsid w:val="00BF673B"/>
    <w:rsid w:val="00C0107C"/>
    <w:rsid w:val="00C0109B"/>
    <w:rsid w:val="00C0266D"/>
    <w:rsid w:val="00C0271B"/>
    <w:rsid w:val="00C05B3E"/>
    <w:rsid w:val="00C10DD8"/>
    <w:rsid w:val="00C115DE"/>
    <w:rsid w:val="00C11B05"/>
    <w:rsid w:val="00C137F1"/>
    <w:rsid w:val="00C161D1"/>
    <w:rsid w:val="00C17045"/>
    <w:rsid w:val="00C203D5"/>
    <w:rsid w:val="00C2042F"/>
    <w:rsid w:val="00C20E0F"/>
    <w:rsid w:val="00C2203A"/>
    <w:rsid w:val="00C25311"/>
    <w:rsid w:val="00C25A29"/>
    <w:rsid w:val="00C267C6"/>
    <w:rsid w:val="00C30E52"/>
    <w:rsid w:val="00C32197"/>
    <w:rsid w:val="00C3446A"/>
    <w:rsid w:val="00C35668"/>
    <w:rsid w:val="00C3593A"/>
    <w:rsid w:val="00C37A6C"/>
    <w:rsid w:val="00C40C4F"/>
    <w:rsid w:val="00C41AE9"/>
    <w:rsid w:val="00C42C22"/>
    <w:rsid w:val="00C42F18"/>
    <w:rsid w:val="00C42FD0"/>
    <w:rsid w:val="00C44773"/>
    <w:rsid w:val="00C45F6F"/>
    <w:rsid w:val="00C5129D"/>
    <w:rsid w:val="00C5152B"/>
    <w:rsid w:val="00C51B09"/>
    <w:rsid w:val="00C53A2B"/>
    <w:rsid w:val="00C543B0"/>
    <w:rsid w:val="00C55FAD"/>
    <w:rsid w:val="00C560AE"/>
    <w:rsid w:val="00C60FBE"/>
    <w:rsid w:val="00C614A1"/>
    <w:rsid w:val="00C622EE"/>
    <w:rsid w:val="00C67DE9"/>
    <w:rsid w:val="00C71E78"/>
    <w:rsid w:val="00C74072"/>
    <w:rsid w:val="00C74591"/>
    <w:rsid w:val="00C747DC"/>
    <w:rsid w:val="00C75FB0"/>
    <w:rsid w:val="00C761C2"/>
    <w:rsid w:val="00C76284"/>
    <w:rsid w:val="00C76555"/>
    <w:rsid w:val="00C7785F"/>
    <w:rsid w:val="00C77B7B"/>
    <w:rsid w:val="00C77C09"/>
    <w:rsid w:val="00C80098"/>
    <w:rsid w:val="00C81358"/>
    <w:rsid w:val="00C83312"/>
    <w:rsid w:val="00C83DE5"/>
    <w:rsid w:val="00C8412D"/>
    <w:rsid w:val="00C861C4"/>
    <w:rsid w:val="00C86221"/>
    <w:rsid w:val="00C86652"/>
    <w:rsid w:val="00C87769"/>
    <w:rsid w:val="00C87774"/>
    <w:rsid w:val="00C90B58"/>
    <w:rsid w:val="00C918D1"/>
    <w:rsid w:val="00C91E26"/>
    <w:rsid w:val="00C92E67"/>
    <w:rsid w:val="00C937F3"/>
    <w:rsid w:val="00C9462D"/>
    <w:rsid w:val="00C94D6E"/>
    <w:rsid w:val="00C96315"/>
    <w:rsid w:val="00C97019"/>
    <w:rsid w:val="00C97661"/>
    <w:rsid w:val="00C97F3C"/>
    <w:rsid w:val="00CA01D1"/>
    <w:rsid w:val="00CA0A11"/>
    <w:rsid w:val="00CA2040"/>
    <w:rsid w:val="00CA3D17"/>
    <w:rsid w:val="00CA5126"/>
    <w:rsid w:val="00CA5AAD"/>
    <w:rsid w:val="00CA5B3C"/>
    <w:rsid w:val="00CA6121"/>
    <w:rsid w:val="00CA7191"/>
    <w:rsid w:val="00CB263A"/>
    <w:rsid w:val="00CB33A6"/>
    <w:rsid w:val="00CB3F06"/>
    <w:rsid w:val="00CB4277"/>
    <w:rsid w:val="00CB67FD"/>
    <w:rsid w:val="00CB6A18"/>
    <w:rsid w:val="00CB6A7C"/>
    <w:rsid w:val="00CC1B9D"/>
    <w:rsid w:val="00CC1C99"/>
    <w:rsid w:val="00CC33E6"/>
    <w:rsid w:val="00CC7BB3"/>
    <w:rsid w:val="00CC7C5E"/>
    <w:rsid w:val="00CD02C1"/>
    <w:rsid w:val="00CD0B38"/>
    <w:rsid w:val="00CD34C3"/>
    <w:rsid w:val="00CD57B8"/>
    <w:rsid w:val="00CD73BD"/>
    <w:rsid w:val="00CD77A1"/>
    <w:rsid w:val="00CE434C"/>
    <w:rsid w:val="00CE52A5"/>
    <w:rsid w:val="00CE5851"/>
    <w:rsid w:val="00CE7674"/>
    <w:rsid w:val="00CE7775"/>
    <w:rsid w:val="00CF0364"/>
    <w:rsid w:val="00CF15C0"/>
    <w:rsid w:val="00CF44B1"/>
    <w:rsid w:val="00CF4893"/>
    <w:rsid w:val="00CF4A23"/>
    <w:rsid w:val="00CF7224"/>
    <w:rsid w:val="00D008AF"/>
    <w:rsid w:val="00D01194"/>
    <w:rsid w:val="00D01A5E"/>
    <w:rsid w:val="00D01D08"/>
    <w:rsid w:val="00D0202D"/>
    <w:rsid w:val="00D02C3E"/>
    <w:rsid w:val="00D04D5E"/>
    <w:rsid w:val="00D10DBA"/>
    <w:rsid w:val="00D135C7"/>
    <w:rsid w:val="00D13B7F"/>
    <w:rsid w:val="00D14F23"/>
    <w:rsid w:val="00D15F0E"/>
    <w:rsid w:val="00D163E8"/>
    <w:rsid w:val="00D171B6"/>
    <w:rsid w:val="00D17713"/>
    <w:rsid w:val="00D17FCF"/>
    <w:rsid w:val="00D203DD"/>
    <w:rsid w:val="00D209ED"/>
    <w:rsid w:val="00D2104C"/>
    <w:rsid w:val="00D21DB2"/>
    <w:rsid w:val="00D2274F"/>
    <w:rsid w:val="00D2367F"/>
    <w:rsid w:val="00D271AD"/>
    <w:rsid w:val="00D27330"/>
    <w:rsid w:val="00D30127"/>
    <w:rsid w:val="00D31093"/>
    <w:rsid w:val="00D31AF1"/>
    <w:rsid w:val="00D32722"/>
    <w:rsid w:val="00D332FE"/>
    <w:rsid w:val="00D346BB"/>
    <w:rsid w:val="00D346DD"/>
    <w:rsid w:val="00D355C7"/>
    <w:rsid w:val="00D36D67"/>
    <w:rsid w:val="00D40FE1"/>
    <w:rsid w:val="00D41EBB"/>
    <w:rsid w:val="00D42BC1"/>
    <w:rsid w:val="00D455C9"/>
    <w:rsid w:val="00D46EFA"/>
    <w:rsid w:val="00D477DD"/>
    <w:rsid w:val="00D522B7"/>
    <w:rsid w:val="00D536A2"/>
    <w:rsid w:val="00D5716E"/>
    <w:rsid w:val="00D5757E"/>
    <w:rsid w:val="00D5767C"/>
    <w:rsid w:val="00D60345"/>
    <w:rsid w:val="00D6257A"/>
    <w:rsid w:val="00D6454F"/>
    <w:rsid w:val="00D64568"/>
    <w:rsid w:val="00D6777A"/>
    <w:rsid w:val="00D724A4"/>
    <w:rsid w:val="00D73B45"/>
    <w:rsid w:val="00D74FB6"/>
    <w:rsid w:val="00D7782C"/>
    <w:rsid w:val="00D80724"/>
    <w:rsid w:val="00D80D81"/>
    <w:rsid w:val="00D830EA"/>
    <w:rsid w:val="00D842C4"/>
    <w:rsid w:val="00D84D50"/>
    <w:rsid w:val="00D851A2"/>
    <w:rsid w:val="00D85E6A"/>
    <w:rsid w:val="00D9029F"/>
    <w:rsid w:val="00D90DD8"/>
    <w:rsid w:val="00D910BB"/>
    <w:rsid w:val="00D917BF"/>
    <w:rsid w:val="00D9191E"/>
    <w:rsid w:val="00D92767"/>
    <w:rsid w:val="00D935E5"/>
    <w:rsid w:val="00D94900"/>
    <w:rsid w:val="00D94EAE"/>
    <w:rsid w:val="00D95238"/>
    <w:rsid w:val="00D9603B"/>
    <w:rsid w:val="00D979E0"/>
    <w:rsid w:val="00D97AE5"/>
    <w:rsid w:val="00D97D5E"/>
    <w:rsid w:val="00DA09C2"/>
    <w:rsid w:val="00DA0A85"/>
    <w:rsid w:val="00DA1883"/>
    <w:rsid w:val="00DA1BE9"/>
    <w:rsid w:val="00DA3739"/>
    <w:rsid w:val="00DA3A8F"/>
    <w:rsid w:val="00DA3C64"/>
    <w:rsid w:val="00DA41E4"/>
    <w:rsid w:val="00DA4823"/>
    <w:rsid w:val="00DA5537"/>
    <w:rsid w:val="00DB0709"/>
    <w:rsid w:val="00DB1840"/>
    <w:rsid w:val="00DB1883"/>
    <w:rsid w:val="00DB48F9"/>
    <w:rsid w:val="00DB4F21"/>
    <w:rsid w:val="00DB4FB7"/>
    <w:rsid w:val="00DC439F"/>
    <w:rsid w:val="00DC4D99"/>
    <w:rsid w:val="00DC6B04"/>
    <w:rsid w:val="00DC6B9D"/>
    <w:rsid w:val="00DD0AC3"/>
    <w:rsid w:val="00DD0CCE"/>
    <w:rsid w:val="00DD119A"/>
    <w:rsid w:val="00DD13DA"/>
    <w:rsid w:val="00DD16CF"/>
    <w:rsid w:val="00DD26C7"/>
    <w:rsid w:val="00DD2E2C"/>
    <w:rsid w:val="00DD36FC"/>
    <w:rsid w:val="00DD412D"/>
    <w:rsid w:val="00DD6797"/>
    <w:rsid w:val="00DD7498"/>
    <w:rsid w:val="00DE15F8"/>
    <w:rsid w:val="00DE16AE"/>
    <w:rsid w:val="00DE3FCC"/>
    <w:rsid w:val="00DE7F0D"/>
    <w:rsid w:val="00DF07BF"/>
    <w:rsid w:val="00DF19E0"/>
    <w:rsid w:val="00DF19FD"/>
    <w:rsid w:val="00DF1A72"/>
    <w:rsid w:val="00DF3602"/>
    <w:rsid w:val="00DF4400"/>
    <w:rsid w:val="00DF48D3"/>
    <w:rsid w:val="00DF63EE"/>
    <w:rsid w:val="00E02438"/>
    <w:rsid w:val="00E0743A"/>
    <w:rsid w:val="00E11EFB"/>
    <w:rsid w:val="00E126F3"/>
    <w:rsid w:val="00E13226"/>
    <w:rsid w:val="00E13878"/>
    <w:rsid w:val="00E14C0D"/>
    <w:rsid w:val="00E17098"/>
    <w:rsid w:val="00E2039C"/>
    <w:rsid w:val="00E20F3A"/>
    <w:rsid w:val="00E21463"/>
    <w:rsid w:val="00E22297"/>
    <w:rsid w:val="00E2271C"/>
    <w:rsid w:val="00E22CAE"/>
    <w:rsid w:val="00E239E8"/>
    <w:rsid w:val="00E24C62"/>
    <w:rsid w:val="00E25A86"/>
    <w:rsid w:val="00E26F52"/>
    <w:rsid w:val="00E35521"/>
    <w:rsid w:val="00E40687"/>
    <w:rsid w:val="00E415D2"/>
    <w:rsid w:val="00E418C1"/>
    <w:rsid w:val="00E42538"/>
    <w:rsid w:val="00E43654"/>
    <w:rsid w:val="00E43AAD"/>
    <w:rsid w:val="00E4461D"/>
    <w:rsid w:val="00E450D6"/>
    <w:rsid w:val="00E4671F"/>
    <w:rsid w:val="00E469BD"/>
    <w:rsid w:val="00E50C54"/>
    <w:rsid w:val="00E51AF5"/>
    <w:rsid w:val="00E5589B"/>
    <w:rsid w:val="00E55A07"/>
    <w:rsid w:val="00E56AC3"/>
    <w:rsid w:val="00E604ED"/>
    <w:rsid w:val="00E60535"/>
    <w:rsid w:val="00E60B98"/>
    <w:rsid w:val="00E61D7C"/>
    <w:rsid w:val="00E62131"/>
    <w:rsid w:val="00E6246C"/>
    <w:rsid w:val="00E636A6"/>
    <w:rsid w:val="00E645E8"/>
    <w:rsid w:val="00E64DDA"/>
    <w:rsid w:val="00E653E6"/>
    <w:rsid w:val="00E659A3"/>
    <w:rsid w:val="00E66B8A"/>
    <w:rsid w:val="00E67773"/>
    <w:rsid w:val="00E67D64"/>
    <w:rsid w:val="00E70337"/>
    <w:rsid w:val="00E7048F"/>
    <w:rsid w:val="00E72A64"/>
    <w:rsid w:val="00E72B5F"/>
    <w:rsid w:val="00E73D81"/>
    <w:rsid w:val="00E7401F"/>
    <w:rsid w:val="00E76036"/>
    <w:rsid w:val="00E76759"/>
    <w:rsid w:val="00E80896"/>
    <w:rsid w:val="00E84C89"/>
    <w:rsid w:val="00E85085"/>
    <w:rsid w:val="00E854BD"/>
    <w:rsid w:val="00E858CC"/>
    <w:rsid w:val="00E868A7"/>
    <w:rsid w:val="00E90452"/>
    <w:rsid w:val="00E90AF6"/>
    <w:rsid w:val="00E919FD"/>
    <w:rsid w:val="00E922DA"/>
    <w:rsid w:val="00E9305B"/>
    <w:rsid w:val="00E9376D"/>
    <w:rsid w:val="00E966E5"/>
    <w:rsid w:val="00EA1001"/>
    <w:rsid w:val="00EA3FD8"/>
    <w:rsid w:val="00EA6180"/>
    <w:rsid w:val="00EA7210"/>
    <w:rsid w:val="00EA7857"/>
    <w:rsid w:val="00EB0496"/>
    <w:rsid w:val="00EB093B"/>
    <w:rsid w:val="00EB228C"/>
    <w:rsid w:val="00EB74C7"/>
    <w:rsid w:val="00EC045D"/>
    <w:rsid w:val="00EC2AB7"/>
    <w:rsid w:val="00EC301F"/>
    <w:rsid w:val="00EC4E9C"/>
    <w:rsid w:val="00EC7DD0"/>
    <w:rsid w:val="00ED1681"/>
    <w:rsid w:val="00ED168D"/>
    <w:rsid w:val="00ED2CA1"/>
    <w:rsid w:val="00ED33AD"/>
    <w:rsid w:val="00ED4301"/>
    <w:rsid w:val="00ED4DDD"/>
    <w:rsid w:val="00ED5F3C"/>
    <w:rsid w:val="00ED7266"/>
    <w:rsid w:val="00EE05F9"/>
    <w:rsid w:val="00EE19D6"/>
    <w:rsid w:val="00EE31E7"/>
    <w:rsid w:val="00EF3CE4"/>
    <w:rsid w:val="00EF3F34"/>
    <w:rsid w:val="00EF4616"/>
    <w:rsid w:val="00EF502A"/>
    <w:rsid w:val="00EF5564"/>
    <w:rsid w:val="00EF6670"/>
    <w:rsid w:val="00EF6E84"/>
    <w:rsid w:val="00F01157"/>
    <w:rsid w:val="00F016A2"/>
    <w:rsid w:val="00F037CB"/>
    <w:rsid w:val="00F040C3"/>
    <w:rsid w:val="00F079F5"/>
    <w:rsid w:val="00F128A9"/>
    <w:rsid w:val="00F15AC7"/>
    <w:rsid w:val="00F15D19"/>
    <w:rsid w:val="00F20856"/>
    <w:rsid w:val="00F20D5F"/>
    <w:rsid w:val="00F21C7E"/>
    <w:rsid w:val="00F21FD0"/>
    <w:rsid w:val="00F221C7"/>
    <w:rsid w:val="00F224E3"/>
    <w:rsid w:val="00F22A5B"/>
    <w:rsid w:val="00F24544"/>
    <w:rsid w:val="00F2576E"/>
    <w:rsid w:val="00F26555"/>
    <w:rsid w:val="00F26DB5"/>
    <w:rsid w:val="00F27EE7"/>
    <w:rsid w:val="00F32034"/>
    <w:rsid w:val="00F32E1A"/>
    <w:rsid w:val="00F3309A"/>
    <w:rsid w:val="00F3403B"/>
    <w:rsid w:val="00F343E7"/>
    <w:rsid w:val="00F37B39"/>
    <w:rsid w:val="00F37BFA"/>
    <w:rsid w:val="00F4124E"/>
    <w:rsid w:val="00F43BBB"/>
    <w:rsid w:val="00F443C6"/>
    <w:rsid w:val="00F4588C"/>
    <w:rsid w:val="00F45CAB"/>
    <w:rsid w:val="00F45FD8"/>
    <w:rsid w:val="00F50FF9"/>
    <w:rsid w:val="00F524C6"/>
    <w:rsid w:val="00F52A02"/>
    <w:rsid w:val="00F5360A"/>
    <w:rsid w:val="00F55820"/>
    <w:rsid w:val="00F56170"/>
    <w:rsid w:val="00F57338"/>
    <w:rsid w:val="00F57ACE"/>
    <w:rsid w:val="00F57E19"/>
    <w:rsid w:val="00F60A4D"/>
    <w:rsid w:val="00F60EE7"/>
    <w:rsid w:val="00F61AE3"/>
    <w:rsid w:val="00F6292A"/>
    <w:rsid w:val="00F64C6E"/>
    <w:rsid w:val="00F64ED5"/>
    <w:rsid w:val="00F704B9"/>
    <w:rsid w:val="00F7082E"/>
    <w:rsid w:val="00F70CED"/>
    <w:rsid w:val="00F72E90"/>
    <w:rsid w:val="00F737F0"/>
    <w:rsid w:val="00F73C85"/>
    <w:rsid w:val="00F73F93"/>
    <w:rsid w:val="00F745D7"/>
    <w:rsid w:val="00F74986"/>
    <w:rsid w:val="00F75068"/>
    <w:rsid w:val="00F76E74"/>
    <w:rsid w:val="00F80404"/>
    <w:rsid w:val="00F808A6"/>
    <w:rsid w:val="00F80A42"/>
    <w:rsid w:val="00F81F6B"/>
    <w:rsid w:val="00F829D1"/>
    <w:rsid w:val="00F83BA3"/>
    <w:rsid w:val="00F874E2"/>
    <w:rsid w:val="00F907BA"/>
    <w:rsid w:val="00F91793"/>
    <w:rsid w:val="00F92854"/>
    <w:rsid w:val="00F92CE9"/>
    <w:rsid w:val="00F94E08"/>
    <w:rsid w:val="00F9777C"/>
    <w:rsid w:val="00FA056C"/>
    <w:rsid w:val="00FA1C95"/>
    <w:rsid w:val="00FA411E"/>
    <w:rsid w:val="00FA43A9"/>
    <w:rsid w:val="00FA67B0"/>
    <w:rsid w:val="00FA71B5"/>
    <w:rsid w:val="00FA7467"/>
    <w:rsid w:val="00FA7962"/>
    <w:rsid w:val="00FA7FAE"/>
    <w:rsid w:val="00FB12F4"/>
    <w:rsid w:val="00FB1430"/>
    <w:rsid w:val="00FB2E0F"/>
    <w:rsid w:val="00FB2EA0"/>
    <w:rsid w:val="00FB3143"/>
    <w:rsid w:val="00FB74E7"/>
    <w:rsid w:val="00FC0E46"/>
    <w:rsid w:val="00FC3428"/>
    <w:rsid w:val="00FC3F5C"/>
    <w:rsid w:val="00FC4E1A"/>
    <w:rsid w:val="00FD0BB4"/>
    <w:rsid w:val="00FD123E"/>
    <w:rsid w:val="00FD22F9"/>
    <w:rsid w:val="00FD26F9"/>
    <w:rsid w:val="00FD295C"/>
    <w:rsid w:val="00FD534F"/>
    <w:rsid w:val="00FD5BA1"/>
    <w:rsid w:val="00FD5CA4"/>
    <w:rsid w:val="00FD60B1"/>
    <w:rsid w:val="00FE0EEE"/>
    <w:rsid w:val="00FE1E21"/>
    <w:rsid w:val="00FE22DE"/>
    <w:rsid w:val="00FE37E7"/>
    <w:rsid w:val="00FE5116"/>
    <w:rsid w:val="00FE668D"/>
    <w:rsid w:val="00FE6AD0"/>
    <w:rsid w:val="00FE7ED4"/>
    <w:rsid w:val="00FF0A27"/>
    <w:rsid w:val="00FF1B41"/>
    <w:rsid w:val="00FF335E"/>
    <w:rsid w:val="00FF4516"/>
    <w:rsid w:val="00FF5425"/>
    <w:rsid w:val="00FF5D29"/>
    <w:rsid w:val="01260234"/>
    <w:rsid w:val="0302D1BF"/>
    <w:rsid w:val="03D78A16"/>
    <w:rsid w:val="076A3C43"/>
    <w:rsid w:val="0DE31B8A"/>
    <w:rsid w:val="0F06EE7E"/>
    <w:rsid w:val="11194BD6"/>
    <w:rsid w:val="11E72E8A"/>
    <w:rsid w:val="13990FB1"/>
    <w:rsid w:val="14E4DE00"/>
    <w:rsid w:val="1B7C03B9"/>
    <w:rsid w:val="1BEC8CCC"/>
    <w:rsid w:val="21C00BAC"/>
    <w:rsid w:val="2275331B"/>
    <w:rsid w:val="26EF8079"/>
    <w:rsid w:val="2975F0DC"/>
    <w:rsid w:val="2E57D3D4"/>
    <w:rsid w:val="332EFD7E"/>
    <w:rsid w:val="34A37EAB"/>
    <w:rsid w:val="35407FFB"/>
    <w:rsid w:val="38C76DAA"/>
    <w:rsid w:val="3DCD57CC"/>
    <w:rsid w:val="402098F7"/>
    <w:rsid w:val="40CE50AF"/>
    <w:rsid w:val="413B5EA4"/>
    <w:rsid w:val="41769808"/>
    <w:rsid w:val="4446152B"/>
    <w:rsid w:val="451AA82D"/>
    <w:rsid w:val="4C80DE6A"/>
    <w:rsid w:val="4D8CF4D9"/>
    <w:rsid w:val="4E2233D9"/>
    <w:rsid w:val="4E891A11"/>
    <w:rsid w:val="550AC55C"/>
    <w:rsid w:val="5DF7D27D"/>
    <w:rsid w:val="62EE3899"/>
    <w:rsid w:val="664FE99A"/>
    <w:rsid w:val="66C36A88"/>
    <w:rsid w:val="6D2646C8"/>
    <w:rsid w:val="7205EB59"/>
    <w:rsid w:val="7CE16A53"/>
    <w:rsid w:val="7EDC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96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 w:type="character" w:styleId="FollowedHyperlink">
    <w:name w:val="FollowedHyperlink"/>
    <w:basedOn w:val="DefaultParagraphFont"/>
    <w:uiPriority w:val="99"/>
    <w:semiHidden/>
    <w:unhideWhenUsed/>
    <w:rsid w:val="00AD10B1"/>
    <w:rPr>
      <w:color w:val="800080" w:themeColor="followedHyperlink"/>
      <w:u w:val="single"/>
    </w:rPr>
  </w:style>
  <w:style w:type="paragraph" w:customStyle="1" w:styleId="ListSub-Bullet">
    <w:name w:val="List Sub-Bullet"/>
    <w:basedOn w:val="ListBullet"/>
    <w:uiPriority w:val="99"/>
    <w:rsid w:val="007F1312"/>
    <w:pPr>
      <w:numPr>
        <w:numId w:val="26"/>
      </w:numPr>
      <w:tabs>
        <w:tab w:val="left" w:pos="1080"/>
      </w:tabs>
      <w:spacing w:after="240"/>
      <w:ind w:left="720"/>
      <w:contextualSpacing w:val="0"/>
    </w:pPr>
    <w:rPr>
      <w:color w:val="000000"/>
    </w:rPr>
  </w:style>
  <w:style w:type="paragraph" w:styleId="ListBullet">
    <w:name w:val="List Bullet"/>
    <w:basedOn w:val="Normal"/>
    <w:uiPriority w:val="99"/>
    <w:semiHidden/>
    <w:unhideWhenUsed/>
    <w:rsid w:val="007F1312"/>
    <w:pPr>
      <w:numPr>
        <w:numId w:val="25"/>
      </w:numPr>
      <w:contextualSpacing/>
    </w:pPr>
  </w:style>
  <w:style w:type="paragraph" w:styleId="HTMLPreformatted">
    <w:name w:val="HTML Preformatted"/>
    <w:basedOn w:val="Normal"/>
    <w:link w:val="HTMLPreformattedChar1"/>
    <w:rsid w:val="00E4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uiPriority w:val="99"/>
    <w:semiHidden/>
    <w:rsid w:val="00E4461D"/>
    <w:rPr>
      <w:rFonts w:ascii="Courier" w:hAnsi="Courier"/>
    </w:rPr>
  </w:style>
  <w:style w:type="character" w:customStyle="1" w:styleId="HTMLPreformattedChar1">
    <w:name w:val="HTML Preformatted Char1"/>
    <w:link w:val="HTMLPreformatted"/>
    <w:rsid w:val="00E4461D"/>
    <w:rPr>
      <w:rFonts w:ascii="Courier New" w:eastAsia="Courier New" w:hAnsi="Courier New"/>
      <w:lang w:val="x-none" w:eastAsia="x-none"/>
    </w:rPr>
  </w:style>
  <w:style w:type="paragraph" w:customStyle="1" w:styleId="SL-FlLftSgl">
    <w:name w:val="SL-Fl Lft Sgl"/>
    <w:rsid w:val="00933C41"/>
    <w:pPr>
      <w:spacing w:line="240" w:lineRule="atLeast"/>
      <w:jc w:val="both"/>
    </w:pPr>
    <w:rPr>
      <w:rFonts w:ascii="Arial" w:hAnsi="Arial"/>
    </w:rPr>
  </w:style>
  <w:style w:type="character" w:customStyle="1" w:styleId="st">
    <w:name w:val="st"/>
    <w:basedOn w:val="DefaultParagraphFont"/>
    <w:rsid w:val="003A3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 w:type="character" w:styleId="FollowedHyperlink">
    <w:name w:val="FollowedHyperlink"/>
    <w:basedOn w:val="DefaultParagraphFont"/>
    <w:uiPriority w:val="99"/>
    <w:semiHidden/>
    <w:unhideWhenUsed/>
    <w:rsid w:val="00AD10B1"/>
    <w:rPr>
      <w:color w:val="800080" w:themeColor="followedHyperlink"/>
      <w:u w:val="single"/>
    </w:rPr>
  </w:style>
  <w:style w:type="paragraph" w:customStyle="1" w:styleId="ListSub-Bullet">
    <w:name w:val="List Sub-Bullet"/>
    <w:basedOn w:val="ListBullet"/>
    <w:uiPriority w:val="99"/>
    <w:rsid w:val="007F1312"/>
    <w:pPr>
      <w:numPr>
        <w:numId w:val="26"/>
      </w:numPr>
      <w:tabs>
        <w:tab w:val="left" w:pos="1080"/>
      </w:tabs>
      <w:spacing w:after="240"/>
      <w:ind w:left="720"/>
      <w:contextualSpacing w:val="0"/>
    </w:pPr>
    <w:rPr>
      <w:color w:val="000000"/>
    </w:rPr>
  </w:style>
  <w:style w:type="paragraph" w:styleId="ListBullet">
    <w:name w:val="List Bullet"/>
    <w:basedOn w:val="Normal"/>
    <w:uiPriority w:val="99"/>
    <w:semiHidden/>
    <w:unhideWhenUsed/>
    <w:rsid w:val="007F1312"/>
    <w:pPr>
      <w:numPr>
        <w:numId w:val="25"/>
      </w:numPr>
      <w:contextualSpacing/>
    </w:pPr>
  </w:style>
  <w:style w:type="paragraph" w:styleId="HTMLPreformatted">
    <w:name w:val="HTML Preformatted"/>
    <w:basedOn w:val="Normal"/>
    <w:link w:val="HTMLPreformattedChar1"/>
    <w:rsid w:val="00E4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uiPriority w:val="99"/>
    <w:semiHidden/>
    <w:rsid w:val="00E4461D"/>
    <w:rPr>
      <w:rFonts w:ascii="Courier" w:hAnsi="Courier"/>
    </w:rPr>
  </w:style>
  <w:style w:type="character" w:customStyle="1" w:styleId="HTMLPreformattedChar1">
    <w:name w:val="HTML Preformatted Char1"/>
    <w:link w:val="HTMLPreformatted"/>
    <w:rsid w:val="00E4461D"/>
    <w:rPr>
      <w:rFonts w:ascii="Courier New" w:eastAsia="Courier New" w:hAnsi="Courier New"/>
      <w:lang w:val="x-none" w:eastAsia="x-none"/>
    </w:rPr>
  </w:style>
  <w:style w:type="paragraph" w:customStyle="1" w:styleId="SL-FlLftSgl">
    <w:name w:val="SL-Fl Lft Sgl"/>
    <w:rsid w:val="00933C41"/>
    <w:pPr>
      <w:spacing w:line="240" w:lineRule="atLeast"/>
      <w:jc w:val="both"/>
    </w:pPr>
    <w:rPr>
      <w:rFonts w:ascii="Arial" w:hAnsi="Arial"/>
    </w:rPr>
  </w:style>
  <w:style w:type="character" w:customStyle="1" w:styleId="st">
    <w:name w:val="st"/>
    <w:basedOn w:val="DefaultParagraphFont"/>
    <w:rsid w:val="003A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1865">
      <w:bodyDiv w:val="1"/>
      <w:marLeft w:val="0"/>
      <w:marRight w:val="0"/>
      <w:marTop w:val="0"/>
      <w:marBottom w:val="0"/>
      <w:divBdr>
        <w:top w:val="none" w:sz="0" w:space="0" w:color="auto"/>
        <w:left w:val="none" w:sz="0" w:space="0" w:color="auto"/>
        <w:bottom w:val="none" w:sz="0" w:space="0" w:color="auto"/>
        <w:right w:val="none" w:sz="0" w:space="0" w:color="auto"/>
      </w:divBdr>
    </w:div>
    <w:div w:id="78797934">
      <w:bodyDiv w:val="1"/>
      <w:marLeft w:val="0"/>
      <w:marRight w:val="0"/>
      <w:marTop w:val="0"/>
      <w:marBottom w:val="0"/>
      <w:divBdr>
        <w:top w:val="none" w:sz="0" w:space="0" w:color="auto"/>
        <w:left w:val="none" w:sz="0" w:space="0" w:color="auto"/>
        <w:bottom w:val="none" w:sz="0" w:space="0" w:color="auto"/>
        <w:right w:val="none" w:sz="0" w:space="0" w:color="auto"/>
      </w:divBdr>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424107878">
      <w:bodyDiv w:val="1"/>
      <w:marLeft w:val="0"/>
      <w:marRight w:val="0"/>
      <w:marTop w:val="0"/>
      <w:marBottom w:val="0"/>
      <w:divBdr>
        <w:top w:val="none" w:sz="0" w:space="0" w:color="auto"/>
        <w:left w:val="none" w:sz="0" w:space="0" w:color="auto"/>
        <w:bottom w:val="none" w:sz="0" w:space="0" w:color="auto"/>
        <w:right w:val="none" w:sz="0" w:space="0" w:color="auto"/>
      </w:divBdr>
    </w:div>
    <w:div w:id="593898574">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1009259129">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116680381">
      <w:bodyDiv w:val="1"/>
      <w:marLeft w:val="0"/>
      <w:marRight w:val="0"/>
      <w:marTop w:val="0"/>
      <w:marBottom w:val="0"/>
      <w:divBdr>
        <w:top w:val="none" w:sz="0" w:space="0" w:color="auto"/>
        <w:left w:val="none" w:sz="0" w:space="0" w:color="auto"/>
        <w:bottom w:val="none" w:sz="0" w:space="0" w:color="auto"/>
        <w:right w:val="none" w:sz="0" w:space="0" w:color="auto"/>
      </w:divBdr>
    </w:div>
    <w:div w:id="1246037994">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384450249">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665740540">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885829080">
      <w:bodyDiv w:val="1"/>
      <w:marLeft w:val="0"/>
      <w:marRight w:val="0"/>
      <w:marTop w:val="0"/>
      <w:marBottom w:val="0"/>
      <w:divBdr>
        <w:top w:val="none" w:sz="0" w:space="0" w:color="auto"/>
        <w:left w:val="none" w:sz="0" w:space="0" w:color="auto"/>
        <w:bottom w:val="none" w:sz="0" w:space="0" w:color="auto"/>
        <w:right w:val="none" w:sz="0" w:space="0" w:color="auto"/>
      </w:divBdr>
    </w:div>
    <w:div w:id="1967462502">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 w:id="209165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21101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A1E4-2D71-414C-B087-E03927A17F26}">
  <ds:schemaRefs>
    <ds:schemaRef ds:uri="http://schemas.microsoft.com/sharepoint/v3/contenttype/forms"/>
  </ds:schemaRefs>
</ds:datastoreItem>
</file>

<file path=customXml/itemProps2.xml><?xml version="1.0" encoding="utf-8"?>
<ds:datastoreItem xmlns:ds="http://schemas.openxmlformats.org/officeDocument/2006/customXml" ds:itemID="{A0BD5C8B-BB0F-45A2-B755-5ECF5EFC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B3189-85BC-465B-8CAA-ECACF8E37114}">
  <ds:schemaRefs>
    <ds:schemaRef ds:uri="http://schemas.microsoft.com/office/2006/metadata/properties"/>
    <ds:schemaRef ds:uri="http://schemas.microsoft.com/office/infopath/2007/PartnerControls"/>
    <ds:schemaRef ds:uri="4dac2259-948e-4c25-a6ca-eb5c519113cc"/>
  </ds:schemaRefs>
</ds:datastoreItem>
</file>

<file path=customXml/itemProps4.xml><?xml version="1.0" encoding="utf-8"?>
<ds:datastoreItem xmlns:ds="http://schemas.openxmlformats.org/officeDocument/2006/customXml" ds:itemID="{845C98DB-6C17-4ECC-9B76-3DA958CB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2180</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cp:lastModifiedBy>Windows User</cp:lastModifiedBy>
  <cp:revision>3</cp:revision>
  <cp:lastPrinted>2016-12-20T20:47:00Z</cp:lastPrinted>
  <dcterms:created xsi:type="dcterms:W3CDTF">2017-01-11T20:04:00Z</dcterms:created>
  <dcterms:modified xsi:type="dcterms:W3CDTF">2017-01-12T13:29:00Z</dcterms:modified>
  <cp:category>RMC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