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C6EDB" w14:textId="77777777" w:rsidR="00EA49BC" w:rsidRDefault="00EA49BC" w:rsidP="008655F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7985CD74" w14:textId="77777777" w:rsidR="00EA49BC" w:rsidRDefault="00EA49BC" w:rsidP="008655F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D27CBC3" w14:textId="77777777" w:rsidR="00EA49BC" w:rsidRDefault="00EA49BC" w:rsidP="008655F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1AC0AB9E" w14:textId="77777777" w:rsidR="00EA49BC" w:rsidRDefault="00EA49BC" w:rsidP="008655F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C849394" w14:textId="77777777" w:rsidR="00EA49BC" w:rsidRDefault="00EA49BC" w:rsidP="008655F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2D4601F8" w14:textId="77777777" w:rsidR="008655F5" w:rsidRPr="00EA49BC" w:rsidRDefault="008655F5" w:rsidP="008655F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EA49BC">
        <w:rPr>
          <w:rFonts w:ascii="Courier New" w:hAnsi="Courier New" w:cs="Courier New"/>
          <w:b/>
          <w:sz w:val="24"/>
          <w:szCs w:val="24"/>
        </w:rPr>
        <w:t>Cohort Study of HIV, STIs and Preventive Interventions</w:t>
      </w:r>
    </w:p>
    <w:p w14:paraId="71C663B4" w14:textId="77777777" w:rsidR="008655F5" w:rsidRPr="00EA49BC" w:rsidRDefault="008655F5" w:rsidP="008655F5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EA49BC">
        <w:rPr>
          <w:rFonts w:ascii="Courier New" w:hAnsi="Courier New" w:cs="Courier New"/>
          <w:b/>
          <w:sz w:val="24"/>
          <w:szCs w:val="24"/>
        </w:rPr>
        <w:t>among Young MSM in Thailand</w:t>
      </w:r>
    </w:p>
    <w:p w14:paraId="62EBDDB6" w14:textId="77777777" w:rsidR="008655F5" w:rsidRDefault="008655F5" w:rsidP="008655F5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0DA5698F" w14:textId="77777777" w:rsidR="008655F5" w:rsidRDefault="008655F5" w:rsidP="008655F5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1DCF4FA5" w14:textId="77777777" w:rsidR="008655F5" w:rsidRDefault="008655F5" w:rsidP="008655F5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14:paraId="352F255D" w14:textId="77777777" w:rsidR="008655F5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  <w:r w:rsidRPr="00D847ED">
        <w:rPr>
          <w:rFonts w:ascii="Courier New" w:hAnsi="Courier New" w:cs="Courier New"/>
          <w:sz w:val="24"/>
          <w:szCs w:val="24"/>
        </w:rPr>
        <w:t xml:space="preserve">OMB </w:t>
      </w:r>
      <w:r>
        <w:rPr>
          <w:rFonts w:ascii="Courier New" w:hAnsi="Courier New" w:cs="Courier New"/>
          <w:sz w:val="24"/>
          <w:szCs w:val="24"/>
        </w:rPr>
        <w:t>No.</w:t>
      </w:r>
      <w:r w:rsidRPr="00D847E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0920-New</w:t>
      </w:r>
    </w:p>
    <w:p w14:paraId="6CB93201" w14:textId="77777777" w:rsidR="008655F5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</w:p>
    <w:p w14:paraId="17C04CAC" w14:textId="77777777" w:rsidR="008655F5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</w:p>
    <w:p w14:paraId="474A2326" w14:textId="77777777" w:rsidR="008655F5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Supporting Statement B</w:t>
      </w:r>
    </w:p>
    <w:p w14:paraId="02333948" w14:textId="77777777" w:rsidR="008655F5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</w:p>
    <w:p w14:paraId="022935C8" w14:textId="77777777" w:rsidR="008655F5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</w:p>
    <w:p w14:paraId="0200FD19" w14:textId="77777777" w:rsidR="008655F5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</w:p>
    <w:p w14:paraId="7AFA5E79" w14:textId="77777777" w:rsidR="008655F5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</w:p>
    <w:p w14:paraId="1A85D551" w14:textId="11DD80C5" w:rsidR="008655F5" w:rsidRDefault="00F73722" w:rsidP="008655F5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August 29</w:t>
      </w:r>
      <w:r w:rsidR="000656E7">
        <w:rPr>
          <w:rFonts w:ascii="Courier New" w:hAnsi="Courier New" w:cs="Courier New"/>
          <w:sz w:val="24"/>
          <w:szCs w:val="24"/>
        </w:rPr>
        <w:t>, 2016</w:t>
      </w:r>
    </w:p>
    <w:p w14:paraId="1B554697" w14:textId="77777777" w:rsidR="008655F5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</w:p>
    <w:p w14:paraId="3181D13E" w14:textId="77777777" w:rsidR="008655F5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</w:p>
    <w:p w14:paraId="5C450ED0" w14:textId="77777777" w:rsidR="008655F5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</w:p>
    <w:p w14:paraId="605632DA" w14:textId="77777777" w:rsidR="008655F5" w:rsidRPr="00D847ED" w:rsidRDefault="008655F5" w:rsidP="008655F5">
      <w:pPr>
        <w:jc w:val="center"/>
        <w:rPr>
          <w:rFonts w:ascii="Courier New" w:hAnsi="Courier New" w:cs="Courier New"/>
          <w:sz w:val="24"/>
          <w:szCs w:val="24"/>
        </w:rPr>
      </w:pPr>
    </w:p>
    <w:p w14:paraId="65E9C79C" w14:textId="77777777" w:rsidR="008655F5" w:rsidRPr="00FC4A0D" w:rsidRDefault="008655F5" w:rsidP="008655F5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FC4A0D">
        <w:rPr>
          <w:rFonts w:ascii="Courier New" w:hAnsi="Courier New" w:cs="Courier New"/>
          <w:b/>
          <w:sz w:val="24"/>
          <w:szCs w:val="24"/>
        </w:rPr>
        <w:t>Contact Information:</w:t>
      </w:r>
    </w:p>
    <w:p w14:paraId="549B9386" w14:textId="77777777" w:rsidR="008655F5" w:rsidRPr="00D847ED" w:rsidRDefault="008655F5" w:rsidP="00FC4A0D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D847ED">
        <w:rPr>
          <w:rFonts w:ascii="Courier New" w:hAnsi="Courier New" w:cs="Courier New"/>
          <w:sz w:val="24"/>
          <w:szCs w:val="24"/>
        </w:rPr>
        <w:t>Program Official/Project Officer:  Eileen F. Dunne MD, MPH</w:t>
      </w:r>
    </w:p>
    <w:p w14:paraId="6F774C13" w14:textId="77777777" w:rsidR="008655F5" w:rsidRPr="00D847ED" w:rsidRDefault="008655F5" w:rsidP="00FC4A0D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D847ED">
        <w:rPr>
          <w:rFonts w:ascii="Courier New" w:hAnsi="Courier New" w:cs="Courier New"/>
          <w:sz w:val="24"/>
          <w:szCs w:val="24"/>
        </w:rPr>
        <w:t>Medical Officer, Division of HIV/AIDS Prevention, NCHHSTP,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D847ED">
        <w:rPr>
          <w:rFonts w:ascii="Courier New" w:hAnsi="Courier New" w:cs="Courier New"/>
          <w:sz w:val="24"/>
          <w:szCs w:val="24"/>
        </w:rPr>
        <w:t>CDC</w:t>
      </w:r>
    </w:p>
    <w:p w14:paraId="4EAE7148" w14:textId="77777777" w:rsidR="008655F5" w:rsidRPr="00D847ED" w:rsidRDefault="008655F5" w:rsidP="00FC4A0D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D847ED">
        <w:rPr>
          <w:rFonts w:ascii="Courier New" w:hAnsi="Courier New" w:cs="Courier New"/>
          <w:sz w:val="24"/>
          <w:szCs w:val="24"/>
        </w:rPr>
        <w:t>Phone Number:  +66 081-848-0834, +66 2 580-0669 ext 454</w:t>
      </w:r>
    </w:p>
    <w:p w14:paraId="153CC514" w14:textId="77777777" w:rsidR="008655F5" w:rsidRPr="00D847ED" w:rsidRDefault="008655F5" w:rsidP="00FC4A0D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D847ED">
        <w:rPr>
          <w:rFonts w:ascii="Courier New" w:hAnsi="Courier New" w:cs="Courier New"/>
          <w:sz w:val="24"/>
          <w:szCs w:val="24"/>
        </w:rPr>
        <w:t xml:space="preserve">Email address:  </w:t>
      </w:r>
      <w:hyperlink r:id="rId7" w:history="1">
        <w:r w:rsidRPr="00D847ED">
          <w:rPr>
            <w:rFonts w:ascii="Courier New" w:hAnsi="Courier New" w:cs="Courier New"/>
            <w:color w:val="0000FF" w:themeColor="hyperlink"/>
            <w:sz w:val="24"/>
            <w:szCs w:val="24"/>
            <w:u w:val="single"/>
          </w:rPr>
          <w:t>dde9@cdc.gov</w:t>
        </w:r>
      </w:hyperlink>
    </w:p>
    <w:p w14:paraId="576155A6" w14:textId="77777777" w:rsidR="008655F5" w:rsidRDefault="008655F5" w:rsidP="00FC4A0D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D847ED">
        <w:rPr>
          <w:rFonts w:ascii="Courier New" w:hAnsi="Courier New" w:cs="Courier New"/>
          <w:sz w:val="24"/>
          <w:szCs w:val="24"/>
        </w:rPr>
        <w:t>Fax number:  +66 2 580-0712</w:t>
      </w:r>
    </w:p>
    <w:p w14:paraId="4C1FA2C9" w14:textId="77777777" w:rsidR="00C917AE" w:rsidRPr="00301D1A" w:rsidRDefault="00C917AE">
      <w:pPr>
        <w:rPr>
          <w:rFonts w:ascii="Courier New" w:hAnsi="Courier New" w:cs="Courier New"/>
          <w:sz w:val="24"/>
          <w:szCs w:val="24"/>
        </w:rPr>
      </w:pPr>
    </w:p>
    <w:p w14:paraId="74B4DEEB" w14:textId="77777777" w:rsidR="008655F5" w:rsidRDefault="008655F5">
      <w:pPr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br w:type="page"/>
      </w:r>
    </w:p>
    <w:p w14:paraId="59D8DEC5" w14:textId="77777777" w:rsidR="00AB1FE5" w:rsidRPr="008655F5" w:rsidRDefault="008655F5" w:rsidP="00301D1A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8655F5">
        <w:rPr>
          <w:rFonts w:ascii="Courier New" w:hAnsi="Courier New" w:cs="Courier New"/>
          <w:b/>
          <w:sz w:val="24"/>
          <w:szCs w:val="24"/>
        </w:rPr>
        <w:lastRenderedPageBreak/>
        <w:t>Table of Contents</w:t>
      </w:r>
    </w:p>
    <w:p w14:paraId="6FE72014" w14:textId="77777777" w:rsidR="00301D1A" w:rsidRPr="00301D1A" w:rsidRDefault="00301D1A" w:rsidP="00FC4A0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>1. Respondent Universe and Sampling Methods</w:t>
      </w:r>
    </w:p>
    <w:p w14:paraId="10C68A6B" w14:textId="77777777" w:rsidR="00301D1A" w:rsidRPr="00301D1A" w:rsidRDefault="00301D1A" w:rsidP="00FC4A0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>2. Procedures for the Collection of Information</w:t>
      </w:r>
    </w:p>
    <w:p w14:paraId="2BB8D4C2" w14:textId="77777777" w:rsidR="00301D1A" w:rsidRPr="00301D1A" w:rsidRDefault="00301D1A" w:rsidP="00FC4A0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>3. Methods to maximize response rates and deal with no response</w:t>
      </w:r>
    </w:p>
    <w:p w14:paraId="6CC6DE8E" w14:textId="77777777" w:rsidR="00301D1A" w:rsidRPr="00301D1A" w:rsidRDefault="00301D1A" w:rsidP="00FC4A0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>4. Tests of procedures or methods to be undertaken</w:t>
      </w:r>
    </w:p>
    <w:p w14:paraId="2454E3C0" w14:textId="77777777" w:rsidR="00301D1A" w:rsidRPr="00301D1A" w:rsidRDefault="00301D1A" w:rsidP="00FC4A0D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>5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Pr="00301D1A">
        <w:rPr>
          <w:rFonts w:ascii="Courier New" w:hAnsi="Courier New" w:cs="Courier New"/>
          <w:sz w:val="24"/>
          <w:szCs w:val="24"/>
        </w:rPr>
        <w:t>Individual consulted on statistical aspects and individuals collecting and/or analyzing data</w:t>
      </w:r>
    </w:p>
    <w:p w14:paraId="67B20175" w14:textId="77777777" w:rsidR="00301D1A" w:rsidRPr="00301D1A" w:rsidRDefault="00301D1A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32EED500" w14:textId="77777777" w:rsidR="00301D1A" w:rsidRPr="00301D1A" w:rsidRDefault="00301D1A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0F6E1F45" w14:textId="77777777" w:rsidR="00301D1A" w:rsidRPr="00301D1A" w:rsidRDefault="00301D1A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0EB24B5F" w14:textId="77777777" w:rsidR="00301D1A" w:rsidRPr="00301D1A" w:rsidRDefault="00301D1A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690242EB" w14:textId="77777777" w:rsidR="00301D1A" w:rsidRPr="00301D1A" w:rsidRDefault="00301D1A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16CE0F2F" w14:textId="77777777" w:rsidR="00301D1A" w:rsidRPr="00301D1A" w:rsidRDefault="00301D1A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7A29416E" w14:textId="77777777" w:rsidR="00301D1A" w:rsidRDefault="00301D1A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1BC0247B" w14:textId="77777777" w:rsidR="00301D1A" w:rsidRDefault="00301D1A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35443E8D" w14:textId="77777777" w:rsidR="00C917AE" w:rsidRPr="00301D1A" w:rsidRDefault="00C917AE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16208616" w14:textId="77777777" w:rsidR="008655F5" w:rsidRDefault="008655F5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14:paraId="78C4ABD1" w14:textId="77777777" w:rsidR="00AB1FE5" w:rsidRPr="008655F5" w:rsidRDefault="00AB1FE5" w:rsidP="00301D1A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8655F5">
        <w:rPr>
          <w:rFonts w:ascii="Courier New" w:hAnsi="Courier New" w:cs="Courier New"/>
          <w:b/>
          <w:sz w:val="24"/>
          <w:szCs w:val="24"/>
        </w:rPr>
        <w:lastRenderedPageBreak/>
        <w:t>1. Respondent Universe and Sampling Methods</w:t>
      </w:r>
    </w:p>
    <w:p w14:paraId="2C00691D" w14:textId="77777777" w:rsidR="00006B14" w:rsidRDefault="00E329F2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 xml:space="preserve">The respondent </w:t>
      </w:r>
      <w:r w:rsidR="00760F5F">
        <w:rPr>
          <w:rFonts w:ascii="Courier New" w:hAnsi="Courier New" w:cs="Courier New"/>
          <w:sz w:val="24"/>
          <w:szCs w:val="24"/>
        </w:rPr>
        <w:t>u</w:t>
      </w:r>
      <w:r w:rsidRPr="00301D1A">
        <w:rPr>
          <w:rFonts w:ascii="Courier New" w:hAnsi="Courier New" w:cs="Courier New"/>
          <w:sz w:val="24"/>
          <w:szCs w:val="24"/>
        </w:rPr>
        <w:t>niverse is men who have sex with men (MSM) and transgender women (TGW) who are HIV-negative in Bangkok, Thailand ages 15-29 years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</w:p>
    <w:p w14:paraId="26CD3E80" w14:textId="77777777" w:rsidR="00650315" w:rsidRDefault="00006B14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There are two components of the study: the cohort study and the qualitative data collection.  For the cohort study, young MSM and TGW will be enrolled ages 15-29 years.  For the qualitative study there are two populations:  adolescents ages 15-18 years and community leaders age &gt;18 years.  The community leaders will be leaders in the community on adolescent issues.  </w:t>
      </w:r>
    </w:p>
    <w:p w14:paraId="2AE37A7C" w14:textId="77777777" w:rsidR="00E329F2" w:rsidRPr="00301D1A" w:rsidRDefault="0058008C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number of persons in the FGD will be 30 in total and number of persons for KII will be 12. </w:t>
      </w:r>
      <w:r w:rsidR="00E329F2" w:rsidRPr="00301D1A">
        <w:rPr>
          <w:rFonts w:ascii="Courier New" w:hAnsi="Courier New" w:cs="Courier New"/>
          <w:sz w:val="24"/>
          <w:szCs w:val="24"/>
        </w:rPr>
        <w:t xml:space="preserve">The number of these men enrolled in the </w:t>
      </w:r>
      <w:r>
        <w:rPr>
          <w:rFonts w:ascii="Courier New" w:hAnsi="Courier New" w:cs="Courier New"/>
          <w:sz w:val="24"/>
          <w:szCs w:val="24"/>
        </w:rPr>
        <w:t xml:space="preserve">cohort </w:t>
      </w:r>
      <w:r w:rsidR="00E329F2" w:rsidRPr="00301D1A">
        <w:rPr>
          <w:rFonts w:ascii="Courier New" w:hAnsi="Courier New" w:cs="Courier New"/>
          <w:sz w:val="24"/>
          <w:szCs w:val="24"/>
        </w:rPr>
        <w:t>study</w:t>
      </w:r>
      <w:r w:rsidR="00006B14">
        <w:rPr>
          <w:rFonts w:ascii="Courier New" w:hAnsi="Courier New" w:cs="Courier New"/>
          <w:sz w:val="24"/>
          <w:szCs w:val="24"/>
        </w:rPr>
        <w:t xml:space="preserve"> at SCC @TropMed</w:t>
      </w:r>
      <w:r w:rsidR="00E329F2" w:rsidRPr="00301D1A">
        <w:rPr>
          <w:rFonts w:ascii="Courier New" w:hAnsi="Courier New" w:cs="Courier New"/>
          <w:sz w:val="24"/>
          <w:szCs w:val="24"/>
        </w:rPr>
        <w:t xml:space="preserve"> will be 500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="00E329F2" w:rsidRPr="00301D1A">
        <w:rPr>
          <w:rFonts w:ascii="Courier New" w:hAnsi="Courier New" w:cs="Courier New"/>
          <w:sz w:val="24"/>
          <w:szCs w:val="24"/>
        </w:rPr>
        <w:t>Information from previous studies indicates that we will n</w:t>
      </w:r>
      <w:r w:rsidR="007959D5">
        <w:rPr>
          <w:rFonts w:ascii="Courier New" w:hAnsi="Courier New" w:cs="Courier New"/>
          <w:sz w:val="24"/>
          <w:szCs w:val="24"/>
        </w:rPr>
        <w:t>eed to screen approximately 900</w:t>
      </w:r>
      <w:r w:rsidR="00E329F2" w:rsidRPr="00301D1A">
        <w:rPr>
          <w:rFonts w:ascii="Courier New" w:hAnsi="Courier New" w:cs="Courier New"/>
          <w:sz w:val="24"/>
          <w:szCs w:val="24"/>
        </w:rPr>
        <w:t xml:space="preserve"> MSM and TGW </w:t>
      </w:r>
      <w:r w:rsidR="00760F5F">
        <w:rPr>
          <w:rFonts w:ascii="Courier New" w:hAnsi="Courier New" w:cs="Courier New"/>
          <w:sz w:val="24"/>
          <w:szCs w:val="24"/>
        </w:rPr>
        <w:t xml:space="preserve">over a 2 year period </w:t>
      </w:r>
      <w:r w:rsidR="00E329F2" w:rsidRPr="00301D1A">
        <w:rPr>
          <w:rFonts w:ascii="Courier New" w:hAnsi="Courier New" w:cs="Courier New"/>
          <w:sz w:val="24"/>
          <w:szCs w:val="24"/>
        </w:rPr>
        <w:t>in order to have 500</w:t>
      </w:r>
      <w:r w:rsidR="00760F5F">
        <w:rPr>
          <w:rFonts w:ascii="Courier New" w:hAnsi="Courier New" w:cs="Courier New"/>
          <w:sz w:val="24"/>
          <w:szCs w:val="24"/>
        </w:rPr>
        <w:t xml:space="preserve"> MSM and TGW</w:t>
      </w:r>
      <w:r w:rsidR="00E329F2" w:rsidRPr="00301D1A">
        <w:rPr>
          <w:rFonts w:ascii="Courier New" w:hAnsi="Courier New" w:cs="Courier New"/>
          <w:sz w:val="24"/>
          <w:szCs w:val="24"/>
        </w:rPr>
        <w:t xml:space="preserve"> for our cohort study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="00006B14">
        <w:rPr>
          <w:rFonts w:ascii="Courier New" w:hAnsi="Courier New" w:cs="Courier New"/>
          <w:sz w:val="24"/>
          <w:szCs w:val="24"/>
        </w:rPr>
        <w:t xml:space="preserve">The active follow-up will occur in 3 years, and so the total study period is 5 years. </w:t>
      </w:r>
    </w:p>
    <w:p w14:paraId="73DEB38C" w14:textId="46A16C87" w:rsidR="00301D1A" w:rsidRPr="00301D1A" w:rsidRDefault="00826376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 xml:space="preserve">We will </w:t>
      </w:r>
      <w:r w:rsidR="00CF7CD4" w:rsidRPr="00301D1A">
        <w:rPr>
          <w:rFonts w:ascii="Courier New" w:hAnsi="Courier New" w:cs="Courier New"/>
          <w:sz w:val="24"/>
          <w:szCs w:val="24"/>
        </w:rPr>
        <w:t>use a</w:t>
      </w:r>
      <w:r w:rsidRPr="00301D1A">
        <w:rPr>
          <w:rFonts w:ascii="Courier New" w:hAnsi="Courier New" w:cs="Courier New"/>
          <w:sz w:val="24"/>
          <w:szCs w:val="24"/>
        </w:rPr>
        <w:t xml:space="preserve"> convenien</w:t>
      </w:r>
      <w:r w:rsidR="00C415D0">
        <w:rPr>
          <w:rFonts w:ascii="Courier New" w:hAnsi="Courier New" w:cs="Courier New"/>
          <w:sz w:val="24"/>
          <w:szCs w:val="24"/>
        </w:rPr>
        <w:t>ce</w:t>
      </w:r>
      <w:r w:rsidRPr="00301D1A">
        <w:rPr>
          <w:rFonts w:ascii="Courier New" w:hAnsi="Courier New" w:cs="Courier New"/>
          <w:sz w:val="24"/>
          <w:szCs w:val="24"/>
        </w:rPr>
        <w:t xml:space="preserve"> sampling </w:t>
      </w:r>
      <w:r w:rsidR="00760F5F">
        <w:rPr>
          <w:rFonts w:ascii="Courier New" w:hAnsi="Courier New" w:cs="Courier New"/>
          <w:sz w:val="24"/>
          <w:szCs w:val="24"/>
        </w:rPr>
        <w:t xml:space="preserve">as </w:t>
      </w:r>
      <w:r w:rsidRPr="00301D1A">
        <w:rPr>
          <w:rFonts w:ascii="Courier New" w:hAnsi="Courier New" w:cs="Courier New"/>
          <w:sz w:val="24"/>
          <w:szCs w:val="24"/>
        </w:rPr>
        <w:t xml:space="preserve">the respondent selection method. MSM/TGW will </w:t>
      </w:r>
      <w:r w:rsidR="00760F5F">
        <w:rPr>
          <w:rFonts w:ascii="Courier New" w:hAnsi="Courier New" w:cs="Courier New"/>
          <w:sz w:val="24"/>
          <w:szCs w:val="24"/>
        </w:rPr>
        <w:t xml:space="preserve">present </w:t>
      </w:r>
      <w:r w:rsidRPr="00301D1A">
        <w:rPr>
          <w:rFonts w:ascii="Courier New" w:hAnsi="Courier New" w:cs="Courier New"/>
          <w:sz w:val="24"/>
          <w:szCs w:val="24"/>
        </w:rPr>
        <w:t>for the study through walk-in</w:t>
      </w:r>
      <w:r w:rsidR="00760F5F">
        <w:rPr>
          <w:rFonts w:ascii="Courier New" w:hAnsi="Courier New" w:cs="Courier New"/>
          <w:sz w:val="24"/>
          <w:szCs w:val="24"/>
        </w:rPr>
        <w:t xml:space="preserve"> HIV voluntary counseling and testing serv</w:t>
      </w:r>
      <w:r w:rsidR="00C415D0">
        <w:rPr>
          <w:rFonts w:ascii="Courier New" w:hAnsi="Courier New" w:cs="Courier New"/>
          <w:sz w:val="24"/>
          <w:szCs w:val="24"/>
        </w:rPr>
        <w:t>ices</w:t>
      </w:r>
      <w:r w:rsidR="005633D6">
        <w:rPr>
          <w:rFonts w:ascii="Courier New" w:hAnsi="Courier New" w:cs="Courier New"/>
          <w:sz w:val="24"/>
          <w:szCs w:val="24"/>
        </w:rPr>
        <w:t xml:space="preserve"> (VCT)</w:t>
      </w:r>
      <w:r w:rsidR="00760F5F">
        <w:rPr>
          <w:rFonts w:ascii="Courier New" w:hAnsi="Courier New" w:cs="Courier New"/>
          <w:sz w:val="24"/>
          <w:szCs w:val="24"/>
        </w:rPr>
        <w:t xml:space="preserve"> in the clinical setting, through outreach working with NGOs and other partners</w:t>
      </w:r>
      <w:r w:rsidR="00C415D0">
        <w:rPr>
          <w:rFonts w:ascii="Courier New" w:hAnsi="Courier New" w:cs="Courier New"/>
          <w:sz w:val="24"/>
          <w:szCs w:val="24"/>
        </w:rPr>
        <w:t>,</w:t>
      </w:r>
      <w:r w:rsidR="00C53D5A">
        <w:rPr>
          <w:rFonts w:ascii="Courier New" w:hAnsi="Courier New" w:cs="Courier New"/>
          <w:sz w:val="24"/>
          <w:szCs w:val="24"/>
        </w:rPr>
        <w:t xml:space="preserve"> and through </w:t>
      </w:r>
      <w:r w:rsidR="0058008C">
        <w:rPr>
          <w:rFonts w:ascii="Courier New" w:hAnsi="Courier New" w:cs="Courier New"/>
          <w:sz w:val="24"/>
          <w:szCs w:val="24"/>
        </w:rPr>
        <w:t xml:space="preserve">the </w:t>
      </w:r>
      <w:r w:rsidR="00C53D5A">
        <w:rPr>
          <w:rFonts w:ascii="Courier New" w:hAnsi="Courier New" w:cs="Courier New"/>
          <w:sz w:val="24"/>
          <w:szCs w:val="24"/>
        </w:rPr>
        <w:t>I</w:t>
      </w:r>
      <w:r w:rsidR="00760F5F">
        <w:rPr>
          <w:rFonts w:ascii="Courier New" w:hAnsi="Courier New" w:cs="Courier New"/>
          <w:sz w:val="24"/>
          <w:szCs w:val="24"/>
        </w:rPr>
        <w:t xml:space="preserve">nternet and other </w:t>
      </w:r>
      <w:r w:rsidR="0058008C">
        <w:rPr>
          <w:rFonts w:ascii="Courier New" w:hAnsi="Courier New" w:cs="Courier New"/>
          <w:sz w:val="24"/>
          <w:szCs w:val="24"/>
        </w:rPr>
        <w:t xml:space="preserve">key </w:t>
      </w:r>
      <w:r w:rsidR="00760F5F">
        <w:rPr>
          <w:rFonts w:ascii="Courier New" w:hAnsi="Courier New" w:cs="Courier New"/>
          <w:sz w:val="24"/>
          <w:szCs w:val="24"/>
        </w:rPr>
        <w:t>websites.</w:t>
      </w:r>
      <w:r w:rsidRPr="00301D1A">
        <w:rPr>
          <w:rFonts w:ascii="Courier New" w:hAnsi="Courier New" w:cs="Courier New"/>
          <w:sz w:val="24"/>
          <w:szCs w:val="24"/>
        </w:rPr>
        <w:t xml:space="preserve"> All MSM</w:t>
      </w:r>
      <w:r w:rsidR="00C53D5A">
        <w:rPr>
          <w:rFonts w:ascii="Courier New" w:hAnsi="Courier New" w:cs="Courier New"/>
          <w:sz w:val="24"/>
          <w:szCs w:val="24"/>
        </w:rPr>
        <w:t xml:space="preserve"> and </w:t>
      </w:r>
      <w:r w:rsidRPr="00301D1A">
        <w:rPr>
          <w:rFonts w:ascii="Courier New" w:hAnsi="Courier New" w:cs="Courier New"/>
          <w:sz w:val="24"/>
          <w:szCs w:val="24"/>
        </w:rPr>
        <w:t xml:space="preserve">TGW potentially interested in the study will first have a screening visit with the study nurse. The study nurse will review the screening </w:t>
      </w:r>
      <w:r w:rsidRPr="00301D1A">
        <w:rPr>
          <w:rFonts w:ascii="Courier New" w:hAnsi="Courier New" w:cs="Courier New"/>
          <w:sz w:val="24"/>
          <w:szCs w:val="24"/>
        </w:rPr>
        <w:lastRenderedPageBreak/>
        <w:t>el</w:t>
      </w:r>
      <w:r w:rsidR="005633D6">
        <w:rPr>
          <w:rFonts w:ascii="Courier New" w:hAnsi="Courier New" w:cs="Courier New"/>
          <w:sz w:val="24"/>
          <w:szCs w:val="24"/>
        </w:rPr>
        <w:t>igibility checklist</w:t>
      </w:r>
      <w:r w:rsidRPr="00301D1A">
        <w:rPr>
          <w:rFonts w:ascii="Courier New" w:hAnsi="Courier New" w:cs="Courier New"/>
          <w:sz w:val="24"/>
          <w:szCs w:val="24"/>
        </w:rPr>
        <w:t xml:space="preserve">, and if </w:t>
      </w:r>
      <w:r w:rsidR="00CF7CD4" w:rsidRPr="00301D1A">
        <w:rPr>
          <w:rFonts w:ascii="Courier New" w:hAnsi="Courier New" w:cs="Courier New"/>
          <w:sz w:val="24"/>
          <w:szCs w:val="24"/>
        </w:rPr>
        <w:t xml:space="preserve">he/she is eligible, he/she will complete the consent for screening </w:t>
      </w:r>
      <w:r w:rsidR="004F3C86" w:rsidRPr="00301D1A">
        <w:rPr>
          <w:rFonts w:ascii="Courier New" w:hAnsi="Courier New" w:cs="Courier New"/>
          <w:sz w:val="24"/>
          <w:szCs w:val="24"/>
        </w:rPr>
        <w:t>and consent for enrollment</w:t>
      </w:r>
      <w:r w:rsidR="00E84A3D">
        <w:rPr>
          <w:rFonts w:ascii="Courier New" w:hAnsi="Courier New" w:cs="Courier New"/>
          <w:sz w:val="24"/>
          <w:szCs w:val="24"/>
        </w:rPr>
        <w:t xml:space="preserve"> (or assent if &lt;18 years)</w:t>
      </w:r>
      <w:r w:rsidR="004F3C86" w:rsidRPr="00301D1A">
        <w:rPr>
          <w:rFonts w:ascii="Courier New" w:hAnsi="Courier New" w:cs="Courier New"/>
          <w:sz w:val="24"/>
          <w:szCs w:val="24"/>
        </w:rPr>
        <w:t xml:space="preserve">, </w:t>
      </w:r>
      <w:r w:rsidR="00CF7CD4" w:rsidRPr="00301D1A">
        <w:rPr>
          <w:rFonts w:ascii="Courier New" w:hAnsi="Courier New" w:cs="Courier New"/>
          <w:sz w:val="24"/>
          <w:szCs w:val="24"/>
        </w:rPr>
        <w:t xml:space="preserve">and process for other </w:t>
      </w:r>
      <w:r w:rsidR="004F3C86" w:rsidRPr="00301D1A">
        <w:rPr>
          <w:rFonts w:ascii="Courier New" w:hAnsi="Courier New" w:cs="Courier New"/>
          <w:sz w:val="24"/>
          <w:szCs w:val="24"/>
        </w:rPr>
        <w:t xml:space="preserve">screening and </w:t>
      </w:r>
      <w:r w:rsidR="00CF7CD4" w:rsidRPr="00301D1A">
        <w:rPr>
          <w:rFonts w:ascii="Courier New" w:hAnsi="Courier New" w:cs="Courier New"/>
          <w:sz w:val="24"/>
          <w:szCs w:val="24"/>
        </w:rPr>
        <w:t xml:space="preserve">enrollment activities. </w:t>
      </w:r>
      <w:r w:rsidR="005633D6">
        <w:rPr>
          <w:rFonts w:ascii="Courier New" w:hAnsi="Courier New" w:cs="Courier New"/>
          <w:sz w:val="24"/>
          <w:szCs w:val="24"/>
        </w:rPr>
        <w:t xml:space="preserve">This </w:t>
      </w:r>
      <w:r w:rsidR="00CF7CD4" w:rsidRPr="00301D1A">
        <w:rPr>
          <w:rFonts w:ascii="Courier New" w:hAnsi="Courier New" w:cs="Courier New"/>
          <w:sz w:val="24"/>
          <w:szCs w:val="24"/>
        </w:rPr>
        <w:t>convenien</w:t>
      </w:r>
      <w:r w:rsidR="00760F5F">
        <w:rPr>
          <w:rFonts w:ascii="Courier New" w:hAnsi="Courier New" w:cs="Courier New"/>
          <w:sz w:val="24"/>
          <w:szCs w:val="24"/>
        </w:rPr>
        <w:t>ce</w:t>
      </w:r>
      <w:r w:rsidR="00CF7CD4" w:rsidRPr="00301D1A">
        <w:rPr>
          <w:rFonts w:ascii="Courier New" w:hAnsi="Courier New" w:cs="Courier New"/>
          <w:sz w:val="24"/>
          <w:szCs w:val="24"/>
        </w:rPr>
        <w:t xml:space="preserve"> sampling</w:t>
      </w:r>
      <w:r w:rsidR="005633D6">
        <w:rPr>
          <w:rFonts w:ascii="Courier New" w:hAnsi="Courier New" w:cs="Courier New"/>
          <w:sz w:val="24"/>
          <w:szCs w:val="24"/>
        </w:rPr>
        <w:t xml:space="preserve"> method</w:t>
      </w:r>
      <w:r w:rsidR="00CF7CD4" w:rsidRPr="00301D1A">
        <w:rPr>
          <w:rFonts w:ascii="Courier New" w:hAnsi="Courier New" w:cs="Courier New"/>
          <w:sz w:val="24"/>
          <w:szCs w:val="24"/>
        </w:rPr>
        <w:t xml:space="preserve"> had previously been used in the B</w:t>
      </w:r>
      <w:r w:rsidR="004F3C86" w:rsidRPr="00301D1A">
        <w:rPr>
          <w:rFonts w:ascii="Courier New" w:hAnsi="Courier New" w:cs="Courier New"/>
          <w:sz w:val="24"/>
          <w:szCs w:val="24"/>
        </w:rPr>
        <w:t>angkok Men wh</w:t>
      </w:r>
      <w:r w:rsidR="005633D6">
        <w:rPr>
          <w:rFonts w:ascii="Courier New" w:hAnsi="Courier New" w:cs="Courier New"/>
          <w:sz w:val="24"/>
          <w:szCs w:val="24"/>
        </w:rPr>
        <w:t>o Have Sex with Men Cohort Study (</w:t>
      </w:r>
      <w:r w:rsidR="00CF7CD4" w:rsidRPr="00301D1A">
        <w:rPr>
          <w:rFonts w:ascii="Courier New" w:hAnsi="Courier New" w:cs="Courier New"/>
          <w:sz w:val="24"/>
          <w:szCs w:val="24"/>
        </w:rPr>
        <w:t>BMCS)</w:t>
      </w:r>
      <w:r w:rsidR="00DE0111">
        <w:rPr>
          <w:rFonts w:ascii="Courier New" w:hAnsi="Courier New" w:cs="Courier New"/>
          <w:sz w:val="24"/>
          <w:szCs w:val="24"/>
        </w:rPr>
        <w:t xml:space="preserve">, a cohort study </w:t>
      </w:r>
      <w:r w:rsidR="008E0D46">
        <w:rPr>
          <w:rFonts w:ascii="Courier New" w:hAnsi="Courier New" w:cs="Courier New"/>
          <w:sz w:val="24"/>
          <w:szCs w:val="24"/>
        </w:rPr>
        <w:t>conducted at SCC @Trop</w:t>
      </w:r>
      <w:r w:rsidR="000656E7">
        <w:rPr>
          <w:rFonts w:ascii="Courier New" w:hAnsi="Courier New" w:cs="Courier New"/>
          <w:sz w:val="24"/>
          <w:szCs w:val="24"/>
        </w:rPr>
        <w:t xml:space="preserve">Med </w:t>
      </w:r>
      <w:r w:rsidR="005633D6">
        <w:rPr>
          <w:rFonts w:ascii="Courier New" w:hAnsi="Courier New" w:cs="Courier New"/>
          <w:sz w:val="24"/>
          <w:szCs w:val="24"/>
        </w:rPr>
        <w:t>from</w:t>
      </w:r>
      <w:r w:rsidR="00CF7CD4" w:rsidRPr="00301D1A">
        <w:rPr>
          <w:rFonts w:ascii="Courier New" w:hAnsi="Courier New" w:cs="Courier New"/>
          <w:sz w:val="24"/>
          <w:szCs w:val="24"/>
        </w:rPr>
        <w:t xml:space="preserve"> April 2006 to November 2010</w:t>
      </w:r>
      <w:r w:rsidR="004F3C86" w:rsidRPr="00301D1A">
        <w:rPr>
          <w:rFonts w:ascii="Courier New" w:hAnsi="Courier New" w:cs="Courier New"/>
          <w:sz w:val="24"/>
          <w:szCs w:val="24"/>
        </w:rPr>
        <w:t xml:space="preserve">. </w:t>
      </w:r>
      <w:r w:rsidR="000656E7">
        <w:rPr>
          <w:rFonts w:ascii="Courier New" w:hAnsi="Courier New" w:cs="Courier New"/>
          <w:sz w:val="24"/>
          <w:szCs w:val="24"/>
        </w:rPr>
        <w:t>Based on this study, w</w:t>
      </w:r>
      <w:r w:rsidR="007E2000" w:rsidRPr="00301D1A">
        <w:rPr>
          <w:rFonts w:ascii="Courier New" w:hAnsi="Courier New" w:cs="Courier New"/>
          <w:sz w:val="24"/>
          <w:szCs w:val="24"/>
        </w:rPr>
        <w:t xml:space="preserve">e expect </w:t>
      </w:r>
      <w:r w:rsidR="000656E7">
        <w:rPr>
          <w:rFonts w:ascii="Courier New" w:hAnsi="Courier New" w:cs="Courier New"/>
          <w:sz w:val="24"/>
          <w:szCs w:val="24"/>
        </w:rPr>
        <w:t xml:space="preserve">that </w:t>
      </w:r>
      <w:r w:rsidR="00204A82">
        <w:rPr>
          <w:rFonts w:ascii="Courier New" w:hAnsi="Courier New" w:cs="Courier New"/>
          <w:sz w:val="24"/>
          <w:szCs w:val="24"/>
        </w:rPr>
        <w:t xml:space="preserve">less than 10% </w:t>
      </w:r>
      <w:r w:rsidR="000656E7">
        <w:rPr>
          <w:rFonts w:ascii="Courier New" w:hAnsi="Courier New" w:cs="Courier New"/>
          <w:sz w:val="24"/>
          <w:szCs w:val="24"/>
        </w:rPr>
        <w:t xml:space="preserve">of young men eligible will not enroll </w:t>
      </w:r>
      <w:r w:rsidR="007E2000" w:rsidRPr="00301D1A">
        <w:rPr>
          <w:rFonts w:ascii="Courier New" w:hAnsi="Courier New" w:cs="Courier New"/>
          <w:sz w:val="24"/>
          <w:szCs w:val="24"/>
        </w:rPr>
        <w:t xml:space="preserve">in this </w:t>
      </w:r>
      <w:r w:rsidR="00ED461E" w:rsidRPr="00301D1A">
        <w:rPr>
          <w:rFonts w:ascii="Courier New" w:hAnsi="Courier New" w:cs="Courier New"/>
          <w:sz w:val="24"/>
          <w:szCs w:val="24"/>
        </w:rPr>
        <w:t xml:space="preserve">YMSM cohort </w:t>
      </w:r>
      <w:r w:rsidR="007E2000" w:rsidRPr="00301D1A">
        <w:rPr>
          <w:rFonts w:ascii="Courier New" w:hAnsi="Courier New" w:cs="Courier New"/>
          <w:sz w:val="24"/>
          <w:szCs w:val="24"/>
        </w:rPr>
        <w:t>study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</w:p>
    <w:p w14:paraId="419AED28" w14:textId="77777777" w:rsidR="00E329F2" w:rsidRPr="008655F5" w:rsidRDefault="00AB1FE5" w:rsidP="00301D1A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8655F5">
        <w:rPr>
          <w:rFonts w:ascii="Courier New" w:hAnsi="Courier New" w:cs="Courier New"/>
          <w:b/>
          <w:sz w:val="24"/>
          <w:szCs w:val="24"/>
        </w:rPr>
        <w:t>2</w:t>
      </w:r>
      <w:r w:rsidR="00C53D5A" w:rsidRPr="008655F5">
        <w:rPr>
          <w:rFonts w:ascii="Courier New" w:hAnsi="Courier New" w:cs="Courier New"/>
          <w:b/>
          <w:sz w:val="24"/>
          <w:szCs w:val="24"/>
        </w:rPr>
        <w:t xml:space="preserve">. </w:t>
      </w:r>
      <w:r w:rsidRPr="008655F5">
        <w:rPr>
          <w:rFonts w:ascii="Courier New" w:hAnsi="Courier New" w:cs="Courier New"/>
          <w:b/>
          <w:sz w:val="24"/>
          <w:szCs w:val="24"/>
        </w:rPr>
        <w:t xml:space="preserve">Procedures for the Collection of </w:t>
      </w:r>
      <w:r w:rsidR="00BE3E96" w:rsidRPr="008655F5">
        <w:rPr>
          <w:rFonts w:ascii="Courier New" w:hAnsi="Courier New" w:cs="Courier New"/>
          <w:b/>
          <w:sz w:val="24"/>
          <w:szCs w:val="24"/>
        </w:rPr>
        <w:t>I</w:t>
      </w:r>
      <w:r w:rsidRPr="008655F5">
        <w:rPr>
          <w:rFonts w:ascii="Courier New" w:hAnsi="Courier New" w:cs="Courier New"/>
          <w:b/>
          <w:sz w:val="24"/>
          <w:szCs w:val="24"/>
        </w:rPr>
        <w:t>nformation</w:t>
      </w:r>
    </w:p>
    <w:p w14:paraId="6F88F590" w14:textId="77777777" w:rsidR="00E329F2" w:rsidRPr="00301D1A" w:rsidRDefault="00E329F2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>The data will be collected by study staff loca</w:t>
      </w:r>
      <w:r w:rsidR="00C53D5A">
        <w:rPr>
          <w:rFonts w:ascii="Courier New" w:hAnsi="Courier New" w:cs="Courier New"/>
          <w:sz w:val="24"/>
          <w:szCs w:val="24"/>
        </w:rPr>
        <w:t>ted at Silom Community Clinic @</w:t>
      </w:r>
      <w:r w:rsidRPr="00301D1A">
        <w:rPr>
          <w:rFonts w:ascii="Courier New" w:hAnsi="Courier New" w:cs="Courier New"/>
          <w:sz w:val="24"/>
          <w:szCs w:val="24"/>
        </w:rPr>
        <w:t>Tropical Medicine (SCC@ TropMed) located in Bangkok, Thailand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Pr="00301D1A">
        <w:rPr>
          <w:rFonts w:ascii="Courier New" w:hAnsi="Courier New" w:cs="Courier New"/>
          <w:sz w:val="24"/>
          <w:szCs w:val="24"/>
        </w:rPr>
        <w:t>The collection will occur using electronic records, and using Standard Operating Procedures (SOP)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Pr="00301D1A">
        <w:rPr>
          <w:rFonts w:ascii="Courier New" w:hAnsi="Courier New" w:cs="Courier New"/>
          <w:sz w:val="24"/>
          <w:szCs w:val="24"/>
        </w:rPr>
        <w:t xml:space="preserve">The study staff are trained in Good Clinical Practice (GCP) and have sensitivity, counseling and other </w:t>
      </w:r>
      <w:r w:rsidR="00E84A3D">
        <w:rPr>
          <w:rFonts w:ascii="Courier New" w:hAnsi="Courier New" w:cs="Courier New"/>
          <w:sz w:val="24"/>
          <w:szCs w:val="24"/>
        </w:rPr>
        <w:t xml:space="preserve">required </w:t>
      </w:r>
      <w:r w:rsidRPr="00301D1A">
        <w:rPr>
          <w:rFonts w:ascii="Courier New" w:hAnsi="Courier New" w:cs="Courier New"/>
          <w:sz w:val="24"/>
          <w:szCs w:val="24"/>
        </w:rPr>
        <w:t>training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Pr="00301D1A">
        <w:rPr>
          <w:rFonts w:ascii="Courier New" w:hAnsi="Courier New" w:cs="Courier New"/>
          <w:sz w:val="24"/>
          <w:szCs w:val="24"/>
        </w:rPr>
        <w:t>Men will be screen</w:t>
      </w:r>
      <w:r w:rsidR="00204A82">
        <w:rPr>
          <w:rFonts w:ascii="Courier New" w:hAnsi="Courier New" w:cs="Courier New"/>
          <w:sz w:val="24"/>
          <w:szCs w:val="24"/>
        </w:rPr>
        <w:t>ed</w:t>
      </w:r>
      <w:r w:rsidRPr="00301D1A">
        <w:rPr>
          <w:rFonts w:ascii="Courier New" w:hAnsi="Courier New" w:cs="Courier New"/>
          <w:sz w:val="24"/>
          <w:szCs w:val="24"/>
        </w:rPr>
        <w:t xml:space="preserve"> based on designated eligibility criteria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Pr="00301D1A">
        <w:rPr>
          <w:rFonts w:ascii="Courier New" w:hAnsi="Courier New" w:cs="Courier New"/>
          <w:sz w:val="24"/>
          <w:szCs w:val="24"/>
        </w:rPr>
        <w:t>The potential participants can come to the clinic during operating hours (Tuesday-Saturday, 4-9 pm) and</w:t>
      </w:r>
      <w:r w:rsidR="00204A82">
        <w:rPr>
          <w:rFonts w:ascii="Courier New" w:hAnsi="Courier New" w:cs="Courier New"/>
          <w:sz w:val="24"/>
          <w:szCs w:val="24"/>
        </w:rPr>
        <w:t xml:space="preserve"> appointments for screening and enrollment will be made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Pr="00301D1A">
        <w:rPr>
          <w:rFonts w:ascii="Courier New" w:hAnsi="Courier New" w:cs="Courier New"/>
          <w:sz w:val="24"/>
          <w:szCs w:val="24"/>
        </w:rPr>
        <w:t>A quality control plan for the collection of data will be implemented</w:t>
      </w:r>
      <w:r w:rsidR="00E84A3D">
        <w:rPr>
          <w:rFonts w:ascii="Courier New" w:hAnsi="Courier New" w:cs="Courier New"/>
          <w:sz w:val="24"/>
          <w:szCs w:val="24"/>
        </w:rPr>
        <w:t>, in the form of an SOP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Pr="00301D1A">
        <w:rPr>
          <w:rFonts w:ascii="Courier New" w:hAnsi="Courier New" w:cs="Courier New"/>
          <w:sz w:val="24"/>
          <w:szCs w:val="24"/>
        </w:rPr>
        <w:t>All instruments are attached to the protocol, and</w:t>
      </w:r>
      <w:r w:rsidR="00E84A3D">
        <w:rPr>
          <w:rFonts w:ascii="Courier New" w:hAnsi="Courier New" w:cs="Courier New"/>
          <w:sz w:val="24"/>
          <w:szCs w:val="24"/>
        </w:rPr>
        <w:t xml:space="preserve"> will be administered in Thai. </w:t>
      </w:r>
    </w:p>
    <w:p w14:paraId="744193F0" w14:textId="77777777" w:rsidR="00E72678" w:rsidRPr="00301D1A" w:rsidRDefault="00E72678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>Statistical justification for the sample size of 500 is based on the following:</w:t>
      </w:r>
    </w:p>
    <w:p w14:paraId="12D55D7E" w14:textId="77777777" w:rsidR="00204A82" w:rsidRDefault="00204A82" w:rsidP="00204A82">
      <w:pPr>
        <w:pStyle w:val="Body"/>
        <w:spacing w:after="0" w:line="480" w:lineRule="auto"/>
        <w:rPr>
          <w:rFonts w:ascii="Courier New" w:hAnsi="Courier New" w:cs="Courier New"/>
        </w:rPr>
      </w:pPr>
      <w:r w:rsidRPr="00301D1A">
        <w:rPr>
          <w:rFonts w:ascii="Courier New" w:hAnsi="Courier New" w:cs="Courier New"/>
        </w:rPr>
        <w:lastRenderedPageBreak/>
        <w:t>The figure</w:t>
      </w:r>
      <w:r>
        <w:rPr>
          <w:rFonts w:ascii="Courier New" w:hAnsi="Courier New" w:cs="Courier New"/>
        </w:rPr>
        <w:t xml:space="preserve"> below</w:t>
      </w:r>
      <w:r w:rsidRPr="00301D1A">
        <w:rPr>
          <w:rFonts w:ascii="Courier New" w:hAnsi="Courier New" w:cs="Courier New"/>
        </w:rPr>
        <w:t xml:space="preserve"> shows that for relative precision of 10% and a confidence interval of 95%</w:t>
      </w:r>
      <w:r w:rsidR="00E84A3D">
        <w:rPr>
          <w:rFonts w:ascii="Courier New" w:hAnsi="Courier New" w:cs="Courier New"/>
        </w:rPr>
        <w:t>,</w:t>
      </w:r>
      <w:r w:rsidRPr="00301D1A">
        <w:rPr>
          <w:rFonts w:ascii="Courier New" w:hAnsi="Courier New" w:cs="Courier New"/>
        </w:rPr>
        <w:t xml:space="preserve"> a sample size of 385 would be </w:t>
      </w:r>
      <w:r w:rsidR="00E84A3D">
        <w:rPr>
          <w:rFonts w:ascii="Courier New" w:hAnsi="Courier New" w:cs="Courier New"/>
        </w:rPr>
        <w:t>needed for the study</w:t>
      </w:r>
      <w:r w:rsidRPr="00301D1A">
        <w:rPr>
          <w:rFonts w:ascii="Courier New" w:hAnsi="Courier New" w:cs="Courier New"/>
        </w:rPr>
        <w:t>. Other adjustment</w:t>
      </w:r>
      <w:r w:rsidR="00E84A3D">
        <w:rPr>
          <w:rFonts w:ascii="Courier New" w:hAnsi="Courier New" w:cs="Courier New"/>
        </w:rPr>
        <w:t>s</w:t>
      </w:r>
      <w:r w:rsidRPr="00301D1A">
        <w:rPr>
          <w:rFonts w:ascii="Courier New" w:hAnsi="Courier New" w:cs="Courier New"/>
        </w:rPr>
        <w:t xml:space="preserve"> included expected loss to follow-up since enrollment during 36-months of follow-up of 20%</w:t>
      </w:r>
      <w:r>
        <w:rPr>
          <w:rFonts w:ascii="Courier New" w:hAnsi="Courier New" w:cs="Courier New"/>
        </w:rPr>
        <w:t xml:space="preserve"> </w:t>
      </w:r>
      <w:r w:rsidRPr="00301D1A">
        <w:rPr>
          <w:rFonts w:ascii="Courier New" w:hAnsi="Courier New" w:cs="Courier New"/>
        </w:rPr>
        <w:t>and assuming non-participation proportion 10%. The total number of young men required at SCC @TropMed = 500.</w:t>
      </w:r>
    </w:p>
    <w:p w14:paraId="2C548EEF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42FC41A3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626EE9BF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540A34EE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269D618F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7EB46F48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6B1E102B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7B5F3AED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0F64994D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2159D48C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0E3BD3D5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283A451B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5E79F586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07CCF1EC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5C698ED9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589A09CD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2876D7B0" w14:textId="77777777" w:rsidR="00762DD7" w:rsidRDefault="00762DD7" w:rsidP="00204A82">
      <w:pPr>
        <w:pStyle w:val="Body"/>
        <w:spacing w:after="0" w:line="480" w:lineRule="auto"/>
        <w:rPr>
          <w:rFonts w:ascii="Courier New" w:hAnsi="Courier New" w:cs="Courier New"/>
        </w:rPr>
      </w:pPr>
    </w:p>
    <w:p w14:paraId="250AD9DC" w14:textId="77777777" w:rsidR="00762DD7" w:rsidRDefault="00762DD7" w:rsidP="00762DD7">
      <w:pPr>
        <w:pStyle w:val="Body"/>
        <w:spacing w:after="0" w:line="480" w:lineRule="auto"/>
        <w:rPr>
          <w:rFonts w:ascii="Courier New" w:hAnsi="Courier New" w:cs="Courier New"/>
        </w:rPr>
      </w:pPr>
    </w:p>
    <w:p w14:paraId="5A744EC7" w14:textId="77777777" w:rsidR="00204A82" w:rsidRPr="00301D1A" w:rsidRDefault="00204A82" w:rsidP="00204A82">
      <w:pPr>
        <w:pStyle w:val="Body"/>
        <w:spacing w:after="0" w:line="480" w:lineRule="auto"/>
        <w:jc w:val="center"/>
        <w:rPr>
          <w:rFonts w:ascii="Courier New" w:hAnsi="Courier New" w:cs="Courier New"/>
        </w:rPr>
      </w:pPr>
      <w:r w:rsidRPr="00301D1A">
        <w:rPr>
          <w:rFonts w:ascii="Courier New" w:hAnsi="Courier New" w:cs="Courier New"/>
        </w:rPr>
        <w:lastRenderedPageBreak/>
        <w:t xml:space="preserve">Figure 1 Sample size determination for incidence rate studies by Lwanga &amp; Lemeshow Calculation </w:t>
      </w:r>
    </w:p>
    <w:p w14:paraId="3AFEFF96" w14:textId="77777777" w:rsidR="00204A82" w:rsidRDefault="00204A82" w:rsidP="00301D1A">
      <w:pPr>
        <w:pStyle w:val="Body"/>
        <w:spacing w:after="0" w:line="480" w:lineRule="auto"/>
        <w:rPr>
          <w:rFonts w:ascii="Courier New" w:hAnsi="Courier New" w:cs="Courier New"/>
        </w:rPr>
      </w:pPr>
    </w:p>
    <w:p w14:paraId="639FE86B" w14:textId="77777777" w:rsidR="00E72678" w:rsidRPr="00301D1A" w:rsidRDefault="00E72678" w:rsidP="00301D1A">
      <w:pPr>
        <w:pStyle w:val="Body"/>
        <w:spacing w:after="0" w:line="480" w:lineRule="auto"/>
        <w:rPr>
          <w:rFonts w:ascii="Courier New" w:hAnsi="Courier New" w:cs="Courier New"/>
          <w:i/>
          <w:iCs/>
        </w:rPr>
      </w:pPr>
      <w:r w:rsidRPr="00301D1A">
        <w:rPr>
          <w:rFonts w:ascii="Courier New" w:hAnsi="Courier New" w:cs="Courier New"/>
        </w:rPr>
        <w:t xml:space="preserve">        </w:t>
      </w:r>
    </w:p>
    <w:p w14:paraId="08A4434A" w14:textId="77777777" w:rsidR="00E72678" w:rsidRPr="00301D1A" w:rsidRDefault="00E72678" w:rsidP="00301D1A">
      <w:pPr>
        <w:pStyle w:val="Body"/>
        <w:spacing w:line="480" w:lineRule="auto"/>
        <w:jc w:val="center"/>
        <w:rPr>
          <w:rFonts w:ascii="Courier New" w:hAnsi="Courier New" w:cs="Courier New"/>
        </w:rPr>
      </w:pPr>
      <w:r w:rsidRPr="00301D1A">
        <w:rPr>
          <w:rFonts w:ascii="Courier New" w:hAnsi="Courier New" w:cs="Courier New"/>
          <w:noProof/>
        </w:rPr>
        <w:drawing>
          <wp:inline distT="0" distB="0" distL="0" distR="0" wp14:anchorId="7EC36DE0" wp14:editId="2A5B29FB">
            <wp:extent cx="2703069" cy="60293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069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2F5F" w14:textId="77777777" w:rsidR="00E72678" w:rsidRDefault="00E72678" w:rsidP="00301D1A">
      <w:pPr>
        <w:pStyle w:val="Body"/>
        <w:spacing w:after="0" w:line="480" w:lineRule="auto"/>
        <w:rPr>
          <w:rFonts w:ascii="Courier New" w:hAnsi="Courier New" w:cs="Courier New"/>
        </w:rPr>
      </w:pPr>
    </w:p>
    <w:p w14:paraId="723D4916" w14:textId="77777777" w:rsidR="00762DD7" w:rsidRPr="00301D1A" w:rsidRDefault="00762DD7" w:rsidP="00301D1A">
      <w:pPr>
        <w:pStyle w:val="Body"/>
        <w:spacing w:after="0" w:line="480" w:lineRule="auto"/>
        <w:rPr>
          <w:rFonts w:ascii="Courier New" w:hAnsi="Courier New" w:cs="Courier New"/>
        </w:rPr>
      </w:pPr>
    </w:p>
    <w:p w14:paraId="08441FEA" w14:textId="77777777" w:rsidR="00760F5F" w:rsidRPr="00301D1A" w:rsidRDefault="00760F5F" w:rsidP="00301D1A">
      <w:pPr>
        <w:pStyle w:val="Body"/>
        <w:spacing w:after="0" w:line="480" w:lineRule="auto"/>
        <w:rPr>
          <w:rFonts w:ascii="Courier New" w:hAnsi="Courier New" w:cs="Courier New"/>
        </w:rPr>
      </w:pPr>
    </w:p>
    <w:p w14:paraId="388903AA" w14:textId="77777777" w:rsidR="00AB1FE5" w:rsidRPr="008655F5" w:rsidRDefault="00AB1FE5" w:rsidP="00301D1A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8655F5">
        <w:rPr>
          <w:rFonts w:ascii="Courier New" w:hAnsi="Courier New" w:cs="Courier New"/>
          <w:b/>
          <w:sz w:val="24"/>
          <w:szCs w:val="24"/>
        </w:rPr>
        <w:lastRenderedPageBreak/>
        <w:t xml:space="preserve">3. Methods to maximize response rates and </w:t>
      </w:r>
      <w:r w:rsidR="00204A82" w:rsidRPr="008655F5">
        <w:rPr>
          <w:rFonts w:ascii="Courier New" w:hAnsi="Courier New" w:cs="Courier New"/>
          <w:b/>
          <w:sz w:val="24"/>
          <w:szCs w:val="24"/>
        </w:rPr>
        <w:t>handle non-</w:t>
      </w:r>
      <w:r w:rsidRPr="008655F5">
        <w:rPr>
          <w:rFonts w:ascii="Courier New" w:hAnsi="Courier New" w:cs="Courier New"/>
          <w:b/>
          <w:sz w:val="24"/>
          <w:szCs w:val="24"/>
        </w:rPr>
        <w:t>response</w:t>
      </w:r>
    </w:p>
    <w:p w14:paraId="7B5E5850" w14:textId="77777777" w:rsidR="00E329F2" w:rsidRPr="00301D1A" w:rsidRDefault="00204A82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There will be a standard operating procedure (</w:t>
      </w:r>
      <w:r w:rsidR="00E329F2" w:rsidRPr="00301D1A">
        <w:rPr>
          <w:rFonts w:ascii="Courier New" w:hAnsi="Courier New" w:cs="Courier New"/>
          <w:sz w:val="24"/>
          <w:szCs w:val="24"/>
        </w:rPr>
        <w:t>SOP</w:t>
      </w:r>
      <w:r>
        <w:rPr>
          <w:rFonts w:ascii="Courier New" w:hAnsi="Courier New" w:cs="Courier New"/>
          <w:sz w:val="24"/>
          <w:szCs w:val="24"/>
        </w:rPr>
        <w:t>)</w:t>
      </w:r>
      <w:r w:rsidR="00E329F2" w:rsidRPr="00301D1A">
        <w:rPr>
          <w:rFonts w:ascii="Courier New" w:hAnsi="Courier New" w:cs="Courier New"/>
          <w:sz w:val="24"/>
          <w:szCs w:val="24"/>
        </w:rPr>
        <w:t xml:space="preserve"> for maximizing response rates, and dealing with non-response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="00E329F2" w:rsidRPr="00301D1A">
        <w:rPr>
          <w:rFonts w:ascii="Courier New" w:hAnsi="Courier New" w:cs="Courier New"/>
          <w:sz w:val="24"/>
          <w:szCs w:val="24"/>
        </w:rPr>
        <w:t>A reminder system will be used to facilitate appointments, and the study staff will contact the participant up to 3 times for follow-up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="00E329F2" w:rsidRPr="00301D1A">
        <w:rPr>
          <w:rFonts w:ascii="Courier New" w:hAnsi="Courier New" w:cs="Courier New"/>
          <w:sz w:val="24"/>
          <w:szCs w:val="24"/>
        </w:rPr>
        <w:t>In addition a calend</w:t>
      </w:r>
      <w:r w:rsidR="00AB7716" w:rsidRPr="00301D1A">
        <w:rPr>
          <w:rFonts w:ascii="Courier New" w:hAnsi="Courier New" w:cs="Courier New"/>
          <w:sz w:val="24"/>
          <w:szCs w:val="24"/>
        </w:rPr>
        <w:t>a</w:t>
      </w:r>
      <w:r w:rsidR="00E329F2" w:rsidRPr="00301D1A">
        <w:rPr>
          <w:rFonts w:ascii="Courier New" w:hAnsi="Courier New" w:cs="Courier New"/>
          <w:sz w:val="24"/>
          <w:szCs w:val="24"/>
        </w:rPr>
        <w:t xml:space="preserve">r will be provided to the participant. </w:t>
      </w:r>
    </w:p>
    <w:p w14:paraId="6D6EE0CF" w14:textId="77777777" w:rsidR="00AB7716" w:rsidRPr="00301D1A" w:rsidRDefault="00AB7716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 xml:space="preserve">From </w:t>
      </w:r>
      <w:r w:rsidR="00EF49CC" w:rsidRPr="00301D1A">
        <w:rPr>
          <w:rFonts w:ascii="Courier New" w:hAnsi="Courier New" w:cs="Courier New"/>
          <w:sz w:val="24"/>
          <w:szCs w:val="24"/>
        </w:rPr>
        <w:t>a previous cohort conducted at</w:t>
      </w:r>
      <w:r w:rsidR="00204A82">
        <w:rPr>
          <w:rFonts w:ascii="Courier New" w:hAnsi="Courier New" w:cs="Courier New"/>
          <w:sz w:val="24"/>
          <w:szCs w:val="24"/>
        </w:rPr>
        <w:t xml:space="preserve"> SCC</w:t>
      </w:r>
      <w:r w:rsidR="00C53D5A">
        <w:rPr>
          <w:rFonts w:ascii="Courier New" w:hAnsi="Courier New" w:cs="Courier New"/>
          <w:sz w:val="24"/>
          <w:szCs w:val="24"/>
        </w:rPr>
        <w:t xml:space="preserve"> @</w:t>
      </w:r>
      <w:r w:rsidR="00204A82">
        <w:rPr>
          <w:rFonts w:ascii="Courier New" w:hAnsi="Courier New" w:cs="Courier New"/>
          <w:sz w:val="24"/>
          <w:szCs w:val="24"/>
        </w:rPr>
        <w:t>TropMed</w:t>
      </w:r>
      <w:r w:rsidRPr="00301D1A">
        <w:rPr>
          <w:rFonts w:ascii="Courier New" w:hAnsi="Courier New" w:cs="Courier New"/>
          <w:sz w:val="24"/>
          <w:szCs w:val="24"/>
        </w:rPr>
        <w:t>, we experienced a</w:t>
      </w:r>
      <w:r w:rsidR="00875412" w:rsidRPr="00301D1A">
        <w:rPr>
          <w:rFonts w:ascii="Courier New" w:hAnsi="Courier New" w:cs="Courier New"/>
          <w:sz w:val="24"/>
          <w:szCs w:val="24"/>
        </w:rPr>
        <w:t xml:space="preserve"> non-response rate of less than 5%, however, we had </w:t>
      </w:r>
      <w:r w:rsidR="00E84A3D">
        <w:rPr>
          <w:rFonts w:ascii="Courier New" w:hAnsi="Courier New" w:cs="Courier New"/>
          <w:sz w:val="24"/>
          <w:szCs w:val="24"/>
        </w:rPr>
        <w:t xml:space="preserve">an overall </w:t>
      </w:r>
      <w:r w:rsidR="00875412" w:rsidRPr="00301D1A">
        <w:rPr>
          <w:rFonts w:ascii="Courier New" w:hAnsi="Courier New" w:cs="Courier New"/>
          <w:sz w:val="24"/>
          <w:szCs w:val="24"/>
        </w:rPr>
        <w:t xml:space="preserve">10% of </w:t>
      </w:r>
      <w:r w:rsidRPr="00301D1A">
        <w:rPr>
          <w:rFonts w:ascii="Courier New" w:hAnsi="Courier New" w:cs="Courier New"/>
          <w:sz w:val="24"/>
          <w:szCs w:val="24"/>
        </w:rPr>
        <w:t>loss-to-follow-up (LTFU</w:t>
      </w:r>
      <w:r w:rsidR="00875412" w:rsidRPr="00301D1A">
        <w:rPr>
          <w:rFonts w:ascii="Courier New" w:hAnsi="Courier New" w:cs="Courier New"/>
          <w:sz w:val="24"/>
          <w:szCs w:val="24"/>
        </w:rPr>
        <w:t>, i.e. never returned any follow-up visit since enrollment</w:t>
      </w:r>
      <w:r w:rsidRPr="00301D1A">
        <w:rPr>
          <w:rFonts w:ascii="Courier New" w:hAnsi="Courier New" w:cs="Courier New"/>
          <w:sz w:val="24"/>
          <w:szCs w:val="24"/>
        </w:rPr>
        <w:t>).</w:t>
      </w:r>
      <w:r w:rsidR="00C917AE">
        <w:rPr>
          <w:rFonts w:ascii="Courier New" w:hAnsi="Courier New" w:cs="Courier New"/>
          <w:sz w:val="24"/>
          <w:szCs w:val="24"/>
        </w:rPr>
        <w:t xml:space="preserve"> We found that</w:t>
      </w:r>
      <w:r w:rsidRPr="00301D1A">
        <w:rPr>
          <w:rFonts w:ascii="Courier New" w:hAnsi="Courier New" w:cs="Courier New"/>
          <w:sz w:val="24"/>
          <w:szCs w:val="24"/>
        </w:rPr>
        <w:t xml:space="preserve"> young age (18-21 years) </w:t>
      </w:r>
      <w:r w:rsidR="00760F5F">
        <w:rPr>
          <w:rFonts w:ascii="Courier New" w:hAnsi="Courier New" w:cs="Courier New"/>
          <w:sz w:val="24"/>
          <w:szCs w:val="24"/>
        </w:rPr>
        <w:t xml:space="preserve">had a higher </w:t>
      </w:r>
      <w:r w:rsidRPr="00301D1A">
        <w:rPr>
          <w:rFonts w:ascii="Courier New" w:hAnsi="Courier New" w:cs="Courier New"/>
          <w:sz w:val="24"/>
          <w:szCs w:val="24"/>
        </w:rPr>
        <w:t>LTFU</w:t>
      </w:r>
      <w:r w:rsidR="00875412" w:rsidRPr="00301D1A">
        <w:rPr>
          <w:rFonts w:ascii="Courier New" w:hAnsi="Courier New" w:cs="Courier New"/>
          <w:sz w:val="24"/>
          <w:szCs w:val="24"/>
        </w:rPr>
        <w:t>. In this study, w</w:t>
      </w:r>
      <w:r w:rsidRPr="00301D1A">
        <w:rPr>
          <w:rFonts w:ascii="Courier New" w:hAnsi="Courier New" w:cs="Courier New"/>
          <w:sz w:val="24"/>
          <w:szCs w:val="24"/>
        </w:rPr>
        <w:t xml:space="preserve">e </w:t>
      </w:r>
      <w:r w:rsidR="00530D5A" w:rsidRPr="00301D1A">
        <w:rPr>
          <w:rFonts w:ascii="Courier New" w:hAnsi="Courier New" w:cs="Courier New"/>
          <w:sz w:val="24"/>
          <w:szCs w:val="24"/>
        </w:rPr>
        <w:t xml:space="preserve">estimate </w:t>
      </w:r>
      <w:r w:rsidR="00875412" w:rsidRPr="00301D1A">
        <w:rPr>
          <w:rFonts w:ascii="Courier New" w:hAnsi="Courier New" w:cs="Courier New"/>
          <w:sz w:val="24"/>
          <w:szCs w:val="24"/>
        </w:rPr>
        <w:t>a</w:t>
      </w:r>
      <w:r w:rsidR="00530D5A" w:rsidRPr="00301D1A">
        <w:rPr>
          <w:rFonts w:ascii="Courier New" w:hAnsi="Courier New" w:cs="Courier New"/>
          <w:sz w:val="24"/>
          <w:szCs w:val="24"/>
        </w:rPr>
        <w:t xml:space="preserve"> non-response ra</w:t>
      </w:r>
      <w:r w:rsidR="00875412" w:rsidRPr="00301D1A">
        <w:rPr>
          <w:rFonts w:ascii="Courier New" w:hAnsi="Courier New" w:cs="Courier New"/>
          <w:sz w:val="24"/>
          <w:szCs w:val="24"/>
        </w:rPr>
        <w:t>t</w:t>
      </w:r>
      <w:r w:rsidR="00530D5A" w:rsidRPr="00301D1A">
        <w:rPr>
          <w:rFonts w:ascii="Courier New" w:hAnsi="Courier New" w:cs="Courier New"/>
          <w:sz w:val="24"/>
          <w:szCs w:val="24"/>
        </w:rPr>
        <w:t>e</w:t>
      </w:r>
      <w:r w:rsidR="00875412" w:rsidRPr="00301D1A">
        <w:rPr>
          <w:rFonts w:ascii="Courier New" w:hAnsi="Courier New" w:cs="Courier New"/>
          <w:sz w:val="24"/>
          <w:szCs w:val="24"/>
        </w:rPr>
        <w:t xml:space="preserve"> of less than </w:t>
      </w:r>
      <w:r w:rsidR="00ED461E" w:rsidRPr="00301D1A">
        <w:rPr>
          <w:rFonts w:ascii="Courier New" w:hAnsi="Courier New" w:cs="Courier New"/>
          <w:sz w:val="24"/>
          <w:szCs w:val="24"/>
        </w:rPr>
        <w:t>10</w:t>
      </w:r>
      <w:r w:rsidR="00875412" w:rsidRPr="00301D1A">
        <w:rPr>
          <w:rFonts w:ascii="Courier New" w:hAnsi="Courier New" w:cs="Courier New"/>
          <w:sz w:val="24"/>
          <w:szCs w:val="24"/>
        </w:rPr>
        <w:t xml:space="preserve">% but LTFU could be as high as 20%. We </w:t>
      </w:r>
      <w:r w:rsidRPr="00301D1A">
        <w:rPr>
          <w:rFonts w:ascii="Courier New" w:hAnsi="Courier New" w:cs="Courier New"/>
          <w:sz w:val="24"/>
          <w:szCs w:val="24"/>
        </w:rPr>
        <w:t xml:space="preserve">have </w:t>
      </w:r>
      <w:r w:rsidR="00875412" w:rsidRPr="00301D1A">
        <w:rPr>
          <w:rFonts w:ascii="Courier New" w:hAnsi="Courier New" w:cs="Courier New"/>
          <w:sz w:val="24"/>
          <w:szCs w:val="24"/>
        </w:rPr>
        <w:t xml:space="preserve">a </w:t>
      </w:r>
      <w:r w:rsidRPr="00301D1A">
        <w:rPr>
          <w:rFonts w:ascii="Courier New" w:hAnsi="Courier New" w:cs="Courier New"/>
          <w:sz w:val="24"/>
          <w:szCs w:val="24"/>
        </w:rPr>
        <w:t xml:space="preserve">plan for analyzing </w:t>
      </w:r>
      <w:r w:rsidR="00875412" w:rsidRPr="00301D1A">
        <w:rPr>
          <w:rFonts w:ascii="Courier New" w:hAnsi="Courier New" w:cs="Courier New"/>
          <w:sz w:val="24"/>
          <w:szCs w:val="24"/>
        </w:rPr>
        <w:t xml:space="preserve">LTFU </w:t>
      </w:r>
      <w:r w:rsidRPr="00301D1A">
        <w:rPr>
          <w:rFonts w:ascii="Courier New" w:hAnsi="Courier New" w:cs="Courier New"/>
          <w:sz w:val="24"/>
          <w:szCs w:val="24"/>
        </w:rPr>
        <w:t>bias as the following:</w:t>
      </w:r>
    </w:p>
    <w:p w14:paraId="51B346D4" w14:textId="77777777" w:rsidR="00186761" w:rsidRPr="00301D1A" w:rsidRDefault="00C85367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</w:t>
      </w:r>
      <w:r w:rsidR="00186761" w:rsidRPr="00301D1A">
        <w:rPr>
          <w:rFonts w:ascii="Courier New" w:hAnsi="Courier New" w:cs="Courier New"/>
          <w:sz w:val="24"/>
          <w:szCs w:val="24"/>
        </w:rPr>
        <w:t xml:space="preserve">o determine whether LTFU </w:t>
      </w:r>
      <w:r w:rsidR="00760F5F">
        <w:rPr>
          <w:rFonts w:ascii="Courier New" w:hAnsi="Courier New" w:cs="Courier New"/>
          <w:sz w:val="24"/>
          <w:szCs w:val="24"/>
        </w:rPr>
        <w:t xml:space="preserve">is </w:t>
      </w:r>
      <w:r w:rsidR="00186761" w:rsidRPr="00301D1A">
        <w:rPr>
          <w:rFonts w:ascii="Courier New" w:hAnsi="Courier New" w:cs="Courier New"/>
          <w:sz w:val="24"/>
          <w:szCs w:val="24"/>
        </w:rPr>
        <w:t>associate</w:t>
      </w:r>
      <w:r w:rsidR="00760F5F">
        <w:rPr>
          <w:rFonts w:ascii="Courier New" w:hAnsi="Courier New" w:cs="Courier New"/>
          <w:sz w:val="24"/>
          <w:szCs w:val="24"/>
        </w:rPr>
        <w:t>d</w:t>
      </w:r>
      <w:r w:rsidR="00186761" w:rsidRPr="00301D1A">
        <w:rPr>
          <w:rFonts w:ascii="Courier New" w:hAnsi="Courier New" w:cs="Courier New"/>
          <w:sz w:val="24"/>
          <w:szCs w:val="24"/>
        </w:rPr>
        <w:t xml:space="preserve"> with difference</w:t>
      </w:r>
      <w:r>
        <w:rPr>
          <w:rFonts w:ascii="Courier New" w:hAnsi="Courier New" w:cs="Courier New"/>
          <w:sz w:val="24"/>
          <w:szCs w:val="24"/>
        </w:rPr>
        <w:t>s</w:t>
      </w:r>
      <w:r w:rsidR="00186761" w:rsidRPr="00301D1A">
        <w:rPr>
          <w:rFonts w:ascii="Courier New" w:hAnsi="Courier New" w:cs="Courier New"/>
          <w:sz w:val="24"/>
          <w:szCs w:val="24"/>
        </w:rPr>
        <w:t xml:space="preserve"> in exposure-outcome effects, we will evaluate factors associated with prevalent HIV infection at enrollment between participants initially enroll</w:t>
      </w:r>
      <w:r w:rsidR="00760F5F">
        <w:rPr>
          <w:rFonts w:ascii="Courier New" w:hAnsi="Courier New" w:cs="Courier New"/>
          <w:sz w:val="24"/>
          <w:szCs w:val="24"/>
        </w:rPr>
        <w:t>ed</w:t>
      </w:r>
      <w:r w:rsidR="00186761" w:rsidRPr="00301D1A">
        <w:rPr>
          <w:rFonts w:ascii="Courier New" w:hAnsi="Courier New" w:cs="Courier New"/>
          <w:sz w:val="24"/>
          <w:szCs w:val="24"/>
        </w:rPr>
        <w:t xml:space="preserve"> in the study, and those who are retained to at least one follow-up visit </w:t>
      </w:r>
      <w:r w:rsidR="00875412" w:rsidRPr="00301D1A">
        <w:rPr>
          <w:rFonts w:ascii="Courier New" w:hAnsi="Courier New" w:cs="Courier New"/>
          <w:sz w:val="24"/>
          <w:szCs w:val="24"/>
        </w:rPr>
        <w:t>(</w:t>
      </w:r>
      <w:r w:rsidR="00186761" w:rsidRPr="00301D1A">
        <w:rPr>
          <w:rFonts w:ascii="Courier New" w:hAnsi="Courier New" w:cs="Courier New"/>
          <w:sz w:val="24"/>
          <w:szCs w:val="24"/>
        </w:rPr>
        <w:t xml:space="preserve">or </w:t>
      </w:r>
      <w:r w:rsidR="00875412" w:rsidRPr="00301D1A">
        <w:rPr>
          <w:rFonts w:ascii="Courier New" w:hAnsi="Courier New" w:cs="Courier New"/>
          <w:sz w:val="24"/>
          <w:szCs w:val="24"/>
        </w:rPr>
        <w:t xml:space="preserve">a </w:t>
      </w:r>
      <w:r w:rsidR="00186761" w:rsidRPr="00301D1A">
        <w:rPr>
          <w:rFonts w:ascii="Courier New" w:hAnsi="Courier New" w:cs="Courier New"/>
          <w:sz w:val="24"/>
          <w:szCs w:val="24"/>
        </w:rPr>
        <w:t>pre-</w:t>
      </w:r>
      <w:r w:rsidR="00875412" w:rsidRPr="00301D1A">
        <w:rPr>
          <w:rFonts w:ascii="Courier New" w:hAnsi="Courier New" w:cs="Courier New"/>
          <w:sz w:val="24"/>
          <w:szCs w:val="24"/>
        </w:rPr>
        <w:t xml:space="preserve">defined </w:t>
      </w:r>
      <w:r w:rsidR="00186761" w:rsidRPr="00301D1A">
        <w:rPr>
          <w:rFonts w:ascii="Courier New" w:hAnsi="Courier New" w:cs="Courier New"/>
          <w:sz w:val="24"/>
          <w:szCs w:val="24"/>
        </w:rPr>
        <w:t>definition</w:t>
      </w:r>
      <w:r w:rsidR="00875412" w:rsidRPr="00301D1A">
        <w:rPr>
          <w:rFonts w:ascii="Courier New" w:hAnsi="Courier New" w:cs="Courier New"/>
          <w:sz w:val="24"/>
          <w:szCs w:val="24"/>
        </w:rPr>
        <w:t>)</w:t>
      </w:r>
      <w:r w:rsidR="00186761" w:rsidRPr="00301D1A">
        <w:rPr>
          <w:rFonts w:ascii="Courier New" w:hAnsi="Courier New" w:cs="Courier New"/>
          <w:sz w:val="24"/>
          <w:szCs w:val="24"/>
        </w:rPr>
        <w:t xml:space="preserve">. </w:t>
      </w:r>
      <w:r w:rsidR="00530D5A" w:rsidRPr="00301D1A">
        <w:rPr>
          <w:rFonts w:ascii="Courier New" w:hAnsi="Courier New" w:cs="Courier New"/>
          <w:sz w:val="24"/>
          <w:szCs w:val="24"/>
        </w:rPr>
        <w:t xml:space="preserve">The primary outcome of this </w:t>
      </w:r>
      <w:r>
        <w:rPr>
          <w:rFonts w:ascii="Courier New" w:hAnsi="Courier New" w:cs="Courier New"/>
          <w:sz w:val="24"/>
          <w:szCs w:val="24"/>
        </w:rPr>
        <w:t xml:space="preserve">evaluation will be </w:t>
      </w:r>
      <w:r w:rsidR="00530D5A" w:rsidRPr="00301D1A">
        <w:rPr>
          <w:rFonts w:ascii="Courier New" w:hAnsi="Courier New" w:cs="Courier New"/>
          <w:sz w:val="24"/>
          <w:szCs w:val="24"/>
        </w:rPr>
        <w:t xml:space="preserve">to quantify HIV incidence and its predictors; however, HIV status at the follow-up visits among the LTFU </w:t>
      </w:r>
      <w:r w:rsidR="00875412" w:rsidRPr="00301D1A">
        <w:rPr>
          <w:rFonts w:ascii="Courier New" w:hAnsi="Courier New" w:cs="Courier New"/>
          <w:sz w:val="24"/>
          <w:szCs w:val="24"/>
        </w:rPr>
        <w:t xml:space="preserve">will not be </w:t>
      </w:r>
      <w:r w:rsidR="00530D5A" w:rsidRPr="00301D1A">
        <w:rPr>
          <w:rFonts w:ascii="Courier New" w:hAnsi="Courier New" w:cs="Courier New"/>
          <w:sz w:val="24"/>
          <w:szCs w:val="24"/>
        </w:rPr>
        <w:t xml:space="preserve">available; thus, prevalent HIV infection will be used as a proxy for incident infection. Following Nohr et al., 2006 we </w:t>
      </w:r>
      <w:r w:rsidR="00875412" w:rsidRPr="00301D1A">
        <w:rPr>
          <w:rFonts w:ascii="Courier New" w:hAnsi="Courier New" w:cs="Courier New"/>
          <w:sz w:val="24"/>
          <w:szCs w:val="24"/>
        </w:rPr>
        <w:t xml:space="preserve">will </w:t>
      </w:r>
      <w:r w:rsidR="00530D5A" w:rsidRPr="00301D1A">
        <w:rPr>
          <w:rFonts w:ascii="Courier New" w:hAnsi="Courier New" w:cs="Courier New"/>
          <w:sz w:val="24"/>
          <w:szCs w:val="24"/>
        </w:rPr>
        <w:t xml:space="preserve">define adjusted relative odds ratio (adjusted ROR) as the ratio of the adjusted OR </w:t>
      </w:r>
      <w:r w:rsidR="00530D5A" w:rsidRPr="00301D1A">
        <w:rPr>
          <w:rFonts w:ascii="Courier New" w:hAnsi="Courier New" w:cs="Courier New"/>
          <w:sz w:val="24"/>
          <w:szCs w:val="24"/>
          <w:vertAlign w:val="subscript"/>
        </w:rPr>
        <w:t>retained participant</w:t>
      </w:r>
      <w:r w:rsidR="00530D5A" w:rsidRPr="00301D1A">
        <w:rPr>
          <w:rFonts w:ascii="Courier New" w:hAnsi="Courier New" w:cs="Courier New"/>
          <w:sz w:val="24"/>
          <w:szCs w:val="24"/>
        </w:rPr>
        <w:t xml:space="preserve">/adjusted OR </w:t>
      </w:r>
      <w:r w:rsidR="00530D5A" w:rsidRPr="00301D1A">
        <w:rPr>
          <w:rFonts w:ascii="Courier New" w:hAnsi="Courier New" w:cs="Courier New"/>
          <w:sz w:val="24"/>
          <w:szCs w:val="24"/>
          <w:vertAlign w:val="subscript"/>
        </w:rPr>
        <w:t>all participant</w:t>
      </w:r>
      <w:r w:rsidR="00530D5A" w:rsidRPr="00301D1A">
        <w:rPr>
          <w:rFonts w:ascii="Courier New" w:hAnsi="Courier New" w:cs="Courier New"/>
          <w:sz w:val="24"/>
          <w:szCs w:val="24"/>
        </w:rPr>
        <w:t xml:space="preserve">, and calculate the </w:t>
      </w:r>
      <w:r w:rsidR="00530D5A" w:rsidRPr="00301D1A">
        <w:rPr>
          <w:rFonts w:ascii="Courier New" w:hAnsi="Courier New" w:cs="Courier New"/>
          <w:sz w:val="24"/>
          <w:szCs w:val="24"/>
        </w:rPr>
        <w:lastRenderedPageBreak/>
        <w:t xml:space="preserve">confidence interval by using the equation method previously described by Following Nohr et al., 2006 and Osler et al., 2008. </w:t>
      </w:r>
      <w:r w:rsidR="00DD092D">
        <w:rPr>
          <w:rFonts w:ascii="Courier New" w:hAnsi="Courier New" w:cs="Courier New"/>
          <w:sz w:val="24"/>
          <w:szCs w:val="24"/>
        </w:rPr>
        <w:t>We expect the LTFU not to effect statistical measures of association, and t</w:t>
      </w:r>
      <w:r w:rsidR="002E0C44" w:rsidRPr="00301D1A">
        <w:rPr>
          <w:rFonts w:ascii="Courier New" w:hAnsi="Courier New" w:cs="Courier New"/>
          <w:sz w:val="24"/>
          <w:szCs w:val="24"/>
        </w:rPr>
        <w:t>he impact of LTFU on estimated association</w:t>
      </w:r>
      <w:r w:rsidR="00760F5F">
        <w:rPr>
          <w:rFonts w:ascii="Courier New" w:hAnsi="Courier New" w:cs="Courier New"/>
          <w:sz w:val="24"/>
          <w:szCs w:val="24"/>
        </w:rPr>
        <w:t xml:space="preserve">s </w:t>
      </w:r>
      <w:r w:rsidR="002E0C44" w:rsidRPr="00301D1A">
        <w:rPr>
          <w:rFonts w:ascii="Courier New" w:hAnsi="Courier New" w:cs="Courier New"/>
          <w:sz w:val="24"/>
          <w:szCs w:val="24"/>
        </w:rPr>
        <w:t>from thi</w:t>
      </w:r>
      <w:r>
        <w:rPr>
          <w:rFonts w:ascii="Courier New" w:hAnsi="Courier New" w:cs="Courier New"/>
          <w:sz w:val="24"/>
          <w:szCs w:val="24"/>
        </w:rPr>
        <w:t>s study</w:t>
      </w:r>
      <w:r w:rsidR="002E0C44" w:rsidRPr="00301D1A">
        <w:rPr>
          <w:rFonts w:ascii="Courier New" w:hAnsi="Courier New" w:cs="Courier New"/>
          <w:sz w:val="24"/>
          <w:szCs w:val="24"/>
        </w:rPr>
        <w:t xml:space="preserve"> will be published in order to </w:t>
      </w:r>
      <w:r>
        <w:rPr>
          <w:rFonts w:ascii="Courier New" w:hAnsi="Courier New" w:cs="Courier New"/>
          <w:sz w:val="24"/>
          <w:szCs w:val="24"/>
        </w:rPr>
        <w:t xml:space="preserve">validate </w:t>
      </w:r>
      <w:r w:rsidR="002E0C44" w:rsidRPr="00301D1A">
        <w:rPr>
          <w:rFonts w:ascii="Courier New" w:hAnsi="Courier New" w:cs="Courier New"/>
          <w:sz w:val="24"/>
          <w:szCs w:val="24"/>
        </w:rPr>
        <w:t xml:space="preserve">study findings. </w:t>
      </w:r>
    </w:p>
    <w:p w14:paraId="65B126ED" w14:textId="77777777" w:rsidR="00AB1FE5" w:rsidRPr="008655F5" w:rsidRDefault="00AB1FE5" w:rsidP="00301D1A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8655F5">
        <w:rPr>
          <w:rFonts w:ascii="Courier New" w:hAnsi="Courier New" w:cs="Courier New"/>
          <w:b/>
          <w:sz w:val="24"/>
          <w:szCs w:val="24"/>
        </w:rPr>
        <w:t>4</w:t>
      </w:r>
      <w:r w:rsidR="00C53D5A" w:rsidRPr="008655F5">
        <w:rPr>
          <w:rFonts w:ascii="Courier New" w:hAnsi="Courier New" w:cs="Courier New"/>
          <w:b/>
          <w:sz w:val="24"/>
          <w:szCs w:val="24"/>
        </w:rPr>
        <w:t xml:space="preserve">. </w:t>
      </w:r>
      <w:r w:rsidRPr="008655F5">
        <w:rPr>
          <w:rFonts w:ascii="Courier New" w:hAnsi="Courier New" w:cs="Courier New"/>
          <w:b/>
          <w:sz w:val="24"/>
          <w:szCs w:val="24"/>
        </w:rPr>
        <w:t>Tests of procedures or methods to be undertaken</w:t>
      </w:r>
    </w:p>
    <w:p w14:paraId="582F5239" w14:textId="77777777" w:rsidR="0056428C" w:rsidRPr="00301D1A" w:rsidRDefault="00DD092D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We conducted as small pilot test to assess the </w:t>
      </w:r>
      <w:r w:rsidR="007F3AF4" w:rsidRPr="00301D1A">
        <w:rPr>
          <w:rFonts w:ascii="Courier New" w:hAnsi="Courier New" w:cs="Courier New"/>
          <w:sz w:val="24"/>
          <w:szCs w:val="24"/>
        </w:rPr>
        <w:t>content validity of the risk asses</w:t>
      </w:r>
      <w:r w:rsidR="00C85367">
        <w:rPr>
          <w:rFonts w:ascii="Courier New" w:hAnsi="Courier New" w:cs="Courier New"/>
          <w:sz w:val="24"/>
          <w:szCs w:val="24"/>
        </w:rPr>
        <w:t>sment questionnaire</w:t>
      </w:r>
      <w:r w:rsidR="0056428C" w:rsidRPr="00301D1A">
        <w:rPr>
          <w:rFonts w:ascii="Courier New" w:hAnsi="Courier New" w:cs="Courier New"/>
          <w:sz w:val="24"/>
          <w:szCs w:val="24"/>
        </w:rPr>
        <w:t xml:space="preserve"> as the following:</w:t>
      </w:r>
    </w:p>
    <w:p w14:paraId="2A7245C7" w14:textId="40238154" w:rsidR="004332A5" w:rsidRPr="00301D1A" w:rsidRDefault="00DD092D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Approximately 5</w:t>
      </w:r>
      <w:r w:rsidR="00760F5F">
        <w:rPr>
          <w:rFonts w:ascii="Courier New" w:hAnsi="Courier New" w:cs="Courier New"/>
          <w:sz w:val="24"/>
          <w:szCs w:val="24"/>
        </w:rPr>
        <w:t xml:space="preserve"> </w:t>
      </w:r>
      <w:r w:rsidR="00C53D5A">
        <w:rPr>
          <w:rFonts w:ascii="Courier New" w:hAnsi="Courier New" w:cs="Courier New"/>
          <w:sz w:val="24"/>
          <w:szCs w:val="24"/>
        </w:rPr>
        <w:t xml:space="preserve">MSM and </w:t>
      </w:r>
      <w:r w:rsidR="004332A5" w:rsidRPr="00301D1A">
        <w:rPr>
          <w:rFonts w:ascii="Courier New" w:hAnsi="Courier New" w:cs="Courier New"/>
          <w:sz w:val="24"/>
          <w:szCs w:val="24"/>
        </w:rPr>
        <w:t xml:space="preserve">TGW </w:t>
      </w:r>
      <w:r w:rsidR="007F3AF4" w:rsidRPr="00301D1A">
        <w:rPr>
          <w:rFonts w:ascii="Courier New" w:hAnsi="Courier New" w:cs="Courier New"/>
          <w:sz w:val="24"/>
          <w:szCs w:val="24"/>
        </w:rPr>
        <w:t>age</w:t>
      </w:r>
      <w:r w:rsidR="00760F5F">
        <w:rPr>
          <w:rFonts w:ascii="Courier New" w:hAnsi="Courier New" w:cs="Courier New"/>
          <w:sz w:val="24"/>
          <w:szCs w:val="24"/>
        </w:rPr>
        <w:t>d</w:t>
      </w:r>
      <w:r w:rsidR="007F3AF4" w:rsidRPr="00301D1A">
        <w:rPr>
          <w:rFonts w:ascii="Courier New" w:hAnsi="Courier New" w:cs="Courier New"/>
          <w:sz w:val="24"/>
          <w:szCs w:val="24"/>
        </w:rPr>
        <w:t xml:space="preserve"> 15-29 years </w:t>
      </w:r>
      <w:r>
        <w:rPr>
          <w:rFonts w:ascii="Courier New" w:hAnsi="Courier New" w:cs="Courier New"/>
          <w:sz w:val="24"/>
          <w:szCs w:val="24"/>
        </w:rPr>
        <w:t xml:space="preserve">were </w:t>
      </w:r>
      <w:r w:rsidR="007F3AF4" w:rsidRPr="00301D1A">
        <w:rPr>
          <w:rFonts w:ascii="Courier New" w:hAnsi="Courier New" w:cs="Courier New"/>
          <w:sz w:val="24"/>
          <w:szCs w:val="24"/>
        </w:rPr>
        <w:t>asked to score the level of understanding to the question</w:t>
      </w:r>
      <w:r>
        <w:rPr>
          <w:rFonts w:ascii="Courier New" w:hAnsi="Courier New" w:cs="Courier New"/>
          <w:sz w:val="24"/>
          <w:szCs w:val="24"/>
        </w:rPr>
        <w:t>s</w:t>
      </w:r>
      <w:r w:rsidR="007F3AF4" w:rsidRPr="00301D1A">
        <w:rPr>
          <w:rFonts w:ascii="Courier New" w:hAnsi="Courier New" w:cs="Courier New"/>
          <w:sz w:val="24"/>
          <w:szCs w:val="24"/>
        </w:rPr>
        <w:t xml:space="preserve"> in the </w:t>
      </w:r>
      <w:r>
        <w:rPr>
          <w:rFonts w:ascii="Courier New" w:hAnsi="Courier New" w:cs="Courier New"/>
          <w:sz w:val="24"/>
          <w:szCs w:val="24"/>
        </w:rPr>
        <w:t xml:space="preserve">CASI </w:t>
      </w:r>
      <w:r w:rsidR="007F3AF4" w:rsidRPr="00301D1A">
        <w:rPr>
          <w:rFonts w:ascii="Courier New" w:hAnsi="Courier New" w:cs="Courier New"/>
          <w:sz w:val="24"/>
          <w:szCs w:val="24"/>
        </w:rPr>
        <w:t>questionnaire</w:t>
      </w:r>
      <w:r w:rsidR="0086776B">
        <w:rPr>
          <w:rFonts w:ascii="Courier New" w:hAnsi="Courier New" w:cs="Courier New"/>
          <w:sz w:val="24"/>
          <w:szCs w:val="24"/>
        </w:rPr>
        <w:t xml:space="preserve"> (Attachment 7_Screening CASI and Attachment</w:t>
      </w:r>
      <w:r>
        <w:rPr>
          <w:rFonts w:ascii="Courier New" w:hAnsi="Courier New" w:cs="Courier New"/>
          <w:sz w:val="24"/>
          <w:szCs w:val="24"/>
        </w:rPr>
        <w:t xml:space="preserve"> 11 Follow-up CASI)</w:t>
      </w:r>
      <w:r w:rsidR="007F3AF4" w:rsidRPr="00301D1A">
        <w:rPr>
          <w:rFonts w:ascii="Courier New" w:hAnsi="Courier New" w:cs="Courier New"/>
          <w:sz w:val="24"/>
          <w:szCs w:val="24"/>
        </w:rPr>
        <w:t xml:space="preserve">. The Likert scale of 3 where 1 </w:t>
      </w:r>
      <w:r w:rsidR="0056428C" w:rsidRPr="00301D1A">
        <w:rPr>
          <w:rFonts w:ascii="Courier New" w:hAnsi="Courier New" w:cs="Courier New"/>
          <w:sz w:val="24"/>
          <w:szCs w:val="24"/>
        </w:rPr>
        <w:t xml:space="preserve">= </w:t>
      </w:r>
      <w:r w:rsidR="007F3AF4" w:rsidRPr="00301D1A">
        <w:rPr>
          <w:rFonts w:ascii="Courier New" w:hAnsi="Courier New" w:cs="Courier New"/>
          <w:sz w:val="24"/>
          <w:szCs w:val="24"/>
        </w:rPr>
        <w:t>“Difficult to understand”</w:t>
      </w:r>
      <w:r w:rsidR="0056428C" w:rsidRPr="00301D1A">
        <w:rPr>
          <w:rFonts w:ascii="Courier New" w:hAnsi="Courier New" w:cs="Courier New"/>
          <w:sz w:val="24"/>
          <w:szCs w:val="24"/>
        </w:rPr>
        <w:t xml:space="preserve"> </w:t>
      </w:r>
      <w:r w:rsidR="007F3AF4" w:rsidRPr="00301D1A">
        <w:rPr>
          <w:rFonts w:ascii="Courier New" w:hAnsi="Courier New" w:cs="Courier New"/>
          <w:sz w:val="24"/>
          <w:szCs w:val="24"/>
        </w:rPr>
        <w:t xml:space="preserve">and 3 </w:t>
      </w:r>
      <w:r w:rsidR="00762DD7">
        <w:rPr>
          <w:rFonts w:ascii="Courier New" w:hAnsi="Courier New" w:cs="Courier New"/>
          <w:sz w:val="24"/>
          <w:szCs w:val="24"/>
        </w:rPr>
        <w:t xml:space="preserve">= </w:t>
      </w:r>
      <w:r w:rsidR="0056428C" w:rsidRPr="00301D1A">
        <w:rPr>
          <w:rFonts w:ascii="Courier New" w:hAnsi="Courier New" w:cs="Courier New"/>
          <w:sz w:val="24"/>
          <w:szCs w:val="24"/>
        </w:rPr>
        <w:t>”</w:t>
      </w:r>
      <w:r w:rsidR="007F3AF4" w:rsidRPr="00301D1A">
        <w:rPr>
          <w:rFonts w:ascii="Courier New" w:hAnsi="Courier New" w:cs="Courier New"/>
          <w:sz w:val="24"/>
          <w:szCs w:val="24"/>
        </w:rPr>
        <w:t xml:space="preserve">Easy to </w:t>
      </w:r>
      <w:r>
        <w:rPr>
          <w:rFonts w:ascii="Courier New" w:hAnsi="Courier New" w:cs="Courier New"/>
          <w:sz w:val="24"/>
          <w:szCs w:val="24"/>
        </w:rPr>
        <w:t>understand”</w:t>
      </w:r>
      <w:r w:rsidR="007F3AF4" w:rsidRPr="00301D1A">
        <w:rPr>
          <w:rFonts w:ascii="Courier New" w:hAnsi="Courier New" w:cs="Courier New"/>
          <w:sz w:val="24"/>
          <w:szCs w:val="24"/>
        </w:rPr>
        <w:t xml:space="preserve">. </w:t>
      </w:r>
      <w:r>
        <w:rPr>
          <w:rFonts w:ascii="Courier New" w:hAnsi="Courier New" w:cs="Courier New"/>
          <w:sz w:val="24"/>
          <w:szCs w:val="24"/>
        </w:rPr>
        <w:t>Questions that were identified with a score of 1 were revised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</w:p>
    <w:p w14:paraId="7CEB9A70" w14:textId="77777777" w:rsidR="0056428C" w:rsidRPr="00301D1A" w:rsidRDefault="00DD092D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 addition, we evaluated the instrument for HIV positive MSM</w:t>
      </w:r>
      <w:r w:rsidR="00C53D5A">
        <w:rPr>
          <w:rFonts w:ascii="Courier New" w:hAnsi="Courier New" w:cs="Courier New"/>
          <w:sz w:val="24"/>
          <w:szCs w:val="24"/>
        </w:rPr>
        <w:t xml:space="preserve"> and </w:t>
      </w:r>
      <w:r>
        <w:rPr>
          <w:rFonts w:ascii="Courier New" w:hAnsi="Courier New" w:cs="Courier New"/>
          <w:sz w:val="24"/>
          <w:szCs w:val="24"/>
        </w:rPr>
        <w:t xml:space="preserve">TGW and pretested with a nurse and study staff to </w:t>
      </w:r>
      <w:r w:rsidR="004332A5" w:rsidRPr="00301D1A">
        <w:rPr>
          <w:rFonts w:ascii="Courier New" w:hAnsi="Courier New" w:cs="Courier New"/>
          <w:sz w:val="24"/>
          <w:szCs w:val="24"/>
        </w:rPr>
        <w:t>ensure content validity and logical sequence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</w:p>
    <w:p w14:paraId="7590AEE6" w14:textId="77777777" w:rsidR="00AB1FE5" w:rsidRPr="008655F5" w:rsidRDefault="00AB1FE5" w:rsidP="00301D1A">
      <w:pPr>
        <w:spacing w:line="480" w:lineRule="auto"/>
        <w:rPr>
          <w:rFonts w:ascii="Courier New" w:hAnsi="Courier New" w:cs="Courier New"/>
          <w:b/>
          <w:sz w:val="24"/>
          <w:szCs w:val="24"/>
        </w:rPr>
      </w:pPr>
      <w:r w:rsidRPr="008655F5">
        <w:rPr>
          <w:rFonts w:ascii="Courier New" w:hAnsi="Courier New" w:cs="Courier New"/>
          <w:b/>
          <w:sz w:val="24"/>
          <w:szCs w:val="24"/>
        </w:rPr>
        <w:t>5</w:t>
      </w:r>
      <w:r w:rsidR="00C53D5A" w:rsidRPr="008655F5">
        <w:rPr>
          <w:rFonts w:ascii="Courier New" w:hAnsi="Courier New" w:cs="Courier New"/>
          <w:b/>
          <w:sz w:val="24"/>
          <w:szCs w:val="24"/>
        </w:rPr>
        <w:t xml:space="preserve">. </w:t>
      </w:r>
      <w:r w:rsidRPr="008655F5">
        <w:rPr>
          <w:rFonts w:ascii="Courier New" w:hAnsi="Courier New" w:cs="Courier New"/>
          <w:b/>
          <w:sz w:val="24"/>
          <w:szCs w:val="24"/>
        </w:rPr>
        <w:t>Individual</w:t>
      </w:r>
      <w:r w:rsidR="003743C1" w:rsidRPr="008655F5">
        <w:rPr>
          <w:rFonts w:ascii="Courier New" w:hAnsi="Courier New" w:cs="Courier New"/>
          <w:b/>
          <w:sz w:val="24"/>
          <w:szCs w:val="24"/>
        </w:rPr>
        <w:t>s</w:t>
      </w:r>
      <w:r w:rsidRPr="008655F5">
        <w:rPr>
          <w:rFonts w:ascii="Courier New" w:hAnsi="Courier New" w:cs="Courier New"/>
          <w:b/>
          <w:sz w:val="24"/>
          <w:szCs w:val="24"/>
        </w:rPr>
        <w:t xml:space="preserve"> consulted on statistical aspects and individuals collecting and/or analyzing data</w:t>
      </w:r>
    </w:p>
    <w:p w14:paraId="4A92A344" w14:textId="77777777" w:rsidR="00FC7A2D" w:rsidRPr="00301D1A" w:rsidRDefault="00B816B4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 xml:space="preserve">Dr. Sarika Pattanasin, Lead of the Epidemiology Unit, HIV/STD Research Program, Thailand MOPH-US CDC Collaboration, </w:t>
      </w:r>
      <w:r w:rsidR="00FC7A2D" w:rsidRPr="00301D1A">
        <w:rPr>
          <w:rFonts w:ascii="Courier New" w:hAnsi="Courier New" w:cs="Courier New"/>
          <w:sz w:val="24"/>
          <w:szCs w:val="24"/>
        </w:rPr>
        <w:t xml:space="preserve">email </w:t>
      </w:r>
      <w:hyperlink r:id="rId9" w:history="1">
        <w:r w:rsidR="00FC7A2D" w:rsidRPr="00301D1A">
          <w:rPr>
            <w:rStyle w:val="Hyperlink"/>
            <w:rFonts w:ascii="Courier New" w:hAnsi="Courier New" w:cs="Courier New"/>
            <w:sz w:val="24"/>
            <w:szCs w:val="24"/>
          </w:rPr>
          <w:t>vpv6@cdc.gov</w:t>
        </w:r>
      </w:hyperlink>
      <w:r w:rsidR="00FC7A2D" w:rsidRPr="00301D1A">
        <w:rPr>
          <w:rFonts w:ascii="Courier New" w:hAnsi="Courier New" w:cs="Courier New"/>
          <w:sz w:val="24"/>
          <w:szCs w:val="24"/>
        </w:rPr>
        <w:t xml:space="preserve">, </w:t>
      </w:r>
      <w:r w:rsidRPr="00301D1A">
        <w:rPr>
          <w:rFonts w:ascii="Courier New" w:hAnsi="Courier New" w:cs="Courier New"/>
          <w:sz w:val="24"/>
          <w:szCs w:val="24"/>
        </w:rPr>
        <w:t xml:space="preserve">will be leading the activity. </w:t>
      </w:r>
      <w:r w:rsidR="00FC7A2D" w:rsidRPr="00301D1A">
        <w:rPr>
          <w:rFonts w:ascii="Courier New" w:hAnsi="Courier New" w:cs="Courier New"/>
          <w:sz w:val="24"/>
          <w:szCs w:val="24"/>
        </w:rPr>
        <w:t xml:space="preserve">Dr. Sarika Pattanasin received Bachelor degree in Medical Technology from Chulalongkorn </w:t>
      </w:r>
      <w:r w:rsidR="00FC7A2D" w:rsidRPr="00301D1A">
        <w:rPr>
          <w:rFonts w:ascii="Courier New" w:hAnsi="Courier New" w:cs="Courier New"/>
          <w:sz w:val="24"/>
          <w:szCs w:val="24"/>
        </w:rPr>
        <w:lastRenderedPageBreak/>
        <w:t xml:space="preserve">University, Master of Science in Biostatistics and Doctoral of Public Health from Mahidol University. </w:t>
      </w:r>
      <w:r w:rsidR="00763B64" w:rsidRPr="00301D1A">
        <w:rPr>
          <w:rFonts w:ascii="Courier New" w:hAnsi="Courier New" w:cs="Courier New"/>
          <w:sz w:val="24"/>
          <w:szCs w:val="24"/>
        </w:rPr>
        <w:t xml:space="preserve">During 2004-2007, </w:t>
      </w:r>
      <w:r w:rsidR="00FC7A2D" w:rsidRPr="00301D1A">
        <w:rPr>
          <w:rFonts w:ascii="Courier New" w:hAnsi="Courier New" w:cs="Courier New"/>
          <w:sz w:val="24"/>
          <w:szCs w:val="24"/>
        </w:rPr>
        <w:t xml:space="preserve">she worked as data analyst </w:t>
      </w:r>
      <w:r w:rsidR="00763B64" w:rsidRPr="00301D1A">
        <w:rPr>
          <w:rFonts w:ascii="Courier New" w:hAnsi="Courier New" w:cs="Courier New"/>
          <w:sz w:val="24"/>
          <w:szCs w:val="24"/>
        </w:rPr>
        <w:t xml:space="preserve">at </w:t>
      </w:r>
      <w:r w:rsidR="00FC7A2D" w:rsidRPr="00301D1A">
        <w:rPr>
          <w:rFonts w:ascii="Courier New" w:hAnsi="Courier New" w:cs="Courier New"/>
          <w:sz w:val="24"/>
          <w:szCs w:val="24"/>
        </w:rPr>
        <w:t xml:space="preserve">the Thai FETP program </w:t>
      </w:r>
      <w:r w:rsidR="00763B64" w:rsidRPr="00301D1A">
        <w:rPr>
          <w:rFonts w:ascii="Courier New" w:hAnsi="Courier New" w:cs="Courier New"/>
          <w:sz w:val="24"/>
          <w:szCs w:val="24"/>
        </w:rPr>
        <w:t xml:space="preserve">to </w:t>
      </w:r>
      <w:r w:rsidR="00FC7A2D" w:rsidRPr="00301D1A">
        <w:rPr>
          <w:rFonts w:ascii="Courier New" w:hAnsi="Courier New" w:cs="Courier New"/>
          <w:sz w:val="24"/>
          <w:szCs w:val="24"/>
        </w:rPr>
        <w:t>assist</w:t>
      </w:r>
      <w:r w:rsidR="00763B64" w:rsidRPr="00301D1A">
        <w:rPr>
          <w:rFonts w:ascii="Courier New" w:hAnsi="Courier New" w:cs="Courier New"/>
          <w:sz w:val="24"/>
          <w:szCs w:val="24"/>
        </w:rPr>
        <w:t xml:space="preserve"> </w:t>
      </w:r>
      <w:r w:rsidR="00FC7A2D" w:rsidRPr="00301D1A">
        <w:rPr>
          <w:rFonts w:ascii="Courier New" w:hAnsi="Courier New" w:cs="Courier New"/>
          <w:sz w:val="24"/>
          <w:szCs w:val="24"/>
        </w:rPr>
        <w:t>FETP trainee</w:t>
      </w:r>
      <w:r w:rsidR="00BE3E96" w:rsidRPr="00301D1A">
        <w:rPr>
          <w:rFonts w:ascii="Courier New" w:hAnsi="Courier New" w:cs="Courier New"/>
          <w:sz w:val="24"/>
          <w:szCs w:val="24"/>
        </w:rPr>
        <w:t>s</w:t>
      </w:r>
      <w:r w:rsidR="00FC7A2D" w:rsidRPr="00301D1A">
        <w:rPr>
          <w:rFonts w:ascii="Courier New" w:hAnsi="Courier New" w:cs="Courier New"/>
          <w:sz w:val="24"/>
          <w:szCs w:val="24"/>
        </w:rPr>
        <w:t xml:space="preserve"> to </w:t>
      </w:r>
      <w:r w:rsidR="00763B64" w:rsidRPr="00301D1A">
        <w:rPr>
          <w:rFonts w:ascii="Courier New" w:hAnsi="Courier New" w:cs="Courier New"/>
          <w:sz w:val="24"/>
          <w:szCs w:val="24"/>
        </w:rPr>
        <w:t xml:space="preserve">apply statistical method that </w:t>
      </w:r>
      <w:r w:rsidR="00BE3E96" w:rsidRPr="00301D1A">
        <w:rPr>
          <w:rFonts w:ascii="Courier New" w:hAnsi="Courier New" w:cs="Courier New"/>
          <w:sz w:val="24"/>
          <w:szCs w:val="24"/>
        </w:rPr>
        <w:t xml:space="preserve">are </w:t>
      </w:r>
      <w:r w:rsidR="00763B64" w:rsidRPr="00301D1A">
        <w:rPr>
          <w:rFonts w:ascii="Courier New" w:hAnsi="Courier New" w:cs="Courier New"/>
          <w:sz w:val="24"/>
          <w:szCs w:val="24"/>
        </w:rPr>
        <w:t xml:space="preserve">appropriate to epidemiological </w:t>
      </w:r>
      <w:r w:rsidR="00BE3E96" w:rsidRPr="00301D1A">
        <w:rPr>
          <w:rFonts w:ascii="Courier New" w:hAnsi="Courier New" w:cs="Courier New"/>
          <w:sz w:val="24"/>
          <w:szCs w:val="24"/>
        </w:rPr>
        <w:t xml:space="preserve">study </w:t>
      </w:r>
      <w:r w:rsidR="00763B64" w:rsidRPr="00301D1A">
        <w:rPr>
          <w:rFonts w:ascii="Courier New" w:hAnsi="Courier New" w:cs="Courier New"/>
          <w:sz w:val="24"/>
          <w:szCs w:val="24"/>
        </w:rPr>
        <w:t>design. After that, she worked as statistician at the Thailand MOPH-US CDC Collaboration from 2008-2012. She analyzed many Global AIDS Program (GAP) data sets collected from MOPH hospitals and the National Health Security Office (NHSO</w:t>
      </w:r>
      <w:r w:rsidR="00BE3E96" w:rsidRPr="00301D1A">
        <w:rPr>
          <w:rFonts w:ascii="Courier New" w:hAnsi="Courier New" w:cs="Courier New"/>
          <w:sz w:val="24"/>
          <w:szCs w:val="24"/>
        </w:rPr>
        <w:t>)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</w:p>
    <w:p w14:paraId="768E4F53" w14:textId="2D0C350A" w:rsidR="00763B64" w:rsidRPr="00301D1A" w:rsidRDefault="00763B64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  <w:r w:rsidRPr="00301D1A">
        <w:rPr>
          <w:rFonts w:ascii="Courier New" w:hAnsi="Courier New" w:cs="Courier New"/>
          <w:sz w:val="24"/>
          <w:szCs w:val="24"/>
        </w:rPr>
        <w:t xml:space="preserve">Philip A. Mock, Chief of Information Technology, Thailand MOPH-US CDC Collaboration, email </w:t>
      </w:r>
      <w:hyperlink r:id="rId10" w:history="1">
        <w:r w:rsidRPr="00301D1A">
          <w:rPr>
            <w:rStyle w:val="Hyperlink"/>
            <w:rFonts w:ascii="Courier New" w:hAnsi="Courier New" w:cs="Courier New"/>
            <w:sz w:val="24"/>
            <w:szCs w:val="24"/>
          </w:rPr>
          <w:t>pgm6@cdc.gov</w:t>
        </w:r>
      </w:hyperlink>
      <w:r w:rsidRPr="00301D1A">
        <w:rPr>
          <w:rFonts w:ascii="Courier New" w:hAnsi="Courier New" w:cs="Courier New"/>
          <w:sz w:val="24"/>
          <w:szCs w:val="24"/>
        </w:rPr>
        <w:t xml:space="preserve">, will be consultant </w:t>
      </w:r>
      <w:r w:rsidR="008D4F10" w:rsidRPr="00301D1A">
        <w:rPr>
          <w:rFonts w:ascii="Courier New" w:hAnsi="Courier New" w:cs="Courier New"/>
          <w:sz w:val="24"/>
          <w:szCs w:val="24"/>
        </w:rPr>
        <w:t xml:space="preserve">on data management and statistical aspects. </w:t>
      </w:r>
      <w:r w:rsidR="00C53D5A">
        <w:rPr>
          <w:rFonts w:ascii="Courier New" w:hAnsi="Courier New" w:cs="Courier New"/>
          <w:sz w:val="24"/>
          <w:szCs w:val="24"/>
        </w:rPr>
        <w:t xml:space="preserve">Mr. </w:t>
      </w:r>
      <w:r w:rsidR="008D4F10" w:rsidRPr="00301D1A">
        <w:rPr>
          <w:rFonts w:ascii="Courier New" w:hAnsi="Courier New" w:cs="Courier New"/>
          <w:sz w:val="24"/>
          <w:szCs w:val="24"/>
        </w:rPr>
        <w:t xml:space="preserve">Mock has been involved </w:t>
      </w:r>
      <w:r w:rsidR="00C53D5A">
        <w:rPr>
          <w:rFonts w:ascii="Courier New" w:hAnsi="Courier New" w:cs="Courier New"/>
          <w:sz w:val="24"/>
          <w:szCs w:val="24"/>
        </w:rPr>
        <w:t xml:space="preserve">as the statistician </w:t>
      </w:r>
      <w:r w:rsidR="008D4F10" w:rsidRPr="00301D1A">
        <w:rPr>
          <w:rFonts w:ascii="Courier New" w:hAnsi="Courier New" w:cs="Courier New"/>
          <w:sz w:val="24"/>
          <w:szCs w:val="24"/>
        </w:rPr>
        <w:t>in many scientific publication</w:t>
      </w:r>
      <w:r w:rsidR="00C53D5A">
        <w:rPr>
          <w:rFonts w:ascii="Courier New" w:hAnsi="Courier New" w:cs="Courier New"/>
          <w:sz w:val="24"/>
          <w:szCs w:val="24"/>
        </w:rPr>
        <w:t>s</w:t>
      </w:r>
      <w:r w:rsidR="008D4F10" w:rsidRPr="00301D1A">
        <w:rPr>
          <w:rFonts w:ascii="Courier New" w:hAnsi="Courier New" w:cs="Courier New"/>
          <w:sz w:val="24"/>
          <w:szCs w:val="24"/>
        </w:rPr>
        <w:t xml:space="preserve"> from the Thailand MOPH-US CDC Collaboration</w:t>
      </w:r>
      <w:r w:rsidR="00C53D5A">
        <w:rPr>
          <w:rFonts w:ascii="Courier New" w:hAnsi="Courier New" w:cs="Courier New"/>
          <w:sz w:val="24"/>
          <w:szCs w:val="24"/>
        </w:rPr>
        <w:t xml:space="preserve">. </w:t>
      </w:r>
      <w:r w:rsidR="008D4F10" w:rsidRPr="00301D1A">
        <w:rPr>
          <w:rFonts w:ascii="Courier New" w:hAnsi="Courier New" w:cs="Courier New"/>
          <w:sz w:val="24"/>
          <w:szCs w:val="24"/>
        </w:rPr>
        <w:t xml:space="preserve">He was the statistical mentor to Dr. Sarika Pattanasin and previously supervised her statistical analysis and data management. </w:t>
      </w:r>
    </w:p>
    <w:p w14:paraId="4C862B5F" w14:textId="77777777" w:rsidR="008D4F10" w:rsidRPr="00301D1A" w:rsidRDefault="008D4F10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523ABE0B" w14:textId="77777777" w:rsidR="00AB1FE5" w:rsidRPr="00301D1A" w:rsidRDefault="00AB1FE5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3299805E" w14:textId="77777777" w:rsidR="00AB1FE5" w:rsidRPr="00301D1A" w:rsidRDefault="00AB1FE5" w:rsidP="00301D1A">
      <w:pPr>
        <w:spacing w:line="480" w:lineRule="auto"/>
        <w:rPr>
          <w:rFonts w:ascii="Courier New" w:hAnsi="Courier New" w:cs="Courier New"/>
          <w:sz w:val="24"/>
          <w:szCs w:val="24"/>
        </w:rPr>
      </w:pPr>
    </w:p>
    <w:p w14:paraId="45DE5DDB" w14:textId="77777777" w:rsidR="00B53ED9" w:rsidRPr="00301D1A" w:rsidRDefault="00B53ED9" w:rsidP="00301D1A">
      <w:pPr>
        <w:spacing w:line="48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B53ED9" w:rsidRPr="00301D1A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9FBDF5" w14:textId="77777777" w:rsidR="00C510A8" w:rsidRDefault="00C510A8" w:rsidP="00D572FE">
      <w:pPr>
        <w:spacing w:after="0" w:line="240" w:lineRule="auto"/>
      </w:pPr>
      <w:r>
        <w:separator/>
      </w:r>
    </w:p>
  </w:endnote>
  <w:endnote w:type="continuationSeparator" w:id="0">
    <w:p w14:paraId="4AB36C12" w14:textId="77777777" w:rsidR="00C510A8" w:rsidRDefault="00C510A8" w:rsidP="00D5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C8302" w14:textId="77777777" w:rsidR="00C510A8" w:rsidRDefault="00C510A8" w:rsidP="00D572FE">
      <w:pPr>
        <w:spacing w:after="0" w:line="240" w:lineRule="auto"/>
      </w:pPr>
      <w:r>
        <w:separator/>
      </w:r>
    </w:p>
  </w:footnote>
  <w:footnote w:type="continuationSeparator" w:id="0">
    <w:p w14:paraId="715D05A4" w14:textId="77777777" w:rsidR="00C510A8" w:rsidRDefault="00C510A8" w:rsidP="00D57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A71E4"/>
    <w:multiLevelType w:val="hybridMultilevel"/>
    <w:tmpl w:val="565C6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06E32"/>
    <w:multiLevelType w:val="hybridMultilevel"/>
    <w:tmpl w:val="610A4306"/>
    <w:lvl w:ilvl="0" w:tplc="D304FF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F4989"/>
    <w:multiLevelType w:val="hybridMultilevel"/>
    <w:tmpl w:val="72B60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7584C"/>
    <w:multiLevelType w:val="hybridMultilevel"/>
    <w:tmpl w:val="3FF02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8"/>
    <w:rsid w:val="00006B14"/>
    <w:rsid w:val="000362D4"/>
    <w:rsid w:val="0004004B"/>
    <w:rsid w:val="0006302C"/>
    <w:rsid w:val="000656E7"/>
    <w:rsid w:val="000740F0"/>
    <w:rsid w:val="0008662E"/>
    <w:rsid w:val="00096FF3"/>
    <w:rsid w:val="000A6A3E"/>
    <w:rsid w:val="000C7F1B"/>
    <w:rsid w:val="00104363"/>
    <w:rsid w:val="00173612"/>
    <w:rsid w:val="00173C25"/>
    <w:rsid w:val="00186761"/>
    <w:rsid w:val="00191963"/>
    <w:rsid w:val="00197AAC"/>
    <w:rsid w:val="001A5E95"/>
    <w:rsid w:val="001F3072"/>
    <w:rsid w:val="00204A82"/>
    <w:rsid w:val="002107E9"/>
    <w:rsid w:val="00212482"/>
    <w:rsid w:val="002236DE"/>
    <w:rsid w:val="0028001A"/>
    <w:rsid w:val="002818DF"/>
    <w:rsid w:val="00281A18"/>
    <w:rsid w:val="002827D7"/>
    <w:rsid w:val="00293B10"/>
    <w:rsid w:val="00296697"/>
    <w:rsid w:val="002C35AC"/>
    <w:rsid w:val="002D12B3"/>
    <w:rsid w:val="002E0C44"/>
    <w:rsid w:val="002F6FEA"/>
    <w:rsid w:val="00301D1A"/>
    <w:rsid w:val="00340806"/>
    <w:rsid w:val="00351404"/>
    <w:rsid w:val="003743C1"/>
    <w:rsid w:val="0037687B"/>
    <w:rsid w:val="00381B0F"/>
    <w:rsid w:val="003B0B51"/>
    <w:rsid w:val="003D078F"/>
    <w:rsid w:val="003E4399"/>
    <w:rsid w:val="003E5A16"/>
    <w:rsid w:val="00402729"/>
    <w:rsid w:val="00405A54"/>
    <w:rsid w:val="00424BBC"/>
    <w:rsid w:val="00425599"/>
    <w:rsid w:val="00425B31"/>
    <w:rsid w:val="004332A5"/>
    <w:rsid w:val="004C7285"/>
    <w:rsid w:val="004E6EF6"/>
    <w:rsid w:val="004F3C86"/>
    <w:rsid w:val="0052043D"/>
    <w:rsid w:val="005254D1"/>
    <w:rsid w:val="00530D5A"/>
    <w:rsid w:val="005633D6"/>
    <w:rsid w:val="0056428C"/>
    <w:rsid w:val="0056449C"/>
    <w:rsid w:val="0058008C"/>
    <w:rsid w:val="005B45D9"/>
    <w:rsid w:val="005B7FD9"/>
    <w:rsid w:val="005C76AD"/>
    <w:rsid w:val="005D60B8"/>
    <w:rsid w:val="006013F2"/>
    <w:rsid w:val="00646EFA"/>
    <w:rsid w:val="00650315"/>
    <w:rsid w:val="00662790"/>
    <w:rsid w:val="00690032"/>
    <w:rsid w:val="006E36BB"/>
    <w:rsid w:val="006E5592"/>
    <w:rsid w:val="006F04E2"/>
    <w:rsid w:val="00705A73"/>
    <w:rsid w:val="00760F5F"/>
    <w:rsid w:val="00762DD7"/>
    <w:rsid w:val="00763B64"/>
    <w:rsid w:val="00773B70"/>
    <w:rsid w:val="00794F4E"/>
    <w:rsid w:val="007959D5"/>
    <w:rsid w:val="007E2000"/>
    <w:rsid w:val="007E66F7"/>
    <w:rsid w:val="007F3AF4"/>
    <w:rsid w:val="007F5D2A"/>
    <w:rsid w:val="00826376"/>
    <w:rsid w:val="008655F5"/>
    <w:rsid w:val="00865D94"/>
    <w:rsid w:val="0086776B"/>
    <w:rsid w:val="00875412"/>
    <w:rsid w:val="008C6923"/>
    <w:rsid w:val="008D4F10"/>
    <w:rsid w:val="008E0D46"/>
    <w:rsid w:val="0094722F"/>
    <w:rsid w:val="00952269"/>
    <w:rsid w:val="009860D8"/>
    <w:rsid w:val="0099307A"/>
    <w:rsid w:val="00995EFB"/>
    <w:rsid w:val="009C58A7"/>
    <w:rsid w:val="00A30EF7"/>
    <w:rsid w:val="00A469E4"/>
    <w:rsid w:val="00A5276C"/>
    <w:rsid w:val="00A658D0"/>
    <w:rsid w:val="00A67994"/>
    <w:rsid w:val="00AA3085"/>
    <w:rsid w:val="00AB1FE5"/>
    <w:rsid w:val="00AB7716"/>
    <w:rsid w:val="00AC4E43"/>
    <w:rsid w:val="00AF7D82"/>
    <w:rsid w:val="00B53ED9"/>
    <w:rsid w:val="00B55735"/>
    <w:rsid w:val="00B560DE"/>
    <w:rsid w:val="00B73CCC"/>
    <w:rsid w:val="00B816B4"/>
    <w:rsid w:val="00B8320F"/>
    <w:rsid w:val="00BE3B8A"/>
    <w:rsid w:val="00BE3E96"/>
    <w:rsid w:val="00BF248F"/>
    <w:rsid w:val="00BF456F"/>
    <w:rsid w:val="00BF6E33"/>
    <w:rsid w:val="00C15F9C"/>
    <w:rsid w:val="00C41395"/>
    <w:rsid w:val="00C415D0"/>
    <w:rsid w:val="00C510A8"/>
    <w:rsid w:val="00C53D5A"/>
    <w:rsid w:val="00C85367"/>
    <w:rsid w:val="00C917AE"/>
    <w:rsid w:val="00CB6246"/>
    <w:rsid w:val="00CC4524"/>
    <w:rsid w:val="00CE11FE"/>
    <w:rsid w:val="00CF7CD4"/>
    <w:rsid w:val="00D252D7"/>
    <w:rsid w:val="00D44BE8"/>
    <w:rsid w:val="00D45D94"/>
    <w:rsid w:val="00D5099F"/>
    <w:rsid w:val="00D572FE"/>
    <w:rsid w:val="00D7509D"/>
    <w:rsid w:val="00D95CA9"/>
    <w:rsid w:val="00DC57CC"/>
    <w:rsid w:val="00DD092D"/>
    <w:rsid w:val="00DE0111"/>
    <w:rsid w:val="00DF7466"/>
    <w:rsid w:val="00E073F4"/>
    <w:rsid w:val="00E134DE"/>
    <w:rsid w:val="00E329F2"/>
    <w:rsid w:val="00E72678"/>
    <w:rsid w:val="00E84A3D"/>
    <w:rsid w:val="00EA012B"/>
    <w:rsid w:val="00EA49BC"/>
    <w:rsid w:val="00ED0386"/>
    <w:rsid w:val="00ED461E"/>
    <w:rsid w:val="00EF49CC"/>
    <w:rsid w:val="00F13CF1"/>
    <w:rsid w:val="00F22F37"/>
    <w:rsid w:val="00F362C5"/>
    <w:rsid w:val="00F409EB"/>
    <w:rsid w:val="00F467CE"/>
    <w:rsid w:val="00F612D8"/>
    <w:rsid w:val="00F65BD8"/>
    <w:rsid w:val="00F72FF4"/>
    <w:rsid w:val="00F73722"/>
    <w:rsid w:val="00FB2415"/>
    <w:rsid w:val="00FB7568"/>
    <w:rsid w:val="00FC08D2"/>
    <w:rsid w:val="00FC4A0D"/>
    <w:rsid w:val="00FC7A2D"/>
    <w:rsid w:val="00F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DF35"/>
  <w15:docId w15:val="{F56A4A4F-1798-45A8-B6B6-EE394D2F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2FE"/>
  </w:style>
  <w:style w:type="paragraph" w:styleId="Footer">
    <w:name w:val="footer"/>
    <w:basedOn w:val="Normal"/>
    <w:link w:val="FooterChar"/>
    <w:uiPriority w:val="99"/>
    <w:unhideWhenUsed/>
    <w:rsid w:val="00D57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2FE"/>
  </w:style>
  <w:style w:type="paragraph" w:styleId="BalloonText">
    <w:name w:val="Balloon Text"/>
    <w:basedOn w:val="Normal"/>
    <w:link w:val="BalloonTextChar"/>
    <w:uiPriority w:val="99"/>
    <w:semiHidden/>
    <w:unhideWhenUsed/>
    <w:rsid w:val="00D5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2FE"/>
    <w:rPr>
      <w:rFonts w:ascii="Tahoma" w:hAnsi="Tahoma" w:cs="Tahoma"/>
      <w:sz w:val="16"/>
      <w:szCs w:val="16"/>
    </w:rPr>
  </w:style>
  <w:style w:type="paragraph" w:customStyle="1" w:styleId="Body">
    <w:name w:val="Body"/>
    <w:rsid w:val="00B832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FC7A2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4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E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E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dde9@cdc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gm6@cdc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pv6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Dunne</dc:creator>
  <cp:lastModifiedBy>Bonds, Constance (CDC/OID/NCHHSTP)</cp:lastModifiedBy>
  <cp:revision>3</cp:revision>
  <dcterms:created xsi:type="dcterms:W3CDTF">2016-08-29T09:09:00Z</dcterms:created>
  <dcterms:modified xsi:type="dcterms:W3CDTF">2016-08-30T11:19:00Z</dcterms:modified>
</cp:coreProperties>
</file>