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F51" w:rsidRPr="005800EE" w:rsidRDefault="009D373D" w:rsidP="00B12F51">
      <w:pPr>
        <w:spacing w:after="0"/>
        <w:rPr>
          <w:rFonts w:asciiTheme="majorHAnsi" w:hAnsiTheme="majorHAnsi"/>
          <w:b/>
          <w:sz w:val="28"/>
        </w:rPr>
      </w:pPr>
      <w:bookmarkStart w:id="0" w:name="_GoBack"/>
      <w:bookmarkEnd w:id="0"/>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(1) </w:t>
      </w:r>
      <w:proofErr w:type="gramStart"/>
      <w:r w:rsidRPr="005800EE">
        <w:rPr>
          <w:rFonts w:asciiTheme="majorHAnsi" w:hAnsiTheme="majorHAnsi" w:cs="NewCenturySchlbk-Roman"/>
          <w:sz w:val="20"/>
        </w:rPr>
        <w:t>collect</w:t>
      </w:r>
      <w:proofErr w:type="gramEnd"/>
      <w:r w:rsidRPr="005800EE">
        <w:rPr>
          <w:rFonts w:asciiTheme="majorHAnsi" w:hAnsiTheme="majorHAnsi" w:cs="NewCenturySchlbk-Roman"/>
          <w:sz w:val="20"/>
        </w:rPr>
        <w:t xml:space="preserve">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(2) </w:t>
      </w:r>
      <w:proofErr w:type="gramStart"/>
      <w:r w:rsidRPr="005800EE">
        <w:rPr>
          <w:rFonts w:asciiTheme="majorHAnsi" w:hAnsiTheme="majorHAnsi" w:cs="NewCenturySchlbk-Roman"/>
          <w:sz w:val="20"/>
        </w:rPr>
        <w:t>make</w:t>
      </w:r>
      <w:proofErr w:type="gramEnd"/>
      <w:r w:rsidRPr="005800EE">
        <w:rPr>
          <w:rFonts w:asciiTheme="majorHAnsi" w:hAnsiTheme="majorHAnsi" w:cs="NewCenturySchlbk-Roman"/>
          <w:sz w:val="20"/>
        </w:rPr>
        <w:t xml:space="preserv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(3) </w:t>
      </w:r>
      <w:proofErr w:type="gramStart"/>
      <w:r w:rsidRPr="005800EE">
        <w:rPr>
          <w:rFonts w:asciiTheme="majorHAnsi" w:hAnsiTheme="majorHAnsi" w:cs="NewCenturySchlbk-Roman"/>
          <w:sz w:val="20"/>
        </w:rPr>
        <w:t>make</w:t>
      </w:r>
      <w:proofErr w:type="gramEnd"/>
      <w:r w:rsidRPr="005800EE">
        <w:rPr>
          <w:rFonts w:asciiTheme="majorHAnsi" w:hAnsiTheme="majorHAnsi" w:cs="NewCenturySchlbk-Roman"/>
          <w:sz w:val="20"/>
        </w:rPr>
        <w:t xml:space="preserv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(4) </w:t>
      </w:r>
      <w:proofErr w:type="gramStart"/>
      <w:r w:rsidRPr="005800EE">
        <w:rPr>
          <w:rFonts w:asciiTheme="majorHAnsi" w:hAnsiTheme="majorHAnsi" w:cs="NewCenturySchlbk-Roman"/>
          <w:sz w:val="20"/>
        </w:rPr>
        <w:t>secure</w:t>
      </w:r>
      <w:proofErr w:type="gramEnd"/>
      <w:r w:rsidRPr="005800EE">
        <w:rPr>
          <w:rFonts w:asciiTheme="majorHAnsi" w:hAnsiTheme="majorHAnsi" w:cs="NewCenturySchlbk-Roman"/>
          <w:sz w:val="20"/>
        </w:rPr>
        <w:t xml:space="preserv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(5) </w:t>
      </w:r>
      <w:proofErr w:type="gramStart"/>
      <w:r w:rsidRPr="005800EE">
        <w:rPr>
          <w:rFonts w:asciiTheme="majorHAnsi" w:hAnsiTheme="majorHAnsi" w:cs="NewCenturySchlbk-Roman"/>
          <w:sz w:val="20"/>
        </w:rPr>
        <w:t>for</w:t>
      </w:r>
      <w:proofErr w:type="gramEnd"/>
      <w:r w:rsidRPr="005800EE">
        <w:rPr>
          <w:rFonts w:asciiTheme="majorHAnsi" w:hAnsiTheme="majorHAnsi" w:cs="NewCenturySchlbk-Roman"/>
          <w:sz w:val="20"/>
        </w:rPr>
        <w:t xml:space="preserve">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(8) </w:t>
      </w:r>
      <w:proofErr w:type="gramStart"/>
      <w:r w:rsidRPr="005800EE">
        <w:rPr>
          <w:rFonts w:asciiTheme="majorHAnsi" w:hAnsiTheme="majorHAnsi" w:cs="NewCenturySchlbk-Roman"/>
          <w:sz w:val="20"/>
        </w:rPr>
        <w:t>adopt</w:t>
      </w:r>
      <w:proofErr w:type="gramEnd"/>
      <w:r w:rsidRPr="005800EE">
        <w:rPr>
          <w:rFonts w:asciiTheme="majorHAnsi" w:hAnsiTheme="majorHAnsi" w:cs="NewCenturySchlbk-Roman"/>
          <w:sz w:val="20"/>
        </w:rPr>
        <w: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 xml:space="preserve">to mental health, the National Advisory Mental Health </w:t>
      </w:r>
      <w:r w:rsidRPr="005800EE">
        <w:rPr>
          <w:rFonts w:asciiTheme="majorHAnsi" w:hAnsiTheme="majorHAnsi" w:cs="NewCenturySchlbk-Roman"/>
          <w:sz w:val="20"/>
        </w:rPr>
        <w:lastRenderedPageBreak/>
        <w:t>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 xml:space="preserve">(B) </w:t>
      </w:r>
      <w:proofErr w:type="gramStart"/>
      <w:r w:rsidRPr="005800EE">
        <w:rPr>
          <w:rFonts w:asciiTheme="majorHAnsi" w:hAnsiTheme="majorHAnsi" w:cs="NewCenturySchlbk-Roman"/>
          <w:sz w:val="20"/>
        </w:rPr>
        <w:t>information</w:t>
      </w:r>
      <w:proofErr w:type="gramEnd"/>
      <w:r w:rsidRPr="005800EE">
        <w:rPr>
          <w:rFonts w:asciiTheme="majorHAnsi" w:hAnsiTheme="majorHAnsi" w:cs="NewCenturySchlbk-Roman"/>
          <w:sz w:val="20"/>
        </w:rPr>
        <w:t xml:space="preserve">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 xml:space="preserve">or exposure standard has been established </w:t>
      </w:r>
      <w:r w:rsidRPr="005800EE">
        <w:rPr>
          <w:rFonts w:asciiTheme="majorHAnsi" w:hAnsiTheme="majorHAnsi" w:cs="NewCenturySchlbk-Roman"/>
          <w:sz w:val="20"/>
        </w:rPr>
        <w:lastRenderedPageBreak/>
        <w:t>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 xml:space="preserve">(D) </w:t>
      </w:r>
      <w:proofErr w:type="gramStart"/>
      <w:r w:rsidRPr="005800EE">
        <w:rPr>
          <w:rFonts w:asciiTheme="majorHAnsi" w:hAnsiTheme="majorHAnsi" w:cs="NewCenturySchlbk-Roman"/>
          <w:sz w:val="20"/>
        </w:rPr>
        <w:t>a</w:t>
      </w:r>
      <w:proofErr w:type="gramEnd"/>
      <w:r w:rsidRPr="005800EE">
        <w:rPr>
          <w:rFonts w:asciiTheme="majorHAnsi" w:hAnsiTheme="majorHAnsi" w:cs="NewCenturySchlbk-Roman"/>
          <w:sz w:val="20"/>
        </w:rPr>
        <w:t xml:space="preserve">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8"/>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A36FA9">
              <w:rPr>
                <w:b/>
                <w:noProof/>
              </w:rPr>
              <w:t>2</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A36FA9">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8A2C9-ECEF-4923-8DF4-00EB8FF0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9AB6-7266-4BE8-BC7A-185794CF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Forbes, Divia (CDC/OID/NCHHSTP)</cp:lastModifiedBy>
  <cp:revision>2</cp:revision>
  <cp:lastPrinted>2011-06-07T15:53:00Z</cp:lastPrinted>
  <dcterms:created xsi:type="dcterms:W3CDTF">2016-08-09T12:54:00Z</dcterms:created>
  <dcterms:modified xsi:type="dcterms:W3CDTF">2016-08-09T12:54:00Z</dcterms:modified>
</cp:coreProperties>
</file>