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BF5" w:rsidRDefault="005F5BF5" w:rsidP="00AB6D44">
      <w:pPr>
        <w:jc w:val="center"/>
        <w:rPr>
          <w:rFonts w:ascii="Times New Roman" w:hAnsi="Times New Roman" w:cs="Times New Roman"/>
          <w:b/>
          <w:sz w:val="24"/>
        </w:rPr>
      </w:pPr>
      <w:bookmarkStart w:id="0" w:name="_GoBack"/>
      <w:bookmarkEnd w:id="0"/>
    </w:p>
    <w:p w:rsidR="005F5BF5" w:rsidRDefault="005F5BF5" w:rsidP="00AB6D44">
      <w:pPr>
        <w:jc w:val="center"/>
        <w:rPr>
          <w:rFonts w:ascii="Times New Roman" w:hAnsi="Times New Roman" w:cs="Times New Roman"/>
          <w:b/>
          <w:sz w:val="24"/>
        </w:rPr>
      </w:pPr>
    </w:p>
    <w:p w:rsidR="005F5BF5" w:rsidRDefault="005F5BF5" w:rsidP="00AB6D44">
      <w:pPr>
        <w:jc w:val="center"/>
        <w:rPr>
          <w:rFonts w:ascii="Times New Roman" w:hAnsi="Times New Roman" w:cs="Times New Roman"/>
          <w:b/>
          <w:sz w:val="24"/>
        </w:rPr>
      </w:pPr>
    </w:p>
    <w:p w:rsidR="00AB6D44" w:rsidRPr="007C7E2F" w:rsidRDefault="00AB6D44" w:rsidP="00AB6D44">
      <w:pPr>
        <w:jc w:val="center"/>
        <w:rPr>
          <w:rFonts w:ascii="Times New Roman" w:hAnsi="Times New Roman" w:cs="Times New Roman"/>
          <w:b/>
          <w:sz w:val="24"/>
        </w:rPr>
      </w:pPr>
      <w:r w:rsidRPr="007C7E2F">
        <w:rPr>
          <w:rFonts w:ascii="Times New Roman" w:hAnsi="Times New Roman" w:cs="Times New Roman"/>
          <w:b/>
          <w:sz w:val="24"/>
        </w:rPr>
        <w:t>Generic Clearance for CDC/ATSDR</w:t>
      </w:r>
    </w:p>
    <w:p w:rsidR="00AB6D44" w:rsidRPr="007C7E2F" w:rsidRDefault="00AB6D44" w:rsidP="00AB6D44">
      <w:pPr>
        <w:jc w:val="center"/>
        <w:rPr>
          <w:rFonts w:ascii="Times New Roman" w:hAnsi="Times New Roman" w:cs="Times New Roman"/>
          <w:b/>
          <w:sz w:val="24"/>
        </w:rPr>
      </w:pPr>
      <w:r w:rsidRPr="007C7E2F">
        <w:rPr>
          <w:rFonts w:ascii="Times New Roman" w:hAnsi="Times New Roman" w:cs="Times New Roman"/>
          <w:b/>
          <w:sz w:val="24"/>
        </w:rPr>
        <w:t>Formative Research and Tool Development</w:t>
      </w:r>
    </w:p>
    <w:p w:rsidR="00AB6D44" w:rsidRDefault="00AB6D44" w:rsidP="00AB6D44">
      <w:pPr>
        <w:jc w:val="center"/>
        <w:rPr>
          <w:rFonts w:ascii="Times New Roman" w:hAnsi="Times New Roman" w:cs="Times New Roman"/>
          <w:b/>
          <w:sz w:val="24"/>
        </w:rPr>
      </w:pPr>
      <w:r w:rsidRPr="007C7E2F">
        <w:rPr>
          <w:rFonts w:ascii="Times New Roman" w:hAnsi="Times New Roman" w:cs="Times New Roman"/>
          <w:b/>
          <w:sz w:val="24"/>
        </w:rPr>
        <w:t xml:space="preserve">Title: </w:t>
      </w:r>
      <w:bookmarkStart w:id="1" w:name="_Hlk20233434"/>
      <w:r w:rsidRPr="007C7E2F">
        <w:rPr>
          <w:rFonts w:ascii="Times New Roman" w:hAnsi="Times New Roman" w:cs="Times New Roman"/>
          <w:b/>
          <w:sz w:val="24"/>
        </w:rPr>
        <w:t>Formative Research to Inform an Intervention to Improve the Early Detection and Surveillance of Pneumoconiosis in U.S. Coal Miners</w:t>
      </w:r>
      <w:bookmarkEnd w:id="1"/>
    </w:p>
    <w:p w:rsidR="00AB6D44" w:rsidRDefault="00AB6D44" w:rsidP="00AB6D44">
      <w:pPr>
        <w:jc w:val="center"/>
        <w:rPr>
          <w:rFonts w:ascii="Times New Roman" w:hAnsi="Times New Roman" w:cs="Times New Roman"/>
          <w:b/>
          <w:sz w:val="24"/>
        </w:rPr>
      </w:pPr>
    </w:p>
    <w:p w:rsidR="00AB6D44" w:rsidRDefault="00AB6D44" w:rsidP="00AB6D44">
      <w:pPr>
        <w:jc w:val="center"/>
        <w:rPr>
          <w:rFonts w:ascii="Times New Roman" w:hAnsi="Times New Roman" w:cs="Times New Roman"/>
          <w:b/>
          <w:sz w:val="24"/>
        </w:rPr>
      </w:pPr>
    </w:p>
    <w:p w:rsidR="00AB6D44" w:rsidRPr="007C7E2F" w:rsidRDefault="00AB6D44" w:rsidP="00AB6D44">
      <w:pPr>
        <w:jc w:val="center"/>
        <w:rPr>
          <w:rFonts w:ascii="Times New Roman" w:hAnsi="Times New Roman" w:cs="Times New Roman"/>
          <w:sz w:val="24"/>
        </w:rPr>
      </w:pPr>
      <w:r w:rsidRPr="007C7E2F">
        <w:rPr>
          <w:rFonts w:ascii="Times New Roman" w:hAnsi="Times New Roman" w:cs="Times New Roman"/>
          <w:sz w:val="24"/>
        </w:rPr>
        <w:t xml:space="preserve">Supporting Statement </w:t>
      </w:r>
      <w:r>
        <w:rPr>
          <w:rFonts w:ascii="Times New Roman" w:hAnsi="Times New Roman" w:cs="Times New Roman"/>
          <w:sz w:val="24"/>
        </w:rPr>
        <w:t>B</w:t>
      </w:r>
    </w:p>
    <w:p w:rsidR="00AB6D44" w:rsidRPr="007C7E2F"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sz w:val="24"/>
        </w:rPr>
      </w:pPr>
      <w:r w:rsidRPr="007C7E2F">
        <w:rPr>
          <w:rFonts w:ascii="Times New Roman" w:hAnsi="Times New Roman" w:cs="Times New Roman"/>
          <w:sz w:val="24"/>
        </w:rPr>
        <w:t>September 2</w:t>
      </w:r>
      <w:r>
        <w:rPr>
          <w:rFonts w:ascii="Times New Roman" w:hAnsi="Times New Roman" w:cs="Times New Roman"/>
          <w:sz w:val="24"/>
        </w:rPr>
        <w:t>5</w:t>
      </w:r>
      <w:r w:rsidRPr="007C7E2F">
        <w:rPr>
          <w:rFonts w:ascii="Times New Roman" w:hAnsi="Times New Roman" w:cs="Times New Roman"/>
          <w:sz w:val="24"/>
        </w:rPr>
        <w:t>, 2019</w:t>
      </w:r>
    </w:p>
    <w:p w:rsidR="00AB6D44" w:rsidRPr="007C7E2F"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sz w:val="24"/>
        </w:rPr>
      </w:pPr>
      <w:r w:rsidRPr="007C7E2F">
        <w:rPr>
          <w:rFonts w:ascii="Times New Roman" w:hAnsi="Times New Roman" w:cs="Times New Roman"/>
          <w:sz w:val="24"/>
        </w:rPr>
        <w:t>Contact Information:</w:t>
      </w:r>
    </w:p>
    <w:p w:rsidR="00AB6D44" w:rsidRPr="007C7E2F" w:rsidRDefault="00AB6D44" w:rsidP="00AB6D44">
      <w:pPr>
        <w:jc w:val="center"/>
        <w:rPr>
          <w:rFonts w:ascii="Times New Roman" w:hAnsi="Times New Roman" w:cs="Times New Roman"/>
          <w:sz w:val="24"/>
        </w:rPr>
      </w:pPr>
      <w:r w:rsidRPr="007C7E2F">
        <w:rPr>
          <w:rFonts w:ascii="Times New Roman" w:hAnsi="Times New Roman" w:cs="Times New Roman"/>
          <w:sz w:val="24"/>
        </w:rPr>
        <w:t>LaTasha R. Swanson</w:t>
      </w:r>
    </w:p>
    <w:p w:rsidR="00AB6D44" w:rsidRPr="007C7E2F" w:rsidRDefault="00AB6D44" w:rsidP="00AB6D44">
      <w:pPr>
        <w:jc w:val="center"/>
        <w:rPr>
          <w:rFonts w:ascii="Times New Roman" w:hAnsi="Times New Roman" w:cs="Times New Roman"/>
          <w:sz w:val="24"/>
        </w:rPr>
      </w:pPr>
      <w:r w:rsidRPr="007C7E2F">
        <w:rPr>
          <w:rFonts w:ascii="Times New Roman" w:hAnsi="Times New Roman" w:cs="Times New Roman"/>
          <w:sz w:val="24"/>
        </w:rPr>
        <w:t>CDC/NIOSH/PMRD/HFB</w:t>
      </w:r>
    </w:p>
    <w:p w:rsidR="00AB6D44" w:rsidRPr="007C7E2F" w:rsidRDefault="00AB6D44" w:rsidP="00AB6D44">
      <w:pPr>
        <w:jc w:val="center"/>
        <w:rPr>
          <w:rFonts w:ascii="Times New Roman" w:hAnsi="Times New Roman" w:cs="Times New Roman"/>
          <w:sz w:val="24"/>
        </w:rPr>
      </w:pPr>
      <w:r w:rsidRPr="007C7E2F">
        <w:rPr>
          <w:rFonts w:ascii="Times New Roman" w:hAnsi="Times New Roman" w:cs="Times New Roman"/>
          <w:sz w:val="24"/>
        </w:rPr>
        <w:t>(412) 386-6163</w:t>
      </w:r>
    </w:p>
    <w:p w:rsidR="00AB6D44" w:rsidRDefault="00AB6D44" w:rsidP="00AB6D44">
      <w:pPr>
        <w:jc w:val="center"/>
        <w:rPr>
          <w:rFonts w:ascii="Times New Roman" w:hAnsi="Times New Roman" w:cs="Times New Roman"/>
          <w:sz w:val="24"/>
        </w:rPr>
      </w:pPr>
      <w:r w:rsidRPr="004E4B0A">
        <w:rPr>
          <w:rFonts w:ascii="Times New Roman" w:hAnsi="Times New Roman" w:cs="Times New Roman"/>
          <w:sz w:val="24"/>
        </w:rPr>
        <w:t>lswanson@cdc.gov</w:t>
      </w: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Default="00AB6D44" w:rsidP="00AB6D44">
      <w:pPr>
        <w:jc w:val="center"/>
        <w:rPr>
          <w:rFonts w:ascii="Times New Roman" w:hAnsi="Times New Roman" w:cs="Times New Roman"/>
          <w:sz w:val="24"/>
        </w:rPr>
      </w:pPr>
    </w:p>
    <w:p w:rsidR="00AB6D44" w:rsidRPr="007C7E2F" w:rsidRDefault="00AB6D44" w:rsidP="00AB6D44">
      <w:pPr>
        <w:jc w:val="center"/>
        <w:rPr>
          <w:rFonts w:ascii="Times New Roman" w:hAnsi="Times New Roman" w:cs="Times New Roman"/>
          <w:b/>
          <w:sz w:val="24"/>
        </w:rPr>
      </w:pPr>
      <w:r w:rsidRPr="007C7E2F">
        <w:rPr>
          <w:rFonts w:ascii="Times New Roman" w:hAnsi="Times New Roman" w:cs="Times New Roman"/>
          <w:b/>
          <w:sz w:val="24"/>
        </w:rPr>
        <w:t>Table of Contents</w:t>
      </w:r>
    </w:p>
    <w:p w:rsidR="00AB6D44" w:rsidRPr="007C7E2F" w:rsidRDefault="00AB6D44" w:rsidP="00AB6D44">
      <w:pPr>
        <w:rPr>
          <w:rFonts w:ascii="Times New Roman" w:hAnsi="Times New Roman" w:cs="Times New Roman"/>
          <w:b/>
          <w:sz w:val="24"/>
        </w:rPr>
      </w:pPr>
      <w:r w:rsidRPr="007C7E2F">
        <w:rPr>
          <w:rFonts w:ascii="Times New Roman" w:hAnsi="Times New Roman" w:cs="Times New Roman"/>
          <w:b/>
          <w:sz w:val="24"/>
        </w:rPr>
        <w:t>Section</w:t>
      </w:r>
    </w:p>
    <w:p w:rsidR="00AB6D44" w:rsidRPr="001B0E52" w:rsidRDefault="00AB6D44" w:rsidP="00AB6D44">
      <w:pPr>
        <w:rPr>
          <w:rFonts w:ascii="Times New Roman" w:hAnsi="Times New Roman" w:cs="Times New Roman"/>
          <w:b/>
          <w:sz w:val="24"/>
        </w:rPr>
      </w:pPr>
      <w:r w:rsidRPr="001B0E52">
        <w:rPr>
          <w:rFonts w:ascii="Times New Roman" w:hAnsi="Times New Roman" w:cs="Times New Roman"/>
          <w:b/>
          <w:sz w:val="24"/>
        </w:rPr>
        <w:t xml:space="preserve">B. </w:t>
      </w:r>
      <w:r w:rsidR="005538BA" w:rsidRPr="001B0E52">
        <w:rPr>
          <w:rFonts w:ascii="Times New Roman" w:hAnsi="Times New Roman" w:cs="Times New Roman"/>
          <w:b/>
          <w:sz w:val="24"/>
        </w:rPr>
        <w:t>Supporting Statement B</w:t>
      </w:r>
    </w:p>
    <w:p w:rsidR="00AB6D44" w:rsidRDefault="00AB6D44" w:rsidP="00AB6D44">
      <w:pPr>
        <w:rPr>
          <w:rFonts w:ascii="Times New Roman" w:hAnsi="Times New Roman" w:cs="Times New Roman"/>
          <w:sz w:val="24"/>
        </w:rPr>
      </w:pPr>
      <w:r>
        <w:rPr>
          <w:rFonts w:ascii="Times New Roman" w:hAnsi="Times New Roman" w:cs="Times New Roman"/>
          <w:sz w:val="24"/>
        </w:rPr>
        <w:t>1. Respondent Universe and Sampling Methods</w:t>
      </w:r>
    </w:p>
    <w:p w:rsidR="00AB6D44" w:rsidRDefault="00AB6D44" w:rsidP="00AB6D44">
      <w:pPr>
        <w:rPr>
          <w:rFonts w:ascii="Times New Roman" w:hAnsi="Times New Roman" w:cs="Times New Roman"/>
          <w:sz w:val="24"/>
        </w:rPr>
      </w:pPr>
      <w:r>
        <w:rPr>
          <w:rFonts w:ascii="Times New Roman" w:hAnsi="Times New Roman" w:cs="Times New Roman"/>
          <w:sz w:val="24"/>
        </w:rPr>
        <w:t>2. Procedures for the Collection of Information</w:t>
      </w:r>
    </w:p>
    <w:p w:rsidR="00AB6D44" w:rsidRDefault="00AB6D44" w:rsidP="00AB6D44">
      <w:pPr>
        <w:rPr>
          <w:rFonts w:ascii="Times New Roman" w:hAnsi="Times New Roman" w:cs="Times New Roman"/>
          <w:sz w:val="24"/>
        </w:rPr>
      </w:pPr>
      <w:r>
        <w:rPr>
          <w:rFonts w:ascii="Times New Roman" w:hAnsi="Times New Roman" w:cs="Times New Roman"/>
          <w:sz w:val="24"/>
        </w:rPr>
        <w:t>3. Methods to Maximize Response Rates and Deal with No Response</w:t>
      </w:r>
    </w:p>
    <w:p w:rsidR="00AB6D44" w:rsidRDefault="00AB6D44" w:rsidP="00AB6D44">
      <w:pPr>
        <w:rPr>
          <w:rFonts w:ascii="Times New Roman" w:hAnsi="Times New Roman" w:cs="Times New Roman"/>
          <w:sz w:val="24"/>
        </w:rPr>
      </w:pPr>
      <w:r>
        <w:rPr>
          <w:rFonts w:ascii="Times New Roman" w:hAnsi="Times New Roman" w:cs="Times New Roman"/>
          <w:sz w:val="24"/>
        </w:rPr>
        <w:t>4. Tests of Procedures or Methods to be Undertaken</w:t>
      </w:r>
    </w:p>
    <w:p w:rsidR="00AB6D44" w:rsidRDefault="00AB6D44" w:rsidP="00AB6D44">
      <w:pPr>
        <w:rPr>
          <w:rFonts w:ascii="Times New Roman" w:hAnsi="Times New Roman" w:cs="Times New Roman"/>
          <w:sz w:val="24"/>
        </w:rPr>
      </w:pPr>
      <w:r>
        <w:rPr>
          <w:rFonts w:ascii="Times New Roman" w:hAnsi="Times New Roman" w:cs="Times New Roman"/>
          <w:sz w:val="24"/>
        </w:rPr>
        <w:t>5. Individuals Consulted on Statistical Aspects/Individuals Collecting and/or Analyzing Data</w:t>
      </w:r>
    </w:p>
    <w:p w:rsidR="00AB6D44" w:rsidRDefault="00AB6D44" w:rsidP="00AB6D44">
      <w:pPr>
        <w:rPr>
          <w:rFonts w:ascii="Times New Roman" w:hAnsi="Times New Roman" w:cs="Times New Roman"/>
          <w:sz w:val="24"/>
        </w:rPr>
      </w:pPr>
    </w:p>
    <w:p w:rsidR="00AB6D44" w:rsidRDefault="00AB6D44" w:rsidP="00AB6D44">
      <w:pPr>
        <w:rPr>
          <w:rFonts w:ascii="Times New Roman" w:hAnsi="Times New Roman" w:cs="Times New Roman"/>
          <w:sz w:val="24"/>
        </w:rPr>
      </w:pPr>
    </w:p>
    <w:p w:rsidR="00AB6D44" w:rsidRPr="007C7E2F" w:rsidRDefault="00AB6D44" w:rsidP="00AB6D44">
      <w:pPr>
        <w:rPr>
          <w:rFonts w:ascii="Times New Roman" w:hAnsi="Times New Roman" w:cs="Times New Roman"/>
          <w:b/>
          <w:sz w:val="24"/>
        </w:rPr>
      </w:pPr>
      <w:r w:rsidRPr="007C7E2F">
        <w:rPr>
          <w:rFonts w:ascii="Times New Roman" w:hAnsi="Times New Roman" w:cs="Times New Roman"/>
          <w:b/>
          <w:sz w:val="24"/>
        </w:rPr>
        <w:t>Attachments</w:t>
      </w:r>
    </w:p>
    <w:p w:rsidR="00AB6D44" w:rsidRDefault="00AB6D44" w:rsidP="00AB6D44">
      <w:pPr>
        <w:rPr>
          <w:rFonts w:ascii="Times New Roman" w:hAnsi="Times New Roman" w:cs="Times New Roman"/>
          <w:sz w:val="24"/>
        </w:rPr>
      </w:pPr>
      <w:r>
        <w:rPr>
          <w:rFonts w:ascii="Times New Roman" w:hAnsi="Times New Roman" w:cs="Times New Roman"/>
          <w:sz w:val="24"/>
        </w:rPr>
        <w:t>Attachment A – Federal Mine Health and Safety Act 1977</w:t>
      </w:r>
    </w:p>
    <w:p w:rsidR="00AB6D44" w:rsidRDefault="00AB6D44" w:rsidP="00AB6D44">
      <w:pPr>
        <w:rPr>
          <w:rFonts w:ascii="Times New Roman" w:hAnsi="Times New Roman" w:cs="Times New Roman"/>
          <w:sz w:val="24"/>
        </w:rPr>
      </w:pPr>
      <w:r>
        <w:rPr>
          <w:rFonts w:ascii="Times New Roman" w:hAnsi="Times New Roman" w:cs="Times New Roman"/>
          <w:sz w:val="24"/>
        </w:rPr>
        <w:t>Attachment B – Interview Protocol</w:t>
      </w:r>
    </w:p>
    <w:p w:rsidR="00AB6D44" w:rsidRDefault="00AB6D44" w:rsidP="00AB6D44">
      <w:pPr>
        <w:rPr>
          <w:rFonts w:ascii="Times New Roman" w:hAnsi="Times New Roman" w:cs="Times New Roman"/>
          <w:sz w:val="24"/>
        </w:rPr>
      </w:pPr>
      <w:r>
        <w:rPr>
          <w:rFonts w:ascii="Times New Roman" w:hAnsi="Times New Roman" w:cs="Times New Roman"/>
          <w:sz w:val="24"/>
        </w:rPr>
        <w:t>Attachment C – Interview Demographic Survey</w:t>
      </w:r>
    </w:p>
    <w:p w:rsidR="00AB6D44" w:rsidRDefault="00AB6D44" w:rsidP="00AB6D44">
      <w:pPr>
        <w:rPr>
          <w:rFonts w:ascii="Times New Roman" w:hAnsi="Times New Roman" w:cs="Times New Roman"/>
          <w:sz w:val="24"/>
        </w:rPr>
      </w:pPr>
      <w:r>
        <w:rPr>
          <w:rFonts w:ascii="Times New Roman" w:hAnsi="Times New Roman" w:cs="Times New Roman"/>
          <w:sz w:val="24"/>
        </w:rPr>
        <w:t>Attachment D – Focus Group Protocol</w:t>
      </w:r>
    </w:p>
    <w:p w:rsidR="00AB6D44" w:rsidRDefault="00AB6D44" w:rsidP="00AB6D44">
      <w:pPr>
        <w:rPr>
          <w:rFonts w:ascii="Times New Roman" w:hAnsi="Times New Roman" w:cs="Times New Roman"/>
          <w:sz w:val="24"/>
        </w:rPr>
      </w:pPr>
      <w:r>
        <w:rPr>
          <w:rFonts w:ascii="Times New Roman" w:hAnsi="Times New Roman" w:cs="Times New Roman"/>
          <w:sz w:val="24"/>
        </w:rPr>
        <w:t>Attachment E – Focus Group Demographic Survey</w:t>
      </w:r>
    </w:p>
    <w:p w:rsidR="00AB6D44" w:rsidRDefault="00AB6D44" w:rsidP="00AB6D44">
      <w:pPr>
        <w:rPr>
          <w:rFonts w:ascii="Times New Roman" w:hAnsi="Times New Roman" w:cs="Times New Roman"/>
          <w:sz w:val="24"/>
        </w:rPr>
      </w:pPr>
      <w:r>
        <w:rPr>
          <w:rFonts w:ascii="Times New Roman" w:hAnsi="Times New Roman" w:cs="Times New Roman"/>
          <w:sz w:val="24"/>
        </w:rPr>
        <w:t>Attachment F – Interview Recruitment Script</w:t>
      </w:r>
    </w:p>
    <w:p w:rsidR="00AB6D44" w:rsidRDefault="00AB6D44" w:rsidP="00AB6D44">
      <w:pPr>
        <w:rPr>
          <w:rFonts w:ascii="Times New Roman" w:hAnsi="Times New Roman" w:cs="Times New Roman"/>
          <w:sz w:val="24"/>
        </w:rPr>
      </w:pPr>
      <w:r>
        <w:rPr>
          <w:rFonts w:ascii="Times New Roman" w:hAnsi="Times New Roman" w:cs="Times New Roman"/>
          <w:sz w:val="24"/>
        </w:rPr>
        <w:t>Attachment G – Interview Sign-Up Sheet</w:t>
      </w:r>
    </w:p>
    <w:p w:rsidR="00AB6D44" w:rsidRDefault="00AB6D44" w:rsidP="00AB6D44">
      <w:pPr>
        <w:rPr>
          <w:rFonts w:ascii="Times New Roman" w:hAnsi="Times New Roman" w:cs="Times New Roman"/>
          <w:sz w:val="24"/>
        </w:rPr>
      </w:pPr>
      <w:r>
        <w:rPr>
          <w:rFonts w:ascii="Times New Roman" w:hAnsi="Times New Roman" w:cs="Times New Roman"/>
          <w:sz w:val="24"/>
        </w:rPr>
        <w:t>Attachment H – Focus Group Recruitment Script</w:t>
      </w:r>
    </w:p>
    <w:p w:rsidR="00AB6D44" w:rsidRDefault="00AB6D44" w:rsidP="00AB6D44">
      <w:pPr>
        <w:rPr>
          <w:rFonts w:ascii="Times New Roman" w:hAnsi="Times New Roman" w:cs="Times New Roman"/>
          <w:sz w:val="24"/>
        </w:rPr>
      </w:pPr>
      <w:r>
        <w:rPr>
          <w:rFonts w:ascii="Times New Roman" w:hAnsi="Times New Roman" w:cs="Times New Roman"/>
          <w:sz w:val="24"/>
        </w:rPr>
        <w:t>Attachment I – IRB Exempt Determination for Human Subjects Research (Pending)</w:t>
      </w:r>
    </w:p>
    <w:p w:rsidR="00AB6D44" w:rsidRDefault="00AB6D44">
      <w:pPr>
        <w:rPr>
          <w:b/>
        </w:rPr>
      </w:pPr>
    </w:p>
    <w:p w:rsidR="00AB6D44" w:rsidRDefault="00AB6D44">
      <w:pPr>
        <w:rPr>
          <w:b/>
        </w:rPr>
      </w:pPr>
    </w:p>
    <w:p w:rsidR="00AB6D44" w:rsidRDefault="00AB6D44">
      <w:pPr>
        <w:rPr>
          <w:b/>
        </w:rPr>
      </w:pPr>
    </w:p>
    <w:p w:rsidR="00AB6D44" w:rsidRDefault="00AB6D44">
      <w:pPr>
        <w:rPr>
          <w:b/>
        </w:rPr>
      </w:pPr>
    </w:p>
    <w:p w:rsidR="00AB6D44" w:rsidRDefault="00AB6D44">
      <w:pPr>
        <w:rPr>
          <w:b/>
        </w:rPr>
      </w:pPr>
    </w:p>
    <w:p w:rsidR="00AB6D44" w:rsidRDefault="00AB6D44">
      <w:pPr>
        <w:rPr>
          <w:b/>
        </w:rPr>
      </w:pPr>
    </w:p>
    <w:p w:rsidR="005F5BF5" w:rsidRDefault="005F5BF5">
      <w:pPr>
        <w:rPr>
          <w:b/>
        </w:rPr>
      </w:pPr>
    </w:p>
    <w:p w:rsidR="00FC70C6" w:rsidRPr="001E41A2" w:rsidRDefault="00EE541F">
      <w:pPr>
        <w:rPr>
          <w:rFonts w:ascii="Times New Roman" w:hAnsi="Times New Roman" w:cs="Times New Roman"/>
          <w:b/>
          <w:sz w:val="24"/>
          <w:szCs w:val="24"/>
        </w:rPr>
      </w:pPr>
      <w:r w:rsidRPr="001E41A2">
        <w:rPr>
          <w:rFonts w:ascii="Times New Roman" w:hAnsi="Times New Roman" w:cs="Times New Roman"/>
          <w:b/>
          <w:sz w:val="24"/>
          <w:szCs w:val="24"/>
        </w:rPr>
        <w:lastRenderedPageBreak/>
        <w:t>Supporting Statement B</w:t>
      </w:r>
    </w:p>
    <w:p w:rsidR="004F1D6D" w:rsidRPr="001E41A2" w:rsidRDefault="00EE541F" w:rsidP="0002472E">
      <w:pPr>
        <w:pStyle w:val="ListParagraph"/>
        <w:numPr>
          <w:ilvl w:val="0"/>
          <w:numId w:val="1"/>
        </w:numPr>
        <w:ind w:left="360"/>
        <w:rPr>
          <w:rFonts w:ascii="Times New Roman" w:hAnsi="Times New Roman" w:cs="Times New Roman"/>
          <w:b/>
          <w:sz w:val="24"/>
          <w:szCs w:val="24"/>
        </w:rPr>
      </w:pPr>
      <w:r w:rsidRPr="001E41A2">
        <w:rPr>
          <w:rFonts w:ascii="Times New Roman" w:hAnsi="Times New Roman" w:cs="Times New Roman"/>
          <w:b/>
          <w:sz w:val="24"/>
          <w:szCs w:val="24"/>
        </w:rPr>
        <w:t>Respondent Universe and Sampling Methods</w:t>
      </w:r>
    </w:p>
    <w:p w:rsidR="00F260C1" w:rsidRPr="001E41A2" w:rsidRDefault="004F1D6D" w:rsidP="000D40F2">
      <w:pPr>
        <w:rPr>
          <w:rFonts w:ascii="Times New Roman" w:hAnsi="Times New Roman" w:cs="Times New Roman"/>
          <w:sz w:val="24"/>
          <w:szCs w:val="24"/>
        </w:rPr>
      </w:pPr>
      <w:r w:rsidRPr="001E41A2">
        <w:rPr>
          <w:rFonts w:ascii="Times New Roman" w:hAnsi="Times New Roman" w:cs="Times New Roman"/>
          <w:sz w:val="24"/>
          <w:szCs w:val="24"/>
        </w:rPr>
        <w:t xml:space="preserve">The proposed study will involve collecting data from two samples—coal miners and mining stakeholders. Coal miners will be recruited to participate in the </w:t>
      </w:r>
      <w:r w:rsidR="00AB6D44" w:rsidRPr="001E41A2">
        <w:rPr>
          <w:rFonts w:ascii="Times New Roman" w:hAnsi="Times New Roman" w:cs="Times New Roman"/>
          <w:sz w:val="24"/>
          <w:szCs w:val="24"/>
        </w:rPr>
        <w:t>elicitation</w:t>
      </w:r>
      <w:r w:rsidRPr="001E41A2">
        <w:rPr>
          <w:rFonts w:ascii="Times New Roman" w:hAnsi="Times New Roman" w:cs="Times New Roman"/>
          <w:sz w:val="24"/>
          <w:szCs w:val="24"/>
        </w:rPr>
        <w:t xml:space="preserve"> interviews. </w:t>
      </w:r>
      <w:r w:rsidR="00EE541F" w:rsidRPr="001E41A2">
        <w:rPr>
          <w:rFonts w:ascii="Times New Roman" w:hAnsi="Times New Roman" w:cs="Times New Roman"/>
          <w:sz w:val="24"/>
          <w:szCs w:val="24"/>
        </w:rPr>
        <w:t>In 2018, U.S. coal mines employed 53,515 workers [</w:t>
      </w:r>
      <w:r w:rsidR="00365FF0">
        <w:rPr>
          <w:rFonts w:ascii="Times New Roman" w:hAnsi="Times New Roman" w:cs="Times New Roman"/>
          <w:sz w:val="24"/>
          <w:szCs w:val="24"/>
        </w:rPr>
        <w:t>1</w:t>
      </w:r>
      <w:r w:rsidR="00EE541F" w:rsidRPr="001E41A2">
        <w:rPr>
          <w:rFonts w:ascii="Times New Roman" w:hAnsi="Times New Roman" w:cs="Times New Roman"/>
          <w:sz w:val="24"/>
          <w:szCs w:val="24"/>
        </w:rPr>
        <w:t xml:space="preserve">]. </w:t>
      </w:r>
      <w:r w:rsidR="00F260C1" w:rsidRPr="001E41A2">
        <w:rPr>
          <w:rFonts w:ascii="Times New Roman" w:hAnsi="Times New Roman" w:cs="Times New Roman"/>
          <w:sz w:val="24"/>
          <w:szCs w:val="24"/>
        </w:rPr>
        <w:t>According to the U.S. Energy Information Administration, there were 671 active coal mines in 2017 [</w:t>
      </w:r>
      <w:r w:rsidR="00365FF0">
        <w:rPr>
          <w:rFonts w:ascii="Times New Roman" w:hAnsi="Times New Roman" w:cs="Times New Roman"/>
          <w:sz w:val="24"/>
          <w:szCs w:val="24"/>
        </w:rPr>
        <w:t>2</w:t>
      </w:r>
      <w:r w:rsidR="00F260C1" w:rsidRPr="001E41A2">
        <w:rPr>
          <w:rFonts w:ascii="Times New Roman" w:hAnsi="Times New Roman" w:cs="Times New Roman"/>
          <w:sz w:val="24"/>
          <w:szCs w:val="24"/>
        </w:rPr>
        <w:t>]. Most coal mines are in the Appalachian and Illinois Basins [</w:t>
      </w:r>
      <w:r w:rsidR="00365FF0">
        <w:rPr>
          <w:rFonts w:ascii="Times New Roman" w:hAnsi="Times New Roman" w:cs="Times New Roman"/>
          <w:sz w:val="24"/>
          <w:szCs w:val="24"/>
        </w:rPr>
        <w:t>2</w:t>
      </w:r>
      <w:r w:rsidR="00F260C1" w:rsidRPr="001E41A2">
        <w:rPr>
          <w:rFonts w:ascii="Times New Roman" w:hAnsi="Times New Roman" w:cs="Times New Roman"/>
          <w:sz w:val="24"/>
          <w:szCs w:val="24"/>
        </w:rPr>
        <w:t xml:space="preserve">]. </w:t>
      </w:r>
    </w:p>
    <w:p w:rsidR="004F1D6D" w:rsidRPr="001E41A2" w:rsidRDefault="00AB6D44" w:rsidP="000D40F2">
      <w:pPr>
        <w:rPr>
          <w:rFonts w:ascii="Times New Roman" w:hAnsi="Times New Roman" w:cs="Times New Roman"/>
          <w:sz w:val="24"/>
          <w:szCs w:val="24"/>
        </w:rPr>
      </w:pPr>
      <w:r w:rsidRPr="001E41A2">
        <w:rPr>
          <w:rFonts w:ascii="Times New Roman" w:hAnsi="Times New Roman" w:cs="Times New Roman"/>
          <w:sz w:val="24"/>
          <w:szCs w:val="24"/>
        </w:rPr>
        <w:t xml:space="preserve">Current, retired, former, and contracted coal miners will be invited to participate in the study interviews. </w:t>
      </w:r>
      <w:r w:rsidR="004F1D6D" w:rsidRPr="001E41A2">
        <w:rPr>
          <w:rFonts w:ascii="Times New Roman" w:hAnsi="Times New Roman" w:cs="Times New Roman"/>
          <w:sz w:val="24"/>
          <w:szCs w:val="24"/>
        </w:rPr>
        <w:t xml:space="preserve">To </w:t>
      </w:r>
      <w:r w:rsidRPr="001E41A2">
        <w:rPr>
          <w:rFonts w:ascii="Times New Roman" w:hAnsi="Times New Roman" w:cs="Times New Roman"/>
          <w:sz w:val="24"/>
          <w:szCs w:val="24"/>
        </w:rPr>
        <w:t>meet the study inclusion criteria</w:t>
      </w:r>
      <w:r w:rsidR="00F260C1" w:rsidRPr="001E41A2">
        <w:rPr>
          <w:rFonts w:ascii="Times New Roman" w:hAnsi="Times New Roman" w:cs="Times New Roman"/>
          <w:sz w:val="24"/>
          <w:szCs w:val="24"/>
        </w:rPr>
        <w:t>, miners</w:t>
      </w:r>
      <w:r w:rsidR="004F1D6D" w:rsidRPr="001E41A2">
        <w:rPr>
          <w:rFonts w:ascii="Times New Roman" w:hAnsi="Times New Roman" w:cs="Times New Roman"/>
          <w:sz w:val="24"/>
          <w:szCs w:val="24"/>
        </w:rPr>
        <w:t xml:space="preserve"> will need to be at least 18 years of age, proficient in reading and speaking English, and have experience working as a coal miner within the last 10 years (i.e., current, retired, former, or contracted). Both surface and underground coal mineworkers will be included in the study.</w:t>
      </w:r>
    </w:p>
    <w:p w:rsidR="001E41A2" w:rsidRPr="001E41A2" w:rsidRDefault="00FA605D" w:rsidP="000D40F2">
      <w:pPr>
        <w:rPr>
          <w:rFonts w:ascii="Times New Roman" w:hAnsi="Times New Roman" w:cs="Times New Roman"/>
          <w:sz w:val="24"/>
          <w:szCs w:val="24"/>
        </w:rPr>
      </w:pPr>
      <w:r w:rsidRPr="001E41A2">
        <w:rPr>
          <w:rFonts w:ascii="Times New Roman" w:hAnsi="Times New Roman" w:cs="Times New Roman"/>
          <w:sz w:val="24"/>
          <w:szCs w:val="24"/>
        </w:rPr>
        <w:t>R</w:t>
      </w:r>
      <w:r w:rsidR="004F1D6D" w:rsidRPr="001E41A2">
        <w:rPr>
          <w:rFonts w:ascii="Times New Roman" w:hAnsi="Times New Roman" w:cs="Times New Roman"/>
          <w:sz w:val="24"/>
          <w:szCs w:val="24"/>
        </w:rPr>
        <w:t>esearchers will</w:t>
      </w:r>
      <w:r w:rsidRPr="001E41A2">
        <w:rPr>
          <w:rFonts w:ascii="Times New Roman" w:hAnsi="Times New Roman" w:cs="Times New Roman"/>
          <w:sz w:val="24"/>
          <w:szCs w:val="24"/>
        </w:rPr>
        <w:t xml:space="preserve"> also</w:t>
      </w:r>
      <w:r w:rsidR="004F1D6D" w:rsidRPr="001E41A2">
        <w:rPr>
          <w:rFonts w:ascii="Times New Roman" w:hAnsi="Times New Roman" w:cs="Times New Roman"/>
          <w:sz w:val="24"/>
          <w:szCs w:val="24"/>
        </w:rPr>
        <w:t xml:space="preserve"> recruit mining stakeholders. While this population may also include coal miners, it encompasses individuals in a variety of job positions. Further, the mining stakeholder population includes individuals who work in or support the mining sector. These individuals may be employed by mining companies, industry associations, regulatory agencies, labor unions, suppliers, manufacturers, or academic institutions [</w:t>
      </w:r>
      <w:r w:rsidR="00365FF0">
        <w:rPr>
          <w:rFonts w:ascii="Times New Roman" w:hAnsi="Times New Roman" w:cs="Times New Roman"/>
          <w:sz w:val="24"/>
          <w:szCs w:val="24"/>
        </w:rPr>
        <w:t>3</w:t>
      </w:r>
      <w:r w:rsidR="004F1D6D" w:rsidRPr="001E41A2">
        <w:rPr>
          <w:rFonts w:ascii="Times New Roman" w:hAnsi="Times New Roman" w:cs="Times New Roman"/>
          <w:sz w:val="24"/>
          <w:szCs w:val="24"/>
        </w:rPr>
        <w:t>].</w:t>
      </w:r>
    </w:p>
    <w:p w:rsidR="00EE541F" w:rsidRPr="001E41A2" w:rsidRDefault="00EE541F" w:rsidP="0002472E">
      <w:pPr>
        <w:pStyle w:val="ListParagraph"/>
        <w:numPr>
          <w:ilvl w:val="0"/>
          <w:numId w:val="1"/>
        </w:numPr>
        <w:ind w:left="360"/>
        <w:rPr>
          <w:rFonts w:ascii="Times New Roman" w:hAnsi="Times New Roman" w:cs="Times New Roman"/>
          <w:b/>
          <w:sz w:val="24"/>
          <w:szCs w:val="24"/>
        </w:rPr>
      </w:pPr>
      <w:r w:rsidRPr="001E41A2">
        <w:rPr>
          <w:rFonts w:ascii="Times New Roman" w:hAnsi="Times New Roman" w:cs="Times New Roman"/>
          <w:b/>
          <w:sz w:val="24"/>
          <w:szCs w:val="24"/>
        </w:rPr>
        <w:t>Procedures for the Collection of Information</w:t>
      </w:r>
    </w:p>
    <w:p w:rsidR="00F260C1" w:rsidRPr="001E41A2" w:rsidRDefault="00F260C1" w:rsidP="000D40F2">
      <w:pPr>
        <w:rPr>
          <w:rFonts w:ascii="Times New Roman" w:hAnsi="Times New Roman" w:cs="Times New Roman"/>
          <w:sz w:val="24"/>
          <w:szCs w:val="24"/>
        </w:rPr>
      </w:pPr>
      <w:r w:rsidRPr="001E41A2">
        <w:rPr>
          <w:rFonts w:ascii="Times New Roman" w:hAnsi="Times New Roman" w:cs="Times New Roman"/>
          <w:sz w:val="24"/>
          <w:szCs w:val="24"/>
        </w:rPr>
        <w:t xml:space="preserve">Data will be collected using </w:t>
      </w:r>
      <w:r w:rsidR="00AB6D44" w:rsidRPr="001E41A2">
        <w:rPr>
          <w:rFonts w:ascii="Times New Roman" w:hAnsi="Times New Roman" w:cs="Times New Roman"/>
          <w:sz w:val="24"/>
          <w:szCs w:val="24"/>
        </w:rPr>
        <w:t>elicitation</w:t>
      </w:r>
      <w:r w:rsidRPr="001E41A2">
        <w:rPr>
          <w:rFonts w:ascii="Times New Roman" w:hAnsi="Times New Roman" w:cs="Times New Roman"/>
          <w:sz w:val="24"/>
          <w:szCs w:val="24"/>
        </w:rPr>
        <w:t xml:space="preserve"> interviews and focus groups. Elicitation interviews involve asking a series of open-ended questions to individuals </w:t>
      </w:r>
      <w:r w:rsidR="00FA605D" w:rsidRPr="001E41A2">
        <w:rPr>
          <w:rFonts w:ascii="Times New Roman" w:hAnsi="Times New Roman" w:cs="Times New Roman"/>
          <w:sz w:val="24"/>
          <w:szCs w:val="24"/>
        </w:rPr>
        <w:t>in</w:t>
      </w:r>
      <w:r w:rsidRPr="001E41A2">
        <w:rPr>
          <w:rFonts w:ascii="Times New Roman" w:hAnsi="Times New Roman" w:cs="Times New Roman"/>
          <w:sz w:val="24"/>
          <w:szCs w:val="24"/>
        </w:rPr>
        <w:t xml:space="preserve"> the target audience to understand the population’s attitudes, beliefs, behaviors and experiences regarding the behavior of interest (i.e., </w:t>
      </w:r>
      <w:r w:rsidR="00FA605D" w:rsidRPr="001E41A2">
        <w:rPr>
          <w:rFonts w:ascii="Times New Roman" w:hAnsi="Times New Roman" w:cs="Times New Roman"/>
          <w:sz w:val="24"/>
          <w:szCs w:val="24"/>
        </w:rPr>
        <w:t>pneumoconiosis</w:t>
      </w:r>
      <w:r w:rsidRPr="001E41A2">
        <w:rPr>
          <w:rFonts w:ascii="Times New Roman" w:hAnsi="Times New Roman" w:cs="Times New Roman"/>
          <w:sz w:val="24"/>
          <w:szCs w:val="24"/>
        </w:rPr>
        <w:t xml:space="preserve"> screenings) [</w:t>
      </w:r>
      <w:r w:rsidR="00365FF0">
        <w:rPr>
          <w:rFonts w:ascii="Times New Roman" w:hAnsi="Times New Roman" w:cs="Times New Roman"/>
          <w:sz w:val="24"/>
          <w:szCs w:val="24"/>
        </w:rPr>
        <w:t>4</w:t>
      </w:r>
      <w:r w:rsidRPr="001E41A2">
        <w:rPr>
          <w:rFonts w:ascii="Times New Roman" w:hAnsi="Times New Roman" w:cs="Times New Roman"/>
          <w:sz w:val="24"/>
          <w:szCs w:val="24"/>
        </w:rPr>
        <w:t xml:space="preserve">]. Elicitation interviews provide researchers with four types of information: (1) experiential attitude or affect, (2) behavioral beliefs, (3) normative referents, and (4) control beliefs and self-efficacy </w:t>
      </w:r>
      <w:r w:rsidR="00365FF0">
        <w:rPr>
          <w:rFonts w:ascii="Times New Roman" w:hAnsi="Times New Roman" w:cs="Times New Roman"/>
          <w:sz w:val="24"/>
          <w:szCs w:val="24"/>
        </w:rPr>
        <w:t>[4</w:t>
      </w:r>
      <w:r w:rsidRPr="001E41A2">
        <w:rPr>
          <w:rFonts w:ascii="Times New Roman" w:hAnsi="Times New Roman" w:cs="Times New Roman"/>
          <w:sz w:val="24"/>
          <w:szCs w:val="24"/>
        </w:rPr>
        <w:t xml:space="preserve">]. These information types are summarized in Table 1.  </w:t>
      </w:r>
    </w:p>
    <w:p w:rsidR="007A54CC" w:rsidRPr="001E41A2" w:rsidRDefault="007A54CC" w:rsidP="007A54CC">
      <w:pPr>
        <w:spacing w:after="0" w:line="480" w:lineRule="auto"/>
        <w:rPr>
          <w:rFonts w:ascii="Times New Roman" w:hAnsi="Times New Roman" w:cs="Times New Roman"/>
          <w:b/>
          <w:i/>
          <w:sz w:val="24"/>
          <w:szCs w:val="24"/>
        </w:rPr>
      </w:pPr>
      <w:r w:rsidRPr="001E41A2">
        <w:rPr>
          <w:rFonts w:ascii="Times New Roman" w:hAnsi="Times New Roman" w:cs="Times New Roman"/>
          <w:b/>
          <w:i/>
          <w:sz w:val="24"/>
          <w:szCs w:val="24"/>
        </w:rPr>
        <w:t>Table 1. Information Collected During Elicitation Interviews</w:t>
      </w:r>
    </w:p>
    <w:tbl>
      <w:tblPr>
        <w:tblStyle w:val="GridTable6Colorful"/>
        <w:tblW w:w="0" w:type="auto"/>
        <w:tblLook w:val="04A0" w:firstRow="1" w:lastRow="0" w:firstColumn="1" w:lastColumn="0" w:noHBand="0" w:noVBand="1"/>
      </w:tblPr>
      <w:tblGrid>
        <w:gridCol w:w="3330"/>
        <w:gridCol w:w="6740"/>
      </w:tblGrid>
      <w:tr w:rsidR="007A54CC" w:rsidTr="001E41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7A54CC" w:rsidRPr="001E41A2" w:rsidRDefault="007A54CC" w:rsidP="00A57165">
            <w:pPr>
              <w:rPr>
                <w:rFonts w:ascii="Times New Roman" w:hAnsi="Times New Roman" w:cs="Times New Roman"/>
                <w:b w:val="0"/>
                <w:sz w:val="20"/>
              </w:rPr>
            </w:pPr>
            <w:r w:rsidRPr="001E41A2">
              <w:rPr>
                <w:rFonts w:ascii="Times New Roman" w:hAnsi="Times New Roman" w:cs="Times New Roman"/>
                <w:b w:val="0"/>
                <w:sz w:val="20"/>
              </w:rPr>
              <w:t>Information Type</w:t>
            </w:r>
          </w:p>
        </w:tc>
        <w:tc>
          <w:tcPr>
            <w:tcW w:w="6740" w:type="dxa"/>
          </w:tcPr>
          <w:p w:rsidR="007A54CC" w:rsidRPr="001E41A2" w:rsidRDefault="007A54CC" w:rsidP="00A5716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1E41A2">
              <w:rPr>
                <w:rFonts w:ascii="Times New Roman" w:hAnsi="Times New Roman" w:cs="Times New Roman"/>
                <w:b w:val="0"/>
                <w:sz w:val="20"/>
              </w:rPr>
              <w:t>Example</w:t>
            </w:r>
          </w:p>
        </w:tc>
      </w:tr>
      <w:tr w:rsidR="007A54CC" w:rsidTr="001E4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7A54CC" w:rsidRPr="001E41A2" w:rsidRDefault="007A54CC" w:rsidP="00A57165">
            <w:pPr>
              <w:rPr>
                <w:rFonts w:ascii="Times New Roman" w:hAnsi="Times New Roman" w:cs="Times New Roman"/>
                <w:sz w:val="20"/>
              </w:rPr>
            </w:pPr>
            <w:r w:rsidRPr="001E41A2">
              <w:rPr>
                <w:rFonts w:ascii="Times New Roman" w:hAnsi="Times New Roman" w:cs="Times New Roman"/>
                <w:sz w:val="20"/>
              </w:rPr>
              <w:t>Experiential Attitude or Affect</w:t>
            </w:r>
          </w:p>
        </w:tc>
        <w:tc>
          <w:tcPr>
            <w:tcW w:w="6740" w:type="dxa"/>
          </w:tcPr>
          <w:p w:rsidR="007A54CC" w:rsidRPr="001E41A2" w:rsidRDefault="007A54CC" w:rsidP="00A571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Attitudes or feelings about engaging in black lung screenings</w:t>
            </w:r>
          </w:p>
        </w:tc>
      </w:tr>
      <w:tr w:rsidR="007A54CC" w:rsidTr="001E41A2">
        <w:tc>
          <w:tcPr>
            <w:cnfStyle w:val="001000000000" w:firstRow="0" w:lastRow="0" w:firstColumn="1" w:lastColumn="0" w:oddVBand="0" w:evenVBand="0" w:oddHBand="0" w:evenHBand="0" w:firstRowFirstColumn="0" w:firstRowLastColumn="0" w:lastRowFirstColumn="0" w:lastRowLastColumn="0"/>
            <w:tcW w:w="3330" w:type="dxa"/>
          </w:tcPr>
          <w:p w:rsidR="007A54CC" w:rsidRPr="001E41A2" w:rsidRDefault="007A54CC" w:rsidP="00A57165">
            <w:pPr>
              <w:rPr>
                <w:rFonts w:ascii="Times New Roman" w:hAnsi="Times New Roman" w:cs="Times New Roman"/>
                <w:sz w:val="20"/>
              </w:rPr>
            </w:pPr>
            <w:r w:rsidRPr="001E41A2">
              <w:rPr>
                <w:rFonts w:ascii="Times New Roman" w:hAnsi="Times New Roman" w:cs="Times New Roman"/>
                <w:sz w:val="20"/>
              </w:rPr>
              <w:t>Behavioral Beliefs</w:t>
            </w:r>
          </w:p>
        </w:tc>
        <w:tc>
          <w:tcPr>
            <w:tcW w:w="6740" w:type="dxa"/>
          </w:tcPr>
          <w:p w:rsidR="007A54CC" w:rsidRPr="001E41A2" w:rsidRDefault="007A54CC" w:rsidP="00A571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 xml:space="preserve">Perceived outcomes of engaging in black lung screenings </w:t>
            </w:r>
          </w:p>
        </w:tc>
      </w:tr>
      <w:tr w:rsidR="007A54CC" w:rsidTr="001E4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7A54CC" w:rsidRPr="001E41A2" w:rsidRDefault="007A54CC" w:rsidP="00A57165">
            <w:pPr>
              <w:rPr>
                <w:rFonts w:ascii="Times New Roman" w:hAnsi="Times New Roman" w:cs="Times New Roman"/>
                <w:sz w:val="20"/>
              </w:rPr>
            </w:pPr>
            <w:r w:rsidRPr="001E41A2">
              <w:rPr>
                <w:rFonts w:ascii="Times New Roman" w:hAnsi="Times New Roman" w:cs="Times New Roman"/>
                <w:sz w:val="20"/>
              </w:rPr>
              <w:t>Normative Referents</w:t>
            </w:r>
          </w:p>
        </w:tc>
        <w:tc>
          <w:tcPr>
            <w:tcW w:w="6740" w:type="dxa"/>
          </w:tcPr>
          <w:p w:rsidR="007A54CC" w:rsidRPr="001E41A2" w:rsidRDefault="007A54CC" w:rsidP="00A5716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Perceptions of how others feel about their engagement/lack of engagement in black lung screenings</w:t>
            </w:r>
          </w:p>
        </w:tc>
      </w:tr>
      <w:tr w:rsidR="007A54CC" w:rsidTr="001E41A2">
        <w:tc>
          <w:tcPr>
            <w:cnfStyle w:val="001000000000" w:firstRow="0" w:lastRow="0" w:firstColumn="1" w:lastColumn="0" w:oddVBand="0" w:evenVBand="0" w:oddHBand="0" w:evenHBand="0" w:firstRowFirstColumn="0" w:firstRowLastColumn="0" w:lastRowFirstColumn="0" w:lastRowLastColumn="0"/>
            <w:tcW w:w="3330" w:type="dxa"/>
          </w:tcPr>
          <w:p w:rsidR="007A54CC" w:rsidRPr="001E41A2" w:rsidRDefault="007A54CC" w:rsidP="00A57165">
            <w:pPr>
              <w:rPr>
                <w:rFonts w:ascii="Times New Roman" w:hAnsi="Times New Roman" w:cs="Times New Roman"/>
                <w:sz w:val="20"/>
              </w:rPr>
            </w:pPr>
            <w:r w:rsidRPr="001E41A2">
              <w:rPr>
                <w:rFonts w:ascii="Times New Roman" w:hAnsi="Times New Roman" w:cs="Times New Roman"/>
                <w:sz w:val="20"/>
              </w:rPr>
              <w:t>Control Beliefs and Self-Efficacy</w:t>
            </w:r>
          </w:p>
        </w:tc>
        <w:tc>
          <w:tcPr>
            <w:tcW w:w="6740" w:type="dxa"/>
          </w:tcPr>
          <w:p w:rsidR="007A54CC" w:rsidRPr="001E41A2" w:rsidRDefault="007A54CC" w:rsidP="00A571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Factors that facilitate or impede their engagement in black lung screenings</w:t>
            </w:r>
          </w:p>
        </w:tc>
      </w:tr>
    </w:tbl>
    <w:p w:rsidR="007A54CC" w:rsidRPr="001E41A2" w:rsidRDefault="007A54CC" w:rsidP="007A54CC">
      <w:pPr>
        <w:rPr>
          <w:rFonts w:ascii="Times New Roman" w:hAnsi="Times New Roman" w:cs="Times New Roman"/>
          <w:sz w:val="24"/>
        </w:rPr>
      </w:pPr>
    </w:p>
    <w:p w:rsidR="007A54CC" w:rsidRPr="001E41A2" w:rsidRDefault="00EB004B" w:rsidP="007A54CC">
      <w:pPr>
        <w:rPr>
          <w:rFonts w:ascii="Times New Roman" w:hAnsi="Times New Roman" w:cs="Times New Roman"/>
          <w:sz w:val="24"/>
        </w:rPr>
      </w:pPr>
      <w:r w:rsidRPr="001E41A2">
        <w:rPr>
          <w:rFonts w:ascii="Times New Roman" w:hAnsi="Times New Roman" w:cs="Times New Roman"/>
          <w:sz w:val="24"/>
        </w:rPr>
        <w:t>Data collected from the</w:t>
      </w:r>
      <w:r w:rsidR="007A54CC" w:rsidRPr="001E41A2">
        <w:rPr>
          <w:rFonts w:ascii="Times New Roman" w:hAnsi="Times New Roman" w:cs="Times New Roman"/>
          <w:sz w:val="24"/>
        </w:rPr>
        <w:t xml:space="preserve"> elicitation interviews</w:t>
      </w:r>
      <w:r w:rsidRPr="001E41A2">
        <w:rPr>
          <w:rFonts w:ascii="Times New Roman" w:hAnsi="Times New Roman" w:cs="Times New Roman"/>
          <w:sz w:val="24"/>
        </w:rPr>
        <w:t xml:space="preserve"> will be used to</w:t>
      </w:r>
      <w:r w:rsidR="007A54CC" w:rsidRPr="001E41A2">
        <w:rPr>
          <w:rFonts w:ascii="Times New Roman" w:hAnsi="Times New Roman" w:cs="Times New Roman"/>
          <w:sz w:val="24"/>
        </w:rPr>
        <w:t xml:space="preserve"> address Research Question 1: What are mineworkers’ attitudes, beliefs, and behaviors relative to black lung screenings? </w:t>
      </w:r>
      <w:r w:rsidR="00BF4F59" w:rsidRPr="001E41A2">
        <w:rPr>
          <w:rFonts w:ascii="Times New Roman" w:hAnsi="Times New Roman" w:cs="Times New Roman"/>
          <w:sz w:val="24"/>
        </w:rPr>
        <w:t>The following outlines the specific steps used to recruit participants</w:t>
      </w:r>
      <w:r w:rsidR="00FA605D" w:rsidRPr="001E41A2">
        <w:rPr>
          <w:rFonts w:ascii="Times New Roman" w:hAnsi="Times New Roman" w:cs="Times New Roman"/>
          <w:sz w:val="24"/>
        </w:rPr>
        <w:t xml:space="preserve"> and</w:t>
      </w:r>
      <w:r w:rsidR="00BF4F59" w:rsidRPr="001E41A2">
        <w:rPr>
          <w:rFonts w:ascii="Times New Roman" w:hAnsi="Times New Roman" w:cs="Times New Roman"/>
          <w:sz w:val="24"/>
        </w:rPr>
        <w:t xml:space="preserve"> collect and manage data. </w:t>
      </w:r>
    </w:p>
    <w:p w:rsidR="007A54CC" w:rsidRPr="001E41A2" w:rsidRDefault="007A54CC" w:rsidP="007A54CC">
      <w:pPr>
        <w:pStyle w:val="ListParagraph"/>
        <w:numPr>
          <w:ilvl w:val="0"/>
          <w:numId w:val="2"/>
        </w:numPr>
        <w:rPr>
          <w:rFonts w:ascii="Times New Roman" w:hAnsi="Times New Roman" w:cs="Times New Roman"/>
          <w:sz w:val="24"/>
        </w:rPr>
      </w:pPr>
      <w:r w:rsidRPr="001E41A2">
        <w:rPr>
          <w:rFonts w:ascii="Times New Roman" w:hAnsi="Times New Roman" w:cs="Times New Roman"/>
          <w:b/>
          <w:i/>
          <w:sz w:val="24"/>
        </w:rPr>
        <w:t>Recruiting Coal Miners.</w:t>
      </w:r>
      <w:r w:rsidRPr="001E41A2">
        <w:rPr>
          <w:rFonts w:ascii="Times New Roman" w:hAnsi="Times New Roman" w:cs="Times New Roman"/>
          <w:sz w:val="24"/>
        </w:rPr>
        <w:t xml:space="preserve"> R</w:t>
      </w:r>
      <w:r w:rsidR="00BF4F59" w:rsidRPr="001E41A2">
        <w:rPr>
          <w:rFonts w:ascii="Times New Roman" w:hAnsi="Times New Roman" w:cs="Times New Roman"/>
          <w:sz w:val="24"/>
        </w:rPr>
        <w:t>esearchers will r</w:t>
      </w:r>
      <w:r w:rsidRPr="001E41A2">
        <w:rPr>
          <w:rFonts w:ascii="Times New Roman" w:hAnsi="Times New Roman" w:cs="Times New Roman"/>
          <w:sz w:val="24"/>
        </w:rPr>
        <w:t xml:space="preserve">ecruit coal miners at mining events such as mine health and safety conferences and mine rescue competitions. Researchers will attend the event and recruit during interactions at these events. The interview recruitment script will guide the </w:t>
      </w:r>
      <w:r w:rsidR="0084055E" w:rsidRPr="001E41A2">
        <w:rPr>
          <w:rFonts w:ascii="Times New Roman" w:hAnsi="Times New Roman" w:cs="Times New Roman"/>
          <w:sz w:val="24"/>
        </w:rPr>
        <w:t>conversation</w:t>
      </w:r>
      <w:r w:rsidR="007D6053">
        <w:rPr>
          <w:rFonts w:ascii="Times New Roman" w:hAnsi="Times New Roman" w:cs="Times New Roman"/>
          <w:sz w:val="24"/>
        </w:rPr>
        <w:t xml:space="preserve"> (see Attachment F)</w:t>
      </w:r>
      <w:r w:rsidR="0084055E" w:rsidRPr="001E41A2">
        <w:rPr>
          <w:rFonts w:ascii="Times New Roman" w:hAnsi="Times New Roman" w:cs="Times New Roman"/>
          <w:sz w:val="24"/>
        </w:rPr>
        <w:t xml:space="preserve">. </w:t>
      </w:r>
      <w:r w:rsidRPr="001E41A2">
        <w:rPr>
          <w:rFonts w:ascii="Times New Roman" w:hAnsi="Times New Roman" w:cs="Times New Roman"/>
          <w:sz w:val="24"/>
        </w:rPr>
        <w:t>Individuals who volunteer to participate will select a</w:t>
      </w:r>
      <w:r w:rsidR="00FA605D" w:rsidRPr="001E41A2">
        <w:rPr>
          <w:rFonts w:ascii="Times New Roman" w:hAnsi="Times New Roman" w:cs="Times New Roman"/>
          <w:sz w:val="24"/>
        </w:rPr>
        <w:t xml:space="preserve">n </w:t>
      </w:r>
      <w:r w:rsidRPr="001E41A2">
        <w:rPr>
          <w:rFonts w:ascii="Times New Roman" w:hAnsi="Times New Roman" w:cs="Times New Roman"/>
          <w:sz w:val="24"/>
        </w:rPr>
        <w:t>interview time and location from the interview sign-up sheet</w:t>
      </w:r>
      <w:r w:rsidR="00FA605D" w:rsidRPr="001E41A2">
        <w:rPr>
          <w:rFonts w:ascii="Times New Roman" w:hAnsi="Times New Roman" w:cs="Times New Roman"/>
          <w:sz w:val="24"/>
        </w:rPr>
        <w:t xml:space="preserve"> (see Attachment </w:t>
      </w:r>
      <w:r w:rsidR="007D6053">
        <w:rPr>
          <w:rFonts w:ascii="Times New Roman" w:hAnsi="Times New Roman" w:cs="Times New Roman"/>
          <w:sz w:val="24"/>
        </w:rPr>
        <w:t>G</w:t>
      </w:r>
      <w:r w:rsidR="00FA605D" w:rsidRPr="001E41A2">
        <w:rPr>
          <w:rFonts w:ascii="Times New Roman" w:hAnsi="Times New Roman" w:cs="Times New Roman"/>
          <w:sz w:val="24"/>
        </w:rPr>
        <w:t>).</w:t>
      </w:r>
      <w:r w:rsidRPr="001E41A2">
        <w:rPr>
          <w:rFonts w:ascii="Times New Roman" w:hAnsi="Times New Roman" w:cs="Times New Roman"/>
          <w:sz w:val="24"/>
        </w:rPr>
        <w:t xml:space="preserve">  </w:t>
      </w:r>
    </w:p>
    <w:p w:rsidR="0084055E" w:rsidRPr="001E41A2" w:rsidRDefault="0084055E" w:rsidP="007A54CC">
      <w:pPr>
        <w:pStyle w:val="ListParagraph"/>
        <w:numPr>
          <w:ilvl w:val="0"/>
          <w:numId w:val="2"/>
        </w:numPr>
        <w:rPr>
          <w:rFonts w:ascii="Times New Roman" w:hAnsi="Times New Roman" w:cs="Times New Roman"/>
          <w:sz w:val="24"/>
        </w:rPr>
      </w:pPr>
      <w:r w:rsidRPr="001E41A2">
        <w:rPr>
          <w:rFonts w:ascii="Times New Roman" w:hAnsi="Times New Roman" w:cs="Times New Roman"/>
          <w:b/>
          <w:i/>
          <w:sz w:val="24"/>
        </w:rPr>
        <w:t xml:space="preserve">Gaining Informed Consent. </w:t>
      </w:r>
      <w:r w:rsidRPr="001E41A2">
        <w:rPr>
          <w:rFonts w:ascii="Times New Roman" w:hAnsi="Times New Roman" w:cs="Times New Roman"/>
          <w:sz w:val="24"/>
        </w:rPr>
        <w:t xml:space="preserve">Prior to the interview, informed consent will be verbally obtained from all participants. Since the study presents no more than minimal risk of harm to subjects and involves no procedures for which written consent is normally required outside of the research context, a waiver of documentation of informed consent was approved by the NIOSH IRB, HSRB </w:t>
      </w:r>
      <w:r w:rsidR="00FA605D" w:rsidRPr="001E41A2">
        <w:rPr>
          <w:rFonts w:ascii="Times New Roman" w:hAnsi="Times New Roman" w:cs="Times New Roman"/>
          <w:sz w:val="24"/>
        </w:rPr>
        <w:t>exempt determination pending</w:t>
      </w:r>
      <w:r w:rsidRPr="001E41A2">
        <w:rPr>
          <w:rFonts w:ascii="Times New Roman" w:hAnsi="Times New Roman" w:cs="Times New Roman"/>
          <w:sz w:val="24"/>
        </w:rPr>
        <w:t xml:space="preserve"> (</w:t>
      </w:r>
      <w:r w:rsidR="00FA605D" w:rsidRPr="001E41A2">
        <w:rPr>
          <w:rFonts w:ascii="Times New Roman" w:hAnsi="Times New Roman" w:cs="Times New Roman"/>
          <w:sz w:val="24"/>
        </w:rPr>
        <w:t>exempt determination pending, see Attachment I</w:t>
      </w:r>
      <w:r w:rsidRPr="001E41A2">
        <w:rPr>
          <w:rFonts w:ascii="Times New Roman" w:hAnsi="Times New Roman" w:cs="Times New Roman"/>
          <w:sz w:val="24"/>
        </w:rPr>
        <w:t xml:space="preserve">). </w:t>
      </w:r>
    </w:p>
    <w:p w:rsidR="0084055E" w:rsidRPr="001E41A2" w:rsidRDefault="0084055E" w:rsidP="007A54CC">
      <w:pPr>
        <w:pStyle w:val="ListParagraph"/>
        <w:numPr>
          <w:ilvl w:val="0"/>
          <w:numId w:val="2"/>
        </w:numPr>
        <w:rPr>
          <w:rFonts w:ascii="Times New Roman" w:hAnsi="Times New Roman" w:cs="Times New Roman"/>
          <w:sz w:val="24"/>
        </w:rPr>
      </w:pPr>
      <w:r w:rsidRPr="001E41A2">
        <w:rPr>
          <w:rFonts w:ascii="Times New Roman" w:hAnsi="Times New Roman" w:cs="Times New Roman"/>
          <w:b/>
          <w:i/>
          <w:sz w:val="24"/>
        </w:rPr>
        <w:t>Demographic Survey.</w:t>
      </w:r>
      <w:r w:rsidRPr="001E41A2">
        <w:rPr>
          <w:rFonts w:ascii="Times New Roman" w:hAnsi="Times New Roman" w:cs="Times New Roman"/>
          <w:sz w:val="24"/>
        </w:rPr>
        <w:t xml:space="preserve"> Participants will be asked to complete a demographic survey. The survey is expected to take no more than 5 minutes to complete</w:t>
      </w:r>
      <w:r w:rsidR="00FA605D" w:rsidRPr="001E41A2">
        <w:rPr>
          <w:rFonts w:ascii="Times New Roman" w:hAnsi="Times New Roman" w:cs="Times New Roman"/>
          <w:sz w:val="24"/>
        </w:rPr>
        <w:t xml:space="preserve"> (see Attachment C)</w:t>
      </w:r>
      <w:r w:rsidRPr="001E41A2">
        <w:rPr>
          <w:rFonts w:ascii="Times New Roman" w:hAnsi="Times New Roman" w:cs="Times New Roman"/>
          <w:sz w:val="24"/>
        </w:rPr>
        <w:t xml:space="preserve">. </w:t>
      </w:r>
    </w:p>
    <w:p w:rsidR="0084055E" w:rsidRPr="001E41A2" w:rsidRDefault="0084055E" w:rsidP="007A54CC">
      <w:pPr>
        <w:pStyle w:val="ListParagraph"/>
        <w:numPr>
          <w:ilvl w:val="0"/>
          <w:numId w:val="2"/>
        </w:numPr>
        <w:rPr>
          <w:rFonts w:ascii="Times New Roman" w:hAnsi="Times New Roman" w:cs="Times New Roman"/>
          <w:sz w:val="24"/>
        </w:rPr>
      </w:pPr>
      <w:r w:rsidRPr="001E41A2">
        <w:rPr>
          <w:rFonts w:ascii="Times New Roman" w:hAnsi="Times New Roman" w:cs="Times New Roman"/>
          <w:b/>
          <w:i/>
          <w:sz w:val="24"/>
        </w:rPr>
        <w:t>Conducting the Interviews.</w:t>
      </w:r>
      <w:r w:rsidRPr="001E41A2">
        <w:rPr>
          <w:rFonts w:ascii="Times New Roman" w:hAnsi="Times New Roman" w:cs="Times New Roman"/>
          <w:sz w:val="24"/>
        </w:rPr>
        <w:t xml:space="preserve"> Face-to-face interviews will be conducted. </w:t>
      </w:r>
      <w:r w:rsidR="00EB004B" w:rsidRPr="001E41A2">
        <w:rPr>
          <w:rFonts w:ascii="Times New Roman" w:hAnsi="Times New Roman" w:cs="Times New Roman"/>
          <w:sz w:val="24"/>
        </w:rPr>
        <w:t xml:space="preserve">With the permission of the participant, the interview will be </w:t>
      </w:r>
      <w:r w:rsidR="00FA605D" w:rsidRPr="001E41A2">
        <w:rPr>
          <w:rFonts w:ascii="Times New Roman" w:hAnsi="Times New Roman" w:cs="Times New Roman"/>
          <w:sz w:val="24"/>
        </w:rPr>
        <w:t xml:space="preserve">audio </w:t>
      </w:r>
      <w:r w:rsidR="00EB004B" w:rsidRPr="001E41A2">
        <w:rPr>
          <w:rFonts w:ascii="Times New Roman" w:hAnsi="Times New Roman" w:cs="Times New Roman"/>
          <w:sz w:val="24"/>
        </w:rPr>
        <w:t xml:space="preserve">recorded. </w:t>
      </w:r>
      <w:r w:rsidRPr="001E41A2">
        <w:rPr>
          <w:rFonts w:ascii="Times New Roman" w:hAnsi="Times New Roman" w:cs="Times New Roman"/>
          <w:sz w:val="24"/>
        </w:rPr>
        <w:t>Interviews will last a maximum of 45 minutes depending on the depth of the participant’s responses. The interaction will be guided by the interview protocol and probe</w:t>
      </w:r>
      <w:r w:rsidR="00FA605D" w:rsidRPr="001E41A2">
        <w:rPr>
          <w:rFonts w:ascii="Times New Roman" w:hAnsi="Times New Roman" w:cs="Times New Roman"/>
          <w:sz w:val="24"/>
        </w:rPr>
        <w:t>s</w:t>
      </w:r>
      <w:r w:rsidRPr="001E41A2">
        <w:rPr>
          <w:rFonts w:ascii="Times New Roman" w:hAnsi="Times New Roman" w:cs="Times New Roman"/>
          <w:sz w:val="24"/>
        </w:rPr>
        <w:t xml:space="preserve"> for clarification and additional information. The interview facilitator will take notes during the interaction. </w:t>
      </w:r>
      <w:r w:rsidR="00FA605D" w:rsidRPr="001E41A2">
        <w:rPr>
          <w:rFonts w:ascii="Times New Roman" w:hAnsi="Times New Roman" w:cs="Times New Roman"/>
          <w:sz w:val="24"/>
        </w:rPr>
        <w:t xml:space="preserve">The interview includes questions about the participants’ </w:t>
      </w:r>
      <w:r w:rsidR="00EB004B" w:rsidRPr="001E41A2">
        <w:rPr>
          <w:rFonts w:ascii="Times New Roman" w:hAnsi="Times New Roman" w:cs="Times New Roman"/>
          <w:sz w:val="24"/>
        </w:rPr>
        <w:t>experiences and perceptions relative to black lung screenings. For example, mineworkers will be asked to discuss the advantages and disadvantages of participating in black lung screenings. The protocol will include open-ended elicitation questions like those presented by Montano &amp; Kasprrzyk [</w:t>
      </w:r>
      <w:r w:rsidR="00365FF0">
        <w:rPr>
          <w:rFonts w:ascii="Times New Roman" w:hAnsi="Times New Roman" w:cs="Times New Roman"/>
          <w:sz w:val="24"/>
        </w:rPr>
        <w:t>4</w:t>
      </w:r>
      <w:r w:rsidR="00EB004B" w:rsidRPr="001E41A2">
        <w:rPr>
          <w:rFonts w:ascii="Times New Roman" w:hAnsi="Times New Roman" w:cs="Times New Roman"/>
          <w:sz w:val="24"/>
        </w:rPr>
        <w:t xml:space="preserve">]. The interview protocol is included as </w:t>
      </w:r>
      <w:r w:rsidR="007D6053">
        <w:rPr>
          <w:rFonts w:ascii="Times New Roman" w:hAnsi="Times New Roman" w:cs="Times New Roman"/>
          <w:sz w:val="24"/>
        </w:rPr>
        <w:t>Attachment</w:t>
      </w:r>
      <w:r w:rsidR="007D6053" w:rsidRPr="001E41A2">
        <w:rPr>
          <w:rFonts w:ascii="Times New Roman" w:hAnsi="Times New Roman" w:cs="Times New Roman"/>
          <w:sz w:val="24"/>
        </w:rPr>
        <w:t xml:space="preserve"> </w:t>
      </w:r>
      <w:r w:rsidR="00FA605D" w:rsidRPr="001E41A2">
        <w:rPr>
          <w:rFonts w:ascii="Times New Roman" w:hAnsi="Times New Roman" w:cs="Times New Roman"/>
          <w:sz w:val="24"/>
        </w:rPr>
        <w:t>B</w:t>
      </w:r>
      <w:r w:rsidR="00EB004B" w:rsidRPr="001E41A2">
        <w:rPr>
          <w:rFonts w:ascii="Times New Roman" w:hAnsi="Times New Roman" w:cs="Times New Roman"/>
          <w:sz w:val="24"/>
        </w:rPr>
        <w:t>. P</w:t>
      </w:r>
      <w:r w:rsidRPr="001E41A2">
        <w:rPr>
          <w:rFonts w:ascii="Times New Roman" w:hAnsi="Times New Roman" w:cs="Times New Roman"/>
          <w:sz w:val="24"/>
        </w:rPr>
        <w:t>ersonally identifiable information</w:t>
      </w:r>
      <w:r w:rsidR="00EB004B" w:rsidRPr="001E41A2">
        <w:rPr>
          <w:rFonts w:ascii="Times New Roman" w:hAnsi="Times New Roman" w:cs="Times New Roman"/>
          <w:sz w:val="24"/>
        </w:rPr>
        <w:t xml:space="preserve"> will not be collected</w:t>
      </w:r>
      <w:r w:rsidRPr="001E41A2">
        <w:rPr>
          <w:rFonts w:ascii="Times New Roman" w:hAnsi="Times New Roman" w:cs="Times New Roman"/>
          <w:sz w:val="24"/>
        </w:rPr>
        <w:t xml:space="preserve">. </w:t>
      </w:r>
    </w:p>
    <w:p w:rsidR="0084055E" w:rsidRPr="001E41A2" w:rsidRDefault="0084055E" w:rsidP="0084055E">
      <w:pPr>
        <w:pStyle w:val="ListParagraph"/>
        <w:numPr>
          <w:ilvl w:val="0"/>
          <w:numId w:val="2"/>
        </w:numPr>
        <w:rPr>
          <w:rFonts w:ascii="Times New Roman" w:hAnsi="Times New Roman" w:cs="Times New Roman"/>
          <w:sz w:val="24"/>
        </w:rPr>
      </w:pPr>
      <w:r w:rsidRPr="001E41A2">
        <w:rPr>
          <w:rFonts w:ascii="Times New Roman" w:hAnsi="Times New Roman" w:cs="Times New Roman"/>
          <w:b/>
          <w:i/>
          <w:sz w:val="24"/>
        </w:rPr>
        <w:t>Managing the Data.</w:t>
      </w:r>
      <w:r w:rsidRPr="001E41A2">
        <w:rPr>
          <w:rFonts w:ascii="Times New Roman" w:hAnsi="Times New Roman" w:cs="Times New Roman"/>
          <w:sz w:val="24"/>
        </w:rPr>
        <w:t xml:space="preserve"> Following an interview, the </w:t>
      </w:r>
      <w:r w:rsidR="00EB004B" w:rsidRPr="001E41A2">
        <w:rPr>
          <w:rFonts w:ascii="Times New Roman" w:hAnsi="Times New Roman" w:cs="Times New Roman"/>
          <w:sz w:val="24"/>
        </w:rPr>
        <w:t xml:space="preserve">facilitator will place the demographic survey, interview notes, and audio recording (if applicable) in a secure location. Any information that could potentially identify the participant or their employer will be removed </w:t>
      </w:r>
      <w:r w:rsidR="00FA605D" w:rsidRPr="001E41A2">
        <w:rPr>
          <w:rFonts w:ascii="Times New Roman" w:hAnsi="Times New Roman" w:cs="Times New Roman"/>
          <w:sz w:val="24"/>
        </w:rPr>
        <w:t xml:space="preserve">from </w:t>
      </w:r>
      <w:r w:rsidR="00EB004B" w:rsidRPr="001E41A2">
        <w:rPr>
          <w:rFonts w:ascii="Times New Roman" w:hAnsi="Times New Roman" w:cs="Times New Roman"/>
          <w:sz w:val="24"/>
        </w:rPr>
        <w:t xml:space="preserve">the data.  </w:t>
      </w:r>
    </w:p>
    <w:p w:rsidR="00EB004B" w:rsidRPr="001E41A2" w:rsidRDefault="00EB004B" w:rsidP="00EB004B">
      <w:pPr>
        <w:rPr>
          <w:rFonts w:ascii="Times New Roman" w:hAnsi="Times New Roman" w:cs="Times New Roman"/>
          <w:sz w:val="24"/>
        </w:rPr>
      </w:pPr>
      <w:r w:rsidRPr="001E41A2">
        <w:rPr>
          <w:rFonts w:ascii="Times New Roman" w:hAnsi="Times New Roman" w:cs="Times New Roman"/>
          <w:sz w:val="24"/>
        </w:rPr>
        <w:t xml:space="preserve">Researchers will </w:t>
      </w:r>
      <w:r w:rsidR="00BF4F59" w:rsidRPr="001E41A2">
        <w:rPr>
          <w:rFonts w:ascii="Times New Roman" w:hAnsi="Times New Roman" w:cs="Times New Roman"/>
          <w:sz w:val="24"/>
        </w:rPr>
        <w:t xml:space="preserve">also </w:t>
      </w:r>
      <w:r w:rsidRPr="001E41A2">
        <w:rPr>
          <w:rFonts w:ascii="Times New Roman" w:hAnsi="Times New Roman" w:cs="Times New Roman"/>
          <w:sz w:val="24"/>
        </w:rPr>
        <w:t>conduct focus groups with stakeholders to help establish priorities and generate ideas for an intervention to improve mineworkers’ participation in early detection and medical surveillance programs. Researchers will use the nominal group technique to engage stakeholders in a collaborative and interactive process. The nominal group technique (NGT) was introduced by Delbecq and Van de Ven in the late 60s and is based on social-psychology research [5]. NGT has been identified as an effective tool to help groups establish priorities or identify and resolve problems [</w:t>
      </w:r>
      <w:r w:rsidR="00365FF0">
        <w:rPr>
          <w:rFonts w:ascii="Times New Roman" w:hAnsi="Times New Roman" w:cs="Times New Roman"/>
          <w:sz w:val="24"/>
        </w:rPr>
        <w:t>6</w:t>
      </w:r>
      <w:r w:rsidRPr="001E41A2">
        <w:rPr>
          <w:rFonts w:ascii="Times New Roman" w:hAnsi="Times New Roman" w:cs="Times New Roman"/>
          <w:sz w:val="24"/>
        </w:rPr>
        <w:t xml:space="preserve">, </w:t>
      </w:r>
      <w:r w:rsidR="00365FF0">
        <w:rPr>
          <w:rFonts w:ascii="Times New Roman" w:hAnsi="Times New Roman" w:cs="Times New Roman"/>
          <w:sz w:val="24"/>
        </w:rPr>
        <w:t>7</w:t>
      </w:r>
      <w:r w:rsidRPr="001E41A2">
        <w:rPr>
          <w:rFonts w:ascii="Times New Roman" w:hAnsi="Times New Roman" w:cs="Times New Roman"/>
          <w:sz w:val="24"/>
        </w:rPr>
        <w:t xml:space="preserve">]. The highly-structured, qualitative technique helps to eliminate group behaviors and dynamics that may impede individual creativity and group decision making [5, </w:t>
      </w:r>
      <w:r w:rsidR="00365FF0">
        <w:rPr>
          <w:rFonts w:ascii="Times New Roman" w:hAnsi="Times New Roman" w:cs="Times New Roman"/>
          <w:sz w:val="24"/>
        </w:rPr>
        <w:t>6</w:t>
      </w:r>
      <w:r w:rsidRPr="001E41A2">
        <w:rPr>
          <w:rFonts w:ascii="Times New Roman" w:hAnsi="Times New Roman" w:cs="Times New Roman"/>
          <w:sz w:val="24"/>
        </w:rPr>
        <w:t xml:space="preserve">]. </w:t>
      </w:r>
    </w:p>
    <w:p w:rsidR="007A54CC" w:rsidRPr="001E41A2" w:rsidRDefault="007A54CC" w:rsidP="0084055E">
      <w:pPr>
        <w:rPr>
          <w:rFonts w:ascii="Times New Roman" w:hAnsi="Times New Roman" w:cs="Times New Roman"/>
          <w:sz w:val="24"/>
        </w:rPr>
      </w:pPr>
      <w:r w:rsidRPr="001E41A2">
        <w:rPr>
          <w:rFonts w:ascii="Times New Roman" w:hAnsi="Times New Roman" w:cs="Times New Roman"/>
          <w:sz w:val="24"/>
        </w:rPr>
        <w:t xml:space="preserve">Prior to each focus group, a researcher will provide a presentation on factors that may negatively influence mineworkers’ participation in medical surveillance and early detection programs. Information about the presentation will be included in the event program. Figure X provides an example of a presentation abstract drafted for the Training Resources Applied to Mining conference. </w:t>
      </w:r>
    </w:p>
    <w:p w:rsidR="007A54CC" w:rsidRPr="001E41A2" w:rsidRDefault="007A54CC" w:rsidP="007A54CC">
      <w:pPr>
        <w:rPr>
          <w:rFonts w:ascii="Times New Roman" w:hAnsi="Times New Roman" w:cs="Times New Roman"/>
          <w:b/>
          <w:i/>
          <w:sz w:val="24"/>
        </w:rPr>
      </w:pPr>
      <w:r w:rsidRPr="001E41A2">
        <w:rPr>
          <w:rFonts w:ascii="Times New Roman" w:hAnsi="Times New Roman" w:cs="Times New Roman"/>
          <w:b/>
          <w:i/>
          <w:sz w:val="24"/>
        </w:rPr>
        <w:t xml:space="preserve">Figure </w:t>
      </w:r>
      <w:r w:rsidR="00FA605D" w:rsidRPr="001E41A2">
        <w:rPr>
          <w:rFonts w:ascii="Times New Roman" w:hAnsi="Times New Roman" w:cs="Times New Roman"/>
          <w:b/>
          <w:i/>
          <w:sz w:val="24"/>
        </w:rPr>
        <w:t>1</w:t>
      </w:r>
      <w:r w:rsidRPr="001E41A2">
        <w:rPr>
          <w:rFonts w:ascii="Times New Roman" w:hAnsi="Times New Roman" w:cs="Times New Roman"/>
          <w:b/>
          <w:i/>
          <w:sz w:val="24"/>
        </w:rPr>
        <w:t xml:space="preserve">. </w:t>
      </w:r>
      <w:r w:rsidR="0040240D" w:rsidRPr="001E41A2">
        <w:rPr>
          <w:rFonts w:ascii="Times New Roman" w:hAnsi="Times New Roman" w:cs="Times New Roman"/>
          <w:b/>
          <w:i/>
          <w:sz w:val="24"/>
        </w:rPr>
        <w:t>Example of Presentation Abstract</w:t>
      </w:r>
    </w:p>
    <w:p w:rsidR="000D40F2" w:rsidRDefault="005F5BF5" w:rsidP="007A54CC">
      <w:r>
        <w:rPr>
          <w:noProof/>
        </w:rPr>
        <mc:AlternateContent>
          <mc:Choice Requires="wps">
            <w:drawing>
              <wp:anchor distT="45720" distB="45720" distL="114300" distR="114300" simplePos="0" relativeHeight="251659264" behindDoc="0" locked="0" layoutInCell="1" allowOverlap="1" wp14:anchorId="56D22807" wp14:editId="5756744D">
                <wp:simplePos x="0" y="0"/>
                <wp:positionH relativeFrom="column">
                  <wp:posOffset>254000</wp:posOffset>
                </wp:positionH>
                <wp:positionV relativeFrom="paragraph">
                  <wp:posOffset>36195</wp:posOffset>
                </wp:positionV>
                <wp:extent cx="5456555" cy="205740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6555" cy="2057400"/>
                        </a:xfrm>
                        <a:prstGeom prst="rect">
                          <a:avLst/>
                        </a:prstGeom>
                        <a:solidFill>
                          <a:srgbClr val="FFFFFF"/>
                        </a:solidFill>
                        <a:ln w="9525">
                          <a:solidFill>
                            <a:srgbClr val="000000"/>
                          </a:solidFill>
                          <a:miter lim="800000"/>
                          <a:headEnd/>
                          <a:tailEnd/>
                        </a:ln>
                      </wps:spPr>
                      <wps:txbx>
                        <w:txbxContent>
                          <w:p w:rsidR="000D40F2" w:rsidRPr="001E41A2" w:rsidRDefault="000D40F2" w:rsidP="000D40F2">
                            <w:pPr>
                              <w:jc w:val="center"/>
                              <w:rPr>
                                <w:rFonts w:ascii="Times New Roman" w:hAnsi="Times New Roman" w:cs="Times New Roman"/>
                                <w:b/>
                                <w:i/>
                                <w:sz w:val="20"/>
                              </w:rPr>
                            </w:pPr>
                            <w:r w:rsidRPr="001E41A2">
                              <w:rPr>
                                <w:rFonts w:ascii="Times New Roman" w:hAnsi="Times New Roman" w:cs="Times New Roman"/>
                                <w:b/>
                                <w:i/>
                                <w:sz w:val="20"/>
                              </w:rPr>
                              <w:t>Factors that Keep Mineworkers from Getting Black Lung Screenings</w:t>
                            </w:r>
                          </w:p>
                          <w:p w:rsidR="00BF4F59" w:rsidRPr="001E41A2" w:rsidRDefault="000D40F2" w:rsidP="000D40F2">
                            <w:pPr>
                              <w:rPr>
                                <w:rFonts w:ascii="Times New Roman" w:hAnsi="Times New Roman" w:cs="Times New Roman"/>
                                <w:sz w:val="20"/>
                              </w:rPr>
                            </w:pPr>
                            <w:r w:rsidRPr="001E41A2">
                              <w:rPr>
                                <w:rFonts w:ascii="Times New Roman" w:hAnsi="Times New Roman" w:cs="Times New Roman"/>
                                <w:sz w:val="20"/>
                              </w:rPr>
                              <w:t>Coal workers pneumoconiosis (CWP), commonly known as “black lung”, is a progressive occupational lung disease that can lead to disability and premature death. Recent reports show that the number of miners with advanced forms of the disease have increased over the last 10 years. According to David Blackley, DrPH, epidemiologist, and colleagues (2018), approximately one in every 10 long-tenured miners in the U.S. has CWP. Additionally, one in every 20 long-tenured miners in central Appalachia has a progressive form of the disease. Even with this increased health risk, less than 50% of miners voluntarily participate in the NIOSH Coal Workers’ Health Surveillance Program. What prevents miners from participating in early detection programs? This presentation will review potential barriers and challenges identified in previous studies and reports. In addition, session attendees will have the opportunity to share their thoughts and concerns on black lung screenings in a guided group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pt;margin-top:2.85pt;width:429.65pt;height:1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B+JQ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">
                <v:textbox>
                  <w:txbxContent>
                    <w:p w:rsidR="000D40F2" w:rsidRPr="001E41A2" w:rsidRDefault="000D40F2" w:rsidP="000D40F2">
                      <w:pPr>
                        <w:jc w:val="center"/>
                        <w:rPr>
                          <w:rFonts w:ascii="Times New Roman" w:hAnsi="Times New Roman" w:cs="Times New Roman"/>
                          <w:b/>
                          <w:i/>
                          <w:sz w:val="20"/>
                        </w:rPr>
                      </w:pPr>
                      <w:r w:rsidRPr="001E41A2">
                        <w:rPr>
                          <w:rFonts w:ascii="Times New Roman" w:hAnsi="Times New Roman" w:cs="Times New Roman"/>
                          <w:b/>
                          <w:i/>
                          <w:sz w:val="20"/>
                        </w:rPr>
                        <w:t>Factors that Keep Mineworkers from Getting Black Lung Screenings</w:t>
                      </w:r>
                    </w:p>
                    <w:p w:rsidR="00BF4F59" w:rsidRPr="001E41A2" w:rsidRDefault="000D40F2" w:rsidP="000D40F2">
                      <w:pPr>
                        <w:rPr>
                          <w:rFonts w:ascii="Times New Roman" w:hAnsi="Times New Roman" w:cs="Times New Roman"/>
                          <w:sz w:val="20"/>
                        </w:rPr>
                      </w:pPr>
                      <w:r w:rsidRPr="001E41A2">
                        <w:rPr>
                          <w:rFonts w:ascii="Times New Roman" w:hAnsi="Times New Roman" w:cs="Times New Roman"/>
                          <w:sz w:val="20"/>
                        </w:rPr>
                        <w:t>Coal workers pneumoconiosis (CWP), commonly known as “black lung”, is a progressive occupational lung disease that can lead to disability and premature death. Recent reports show that the number of miners with advanced forms of the disease have increased over the last 10 years. According to David Blackley, DrPH, epidemiologist, and colleagues (2018), approximately one in every 10 long-tenured miners in the U.S. has CWP. Additionally, one in every 20 long-tenured miners in central Appalachia has a progressive form of the disease. Even with this increased health risk, less than 50% of miners voluntarily participate in the NIOSH Coal Workers’ Health Surveillance Program. What prevents miners from participating in early detection programs? This presentation will review potential barriers and challenges identified in previous studies and reports. In addition, session attendees will have the opportunity to share their thoughts and concerns on black lung screenings in a guided group discussion.</w:t>
                      </w:r>
                    </w:p>
                  </w:txbxContent>
                </v:textbox>
                <w10:wrap type="square"/>
              </v:shape>
            </w:pict>
          </mc:Fallback>
        </mc:AlternateContent>
      </w:r>
    </w:p>
    <w:p w:rsidR="000D40F2" w:rsidRDefault="000D40F2" w:rsidP="007A54CC"/>
    <w:p w:rsidR="00BF4F59" w:rsidRDefault="00BF4F59" w:rsidP="007A54CC"/>
    <w:p w:rsidR="00BF4F59" w:rsidRDefault="00BF4F59" w:rsidP="007A54CC"/>
    <w:p w:rsidR="00BF4F59" w:rsidRDefault="00BF4F59" w:rsidP="007A54CC"/>
    <w:p w:rsidR="00BF4F59" w:rsidRDefault="00BF4F59" w:rsidP="007A54CC"/>
    <w:p w:rsidR="00BF4F59" w:rsidRDefault="00BF4F59" w:rsidP="007A54CC"/>
    <w:p w:rsidR="00BF4F59" w:rsidRDefault="00BF4F59" w:rsidP="007A54CC"/>
    <w:p w:rsidR="00BF4F59" w:rsidRPr="001E41A2" w:rsidRDefault="00FA605D" w:rsidP="00BF4F59">
      <w:pPr>
        <w:rPr>
          <w:rFonts w:ascii="Times New Roman" w:hAnsi="Times New Roman" w:cs="Times New Roman"/>
          <w:sz w:val="24"/>
        </w:rPr>
      </w:pPr>
      <w:r w:rsidRPr="001E41A2">
        <w:rPr>
          <w:rFonts w:ascii="Times New Roman" w:hAnsi="Times New Roman" w:cs="Times New Roman"/>
          <w:sz w:val="24"/>
        </w:rPr>
        <w:t>A</w:t>
      </w:r>
      <w:r w:rsidR="007A54CC" w:rsidRPr="001E41A2">
        <w:rPr>
          <w:rFonts w:ascii="Times New Roman" w:hAnsi="Times New Roman" w:cs="Times New Roman"/>
          <w:sz w:val="24"/>
        </w:rPr>
        <w:t xml:space="preserve">ttendees will have the option to participate in a focus group following </w:t>
      </w:r>
      <w:r w:rsidRPr="001E41A2">
        <w:rPr>
          <w:rFonts w:ascii="Times New Roman" w:hAnsi="Times New Roman" w:cs="Times New Roman"/>
          <w:sz w:val="24"/>
        </w:rPr>
        <w:t>the</w:t>
      </w:r>
      <w:r w:rsidR="007A54CC" w:rsidRPr="001E41A2">
        <w:rPr>
          <w:rFonts w:ascii="Times New Roman" w:hAnsi="Times New Roman" w:cs="Times New Roman"/>
          <w:sz w:val="24"/>
        </w:rPr>
        <w:t xml:space="preserve"> presentation. During the focus group, researchers will address Research Question 2: What challenges should be addressed to improve miners’ participation in black lung screenings? The focus group protocol and procedures are provided in Appendix</w:t>
      </w:r>
      <w:r w:rsidRPr="001E41A2">
        <w:rPr>
          <w:rFonts w:ascii="Times New Roman" w:hAnsi="Times New Roman" w:cs="Times New Roman"/>
          <w:sz w:val="24"/>
        </w:rPr>
        <w:t xml:space="preserve"> D</w:t>
      </w:r>
      <w:r w:rsidR="00BF4F59" w:rsidRPr="001E41A2">
        <w:rPr>
          <w:rFonts w:ascii="Times New Roman" w:hAnsi="Times New Roman" w:cs="Times New Roman"/>
          <w:sz w:val="24"/>
        </w:rPr>
        <w:t>. In addition, the following outlines the specific steps used to recruit participants</w:t>
      </w:r>
      <w:r w:rsidRPr="001E41A2">
        <w:rPr>
          <w:rFonts w:ascii="Times New Roman" w:hAnsi="Times New Roman" w:cs="Times New Roman"/>
          <w:sz w:val="24"/>
        </w:rPr>
        <w:t xml:space="preserve"> and</w:t>
      </w:r>
      <w:r w:rsidR="00BF4F59" w:rsidRPr="001E41A2">
        <w:rPr>
          <w:rFonts w:ascii="Times New Roman" w:hAnsi="Times New Roman" w:cs="Times New Roman"/>
          <w:sz w:val="24"/>
        </w:rPr>
        <w:t xml:space="preserve"> collect and manage data.</w:t>
      </w:r>
    </w:p>
    <w:p w:rsidR="00BF4F59" w:rsidRPr="001E41A2" w:rsidRDefault="00BF4F59" w:rsidP="00BF4F59">
      <w:pPr>
        <w:pStyle w:val="ListParagraph"/>
        <w:numPr>
          <w:ilvl w:val="0"/>
          <w:numId w:val="3"/>
        </w:numPr>
        <w:rPr>
          <w:rFonts w:ascii="Times New Roman" w:hAnsi="Times New Roman" w:cs="Times New Roman"/>
          <w:sz w:val="24"/>
        </w:rPr>
      </w:pPr>
      <w:r w:rsidRPr="001E41A2">
        <w:rPr>
          <w:rFonts w:ascii="Times New Roman" w:hAnsi="Times New Roman" w:cs="Times New Roman"/>
          <w:b/>
          <w:i/>
          <w:sz w:val="24"/>
        </w:rPr>
        <w:t>Recruiting Stakeholders.</w:t>
      </w:r>
      <w:r w:rsidRPr="001E41A2">
        <w:rPr>
          <w:rFonts w:ascii="Times New Roman" w:hAnsi="Times New Roman" w:cs="Times New Roman"/>
          <w:sz w:val="24"/>
        </w:rPr>
        <w:t xml:space="preserve"> Researchers will recruit stakeholders at mining events such as mine health and safety conferences and mine rescue competitions. Researchers will provide a 20- to 30-minute presentation on factors that influence mineworkers’ participation in black lung screenings at the event. Following the presentation, the researcher will use the focus group recruitment script to invite stakeholder participation</w:t>
      </w:r>
      <w:r w:rsidR="007D6053">
        <w:rPr>
          <w:rFonts w:ascii="Times New Roman" w:hAnsi="Times New Roman" w:cs="Times New Roman"/>
          <w:sz w:val="24"/>
        </w:rPr>
        <w:t xml:space="preserve"> (see Attachment H)</w:t>
      </w:r>
      <w:r w:rsidRPr="001E41A2">
        <w:rPr>
          <w:rFonts w:ascii="Times New Roman" w:hAnsi="Times New Roman" w:cs="Times New Roman"/>
          <w:sz w:val="24"/>
        </w:rPr>
        <w:t xml:space="preserve">. </w:t>
      </w:r>
    </w:p>
    <w:p w:rsidR="00BF4F59" w:rsidRPr="001E41A2" w:rsidRDefault="00BF4F59" w:rsidP="00BF4F59">
      <w:pPr>
        <w:pStyle w:val="ListParagraph"/>
        <w:numPr>
          <w:ilvl w:val="0"/>
          <w:numId w:val="3"/>
        </w:numPr>
        <w:rPr>
          <w:rFonts w:ascii="Times New Roman" w:hAnsi="Times New Roman" w:cs="Times New Roman"/>
          <w:sz w:val="24"/>
        </w:rPr>
      </w:pPr>
      <w:r w:rsidRPr="001E41A2">
        <w:rPr>
          <w:rFonts w:ascii="Times New Roman" w:hAnsi="Times New Roman" w:cs="Times New Roman"/>
          <w:b/>
          <w:i/>
          <w:sz w:val="24"/>
        </w:rPr>
        <w:t xml:space="preserve">Gaining Informed Consent. </w:t>
      </w:r>
      <w:r w:rsidRPr="001E41A2">
        <w:rPr>
          <w:rFonts w:ascii="Times New Roman" w:hAnsi="Times New Roman" w:cs="Times New Roman"/>
          <w:sz w:val="24"/>
        </w:rPr>
        <w:t xml:space="preserve">Prior to the focus group, informed consent will be verbally obtained from all participants. The research will read the consent form and ask the participant to verbally consent if he or she would like to participate. Since the study presents no more than minimal risk of harm to subjects and involves no procedures for which written consent is normally required outside of the research context, a waiver of documentation of informed consent was approved by the NIOSH IRB, HSRB </w:t>
      </w:r>
      <w:r w:rsidR="0002472E" w:rsidRPr="001E41A2">
        <w:rPr>
          <w:rFonts w:ascii="Times New Roman" w:hAnsi="Times New Roman" w:cs="Times New Roman"/>
          <w:sz w:val="24"/>
        </w:rPr>
        <w:t>determination pending</w:t>
      </w:r>
      <w:r w:rsidRPr="001E41A2">
        <w:rPr>
          <w:rFonts w:ascii="Times New Roman" w:hAnsi="Times New Roman" w:cs="Times New Roman"/>
          <w:sz w:val="24"/>
        </w:rPr>
        <w:t xml:space="preserve">. </w:t>
      </w:r>
    </w:p>
    <w:p w:rsidR="00BF4F59" w:rsidRPr="001E41A2" w:rsidRDefault="00BF4F59" w:rsidP="00BF4F59">
      <w:pPr>
        <w:pStyle w:val="ListParagraph"/>
        <w:numPr>
          <w:ilvl w:val="0"/>
          <w:numId w:val="3"/>
        </w:numPr>
        <w:rPr>
          <w:rFonts w:ascii="Times New Roman" w:hAnsi="Times New Roman" w:cs="Times New Roman"/>
          <w:sz w:val="24"/>
        </w:rPr>
      </w:pPr>
      <w:r w:rsidRPr="001E41A2">
        <w:rPr>
          <w:rFonts w:ascii="Times New Roman" w:hAnsi="Times New Roman" w:cs="Times New Roman"/>
          <w:b/>
          <w:i/>
          <w:sz w:val="24"/>
        </w:rPr>
        <w:t>Demographic Survey.</w:t>
      </w:r>
      <w:r w:rsidRPr="001E41A2">
        <w:rPr>
          <w:rFonts w:ascii="Times New Roman" w:hAnsi="Times New Roman" w:cs="Times New Roman"/>
          <w:sz w:val="24"/>
        </w:rPr>
        <w:t xml:space="preserve"> Participants will be asked to complete a demographic survey</w:t>
      </w:r>
      <w:r w:rsidR="007D6053">
        <w:rPr>
          <w:rFonts w:ascii="Times New Roman" w:hAnsi="Times New Roman" w:cs="Times New Roman"/>
          <w:sz w:val="24"/>
        </w:rPr>
        <w:t xml:space="preserve"> (see Attachment E)</w:t>
      </w:r>
      <w:r w:rsidRPr="001E41A2">
        <w:rPr>
          <w:rFonts w:ascii="Times New Roman" w:hAnsi="Times New Roman" w:cs="Times New Roman"/>
          <w:sz w:val="24"/>
        </w:rPr>
        <w:t xml:space="preserve">. The survey is expected to take no more than 5 minutes to complete. </w:t>
      </w:r>
    </w:p>
    <w:p w:rsidR="00A54C9F" w:rsidRPr="001E41A2" w:rsidRDefault="00A54C9F" w:rsidP="00BF4F59">
      <w:pPr>
        <w:pStyle w:val="ListParagraph"/>
        <w:numPr>
          <w:ilvl w:val="0"/>
          <w:numId w:val="3"/>
        </w:numPr>
        <w:rPr>
          <w:rFonts w:ascii="Times New Roman" w:hAnsi="Times New Roman" w:cs="Times New Roman"/>
          <w:sz w:val="24"/>
        </w:rPr>
      </w:pPr>
      <w:r w:rsidRPr="001E41A2">
        <w:rPr>
          <w:rFonts w:ascii="Times New Roman" w:hAnsi="Times New Roman" w:cs="Times New Roman"/>
          <w:b/>
          <w:i/>
          <w:sz w:val="24"/>
        </w:rPr>
        <w:t>Structuring the Focus Groups.</w:t>
      </w:r>
      <w:r w:rsidRPr="001E41A2">
        <w:rPr>
          <w:rFonts w:ascii="Times New Roman" w:hAnsi="Times New Roman" w:cs="Times New Roman"/>
          <w:sz w:val="24"/>
        </w:rPr>
        <w:t xml:space="preserve"> The researcher will serve as the facilitator if the number of participants is less than five. If the number of participants exceeds five in any one session, the researcher may divide the participants into multiple groups and select an individual to serve as the facilitator to ensure the efficiency and manageability of the process. This approach has been recommended and used in other nominal group technique studies [5,</w:t>
      </w:r>
      <w:r w:rsidR="00FA605D" w:rsidRPr="001E41A2">
        <w:rPr>
          <w:rFonts w:ascii="Times New Roman" w:hAnsi="Times New Roman" w:cs="Times New Roman"/>
          <w:sz w:val="24"/>
        </w:rPr>
        <w:t xml:space="preserve"> </w:t>
      </w:r>
      <w:r w:rsidR="00086854">
        <w:rPr>
          <w:rFonts w:ascii="Times New Roman" w:hAnsi="Times New Roman" w:cs="Times New Roman"/>
          <w:sz w:val="24"/>
        </w:rPr>
        <w:t>6</w:t>
      </w:r>
      <w:r w:rsidRPr="001E41A2">
        <w:rPr>
          <w:rFonts w:ascii="Times New Roman" w:hAnsi="Times New Roman" w:cs="Times New Roman"/>
          <w:sz w:val="24"/>
        </w:rPr>
        <w:t xml:space="preserve">] The researcher will rotate between the group to address questions and offer direction.    </w:t>
      </w:r>
    </w:p>
    <w:p w:rsidR="00BF4F59" w:rsidRPr="001E41A2" w:rsidRDefault="00BF4F59" w:rsidP="00BF4F59">
      <w:pPr>
        <w:pStyle w:val="ListParagraph"/>
        <w:numPr>
          <w:ilvl w:val="0"/>
          <w:numId w:val="3"/>
        </w:numPr>
        <w:rPr>
          <w:rFonts w:ascii="Times New Roman" w:hAnsi="Times New Roman" w:cs="Times New Roman"/>
          <w:sz w:val="24"/>
        </w:rPr>
      </w:pPr>
      <w:r w:rsidRPr="001E41A2">
        <w:rPr>
          <w:rFonts w:ascii="Times New Roman" w:hAnsi="Times New Roman" w:cs="Times New Roman"/>
          <w:b/>
          <w:i/>
          <w:sz w:val="24"/>
        </w:rPr>
        <w:t xml:space="preserve">Conducting the </w:t>
      </w:r>
      <w:r w:rsidR="007D6053">
        <w:rPr>
          <w:rFonts w:ascii="Times New Roman" w:hAnsi="Times New Roman" w:cs="Times New Roman"/>
          <w:b/>
          <w:i/>
          <w:sz w:val="24"/>
        </w:rPr>
        <w:t>Focus Groups</w:t>
      </w:r>
      <w:r w:rsidRPr="001E41A2">
        <w:rPr>
          <w:rFonts w:ascii="Times New Roman" w:hAnsi="Times New Roman" w:cs="Times New Roman"/>
          <w:b/>
          <w:i/>
          <w:sz w:val="24"/>
        </w:rPr>
        <w:t>.</w:t>
      </w:r>
      <w:r w:rsidRPr="001E41A2">
        <w:rPr>
          <w:rFonts w:ascii="Times New Roman" w:hAnsi="Times New Roman" w:cs="Times New Roman"/>
          <w:sz w:val="24"/>
        </w:rPr>
        <w:t xml:space="preserve"> In-person focus groups will be conducted. With the permission of </w:t>
      </w:r>
      <w:r w:rsidR="00A54C9F" w:rsidRPr="001E41A2">
        <w:rPr>
          <w:rFonts w:ascii="Times New Roman" w:hAnsi="Times New Roman" w:cs="Times New Roman"/>
          <w:sz w:val="24"/>
        </w:rPr>
        <w:t>all participants in the group</w:t>
      </w:r>
      <w:r w:rsidRPr="001E41A2">
        <w:rPr>
          <w:rFonts w:ascii="Times New Roman" w:hAnsi="Times New Roman" w:cs="Times New Roman"/>
          <w:sz w:val="24"/>
        </w:rPr>
        <w:t xml:space="preserve">, the </w:t>
      </w:r>
      <w:r w:rsidR="00A54C9F" w:rsidRPr="001E41A2">
        <w:rPr>
          <w:rFonts w:ascii="Times New Roman" w:hAnsi="Times New Roman" w:cs="Times New Roman"/>
          <w:sz w:val="24"/>
        </w:rPr>
        <w:t>focus group</w:t>
      </w:r>
      <w:r w:rsidRPr="001E41A2">
        <w:rPr>
          <w:rFonts w:ascii="Times New Roman" w:hAnsi="Times New Roman" w:cs="Times New Roman"/>
          <w:sz w:val="24"/>
        </w:rPr>
        <w:t xml:space="preserve"> will be recorded. Focus groups will last a maximum of 40 minutes depending on the depth of participant</w:t>
      </w:r>
      <w:r w:rsidR="00FA605D" w:rsidRPr="001E41A2">
        <w:rPr>
          <w:rFonts w:ascii="Times New Roman" w:hAnsi="Times New Roman" w:cs="Times New Roman"/>
          <w:sz w:val="24"/>
        </w:rPr>
        <w:t>s’</w:t>
      </w:r>
      <w:r w:rsidRPr="001E41A2">
        <w:rPr>
          <w:rFonts w:ascii="Times New Roman" w:hAnsi="Times New Roman" w:cs="Times New Roman"/>
          <w:sz w:val="24"/>
        </w:rPr>
        <w:t xml:space="preserve"> responses. The interaction will be guided by the focus group protocol. The facilitator will take notes during the interaction. During the </w:t>
      </w:r>
      <w:r w:rsidR="00A54C9F" w:rsidRPr="001E41A2">
        <w:rPr>
          <w:rFonts w:ascii="Times New Roman" w:hAnsi="Times New Roman" w:cs="Times New Roman"/>
          <w:sz w:val="24"/>
        </w:rPr>
        <w:t>focus groups, participants will individually generate a list of priorities, create a collective list of priorities, and discuss and then individually rate the collective list</w:t>
      </w:r>
      <w:r w:rsidR="007D6053">
        <w:rPr>
          <w:rFonts w:ascii="Times New Roman" w:hAnsi="Times New Roman" w:cs="Times New Roman"/>
          <w:sz w:val="24"/>
        </w:rPr>
        <w:t xml:space="preserve"> (see Attachment D)</w:t>
      </w:r>
      <w:r w:rsidR="00A54C9F" w:rsidRPr="001E41A2">
        <w:rPr>
          <w:rFonts w:ascii="Times New Roman" w:hAnsi="Times New Roman" w:cs="Times New Roman"/>
          <w:sz w:val="24"/>
        </w:rPr>
        <w:t xml:space="preserve">. The facilitator will lead a brief discussion on the results. </w:t>
      </w:r>
      <w:r w:rsidRPr="001E41A2">
        <w:rPr>
          <w:rFonts w:ascii="Times New Roman" w:hAnsi="Times New Roman" w:cs="Times New Roman"/>
          <w:sz w:val="24"/>
        </w:rPr>
        <w:t xml:space="preserve">Personally identifiable information will not be collected. </w:t>
      </w:r>
    </w:p>
    <w:p w:rsidR="00EB004B" w:rsidRPr="001E41A2" w:rsidRDefault="00BF4F59" w:rsidP="007A54CC">
      <w:pPr>
        <w:pStyle w:val="ListParagraph"/>
        <w:numPr>
          <w:ilvl w:val="0"/>
          <w:numId w:val="3"/>
        </w:numPr>
        <w:rPr>
          <w:rFonts w:ascii="Times New Roman" w:hAnsi="Times New Roman" w:cs="Times New Roman"/>
          <w:sz w:val="24"/>
        </w:rPr>
      </w:pPr>
      <w:r w:rsidRPr="001E41A2">
        <w:rPr>
          <w:rFonts w:ascii="Times New Roman" w:hAnsi="Times New Roman" w:cs="Times New Roman"/>
          <w:b/>
          <w:i/>
          <w:sz w:val="24"/>
        </w:rPr>
        <w:t>Managing the Data.</w:t>
      </w:r>
      <w:r w:rsidRPr="001E41A2">
        <w:rPr>
          <w:rFonts w:ascii="Times New Roman" w:hAnsi="Times New Roman" w:cs="Times New Roman"/>
          <w:sz w:val="24"/>
        </w:rPr>
        <w:t xml:space="preserve"> Following </w:t>
      </w:r>
      <w:r w:rsidR="00A54C9F" w:rsidRPr="001E41A2">
        <w:rPr>
          <w:rFonts w:ascii="Times New Roman" w:hAnsi="Times New Roman" w:cs="Times New Roman"/>
          <w:sz w:val="24"/>
        </w:rPr>
        <w:t>a focus group</w:t>
      </w:r>
      <w:r w:rsidRPr="001E41A2">
        <w:rPr>
          <w:rFonts w:ascii="Times New Roman" w:hAnsi="Times New Roman" w:cs="Times New Roman"/>
          <w:sz w:val="24"/>
        </w:rPr>
        <w:t>, the facilitator will place the demographic survey</w:t>
      </w:r>
      <w:r w:rsidR="00A54C9F" w:rsidRPr="001E41A2">
        <w:rPr>
          <w:rFonts w:ascii="Times New Roman" w:hAnsi="Times New Roman" w:cs="Times New Roman"/>
          <w:sz w:val="24"/>
        </w:rPr>
        <w:t>s</w:t>
      </w:r>
      <w:r w:rsidRPr="001E41A2">
        <w:rPr>
          <w:rFonts w:ascii="Times New Roman" w:hAnsi="Times New Roman" w:cs="Times New Roman"/>
          <w:sz w:val="24"/>
        </w:rPr>
        <w:t xml:space="preserve">, </w:t>
      </w:r>
      <w:r w:rsidR="00A54C9F" w:rsidRPr="001E41A2">
        <w:rPr>
          <w:rFonts w:ascii="Times New Roman" w:hAnsi="Times New Roman" w:cs="Times New Roman"/>
          <w:sz w:val="24"/>
        </w:rPr>
        <w:t>focus group</w:t>
      </w:r>
      <w:r w:rsidRPr="001E41A2">
        <w:rPr>
          <w:rFonts w:ascii="Times New Roman" w:hAnsi="Times New Roman" w:cs="Times New Roman"/>
          <w:sz w:val="24"/>
        </w:rPr>
        <w:t xml:space="preserve"> notes, and audio recording (if applicable) in a secure location. Any information that could potentially identify the participant</w:t>
      </w:r>
      <w:r w:rsidR="00A54C9F" w:rsidRPr="001E41A2">
        <w:rPr>
          <w:rFonts w:ascii="Times New Roman" w:hAnsi="Times New Roman" w:cs="Times New Roman"/>
          <w:sz w:val="24"/>
        </w:rPr>
        <w:t>s</w:t>
      </w:r>
      <w:r w:rsidRPr="001E41A2">
        <w:rPr>
          <w:rFonts w:ascii="Times New Roman" w:hAnsi="Times New Roman" w:cs="Times New Roman"/>
          <w:sz w:val="24"/>
        </w:rPr>
        <w:t xml:space="preserve"> or their employer</w:t>
      </w:r>
      <w:r w:rsidR="00A54C9F" w:rsidRPr="001E41A2">
        <w:rPr>
          <w:rFonts w:ascii="Times New Roman" w:hAnsi="Times New Roman" w:cs="Times New Roman"/>
          <w:sz w:val="24"/>
        </w:rPr>
        <w:t>s</w:t>
      </w:r>
      <w:r w:rsidRPr="001E41A2">
        <w:rPr>
          <w:rFonts w:ascii="Times New Roman" w:hAnsi="Times New Roman" w:cs="Times New Roman"/>
          <w:sz w:val="24"/>
        </w:rPr>
        <w:t xml:space="preserve"> will be removed the data.  </w:t>
      </w:r>
    </w:p>
    <w:p w:rsidR="000D40F2" w:rsidRPr="001E41A2" w:rsidRDefault="000D40F2" w:rsidP="000D40F2">
      <w:pPr>
        <w:pStyle w:val="ListParagraph"/>
        <w:rPr>
          <w:rFonts w:ascii="Times New Roman" w:hAnsi="Times New Roman" w:cs="Times New Roman"/>
          <w:sz w:val="24"/>
        </w:rPr>
      </w:pPr>
    </w:p>
    <w:p w:rsidR="00EE541F" w:rsidRPr="001E41A2" w:rsidRDefault="000D40F2" w:rsidP="001E41A2">
      <w:pPr>
        <w:pStyle w:val="ListParagraph"/>
        <w:numPr>
          <w:ilvl w:val="0"/>
          <w:numId w:val="1"/>
        </w:numPr>
        <w:ind w:left="360"/>
        <w:rPr>
          <w:rFonts w:ascii="Times New Roman" w:hAnsi="Times New Roman" w:cs="Times New Roman"/>
          <w:b/>
          <w:sz w:val="24"/>
        </w:rPr>
      </w:pPr>
      <w:r w:rsidRPr="001E41A2">
        <w:rPr>
          <w:rFonts w:ascii="Times New Roman" w:hAnsi="Times New Roman" w:cs="Times New Roman"/>
          <w:b/>
          <w:sz w:val="24"/>
        </w:rPr>
        <w:t>Methods to Maximize Response Rates and Deal with No Response</w:t>
      </w:r>
    </w:p>
    <w:p w:rsidR="000D40F2" w:rsidRPr="001E41A2" w:rsidRDefault="000D40F2" w:rsidP="0077647C">
      <w:pPr>
        <w:rPr>
          <w:rFonts w:ascii="Times New Roman" w:hAnsi="Times New Roman" w:cs="Times New Roman"/>
          <w:sz w:val="24"/>
        </w:rPr>
      </w:pPr>
      <w:r w:rsidRPr="001E41A2">
        <w:rPr>
          <w:rFonts w:ascii="Times New Roman" w:hAnsi="Times New Roman" w:cs="Times New Roman"/>
          <w:sz w:val="24"/>
        </w:rPr>
        <w:t xml:space="preserve">Since the study addresses a recent stakeholder concern, it is anticipated that any data collected will offer valuable information. However, the quality of the data collected will significantly influence future intervention work. For example, a low response rate may limit the number of perspectives represented in the data. As a result, researchers may not have adequate data to tailor the future intervention to meet the needs of various audiences. </w:t>
      </w:r>
    </w:p>
    <w:p w:rsidR="000D40F2" w:rsidRPr="001E41A2" w:rsidRDefault="000D40F2" w:rsidP="0077647C">
      <w:pPr>
        <w:rPr>
          <w:rFonts w:ascii="Times New Roman" w:hAnsi="Times New Roman" w:cs="Times New Roman"/>
          <w:sz w:val="24"/>
        </w:rPr>
      </w:pPr>
      <w:r w:rsidRPr="001E41A2">
        <w:rPr>
          <w:rFonts w:ascii="Times New Roman" w:hAnsi="Times New Roman" w:cs="Times New Roman"/>
          <w:sz w:val="24"/>
        </w:rPr>
        <w:t>Based on the consent rate from previous studies involving a similar sample, an 80% response rate is expected. For example, the response rate for a safety culture assessment conducted by NIOSH Office of Mine Safety and Health Research (OMSHR) was between 80% and 90% (see Peters &amp; Kosmoski, 2014).</w:t>
      </w:r>
    </w:p>
    <w:p w:rsidR="00724BA5" w:rsidRPr="001E41A2" w:rsidRDefault="000D40F2" w:rsidP="001E41A2">
      <w:pPr>
        <w:rPr>
          <w:rFonts w:ascii="Times New Roman" w:hAnsi="Times New Roman" w:cs="Times New Roman"/>
          <w:sz w:val="24"/>
        </w:rPr>
      </w:pPr>
      <w:r w:rsidRPr="001E41A2">
        <w:rPr>
          <w:rFonts w:ascii="Times New Roman" w:hAnsi="Times New Roman" w:cs="Times New Roman"/>
          <w:sz w:val="24"/>
        </w:rPr>
        <w:t xml:space="preserve">Unfortunately, due to the nature of field research, it will be difficult to ensure participation. In an effort to maximize the response rate, NIOSH researchers will work to (1) clearly communicate expectations with </w:t>
      </w:r>
      <w:r w:rsidR="00724BA5" w:rsidRPr="001E41A2">
        <w:rPr>
          <w:rFonts w:ascii="Times New Roman" w:hAnsi="Times New Roman" w:cs="Times New Roman"/>
          <w:sz w:val="24"/>
        </w:rPr>
        <w:t>mineworkers and stakeholders</w:t>
      </w:r>
      <w:r w:rsidRPr="001E41A2">
        <w:rPr>
          <w:rFonts w:ascii="Times New Roman" w:hAnsi="Times New Roman" w:cs="Times New Roman"/>
          <w:sz w:val="24"/>
        </w:rPr>
        <w:t xml:space="preserve">, (2) </w:t>
      </w:r>
      <w:r w:rsidR="00724BA5" w:rsidRPr="001E41A2">
        <w:rPr>
          <w:rFonts w:ascii="Times New Roman" w:hAnsi="Times New Roman" w:cs="Times New Roman"/>
          <w:sz w:val="24"/>
        </w:rPr>
        <w:t>offer convenient times and locations for mineworkers to participate in interviews during mining events</w:t>
      </w:r>
      <w:r w:rsidRPr="001E41A2">
        <w:rPr>
          <w:rFonts w:ascii="Times New Roman" w:hAnsi="Times New Roman" w:cs="Times New Roman"/>
          <w:sz w:val="24"/>
        </w:rPr>
        <w:t>, (3) ensure the interview</w:t>
      </w:r>
      <w:r w:rsidR="00724BA5" w:rsidRPr="001E41A2">
        <w:rPr>
          <w:rFonts w:ascii="Times New Roman" w:hAnsi="Times New Roman" w:cs="Times New Roman"/>
          <w:sz w:val="24"/>
        </w:rPr>
        <w:t xml:space="preserve">s and focus groups do not exceed the allotted amount of time to minimize disruptions to the mining event. </w:t>
      </w:r>
    </w:p>
    <w:p w:rsidR="00724BA5" w:rsidRPr="001E41A2" w:rsidRDefault="00724BA5" w:rsidP="001E41A2">
      <w:pPr>
        <w:pStyle w:val="ListParagraph"/>
        <w:numPr>
          <w:ilvl w:val="0"/>
          <w:numId w:val="1"/>
        </w:numPr>
        <w:ind w:left="360"/>
        <w:rPr>
          <w:rFonts w:ascii="Times New Roman" w:hAnsi="Times New Roman" w:cs="Times New Roman"/>
          <w:b/>
          <w:sz w:val="24"/>
        </w:rPr>
      </w:pPr>
      <w:r w:rsidRPr="001E41A2">
        <w:rPr>
          <w:rFonts w:ascii="Times New Roman" w:hAnsi="Times New Roman" w:cs="Times New Roman"/>
          <w:b/>
          <w:sz w:val="24"/>
        </w:rPr>
        <w:t>Tests of Procedures or Methods to be Undertaken</w:t>
      </w:r>
    </w:p>
    <w:p w:rsidR="00724BA5" w:rsidRPr="001E41A2" w:rsidRDefault="003F7944" w:rsidP="001E41A2">
      <w:pPr>
        <w:rPr>
          <w:rFonts w:ascii="Times New Roman" w:hAnsi="Times New Roman" w:cs="Times New Roman"/>
          <w:sz w:val="24"/>
        </w:rPr>
      </w:pPr>
      <w:r w:rsidRPr="001E41A2">
        <w:rPr>
          <w:rFonts w:ascii="Times New Roman" w:hAnsi="Times New Roman" w:cs="Times New Roman"/>
          <w:sz w:val="24"/>
        </w:rPr>
        <w:t>A version of the protocol for elicitation interviews has been validated and used in previous studies (see Montano &amp; Kaspryk [</w:t>
      </w:r>
      <w:r w:rsidR="00365FF0">
        <w:rPr>
          <w:rFonts w:ascii="Times New Roman" w:hAnsi="Times New Roman" w:cs="Times New Roman"/>
          <w:sz w:val="24"/>
        </w:rPr>
        <w:t>4</w:t>
      </w:r>
      <w:r w:rsidRPr="001E41A2">
        <w:rPr>
          <w:rFonts w:ascii="Times New Roman" w:hAnsi="Times New Roman" w:cs="Times New Roman"/>
          <w:sz w:val="24"/>
        </w:rPr>
        <w:t xml:space="preserve">]). The nominal group technique that will guide the focus group discussions has also been applied in previous research (see Rahman, Otim, Almarzouqi, &amp; Rahman </w:t>
      </w:r>
      <w:r w:rsidR="00F367BA" w:rsidRPr="001E41A2">
        <w:rPr>
          <w:rFonts w:ascii="Times New Roman" w:hAnsi="Times New Roman" w:cs="Times New Roman"/>
          <w:sz w:val="24"/>
        </w:rPr>
        <w:t>[</w:t>
      </w:r>
      <w:r w:rsidR="00365FF0">
        <w:rPr>
          <w:rFonts w:ascii="Times New Roman" w:hAnsi="Times New Roman" w:cs="Times New Roman"/>
          <w:sz w:val="24"/>
        </w:rPr>
        <w:t>6</w:t>
      </w:r>
      <w:r w:rsidR="00F367BA" w:rsidRPr="001E41A2">
        <w:rPr>
          <w:rFonts w:ascii="Times New Roman" w:hAnsi="Times New Roman" w:cs="Times New Roman"/>
          <w:sz w:val="24"/>
        </w:rPr>
        <w:t>]</w:t>
      </w:r>
      <w:r w:rsidRPr="001E41A2">
        <w:rPr>
          <w:rFonts w:ascii="Times New Roman" w:hAnsi="Times New Roman" w:cs="Times New Roman"/>
          <w:sz w:val="24"/>
        </w:rPr>
        <w:t>).</w:t>
      </w:r>
      <w:r w:rsidR="00FA605D" w:rsidRPr="001E41A2">
        <w:rPr>
          <w:rFonts w:ascii="Times New Roman" w:hAnsi="Times New Roman" w:cs="Times New Roman"/>
          <w:sz w:val="24"/>
        </w:rPr>
        <w:t xml:space="preserve"> </w:t>
      </w:r>
      <w:r w:rsidRPr="001E41A2">
        <w:rPr>
          <w:rFonts w:ascii="Times New Roman" w:hAnsi="Times New Roman" w:cs="Times New Roman"/>
          <w:sz w:val="24"/>
        </w:rPr>
        <w:t>In addition, t</w:t>
      </w:r>
      <w:r w:rsidR="00724BA5" w:rsidRPr="001E41A2">
        <w:rPr>
          <w:rFonts w:ascii="Times New Roman" w:hAnsi="Times New Roman" w:cs="Times New Roman"/>
          <w:sz w:val="24"/>
        </w:rPr>
        <w:t xml:space="preserve">he interview and focus group protocols were reviewed internally by CDC/NIOSH behavioral research scientists to ensure readability and relevance. </w:t>
      </w:r>
    </w:p>
    <w:p w:rsidR="00724BA5" w:rsidRPr="001E41A2" w:rsidRDefault="00724BA5" w:rsidP="001E41A2">
      <w:pPr>
        <w:pStyle w:val="ListParagraph"/>
        <w:numPr>
          <w:ilvl w:val="0"/>
          <w:numId w:val="1"/>
        </w:numPr>
        <w:ind w:left="360"/>
        <w:rPr>
          <w:rFonts w:ascii="Times New Roman" w:hAnsi="Times New Roman" w:cs="Times New Roman"/>
          <w:b/>
          <w:sz w:val="24"/>
        </w:rPr>
      </w:pPr>
      <w:r w:rsidRPr="001E41A2">
        <w:rPr>
          <w:rFonts w:ascii="Times New Roman" w:hAnsi="Times New Roman" w:cs="Times New Roman"/>
          <w:b/>
          <w:sz w:val="24"/>
        </w:rPr>
        <w:t>Individuals Consulted on Statistical Aspects/Indivi</w:t>
      </w:r>
      <w:r w:rsidR="0077647C" w:rsidRPr="001E41A2">
        <w:rPr>
          <w:rFonts w:ascii="Times New Roman" w:hAnsi="Times New Roman" w:cs="Times New Roman"/>
          <w:b/>
          <w:sz w:val="24"/>
        </w:rPr>
        <w:t>duals Collecting and/or Analyzing Data</w:t>
      </w:r>
    </w:p>
    <w:p w:rsidR="0077647C" w:rsidRPr="001E41A2" w:rsidRDefault="0077647C" w:rsidP="0077647C">
      <w:pPr>
        <w:rPr>
          <w:rFonts w:ascii="Times New Roman" w:hAnsi="Times New Roman" w:cs="Times New Roman"/>
          <w:sz w:val="24"/>
        </w:rPr>
      </w:pPr>
      <w:r w:rsidRPr="001E41A2">
        <w:rPr>
          <w:rFonts w:ascii="Times New Roman" w:hAnsi="Times New Roman" w:cs="Times New Roman"/>
          <w:sz w:val="24"/>
        </w:rPr>
        <w:t xml:space="preserve">The research task leader has experience and training in quantitative and qualitative analysis. However, the proposed study does not require in-depth statistical analysis. Descriptive statistics will be used to summarize the data including frequencies and means. Researchers will apply the constructs from the integrated model for behavioral prediction </w:t>
      </w:r>
      <w:r w:rsidR="00FA605D" w:rsidRPr="001E41A2">
        <w:rPr>
          <w:rFonts w:ascii="Times New Roman" w:hAnsi="Times New Roman" w:cs="Times New Roman"/>
          <w:sz w:val="24"/>
        </w:rPr>
        <w:t>[</w:t>
      </w:r>
      <w:r w:rsidR="00365FF0">
        <w:rPr>
          <w:rFonts w:ascii="Times New Roman" w:hAnsi="Times New Roman" w:cs="Times New Roman"/>
          <w:sz w:val="24"/>
        </w:rPr>
        <w:t>8</w:t>
      </w:r>
      <w:r w:rsidR="001E41A2" w:rsidRPr="001E41A2">
        <w:rPr>
          <w:rFonts w:ascii="Times New Roman" w:hAnsi="Times New Roman" w:cs="Times New Roman"/>
          <w:sz w:val="24"/>
        </w:rPr>
        <w:t xml:space="preserve">] </w:t>
      </w:r>
      <w:r w:rsidRPr="001E41A2">
        <w:rPr>
          <w:rFonts w:ascii="Times New Roman" w:hAnsi="Times New Roman" w:cs="Times New Roman"/>
          <w:sz w:val="24"/>
        </w:rPr>
        <w:t xml:space="preserve">to qualitative analysis. Qualitative data will be coded and themes will be identified. </w:t>
      </w:r>
    </w:p>
    <w:p w:rsidR="0077647C" w:rsidRDefault="0077647C" w:rsidP="0077647C">
      <w:pPr>
        <w:rPr>
          <w:rFonts w:ascii="Times New Roman" w:hAnsi="Times New Roman" w:cs="Times New Roman"/>
          <w:sz w:val="24"/>
        </w:rPr>
      </w:pPr>
      <w:r w:rsidRPr="001E41A2">
        <w:rPr>
          <w:rFonts w:ascii="Times New Roman" w:hAnsi="Times New Roman" w:cs="Times New Roman"/>
          <w:sz w:val="24"/>
        </w:rPr>
        <w:t>The following individuals will assist with leading study design, data collection, and</w:t>
      </w:r>
      <w:r w:rsidR="0040240D" w:rsidRPr="001E41A2">
        <w:rPr>
          <w:rFonts w:ascii="Times New Roman" w:hAnsi="Times New Roman" w:cs="Times New Roman"/>
          <w:sz w:val="24"/>
        </w:rPr>
        <w:t>/or</w:t>
      </w:r>
      <w:r w:rsidRPr="001E41A2">
        <w:rPr>
          <w:rFonts w:ascii="Times New Roman" w:hAnsi="Times New Roman" w:cs="Times New Roman"/>
          <w:sz w:val="24"/>
        </w:rPr>
        <w:t xml:space="preserve"> data analysis. If additional assistance or guidance is required regarding data collection, analysis, or management, other internal resources are available through teams within the project staff’s branch.</w:t>
      </w:r>
    </w:p>
    <w:p w:rsidR="001E41A2" w:rsidRPr="001E41A2" w:rsidRDefault="001E41A2" w:rsidP="0077647C">
      <w:pPr>
        <w:rPr>
          <w:rFonts w:ascii="Times New Roman" w:hAnsi="Times New Roman" w:cs="Times New Roman"/>
          <w:b/>
          <w:i/>
          <w:sz w:val="24"/>
        </w:rPr>
      </w:pPr>
      <w:r w:rsidRPr="001E41A2">
        <w:rPr>
          <w:rFonts w:ascii="Times New Roman" w:hAnsi="Times New Roman" w:cs="Times New Roman"/>
          <w:b/>
          <w:i/>
          <w:sz w:val="24"/>
        </w:rPr>
        <w:t xml:space="preserve">Table </w:t>
      </w:r>
      <w:r>
        <w:rPr>
          <w:rFonts w:ascii="Times New Roman" w:hAnsi="Times New Roman" w:cs="Times New Roman"/>
          <w:b/>
          <w:i/>
          <w:sz w:val="24"/>
        </w:rPr>
        <w:t>2</w:t>
      </w:r>
      <w:r w:rsidRPr="001E41A2">
        <w:rPr>
          <w:rFonts w:ascii="Times New Roman" w:hAnsi="Times New Roman" w:cs="Times New Roman"/>
          <w:b/>
          <w:i/>
          <w:sz w:val="24"/>
        </w:rPr>
        <w:t>. Study Personnel</w:t>
      </w:r>
    </w:p>
    <w:tbl>
      <w:tblPr>
        <w:tblStyle w:val="GridTable2"/>
        <w:tblW w:w="0" w:type="auto"/>
        <w:tblLook w:val="04A0" w:firstRow="1" w:lastRow="0" w:firstColumn="1" w:lastColumn="0" w:noHBand="0" w:noVBand="1"/>
      </w:tblPr>
      <w:tblGrid>
        <w:gridCol w:w="2785"/>
        <w:gridCol w:w="3690"/>
        <w:gridCol w:w="1620"/>
        <w:gridCol w:w="1890"/>
      </w:tblGrid>
      <w:tr w:rsidR="0077647C" w:rsidTr="00402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77647C" w:rsidRPr="001E41A2" w:rsidRDefault="0077647C" w:rsidP="0077647C">
            <w:pPr>
              <w:rPr>
                <w:rFonts w:ascii="Times New Roman" w:hAnsi="Times New Roman" w:cs="Times New Roman"/>
                <w:sz w:val="20"/>
              </w:rPr>
            </w:pPr>
            <w:r w:rsidRPr="001E41A2">
              <w:rPr>
                <w:rFonts w:ascii="Times New Roman" w:hAnsi="Times New Roman" w:cs="Times New Roman"/>
                <w:sz w:val="20"/>
              </w:rPr>
              <w:t>Personnel</w:t>
            </w:r>
          </w:p>
        </w:tc>
        <w:tc>
          <w:tcPr>
            <w:tcW w:w="3690" w:type="dxa"/>
          </w:tcPr>
          <w:p w:rsidR="0077647C" w:rsidRPr="001E41A2" w:rsidRDefault="0077647C" w:rsidP="007764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Title</w:t>
            </w:r>
          </w:p>
        </w:tc>
        <w:tc>
          <w:tcPr>
            <w:tcW w:w="1620" w:type="dxa"/>
          </w:tcPr>
          <w:p w:rsidR="0077647C" w:rsidRPr="001E41A2" w:rsidRDefault="0077647C" w:rsidP="007764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Organization</w:t>
            </w:r>
          </w:p>
        </w:tc>
        <w:tc>
          <w:tcPr>
            <w:tcW w:w="1890" w:type="dxa"/>
          </w:tcPr>
          <w:p w:rsidR="0077647C" w:rsidRPr="001E41A2" w:rsidRDefault="0077647C" w:rsidP="0077647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Email</w:t>
            </w:r>
          </w:p>
        </w:tc>
      </w:tr>
      <w:tr w:rsidR="0077647C" w:rsidTr="00402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77647C" w:rsidRPr="001E41A2" w:rsidRDefault="0077647C" w:rsidP="0077647C">
            <w:pPr>
              <w:rPr>
                <w:rFonts w:ascii="Times New Roman" w:hAnsi="Times New Roman" w:cs="Times New Roman"/>
                <w:b w:val="0"/>
                <w:sz w:val="20"/>
              </w:rPr>
            </w:pPr>
            <w:r w:rsidRPr="001E41A2">
              <w:rPr>
                <w:rFonts w:ascii="Times New Roman" w:hAnsi="Times New Roman" w:cs="Times New Roman"/>
                <w:b w:val="0"/>
                <w:sz w:val="20"/>
              </w:rPr>
              <w:t>Emily Haas, PhD</w:t>
            </w:r>
          </w:p>
        </w:tc>
        <w:tc>
          <w:tcPr>
            <w:tcW w:w="3690" w:type="dxa"/>
          </w:tcPr>
          <w:p w:rsidR="0077647C" w:rsidRPr="001E41A2" w:rsidRDefault="0077647C"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Senior Research Behavioral Scientist</w:t>
            </w:r>
          </w:p>
        </w:tc>
        <w:tc>
          <w:tcPr>
            <w:tcW w:w="1620" w:type="dxa"/>
          </w:tcPr>
          <w:p w:rsidR="0077647C" w:rsidRPr="001E41A2" w:rsidRDefault="0077647C"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NIOSH/PMRD</w:t>
            </w:r>
          </w:p>
        </w:tc>
        <w:tc>
          <w:tcPr>
            <w:tcW w:w="1890" w:type="dxa"/>
          </w:tcPr>
          <w:p w:rsidR="0077647C" w:rsidRPr="001E41A2" w:rsidRDefault="0077647C"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wcq3@cdc.gov</w:t>
            </w:r>
          </w:p>
        </w:tc>
      </w:tr>
      <w:tr w:rsidR="0077647C" w:rsidTr="0040240D">
        <w:tc>
          <w:tcPr>
            <w:cnfStyle w:val="001000000000" w:firstRow="0" w:lastRow="0" w:firstColumn="1" w:lastColumn="0" w:oddVBand="0" w:evenVBand="0" w:oddHBand="0" w:evenHBand="0" w:firstRowFirstColumn="0" w:firstRowLastColumn="0" w:lastRowFirstColumn="0" w:lastRowLastColumn="0"/>
            <w:tcW w:w="2785" w:type="dxa"/>
          </w:tcPr>
          <w:p w:rsidR="0077647C" w:rsidRPr="001E41A2" w:rsidRDefault="0077647C" w:rsidP="0077647C">
            <w:pPr>
              <w:rPr>
                <w:rFonts w:ascii="Times New Roman" w:hAnsi="Times New Roman" w:cs="Times New Roman"/>
                <w:b w:val="0"/>
                <w:sz w:val="20"/>
              </w:rPr>
            </w:pPr>
            <w:r w:rsidRPr="001E41A2">
              <w:rPr>
                <w:rFonts w:ascii="Times New Roman" w:hAnsi="Times New Roman" w:cs="Times New Roman"/>
                <w:b w:val="0"/>
                <w:sz w:val="20"/>
              </w:rPr>
              <w:t>Cassandra Hoebbel, PhD</w:t>
            </w:r>
          </w:p>
        </w:tc>
        <w:tc>
          <w:tcPr>
            <w:tcW w:w="3690" w:type="dxa"/>
          </w:tcPr>
          <w:p w:rsidR="0077647C" w:rsidRPr="001E41A2" w:rsidRDefault="0077647C" w:rsidP="007764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Research Behavioral Scientist</w:t>
            </w:r>
          </w:p>
        </w:tc>
        <w:tc>
          <w:tcPr>
            <w:tcW w:w="1620" w:type="dxa"/>
          </w:tcPr>
          <w:p w:rsidR="0077647C" w:rsidRPr="001E41A2" w:rsidRDefault="0077647C" w:rsidP="007764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NIOSH/PMRD</w:t>
            </w:r>
          </w:p>
        </w:tc>
        <w:tc>
          <w:tcPr>
            <w:tcW w:w="1890" w:type="dxa"/>
          </w:tcPr>
          <w:p w:rsidR="0077647C" w:rsidRPr="001E41A2" w:rsidRDefault="0077647C" w:rsidP="007764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whd@cdc.gov</w:t>
            </w:r>
          </w:p>
        </w:tc>
      </w:tr>
      <w:tr w:rsidR="0077647C" w:rsidTr="00402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77647C" w:rsidRPr="001E41A2" w:rsidRDefault="0077647C" w:rsidP="0077647C">
            <w:pPr>
              <w:rPr>
                <w:rFonts w:ascii="Times New Roman" w:hAnsi="Times New Roman" w:cs="Times New Roman"/>
                <w:b w:val="0"/>
                <w:sz w:val="20"/>
              </w:rPr>
            </w:pPr>
            <w:r w:rsidRPr="001E41A2">
              <w:rPr>
                <w:rFonts w:ascii="Times New Roman" w:hAnsi="Times New Roman" w:cs="Times New Roman"/>
                <w:b w:val="0"/>
                <w:sz w:val="20"/>
              </w:rPr>
              <w:t>Brendan Demich</w:t>
            </w:r>
          </w:p>
        </w:tc>
        <w:tc>
          <w:tcPr>
            <w:tcW w:w="3690" w:type="dxa"/>
          </w:tcPr>
          <w:p w:rsidR="0077647C" w:rsidRPr="001E41A2" w:rsidRDefault="0077647C"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Mining Engineer</w:t>
            </w:r>
          </w:p>
        </w:tc>
        <w:tc>
          <w:tcPr>
            <w:tcW w:w="1620" w:type="dxa"/>
          </w:tcPr>
          <w:p w:rsidR="0077647C" w:rsidRPr="001E41A2" w:rsidRDefault="0077647C"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NIOSH/PMRD</w:t>
            </w:r>
          </w:p>
        </w:tc>
        <w:tc>
          <w:tcPr>
            <w:tcW w:w="1890" w:type="dxa"/>
          </w:tcPr>
          <w:p w:rsidR="0077647C" w:rsidRPr="001E41A2" w:rsidRDefault="0077647C"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wjc9@cdc.gov</w:t>
            </w:r>
          </w:p>
        </w:tc>
      </w:tr>
      <w:tr w:rsidR="0077647C" w:rsidTr="0040240D">
        <w:tc>
          <w:tcPr>
            <w:cnfStyle w:val="001000000000" w:firstRow="0" w:lastRow="0" w:firstColumn="1" w:lastColumn="0" w:oddVBand="0" w:evenVBand="0" w:oddHBand="0" w:evenHBand="0" w:firstRowFirstColumn="0" w:firstRowLastColumn="0" w:lastRowFirstColumn="0" w:lastRowLastColumn="0"/>
            <w:tcW w:w="2785" w:type="dxa"/>
          </w:tcPr>
          <w:p w:rsidR="0077647C" w:rsidRPr="001E41A2" w:rsidRDefault="0077647C" w:rsidP="0077647C">
            <w:pPr>
              <w:rPr>
                <w:rFonts w:ascii="Times New Roman" w:hAnsi="Times New Roman" w:cs="Times New Roman"/>
                <w:b w:val="0"/>
                <w:sz w:val="20"/>
              </w:rPr>
            </w:pPr>
            <w:r w:rsidRPr="001E41A2">
              <w:rPr>
                <w:rFonts w:ascii="Times New Roman" w:hAnsi="Times New Roman" w:cs="Times New Roman"/>
                <w:b w:val="0"/>
                <w:sz w:val="20"/>
              </w:rPr>
              <w:t>Dana Willmer, PhD</w:t>
            </w:r>
          </w:p>
        </w:tc>
        <w:tc>
          <w:tcPr>
            <w:tcW w:w="3690" w:type="dxa"/>
          </w:tcPr>
          <w:p w:rsidR="0077647C" w:rsidRPr="001E41A2" w:rsidRDefault="0077647C" w:rsidP="007764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Branch Chief</w:t>
            </w:r>
          </w:p>
        </w:tc>
        <w:tc>
          <w:tcPr>
            <w:tcW w:w="1620" w:type="dxa"/>
          </w:tcPr>
          <w:p w:rsidR="0077647C" w:rsidRPr="001E41A2" w:rsidRDefault="0077647C" w:rsidP="007764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NIOSH/PMRD</w:t>
            </w:r>
          </w:p>
        </w:tc>
        <w:tc>
          <w:tcPr>
            <w:tcW w:w="1890" w:type="dxa"/>
          </w:tcPr>
          <w:p w:rsidR="0077647C" w:rsidRPr="001E41A2" w:rsidRDefault="0077647C" w:rsidP="007764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dpr4@cdc.gov</w:t>
            </w:r>
          </w:p>
        </w:tc>
      </w:tr>
      <w:tr w:rsidR="0040240D" w:rsidTr="004024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0040240D" w:rsidRPr="001E41A2" w:rsidRDefault="0040240D" w:rsidP="0077647C">
            <w:pPr>
              <w:rPr>
                <w:rFonts w:ascii="Times New Roman" w:hAnsi="Times New Roman" w:cs="Times New Roman"/>
                <w:b w:val="0"/>
                <w:sz w:val="20"/>
              </w:rPr>
            </w:pPr>
            <w:r w:rsidRPr="001E41A2">
              <w:rPr>
                <w:rFonts w:ascii="Times New Roman" w:hAnsi="Times New Roman" w:cs="Times New Roman"/>
                <w:b w:val="0"/>
                <w:sz w:val="20"/>
              </w:rPr>
              <w:t>LaTasha Swanson, PhD</w:t>
            </w:r>
          </w:p>
        </w:tc>
        <w:tc>
          <w:tcPr>
            <w:tcW w:w="3690" w:type="dxa"/>
          </w:tcPr>
          <w:p w:rsidR="0040240D" w:rsidRPr="001E41A2" w:rsidRDefault="0040240D"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Research Behavioral Scientist</w:t>
            </w:r>
          </w:p>
        </w:tc>
        <w:tc>
          <w:tcPr>
            <w:tcW w:w="1620" w:type="dxa"/>
          </w:tcPr>
          <w:p w:rsidR="0040240D" w:rsidRPr="001E41A2" w:rsidRDefault="0040240D"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NIOSH/PMRD</w:t>
            </w:r>
          </w:p>
        </w:tc>
        <w:tc>
          <w:tcPr>
            <w:tcW w:w="1890" w:type="dxa"/>
          </w:tcPr>
          <w:p w:rsidR="0040240D" w:rsidRPr="001E41A2" w:rsidRDefault="0040240D" w:rsidP="0077647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E41A2">
              <w:rPr>
                <w:rFonts w:ascii="Times New Roman" w:hAnsi="Times New Roman" w:cs="Times New Roman"/>
                <w:sz w:val="20"/>
              </w:rPr>
              <w:t>mre6@cdc.gov</w:t>
            </w:r>
          </w:p>
        </w:tc>
      </w:tr>
    </w:tbl>
    <w:p w:rsidR="005F5BF5" w:rsidRDefault="005F5BF5" w:rsidP="00334CF3">
      <w:pPr>
        <w:rPr>
          <w:rFonts w:ascii="Times New Roman" w:hAnsi="Times New Roman" w:cs="Times New Roman"/>
          <w:b/>
          <w:sz w:val="24"/>
          <w:szCs w:val="24"/>
        </w:rPr>
      </w:pPr>
    </w:p>
    <w:p w:rsidR="0077647C" w:rsidRPr="00365FF0" w:rsidRDefault="001E41A2" w:rsidP="001E41A2">
      <w:pPr>
        <w:jc w:val="center"/>
        <w:rPr>
          <w:rFonts w:ascii="Times New Roman" w:hAnsi="Times New Roman" w:cs="Times New Roman"/>
          <w:b/>
          <w:sz w:val="24"/>
          <w:szCs w:val="24"/>
        </w:rPr>
      </w:pPr>
      <w:r w:rsidRPr="00365FF0">
        <w:rPr>
          <w:rFonts w:ascii="Times New Roman" w:hAnsi="Times New Roman" w:cs="Times New Roman"/>
          <w:b/>
          <w:sz w:val="24"/>
          <w:szCs w:val="24"/>
        </w:rPr>
        <w:t>References</w:t>
      </w:r>
    </w:p>
    <w:p w:rsidR="00365FF0" w:rsidRPr="00365FF0" w:rsidRDefault="00365FF0" w:rsidP="00365FF0">
      <w:pPr>
        <w:spacing w:after="0" w:line="240" w:lineRule="auto"/>
        <w:ind w:left="720" w:hanging="720"/>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1</w:t>
      </w:r>
      <w:r w:rsidRPr="00365FF0">
        <w:rPr>
          <w:rFonts w:ascii="Times New Roman" w:hAnsi="Times New Roman" w:cs="Times New Roman"/>
          <w:sz w:val="24"/>
          <w:szCs w:val="24"/>
        </w:rPr>
        <w:t>]</w:t>
      </w:r>
      <w:r w:rsidRPr="00365FF0">
        <w:rPr>
          <w:rFonts w:ascii="Times New Roman" w:hAnsi="Times New Roman" w:cs="Times New Roman"/>
          <w:sz w:val="24"/>
          <w:szCs w:val="24"/>
        </w:rPr>
        <w:tab/>
        <w:t xml:space="preserve">Mine Safety and Health Administration (MSHA). (2019). Mine Injury and Worktime, Quarterly. Table 1. Number of operator injuries, injury-incidence rates, average number of employees, employee hours, and production by type of coal mined and work location, January-December 2018 (final). Retrieved from https://arlweb.msha.gov/Stats/Part50/WQ/2018/MIWQ%20Report%20CY%202018.pdf. Accessed September 10, 2019. </w:t>
      </w:r>
    </w:p>
    <w:p w:rsidR="00365FF0" w:rsidRPr="00365FF0" w:rsidRDefault="00365FF0" w:rsidP="00365FF0">
      <w:pPr>
        <w:spacing w:after="0" w:line="240" w:lineRule="auto"/>
        <w:ind w:left="720" w:hanging="720"/>
        <w:rPr>
          <w:rFonts w:ascii="Times New Roman" w:hAnsi="Times New Roman" w:cs="Times New Roman"/>
          <w:sz w:val="24"/>
          <w:szCs w:val="24"/>
        </w:rPr>
      </w:pPr>
    </w:p>
    <w:p w:rsidR="00365FF0" w:rsidRPr="00365FF0" w:rsidRDefault="00365FF0" w:rsidP="00365FF0">
      <w:pPr>
        <w:ind w:left="720" w:hanging="720"/>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2</w:t>
      </w:r>
      <w:r w:rsidRPr="00365FF0">
        <w:rPr>
          <w:rFonts w:ascii="Times New Roman" w:hAnsi="Times New Roman" w:cs="Times New Roman"/>
          <w:sz w:val="24"/>
          <w:szCs w:val="24"/>
        </w:rPr>
        <w:t>]</w:t>
      </w:r>
      <w:r w:rsidRPr="00365FF0">
        <w:rPr>
          <w:rFonts w:ascii="Times New Roman" w:hAnsi="Times New Roman" w:cs="Times New Roman"/>
          <w:sz w:val="24"/>
          <w:szCs w:val="24"/>
        </w:rPr>
        <w:tab/>
        <w:t xml:space="preserve">U.S. Energy Information Administration. (2019). Today in energy. Retrieved from https://www.eia.gov/todayinenergy/detail.php?id=38172. Accessed September 24, 2019. </w:t>
      </w:r>
    </w:p>
    <w:p w:rsidR="00365FF0" w:rsidRPr="00365FF0" w:rsidRDefault="00365FF0" w:rsidP="00365FF0">
      <w:pPr>
        <w:ind w:left="720" w:hanging="720"/>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3</w:t>
      </w:r>
      <w:r w:rsidRPr="00365FF0">
        <w:rPr>
          <w:rFonts w:ascii="Times New Roman" w:hAnsi="Times New Roman" w:cs="Times New Roman"/>
          <w:sz w:val="24"/>
          <w:szCs w:val="24"/>
        </w:rPr>
        <w:t>]</w:t>
      </w:r>
      <w:r w:rsidRPr="00365FF0">
        <w:rPr>
          <w:rFonts w:ascii="Times New Roman" w:hAnsi="Times New Roman" w:cs="Times New Roman"/>
          <w:sz w:val="24"/>
          <w:szCs w:val="24"/>
        </w:rPr>
        <w:tab/>
        <w:t>National Institute for Occupational Health and Safety. (2017). Our Research Partners. Retrieved from https://www.cdc.gov/niosh/mining/aboutus/aboutus.html#OurResearchPartners. Accessed September 10, 2019.</w:t>
      </w:r>
    </w:p>
    <w:p w:rsidR="00365FF0" w:rsidRPr="00365FF0" w:rsidRDefault="00365FF0" w:rsidP="00365FF0">
      <w:pPr>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4</w:t>
      </w:r>
      <w:r w:rsidRPr="00365FF0">
        <w:rPr>
          <w:rFonts w:ascii="Times New Roman" w:hAnsi="Times New Roman" w:cs="Times New Roman"/>
          <w:sz w:val="24"/>
          <w:szCs w:val="24"/>
        </w:rPr>
        <w:t>]</w:t>
      </w:r>
      <w:r w:rsidRPr="00365FF0">
        <w:rPr>
          <w:rFonts w:ascii="Times New Roman" w:hAnsi="Times New Roman" w:cs="Times New Roman"/>
          <w:sz w:val="24"/>
          <w:szCs w:val="24"/>
        </w:rPr>
        <w:tab/>
        <w:t xml:space="preserve">Fishbein M. (2000). The role of theory in HIV prevention. </w:t>
      </w:r>
      <w:r w:rsidRPr="00365FF0">
        <w:rPr>
          <w:rFonts w:ascii="Times New Roman" w:hAnsi="Times New Roman" w:cs="Times New Roman"/>
          <w:i/>
          <w:sz w:val="24"/>
          <w:szCs w:val="24"/>
        </w:rPr>
        <w:t>AIDS Care, 12</w:t>
      </w:r>
      <w:r w:rsidRPr="00365FF0">
        <w:rPr>
          <w:rFonts w:ascii="Times New Roman" w:hAnsi="Times New Roman" w:cs="Times New Roman"/>
          <w:sz w:val="24"/>
          <w:szCs w:val="24"/>
        </w:rPr>
        <w:t>(3):273-8.</w:t>
      </w:r>
    </w:p>
    <w:p w:rsidR="00365FF0" w:rsidRPr="00365FF0" w:rsidRDefault="00365FF0" w:rsidP="00365FF0">
      <w:pPr>
        <w:ind w:left="720" w:hanging="720"/>
        <w:rPr>
          <w:rFonts w:ascii="Times New Roman" w:hAnsi="Times New Roman" w:cs="Times New Roman"/>
          <w:sz w:val="24"/>
          <w:szCs w:val="24"/>
        </w:rPr>
      </w:pPr>
      <w:r w:rsidRPr="00365FF0">
        <w:rPr>
          <w:rFonts w:ascii="Times New Roman" w:hAnsi="Times New Roman" w:cs="Times New Roman"/>
          <w:sz w:val="24"/>
          <w:szCs w:val="24"/>
        </w:rPr>
        <w:t>[5]</w:t>
      </w:r>
      <w:r w:rsidRPr="00365FF0">
        <w:rPr>
          <w:rFonts w:ascii="Times New Roman" w:hAnsi="Times New Roman" w:cs="Times New Roman"/>
          <w:sz w:val="24"/>
          <w:szCs w:val="24"/>
        </w:rPr>
        <w:tab/>
        <w:t xml:space="preserve">Delbecq, A.L., &amp; Van de Ven, A.H. (1971). A group process model for problem identification and program planning. </w:t>
      </w:r>
      <w:r w:rsidRPr="00365FF0">
        <w:rPr>
          <w:rFonts w:ascii="Times New Roman" w:hAnsi="Times New Roman" w:cs="Times New Roman"/>
          <w:i/>
          <w:sz w:val="24"/>
          <w:szCs w:val="24"/>
        </w:rPr>
        <w:t>Journal of Applied Behavioral Science, 7</w:t>
      </w:r>
      <w:r w:rsidRPr="00365FF0">
        <w:rPr>
          <w:rFonts w:ascii="Times New Roman" w:hAnsi="Times New Roman" w:cs="Times New Roman"/>
          <w:sz w:val="24"/>
          <w:szCs w:val="24"/>
        </w:rPr>
        <w:t xml:space="preserve">(4), 466-492. </w:t>
      </w:r>
    </w:p>
    <w:p w:rsidR="00365FF0" w:rsidRPr="00365FF0" w:rsidRDefault="00365FF0" w:rsidP="00365FF0">
      <w:pPr>
        <w:ind w:left="720" w:hanging="720"/>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6</w:t>
      </w:r>
      <w:r w:rsidRPr="00365FF0">
        <w:rPr>
          <w:rFonts w:ascii="Times New Roman" w:hAnsi="Times New Roman" w:cs="Times New Roman"/>
          <w:sz w:val="24"/>
          <w:szCs w:val="24"/>
        </w:rPr>
        <w:t>]</w:t>
      </w:r>
      <w:r w:rsidRPr="00365FF0">
        <w:rPr>
          <w:rFonts w:ascii="Times New Roman" w:hAnsi="Times New Roman" w:cs="Times New Roman"/>
          <w:sz w:val="24"/>
          <w:szCs w:val="24"/>
        </w:rPr>
        <w:tab/>
        <w:t xml:space="preserve">Rahman, S.A., Otim, M.E., Almarzouqi, A., Rahman, S. (2019). Setting priorities in childhood cancer in low income countries using nominal group technique: Experience from an international childhood cancer forum exercise in Bangladesh. </w:t>
      </w:r>
      <w:r w:rsidRPr="00365FF0">
        <w:rPr>
          <w:rFonts w:ascii="Times New Roman" w:hAnsi="Times New Roman" w:cs="Times New Roman"/>
          <w:i/>
          <w:sz w:val="24"/>
          <w:szCs w:val="24"/>
        </w:rPr>
        <w:t>Asian Pacific Journal of Cancer Prevention, 20</w:t>
      </w:r>
      <w:r w:rsidRPr="00365FF0">
        <w:rPr>
          <w:rFonts w:ascii="Times New Roman" w:hAnsi="Times New Roman" w:cs="Times New Roman"/>
          <w:sz w:val="24"/>
          <w:szCs w:val="24"/>
        </w:rPr>
        <w:t>, 97-103.</w:t>
      </w:r>
    </w:p>
    <w:p w:rsidR="00365FF0" w:rsidRPr="00365FF0" w:rsidRDefault="00365FF0" w:rsidP="00365FF0">
      <w:pPr>
        <w:ind w:left="720" w:hanging="720"/>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7</w:t>
      </w:r>
      <w:r w:rsidRPr="00365FF0">
        <w:rPr>
          <w:rFonts w:ascii="Times New Roman" w:hAnsi="Times New Roman" w:cs="Times New Roman"/>
          <w:sz w:val="24"/>
          <w:szCs w:val="24"/>
        </w:rPr>
        <w:t>]</w:t>
      </w:r>
      <w:r w:rsidRPr="00365FF0">
        <w:rPr>
          <w:rFonts w:ascii="Times New Roman" w:hAnsi="Times New Roman" w:cs="Times New Roman"/>
          <w:sz w:val="24"/>
          <w:szCs w:val="24"/>
        </w:rPr>
        <w:tab/>
        <w:t xml:space="preserve">Gepson, J., Martinko, M.J., &amp; Belina, J. (1981). Nominal group techniques. </w:t>
      </w:r>
      <w:r w:rsidRPr="00365FF0">
        <w:rPr>
          <w:rFonts w:ascii="Times New Roman" w:hAnsi="Times New Roman" w:cs="Times New Roman"/>
          <w:i/>
          <w:sz w:val="24"/>
          <w:szCs w:val="24"/>
        </w:rPr>
        <w:t>Training and Development Journal</w:t>
      </w:r>
      <w:r w:rsidRPr="00365FF0">
        <w:rPr>
          <w:rFonts w:ascii="Times New Roman" w:hAnsi="Times New Roman" w:cs="Times New Roman"/>
          <w:sz w:val="24"/>
          <w:szCs w:val="24"/>
        </w:rPr>
        <w:t xml:space="preserve">, 78-83. </w:t>
      </w:r>
    </w:p>
    <w:p w:rsidR="00365FF0" w:rsidRPr="00365FF0" w:rsidRDefault="00365FF0" w:rsidP="00365FF0">
      <w:pPr>
        <w:ind w:left="720" w:hanging="720"/>
        <w:rPr>
          <w:rFonts w:ascii="Times New Roman" w:hAnsi="Times New Roman" w:cs="Times New Roman"/>
          <w:sz w:val="24"/>
          <w:szCs w:val="24"/>
        </w:rPr>
      </w:pPr>
      <w:r w:rsidRPr="00365FF0">
        <w:rPr>
          <w:rFonts w:ascii="Times New Roman" w:hAnsi="Times New Roman" w:cs="Times New Roman"/>
          <w:sz w:val="24"/>
          <w:szCs w:val="24"/>
        </w:rPr>
        <w:t>[</w:t>
      </w:r>
      <w:r>
        <w:rPr>
          <w:rFonts w:ascii="Times New Roman" w:hAnsi="Times New Roman" w:cs="Times New Roman"/>
          <w:sz w:val="24"/>
          <w:szCs w:val="24"/>
        </w:rPr>
        <w:t>8</w:t>
      </w:r>
      <w:r w:rsidRPr="00365FF0">
        <w:rPr>
          <w:rFonts w:ascii="Times New Roman" w:hAnsi="Times New Roman" w:cs="Times New Roman"/>
          <w:sz w:val="24"/>
          <w:szCs w:val="24"/>
        </w:rPr>
        <w:t>]</w:t>
      </w:r>
      <w:r w:rsidRPr="00365FF0">
        <w:rPr>
          <w:rFonts w:ascii="Times New Roman" w:hAnsi="Times New Roman" w:cs="Times New Roman"/>
          <w:sz w:val="24"/>
          <w:szCs w:val="24"/>
        </w:rPr>
        <w:tab/>
        <w:t xml:space="preserve">Fishbein, M. (2008). A reasoned action approach to health promotion. </w:t>
      </w:r>
      <w:r w:rsidRPr="00365FF0">
        <w:rPr>
          <w:rFonts w:ascii="Times New Roman" w:hAnsi="Times New Roman" w:cs="Times New Roman"/>
          <w:i/>
          <w:sz w:val="24"/>
          <w:szCs w:val="24"/>
        </w:rPr>
        <w:t>Medical Decision Making, 28</w:t>
      </w:r>
      <w:r w:rsidRPr="00365FF0">
        <w:rPr>
          <w:rFonts w:ascii="Times New Roman" w:hAnsi="Times New Roman" w:cs="Times New Roman"/>
          <w:sz w:val="24"/>
          <w:szCs w:val="24"/>
        </w:rPr>
        <w:t>(6), 834-844.</w:t>
      </w:r>
    </w:p>
    <w:sectPr w:rsidR="00365FF0" w:rsidRPr="00365FF0" w:rsidSect="00334CF3">
      <w:head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F3" w:rsidRDefault="00334CF3" w:rsidP="00334CF3">
      <w:pPr>
        <w:spacing w:after="0" w:line="240" w:lineRule="auto"/>
      </w:pPr>
      <w:r>
        <w:separator/>
      </w:r>
    </w:p>
  </w:endnote>
  <w:endnote w:type="continuationSeparator" w:id="0">
    <w:p w:rsidR="00334CF3" w:rsidRDefault="00334CF3" w:rsidP="0033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F3" w:rsidRDefault="00334CF3" w:rsidP="00334CF3">
      <w:pPr>
        <w:spacing w:after="0" w:line="240" w:lineRule="auto"/>
      </w:pPr>
      <w:r>
        <w:separator/>
      </w:r>
    </w:p>
  </w:footnote>
  <w:footnote w:type="continuationSeparator" w:id="0">
    <w:p w:rsidR="00334CF3" w:rsidRDefault="00334CF3" w:rsidP="00334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329604"/>
      <w:docPartObj>
        <w:docPartGallery w:val="Page Numbers (Top of Page)"/>
        <w:docPartUnique/>
      </w:docPartObj>
    </w:sdtPr>
    <w:sdtEndPr>
      <w:rPr>
        <w:noProof/>
      </w:rPr>
    </w:sdtEndPr>
    <w:sdtContent>
      <w:p w:rsidR="00334CF3" w:rsidRDefault="00334CF3">
        <w:pPr>
          <w:pStyle w:val="Header"/>
          <w:jc w:val="right"/>
        </w:pPr>
        <w:r>
          <w:fldChar w:fldCharType="begin"/>
        </w:r>
        <w:r>
          <w:instrText xml:space="preserve"> PAGE   \* MERGEFORMAT </w:instrText>
        </w:r>
        <w:r>
          <w:fldChar w:fldCharType="separate"/>
        </w:r>
        <w:r w:rsidR="00E26C5D">
          <w:rPr>
            <w:noProof/>
          </w:rPr>
          <w:t>2</w:t>
        </w:r>
        <w:r>
          <w:rPr>
            <w:noProof/>
          </w:rPr>
          <w:fldChar w:fldCharType="end"/>
        </w:r>
      </w:p>
    </w:sdtContent>
  </w:sdt>
  <w:p w:rsidR="00334CF3" w:rsidRDefault="00334CF3">
    <w:pPr>
      <w:pStyle w:val="Header"/>
    </w:pPr>
    <w:r>
      <w:t xml:space="preserve"> Supporting Statement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A48"/>
    <w:multiLevelType w:val="hybridMultilevel"/>
    <w:tmpl w:val="BAC83598"/>
    <w:lvl w:ilvl="0" w:tplc="A0820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70A63"/>
    <w:multiLevelType w:val="hybridMultilevel"/>
    <w:tmpl w:val="5E5A2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4247A"/>
    <w:multiLevelType w:val="hybridMultilevel"/>
    <w:tmpl w:val="4EEE84C4"/>
    <w:lvl w:ilvl="0" w:tplc="F3A2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9A23B3"/>
    <w:multiLevelType w:val="hybridMultilevel"/>
    <w:tmpl w:val="4EEE84C4"/>
    <w:lvl w:ilvl="0" w:tplc="F3A2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C75186"/>
    <w:multiLevelType w:val="hybridMultilevel"/>
    <w:tmpl w:val="B6CAD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1F"/>
    <w:rsid w:val="0002472E"/>
    <w:rsid w:val="00086854"/>
    <w:rsid w:val="000D40F2"/>
    <w:rsid w:val="001B0E52"/>
    <w:rsid w:val="001E41A2"/>
    <w:rsid w:val="00334CF3"/>
    <w:rsid w:val="00365FF0"/>
    <w:rsid w:val="003F7944"/>
    <w:rsid w:val="0040240D"/>
    <w:rsid w:val="004E780D"/>
    <w:rsid w:val="004F1D6D"/>
    <w:rsid w:val="005538BA"/>
    <w:rsid w:val="005F5BF5"/>
    <w:rsid w:val="00724BA5"/>
    <w:rsid w:val="0077647C"/>
    <w:rsid w:val="007A54CC"/>
    <w:rsid w:val="007D6053"/>
    <w:rsid w:val="0084055E"/>
    <w:rsid w:val="00A54C9F"/>
    <w:rsid w:val="00AB6D44"/>
    <w:rsid w:val="00B71460"/>
    <w:rsid w:val="00BF4F59"/>
    <w:rsid w:val="00D26908"/>
    <w:rsid w:val="00E26C5D"/>
    <w:rsid w:val="00EB004B"/>
    <w:rsid w:val="00EE541F"/>
    <w:rsid w:val="00F260C1"/>
    <w:rsid w:val="00F367BA"/>
    <w:rsid w:val="00FA605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1F"/>
    <w:pPr>
      <w:ind w:left="720"/>
      <w:contextualSpacing/>
    </w:pPr>
  </w:style>
  <w:style w:type="table" w:customStyle="1" w:styleId="GridTable2">
    <w:name w:val="Grid Table 2"/>
    <w:basedOn w:val="TableNormal"/>
    <w:uiPriority w:val="47"/>
    <w:rsid w:val="007A54C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7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47C"/>
    <w:rPr>
      <w:color w:val="0563C1" w:themeColor="hyperlink"/>
      <w:u w:val="single"/>
    </w:rPr>
  </w:style>
  <w:style w:type="character" w:customStyle="1" w:styleId="UnresolvedMention">
    <w:name w:val="Unresolved Mention"/>
    <w:basedOn w:val="DefaultParagraphFont"/>
    <w:uiPriority w:val="99"/>
    <w:semiHidden/>
    <w:unhideWhenUsed/>
    <w:rsid w:val="0077647C"/>
    <w:rPr>
      <w:color w:val="605E5C"/>
      <w:shd w:val="clear" w:color="auto" w:fill="E1DFDD"/>
    </w:rPr>
  </w:style>
  <w:style w:type="table" w:customStyle="1" w:styleId="GridTable6Colorful">
    <w:name w:val="Grid Table 6 Colorful"/>
    <w:basedOn w:val="TableNormal"/>
    <w:uiPriority w:val="51"/>
    <w:rsid w:val="001E41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34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F3"/>
  </w:style>
  <w:style w:type="paragraph" w:styleId="Footer">
    <w:name w:val="footer"/>
    <w:basedOn w:val="Normal"/>
    <w:link w:val="FooterChar"/>
    <w:uiPriority w:val="99"/>
    <w:unhideWhenUsed/>
    <w:rsid w:val="00334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41F"/>
    <w:pPr>
      <w:ind w:left="720"/>
      <w:contextualSpacing/>
    </w:pPr>
  </w:style>
  <w:style w:type="table" w:customStyle="1" w:styleId="GridTable2">
    <w:name w:val="Grid Table 2"/>
    <w:basedOn w:val="TableNormal"/>
    <w:uiPriority w:val="47"/>
    <w:rsid w:val="007A54C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76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47C"/>
    <w:rPr>
      <w:color w:val="0563C1" w:themeColor="hyperlink"/>
      <w:u w:val="single"/>
    </w:rPr>
  </w:style>
  <w:style w:type="character" w:customStyle="1" w:styleId="UnresolvedMention">
    <w:name w:val="Unresolved Mention"/>
    <w:basedOn w:val="DefaultParagraphFont"/>
    <w:uiPriority w:val="99"/>
    <w:semiHidden/>
    <w:unhideWhenUsed/>
    <w:rsid w:val="0077647C"/>
    <w:rPr>
      <w:color w:val="605E5C"/>
      <w:shd w:val="clear" w:color="auto" w:fill="E1DFDD"/>
    </w:rPr>
  </w:style>
  <w:style w:type="table" w:customStyle="1" w:styleId="GridTable6Colorful">
    <w:name w:val="Grid Table 6 Colorful"/>
    <w:basedOn w:val="TableNormal"/>
    <w:uiPriority w:val="51"/>
    <w:rsid w:val="001E41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34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CF3"/>
  </w:style>
  <w:style w:type="paragraph" w:styleId="Footer">
    <w:name w:val="footer"/>
    <w:basedOn w:val="Normal"/>
    <w:link w:val="FooterChar"/>
    <w:uiPriority w:val="99"/>
    <w:unhideWhenUsed/>
    <w:rsid w:val="00334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2251</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cp:lastPrinted>2019-09-25T19:54:00Z</cp:lastPrinted>
  <dcterms:created xsi:type="dcterms:W3CDTF">2019-11-07T16:19:00Z</dcterms:created>
  <dcterms:modified xsi:type="dcterms:W3CDTF">2019-11-07T16:19:00Z</dcterms:modified>
</cp:coreProperties>
</file>