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AFEA99" w14:textId="77777777" w:rsidR="00BA2DBE" w:rsidRPr="00E707C0" w:rsidRDefault="00BA2DBE">
      <w:pPr>
        <w:rPr>
          <w:rFonts w:ascii="Arial" w:hAnsi="Arial" w:cs="Arial"/>
        </w:rPr>
      </w:pPr>
      <w:bookmarkStart w:id="0" w:name="_Toc337198071"/>
      <w:bookmarkStart w:id="1" w:name="_Toc423335421"/>
      <w:bookmarkStart w:id="2" w:name="_GoBack"/>
      <w:bookmarkEnd w:id="2"/>
    </w:p>
    <w:p w14:paraId="1EC7CD9F" w14:textId="77777777" w:rsidR="00BA2DBE" w:rsidRPr="00E707C0" w:rsidRDefault="00BA2DBE">
      <w:pPr>
        <w:rPr>
          <w:rFonts w:ascii="Arial" w:hAnsi="Arial" w:cs="Arial"/>
        </w:rPr>
      </w:pPr>
    </w:p>
    <w:p w14:paraId="7227FEA9" w14:textId="77777777" w:rsidR="00BA2DBE" w:rsidRPr="00E707C0" w:rsidRDefault="00BA2DBE">
      <w:pPr>
        <w:rPr>
          <w:rFonts w:ascii="Arial" w:hAnsi="Arial" w:cs="Arial"/>
        </w:rPr>
      </w:pPr>
    </w:p>
    <w:p w14:paraId="0361988D" w14:textId="77777777" w:rsidR="00BA2DBE" w:rsidRPr="00E707C0" w:rsidRDefault="00BA2DBE">
      <w:pPr>
        <w:rPr>
          <w:rFonts w:ascii="Arial" w:hAnsi="Arial" w:cs="Arial"/>
        </w:rPr>
      </w:pPr>
    </w:p>
    <w:p w14:paraId="52261623" w14:textId="77777777" w:rsidR="00BA2DBE" w:rsidRPr="00E707C0" w:rsidRDefault="00BA2DBE">
      <w:pPr>
        <w:rPr>
          <w:rFonts w:ascii="Arial" w:hAnsi="Arial" w:cs="Arial"/>
        </w:rPr>
      </w:pPr>
    </w:p>
    <w:p w14:paraId="1D14E98A" w14:textId="46E2211E" w:rsidR="00A07534" w:rsidRPr="00502DBB" w:rsidRDefault="00A07534" w:rsidP="00A07534">
      <w:pPr>
        <w:autoSpaceDE w:val="0"/>
        <w:autoSpaceDN w:val="0"/>
        <w:adjustRightInd w:val="0"/>
        <w:spacing w:after="0" w:line="240" w:lineRule="auto"/>
        <w:rPr>
          <w:rFonts w:cstheme="minorHAnsi"/>
          <w:sz w:val="48"/>
          <w:szCs w:val="48"/>
        </w:rPr>
      </w:pPr>
      <w:r w:rsidRPr="00502DBB">
        <w:rPr>
          <w:rFonts w:cstheme="minorHAnsi"/>
          <w:sz w:val="48"/>
          <w:szCs w:val="48"/>
        </w:rPr>
        <w:t xml:space="preserve">Formative </w:t>
      </w:r>
      <w:r w:rsidR="006D07A1">
        <w:rPr>
          <w:rFonts w:cstheme="minorHAnsi"/>
          <w:sz w:val="48"/>
          <w:szCs w:val="48"/>
        </w:rPr>
        <w:t>Research to Identify Common and Unique Barriers to the Exchange of</w:t>
      </w:r>
      <w:r>
        <w:rPr>
          <w:rFonts w:cstheme="minorHAnsi"/>
          <w:sz w:val="48"/>
          <w:szCs w:val="48"/>
        </w:rPr>
        <w:t xml:space="preserve"> Hospitalization </w:t>
      </w:r>
      <w:r w:rsidR="006D07A1">
        <w:rPr>
          <w:rFonts w:cstheme="minorHAnsi"/>
          <w:sz w:val="48"/>
          <w:szCs w:val="48"/>
        </w:rPr>
        <w:t xml:space="preserve">and Emergency Department </w:t>
      </w:r>
      <w:r>
        <w:rPr>
          <w:rFonts w:cstheme="minorHAnsi"/>
          <w:sz w:val="48"/>
          <w:szCs w:val="48"/>
        </w:rPr>
        <w:t xml:space="preserve">Data </w:t>
      </w:r>
      <w:r w:rsidRPr="00502DBB">
        <w:rPr>
          <w:rFonts w:cstheme="minorHAnsi"/>
          <w:sz w:val="48"/>
          <w:szCs w:val="48"/>
        </w:rPr>
        <w:t xml:space="preserve"> </w:t>
      </w:r>
    </w:p>
    <w:p w14:paraId="0864A695" w14:textId="77777777" w:rsidR="008A61F6" w:rsidRDefault="008A61F6" w:rsidP="006615FB">
      <w:pPr>
        <w:pStyle w:val="Subtitle"/>
        <w:rPr>
          <w:rFonts w:ascii="Cambria" w:hAnsi="Cambria"/>
          <w:color w:val="auto"/>
        </w:rPr>
      </w:pPr>
      <w:r>
        <w:rPr>
          <w:rFonts w:ascii="Cambria" w:hAnsi="Cambria"/>
          <w:color w:val="auto"/>
        </w:rPr>
        <w:t xml:space="preserve"> </w:t>
      </w:r>
    </w:p>
    <w:p w14:paraId="2EC4EBB3" w14:textId="54331CD3" w:rsidR="006615FB" w:rsidRPr="006615FB" w:rsidRDefault="006615FB" w:rsidP="006615FB">
      <w:pPr>
        <w:pStyle w:val="Subtitle"/>
        <w:rPr>
          <w:rFonts w:ascii="Cambria" w:hAnsi="Cambria"/>
          <w:color w:val="auto"/>
        </w:rPr>
      </w:pPr>
      <w:r w:rsidRPr="006615FB">
        <w:rPr>
          <w:rFonts w:ascii="Cambria" w:hAnsi="Cambria"/>
          <w:color w:val="auto"/>
        </w:rPr>
        <w:t>OMB Control No</w:t>
      </w:r>
      <w:r w:rsidR="008A61F6">
        <w:rPr>
          <w:rFonts w:ascii="Cambria" w:hAnsi="Cambria"/>
          <w:color w:val="auto"/>
        </w:rPr>
        <w:t>. 0920-1154</w:t>
      </w:r>
      <w:r w:rsidRPr="006615FB">
        <w:rPr>
          <w:rFonts w:ascii="Cambria" w:hAnsi="Cambria"/>
          <w:color w:val="auto"/>
        </w:rPr>
        <w:t xml:space="preserve"> </w:t>
      </w:r>
    </w:p>
    <w:p w14:paraId="6A05E6C5" w14:textId="1047E13C" w:rsidR="008A61F6" w:rsidRPr="00145EEE" w:rsidRDefault="008A61F6" w:rsidP="00145EEE">
      <w:pPr>
        <w:spacing w:after="200" w:line="276" w:lineRule="auto"/>
      </w:pPr>
      <w:r>
        <w:rPr>
          <w:rFonts w:ascii="Cambria" w:hAnsi="Cambria" w:cs="Arial"/>
          <w:sz w:val="36"/>
          <w:szCs w:val="36"/>
        </w:rPr>
        <w:t xml:space="preserve"> </w:t>
      </w:r>
    </w:p>
    <w:p w14:paraId="7B8AB253" w14:textId="77777777" w:rsidR="00D33AE3" w:rsidRPr="00E707C0" w:rsidRDefault="00D33AE3" w:rsidP="00D33AE3">
      <w:pPr>
        <w:pStyle w:val="Subtitle"/>
        <w:rPr>
          <w:rFonts w:ascii="Cambria" w:hAnsi="Cambria"/>
          <w:color w:val="auto"/>
        </w:rPr>
      </w:pPr>
      <w:r w:rsidRPr="00E707C0">
        <w:rPr>
          <w:rFonts w:ascii="Cambria" w:hAnsi="Cambria"/>
          <w:color w:val="auto"/>
        </w:rPr>
        <w:t xml:space="preserve">Supporting Statement Part B – </w:t>
      </w:r>
    </w:p>
    <w:p w14:paraId="12E818EF" w14:textId="77777777" w:rsidR="00D33AE3" w:rsidRPr="00E707C0" w:rsidRDefault="00D33AE3" w:rsidP="00D33AE3">
      <w:pPr>
        <w:pStyle w:val="Subtitle"/>
        <w:rPr>
          <w:rFonts w:ascii="Cambria" w:hAnsi="Cambria"/>
          <w:color w:val="auto"/>
        </w:rPr>
      </w:pPr>
      <w:r w:rsidRPr="00E707C0">
        <w:rPr>
          <w:rFonts w:ascii="Cambria" w:hAnsi="Cambria"/>
          <w:color w:val="auto"/>
        </w:rPr>
        <w:t>Collections of Information Employing Statistical Methods</w:t>
      </w:r>
    </w:p>
    <w:p w14:paraId="6D11492F" w14:textId="77777777" w:rsidR="00D33AE3" w:rsidRPr="00E707C0" w:rsidRDefault="00D33AE3" w:rsidP="00D33AE3">
      <w:pPr>
        <w:rPr>
          <w:rFonts w:ascii="Cambria" w:hAnsi="Cambria"/>
        </w:rPr>
      </w:pPr>
    </w:p>
    <w:p w14:paraId="4B319166" w14:textId="77777777" w:rsidR="00D33AE3" w:rsidRPr="00E707C0" w:rsidRDefault="00D33AE3" w:rsidP="00D33AE3">
      <w:pPr>
        <w:spacing w:after="200" w:line="276" w:lineRule="auto"/>
        <w:rPr>
          <w:rFonts w:ascii="Cambria" w:hAnsi="Cambria" w:cs="Arial"/>
          <w:sz w:val="36"/>
          <w:szCs w:val="36"/>
        </w:rPr>
      </w:pPr>
    </w:p>
    <w:p w14:paraId="47A3E3AD" w14:textId="77777777" w:rsidR="00D33AE3" w:rsidRPr="00E707C0" w:rsidRDefault="00D33AE3" w:rsidP="00D33AE3">
      <w:pPr>
        <w:spacing w:after="200" w:line="276" w:lineRule="auto"/>
        <w:rPr>
          <w:rFonts w:ascii="Cambria" w:hAnsi="Cambria" w:cs="Arial"/>
          <w:sz w:val="36"/>
          <w:szCs w:val="36"/>
        </w:rPr>
      </w:pPr>
    </w:p>
    <w:p w14:paraId="403A7541" w14:textId="77777777" w:rsidR="006D07A1" w:rsidRPr="006D07A1" w:rsidRDefault="006D07A1" w:rsidP="00145EEE">
      <w:pPr>
        <w:spacing w:after="0" w:line="240" w:lineRule="auto"/>
        <w:rPr>
          <w:rFonts w:ascii="Cambria" w:eastAsiaTheme="majorEastAsia" w:hAnsi="Cambria" w:cstheme="majorBidi"/>
          <w:sz w:val="30"/>
          <w:szCs w:val="30"/>
        </w:rPr>
      </w:pPr>
      <w:r w:rsidRPr="006D07A1">
        <w:rPr>
          <w:rFonts w:ascii="Cambria" w:eastAsiaTheme="majorEastAsia" w:hAnsi="Cambria" w:cstheme="majorBidi"/>
          <w:sz w:val="30"/>
          <w:szCs w:val="30"/>
        </w:rPr>
        <w:t>Mikyong (Meekie) Shin, DrPH, MPH, RN</w:t>
      </w:r>
    </w:p>
    <w:p w14:paraId="1DB106EC" w14:textId="77777777" w:rsidR="006D07A1" w:rsidRPr="006D07A1" w:rsidRDefault="006D07A1" w:rsidP="00145EEE">
      <w:pPr>
        <w:spacing w:after="0" w:line="240" w:lineRule="auto"/>
        <w:rPr>
          <w:rFonts w:ascii="Cambria" w:eastAsiaTheme="majorEastAsia" w:hAnsi="Cambria" w:cstheme="majorBidi"/>
          <w:sz w:val="30"/>
          <w:szCs w:val="30"/>
        </w:rPr>
      </w:pPr>
      <w:r w:rsidRPr="006D07A1">
        <w:rPr>
          <w:rFonts w:ascii="Cambria" w:eastAsiaTheme="majorEastAsia" w:hAnsi="Cambria" w:cstheme="majorBidi"/>
          <w:sz w:val="30"/>
          <w:szCs w:val="30"/>
        </w:rPr>
        <w:t>Senior Service Fellow, Science Development Team</w:t>
      </w:r>
    </w:p>
    <w:p w14:paraId="2B634A14" w14:textId="77777777" w:rsidR="006D07A1" w:rsidRPr="006D07A1" w:rsidRDefault="006D07A1" w:rsidP="00145EEE">
      <w:pPr>
        <w:spacing w:after="0" w:line="240" w:lineRule="auto"/>
        <w:rPr>
          <w:rFonts w:ascii="Cambria" w:eastAsiaTheme="majorEastAsia" w:hAnsi="Cambria" w:cstheme="majorBidi"/>
          <w:sz w:val="30"/>
          <w:szCs w:val="30"/>
        </w:rPr>
      </w:pPr>
      <w:r w:rsidRPr="006D07A1">
        <w:rPr>
          <w:rFonts w:ascii="Cambria" w:eastAsiaTheme="majorEastAsia" w:hAnsi="Cambria" w:cstheme="majorBidi"/>
          <w:sz w:val="30"/>
          <w:szCs w:val="30"/>
        </w:rPr>
        <w:t>Environmental Health Tracking Section</w:t>
      </w:r>
    </w:p>
    <w:p w14:paraId="1B1D998A" w14:textId="77777777" w:rsidR="006D07A1" w:rsidRPr="006D07A1" w:rsidRDefault="006D07A1" w:rsidP="00145EEE">
      <w:pPr>
        <w:spacing w:after="0" w:line="240" w:lineRule="auto"/>
        <w:rPr>
          <w:rFonts w:ascii="Cambria" w:eastAsiaTheme="majorEastAsia" w:hAnsi="Cambria" w:cstheme="majorBidi"/>
          <w:sz w:val="30"/>
          <w:szCs w:val="30"/>
        </w:rPr>
      </w:pPr>
      <w:r w:rsidRPr="006D07A1">
        <w:rPr>
          <w:rFonts w:ascii="Cambria" w:eastAsiaTheme="majorEastAsia" w:hAnsi="Cambria" w:cstheme="majorBidi"/>
          <w:sz w:val="30"/>
          <w:szCs w:val="30"/>
        </w:rPr>
        <w:t xml:space="preserve">Division of Environmental Health Science and Practice </w:t>
      </w:r>
    </w:p>
    <w:p w14:paraId="5998066B" w14:textId="77777777" w:rsidR="006D07A1" w:rsidRPr="006D07A1" w:rsidRDefault="006D07A1" w:rsidP="00145EEE">
      <w:pPr>
        <w:spacing w:after="0" w:line="240" w:lineRule="auto"/>
        <w:rPr>
          <w:rFonts w:ascii="Cambria" w:eastAsiaTheme="majorEastAsia" w:hAnsi="Cambria" w:cstheme="majorBidi"/>
          <w:sz w:val="30"/>
          <w:szCs w:val="30"/>
        </w:rPr>
      </w:pPr>
      <w:r w:rsidRPr="006D07A1">
        <w:rPr>
          <w:rFonts w:ascii="Cambria" w:eastAsiaTheme="majorEastAsia" w:hAnsi="Cambria" w:cstheme="majorBidi"/>
          <w:sz w:val="30"/>
          <w:szCs w:val="30"/>
        </w:rPr>
        <w:t>National Center for Environmental Health</w:t>
      </w:r>
    </w:p>
    <w:p w14:paraId="383B150F" w14:textId="77777777" w:rsidR="006D07A1" w:rsidRPr="006D07A1" w:rsidRDefault="006D07A1" w:rsidP="00145EEE">
      <w:pPr>
        <w:spacing w:after="0" w:line="240" w:lineRule="auto"/>
        <w:rPr>
          <w:rFonts w:ascii="Cambria" w:eastAsiaTheme="majorEastAsia" w:hAnsi="Cambria" w:cstheme="majorBidi"/>
          <w:sz w:val="30"/>
          <w:szCs w:val="30"/>
        </w:rPr>
      </w:pPr>
      <w:r w:rsidRPr="006D07A1">
        <w:rPr>
          <w:rFonts w:ascii="Cambria" w:eastAsiaTheme="majorEastAsia" w:hAnsi="Cambria" w:cstheme="majorBidi"/>
          <w:sz w:val="30"/>
          <w:szCs w:val="30"/>
        </w:rPr>
        <w:t>Phone: (770) 488-7715</w:t>
      </w:r>
    </w:p>
    <w:p w14:paraId="4DA3A04A" w14:textId="77777777" w:rsidR="006D07A1" w:rsidRPr="006D07A1" w:rsidRDefault="006D07A1" w:rsidP="00145EEE">
      <w:pPr>
        <w:spacing w:after="0" w:line="240" w:lineRule="auto"/>
        <w:rPr>
          <w:rFonts w:ascii="Cambria" w:eastAsiaTheme="majorEastAsia" w:hAnsi="Cambria" w:cstheme="majorBidi"/>
          <w:sz w:val="30"/>
          <w:szCs w:val="30"/>
        </w:rPr>
      </w:pPr>
      <w:r w:rsidRPr="006D07A1">
        <w:rPr>
          <w:rFonts w:ascii="Cambria" w:eastAsiaTheme="majorEastAsia" w:hAnsi="Cambria" w:cstheme="majorBidi"/>
          <w:sz w:val="30"/>
          <w:szCs w:val="30"/>
        </w:rPr>
        <w:t xml:space="preserve">Email: mshin@cdc.gov </w:t>
      </w:r>
    </w:p>
    <w:p w14:paraId="1AFFE11F" w14:textId="55F386AF" w:rsidR="006D07A1" w:rsidRPr="00145EEE" w:rsidRDefault="006D07A1">
      <w:pPr>
        <w:pStyle w:val="Subtitle"/>
        <w:spacing w:after="0"/>
        <w:rPr>
          <w:rFonts w:ascii="Cambria" w:hAnsi="Cambria"/>
          <w:color w:val="auto"/>
        </w:rPr>
      </w:pPr>
      <w:r w:rsidRPr="00145EEE">
        <w:rPr>
          <w:rFonts w:ascii="Cambria" w:hAnsi="Cambria"/>
          <w:color w:val="auto"/>
        </w:rPr>
        <w:t>Fax:</w:t>
      </w:r>
      <w:r w:rsidR="00145EEE" w:rsidRPr="00145EEE">
        <w:t xml:space="preserve"> </w:t>
      </w:r>
      <w:r w:rsidR="00145EEE">
        <w:t>(</w:t>
      </w:r>
      <w:r w:rsidR="00145EEE" w:rsidRPr="00145EEE">
        <w:rPr>
          <w:rFonts w:ascii="Cambria" w:hAnsi="Cambria"/>
          <w:color w:val="auto"/>
        </w:rPr>
        <w:t>770</w:t>
      </w:r>
      <w:r w:rsidR="00145EEE">
        <w:rPr>
          <w:rFonts w:ascii="Cambria" w:hAnsi="Cambria"/>
          <w:color w:val="auto"/>
        </w:rPr>
        <w:t xml:space="preserve">) </w:t>
      </w:r>
      <w:r w:rsidR="00145EEE" w:rsidRPr="00145EEE">
        <w:rPr>
          <w:rFonts w:ascii="Cambria" w:hAnsi="Cambria"/>
          <w:color w:val="auto"/>
        </w:rPr>
        <w:t>488</w:t>
      </w:r>
      <w:r w:rsidR="00145EEE">
        <w:rPr>
          <w:rFonts w:ascii="Cambria" w:hAnsi="Cambria"/>
          <w:color w:val="auto"/>
        </w:rPr>
        <w:t>-</w:t>
      </w:r>
      <w:r w:rsidR="00145EEE" w:rsidRPr="00145EEE">
        <w:rPr>
          <w:rFonts w:ascii="Cambria" w:hAnsi="Cambria"/>
          <w:color w:val="auto"/>
        </w:rPr>
        <w:t>1538</w:t>
      </w:r>
    </w:p>
    <w:p w14:paraId="1D49F8FB" w14:textId="77777777" w:rsidR="00D33AE3" w:rsidRPr="00E707C0" w:rsidRDefault="00D33AE3">
      <w:pPr>
        <w:pStyle w:val="Subtitle"/>
        <w:spacing w:after="0"/>
        <w:rPr>
          <w:rFonts w:ascii="Cambria" w:hAnsi="Cambria"/>
          <w:color w:val="auto"/>
        </w:rPr>
      </w:pPr>
    </w:p>
    <w:p w14:paraId="39E16D28" w14:textId="254F106A" w:rsidR="00965C2A" w:rsidRPr="00145EEE" w:rsidRDefault="006615FB" w:rsidP="00D33AE3">
      <w:pPr>
        <w:rPr>
          <w:rFonts w:ascii="Cambria" w:hAnsi="Cambria" w:cs="Arial"/>
          <w:sz w:val="30"/>
          <w:szCs w:val="30"/>
        </w:rPr>
      </w:pPr>
      <w:r w:rsidRPr="00145EEE">
        <w:rPr>
          <w:rFonts w:ascii="Cambria" w:hAnsi="Cambria"/>
          <w:sz w:val="30"/>
          <w:szCs w:val="30"/>
        </w:rPr>
        <w:t>Date:</w:t>
      </w:r>
      <w:r w:rsidR="008A61F6" w:rsidRPr="00145EEE">
        <w:rPr>
          <w:rFonts w:ascii="Cambria" w:hAnsi="Cambria"/>
          <w:sz w:val="30"/>
          <w:szCs w:val="30"/>
        </w:rPr>
        <w:t xml:space="preserve"> May </w:t>
      </w:r>
      <w:r w:rsidR="00AE108D">
        <w:rPr>
          <w:rFonts w:ascii="Cambria" w:hAnsi="Cambria"/>
          <w:sz w:val="30"/>
          <w:szCs w:val="30"/>
        </w:rPr>
        <w:t>20</w:t>
      </w:r>
      <w:r w:rsidR="008A61F6" w:rsidRPr="00145EEE">
        <w:rPr>
          <w:rFonts w:ascii="Cambria" w:hAnsi="Cambria"/>
          <w:sz w:val="30"/>
          <w:szCs w:val="30"/>
        </w:rPr>
        <w:t>, 2019</w:t>
      </w:r>
      <w:r w:rsidR="00BA2DBE" w:rsidRPr="00145EEE">
        <w:rPr>
          <w:rFonts w:ascii="Cambria" w:hAnsi="Cambria" w:cs="Arial"/>
          <w:sz w:val="30"/>
          <w:szCs w:val="30"/>
        </w:rPr>
        <w:br w:type="page"/>
      </w:r>
    </w:p>
    <w:sdt>
      <w:sdtPr>
        <w:rPr>
          <w:rFonts w:asciiTheme="minorHAnsi" w:eastAsiaTheme="minorEastAsia" w:hAnsiTheme="minorHAnsi" w:cstheme="minorBidi"/>
          <w:color w:val="auto"/>
          <w:sz w:val="21"/>
          <w:szCs w:val="21"/>
        </w:rPr>
        <w:id w:val="-1716586037"/>
        <w:docPartObj>
          <w:docPartGallery w:val="Table of Contents"/>
          <w:docPartUnique/>
        </w:docPartObj>
      </w:sdtPr>
      <w:sdtEndPr>
        <w:rPr>
          <w:b/>
          <w:bCs/>
          <w:noProof/>
        </w:rPr>
      </w:sdtEndPr>
      <w:sdtContent>
        <w:p w14:paraId="66B68D9C" w14:textId="0B887F63" w:rsidR="00AC4C54" w:rsidRPr="00D80142" w:rsidRDefault="00D33AE3" w:rsidP="00D80142">
          <w:pPr>
            <w:pStyle w:val="TOCHeading"/>
            <w:pBdr>
              <w:bottom w:val="single" w:sz="4" w:space="1" w:color="auto"/>
            </w:pBdr>
            <w:spacing w:after="480"/>
            <w:jc w:val="center"/>
            <w:rPr>
              <w:rFonts w:ascii="Cambria" w:hAnsi="Cambria"/>
              <w:color w:val="auto"/>
            </w:rPr>
          </w:pPr>
          <w:r w:rsidRPr="00E707C0">
            <w:rPr>
              <w:rFonts w:ascii="Cambria" w:hAnsi="Cambria"/>
              <w:color w:val="auto"/>
            </w:rPr>
            <w:t>Table of Contents</w:t>
          </w:r>
        </w:p>
        <w:p w14:paraId="4FDE86D2" w14:textId="77777777" w:rsidR="006560B1" w:rsidRPr="00E707C0" w:rsidRDefault="00D33AE3">
          <w:pPr>
            <w:pStyle w:val="TOC1"/>
            <w:tabs>
              <w:tab w:val="left" w:pos="660"/>
              <w:tab w:val="right" w:leader="dot" w:pos="9350"/>
            </w:tabs>
            <w:rPr>
              <w:noProof/>
              <w:sz w:val="22"/>
              <w:szCs w:val="22"/>
            </w:rPr>
          </w:pPr>
          <w:r w:rsidRPr="00E707C0">
            <w:fldChar w:fldCharType="begin"/>
          </w:r>
          <w:r w:rsidRPr="00E707C0">
            <w:instrText xml:space="preserve"> TOC \o "1-3" \h \z \u </w:instrText>
          </w:r>
          <w:r w:rsidRPr="00E707C0">
            <w:fldChar w:fldCharType="separate"/>
          </w:r>
          <w:hyperlink w:anchor="_Toc432347281" w:history="1">
            <w:r w:rsidR="006560B1" w:rsidRPr="00E707C0">
              <w:rPr>
                <w:rStyle w:val="Hyperlink"/>
                <w:rFonts w:ascii="Cambria" w:hAnsi="Cambria"/>
                <w:noProof/>
                <w:color w:val="auto"/>
              </w:rPr>
              <w:t>B.1.</w:t>
            </w:r>
            <w:r w:rsidR="006560B1" w:rsidRPr="00E707C0">
              <w:rPr>
                <w:noProof/>
                <w:sz w:val="22"/>
                <w:szCs w:val="22"/>
              </w:rPr>
              <w:tab/>
            </w:r>
            <w:r w:rsidR="006560B1" w:rsidRPr="00E707C0">
              <w:rPr>
                <w:rStyle w:val="Hyperlink"/>
                <w:rFonts w:ascii="Cambria" w:hAnsi="Cambria"/>
                <w:noProof/>
                <w:color w:val="auto"/>
              </w:rPr>
              <w:t>Respondent Universe and Sampling Methods</w:t>
            </w:r>
            <w:r w:rsidR="006560B1" w:rsidRPr="00E707C0">
              <w:rPr>
                <w:noProof/>
                <w:webHidden/>
              </w:rPr>
              <w:tab/>
            </w:r>
            <w:r w:rsidR="006560B1" w:rsidRPr="00E707C0">
              <w:rPr>
                <w:noProof/>
                <w:webHidden/>
              </w:rPr>
              <w:fldChar w:fldCharType="begin"/>
            </w:r>
            <w:r w:rsidR="006560B1" w:rsidRPr="00E707C0">
              <w:rPr>
                <w:noProof/>
                <w:webHidden/>
              </w:rPr>
              <w:instrText xml:space="preserve"> PAGEREF _Toc432347281 \h </w:instrText>
            </w:r>
            <w:r w:rsidR="006560B1" w:rsidRPr="00E707C0">
              <w:rPr>
                <w:noProof/>
                <w:webHidden/>
              </w:rPr>
            </w:r>
            <w:r w:rsidR="006560B1" w:rsidRPr="00E707C0">
              <w:rPr>
                <w:noProof/>
                <w:webHidden/>
              </w:rPr>
              <w:fldChar w:fldCharType="separate"/>
            </w:r>
            <w:r w:rsidR="006560B1" w:rsidRPr="00E707C0">
              <w:rPr>
                <w:noProof/>
                <w:webHidden/>
              </w:rPr>
              <w:t>3</w:t>
            </w:r>
            <w:r w:rsidR="006560B1" w:rsidRPr="00E707C0">
              <w:rPr>
                <w:noProof/>
                <w:webHidden/>
              </w:rPr>
              <w:fldChar w:fldCharType="end"/>
            </w:r>
          </w:hyperlink>
        </w:p>
        <w:p w14:paraId="26E7066D" w14:textId="77777777" w:rsidR="006560B1" w:rsidRPr="00E707C0" w:rsidRDefault="00891CFE">
          <w:pPr>
            <w:pStyle w:val="TOC1"/>
            <w:tabs>
              <w:tab w:val="left" w:pos="660"/>
              <w:tab w:val="right" w:leader="dot" w:pos="9350"/>
            </w:tabs>
            <w:rPr>
              <w:noProof/>
              <w:sz w:val="22"/>
              <w:szCs w:val="22"/>
            </w:rPr>
          </w:pPr>
          <w:hyperlink w:anchor="_Toc432347282" w:history="1">
            <w:r w:rsidR="006560B1" w:rsidRPr="00E707C0">
              <w:rPr>
                <w:rStyle w:val="Hyperlink"/>
                <w:rFonts w:ascii="Cambria" w:hAnsi="Cambria"/>
                <w:noProof/>
                <w:color w:val="auto"/>
              </w:rPr>
              <w:t>B.2.</w:t>
            </w:r>
            <w:r w:rsidR="006560B1" w:rsidRPr="00E707C0">
              <w:rPr>
                <w:noProof/>
                <w:sz w:val="22"/>
                <w:szCs w:val="22"/>
              </w:rPr>
              <w:tab/>
            </w:r>
            <w:r w:rsidR="006560B1" w:rsidRPr="00E707C0">
              <w:rPr>
                <w:rStyle w:val="Hyperlink"/>
                <w:rFonts w:ascii="Cambria" w:hAnsi="Cambria"/>
                <w:noProof/>
                <w:color w:val="auto"/>
              </w:rPr>
              <w:t>Procedures for the Collection of Information</w:t>
            </w:r>
            <w:r w:rsidR="006560B1" w:rsidRPr="00E707C0">
              <w:rPr>
                <w:noProof/>
                <w:webHidden/>
              </w:rPr>
              <w:tab/>
            </w:r>
            <w:r w:rsidR="006560B1" w:rsidRPr="00E707C0">
              <w:rPr>
                <w:noProof/>
                <w:webHidden/>
              </w:rPr>
              <w:fldChar w:fldCharType="begin"/>
            </w:r>
            <w:r w:rsidR="006560B1" w:rsidRPr="00E707C0">
              <w:rPr>
                <w:noProof/>
                <w:webHidden/>
              </w:rPr>
              <w:instrText xml:space="preserve"> PAGEREF _Toc432347282 \h </w:instrText>
            </w:r>
            <w:r w:rsidR="006560B1" w:rsidRPr="00E707C0">
              <w:rPr>
                <w:noProof/>
                <w:webHidden/>
              </w:rPr>
            </w:r>
            <w:r w:rsidR="006560B1" w:rsidRPr="00E707C0">
              <w:rPr>
                <w:noProof/>
                <w:webHidden/>
              </w:rPr>
              <w:fldChar w:fldCharType="separate"/>
            </w:r>
            <w:r w:rsidR="006560B1" w:rsidRPr="00E707C0">
              <w:rPr>
                <w:noProof/>
                <w:webHidden/>
              </w:rPr>
              <w:t>3</w:t>
            </w:r>
            <w:r w:rsidR="006560B1" w:rsidRPr="00E707C0">
              <w:rPr>
                <w:noProof/>
                <w:webHidden/>
              </w:rPr>
              <w:fldChar w:fldCharType="end"/>
            </w:r>
          </w:hyperlink>
        </w:p>
        <w:p w14:paraId="07EE38CD" w14:textId="77777777" w:rsidR="006560B1" w:rsidRPr="00E707C0" w:rsidRDefault="00891CFE">
          <w:pPr>
            <w:pStyle w:val="TOC1"/>
            <w:tabs>
              <w:tab w:val="left" w:pos="660"/>
              <w:tab w:val="right" w:leader="dot" w:pos="9350"/>
            </w:tabs>
            <w:rPr>
              <w:noProof/>
              <w:sz w:val="22"/>
              <w:szCs w:val="22"/>
            </w:rPr>
          </w:pPr>
          <w:hyperlink w:anchor="_Toc432347283" w:history="1">
            <w:r w:rsidR="006560B1" w:rsidRPr="00E707C0">
              <w:rPr>
                <w:rStyle w:val="Hyperlink"/>
                <w:rFonts w:ascii="Cambria" w:hAnsi="Cambria"/>
                <w:noProof/>
                <w:color w:val="auto"/>
              </w:rPr>
              <w:t>B.3.</w:t>
            </w:r>
            <w:r w:rsidR="006560B1" w:rsidRPr="00E707C0">
              <w:rPr>
                <w:noProof/>
                <w:sz w:val="22"/>
                <w:szCs w:val="22"/>
              </w:rPr>
              <w:tab/>
            </w:r>
            <w:r w:rsidR="006560B1" w:rsidRPr="00E707C0">
              <w:rPr>
                <w:rStyle w:val="Hyperlink"/>
                <w:rFonts w:ascii="Cambria" w:hAnsi="Cambria"/>
                <w:noProof/>
                <w:color w:val="auto"/>
              </w:rPr>
              <w:t>Methods to Maximize Response Rates and Deal with No Response</w:t>
            </w:r>
            <w:r w:rsidR="006560B1" w:rsidRPr="00E707C0">
              <w:rPr>
                <w:noProof/>
                <w:webHidden/>
              </w:rPr>
              <w:tab/>
            </w:r>
            <w:r w:rsidR="006560B1" w:rsidRPr="00E707C0">
              <w:rPr>
                <w:noProof/>
                <w:webHidden/>
              </w:rPr>
              <w:fldChar w:fldCharType="begin"/>
            </w:r>
            <w:r w:rsidR="006560B1" w:rsidRPr="00E707C0">
              <w:rPr>
                <w:noProof/>
                <w:webHidden/>
              </w:rPr>
              <w:instrText xml:space="preserve"> PAGEREF _Toc432347283 \h </w:instrText>
            </w:r>
            <w:r w:rsidR="006560B1" w:rsidRPr="00E707C0">
              <w:rPr>
                <w:noProof/>
                <w:webHidden/>
              </w:rPr>
            </w:r>
            <w:r w:rsidR="006560B1" w:rsidRPr="00E707C0">
              <w:rPr>
                <w:noProof/>
                <w:webHidden/>
              </w:rPr>
              <w:fldChar w:fldCharType="separate"/>
            </w:r>
            <w:r w:rsidR="006560B1" w:rsidRPr="00E707C0">
              <w:rPr>
                <w:noProof/>
                <w:webHidden/>
              </w:rPr>
              <w:t>3</w:t>
            </w:r>
            <w:r w:rsidR="006560B1" w:rsidRPr="00E707C0">
              <w:rPr>
                <w:noProof/>
                <w:webHidden/>
              </w:rPr>
              <w:fldChar w:fldCharType="end"/>
            </w:r>
          </w:hyperlink>
        </w:p>
        <w:p w14:paraId="5905C299" w14:textId="77777777" w:rsidR="006560B1" w:rsidRPr="00E707C0" w:rsidRDefault="00891CFE">
          <w:pPr>
            <w:pStyle w:val="TOC1"/>
            <w:tabs>
              <w:tab w:val="left" w:pos="660"/>
              <w:tab w:val="right" w:leader="dot" w:pos="9350"/>
            </w:tabs>
            <w:rPr>
              <w:noProof/>
              <w:sz w:val="22"/>
              <w:szCs w:val="22"/>
            </w:rPr>
          </w:pPr>
          <w:hyperlink w:anchor="_Toc432347284" w:history="1">
            <w:r w:rsidR="006560B1" w:rsidRPr="00E707C0">
              <w:rPr>
                <w:rStyle w:val="Hyperlink"/>
                <w:rFonts w:ascii="Cambria" w:hAnsi="Cambria"/>
                <w:noProof/>
                <w:color w:val="auto"/>
              </w:rPr>
              <w:t>B.4.</w:t>
            </w:r>
            <w:r w:rsidR="006560B1" w:rsidRPr="00E707C0">
              <w:rPr>
                <w:noProof/>
                <w:sz w:val="22"/>
                <w:szCs w:val="22"/>
              </w:rPr>
              <w:tab/>
            </w:r>
            <w:r w:rsidR="006560B1" w:rsidRPr="00E707C0">
              <w:rPr>
                <w:rStyle w:val="Hyperlink"/>
                <w:rFonts w:ascii="Cambria" w:hAnsi="Cambria"/>
                <w:noProof/>
                <w:color w:val="auto"/>
              </w:rPr>
              <w:t>Test of Procedures or Methods to be Undertaken</w:t>
            </w:r>
            <w:r w:rsidR="006560B1" w:rsidRPr="00E707C0">
              <w:rPr>
                <w:noProof/>
                <w:webHidden/>
              </w:rPr>
              <w:tab/>
            </w:r>
            <w:r w:rsidR="006560B1" w:rsidRPr="00E707C0">
              <w:rPr>
                <w:noProof/>
                <w:webHidden/>
              </w:rPr>
              <w:fldChar w:fldCharType="begin"/>
            </w:r>
            <w:r w:rsidR="006560B1" w:rsidRPr="00E707C0">
              <w:rPr>
                <w:noProof/>
                <w:webHidden/>
              </w:rPr>
              <w:instrText xml:space="preserve"> PAGEREF _Toc432347284 \h </w:instrText>
            </w:r>
            <w:r w:rsidR="006560B1" w:rsidRPr="00E707C0">
              <w:rPr>
                <w:noProof/>
                <w:webHidden/>
              </w:rPr>
            </w:r>
            <w:r w:rsidR="006560B1" w:rsidRPr="00E707C0">
              <w:rPr>
                <w:noProof/>
                <w:webHidden/>
              </w:rPr>
              <w:fldChar w:fldCharType="separate"/>
            </w:r>
            <w:r w:rsidR="006560B1" w:rsidRPr="00E707C0">
              <w:rPr>
                <w:noProof/>
                <w:webHidden/>
              </w:rPr>
              <w:t>3</w:t>
            </w:r>
            <w:r w:rsidR="006560B1" w:rsidRPr="00E707C0">
              <w:rPr>
                <w:noProof/>
                <w:webHidden/>
              </w:rPr>
              <w:fldChar w:fldCharType="end"/>
            </w:r>
          </w:hyperlink>
        </w:p>
        <w:p w14:paraId="4D075547" w14:textId="77777777" w:rsidR="006560B1" w:rsidRPr="00E707C0" w:rsidRDefault="00891CFE">
          <w:pPr>
            <w:pStyle w:val="TOC1"/>
            <w:tabs>
              <w:tab w:val="left" w:pos="660"/>
              <w:tab w:val="right" w:leader="dot" w:pos="9350"/>
            </w:tabs>
            <w:rPr>
              <w:noProof/>
              <w:sz w:val="22"/>
              <w:szCs w:val="22"/>
            </w:rPr>
          </w:pPr>
          <w:hyperlink w:anchor="_Toc432347285" w:history="1">
            <w:r w:rsidR="006560B1" w:rsidRPr="00E707C0">
              <w:rPr>
                <w:rStyle w:val="Hyperlink"/>
                <w:rFonts w:ascii="Cambria" w:hAnsi="Cambria"/>
                <w:noProof/>
                <w:color w:val="auto"/>
              </w:rPr>
              <w:t>B.5.</w:t>
            </w:r>
            <w:r w:rsidR="006560B1" w:rsidRPr="00E707C0">
              <w:rPr>
                <w:noProof/>
                <w:sz w:val="22"/>
                <w:szCs w:val="22"/>
              </w:rPr>
              <w:tab/>
            </w:r>
            <w:r w:rsidR="006560B1" w:rsidRPr="00E707C0">
              <w:rPr>
                <w:rStyle w:val="Hyperlink"/>
                <w:rFonts w:ascii="Cambria" w:hAnsi="Cambria"/>
                <w:noProof/>
                <w:color w:val="auto"/>
              </w:rPr>
              <w:t>Individuals Consulted on Statistical Aspects and Individuals Collecting and/or Analyzing Data</w:t>
            </w:r>
            <w:r w:rsidR="006560B1" w:rsidRPr="00E707C0">
              <w:rPr>
                <w:noProof/>
                <w:webHidden/>
              </w:rPr>
              <w:tab/>
            </w:r>
            <w:r w:rsidR="006560B1" w:rsidRPr="00E707C0">
              <w:rPr>
                <w:noProof/>
                <w:webHidden/>
              </w:rPr>
              <w:fldChar w:fldCharType="begin"/>
            </w:r>
            <w:r w:rsidR="006560B1" w:rsidRPr="00E707C0">
              <w:rPr>
                <w:noProof/>
                <w:webHidden/>
              </w:rPr>
              <w:instrText xml:space="preserve"> PAGEREF _Toc432347285 \h </w:instrText>
            </w:r>
            <w:r w:rsidR="006560B1" w:rsidRPr="00E707C0">
              <w:rPr>
                <w:noProof/>
                <w:webHidden/>
              </w:rPr>
            </w:r>
            <w:r w:rsidR="006560B1" w:rsidRPr="00E707C0">
              <w:rPr>
                <w:noProof/>
                <w:webHidden/>
              </w:rPr>
              <w:fldChar w:fldCharType="separate"/>
            </w:r>
            <w:r w:rsidR="006560B1" w:rsidRPr="00E707C0">
              <w:rPr>
                <w:noProof/>
                <w:webHidden/>
              </w:rPr>
              <w:t>3</w:t>
            </w:r>
            <w:r w:rsidR="006560B1" w:rsidRPr="00E707C0">
              <w:rPr>
                <w:noProof/>
                <w:webHidden/>
              </w:rPr>
              <w:fldChar w:fldCharType="end"/>
            </w:r>
          </w:hyperlink>
        </w:p>
        <w:p w14:paraId="2D5F5BA3" w14:textId="77777777" w:rsidR="006560B1" w:rsidRPr="00E707C0" w:rsidRDefault="00891CFE">
          <w:pPr>
            <w:pStyle w:val="TOC1"/>
            <w:tabs>
              <w:tab w:val="right" w:leader="dot" w:pos="9350"/>
            </w:tabs>
            <w:rPr>
              <w:noProof/>
              <w:sz w:val="22"/>
              <w:szCs w:val="22"/>
            </w:rPr>
          </w:pPr>
          <w:hyperlink w:anchor="_Toc432347286" w:history="1">
            <w:r w:rsidR="006560B1" w:rsidRPr="00E707C0">
              <w:rPr>
                <w:rStyle w:val="Hyperlink"/>
                <w:rFonts w:ascii="Cambria" w:hAnsi="Cambria"/>
                <w:noProof/>
                <w:color w:val="auto"/>
              </w:rPr>
              <w:t>References</w:t>
            </w:r>
            <w:r w:rsidR="006560B1" w:rsidRPr="00E707C0">
              <w:rPr>
                <w:noProof/>
                <w:webHidden/>
              </w:rPr>
              <w:tab/>
            </w:r>
            <w:r w:rsidR="006560B1" w:rsidRPr="00E707C0">
              <w:rPr>
                <w:noProof/>
                <w:webHidden/>
              </w:rPr>
              <w:fldChar w:fldCharType="begin"/>
            </w:r>
            <w:r w:rsidR="006560B1" w:rsidRPr="00E707C0">
              <w:rPr>
                <w:noProof/>
                <w:webHidden/>
              </w:rPr>
              <w:instrText xml:space="preserve"> PAGEREF _Toc432347286 \h </w:instrText>
            </w:r>
            <w:r w:rsidR="006560B1" w:rsidRPr="00E707C0">
              <w:rPr>
                <w:noProof/>
                <w:webHidden/>
              </w:rPr>
            </w:r>
            <w:r w:rsidR="006560B1" w:rsidRPr="00E707C0">
              <w:rPr>
                <w:noProof/>
                <w:webHidden/>
              </w:rPr>
              <w:fldChar w:fldCharType="separate"/>
            </w:r>
            <w:r w:rsidR="006560B1" w:rsidRPr="00E707C0">
              <w:rPr>
                <w:noProof/>
                <w:webHidden/>
              </w:rPr>
              <w:t>3</w:t>
            </w:r>
            <w:r w:rsidR="006560B1" w:rsidRPr="00E707C0">
              <w:rPr>
                <w:noProof/>
                <w:webHidden/>
              </w:rPr>
              <w:fldChar w:fldCharType="end"/>
            </w:r>
          </w:hyperlink>
        </w:p>
        <w:p w14:paraId="3E4B43B2" w14:textId="77777777" w:rsidR="006560B1" w:rsidRPr="00E707C0" w:rsidRDefault="00891CFE">
          <w:pPr>
            <w:pStyle w:val="TOC1"/>
            <w:tabs>
              <w:tab w:val="right" w:leader="dot" w:pos="9350"/>
            </w:tabs>
            <w:rPr>
              <w:noProof/>
              <w:sz w:val="22"/>
              <w:szCs w:val="22"/>
            </w:rPr>
          </w:pPr>
          <w:hyperlink w:anchor="_Toc432347287" w:history="1">
            <w:r w:rsidR="006560B1" w:rsidRPr="00E707C0">
              <w:rPr>
                <w:rStyle w:val="Hyperlink"/>
                <w:rFonts w:ascii="Cambria" w:hAnsi="Cambria"/>
                <w:noProof/>
                <w:color w:val="auto"/>
              </w:rPr>
              <w:t>List of Attachments</w:t>
            </w:r>
            <w:r w:rsidR="006560B1" w:rsidRPr="00E707C0">
              <w:rPr>
                <w:noProof/>
                <w:webHidden/>
              </w:rPr>
              <w:tab/>
            </w:r>
            <w:r w:rsidR="006560B1" w:rsidRPr="00E707C0">
              <w:rPr>
                <w:noProof/>
                <w:webHidden/>
              </w:rPr>
              <w:fldChar w:fldCharType="begin"/>
            </w:r>
            <w:r w:rsidR="006560B1" w:rsidRPr="00E707C0">
              <w:rPr>
                <w:noProof/>
                <w:webHidden/>
              </w:rPr>
              <w:instrText xml:space="preserve"> PAGEREF _Toc432347287 \h </w:instrText>
            </w:r>
            <w:r w:rsidR="006560B1" w:rsidRPr="00E707C0">
              <w:rPr>
                <w:noProof/>
                <w:webHidden/>
              </w:rPr>
            </w:r>
            <w:r w:rsidR="006560B1" w:rsidRPr="00E707C0">
              <w:rPr>
                <w:noProof/>
                <w:webHidden/>
              </w:rPr>
              <w:fldChar w:fldCharType="separate"/>
            </w:r>
            <w:r w:rsidR="006560B1" w:rsidRPr="00E707C0">
              <w:rPr>
                <w:noProof/>
                <w:webHidden/>
              </w:rPr>
              <w:t>3</w:t>
            </w:r>
            <w:r w:rsidR="006560B1" w:rsidRPr="00E707C0">
              <w:rPr>
                <w:noProof/>
                <w:webHidden/>
              </w:rPr>
              <w:fldChar w:fldCharType="end"/>
            </w:r>
          </w:hyperlink>
        </w:p>
        <w:p w14:paraId="25E671BB" w14:textId="77777777" w:rsidR="00D33AE3" w:rsidRPr="00E707C0" w:rsidRDefault="00D33AE3">
          <w:r w:rsidRPr="00E707C0">
            <w:rPr>
              <w:b/>
              <w:bCs/>
              <w:noProof/>
            </w:rPr>
            <w:fldChar w:fldCharType="end"/>
          </w:r>
        </w:p>
      </w:sdtContent>
    </w:sdt>
    <w:p w14:paraId="14A5EA74" w14:textId="77777777" w:rsidR="00BA2DBE" w:rsidRPr="00E707C0" w:rsidRDefault="00BA2DBE">
      <w:pPr>
        <w:spacing w:after="200" w:line="276" w:lineRule="auto"/>
        <w:rPr>
          <w:rFonts w:eastAsiaTheme="majorEastAsia" w:cs="Arial"/>
          <w:b/>
          <w:bCs/>
          <w:sz w:val="26"/>
          <w:szCs w:val="26"/>
        </w:rPr>
      </w:pPr>
    </w:p>
    <w:bookmarkEnd w:id="0"/>
    <w:bookmarkEnd w:id="1"/>
    <w:p w14:paraId="3C201D9C" w14:textId="77777777" w:rsidR="00D33AE3" w:rsidRPr="00E707C0" w:rsidRDefault="00D33AE3">
      <w:pPr>
        <w:rPr>
          <w:rFonts w:asciiTheme="majorHAnsi" w:eastAsiaTheme="majorEastAsia" w:hAnsiTheme="majorHAnsi" w:cstheme="majorBidi"/>
          <w:sz w:val="36"/>
          <w:szCs w:val="36"/>
        </w:rPr>
      </w:pPr>
      <w:r w:rsidRPr="00E707C0">
        <w:br w:type="page"/>
      </w:r>
    </w:p>
    <w:p w14:paraId="613C53AC" w14:textId="0CA00EEF" w:rsidR="00DD2606" w:rsidRPr="00E707C0" w:rsidRDefault="00DD2606" w:rsidP="007D595C">
      <w:pPr>
        <w:pBdr>
          <w:bottom w:val="single" w:sz="4" w:space="1" w:color="auto"/>
        </w:pBdr>
        <w:rPr>
          <w:rFonts w:ascii="Cambria" w:hAnsi="Cambria"/>
          <w:sz w:val="36"/>
          <w:szCs w:val="36"/>
        </w:rPr>
      </w:pPr>
      <w:r w:rsidRPr="00E707C0">
        <w:rPr>
          <w:rFonts w:ascii="Cambria" w:hAnsi="Cambria"/>
          <w:sz w:val="36"/>
          <w:szCs w:val="36"/>
        </w:rPr>
        <w:lastRenderedPageBreak/>
        <w:t>Part B. Collections of Information Employing Statistical Methods</w:t>
      </w:r>
    </w:p>
    <w:p w14:paraId="371CCFBA" w14:textId="77777777" w:rsidR="00B45002" w:rsidRPr="00E707C0" w:rsidRDefault="00D33AE3" w:rsidP="008D0F27">
      <w:pPr>
        <w:pStyle w:val="Heading1"/>
        <w:pBdr>
          <w:bottom w:val="none" w:sz="0" w:space="0" w:color="auto"/>
        </w:pBdr>
        <w:rPr>
          <w:rFonts w:ascii="Cambria" w:hAnsi="Cambria"/>
          <w:color w:val="auto"/>
        </w:rPr>
      </w:pPr>
      <w:bookmarkStart w:id="3" w:name="_Toc432347281"/>
      <w:r w:rsidRPr="00E707C0">
        <w:rPr>
          <w:rFonts w:ascii="Cambria" w:hAnsi="Cambria"/>
          <w:color w:val="auto"/>
        </w:rPr>
        <w:t>B.</w:t>
      </w:r>
      <w:r w:rsidR="00B45002" w:rsidRPr="00E707C0">
        <w:rPr>
          <w:rFonts w:ascii="Cambria" w:hAnsi="Cambria"/>
          <w:color w:val="auto"/>
        </w:rPr>
        <w:t>1.</w:t>
      </w:r>
      <w:r w:rsidR="00B45002" w:rsidRPr="00E707C0">
        <w:rPr>
          <w:rFonts w:ascii="Cambria" w:hAnsi="Cambria"/>
          <w:color w:val="auto"/>
        </w:rPr>
        <w:tab/>
        <w:t>Respondent Universe and Sampling Methods</w:t>
      </w:r>
      <w:bookmarkEnd w:id="3"/>
    </w:p>
    <w:p w14:paraId="1901860F" w14:textId="77777777" w:rsidR="00EA6E06" w:rsidRPr="00E707C0" w:rsidRDefault="00EA6E06" w:rsidP="00EA6E06">
      <w:pPr>
        <w:spacing w:line="240" w:lineRule="auto"/>
        <w:rPr>
          <w:sz w:val="24"/>
          <w:szCs w:val="24"/>
        </w:rPr>
      </w:pPr>
    </w:p>
    <w:p w14:paraId="7C702588" w14:textId="5C8F2029" w:rsidR="0011599F" w:rsidRDefault="0011599F" w:rsidP="00A07534">
      <w:pPr>
        <w:rPr>
          <w:rFonts w:cstheme="minorHAnsi"/>
          <w:sz w:val="24"/>
          <w:szCs w:val="24"/>
        </w:rPr>
      </w:pPr>
      <w:bookmarkStart w:id="4" w:name="_Hlk496094468"/>
      <w:bookmarkStart w:id="5" w:name="_Hlk494878213"/>
      <w:r>
        <w:rPr>
          <w:rFonts w:cstheme="minorHAnsi"/>
          <w:sz w:val="24"/>
          <w:szCs w:val="24"/>
        </w:rPr>
        <w:t xml:space="preserve">The goal of this formative research is to </w:t>
      </w:r>
      <w:r w:rsidR="006D07A1">
        <w:rPr>
          <w:rFonts w:cstheme="minorHAnsi"/>
          <w:sz w:val="24"/>
          <w:szCs w:val="24"/>
        </w:rPr>
        <w:t xml:space="preserve">conduct a needs assessment to understand </w:t>
      </w:r>
      <w:r>
        <w:rPr>
          <w:rFonts w:cstheme="minorHAnsi"/>
          <w:sz w:val="24"/>
          <w:szCs w:val="24"/>
        </w:rPr>
        <w:t xml:space="preserve">the knowledge gaps and perceived barriers to </w:t>
      </w:r>
      <w:r w:rsidR="006D07A1">
        <w:rPr>
          <w:rFonts w:cstheme="minorHAnsi"/>
          <w:sz w:val="24"/>
          <w:szCs w:val="24"/>
        </w:rPr>
        <w:t>utilization and accessibility of hospitalization and emergency department visits data for the CDC Environmental Public Health Tracking (EPHT) recipient programs.</w:t>
      </w:r>
      <w:r>
        <w:rPr>
          <w:rFonts w:cstheme="minorHAnsi"/>
          <w:sz w:val="24"/>
          <w:szCs w:val="24"/>
        </w:rPr>
        <w:t xml:space="preserve">  This collection does not involve statistical methods.  The purpose is not to make statistical generalizations beyond the participating respondents.</w:t>
      </w:r>
    </w:p>
    <w:p w14:paraId="380D6FBA" w14:textId="06D2044F" w:rsidR="00A07534" w:rsidRDefault="00A07534" w:rsidP="00A07534">
      <w:pPr>
        <w:rPr>
          <w:rFonts w:cstheme="minorHAnsi"/>
          <w:sz w:val="24"/>
          <w:szCs w:val="24"/>
        </w:rPr>
      </w:pPr>
      <w:r w:rsidRPr="007D3BAE">
        <w:rPr>
          <w:rFonts w:cstheme="minorHAnsi"/>
          <w:sz w:val="24"/>
          <w:szCs w:val="24"/>
        </w:rPr>
        <w:t>The respondent universe for t</w:t>
      </w:r>
      <w:r>
        <w:rPr>
          <w:rFonts w:cstheme="minorHAnsi"/>
          <w:sz w:val="24"/>
          <w:szCs w:val="24"/>
        </w:rPr>
        <w:t>he survey i</w:t>
      </w:r>
      <w:r w:rsidR="0011599F">
        <w:rPr>
          <w:rFonts w:cstheme="minorHAnsi"/>
          <w:sz w:val="24"/>
          <w:szCs w:val="24"/>
        </w:rPr>
        <w:t>ncludes</w:t>
      </w:r>
      <w:r>
        <w:rPr>
          <w:rFonts w:cstheme="minorHAnsi"/>
          <w:sz w:val="24"/>
          <w:szCs w:val="24"/>
        </w:rPr>
        <w:t xml:space="preserve"> all </w:t>
      </w:r>
      <w:r w:rsidR="00CC44DD">
        <w:rPr>
          <w:rFonts w:cstheme="minorHAnsi"/>
          <w:sz w:val="24"/>
          <w:szCs w:val="24"/>
        </w:rPr>
        <w:t>program investigator</w:t>
      </w:r>
      <w:r w:rsidR="0011599F">
        <w:rPr>
          <w:rFonts w:cstheme="minorHAnsi"/>
          <w:sz w:val="24"/>
          <w:szCs w:val="24"/>
        </w:rPr>
        <w:t xml:space="preserve">s </w:t>
      </w:r>
      <w:r w:rsidR="00CC44DD">
        <w:rPr>
          <w:rFonts w:cstheme="minorHAnsi"/>
          <w:sz w:val="24"/>
          <w:szCs w:val="24"/>
        </w:rPr>
        <w:t>(PI</w:t>
      </w:r>
      <w:r w:rsidR="0011599F">
        <w:rPr>
          <w:rFonts w:cstheme="minorHAnsi"/>
          <w:sz w:val="24"/>
          <w:szCs w:val="24"/>
        </w:rPr>
        <w:t>s</w:t>
      </w:r>
      <w:r w:rsidR="00CC44DD">
        <w:rPr>
          <w:rFonts w:cstheme="minorHAnsi"/>
          <w:sz w:val="24"/>
          <w:szCs w:val="24"/>
        </w:rPr>
        <w:t>)/</w:t>
      </w:r>
      <w:r>
        <w:rPr>
          <w:rFonts w:cstheme="minorHAnsi"/>
          <w:sz w:val="24"/>
          <w:szCs w:val="24"/>
        </w:rPr>
        <w:t>program man</w:t>
      </w:r>
      <w:r w:rsidR="00CC44DD">
        <w:rPr>
          <w:rFonts w:cstheme="minorHAnsi"/>
          <w:sz w:val="24"/>
          <w:szCs w:val="24"/>
        </w:rPr>
        <w:t>ager</w:t>
      </w:r>
      <w:r w:rsidR="0011599F">
        <w:rPr>
          <w:rFonts w:cstheme="minorHAnsi"/>
          <w:sz w:val="24"/>
          <w:szCs w:val="24"/>
        </w:rPr>
        <w:t>s</w:t>
      </w:r>
      <w:r w:rsidR="00CC44DD">
        <w:rPr>
          <w:rFonts w:cstheme="minorHAnsi"/>
          <w:sz w:val="24"/>
          <w:szCs w:val="24"/>
        </w:rPr>
        <w:t xml:space="preserve"> (PM</w:t>
      </w:r>
      <w:r w:rsidR="0011599F">
        <w:rPr>
          <w:rFonts w:cstheme="minorHAnsi"/>
          <w:sz w:val="24"/>
          <w:szCs w:val="24"/>
        </w:rPr>
        <w:t>s</w:t>
      </w:r>
      <w:r w:rsidR="00CC44DD">
        <w:rPr>
          <w:rFonts w:cstheme="minorHAnsi"/>
          <w:sz w:val="24"/>
          <w:szCs w:val="24"/>
        </w:rPr>
        <w:t>) in 26 states or cit</w:t>
      </w:r>
      <w:r w:rsidR="0011599F">
        <w:rPr>
          <w:rFonts w:cstheme="minorHAnsi"/>
          <w:sz w:val="24"/>
          <w:szCs w:val="24"/>
        </w:rPr>
        <w:t>ies</w:t>
      </w:r>
      <w:r w:rsidR="00CC44DD">
        <w:rPr>
          <w:rFonts w:cstheme="minorHAnsi"/>
          <w:sz w:val="24"/>
          <w:szCs w:val="24"/>
        </w:rPr>
        <w:t xml:space="preserve"> funded by </w:t>
      </w:r>
      <w:r w:rsidR="0011599F">
        <w:rPr>
          <w:rFonts w:cstheme="minorHAnsi"/>
          <w:sz w:val="24"/>
          <w:szCs w:val="24"/>
        </w:rPr>
        <w:t xml:space="preserve">the </w:t>
      </w:r>
      <w:r w:rsidR="00CC44DD">
        <w:rPr>
          <w:rFonts w:cstheme="minorHAnsi"/>
          <w:sz w:val="24"/>
          <w:szCs w:val="24"/>
        </w:rPr>
        <w:t xml:space="preserve">CDC Environmental Public Health Tracking Program (Tracking </w:t>
      </w:r>
      <w:r w:rsidR="0011599F">
        <w:rPr>
          <w:rFonts w:cstheme="minorHAnsi"/>
          <w:sz w:val="24"/>
          <w:szCs w:val="24"/>
        </w:rPr>
        <w:t>p</w:t>
      </w:r>
      <w:r w:rsidR="00CC44DD">
        <w:rPr>
          <w:rFonts w:cstheme="minorHAnsi"/>
          <w:sz w:val="24"/>
          <w:szCs w:val="24"/>
        </w:rPr>
        <w:t xml:space="preserve">rogram) in 2019. </w:t>
      </w:r>
      <w:r>
        <w:rPr>
          <w:rFonts w:cstheme="minorHAnsi"/>
          <w:sz w:val="24"/>
          <w:szCs w:val="24"/>
        </w:rPr>
        <w:t xml:space="preserve">The total for this respondent universe is </w:t>
      </w:r>
      <w:r w:rsidR="00CC44DD">
        <w:rPr>
          <w:rFonts w:cstheme="minorHAnsi"/>
          <w:sz w:val="24"/>
          <w:szCs w:val="24"/>
        </w:rPr>
        <w:t>26.</w:t>
      </w:r>
      <w:r>
        <w:rPr>
          <w:rFonts w:cstheme="minorHAnsi"/>
          <w:sz w:val="24"/>
          <w:szCs w:val="24"/>
        </w:rPr>
        <w:t xml:space="preserve"> </w:t>
      </w:r>
      <w:r w:rsidR="00AC292D">
        <w:rPr>
          <w:rFonts w:cstheme="minorHAnsi"/>
          <w:sz w:val="24"/>
          <w:szCs w:val="24"/>
        </w:rPr>
        <w:t xml:space="preserve"> Each PI/PM will</w:t>
      </w:r>
      <w:r w:rsidR="00CC44DD">
        <w:rPr>
          <w:rFonts w:cstheme="minorHAnsi"/>
          <w:sz w:val="24"/>
          <w:szCs w:val="24"/>
        </w:rPr>
        <w:t xml:space="preserve"> </w:t>
      </w:r>
      <w:r w:rsidR="0011599F">
        <w:rPr>
          <w:rFonts w:cstheme="minorHAnsi"/>
          <w:sz w:val="24"/>
          <w:szCs w:val="24"/>
        </w:rPr>
        <w:t>r</w:t>
      </w:r>
      <w:r w:rsidR="00CC44DD">
        <w:rPr>
          <w:rFonts w:cstheme="minorHAnsi"/>
          <w:sz w:val="24"/>
          <w:szCs w:val="24"/>
        </w:rPr>
        <w:t>eceive a</w:t>
      </w:r>
      <w:r w:rsidR="00AC292D">
        <w:rPr>
          <w:rFonts w:cstheme="minorHAnsi"/>
          <w:sz w:val="24"/>
          <w:szCs w:val="24"/>
        </w:rPr>
        <w:t xml:space="preserve">n </w:t>
      </w:r>
      <w:r w:rsidR="00CC44DD">
        <w:rPr>
          <w:rFonts w:cstheme="minorHAnsi"/>
          <w:sz w:val="24"/>
          <w:szCs w:val="24"/>
        </w:rPr>
        <w:t>email f</w:t>
      </w:r>
      <w:r w:rsidRPr="007D3BAE">
        <w:rPr>
          <w:rFonts w:cstheme="minorHAnsi"/>
          <w:sz w:val="24"/>
          <w:szCs w:val="24"/>
        </w:rPr>
        <w:t xml:space="preserve">rom </w:t>
      </w:r>
      <w:r w:rsidR="00CC44DD">
        <w:rPr>
          <w:rFonts w:cstheme="minorHAnsi"/>
          <w:sz w:val="24"/>
          <w:szCs w:val="24"/>
        </w:rPr>
        <w:t>NAHDO</w:t>
      </w:r>
      <w:r w:rsidR="00AC292D">
        <w:rPr>
          <w:rFonts w:cstheme="minorHAnsi"/>
          <w:sz w:val="24"/>
          <w:szCs w:val="24"/>
        </w:rPr>
        <w:t xml:space="preserve"> to participate in the survey on behalf of the represented </w:t>
      </w:r>
      <w:r w:rsidR="00CC44DD">
        <w:rPr>
          <w:rFonts w:cstheme="minorHAnsi"/>
          <w:sz w:val="24"/>
          <w:szCs w:val="24"/>
        </w:rPr>
        <w:t>state or city</w:t>
      </w:r>
      <w:r w:rsidRPr="007D3BAE">
        <w:rPr>
          <w:rFonts w:cstheme="minorHAnsi"/>
          <w:sz w:val="24"/>
          <w:szCs w:val="24"/>
        </w:rPr>
        <w:t xml:space="preserve">. </w:t>
      </w:r>
      <w:bookmarkEnd w:id="4"/>
      <w:bookmarkEnd w:id="5"/>
    </w:p>
    <w:p w14:paraId="6759D52E" w14:textId="77777777" w:rsidR="00B45002" w:rsidRPr="00E707C0" w:rsidRDefault="00D33AE3" w:rsidP="008D0F27">
      <w:pPr>
        <w:pStyle w:val="Heading1"/>
        <w:pBdr>
          <w:bottom w:val="none" w:sz="0" w:space="0" w:color="auto"/>
        </w:pBdr>
        <w:rPr>
          <w:rFonts w:ascii="Cambria" w:hAnsi="Cambria"/>
          <w:color w:val="auto"/>
        </w:rPr>
      </w:pPr>
      <w:bookmarkStart w:id="6" w:name="_Toc432347282"/>
      <w:r w:rsidRPr="00E707C0">
        <w:rPr>
          <w:rFonts w:ascii="Cambria" w:hAnsi="Cambria"/>
          <w:color w:val="auto"/>
        </w:rPr>
        <w:t>B.</w:t>
      </w:r>
      <w:r w:rsidR="00B45002" w:rsidRPr="00E707C0">
        <w:rPr>
          <w:rFonts w:ascii="Cambria" w:hAnsi="Cambria"/>
          <w:color w:val="auto"/>
        </w:rPr>
        <w:t>2.</w:t>
      </w:r>
      <w:r w:rsidR="00B45002" w:rsidRPr="00E707C0">
        <w:rPr>
          <w:rFonts w:ascii="Cambria" w:hAnsi="Cambria"/>
          <w:color w:val="auto"/>
        </w:rPr>
        <w:tab/>
        <w:t>Procedures for the Collection of Information</w:t>
      </w:r>
      <w:bookmarkEnd w:id="6"/>
    </w:p>
    <w:p w14:paraId="4444A623" w14:textId="77777777" w:rsidR="00EA6E06" w:rsidRPr="00E707C0" w:rsidRDefault="00EA6E06" w:rsidP="00EA6E06"/>
    <w:p w14:paraId="62B4A624" w14:textId="47DFCB60" w:rsidR="00792A59" w:rsidRPr="00E707C0" w:rsidRDefault="00AC292D" w:rsidP="00406657">
      <w:pPr>
        <w:rPr>
          <w:rFonts w:cs="ITCFranklinGothicStd-Book"/>
          <w:sz w:val="24"/>
          <w:szCs w:val="24"/>
        </w:rPr>
      </w:pPr>
      <w:r>
        <w:rPr>
          <w:rFonts w:cstheme="minorHAnsi"/>
          <w:sz w:val="24"/>
          <w:szCs w:val="24"/>
        </w:rPr>
        <w:t xml:space="preserve">A survey pre-notice will be sent by email to announce that the survey will be sent in </w:t>
      </w:r>
      <w:r w:rsidR="006F5AEA">
        <w:rPr>
          <w:rFonts w:cstheme="minorHAnsi"/>
          <w:sz w:val="24"/>
          <w:szCs w:val="24"/>
        </w:rPr>
        <w:t>one week</w:t>
      </w:r>
      <w:r w:rsidR="00AE108D">
        <w:rPr>
          <w:rFonts w:cstheme="minorHAnsi"/>
          <w:sz w:val="24"/>
          <w:szCs w:val="24"/>
        </w:rPr>
        <w:t xml:space="preserve"> (Attachment B1</w:t>
      </w:r>
      <w:r>
        <w:rPr>
          <w:rFonts w:cstheme="minorHAnsi"/>
          <w:sz w:val="24"/>
          <w:szCs w:val="24"/>
        </w:rPr>
        <w:t>).  The pre-notice will explain why we are conducting the survey and how to respond</w:t>
      </w:r>
      <w:r w:rsidR="000F5E36">
        <w:rPr>
          <w:rFonts w:cstheme="minorHAnsi"/>
          <w:sz w:val="24"/>
          <w:szCs w:val="24"/>
        </w:rPr>
        <w:t>, and it will also request each recipient program to identify the PI/PM most knowledgeable about hospitalization data in their program</w:t>
      </w:r>
      <w:r>
        <w:rPr>
          <w:rFonts w:cstheme="minorHAnsi"/>
          <w:sz w:val="24"/>
          <w:szCs w:val="24"/>
        </w:rPr>
        <w:t xml:space="preserve">.  A Word version of the survey will be attached within the survey pre-notice email so respondents can begin to gather information.  </w:t>
      </w:r>
      <w:r w:rsidR="006F5AEA">
        <w:rPr>
          <w:rFonts w:cstheme="minorHAnsi"/>
          <w:sz w:val="24"/>
          <w:szCs w:val="24"/>
        </w:rPr>
        <w:t>One week</w:t>
      </w:r>
      <w:r>
        <w:rPr>
          <w:rFonts w:cstheme="minorHAnsi"/>
          <w:sz w:val="24"/>
          <w:szCs w:val="24"/>
        </w:rPr>
        <w:t xml:space="preserve"> after the pre-notice is emailed, a survey invitation</w:t>
      </w:r>
      <w:r w:rsidR="0011599F">
        <w:rPr>
          <w:rFonts w:cstheme="minorHAnsi"/>
          <w:sz w:val="24"/>
          <w:szCs w:val="24"/>
        </w:rPr>
        <w:t xml:space="preserve">, along with the </w:t>
      </w:r>
      <w:r w:rsidR="00B67AEA" w:rsidRPr="00367E8D">
        <w:rPr>
          <w:rFonts w:cstheme="minorHAnsi"/>
          <w:sz w:val="24"/>
          <w:szCs w:val="24"/>
        </w:rPr>
        <w:t>survey</w:t>
      </w:r>
      <w:r>
        <w:rPr>
          <w:rFonts w:cstheme="minorHAnsi"/>
          <w:sz w:val="24"/>
          <w:szCs w:val="24"/>
        </w:rPr>
        <w:t xml:space="preserve"> link</w:t>
      </w:r>
      <w:r w:rsidR="00B67AEA" w:rsidRPr="00367E8D">
        <w:rPr>
          <w:rFonts w:cstheme="minorHAnsi"/>
          <w:sz w:val="24"/>
          <w:szCs w:val="24"/>
        </w:rPr>
        <w:t xml:space="preserve"> </w:t>
      </w:r>
      <w:r>
        <w:rPr>
          <w:rFonts w:cstheme="minorHAnsi"/>
          <w:sz w:val="24"/>
          <w:szCs w:val="24"/>
        </w:rPr>
        <w:t xml:space="preserve">and a paper copy of the survey </w:t>
      </w:r>
      <w:r w:rsidR="0011599F">
        <w:rPr>
          <w:rFonts w:cstheme="minorHAnsi"/>
          <w:sz w:val="24"/>
          <w:szCs w:val="24"/>
        </w:rPr>
        <w:t>will be</w:t>
      </w:r>
      <w:r w:rsidR="00B67AEA" w:rsidRPr="00367E8D">
        <w:rPr>
          <w:rFonts w:cstheme="minorHAnsi"/>
          <w:sz w:val="24"/>
          <w:szCs w:val="24"/>
        </w:rPr>
        <w:t xml:space="preserve"> </w:t>
      </w:r>
      <w:r w:rsidR="00B67AEA">
        <w:rPr>
          <w:rFonts w:cstheme="minorHAnsi"/>
          <w:sz w:val="24"/>
          <w:szCs w:val="24"/>
        </w:rPr>
        <w:t>e</w:t>
      </w:r>
      <w:r w:rsidR="00B67AEA" w:rsidRPr="00367E8D">
        <w:rPr>
          <w:rFonts w:cstheme="minorHAnsi"/>
          <w:sz w:val="24"/>
          <w:szCs w:val="24"/>
        </w:rPr>
        <w:t xml:space="preserve">mailed </w:t>
      </w:r>
      <w:r w:rsidR="00B67AEA">
        <w:rPr>
          <w:rFonts w:cstheme="minorHAnsi"/>
          <w:sz w:val="24"/>
          <w:szCs w:val="24"/>
        </w:rPr>
        <w:t xml:space="preserve">to </w:t>
      </w:r>
      <w:r w:rsidR="00406657">
        <w:rPr>
          <w:rFonts w:cstheme="minorHAnsi"/>
          <w:sz w:val="24"/>
          <w:szCs w:val="24"/>
        </w:rPr>
        <w:t xml:space="preserve">the </w:t>
      </w:r>
      <w:r w:rsidR="00B67AEA">
        <w:rPr>
          <w:rFonts w:cstheme="minorHAnsi"/>
          <w:sz w:val="24"/>
          <w:szCs w:val="24"/>
        </w:rPr>
        <w:t xml:space="preserve">selected </w:t>
      </w:r>
      <w:r w:rsidR="0011599F">
        <w:rPr>
          <w:rFonts w:cstheme="minorHAnsi"/>
          <w:sz w:val="24"/>
          <w:szCs w:val="24"/>
        </w:rPr>
        <w:t>respondents</w:t>
      </w:r>
      <w:r w:rsidR="00AE108D">
        <w:rPr>
          <w:rFonts w:cstheme="minorHAnsi"/>
          <w:sz w:val="24"/>
          <w:szCs w:val="24"/>
        </w:rPr>
        <w:t xml:space="preserve"> (Attachment B2</w:t>
      </w:r>
      <w:r>
        <w:rPr>
          <w:rFonts w:cstheme="minorHAnsi"/>
          <w:sz w:val="24"/>
          <w:szCs w:val="24"/>
        </w:rPr>
        <w:t>)</w:t>
      </w:r>
      <w:r w:rsidR="00B67AEA">
        <w:rPr>
          <w:rFonts w:cstheme="minorHAnsi"/>
          <w:sz w:val="24"/>
          <w:szCs w:val="24"/>
        </w:rPr>
        <w:t xml:space="preserve">. </w:t>
      </w:r>
      <w:r w:rsidR="0011599F">
        <w:rPr>
          <w:rFonts w:cstheme="minorHAnsi"/>
          <w:sz w:val="24"/>
          <w:szCs w:val="24"/>
        </w:rPr>
        <w:t xml:space="preserve"> </w:t>
      </w:r>
      <w:r w:rsidR="00B67AEA">
        <w:rPr>
          <w:rFonts w:cstheme="minorHAnsi"/>
          <w:sz w:val="24"/>
          <w:szCs w:val="24"/>
        </w:rPr>
        <w:t xml:space="preserve">Follow-up e-mail reminders </w:t>
      </w:r>
      <w:r>
        <w:rPr>
          <w:rFonts w:cstheme="minorHAnsi"/>
          <w:sz w:val="24"/>
          <w:szCs w:val="24"/>
        </w:rPr>
        <w:t xml:space="preserve">will </w:t>
      </w:r>
      <w:r w:rsidR="00B67AEA">
        <w:rPr>
          <w:rFonts w:cstheme="minorHAnsi"/>
          <w:sz w:val="24"/>
          <w:szCs w:val="24"/>
        </w:rPr>
        <w:t xml:space="preserve">offer </w:t>
      </w:r>
      <w:r w:rsidR="006F5AEA">
        <w:rPr>
          <w:rFonts w:cstheme="minorHAnsi"/>
          <w:sz w:val="24"/>
          <w:szCs w:val="24"/>
        </w:rPr>
        <w:t>PIs/PMs who have not yet completed the survey,</w:t>
      </w:r>
      <w:r w:rsidR="00B67AEA">
        <w:rPr>
          <w:rFonts w:cstheme="minorHAnsi"/>
          <w:sz w:val="24"/>
          <w:szCs w:val="24"/>
        </w:rPr>
        <w:t xml:space="preserve"> the opportunity to complete </w:t>
      </w:r>
      <w:r w:rsidR="006F5AEA">
        <w:rPr>
          <w:rFonts w:cstheme="minorHAnsi"/>
          <w:sz w:val="24"/>
          <w:szCs w:val="24"/>
        </w:rPr>
        <w:t>the survey.  The reminder emails are sent one week and two weeks from the date of the survey invitation</w:t>
      </w:r>
      <w:r w:rsidR="00AE108D">
        <w:rPr>
          <w:rFonts w:cstheme="minorHAnsi"/>
          <w:sz w:val="24"/>
          <w:szCs w:val="24"/>
        </w:rPr>
        <w:t xml:space="preserve"> (Attachment B3</w:t>
      </w:r>
      <w:r>
        <w:rPr>
          <w:rFonts w:cstheme="minorHAnsi"/>
          <w:sz w:val="24"/>
          <w:szCs w:val="24"/>
        </w:rPr>
        <w:t>)</w:t>
      </w:r>
      <w:r w:rsidR="00B67AEA">
        <w:rPr>
          <w:rFonts w:cstheme="minorHAnsi"/>
          <w:sz w:val="24"/>
          <w:szCs w:val="24"/>
        </w:rPr>
        <w:t xml:space="preserve">. </w:t>
      </w:r>
      <w:r w:rsidR="00B67AEA" w:rsidRPr="00367E8D">
        <w:rPr>
          <w:rFonts w:cstheme="minorHAnsi"/>
          <w:sz w:val="24"/>
          <w:szCs w:val="24"/>
        </w:rPr>
        <w:t xml:space="preserve">As soon as a respondent returns </w:t>
      </w:r>
      <w:r w:rsidR="00B67AEA">
        <w:rPr>
          <w:rFonts w:cstheme="minorHAnsi"/>
          <w:sz w:val="24"/>
          <w:szCs w:val="24"/>
        </w:rPr>
        <w:t xml:space="preserve">or completes </w:t>
      </w:r>
      <w:r w:rsidR="00B67AEA" w:rsidRPr="00367E8D">
        <w:rPr>
          <w:rFonts w:cstheme="minorHAnsi"/>
          <w:sz w:val="24"/>
          <w:szCs w:val="24"/>
        </w:rPr>
        <w:t>the survey</w:t>
      </w:r>
      <w:r w:rsidR="0011599F">
        <w:rPr>
          <w:rFonts w:cstheme="minorHAnsi"/>
          <w:sz w:val="24"/>
          <w:szCs w:val="24"/>
        </w:rPr>
        <w:t>,</w:t>
      </w:r>
      <w:r w:rsidR="00B67AEA" w:rsidRPr="00367E8D">
        <w:rPr>
          <w:rFonts w:cstheme="minorHAnsi"/>
          <w:sz w:val="24"/>
          <w:szCs w:val="24"/>
        </w:rPr>
        <w:t xml:space="preserve"> they are </w:t>
      </w:r>
      <w:r w:rsidR="00B67AEA">
        <w:rPr>
          <w:rFonts w:cstheme="minorHAnsi"/>
          <w:sz w:val="24"/>
          <w:szCs w:val="24"/>
        </w:rPr>
        <w:t>removed</w:t>
      </w:r>
      <w:r w:rsidR="00B67AEA" w:rsidRPr="00367E8D">
        <w:rPr>
          <w:rFonts w:cstheme="minorHAnsi"/>
          <w:sz w:val="24"/>
          <w:szCs w:val="24"/>
        </w:rPr>
        <w:t xml:space="preserve"> </w:t>
      </w:r>
      <w:r w:rsidR="00B67AEA">
        <w:rPr>
          <w:rFonts w:cstheme="minorHAnsi"/>
          <w:sz w:val="24"/>
          <w:szCs w:val="24"/>
        </w:rPr>
        <w:t xml:space="preserve">from </w:t>
      </w:r>
      <w:r w:rsidR="00B67AEA" w:rsidRPr="00367E8D">
        <w:rPr>
          <w:rFonts w:cstheme="minorHAnsi"/>
          <w:sz w:val="24"/>
          <w:szCs w:val="24"/>
        </w:rPr>
        <w:t xml:space="preserve">the list for future </w:t>
      </w:r>
      <w:r w:rsidR="00B67AEA">
        <w:rPr>
          <w:rFonts w:cstheme="minorHAnsi"/>
          <w:sz w:val="24"/>
          <w:szCs w:val="24"/>
        </w:rPr>
        <w:t xml:space="preserve">survey </w:t>
      </w:r>
      <w:r w:rsidR="006F5AEA">
        <w:rPr>
          <w:rFonts w:cstheme="minorHAnsi"/>
          <w:sz w:val="24"/>
          <w:szCs w:val="24"/>
        </w:rPr>
        <w:t>reminders</w:t>
      </w:r>
      <w:r w:rsidR="00B67AEA" w:rsidRPr="00367E8D">
        <w:rPr>
          <w:rFonts w:cstheme="minorHAnsi"/>
          <w:sz w:val="24"/>
          <w:szCs w:val="24"/>
        </w:rPr>
        <w:t>.</w:t>
      </w:r>
      <w:r w:rsidR="00B67AEA">
        <w:rPr>
          <w:rFonts w:cstheme="minorHAnsi"/>
          <w:sz w:val="24"/>
          <w:szCs w:val="24"/>
        </w:rPr>
        <w:t xml:space="preserve"> </w:t>
      </w:r>
      <w:r w:rsidR="00AE108D" w:rsidRPr="00AE108D">
        <w:rPr>
          <w:rFonts w:cstheme="minorHAnsi"/>
          <w:sz w:val="24"/>
          <w:szCs w:val="24"/>
        </w:rPr>
        <w:t>A survey closing note will be sent to PIs/</w:t>
      </w:r>
      <w:r w:rsidR="00AE108D">
        <w:rPr>
          <w:rFonts w:cstheme="minorHAnsi"/>
          <w:sz w:val="24"/>
          <w:szCs w:val="24"/>
        </w:rPr>
        <w:t>PMs</w:t>
      </w:r>
      <w:r w:rsidR="00AE108D" w:rsidRPr="00AE108D">
        <w:rPr>
          <w:rFonts w:cstheme="minorHAnsi"/>
          <w:sz w:val="24"/>
          <w:szCs w:val="24"/>
        </w:rPr>
        <w:t xml:space="preserve"> three weeks after the initial survey invitation (Attachment B4).</w:t>
      </w:r>
    </w:p>
    <w:p w14:paraId="7C5431E7" w14:textId="64AF6356" w:rsidR="00B45002" w:rsidRPr="00E707C0" w:rsidRDefault="00D33AE3" w:rsidP="008D0F27">
      <w:pPr>
        <w:pStyle w:val="Heading1"/>
        <w:pBdr>
          <w:bottom w:val="none" w:sz="0" w:space="0" w:color="auto"/>
        </w:pBdr>
        <w:rPr>
          <w:rFonts w:ascii="Cambria" w:hAnsi="Cambria"/>
          <w:color w:val="auto"/>
        </w:rPr>
      </w:pPr>
      <w:bookmarkStart w:id="7" w:name="_Toc432347283"/>
      <w:r w:rsidRPr="00E707C0">
        <w:rPr>
          <w:rFonts w:ascii="Cambria" w:hAnsi="Cambria"/>
          <w:color w:val="auto"/>
        </w:rPr>
        <w:t>B.</w:t>
      </w:r>
      <w:r w:rsidR="00B45002" w:rsidRPr="00E707C0">
        <w:rPr>
          <w:rFonts w:ascii="Cambria" w:hAnsi="Cambria"/>
          <w:color w:val="auto"/>
        </w:rPr>
        <w:t>3.</w:t>
      </w:r>
      <w:r w:rsidR="00B45002" w:rsidRPr="00E707C0">
        <w:rPr>
          <w:rFonts w:ascii="Cambria" w:hAnsi="Cambria"/>
          <w:color w:val="auto"/>
        </w:rPr>
        <w:tab/>
        <w:t>Methods to Maximize Response Rates and Deal with No</w:t>
      </w:r>
      <w:r w:rsidR="00E2405B" w:rsidRPr="00E707C0">
        <w:rPr>
          <w:rFonts w:ascii="Cambria" w:hAnsi="Cambria"/>
          <w:color w:val="auto"/>
        </w:rPr>
        <w:t xml:space="preserve"> R</w:t>
      </w:r>
      <w:r w:rsidR="00B45002" w:rsidRPr="00E707C0">
        <w:rPr>
          <w:rFonts w:ascii="Cambria" w:hAnsi="Cambria"/>
          <w:color w:val="auto"/>
        </w:rPr>
        <w:t>esponse</w:t>
      </w:r>
      <w:bookmarkEnd w:id="7"/>
    </w:p>
    <w:p w14:paraId="35480865" w14:textId="77777777" w:rsidR="00D0744A" w:rsidRPr="00E707C0" w:rsidRDefault="00D0744A" w:rsidP="00E632AF">
      <w:pPr>
        <w:spacing w:line="240" w:lineRule="auto"/>
        <w:rPr>
          <w:sz w:val="24"/>
          <w:szCs w:val="24"/>
        </w:rPr>
      </w:pPr>
    </w:p>
    <w:p w14:paraId="7D2B644F" w14:textId="1D619EEA" w:rsidR="00406657" w:rsidRPr="005D6849" w:rsidRDefault="00406657" w:rsidP="00406657">
      <w:pPr>
        <w:rPr>
          <w:rFonts w:cstheme="minorHAnsi"/>
          <w:bCs/>
          <w:sz w:val="24"/>
          <w:szCs w:val="24"/>
        </w:rPr>
      </w:pPr>
      <w:r>
        <w:rPr>
          <w:rFonts w:cs="ITCFranklinGothicStd-Book"/>
          <w:sz w:val="24"/>
          <w:szCs w:val="24"/>
        </w:rPr>
        <w:t>The importance of this survey</w:t>
      </w:r>
      <w:r w:rsidR="000D266C">
        <w:rPr>
          <w:rFonts w:cs="ITCFranklinGothicStd-Book"/>
          <w:sz w:val="24"/>
          <w:szCs w:val="24"/>
        </w:rPr>
        <w:t>, along with information about the survey,</w:t>
      </w:r>
      <w:r>
        <w:rPr>
          <w:rFonts w:cs="ITCFranklinGothicStd-Book"/>
          <w:sz w:val="24"/>
          <w:szCs w:val="24"/>
        </w:rPr>
        <w:t xml:space="preserve"> will be introduced in one of the bi-monthly PI/PM call</w:t>
      </w:r>
      <w:r w:rsidR="0011599F">
        <w:rPr>
          <w:rFonts w:cs="ITCFranklinGothicStd-Book"/>
          <w:sz w:val="24"/>
          <w:szCs w:val="24"/>
        </w:rPr>
        <w:t>s</w:t>
      </w:r>
      <w:r>
        <w:rPr>
          <w:rFonts w:cs="ITCFranklinGothicStd-Book"/>
          <w:sz w:val="24"/>
          <w:szCs w:val="24"/>
        </w:rPr>
        <w:t xml:space="preserve"> in </w:t>
      </w:r>
      <w:r w:rsidR="00AC292D">
        <w:rPr>
          <w:rFonts w:cs="ITCFranklinGothicStd-Book"/>
          <w:sz w:val="24"/>
          <w:szCs w:val="24"/>
        </w:rPr>
        <w:t xml:space="preserve">the </w:t>
      </w:r>
      <w:r>
        <w:rPr>
          <w:rFonts w:cs="ITCFranklinGothicStd-Book"/>
          <w:sz w:val="24"/>
          <w:szCs w:val="24"/>
        </w:rPr>
        <w:t xml:space="preserve">Tracking program. </w:t>
      </w:r>
      <w:r>
        <w:rPr>
          <w:rFonts w:cstheme="minorHAnsi"/>
          <w:bCs/>
          <w:sz w:val="24"/>
          <w:szCs w:val="24"/>
        </w:rPr>
        <w:t>Follow-up reminders and opportunities to complete the survey in paper or online are offered to maximize responses.</w:t>
      </w:r>
      <w:r w:rsidRPr="00367E8D">
        <w:rPr>
          <w:rFonts w:cstheme="minorHAnsi"/>
          <w:bCs/>
          <w:sz w:val="24"/>
          <w:szCs w:val="24"/>
        </w:rPr>
        <w:t xml:space="preserve"> </w:t>
      </w:r>
      <w:r>
        <w:rPr>
          <w:rFonts w:cstheme="minorHAnsi"/>
          <w:bCs/>
          <w:sz w:val="24"/>
          <w:szCs w:val="24"/>
        </w:rPr>
        <w:t>In addition, monthly recipient call</w:t>
      </w:r>
      <w:r w:rsidR="00F5218E">
        <w:rPr>
          <w:rFonts w:cstheme="minorHAnsi"/>
          <w:bCs/>
          <w:sz w:val="24"/>
          <w:szCs w:val="24"/>
        </w:rPr>
        <w:t>s</w:t>
      </w:r>
      <w:r>
        <w:rPr>
          <w:rFonts w:cstheme="minorHAnsi"/>
          <w:bCs/>
          <w:sz w:val="24"/>
          <w:szCs w:val="24"/>
        </w:rPr>
        <w:t xml:space="preserve"> can be used to remind </w:t>
      </w:r>
      <w:r w:rsidR="00F5218E">
        <w:rPr>
          <w:rFonts w:cstheme="minorHAnsi"/>
          <w:bCs/>
          <w:sz w:val="24"/>
          <w:szCs w:val="24"/>
        </w:rPr>
        <w:t xml:space="preserve">PIs/PMs regarding </w:t>
      </w:r>
      <w:r>
        <w:rPr>
          <w:rFonts w:cstheme="minorHAnsi"/>
          <w:bCs/>
          <w:sz w:val="24"/>
          <w:szCs w:val="24"/>
        </w:rPr>
        <w:t xml:space="preserve">the survey completion. Those who </w:t>
      </w:r>
      <w:r w:rsidR="00F5218E">
        <w:rPr>
          <w:rFonts w:cstheme="minorHAnsi"/>
          <w:bCs/>
          <w:sz w:val="24"/>
          <w:szCs w:val="24"/>
        </w:rPr>
        <w:t xml:space="preserve">have not yet </w:t>
      </w:r>
      <w:r>
        <w:rPr>
          <w:rFonts w:cstheme="minorHAnsi"/>
          <w:bCs/>
          <w:sz w:val="24"/>
          <w:szCs w:val="24"/>
        </w:rPr>
        <w:t>complete</w:t>
      </w:r>
      <w:r w:rsidR="00F5218E">
        <w:rPr>
          <w:rFonts w:cstheme="minorHAnsi"/>
          <w:bCs/>
          <w:sz w:val="24"/>
          <w:szCs w:val="24"/>
        </w:rPr>
        <w:t>d</w:t>
      </w:r>
      <w:r>
        <w:rPr>
          <w:rFonts w:cstheme="minorHAnsi"/>
          <w:bCs/>
          <w:sz w:val="24"/>
          <w:szCs w:val="24"/>
        </w:rPr>
        <w:t xml:space="preserve"> the survey </w:t>
      </w:r>
      <w:r w:rsidR="00F5218E">
        <w:rPr>
          <w:rFonts w:cstheme="minorHAnsi"/>
          <w:bCs/>
          <w:sz w:val="24"/>
          <w:szCs w:val="24"/>
        </w:rPr>
        <w:t>will receive an email reminder</w:t>
      </w:r>
      <w:r>
        <w:rPr>
          <w:rFonts w:cstheme="minorHAnsi"/>
          <w:bCs/>
          <w:sz w:val="24"/>
          <w:szCs w:val="24"/>
        </w:rPr>
        <w:t>. Those who do not respond receive additional reminders, and then the survey is concluded.</w:t>
      </w:r>
    </w:p>
    <w:p w14:paraId="450B7636" w14:textId="77777777" w:rsidR="00B45002" w:rsidRPr="00E707C0" w:rsidRDefault="00D33AE3" w:rsidP="008D0F27">
      <w:pPr>
        <w:pStyle w:val="Heading1"/>
        <w:pBdr>
          <w:bottom w:val="none" w:sz="0" w:space="0" w:color="auto"/>
        </w:pBdr>
        <w:rPr>
          <w:rFonts w:ascii="Cambria" w:hAnsi="Cambria"/>
          <w:color w:val="auto"/>
        </w:rPr>
      </w:pPr>
      <w:bookmarkStart w:id="8" w:name="_Toc432347284"/>
      <w:r w:rsidRPr="00E707C0">
        <w:rPr>
          <w:rFonts w:ascii="Cambria" w:hAnsi="Cambria"/>
          <w:color w:val="auto"/>
        </w:rPr>
        <w:t>B.</w:t>
      </w:r>
      <w:r w:rsidR="00B45002" w:rsidRPr="00E707C0">
        <w:rPr>
          <w:rFonts w:ascii="Cambria" w:hAnsi="Cambria"/>
          <w:color w:val="auto"/>
        </w:rPr>
        <w:t>4.</w:t>
      </w:r>
      <w:r w:rsidR="00B45002" w:rsidRPr="00E707C0">
        <w:rPr>
          <w:rFonts w:ascii="Cambria" w:hAnsi="Cambria"/>
          <w:color w:val="auto"/>
        </w:rPr>
        <w:tab/>
        <w:t>Test of Procedures or Methods to be Undertaken</w:t>
      </w:r>
      <w:bookmarkEnd w:id="8"/>
    </w:p>
    <w:p w14:paraId="64B9CC57" w14:textId="77777777" w:rsidR="00BD2639" w:rsidRPr="00E707C0" w:rsidRDefault="00BD2639" w:rsidP="001C121D">
      <w:pPr>
        <w:spacing w:line="240" w:lineRule="auto"/>
      </w:pPr>
    </w:p>
    <w:p w14:paraId="00497E6C" w14:textId="01C7D614" w:rsidR="00A123D0" w:rsidRDefault="00406657" w:rsidP="001C121D">
      <w:pPr>
        <w:autoSpaceDE w:val="0"/>
        <w:autoSpaceDN w:val="0"/>
        <w:adjustRightInd w:val="0"/>
        <w:spacing w:line="240" w:lineRule="auto"/>
        <w:rPr>
          <w:rFonts w:cs="ITCFranklinGothicStd-Book"/>
          <w:sz w:val="24"/>
          <w:szCs w:val="24"/>
        </w:rPr>
      </w:pPr>
      <w:r>
        <w:rPr>
          <w:rFonts w:cs="ITCFranklinGothicStd-Book"/>
          <w:sz w:val="24"/>
          <w:szCs w:val="24"/>
        </w:rPr>
        <w:t xml:space="preserve">As a part of testing the survey questionnaire, NAHDO piloted three recipient state to </w:t>
      </w:r>
      <w:r w:rsidRPr="00E707C0">
        <w:rPr>
          <w:rFonts w:cs="ITCFranklinGothicStd-Book"/>
          <w:sz w:val="24"/>
          <w:szCs w:val="24"/>
        </w:rPr>
        <w:t>refin</w:t>
      </w:r>
      <w:r w:rsidR="00A123D0">
        <w:rPr>
          <w:rFonts w:cs="ITCFranklinGothicStd-Book"/>
          <w:sz w:val="24"/>
          <w:szCs w:val="24"/>
        </w:rPr>
        <w:t>e</w:t>
      </w:r>
      <w:r w:rsidRPr="00E707C0">
        <w:rPr>
          <w:rFonts w:cs="ITCFranklinGothicStd-Book"/>
          <w:sz w:val="24"/>
          <w:szCs w:val="24"/>
        </w:rPr>
        <w:t xml:space="preserve"> questions to minimize burden and improve utility</w:t>
      </w:r>
      <w:r>
        <w:rPr>
          <w:rFonts w:cs="ITCFranklinGothicStd-Book"/>
          <w:sz w:val="24"/>
          <w:szCs w:val="24"/>
        </w:rPr>
        <w:t xml:space="preserve"> the draft of survey questionnaires</w:t>
      </w:r>
      <w:r w:rsidR="00A123D0">
        <w:rPr>
          <w:rFonts w:cs="ITCFranklinGothicStd-Book"/>
          <w:sz w:val="24"/>
          <w:szCs w:val="24"/>
        </w:rPr>
        <w:t>.</w:t>
      </w:r>
      <w:r w:rsidR="00A123D0">
        <w:rPr>
          <w:rFonts w:cstheme="minorHAnsi"/>
          <w:sz w:val="24"/>
          <w:szCs w:val="24"/>
        </w:rPr>
        <w:t xml:space="preserve"> The comments from pilot test were reviewed by subject matter exerts in CDC and NAHDO to ensure ease of understanding and clarity</w:t>
      </w:r>
      <w:r w:rsidR="00A123D0" w:rsidRPr="005D6849">
        <w:rPr>
          <w:rFonts w:cstheme="minorHAnsi"/>
          <w:sz w:val="24"/>
          <w:szCs w:val="24"/>
        </w:rPr>
        <w:t>.</w:t>
      </w:r>
      <w:r w:rsidR="00A123D0">
        <w:rPr>
          <w:rFonts w:cstheme="minorHAnsi"/>
          <w:sz w:val="24"/>
          <w:szCs w:val="24"/>
        </w:rPr>
        <w:t xml:space="preserve"> Some changes in question wording were recommended from this review.</w:t>
      </w:r>
    </w:p>
    <w:p w14:paraId="63C2C2DE" w14:textId="77777777" w:rsidR="00DC57CC" w:rsidRPr="00E707C0" w:rsidRDefault="00D33AE3" w:rsidP="008D0F27">
      <w:pPr>
        <w:pStyle w:val="Heading1"/>
        <w:pBdr>
          <w:bottom w:val="none" w:sz="0" w:space="0" w:color="auto"/>
        </w:pBdr>
        <w:rPr>
          <w:rFonts w:ascii="Cambria" w:hAnsi="Cambria"/>
          <w:color w:val="auto"/>
        </w:rPr>
      </w:pPr>
      <w:bookmarkStart w:id="9" w:name="_Toc432347285"/>
      <w:r w:rsidRPr="00E707C0">
        <w:rPr>
          <w:rFonts w:ascii="Cambria" w:hAnsi="Cambria"/>
          <w:color w:val="auto"/>
        </w:rPr>
        <w:t>B.</w:t>
      </w:r>
      <w:r w:rsidR="00B45002" w:rsidRPr="00E707C0">
        <w:rPr>
          <w:rFonts w:ascii="Cambria" w:hAnsi="Cambria"/>
          <w:color w:val="auto"/>
        </w:rPr>
        <w:t>5.</w:t>
      </w:r>
      <w:r w:rsidR="00B45002" w:rsidRPr="00E707C0">
        <w:rPr>
          <w:rFonts w:ascii="Cambria" w:hAnsi="Cambria"/>
          <w:color w:val="auto"/>
        </w:rPr>
        <w:tab/>
        <w:t>Individuals Consulted on Statistical Aspects and Individuals Collecting and/or Analyzing Data</w:t>
      </w:r>
      <w:bookmarkEnd w:id="9"/>
    </w:p>
    <w:p w14:paraId="10EA9D5F" w14:textId="77777777" w:rsidR="00984634" w:rsidRPr="00E707C0" w:rsidRDefault="00984634" w:rsidP="00984634"/>
    <w:p w14:paraId="1779A633" w14:textId="6A6C6FD7" w:rsidR="00A123D0" w:rsidRPr="005D6849" w:rsidRDefault="00A123D0" w:rsidP="00A123D0">
      <w:pPr>
        <w:rPr>
          <w:rFonts w:cstheme="minorHAnsi"/>
          <w:sz w:val="24"/>
          <w:szCs w:val="24"/>
        </w:rPr>
      </w:pPr>
      <w:r>
        <w:rPr>
          <w:rFonts w:cstheme="minorHAnsi"/>
          <w:sz w:val="24"/>
          <w:szCs w:val="24"/>
        </w:rPr>
        <w:t>The data collection process and data analysis will be conducted by the staff in the CDC and NAHDO, and the primary staff contact person on this project is survey manager Mikyong Shin, DrPH. The NAHDO regularly conducts surveys of its membership on various hospitalization data, and NAHDO Research staff have a timeline, detailed plan for, and proven track record of collecting and analyzing survey results using accepted best practices for</w:t>
      </w:r>
      <w:r w:rsidR="00F5218E">
        <w:rPr>
          <w:rFonts w:cstheme="minorHAnsi"/>
          <w:sz w:val="24"/>
          <w:szCs w:val="24"/>
        </w:rPr>
        <w:t xml:space="preserve"> </w:t>
      </w:r>
      <w:r>
        <w:rPr>
          <w:rFonts w:cstheme="minorHAnsi"/>
          <w:sz w:val="24"/>
          <w:szCs w:val="24"/>
        </w:rPr>
        <w:t>surveys. Once the data collection process is complete, all analys</w:t>
      </w:r>
      <w:r w:rsidR="00F5218E">
        <w:rPr>
          <w:rFonts w:cstheme="minorHAnsi"/>
          <w:sz w:val="24"/>
          <w:szCs w:val="24"/>
        </w:rPr>
        <w:t>e</w:t>
      </w:r>
      <w:r>
        <w:rPr>
          <w:rFonts w:cstheme="minorHAnsi"/>
          <w:sz w:val="24"/>
          <w:szCs w:val="24"/>
        </w:rPr>
        <w:t>s will be led by Mikyong Shin and the analysis of the survey data will use descriptive statistic</w:t>
      </w:r>
      <w:r w:rsidR="00F5218E">
        <w:rPr>
          <w:rFonts w:cstheme="minorHAnsi"/>
          <w:sz w:val="24"/>
          <w:szCs w:val="24"/>
        </w:rPr>
        <w:t>al</w:t>
      </w:r>
      <w:r>
        <w:rPr>
          <w:rFonts w:cstheme="minorHAnsi"/>
          <w:sz w:val="24"/>
          <w:szCs w:val="24"/>
        </w:rPr>
        <w:t xml:space="preserve"> methods. </w:t>
      </w:r>
    </w:p>
    <w:p w14:paraId="7BB07EF2" w14:textId="77777777" w:rsidR="00A76C6D" w:rsidRPr="00E707C0" w:rsidRDefault="00A76C6D" w:rsidP="00A76C6D">
      <w:pPr>
        <w:pStyle w:val="Heading1"/>
        <w:pBdr>
          <w:bottom w:val="none" w:sz="0" w:space="0" w:color="auto"/>
        </w:pBdr>
        <w:rPr>
          <w:rFonts w:ascii="Cambria" w:hAnsi="Cambria"/>
          <w:color w:val="auto"/>
        </w:rPr>
      </w:pPr>
      <w:bookmarkStart w:id="10" w:name="_Toc431814724"/>
      <w:r w:rsidRPr="00E707C0">
        <w:rPr>
          <w:rFonts w:ascii="Cambria" w:hAnsi="Cambria"/>
          <w:color w:val="auto"/>
        </w:rPr>
        <w:t>References</w:t>
      </w:r>
      <w:bookmarkEnd w:id="10"/>
    </w:p>
    <w:p w14:paraId="4F685A1E" w14:textId="77777777" w:rsidR="008A61F6" w:rsidRDefault="008A61F6" w:rsidP="008A61F6">
      <w:pPr>
        <w:spacing w:after="0" w:line="360" w:lineRule="auto"/>
        <w:rPr>
          <w:rFonts w:cstheme="minorHAnsi"/>
          <w:sz w:val="24"/>
          <w:szCs w:val="24"/>
        </w:rPr>
      </w:pPr>
    </w:p>
    <w:p w14:paraId="496B0730" w14:textId="29FFA4F7" w:rsidR="008A61F6" w:rsidRPr="00575819" w:rsidRDefault="008A61F6" w:rsidP="008A61F6">
      <w:pPr>
        <w:spacing w:after="0" w:line="360" w:lineRule="auto"/>
        <w:rPr>
          <w:rFonts w:cstheme="minorHAnsi"/>
          <w:sz w:val="24"/>
          <w:szCs w:val="24"/>
        </w:rPr>
      </w:pPr>
      <w:r w:rsidRPr="00575819">
        <w:rPr>
          <w:rFonts w:cstheme="minorHAnsi"/>
          <w:sz w:val="24"/>
          <w:szCs w:val="24"/>
        </w:rPr>
        <w:t xml:space="preserve">Team. EHTP.  America’s environmental health gap: Why the country needs a nationwide health tracking network. 2000.  </w:t>
      </w:r>
    </w:p>
    <w:p w14:paraId="24C1C237" w14:textId="77777777" w:rsidR="000329FE" w:rsidRPr="00D20211" w:rsidRDefault="000329FE" w:rsidP="000329FE">
      <w:pPr>
        <w:pStyle w:val="Heading1"/>
        <w:pBdr>
          <w:bottom w:val="none" w:sz="0" w:space="0" w:color="auto"/>
        </w:pBdr>
        <w:rPr>
          <w:rFonts w:ascii="Cambria" w:hAnsi="Cambria"/>
          <w:color w:val="auto"/>
        </w:rPr>
      </w:pPr>
      <w:bookmarkStart w:id="11" w:name="_Toc432356299"/>
      <w:r w:rsidRPr="00D20211">
        <w:rPr>
          <w:rFonts w:ascii="Cambria" w:hAnsi="Cambria"/>
          <w:color w:val="auto"/>
        </w:rPr>
        <w:t>List of Attachments</w:t>
      </w:r>
      <w:bookmarkEnd w:id="11"/>
    </w:p>
    <w:p w14:paraId="38446FE1" w14:textId="77777777" w:rsidR="000329FE" w:rsidRPr="00D20211" w:rsidRDefault="000329FE" w:rsidP="000329FE"/>
    <w:p w14:paraId="04162295" w14:textId="77777777" w:rsidR="006C720F" w:rsidRDefault="006C720F" w:rsidP="006C720F">
      <w:pPr>
        <w:snapToGrid w:val="0"/>
        <w:spacing w:after="0" w:line="360" w:lineRule="auto"/>
        <w:rPr>
          <w:rFonts w:cstheme="minorHAnsi"/>
          <w:bCs/>
          <w:noProof/>
          <w:sz w:val="24"/>
          <w:szCs w:val="24"/>
        </w:rPr>
      </w:pPr>
      <w:r w:rsidRPr="002F48C0">
        <w:rPr>
          <w:rFonts w:cstheme="minorHAnsi"/>
          <w:bCs/>
          <w:noProof/>
          <w:sz w:val="24"/>
          <w:szCs w:val="24"/>
        </w:rPr>
        <w:t>Attachment A</w:t>
      </w:r>
      <w:r>
        <w:rPr>
          <w:rFonts w:cstheme="minorHAnsi"/>
          <w:bCs/>
          <w:noProof/>
          <w:sz w:val="24"/>
          <w:szCs w:val="24"/>
        </w:rPr>
        <w:t>1 – Survey</w:t>
      </w:r>
      <w:r w:rsidRPr="002F48C0">
        <w:rPr>
          <w:rFonts w:cstheme="minorHAnsi"/>
          <w:bCs/>
          <w:noProof/>
          <w:sz w:val="24"/>
          <w:szCs w:val="24"/>
        </w:rPr>
        <w:t xml:space="preserve"> </w:t>
      </w:r>
      <w:r>
        <w:rPr>
          <w:rFonts w:cstheme="minorHAnsi"/>
          <w:bCs/>
          <w:noProof/>
          <w:sz w:val="24"/>
          <w:szCs w:val="24"/>
        </w:rPr>
        <w:t>Instrument (Word)</w:t>
      </w:r>
    </w:p>
    <w:p w14:paraId="60396187" w14:textId="77777777" w:rsidR="006C720F" w:rsidRDefault="006C720F" w:rsidP="006C720F">
      <w:pPr>
        <w:snapToGrid w:val="0"/>
        <w:spacing w:after="0" w:line="360" w:lineRule="auto"/>
        <w:rPr>
          <w:rFonts w:cstheme="minorHAnsi"/>
          <w:bCs/>
          <w:noProof/>
          <w:sz w:val="24"/>
          <w:szCs w:val="24"/>
        </w:rPr>
      </w:pPr>
      <w:r>
        <w:rPr>
          <w:rFonts w:cstheme="minorHAnsi"/>
          <w:bCs/>
          <w:noProof/>
          <w:sz w:val="24"/>
          <w:szCs w:val="24"/>
        </w:rPr>
        <w:t>Attachment A2 – Survey Instrument (screenshots)</w:t>
      </w:r>
    </w:p>
    <w:p w14:paraId="145F691D" w14:textId="77777777" w:rsidR="006C720F" w:rsidRDefault="006C720F" w:rsidP="006C720F">
      <w:pPr>
        <w:snapToGrid w:val="0"/>
        <w:spacing w:after="0" w:line="360" w:lineRule="auto"/>
        <w:rPr>
          <w:rFonts w:cstheme="minorHAnsi"/>
          <w:bCs/>
          <w:noProof/>
          <w:sz w:val="24"/>
          <w:szCs w:val="24"/>
        </w:rPr>
      </w:pPr>
      <w:r>
        <w:rPr>
          <w:rFonts w:cstheme="minorHAnsi"/>
          <w:bCs/>
          <w:noProof/>
          <w:sz w:val="24"/>
          <w:szCs w:val="24"/>
        </w:rPr>
        <w:t>Attachment B1 – Pre-notice</w:t>
      </w:r>
    </w:p>
    <w:p w14:paraId="2B5034AF" w14:textId="77777777" w:rsidR="006C720F" w:rsidRDefault="006C720F" w:rsidP="006C720F">
      <w:pPr>
        <w:snapToGrid w:val="0"/>
        <w:spacing w:after="0" w:line="360" w:lineRule="auto"/>
        <w:rPr>
          <w:rFonts w:cstheme="minorHAnsi"/>
          <w:bCs/>
          <w:noProof/>
          <w:sz w:val="24"/>
          <w:szCs w:val="24"/>
        </w:rPr>
      </w:pPr>
      <w:r>
        <w:rPr>
          <w:rFonts w:cstheme="minorHAnsi"/>
          <w:bCs/>
          <w:noProof/>
          <w:sz w:val="24"/>
          <w:szCs w:val="24"/>
        </w:rPr>
        <w:t>Attachment B2 – Survey invitation email</w:t>
      </w:r>
    </w:p>
    <w:p w14:paraId="3F01EB6D" w14:textId="77777777" w:rsidR="006C720F" w:rsidRDefault="006C720F" w:rsidP="006C720F">
      <w:pPr>
        <w:snapToGrid w:val="0"/>
        <w:spacing w:after="0" w:line="360" w:lineRule="auto"/>
        <w:rPr>
          <w:rFonts w:cstheme="minorHAnsi"/>
          <w:bCs/>
          <w:noProof/>
          <w:sz w:val="24"/>
          <w:szCs w:val="24"/>
        </w:rPr>
      </w:pPr>
      <w:r>
        <w:rPr>
          <w:rFonts w:cstheme="minorHAnsi"/>
          <w:bCs/>
          <w:noProof/>
          <w:sz w:val="24"/>
          <w:szCs w:val="24"/>
        </w:rPr>
        <w:t xml:space="preserve">Attachment B3 – Reminder email </w:t>
      </w:r>
    </w:p>
    <w:p w14:paraId="47B183DF" w14:textId="77777777" w:rsidR="006C720F" w:rsidRPr="002F48C0" w:rsidRDefault="006C720F" w:rsidP="006C720F">
      <w:pPr>
        <w:snapToGrid w:val="0"/>
        <w:spacing w:after="0" w:line="360" w:lineRule="auto"/>
        <w:rPr>
          <w:rFonts w:cstheme="minorHAnsi"/>
          <w:bCs/>
          <w:noProof/>
          <w:sz w:val="24"/>
          <w:szCs w:val="24"/>
        </w:rPr>
      </w:pPr>
      <w:r>
        <w:rPr>
          <w:rFonts w:cstheme="minorHAnsi"/>
          <w:bCs/>
          <w:noProof/>
          <w:sz w:val="24"/>
          <w:szCs w:val="24"/>
        </w:rPr>
        <w:t>Attachment B4 – Survey closing email</w:t>
      </w:r>
    </w:p>
    <w:p w14:paraId="36326EE5" w14:textId="1CC50168" w:rsidR="00A76C6D" w:rsidRPr="00E707C0" w:rsidRDefault="006C720F" w:rsidP="00A76C6D">
      <w:pPr>
        <w:rPr>
          <w:rFonts w:ascii="Cambria" w:hAnsi="Cambria"/>
          <w:sz w:val="36"/>
          <w:szCs w:val="36"/>
        </w:rPr>
      </w:pPr>
      <w:r w:rsidRPr="002F48C0">
        <w:rPr>
          <w:rFonts w:cstheme="minorHAnsi"/>
          <w:bCs/>
          <w:noProof/>
          <w:sz w:val="24"/>
          <w:szCs w:val="24"/>
        </w:rPr>
        <w:t xml:space="preserve">Attachment </w:t>
      </w:r>
      <w:r>
        <w:rPr>
          <w:rFonts w:cstheme="minorHAnsi"/>
          <w:bCs/>
          <w:noProof/>
          <w:sz w:val="24"/>
          <w:szCs w:val="24"/>
        </w:rPr>
        <w:t>C – NCEH/ATSDR Research Determination Form</w:t>
      </w:r>
      <w:r w:rsidRPr="002F48C0">
        <w:rPr>
          <w:rFonts w:cstheme="minorHAnsi"/>
          <w:bCs/>
          <w:noProof/>
          <w:sz w:val="24"/>
          <w:szCs w:val="24"/>
        </w:rPr>
        <w:t xml:space="preserve"> </w:t>
      </w:r>
    </w:p>
    <w:p w14:paraId="14463714" w14:textId="77777777" w:rsidR="00984634" w:rsidRPr="00E707C0" w:rsidRDefault="00984634" w:rsidP="00984634"/>
    <w:sectPr w:rsidR="00984634" w:rsidRPr="00E707C0" w:rsidSect="0019611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2D9A22" w14:textId="77777777" w:rsidR="00AE70E7" w:rsidRDefault="00AE70E7" w:rsidP="008B5D54">
      <w:r>
        <w:separator/>
      </w:r>
    </w:p>
  </w:endnote>
  <w:endnote w:type="continuationSeparator" w:id="0">
    <w:p w14:paraId="1DBC72D1" w14:textId="77777777" w:rsidR="00AE70E7" w:rsidRDefault="00AE70E7"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ITCFranklinGothicStd-Book">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C7E713" w14:textId="77777777" w:rsidR="00AE70E7" w:rsidRDefault="00AE70E7" w:rsidP="008B5D54">
      <w:r>
        <w:separator/>
      </w:r>
    </w:p>
  </w:footnote>
  <w:footnote w:type="continuationSeparator" w:id="0">
    <w:p w14:paraId="6B02AAA8" w14:textId="77777777" w:rsidR="00AE70E7" w:rsidRDefault="00AE70E7"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2775B"/>
    <w:multiLevelType w:val="multilevel"/>
    <w:tmpl w:val="12D8459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nsid w:val="4B595326"/>
    <w:multiLevelType w:val="hybridMultilevel"/>
    <w:tmpl w:val="56963C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5392FFA"/>
    <w:multiLevelType w:val="hybridMultilevel"/>
    <w:tmpl w:val="ABC09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3601360"/>
    <w:multiLevelType w:val="hybridMultilevel"/>
    <w:tmpl w:val="E5B60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8BC33C0"/>
    <w:multiLevelType w:val="hybridMultilevel"/>
    <w:tmpl w:val="2D0A4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55923F2"/>
    <w:multiLevelType w:val="hybridMultilevel"/>
    <w:tmpl w:val="6292F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C12142B"/>
    <w:multiLevelType w:val="hybridMultilevel"/>
    <w:tmpl w:val="B7E0B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5"/>
  </w:num>
  <w:num w:numId="12">
    <w:abstractNumId w:val="2"/>
  </w:num>
  <w:num w:numId="13">
    <w:abstractNumId w:val="6"/>
  </w:num>
  <w:num w:numId="14">
    <w:abstractNumId w:val="4"/>
  </w:num>
  <w:num w:numId="15">
    <w:abstractNumId w:val="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4710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002"/>
    <w:rsid w:val="00006EDD"/>
    <w:rsid w:val="000108E1"/>
    <w:rsid w:val="000329FE"/>
    <w:rsid w:val="000337CA"/>
    <w:rsid w:val="000D266C"/>
    <w:rsid w:val="000D41A0"/>
    <w:rsid w:val="000F5E36"/>
    <w:rsid w:val="0011599F"/>
    <w:rsid w:val="00143D86"/>
    <w:rsid w:val="00145EEE"/>
    <w:rsid w:val="00156EEB"/>
    <w:rsid w:val="00196116"/>
    <w:rsid w:val="001C121D"/>
    <w:rsid w:val="001C2319"/>
    <w:rsid w:val="002751FF"/>
    <w:rsid w:val="002869DD"/>
    <w:rsid w:val="002D0271"/>
    <w:rsid w:val="003041F7"/>
    <w:rsid w:val="0031214F"/>
    <w:rsid w:val="00330F29"/>
    <w:rsid w:val="003567AB"/>
    <w:rsid w:val="00406657"/>
    <w:rsid w:val="00425A8D"/>
    <w:rsid w:val="0048550B"/>
    <w:rsid w:val="004A7B18"/>
    <w:rsid w:val="004F0BE4"/>
    <w:rsid w:val="00500B15"/>
    <w:rsid w:val="00522073"/>
    <w:rsid w:val="005624FE"/>
    <w:rsid w:val="00605765"/>
    <w:rsid w:val="006560B1"/>
    <w:rsid w:val="006615FB"/>
    <w:rsid w:val="006C6578"/>
    <w:rsid w:val="006C720F"/>
    <w:rsid w:val="006D07A1"/>
    <w:rsid w:val="006F2ABA"/>
    <w:rsid w:val="006F5AEA"/>
    <w:rsid w:val="0070554F"/>
    <w:rsid w:val="00717257"/>
    <w:rsid w:val="00754B3D"/>
    <w:rsid w:val="00792A59"/>
    <w:rsid w:val="00796D76"/>
    <w:rsid w:val="007B7F20"/>
    <w:rsid w:val="007D595C"/>
    <w:rsid w:val="007F0E10"/>
    <w:rsid w:val="00805B09"/>
    <w:rsid w:val="008861AB"/>
    <w:rsid w:val="00891CFE"/>
    <w:rsid w:val="008A61F6"/>
    <w:rsid w:val="008B5D54"/>
    <w:rsid w:val="008D0F27"/>
    <w:rsid w:val="008D3BE8"/>
    <w:rsid w:val="00935FD5"/>
    <w:rsid w:val="00965C2A"/>
    <w:rsid w:val="00976C14"/>
    <w:rsid w:val="00984634"/>
    <w:rsid w:val="009C2F5A"/>
    <w:rsid w:val="00A07534"/>
    <w:rsid w:val="00A123D0"/>
    <w:rsid w:val="00A76C6D"/>
    <w:rsid w:val="00AC292D"/>
    <w:rsid w:val="00AC3B7E"/>
    <w:rsid w:val="00AC4C54"/>
    <w:rsid w:val="00AE108D"/>
    <w:rsid w:val="00AE2F5E"/>
    <w:rsid w:val="00AE70E7"/>
    <w:rsid w:val="00B21D28"/>
    <w:rsid w:val="00B31F1B"/>
    <w:rsid w:val="00B45002"/>
    <w:rsid w:val="00B5171E"/>
    <w:rsid w:val="00B55735"/>
    <w:rsid w:val="00B608AC"/>
    <w:rsid w:val="00B67AEA"/>
    <w:rsid w:val="00B73D70"/>
    <w:rsid w:val="00BA2DBE"/>
    <w:rsid w:val="00BA30FE"/>
    <w:rsid w:val="00BD2639"/>
    <w:rsid w:val="00C929D2"/>
    <w:rsid w:val="00CB38C2"/>
    <w:rsid w:val="00CC44DD"/>
    <w:rsid w:val="00CD0E02"/>
    <w:rsid w:val="00D0744A"/>
    <w:rsid w:val="00D14114"/>
    <w:rsid w:val="00D33AE3"/>
    <w:rsid w:val="00D479BA"/>
    <w:rsid w:val="00D80142"/>
    <w:rsid w:val="00DA796B"/>
    <w:rsid w:val="00DC57CC"/>
    <w:rsid w:val="00DD2606"/>
    <w:rsid w:val="00E2405B"/>
    <w:rsid w:val="00E410B4"/>
    <w:rsid w:val="00E5157D"/>
    <w:rsid w:val="00E632AF"/>
    <w:rsid w:val="00E707C0"/>
    <w:rsid w:val="00EA6E06"/>
    <w:rsid w:val="00EF2494"/>
    <w:rsid w:val="00EF5132"/>
    <w:rsid w:val="00F5218E"/>
    <w:rsid w:val="00F845F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40943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DBE"/>
  </w:style>
  <w:style w:type="paragraph" w:styleId="Heading1">
    <w:name w:val="heading 1"/>
    <w:basedOn w:val="Normal"/>
    <w:next w:val="Normal"/>
    <w:link w:val="Heading1Char"/>
    <w:uiPriority w:val="9"/>
    <w:qFormat/>
    <w:rsid w:val="00BA2DBE"/>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Heading2">
    <w:name w:val="heading 2"/>
    <w:basedOn w:val="Normal"/>
    <w:next w:val="Normal"/>
    <w:link w:val="Heading2Char"/>
    <w:uiPriority w:val="9"/>
    <w:unhideWhenUsed/>
    <w:qFormat/>
    <w:rsid w:val="00BA2DBE"/>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semiHidden/>
    <w:unhideWhenUsed/>
    <w:qFormat/>
    <w:rsid w:val="00BA2DB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A2DB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A2DB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A2DB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A2DB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A2DB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A2DB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BA2DBE"/>
    <w:rPr>
      <w:rFonts w:asciiTheme="majorHAnsi" w:eastAsiaTheme="majorEastAsia" w:hAnsiTheme="majorHAnsi" w:cstheme="majorBidi"/>
      <w:color w:val="2E74B5" w:themeColor="accent1" w:themeShade="BF"/>
      <w:sz w:val="28"/>
      <w:szCs w:val="28"/>
    </w:rPr>
  </w:style>
  <w:style w:type="character" w:customStyle="1" w:styleId="Heading1Char">
    <w:name w:val="Heading 1 Char"/>
    <w:basedOn w:val="DefaultParagraphFont"/>
    <w:link w:val="Heading1"/>
    <w:uiPriority w:val="9"/>
    <w:rsid w:val="00BA2DBE"/>
    <w:rPr>
      <w:rFonts w:asciiTheme="majorHAnsi" w:eastAsiaTheme="majorEastAsia" w:hAnsiTheme="majorHAnsi" w:cstheme="majorBidi"/>
      <w:color w:val="2E74B5" w:themeColor="accent1" w:themeShade="BF"/>
      <w:sz w:val="36"/>
      <w:szCs w:val="36"/>
    </w:rPr>
  </w:style>
  <w:style w:type="character" w:customStyle="1" w:styleId="Heading3Char">
    <w:name w:val="Heading 3 Char"/>
    <w:basedOn w:val="DefaultParagraphFont"/>
    <w:link w:val="Heading3"/>
    <w:uiPriority w:val="9"/>
    <w:semiHidden/>
    <w:rsid w:val="00BA2DB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A2DB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A2DB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A2DB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A2DB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A2DB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A2DB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A2DB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A2DBE"/>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TitleChar">
    <w:name w:val="Title Char"/>
    <w:basedOn w:val="DefaultParagraphFont"/>
    <w:link w:val="Title"/>
    <w:uiPriority w:val="10"/>
    <w:rsid w:val="00BA2DBE"/>
    <w:rPr>
      <w:rFonts w:asciiTheme="majorHAnsi" w:eastAsiaTheme="majorEastAsia" w:hAnsiTheme="majorHAnsi" w:cstheme="majorBidi"/>
      <w:color w:val="2E74B5" w:themeColor="accent1" w:themeShade="BF"/>
      <w:spacing w:val="-7"/>
      <w:sz w:val="80"/>
      <w:szCs w:val="80"/>
    </w:rPr>
  </w:style>
  <w:style w:type="paragraph" w:styleId="Subtitle">
    <w:name w:val="Subtitle"/>
    <w:basedOn w:val="Normal"/>
    <w:next w:val="Normal"/>
    <w:link w:val="SubtitleChar"/>
    <w:uiPriority w:val="11"/>
    <w:qFormat/>
    <w:rsid w:val="00BA2DB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A2DB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A2DBE"/>
    <w:rPr>
      <w:b/>
      <w:bCs/>
    </w:rPr>
  </w:style>
  <w:style w:type="character" w:styleId="Emphasis">
    <w:name w:val="Emphasis"/>
    <w:basedOn w:val="DefaultParagraphFont"/>
    <w:uiPriority w:val="20"/>
    <w:qFormat/>
    <w:rsid w:val="00BA2DBE"/>
    <w:rPr>
      <w:i/>
      <w:iCs/>
    </w:rPr>
  </w:style>
  <w:style w:type="paragraph" w:styleId="NoSpacing">
    <w:name w:val="No Spacing"/>
    <w:uiPriority w:val="1"/>
    <w:qFormat/>
    <w:rsid w:val="00BA2DBE"/>
    <w:pPr>
      <w:spacing w:after="0" w:line="240" w:lineRule="auto"/>
    </w:pPr>
  </w:style>
  <w:style w:type="paragraph" w:styleId="Quote">
    <w:name w:val="Quote"/>
    <w:basedOn w:val="Normal"/>
    <w:next w:val="Normal"/>
    <w:link w:val="QuoteChar"/>
    <w:uiPriority w:val="29"/>
    <w:qFormat/>
    <w:rsid w:val="00BA2DB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A2DBE"/>
    <w:rPr>
      <w:i/>
      <w:iCs/>
    </w:rPr>
  </w:style>
  <w:style w:type="paragraph" w:styleId="IntenseQuote">
    <w:name w:val="Intense Quote"/>
    <w:basedOn w:val="Normal"/>
    <w:next w:val="Normal"/>
    <w:link w:val="IntenseQuoteChar"/>
    <w:uiPriority w:val="30"/>
    <w:qFormat/>
    <w:rsid w:val="00BA2DBE"/>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BA2DBE"/>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BA2DBE"/>
    <w:rPr>
      <w:i/>
      <w:iCs/>
      <w:color w:val="595959" w:themeColor="text1" w:themeTint="A6"/>
    </w:rPr>
  </w:style>
  <w:style w:type="character" w:styleId="IntenseEmphasis">
    <w:name w:val="Intense Emphasis"/>
    <w:basedOn w:val="DefaultParagraphFont"/>
    <w:uiPriority w:val="21"/>
    <w:qFormat/>
    <w:rsid w:val="00BA2DBE"/>
    <w:rPr>
      <w:b/>
      <w:bCs/>
      <w:i/>
      <w:iCs/>
    </w:rPr>
  </w:style>
  <w:style w:type="character" w:styleId="SubtleReference">
    <w:name w:val="Subtle Reference"/>
    <w:basedOn w:val="DefaultParagraphFont"/>
    <w:uiPriority w:val="31"/>
    <w:qFormat/>
    <w:rsid w:val="00BA2DBE"/>
    <w:rPr>
      <w:smallCaps/>
      <w:color w:val="404040" w:themeColor="text1" w:themeTint="BF"/>
    </w:rPr>
  </w:style>
  <w:style w:type="character" w:styleId="IntenseReference">
    <w:name w:val="Intense Reference"/>
    <w:basedOn w:val="DefaultParagraphFont"/>
    <w:uiPriority w:val="32"/>
    <w:qFormat/>
    <w:rsid w:val="00BA2DBE"/>
    <w:rPr>
      <w:b/>
      <w:bCs/>
      <w:smallCaps/>
      <w:u w:val="single"/>
    </w:rPr>
  </w:style>
  <w:style w:type="character" w:styleId="BookTitle">
    <w:name w:val="Book Title"/>
    <w:basedOn w:val="DefaultParagraphFont"/>
    <w:uiPriority w:val="33"/>
    <w:qFormat/>
    <w:rsid w:val="00BA2DBE"/>
    <w:rPr>
      <w:b/>
      <w:bCs/>
      <w:smallCaps/>
    </w:rPr>
  </w:style>
  <w:style w:type="paragraph" w:styleId="TOCHeading">
    <w:name w:val="TOC Heading"/>
    <w:basedOn w:val="Heading1"/>
    <w:next w:val="Normal"/>
    <w:uiPriority w:val="39"/>
    <w:unhideWhenUsed/>
    <w:qFormat/>
    <w:rsid w:val="00BA2DBE"/>
    <w:pPr>
      <w:outlineLvl w:val="9"/>
    </w:pPr>
  </w:style>
  <w:style w:type="paragraph" w:styleId="TOC1">
    <w:name w:val="toc 1"/>
    <w:basedOn w:val="Normal"/>
    <w:next w:val="Normal"/>
    <w:autoRedefine/>
    <w:uiPriority w:val="39"/>
    <w:unhideWhenUsed/>
    <w:rsid w:val="00965C2A"/>
    <w:pPr>
      <w:spacing w:after="100"/>
    </w:pPr>
  </w:style>
  <w:style w:type="character" w:styleId="Hyperlink">
    <w:name w:val="Hyperlink"/>
    <w:basedOn w:val="DefaultParagraphFont"/>
    <w:uiPriority w:val="99"/>
    <w:unhideWhenUsed/>
    <w:rsid w:val="00965C2A"/>
    <w:rPr>
      <w:color w:val="0563C1" w:themeColor="hyperlink"/>
      <w:u w:val="single"/>
    </w:rPr>
  </w:style>
  <w:style w:type="character" w:styleId="CommentReference">
    <w:name w:val="annotation reference"/>
    <w:basedOn w:val="DefaultParagraphFont"/>
    <w:uiPriority w:val="99"/>
    <w:semiHidden/>
    <w:unhideWhenUsed/>
    <w:rsid w:val="00D33AE3"/>
    <w:rPr>
      <w:sz w:val="16"/>
      <w:szCs w:val="16"/>
    </w:rPr>
  </w:style>
  <w:style w:type="paragraph" w:styleId="CommentText">
    <w:name w:val="annotation text"/>
    <w:basedOn w:val="Normal"/>
    <w:link w:val="CommentTextChar"/>
    <w:uiPriority w:val="99"/>
    <w:unhideWhenUsed/>
    <w:rsid w:val="00D33AE3"/>
    <w:pPr>
      <w:spacing w:line="240" w:lineRule="auto"/>
    </w:pPr>
    <w:rPr>
      <w:sz w:val="20"/>
      <w:szCs w:val="20"/>
    </w:rPr>
  </w:style>
  <w:style w:type="character" w:customStyle="1" w:styleId="CommentTextChar">
    <w:name w:val="Comment Text Char"/>
    <w:basedOn w:val="DefaultParagraphFont"/>
    <w:link w:val="CommentText"/>
    <w:uiPriority w:val="99"/>
    <w:rsid w:val="00D33AE3"/>
    <w:rPr>
      <w:sz w:val="20"/>
      <w:szCs w:val="20"/>
    </w:rPr>
  </w:style>
  <w:style w:type="paragraph" w:styleId="BalloonText">
    <w:name w:val="Balloon Text"/>
    <w:basedOn w:val="Normal"/>
    <w:link w:val="BalloonTextChar"/>
    <w:uiPriority w:val="99"/>
    <w:semiHidden/>
    <w:unhideWhenUsed/>
    <w:rsid w:val="00D33A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AE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0554F"/>
    <w:rPr>
      <w:b/>
      <w:bCs/>
    </w:rPr>
  </w:style>
  <w:style w:type="character" w:customStyle="1" w:styleId="CommentSubjectChar">
    <w:name w:val="Comment Subject Char"/>
    <w:basedOn w:val="CommentTextChar"/>
    <w:link w:val="CommentSubject"/>
    <w:uiPriority w:val="99"/>
    <w:semiHidden/>
    <w:rsid w:val="0070554F"/>
    <w:rPr>
      <w:b/>
      <w:bCs/>
      <w:sz w:val="20"/>
      <w:szCs w:val="20"/>
    </w:rPr>
  </w:style>
  <w:style w:type="paragraph" w:styleId="ListParagraph">
    <w:name w:val="List Paragraph"/>
    <w:basedOn w:val="Normal"/>
    <w:uiPriority w:val="34"/>
    <w:qFormat/>
    <w:rsid w:val="008861AB"/>
    <w:pPr>
      <w:ind w:left="720"/>
      <w:contextualSpacing/>
    </w:pPr>
  </w:style>
  <w:style w:type="paragraph" w:styleId="PlainText">
    <w:name w:val="Plain Text"/>
    <w:basedOn w:val="Normal"/>
    <w:link w:val="PlainTextChar"/>
    <w:uiPriority w:val="99"/>
    <w:unhideWhenUsed/>
    <w:rsid w:val="007F0E10"/>
    <w:pPr>
      <w:spacing w:after="0" w:line="240" w:lineRule="auto"/>
    </w:pPr>
    <w:rPr>
      <w:rFonts w:ascii="Consolas" w:eastAsia="Calibri" w:hAnsi="Consolas" w:cs="Times New Roman"/>
    </w:rPr>
  </w:style>
  <w:style w:type="character" w:customStyle="1" w:styleId="PlainTextChar">
    <w:name w:val="Plain Text Char"/>
    <w:basedOn w:val="DefaultParagraphFont"/>
    <w:link w:val="PlainText"/>
    <w:uiPriority w:val="99"/>
    <w:rsid w:val="007F0E10"/>
    <w:rPr>
      <w:rFonts w:ascii="Consolas" w:eastAsia="Calibri" w:hAnsi="Consola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DBE"/>
  </w:style>
  <w:style w:type="paragraph" w:styleId="Heading1">
    <w:name w:val="heading 1"/>
    <w:basedOn w:val="Normal"/>
    <w:next w:val="Normal"/>
    <w:link w:val="Heading1Char"/>
    <w:uiPriority w:val="9"/>
    <w:qFormat/>
    <w:rsid w:val="00BA2DBE"/>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Heading2">
    <w:name w:val="heading 2"/>
    <w:basedOn w:val="Normal"/>
    <w:next w:val="Normal"/>
    <w:link w:val="Heading2Char"/>
    <w:uiPriority w:val="9"/>
    <w:unhideWhenUsed/>
    <w:qFormat/>
    <w:rsid w:val="00BA2DBE"/>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semiHidden/>
    <w:unhideWhenUsed/>
    <w:qFormat/>
    <w:rsid w:val="00BA2DB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A2DB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A2DB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A2DB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A2DB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A2DB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A2DB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BA2DBE"/>
    <w:rPr>
      <w:rFonts w:asciiTheme="majorHAnsi" w:eastAsiaTheme="majorEastAsia" w:hAnsiTheme="majorHAnsi" w:cstheme="majorBidi"/>
      <w:color w:val="2E74B5" w:themeColor="accent1" w:themeShade="BF"/>
      <w:sz w:val="28"/>
      <w:szCs w:val="28"/>
    </w:rPr>
  </w:style>
  <w:style w:type="character" w:customStyle="1" w:styleId="Heading1Char">
    <w:name w:val="Heading 1 Char"/>
    <w:basedOn w:val="DefaultParagraphFont"/>
    <w:link w:val="Heading1"/>
    <w:uiPriority w:val="9"/>
    <w:rsid w:val="00BA2DBE"/>
    <w:rPr>
      <w:rFonts w:asciiTheme="majorHAnsi" w:eastAsiaTheme="majorEastAsia" w:hAnsiTheme="majorHAnsi" w:cstheme="majorBidi"/>
      <w:color w:val="2E74B5" w:themeColor="accent1" w:themeShade="BF"/>
      <w:sz w:val="36"/>
      <w:szCs w:val="36"/>
    </w:rPr>
  </w:style>
  <w:style w:type="character" w:customStyle="1" w:styleId="Heading3Char">
    <w:name w:val="Heading 3 Char"/>
    <w:basedOn w:val="DefaultParagraphFont"/>
    <w:link w:val="Heading3"/>
    <w:uiPriority w:val="9"/>
    <w:semiHidden/>
    <w:rsid w:val="00BA2DB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A2DB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A2DB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A2DB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A2DB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A2DB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A2DB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A2DB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A2DBE"/>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TitleChar">
    <w:name w:val="Title Char"/>
    <w:basedOn w:val="DefaultParagraphFont"/>
    <w:link w:val="Title"/>
    <w:uiPriority w:val="10"/>
    <w:rsid w:val="00BA2DBE"/>
    <w:rPr>
      <w:rFonts w:asciiTheme="majorHAnsi" w:eastAsiaTheme="majorEastAsia" w:hAnsiTheme="majorHAnsi" w:cstheme="majorBidi"/>
      <w:color w:val="2E74B5" w:themeColor="accent1" w:themeShade="BF"/>
      <w:spacing w:val="-7"/>
      <w:sz w:val="80"/>
      <w:szCs w:val="80"/>
    </w:rPr>
  </w:style>
  <w:style w:type="paragraph" w:styleId="Subtitle">
    <w:name w:val="Subtitle"/>
    <w:basedOn w:val="Normal"/>
    <w:next w:val="Normal"/>
    <w:link w:val="SubtitleChar"/>
    <w:uiPriority w:val="11"/>
    <w:qFormat/>
    <w:rsid w:val="00BA2DB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A2DB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A2DBE"/>
    <w:rPr>
      <w:b/>
      <w:bCs/>
    </w:rPr>
  </w:style>
  <w:style w:type="character" w:styleId="Emphasis">
    <w:name w:val="Emphasis"/>
    <w:basedOn w:val="DefaultParagraphFont"/>
    <w:uiPriority w:val="20"/>
    <w:qFormat/>
    <w:rsid w:val="00BA2DBE"/>
    <w:rPr>
      <w:i/>
      <w:iCs/>
    </w:rPr>
  </w:style>
  <w:style w:type="paragraph" w:styleId="NoSpacing">
    <w:name w:val="No Spacing"/>
    <w:uiPriority w:val="1"/>
    <w:qFormat/>
    <w:rsid w:val="00BA2DBE"/>
    <w:pPr>
      <w:spacing w:after="0" w:line="240" w:lineRule="auto"/>
    </w:pPr>
  </w:style>
  <w:style w:type="paragraph" w:styleId="Quote">
    <w:name w:val="Quote"/>
    <w:basedOn w:val="Normal"/>
    <w:next w:val="Normal"/>
    <w:link w:val="QuoteChar"/>
    <w:uiPriority w:val="29"/>
    <w:qFormat/>
    <w:rsid w:val="00BA2DB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A2DBE"/>
    <w:rPr>
      <w:i/>
      <w:iCs/>
    </w:rPr>
  </w:style>
  <w:style w:type="paragraph" w:styleId="IntenseQuote">
    <w:name w:val="Intense Quote"/>
    <w:basedOn w:val="Normal"/>
    <w:next w:val="Normal"/>
    <w:link w:val="IntenseQuoteChar"/>
    <w:uiPriority w:val="30"/>
    <w:qFormat/>
    <w:rsid w:val="00BA2DBE"/>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BA2DBE"/>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BA2DBE"/>
    <w:rPr>
      <w:i/>
      <w:iCs/>
      <w:color w:val="595959" w:themeColor="text1" w:themeTint="A6"/>
    </w:rPr>
  </w:style>
  <w:style w:type="character" w:styleId="IntenseEmphasis">
    <w:name w:val="Intense Emphasis"/>
    <w:basedOn w:val="DefaultParagraphFont"/>
    <w:uiPriority w:val="21"/>
    <w:qFormat/>
    <w:rsid w:val="00BA2DBE"/>
    <w:rPr>
      <w:b/>
      <w:bCs/>
      <w:i/>
      <w:iCs/>
    </w:rPr>
  </w:style>
  <w:style w:type="character" w:styleId="SubtleReference">
    <w:name w:val="Subtle Reference"/>
    <w:basedOn w:val="DefaultParagraphFont"/>
    <w:uiPriority w:val="31"/>
    <w:qFormat/>
    <w:rsid w:val="00BA2DBE"/>
    <w:rPr>
      <w:smallCaps/>
      <w:color w:val="404040" w:themeColor="text1" w:themeTint="BF"/>
    </w:rPr>
  </w:style>
  <w:style w:type="character" w:styleId="IntenseReference">
    <w:name w:val="Intense Reference"/>
    <w:basedOn w:val="DefaultParagraphFont"/>
    <w:uiPriority w:val="32"/>
    <w:qFormat/>
    <w:rsid w:val="00BA2DBE"/>
    <w:rPr>
      <w:b/>
      <w:bCs/>
      <w:smallCaps/>
      <w:u w:val="single"/>
    </w:rPr>
  </w:style>
  <w:style w:type="character" w:styleId="BookTitle">
    <w:name w:val="Book Title"/>
    <w:basedOn w:val="DefaultParagraphFont"/>
    <w:uiPriority w:val="33"/>
    <w:qFormat/>
    <w:rsid w:val="00BA2DBE"/>
    <w:rPr>
      <w:b/>
      <w:bCs/>
      <w:smallCaps/>
    </w:rPr>
  </w:style>
  <w:style w:type="paragraph" w:styleId="TOCHeading">
    <w:name w:val="TOC Heading"/>
    <w:basedOn w:val="Heading1"/>
    <w:next w:val="Normal"/>
    <w:uiPriority w:val="39"/>
    <w:unhideWhenUsed/>
    <w:qFormat/>
    <w:rsid w:val="00BA2DBE"/>
    <w:pPr>
      <w:outlineLvl w:val="9"/>
    </w:pPr>
  </w:style>
  <w:style w:type="paragraph" w:styleId="TOC1">
    <w:name w:val="toc 1"/>
    <w:basedOn w:val="Normal"/>
    <w:next w:val="Normal"/>
    <w:autoRedefine/>
    <w:uiPriority w:val="39"/>
    <w:unhideWhenUsed/>
    <w:rsid w:val="00965C2A"/>
    <w:pPr>
      <w:spacing w:after="100"/>
    </w:pPr>
  </w:style>
  <w:style w:type="character" w:styleId="Hyperlink">
    <w:name w:val="Hyperlink"/>
    <w:basedOn w:val="DefaultParagraphFont"/>
    <w:uiPriority w:val="99"/>
    <w:unhideWhenUsed/>
    <w:rsid w:val="00965C2A"/>
    <w:rPr>
      <w:color w:val="0563C1" w:themeColor="hyperlink"/>
      <w:u w:val="single"/>
    </w:rPr>
  </w:style>
  <w:style w:type="character" w:styleId="CommentReference">
    <w:name w:val="annotation reference"/>
    <w:basedOn w:val="DefaultParagraphFont"/>
    <w:uiPriority w:val="99"/>
    <w:semiHidden/>
    <w:unhideWhenUsed/>
    <w:rsid w:val="00D33AE3"/>
    <w:rPr>
      <w:sz w:val="16"/>
      <w:szCs w:val="16"/>
    </w:rPr>
  </w:style>
  <w:style w:type="paragraph" w:styleId="CommentText">
    <w:name w:val="annotation text"/>
    <w:basedOn w:val="Normal"/>
    <w:link w:val="CommentTextChar"/>
    <w:uiPriority w:val="99"/>
    <w:unhideWhenUsed/>
    <w:rsid w:val="00D33AE3"/>
    <w:pPr>
      <w:spacing w:line="240" w:lineRule="auto"/>
    </w:pPr>
    <w:rPr>
      <w:sz w:val="20"/>
      <w:szCs w:val="20"/>
    </w:rPr>
  </w:style>
  <w:style w:type="character" w:customStyle="1" w:styleId="CommentTextChar">
    <w:name w:val="Comment Text Char"/>
    <w:basedOn w:val="DefaultParagraphFont"/>
    <w:link w:val="CommentText"/>
    <w:uiPriority w:val="99"/>
    <w:rsid w:val="00D33AE3"/>
    <w:rPr>
      <w:sz w:val="20"/>
      <w:szCs w:val="20"/>
    </w:rPr>
  </w:style>
  <w:style w:type="paragraph" w:styleId="BalloonText">
    <w:name w:val="Balloon Text"/>
    <w:basedOn w:val="Normal"/>
    <w:link w:val="BalloonTextChar"/>
    <w:uiPriority w:val="99"/>
    <w:semiHidden/>
    <w:unhideWhenUsed/>
    <w:rsid w:val="00D33A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AE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0554F"/>
    <w:rPr>
      <w:b/>
      <w:bCs/>
    </w:rPr>
  </w:style>
  <w:style w:type="character" w:customStyle="1" w:styleId="CommentSubjectChar">
    <w:name w:val="Comment Subject Char"/>
    <w:basedOn w:val="CommentTextChar"/>
    <w:link w:val="CommentSubject"/>
    <w:uiPriority w:val="99"/>
    <w:semiHidden/>
    <w:rsid w:val="0070554F"/>
    <w:rPr>
      <w:b/>
      <w:bCs/>
      <w:sz w:val="20"/>
      <w:szCs w:val="20"/>
    </w:rPr>
  </w:style>
  <w:style w:type="paragraph" w:styleId="ListParagraph">
    <w:name w:val="List Paragraph"/>
    <w:basedOn w:val="Normal"/>
    <w:uiPriority w:val="34"/>
    <w:qFormat/>
    <w:rsid w:val="008861AB"/>
    <w:pPr>
      <w:ind w:left="720"/>
      <w:contextualSpacing/>
    </w:pPr>
  </w:style>
  <w:style w:type="paragraph" w:styleId="PlainText">
    <w:name w:val="Plain Text"/>
    <w:basedOn w:val="Normal"/>
    <w:link w:val="PlainTextChar"/>
    <w:uiPriority w:val="99"/>
    <w:unhideWhenUsed/>
    <w:rsid w:val="007F0E10"/>
    <w:pPr>
      <w:spacing w:after="0" w:line="240" w:lineRule="auto"/>
    </w:pPr>
    <w:rPr>
      <w:rFonts w:ascii="Consolas" w:eastAsia="Calibri" w:hAnsi="Consolas" w:cs="Times New Roman"/>
    </w:rPr>
  </w:style>
  <w:style w:type="character" w:customStyle="1" w:styleId="PlainTextChar">
    <w:name w:val="Plain Text Char"/>
    <w:basedOn w:val="DefaultParagraphFont"/>
    <w:link w:val="PlainText"/>
    <w:uiPriority w:val="99"/>
    <w:rsid w:val="007F0E10"/>
    <w:rPr>
      <w:rFonts w:ascii="Consolas" w:eastAsia="Calibri" w:hAnsi="Consola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609BC5-F52A-4E60-B9A6-3DB847C79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845</Words>
  <Characters>4823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 Tony (CDC/OD/OADS)</dc:creator>
  <cp:keywords/>
  <dc:description/>
  <cp:lastModifiedBy>SYSTEM</cp:lastModifiedBy>
  <cp:revision>2</cp:revision>
  <dcterms:created xsi:type="dcterms:W3CDTF">2019-07-29T15:32:00Z</dcterms:created>
  <dcterms:modified xsi:type="dcterms:W3CDTF">2019-07-29T15:32:00Z</dcterms:modified>
</cp:coreProperties>
</file>