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536BA" w14:textId="77777777" w:rsidR="009567C3" w:rsidRPr="009567C3" w:rsidRDefault="009567C3" w:rsidP="009567C3">
      <w:pPr>
        <w:jc w:val="center"/>
        <w:rPr>
          <w:rFonts w:ascii="Times New Roman" w:hAnsi="Times New Roman" w:cs="Times New Roman"/>
          <w:b/>
          <w:sz w:val="24"/>
          <w:szCs w:val="24"/>
        </w:rPr>
      </w:pPr>
      <w:bookmarkStart w:id="0" w:name="_GoBack"/>
      <w:bookmarkEnd w:id="0"/>
      <w:r w:rsidRPr="009567C3">
        <w:rPr>
          <w:rFonts w:ascii="Times New Roman" w:hAnsi="Times New Roman" w:cs="Times New Roman"/>
          <w:b/>
          <w:sz w:val="24"/>
          <w:szCs w:val="24"/>
        </w:rPr>
        <w:t>GenIC Clearance for CDC/ATSDR</w:t>
      </w:r>
    </w:p>
    <w:p w14:paraId="676146A0" w14:textId="77777777" w:rsidR="009567C3" w:rsidRPr="009567C3" w:rsidRDefault="009567C3" w:rsidP="009567C3">
      <w:pPr>
        <w:jc w:val="center"/>
        <w:rPr>
          <w:rFonts w:ascii="Times New Roman" w:hAnsi="Times New Roman" w:cs="Times New Roman"/>
          <w:b/>
          <w:sz w:val="24"/>
          <w:szCs w:val="24"/>
        </w:rPr>
      </w:pPr>
      <w:r w:rsidRPr="009567C3">
        <w:rPr>
          <w:rFonts w:ascii="Times New Roman" w:hAnsi="Times New Roman" w:cs="Times New Roman"/>
          <w:b/>
          <w:sz w:val="24"/>
          <w:szCs w:val="24"/>
        </w:rPr>
        <w:t>Formative Research and Tool Development</w:t>
      </w:r>
    </w:p>
    <w:p w14:paraId="19DF45CA" w14:textId="77777777" w:rsidR="009567C3" w:rsidRPr="009567C3" w:rsidRDefault="009567C3" w:rsidP="009567C3">
      <w:pPr>
        <w:jc w:val="center"/>
        <w:rPr>
          <w:rFonts w:ascii="Times New Roman" w:hAnsi="Times New Roman" w:cs="Times New Roman"/>
          <w:b/>
          <w:sz w:val="24"/>
          <w:szCs w:val="24"/>
        </w:rPr>
      </w:pPr>
    </w:p>
    <w:p w14:paraId="25850BCF" w14:textId="77777777" w:rsidR="009567C3" w:rsidRPr="009567C3" w:rsidRDefault="009567C3" w:rsidP="009567C3">
      <w:pPr>
        <w:spacing w:line="360" w:lineRule="auto"/>
        <w:jc w:val="center"/>
        <w:rPr>
          <w:rFonts w:ascii="Times New Roman" w:hAnsi="Times New Roman" w:cs="Times New Roman"/>
          <w:b/>
          <w:color w:val="000000"/>
          <w:sz w:val="24"/>
          <w:szCs w:val="24"/>
        </w:rPr>
      </w:pPr>
      <w:r w:rsidRPr="009567C3">
        <w:rPr>
          <w:rFonts w:ascii="Times New Roman" w:hAnsi="Times New Roman" w:cs="Times New Roman"/>
          <w:b/>
          <w:color w:val="000000"/>
          <w:sz w:val="24"/>
          <w:szCs w:val="24"/>
        </w:rPr>
        <w:t xml:space="preserve">Supporting Statement </w:t>
      </w:r>
      <w:r w:rsidR="00A855A8">
        <w:rPr>
          <w:rFonts w:ascii="Times New Roman" w:hAnsi="Times New Roman" w:cs="Times New Roman"/>
          <w:b/>
          <w:color w:val="000000"/>
          <w:sz w:val="24"/>
          <w:szCs w:val="24"/>
        </w:rPr>
        <w:t>B</w:t>
      </w:r>
    </w:p>
    <w:p w14:paraId="7C22CB3A" w14:textId="77777777" w:rsidR="009567C3" w:rsidRPr="009567C3" w:rsidRDefault="009567C3" w:rsidP="009567C3">
      <w:pPr>
        <w:spacing w:line="360" w:lineRule="auto"/>
        <w:jc w:val="center"/>
        <w:rPr>
          <w:rFonts w:ascii="Times New Roman" w:hAnsi="Times New Roman" w:cs="Times New Roman"/>
          <w:b/>
          <w:sz w:val="24"/>
          <w:szCs w:val="24"/>
        </w:rPr>
      </w:pPr>
    </w:p>
    <w:p w14:paraId="5DDB77C4" w14:textId="77777777" w:rsidR="00F267E4" w:rsidRPr="00F267E4" w:rsidRDefault="00F267E4" w:rsidP="00F267E4">
      <w:pPr>
        <w:spacing w:after="120" w:line="360" w:lineRule="auto"/>
        <w:ind w:left="360" w:hanging="360"/>
        <w:jc w:val="center"/>
        <w:rPr>
          <w:rFonts w:ascii="Times New Roman" w:eastAsia="Times New Roman" w:hAnsi="Times New Roman" w:cs="Times New Roman"/>
          <w:b/>
          <w:sz w:val="24"/>
          <w:szCs w:val="24"/>
        </w:rPr>
      </w:pPr>
      <w:bookmarkStart w:id="1" w:name="_Hlk506464115"/>
      <w:r w:rsidRPr="00F267E4">
        <w:rPr>
          <w:rFonts w:ascii="Times New Roman" w:eastAsia="Times New Roman" w:hAnsi="Times New Roman" w:cs="Times New Roman"/>
          <w:b/>
          <w:sz w:val="24"/>
          <w:szCs w:val="24"/>
        </w:rPr>
        <w:t>Messaging to Improve Patient-Provider Communication and Engagement on Risks of Alcohol Use During Pregnancy</w:t>
      </w:r>
    </w:p>
    <w:bookmarkEnd w:id="1"/>
    <w:p w14:paraId="478E723E" w14:textId="77777777" w:rsidR="00F267E4" w:rsidRPr="00F267E4" w:rsidRDefault="00F267E4" w:rsidP="00F267E4">
      <w:pPr>
        <w:spacing w:after="120" w:line="360" w:lineRule="auto"/>
        <w:ind w:left="360" w:hanging="360"/>
        <w:jc w:val="center"/>
        <w:rPr>
          <w:rFonts w:ascii="Times New Roman" w:eastAsia="Times New Roman" w:hAnsi="Times New Roman" w:cs="Times New Roman"/>
          <w:b/>
          <w:sz w:val="24"/>
          <w:szCs w:val="24"/>
        </w:rPr>
      </w:pPr>
    </w:p>
    <w:p w14:paraId="3EC19EC6" w14:textId="77777777" w:rsidR="00F267E4" w:rsidRPr="00F267E4" w:rsidRDefault="00F267E4" w:rsidP="00F267E4">
      <w:pPr>
        <w:spacing w:after="120" w:line="360" w:lineRule="auto"/>
        <w:ind w:left="360" w:hanging="360"/>
        <w:jc w:val="center"/>
        <w:rPr>
          <w:rFonts w:ascii="Times New Roman" w:eastAsia="Times New Roman" w:hAnsi="Times New Roman" w:cs="Times New Roman"/>
          <w:b/>
          <w:color w:val="000000"/>
          <w:sz w:val="24"/>
          <w:szCs w:val="24"/>
        </w:rPr>
      </w:pPr>
      <w:r w:rsidRPr="00F267E4">
        <w:rPr>
          <w:rFonts w:ascii="Times New Roman" w:eastAsia="Times New Roman" w:hAnsi="Times New Roman" w:cs="Times New Roman"/>
          <w:b/>
          <w:color w:val="000000"/>
          <w:sz w:val="24"/>
          <w:szCs w:val="24"/>
        </w:rPr>
        <w:t xml:space="preserve">OMB number </w:t>
      </w:r>
      <w:r w:rsidR="00384A95" w:rsidRPr="00384A95">
        <w:rPr>
          <w:rFonts w:ascii="Times New Roman" w:eastAsia="Times New Roman" w:hAnsi="Times New Roman" w:cs="Times New Roman"/>
          <w:b/>
          <w:color w:val="000000"/>
          <w:sz w:val="24"/>
          <w:szCs w:val="24"/>
        </w:rPr>
        <w:t>0920-1154</w:t>
      </w:r>
    </w:p>
    <w:p w14:paraId="24F4DB23" w14:textId="77777777" w:rsidR="005D7A08" w:rsidRPr="0085374D" w:rsidRDefault="005D7A08" w:rsidP="008010F6">
      <w:pPr>
        <w:spacing w:after="0" w:line="240" w:lineRule="auto"/>
        <w:rPr>
          <w:rFonts w:ascii="Times New Roman" w:hAnsi="Times New Roman" w:cs="Times New Roman"/>
          <w:sz w:val="24"/>
          <w:szCs w:val="24"/>
        </w:rPr>
      </w:pPr>
    </w:p>
    <w:p w14:paraId="608792F2" w14:textId="77777777" w:rsidR="005D7A08" w:rsidRPr="0085374D" w:rsidRDefault="006C3712"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CDC Contact:</w:t>
      </w:r>
    </w:p>
    <w:p w14:paraId="4C1D47D2" w14:textId="77777777" w:rsidR="008010F6" w:rsidRPr="0085374D" w:rsidRDefault="008010F6"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Mary Kate Weber, MPH</w:t>
      </w:r>
    </w:p>
    <w:p w14:paraId="1A593170" w14:textId="77777777" w:rsidR="008010F6" w:rsidRPr="0085374D" w:rsidRDefault="008010F6"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Fetal Alcohol Syndrome Prevention Team</w:t>
      </w:r>
    </w:p>
    <w:p w14:paraId="6ACA499C" w14:textId="77777777" w:rsidR="008010F6" w:rsidRPr="0085374D" w:rsidRDefault="008010F6"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Prevention Research and Translation Branch (PRTB)</w:t>
      </w:r>
    </w:p>
    <w:p w14:paraId="6D76E127" w14:textId="77777777" w:rsidR="008010F6" w:rsidRPr="0085374D" w:rsidRDefault="008010F6"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Division of Congenital and Developmental Disorders (DCDD)</w:t>
      </w:r>
    </w:p>
    <w:p w14:paraId="04A87C33"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National Center on Birth Defects and Developmental Disabilities</w:t>
      </w:r>
    </w:p>
    <w:p w14:paraId="4EB15AB6"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Centers for Disease Control and Prevention</w:t>
      </w:r>
    </w:p>
    <w:p w14:paraId="04F1DC13" w14:textId="77777777" w:rsidR="008010F6" w:rsidRPr="0085374D" w:rsidRDefault="008010F6" w:rsidP="008010F6">
      <w:pPr>
        <w:autoSpaceDE w:val="0"/>
        <w:autoSpaceDN w:val="0"/>
        <w:adjustRightInd w:val="0"/>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4770 Buford Highway, MS-E86</w:t>
      </w:r>
    </w:p>
    <w:p w14:paraId="4D948437" w14:textId="77777777" w:rsidR="008010F6" w:rsidRPr="0085374D" w:rsidRDefault="008010F6" w:rsidP="008010F6">
      <w:pPr>
        <w:autoSpaceDE w:val="0"/>
        <w:autoSpaceDN w:val="0"/>
        <w:adjustRightInd w:val="0"/>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Atlanta, GA 30341-3717</w:t>
      </w:r>
    </w:p>
    <w:p w14:paraId="55A11E7A" w14:textId="77777777" w:rsidR="008010F6" w:rsidRPr="0085374D" w:rsidRDefault="008010F6" w:rsidP="008010F6">
      <w:pPr>
        <w:spacing w:after="0" w:line="240" w:lineRule="auto"/>
        <w:jc w:val="center"/>
        <w:rPr>
          <w:rFonts w:ascii="Times New Roman" w:hAnsi="Times New Roman" w:cs="Times New Roman"/>
          <w:color w:val="000000"/>
          <w:sz w:val="24"/>
          <w:szCs w:val="24"/>
        </w:rPr>
      </w:pPr>
    </w:p>
    <w:p w14:paraId="211B08C3"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Telephone: (404) 498-3926</w:t>
      </w:r>
    </w:p>
    <w:p w14:paraId="252BDD89"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Fax: (404) 498-3550</w:t>
      </w:r>
    </w:p>
    <w:p w14:paraId="1EDE8931"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 xml:space="preserve">E-mail: </w:t>
      </w:r>
      <w:hyperlink r:id="rId12" w:history="1">
        <w:r w:rsidRPr="0085374D">
          <w:rPr>
            <w:rStyle w:val="Hyperlink"/>
            <w:rFonts w:ascii="Times New Roman" w:hAnsi="Times New Roman"/>
            <w:sz w:val="24"/>
            <w:szCs w:val="24"/>
          </w:rPr>
          <w:t>muw1@cdc.gov</w:t>
        </w:r>
      </w:hyperlink>
      <w:r w:rsidRPr="0085374D">
        <w:rPr>
          <w:rFonts w:ascii="Times New Roman" w:hAnsi="Times New Roman" w:cs="Times New Roman"/>
          <w:color w:val="000000"/>
          <w:sz w:val="24"/>
          <w:szCs w:val="24"/>
        </w:rPr>
        <w:t xml:space="preserve"> </w:t>
      </w:r>
    </w:p>
    <w:p w14:paraId="5A41EE06" w14:textId="77777777" w:rsidR="005D7A08" w:rsidRPr="0085374D" w:rsidRDefault="005D7A08" w:rsidP="005D7A08">
      <w:pPr>
        <w:rPr>
          <w:rFonts w:ascii="Times New Roman" w:hAnsi="Times New Roman" w:cs="Times New Roman"/>
          <w:sz w:val="24"/>
          <w:szCs w:val="24"/>
        </w:rPr>
      </w:pPr>
    </w:p>
    <w:p w14:paraId="75457338" w14:textId="77777777" w:rsidR="00CD3CE4" w:rsidRPr="0085374D" w:rsidRDefault="005D7A08" w:rsidP="00CD3CE4">
      <w:pPr>
        <w:tabs>
          <w:tab w:val="left" w:pos="2187"/>
        </w:tabs>
        <w:rPr>
          <w:rFonts w:ascii="Times New Roman" w:hAnsi="Times New Roman" w:cs="Times New Roman"/>
          <w:b/>
          <w:sz w:val="24"/>
          <w:szCs w:val="24"/>
        </w:rPr>
      </w:pPr>
      <w:r w:rsidRPr="0085374D">
        <w:rPr>
          <w:rFonts w:ascii="Times New Roman" w:hAnsi="Times New Roman" w:cs="Times New Roman"/>
          <w:sz w:val="24"/>
          <w:szCs w:val="24"/>
        </w:rPr>
        <w:br w:type="page"/>
      </w:r>
    </w:p>
    <w:p w14:paraId="582FB996" w14:textId="0CE0C432" w:rsidR="00CD3CE4" w:rsidRPr="0085374D" w:rsidRDefault="00CD3CE4" w:rsidP="009E47B6">
      <w:pPr>
        <w:tabs>
          <w:tab w:val="left" w:pos="2187"/>
        </w:tabs>
        <w:jc w:val="center"/>
        <w:rPr>
          <w:rFonts w:ascii="Times New Roman" w:hAnsi="Times New Roman" w:cs="Times New Roman"/>
          <w:b/>
          <w:sz w:val="24"/>
          <w:szCs w:val="24"/>
        </w:rPr>
      </w:pPr>
      <w:r w:rsidRPr="0085374D">
        <w:rPr>
          <w:rFonts w:ascii="Times New Roman" w:hAnsi="Times New Roman" w:cs="Times New Roman"/>
          <w:b/>
          <w:sz w:val="24"/>
          <w:szCs w:val="24"/>
        </w:rPr>
        <w:lastRenderedPageBreak/>
        <w:t>Table of Contents</w:t>
      </w:r>
    </w:p>
    <w:p w14:paraId="39EFA1FC" w14:textId="77777777" w:rsidR="00CD3CE4" w:rsidRPr="0085374D" w:rsidRDefault="00CD3CE4" w:rsidP="00CD3CE4">
      <w:pPr>
        <w:rPr>
          <w:rFonts w:ascii="Times New Roman" w:hAnsi="Times New Roman" w:cs="Times New Roman"/>
          <w:sz w:val="24"/>
          <w:szCs w:val="24"/>
        </w:rPr>
      </w:pPr>
    </w:p>
    <w:p w14:paraId="39260901" w14:textId="37BE99B5" w:rsidR="00CD3CE4" w:rsidRPr="009E47B6" w:rsidRDefault="00CD3CE4" w:rsidP="009E47B6">
      <w:pPr>
        <w:tabs>
          <w:tab w:val="left" w:pos="2187"/>
        </w:tabs>
        <w:rPr>
          <w:rFonts w:ascii="Times New Roman" w:hAnsi="Times New Roman" w:cs="Times New Roman"/>
          <w:b/>
          <w:sz w:val="24"/>
          <w:szCs w:val="24"/>
        </w:rPr>
      </w:pPr>
      <w:r w:rsidRPr="009E47B6">
        <w:rPr>
          <w:rFonts w:ascii="Times New Roman" w:hAnsi="Times New Roman" w:cs="Times New Roman"/>
          <w:b/>
          <w:sz w:val="24"/>
          <w:szCs w:val="24"/>
        </w:rPr>
        <w:t>Collection of Information Employing Statistical Methods</w:t>
      </w:r>
      <w:r w:rsidR="009E47B6" w:rsidRPr="009E47B6">
        <w:rPr>
          <w:rFonts w:ascii="Times New Roman" w:hAnsi="Times New Roman" w:cs="Times New Roman"/>
          <w:b/>
          <w:sz w:val="24"/>
          <w:szCs w:val="24"/>
        </w:rPr>
        <w:t xml:space="preserve"> </w:t>
      </w:r>
      <w:r w:rsidR="009E47B6">
        <w:rPr>
          <w:rFonts w:ascii="Times New Roman" w:hAnsi="Times New Roman" w:cs="Times New Roman"/>
          <w:b/>
          <w:sz w:val="24"/>
          <w:szCs w:val="24"/>
        </w:rPr>
        <w:tab/>
      </w:r>
      <w:r w:rsidR="009E47B6">
        <w:rPr>
          <w:rFonts w:ascii="Times New Roman" w:hAnsi="Times New Roman" w:cs="Times New Roman"/>
          <w:b/>
          <w:sz w:val="24"/>
          <w:szCs w:val="24"/>
        </w:rPr>
        <w:tab/>
      </w:r>
      <w:r w:rsidR="009E47B6">
        <w:rPr>
          <w:rFonts w:ascii="Times New Roman" w:hAnsi="Times New Roman" w:cs="Times New Roman"/>
          <w:b/>
          <w:sz w:val="24"/>
          <w:szCs w:val="24"/>
        </w:rPr>
        <w:tab/>
        <w:t>Page Number</w:t>
      </w:r>
    </w:p>
    <w:p w14:paraId="033437A5" w14:textId="226F1268" w:rsidR="00CD3CE4" w:rsidRPr="00CD3CE4" w:rsidRDefault="00CD3CE4" w:rsidP="00CD3CE4">
      <w:r w:rsidRPr="009E47B6">
        <w:rPr>
          <w:rFonts w:ascii="Times New Roman" w:hAnsi="Times New Roman" w:cs="Times New Roman"/>
          <w:sz w:val="24"/>
          <w:szCs w:val="24"/>
        </w:rPr>
        <w:t>B.</w:t>
      </w:r>
      <w:r w:rsidR="009E47B6">
        <w:rPr>
          <w:rFonts w:ascii="Times New Roman" w:hAnsi="Times New Roman" w:cs="Times New Roman"/>
          <w:sz w:val="24"/>
          <w:szCs w:val="24"/>
        </w:rPr>
        <w:t>1</w:t>
      </w:r>
      <w:r w:rsidRPr="009E47B6">
        <w:rPr>
          <w:rFonts w:ascii="Times New Roman" w:hAnsi="Times New Roman" w:cs="Times New Roman"/>
          <w:sz w:val="24"/>
          <w:szCs w:val="24"/>
        </w:rPr>
        <w:t xml:space="preserve"> </w:t>
      </w:r>
      <w:r w:rsidRPr="009E47B6">
        <w:rPr>
          <w:rFonts w:ascii="Times New Roman" w:hAnsi="Times New Roman" w:cs="Times New Roman"/>
          <w:sz w:val="24"/>
          <w:szCs w:val="24"/>
        </w:rPr>
        <w:tab/>
        <w:t>Respondent Universe and Sampling Methods</w:t>
      </w:r>
      <w:r w:rsidRPr="00CD3CE4">
        <w:rPr>
          <w:rFonts w:ascii="Times New Roman" w:hAnsi="Times New Roman" w:cs="Times New Roman"/>
          <w:sz w:val="24"/>
          <w:szCs w:val="24"/>
        </w:rPr>
        <w:tab/>
      </w:r>
      <w:r w:rsidRPr="00CD3CE4">
        <w:rPr>
          <w:rFonts w:ascii="Times New Roman" w:hAnsi="Times New Roman" w:cs="Times New Roman"/>
          <w:sz w:val="24"/>
          <w:szCs w:val="24"/>
        </w:rPr>
        <w:tab/>
      </w:r>
      <w:r w:rsidRPr="00CD3CE4">
        <w:rPr>
          <w:rFonts w:ascii="Times New Roman" w:hAnsi="Times New Roman" w:cs="Times New Roman"/>
          <w:sz w:val="24"/>
          <w:szCs w:val="24"/>
        </w:rPr>
        <w:tab/>
      </w:r>
      <w:r w:rsidRPr="00CD3CE4">
        <w:rPr>
          <w:rFonts w:ascii="Times New Roman" w:hAnsi="Times New Roman" w:cs="Times New Roman"/>
          <w:sz w:val="24"/>
          <w:szCs w:val="24"/>
        </w:rPr>
        <w:tab/>
        <w:t xml:space="preserve"> </w:t>
      </w:r>
      <w:r w:rsidRPr="00CD3CE4">
        <w:rPr>
          <w:rFonts w:ascii="Times New Roman" w:hAnsi="Times New Roman" w:cs="Times New Roman"/>
          <w:sz w:val="24"/>
          <w:szCs w:val="24"/>
        </w:rPr>
        <w:tab/>
      </w:r>
      <w:r w:rsidR="00E06629">
        <w:rPr>
          <w:rFonts w:ascii="Times New Roman" w:hAnsi="Times New Roman" w:cs="Times New Roman"/>
          <w:sz w:val="24"/>
          <w:szCs w:val="24"/>
        </w:rPr>
        <w:t>2</w:t>
      </w:r>
    </w:p>
    <w:p w14:paraId="054764F9" w14:textId="61BA863B" w:rsidR="00CD3CE4" w:rsidRPr="00CD3CE4" w:rsidRDefault="009E47B6" w:rsidP="00CD3CE4">
      <w:pPr>
        <w:tabs>
          <w:tab w:val="left" w:pos="720"/>
          <w:tab w:val="left" w:pos="8460"/>
        </w:tabs>
        <w:rPr>
          <w:rFonts w:ascii="Times New Roman" w:hAnsi="Times New Roman" w:cs="Times New Roman"/>
          <w:sz w:val="24"/>
          <w:szCs w:val="24"/>
        </w:rPr>
      </w:pPr>
      <w:r w:rsidRPr="009E47B6">
        <w:rPr>
          <w:rFonts w:ascii="Times New Roman" w:hAnsi="Times New Roman" w:cs="Times New Roman"/>
          <w:sz w:val="24"/>
          <w:szCs w:val="24"/>
        </w:rPr>
        <w:t>B.2</w:t>
      </w:r>
      <w:r w:rsidR="00CD3CE4" w:rsidRPr="009E47B6">
        <w:rPr>
          <w:rFonts w:ascii="Times New Roman" w:hAnsi="Times New Roman" w:cs="Times New Roman"/>
          <w:sz w:val="24"/>
          <w:szCs w:val="24"/>
        </w:rPr>
        <w:tab/>
        <w:t>Procedures for the Collection of Information</w:t>
      </w:r>
      <w:r w:rsidR="00CD3CE4" w:rsidRPr="00CD3CE4">
        <w:rPr>
          <w:rFonts w:ascii="Times New Roman" w:hAnsi="Times New Roman" w:cs="Times New Roman"/>
          <w:sz w:val="24"/>
          <w:szCs w:val="24"/>
        </w:rPr>
        <w:tab/>
      </w:r>
      <w:r w:rsidR="00CD3CE4" w:rsidRPr="00CD3CE4">
        <w:rPr>
          <w:rFonts w:ascii="Times New Roman" w:hAnsi="Times New Roman" w:cs="Times New Roman"/>
          <w:sz w:val="24"/>
          <w:szCs w:val="24"/>
        </w:rPr>
        <w:tab/>
      </w:r>
      <w:r w:rsidR="0070435C">
        <w:rPr>
          <w:rFonts w:ascii="Times New Roman" w:hAnsi="Times New Roman" w:cs="Times New Roman"/>
          <w:sz w:val="24"/>
          <w:szCs w:val="24"/>
        </w:rPr>
        <w:t>10</w:t>
      </w:r>
    </w:p>
    <w:p w14:paraId="1EF9687F" w14:textId="4BBC6006" w:rsidR="00CD3CE4" w:rsidRPr="00CD3CE4" w:rsidRDefault="00CD3CE4" w:rsidP="00CD3CE4">
      <w:pPr>
        <w:tabs>
          <w:tab w:val="left" w:pos="720"/>
          <w:tab w:val="left" w:pos="8460"/>
        </w:tabs>
        <w:rPr>
          <w:rFonts w:ascii="Times New Roman" w:hAnsi="Times New Roman" w:cs="Times New Roman"/>
          <w:sz w:val="24"/>
          <w:szCs w:val="24"/>
        </w:rPr>
      </w:pPr>
      <w:r w:rsidRPr="009E47B6">
        <w:rPr>
          <w:rFonts w:ascii="Times New Roman" w:hAnsi="Times New Roman" w:cs="Times New Roman"/>
          <w:sz w:val="24"/>
          <w:szCs w:val="24"/>
        </w:rPr>
        <w:t>B.</w:t>
      </w:r>
      <w:r w:rsidR="009E47B6">
        <w:rPr>
          <w:rFonts w:ascii="Times New Roman" w:hAnsi="Times New Roman" w:cs="Times New Roman"/>
          <w:sz w:val="24"/>
          <w:szCs w:val="24"/>
        </w:rPr>
        <w:t>3</w:t>
      </w:r>
      <w:r w:rsidR="009E47B6">
        <w:rPr>
          <w:rFonts w:ascii="Times New Roman" w:hAnsi="Times New Roman" w:cs="Times New Roman"/>
          <w:sz w:val="24"/>
          <w:szCs w:val="24"/>
        </w:rPr>
        <w:tab/>
      </w:r>
      <w:r w:rsidRPr="009E47B6">
        <w:rPr>
          <w:rFonts w:ascii="Times New Roman" w:hAnsi="Times New Roman" w:cs="Times New Roman"/>
          <w:sz w:val="24"/>
          <w:szCs w:val="24"/>
        </w:rPr>
        <w:t>Methods to Maximize Response Rates and Deal with Nonresponse</w:t>
      </w:r>
      <w:r w:rsidRPr="00CD3CE4">
        <w:rPr>
          <w:rFonts w:ascii="Times New Roman" w:hAnsi="Times New Roman" w:cs="Times New Roman"/>
          <w:sz w:val="24"/>
          <w:szCs w:val="24"/>
        </w:rPr>
        <w:tab/>
      </w:r>
      <w:r w:rsidRPr="00CD3CE4">
        <w:rPr>
          <w:rFonts w:ascii="Times New Roman" w:hAnsi="Times New Roman" w:cs="Times New Roman"/>
          <w:sz w:val="24"/>
          <w:szCs w:val="24"/>
        </w:rPr>
        <w:tab/>
      </w:r>
      <w:r w:rsidR="00C20979">
        <w:rPr>
          <w:rFonts w:ascii="Times New Roman" w:hAnsi="Times New Roman" w:cs="Times New Roman"/>
          <w:sz w:val="24"/>
          <w:szCs w:val="24"/>
        </w:rPr>
        <w:t>1</w:t>
      </w:r>
      <w:r w:rsidR="0070435C">
        <w:rPr>
          <w:rFonts w:ascii="Times New Roman" w:hAnsi="Times New Roman" w:cs="Times New Roman"/>
          <w:sz w:val="24"/>
          <w:szCs w:val="24"/>
        </w:rPr>
        <w:t>4</w:t>
      </w:r>
    </w:p>
    <w:p w14:paraId="30CD6AFB" w14:textId="14BC90D0" w:rsidR="00E06629" w:rsidRDefault="00CD3CE4" w:rsidP="00E06629">
      <w:pPr>
        <w:tabs>
          <w:tab w:val="left" w:pos="720"/>
          <w:tab w:val="left" w:pos="8460"/>
        </w:tabs>
        <w:rPr>
          <w:rFonts w:ascii="Times New Roman" w:hAnsi="Times New Roman" w:cs="Times New Roman"/>
          <w:sz w:val="24"/>
          <w:szCs w:val="24"/>
        </w:rPr>
      </w:pPr>
      <w:r w:rsidRPr="009E47B6">
        <w:rPr>
          <w:rFonts w:ascii="Times New Roman" w:hAnsi="Times New Roman" w:cs="Times New Roman"/>
          <w:sz w:val="24"/>
          <w:szCs w:val="24"/>
        </w:rPr>
        <w:t>B.</w:t>
      </w:r>
      <w:r w:rsidR="009E47B6">
        <w:rPr>
          <w:rFonts w:ascii="Times New Roman" w:hAnsi="Times New Roman" w:cs="Times New Roman"/>
          <w:sz w:val="24"/>
          <w:szCs w:val="24"/>
        </w:rPr>
        <w:t>4</w:t>
      </w:r>
      <w:r w:rsidRPr="009E47B6">
        <w:rPr>
          <w:rFonts w:ascii="Times New Roman" w:hAnsi="Times New Roman" w:cs="Times New Roman"/>
          <w:sz w:val="24"/>
          <w:szCs w:val="24"/>
        </w:rPr>
        <w:tab/>
        <w:t>Tests of Procedures or Methods to be Undertaken</w:t>
      </w:r>
      <w:r w:rsidR="00E06629">
        <w:rPr>
          <w:rFonts w:ascii="Times New Roman" w:hAnsi="Times New Roman" w:cs="Times New Roman"/>
          <w:sz w:val="24"/>
          <w:szCs w:val="24"/>
        </w:rPr>
        <w:t xml:space="preserve"> </w:t>
      </w:r>
      <w:r w:rsidR="00E06629">
        <w:rPr>
          <w:rFonts w:ascii="Times New Roman" w:hAnsi="Times New Roman" w:cs="Times New Roman"/>
          <w:sz w:val="24"/>
          <w:szCs w:val="24"/>
        </w:rPr>
        <w:tab/>
      </w:r>
      <w:r w:rsidR="00E06629">
        <w:rPr>
          <w:rFonts w:ascii="Times New Roman" w:hAnsi="Times New Roman" w:cs="Times New Roman"/>
          <w:sz w:val="24"/>
          <w:szCs w:val="24"/>
        </w:rPr>
        <w:tab/>
        <w:t>1</w:t>
      </w:r>
      <w:r w:rsidR="0070435C">
        <w:rPr>
          <w:rFonts w:ascii="Times New Roman" w:hAnsi="Times New Roman" w:cs="Times New Roman"/>
          <w:sz w:val="24"/>
          <w:szCs w:val="24"/>
        </w:rPr>
        <w:t>5</w:t>
      </w:r>
    </w:p>
    <w:p w14:paraId="3A1290B0" w14:textId="210C2BBE" w:rsidR="00CD3CE4" w:rsidRPr="009E47B6" w:rsidRDefault="009E47B6" w:rsidP="00E06629">
      <w:pPr>
        <w:tabs>
          <w:tab w:val="left" w:pos="720"/>
          <w:tab w:val="left" w:pos="8460"/>
        </w:tabs>
        <w:rPr>
          <w:rFonts w:ascii="Times New Roman" w:hAnsi="Times New Roman" w:cs="Times New Roman"/>
          <w:sz w:val="24"/>
          <w:szCs w:val="24"/>
        </w:rPr>
      </w:pPr>
      <w:r w:rsidRPr="009E47B6">
        <w:rPr>
          <w:rFonts w:ascii="Times New Roman" w:hAnsi="Times New Roman" w:cs="Times New Roman"/>
          <w:sz w:val="24"/>
          <w:szCs w:val="24"/>
        </w:rPr>
        <w:t>B.5</w:t>
      </w:r>
      <w:r w:rsidR="00CD3CE4" w:rsidRPr="009E47B6">
        <w:rPr>
          <w:rFonts w:ascii="Times New Roman" w:hAnsi="Times New Roman" w:cs="Times New Roman"/>
          <w:sz w:val="24"/>
          <w:szCs w:val="24"/>
        </w:rPr>
        <w:tab/>
        <w:t>Individuals Consulted on Statistical Aspects and Individuals Collecting</w:t>
      </w:r>
      <w:r w:rsidR="00CD3CE4" w:rsidRPr="00CD3CE4">
        <w:rPr>
          <w:rFonts w:ascii="Times New Roman" w:hAnsi="Times New Roman" w:cs="Times New Roman"/>
          <w:sz w:val="24"/>
          <w:szCs w:val="24"/>
        </w:rPr>
        <w:tab/>
      </w:r>
      <w:r w:rsidR="00CD3CE4" w:rsidRPr="00CD3CE4">
        <w:rPr>
          <w:rFonts w:ascii="Times New Roman" w:hAnsi="Times New Roman" w:cs="Times New Roman"/>
          <w:sz w:val="24"/>
          <w:szCs w:val="24"/>
        </w:rPr>
        <w:tab/>
        <w:t>1</w:t>
      </w:r>
      <w:r w:rsidR="0070435C">
        <w:rPr>
          <w:rFonts w:ascii="Times New Roman" w:hAnsi="Times New Roman" w:cs="Times New Roman"/>
          <w:sz w:val="24"/>
          <w:szCs w:val="24"/>
        </w:rPr>
        <w:t>6</w:t>
      </w:r>
      <w:r w:rsidR="00CD3CE4" w:rsidRPr="00CD3CE4">
        <w:rPr>
          <w:rFonts w:ascii="Times New Roman" w:hAnsi="Times New Roman" w:cs="Times New Roman"/>
          <w:sz w:val="24"/>
          <w:szCs w:val="24"/>
        </w:rPr>
        <w:br/>
      </w:r>
      <w:r w:rsidR="00E06629">
        <w:rPr>
          <w:rFonts w:ascii="Times New Roman" w:hAnsi="Times New Roman" w:cs="Times New Roman"/>
          <w:sz w:val="24"/>
          <w:szCs w:val="24"/>
        </w:rPr>
        <w:tab/>
      </w:r>
      <w:r w:rsidR="00CD3CE4" w:rsidRPr="009E47B6">
        <w:rPr>
          <w:rFonts w:ascii="Times New Roman" w:hAnsi="Times New Roman" w:cs="Times New Roman"/>
          <w:sz w:val="24"/>
          <w:szCs w:val="24"/>
        </w:rPr>
        <w:t>and/or Analyzing Data</w:t>
      </w:r>
    </w:p>
    <w:p w14:paraId="7C1BB3C5" w14:textId="77777777" w:rsidR="00CD3CE4" w:rsidRDefault="00CD3CE4">
      <w:pPr>
        <w:rPr>
          <w:rFonts w:ascii="Times New Roman" w:hAnsi="Times New Roman" w:cs="Times New Roman"/>
          <w:b/>
          <w:sz w:val="24"/>
          <w:szCs w:val="24"/>
        </w:rPr>
      </w:pPr>
      <w:r>
        <w:rPr>
          <w:rFonts w:ascii="Times New Roman" w:hAnsi="Times New Roman" w:cs="Times New Roman"/>
          <w:b/>
          <w:sz w:val="24"/>
          <w:szCs w:val="24"/>
        </w:rPr>
        <w:br w:type="page"/>
      </w:r>
    </w:p>
    <w:p w14:paraId="101E2467" w14:textId="4D2B0A72" w:rsidR="005D7A08" w:rsidRPr="0085374D" w:rsidRDefault="005D7A08" w:rsidP="00E039A3">
      <w:pPr>
        <w:rPr>
          <w:rFonts w:ascii="Times New Roman" w:hAnsi="Times New Roman" w:cs="Times New Roman"/>
          <w:b/>
          <w:sz w:val="24"/>
          <w:szCs w:val="24"/>
        </w:rPr>
      </w:pPr>
      <w:r w:rsidRPr="0085374D">
        <w:rPr>
          <w:rFonts w:ascii="Times New Roman" w:hAnsi="Times New Roman" w:cs="Times New Roman"/>
          <w:b/>
          <w:sz w:val="24"/>
          <w:szCs w:val="24"/>
        </w:rPr>
        <w:lastRenderedPageBreak/>
        <w:t>B.</w:t>
      </w:r>
      <w:r w:rsidRPr="0085374D">
        <w:rPr>
          <w:rFonts w:ascii="Times New Roman" w:hAnsi="Times New Roman" w:cs="Times New Roman"/>
          <w:b/>
          <w:sz w:val="24"/>
          <w:szCs w:val="24"/>
        </w:rPr>
        <w:tab/>
        <w:t>Collections of Information Employing Statistical Methods</w:t>
      </w:r>
    </w:p>
    <w:p w14:paraId="6F673492" w14:textId="64D04CD0" w:rsidR="005D7A08" w:rsidRPr="0085374D" w:rsidRDefault="00C104E7" w:rsidP="00D66F61">
      <w:pPr>
        <w:pStyle w:val="ListParagraph"/>
        <w:ind w:left="0" w:firstLine="720"/>
        <w:rPr>
          <w:rFonts w:ascii="Times New Roman" w:hAnsi="Times New Roman" w:cs="Times New Roman"/>
          <w:b/>
          <w:sz w:val="24"/>
          <w:szCs w:val="24"/>
        </w:rPr>
      </w:pPr>
      <w:r>
        <w:rPr>
          <w:rFonts w:ascii="Times New Roman" w:hAnsi="Times New Roman" w:cs="Times New Roman"/>
          <w:b/>
          <w:sz w:val="24"/>
          <w:szCs w:val="24"/>
        </w:rPr>
        <w:t xml:space="preserve">B.1.  </w:t>
      </w:r>
      <w:r w:rsidR="005D7A08" w:rsidRPr="0085374D">
        <w:rPr>
          <w:rFonts w:ascii="Times New Roman" w:hAnsi="Times New Roman" w:cs="Times New Roman"/>
          <w:b/>
          <w:sz w:val="24"/>
          <w:szCs w:val="24"/>
        </w:rPr>
        <w:t>Respondent Universe and Sampling Methods</w:t>
      </w:r>
    </w:p>
    <w:p w14:paraId="6558A4DF" w14:textId="0ABFCD01" w:rsidR="00F267E4" w:rsidRPr="00D4442D" w:rsidRDefault="00F267E4" w:rsidP="00D66F61">
      <w:pPr>
        <w:pStyle w:val="BodyText"/>
      </w:pPr>
      <w:bookmarkStart w:id="2" w:name="_Toc123709369"/>
      <w:bookmarkStart w:id="3" w:name="_Toc144781096"/>
      <w:r w:rsidRPr="00D4442D">
        <w:t xml:space="preserve">The purpose of this study is </w:t>
      </w:r>
      <w:r>
        <w:t xml:space="preserve">to conduct formative research to assess perceptions among women of </w:t>
      </w:r>
      <w:r w:rsidR="001B47F4">
        <w:t>reproductive</w:t>
      </w:r>
      <w:r>
        <w:t xml:space="preserve"> age regarding alcohol use </w:t>
      </w:r>
      <w:r w:rsidR="00593841">
        <w:t>during pregnancy</w:t>
      </w:r>
      <w:r>
        <w:t>, determine women’s comfort with discussing alcohol use, contraception</w:t>
      </w:r>
      <w:r w:rsidR="004E12F5">
        <w:t xml:space="preserve"> (birth control)</w:t>
      </w:r>
      <w:r>
        <w:t xml:space="preserve">, and pregnancy with their healthcare providers, and examine provider comfort with and use of </w:t>
      </w:r>
      <w:r w:rsidR="009874E6">
        <w:t xml:space="preserve">alcohol </w:t>
      </w:r>
      <w:r>
        <w:t xml:space="preserve">screening and brief intervention (SBI). </w:t>
      </w:r>
      <w:r w:rsidRPr="00D4442D">
        <w:t>The r</w:t>
      </w:r>
      <w:r>
        <w:t>esearch results will be used to</w:t>
      </w:r>
      <w:r w:rsidRPr="00D4442D">
        <w:t xml:space="preserve"> </w:t>
      </w:r>
      <w:r>
        <w:t xml:space="preserve">inform materials and messaging for patients and providers about </w:t>
      </w:r>
      <w:r w:rsidR="004E12F5">
        <w:t xml:space="preserve">alcohol use during </w:t>
      </w:r>
      <w:r>
        <w:t xml:space="preserve">pregnancy. </w:t>
      </w:r>
    </w:p>
    <w:p w14:paraId="14B9E524" w14:textId="7C8148CA" w:rsidR="007326F3" w:rsidRDefault="00F267E4" w:rsidP="00D66F61">
      <w:pPr>
        <w:pStyle w:val="BodyText"/>
      </w:pPr>
      <w:r>
        <w:t xml:space="preserve">There are three components to this study: </w:t>
      </w:r>
      <w:r w:rsidR="003638F2">
        <w:t>1) Online</w:t>
      </w:r>
      <w:r w:rsidR="0049290F">
        <w:t xml:space="preserve"> survey of healthcare providers </w:t>
      </w:r>
      <w:r w:rsidR="00F43C7A">
        <w:t>(physicians and nurse practitioners)</w:t>
      </w:r>
      <w:r w:rsidR="00C104E7">
        <w:t>;</w:t>
      </w:r>
      <w:r w:rsidR="00F43C7A">
        <w:t xml:space="preserve"> </w:t>
      </w:r>
      <w:r w:rsidR="003638F2">
        <w:t xml:space="preserve">2) Individual in-depth interviews with healthcare providers; </w:t>
      </w:r>
      <w:r w:rsidR="00C104E7">
        <w:t xml:space="preserve">and </w:t>
      </w:r>
      <w:r w:rsidR="003638F2">
        <w:t>3</w:t>
      </w:r>
      <w:r>
        <w:t xml:space="preserve">) Individual </w:t>
      </w:r>
      <w:r w:rsidR="001170BB">
        <w:t xml:space="preserve">in-depth </w:t>
      </w:r>
      <w:r>
        <w:t xml:space="preserve">interviews with women of </w:t>
      </w:r>
      <w:r w:rsidR="001B47F4">
        <w:t xml:space="preserve">reproductive </w:t>
      </w:r>
      <w:r>
        <w:t>age (21</w:t>
      </w:r>
      <w:r w:rsidR="00E1658A">
        <w:t xml:space="preserve"> – 4</w:t>
      </w:r>
      <w:r>
        <w:t>5</w:t>
      </w:r>
      <w:r w:rsidR="009874E6">
        <w:t xml:space="preserve"> years</w:t>
      </w:r>
      <w:r w:rsidR="001170BB">
        <w:t xml:space="preserve"> of age</w:t>
      </w:r>
      <w:r w:rsidR="003638F2">
        <w:t>).</w:t>
      </w:r>
      <w:r w:rsidR="00644365">
        <w:t xml:space="preserve"> </w:t>
      </w:r>
    </w:p>
    <w:p w14:paraId="3A985FA9" w14:textId="7C4D2C85" w:rsidR="00932D6B" w:rsidRPr="00D808FD" w:rsidRDefault="00932D6B" w:rsidP="00D66F61">
      <w:pPr>
        <w:pStyle w:val="BodyText"/>
        <w:rPr>
          <w:bCs/>
        </w:rPr>
      </w:pPr>
      <w:r w:rsidRPr="00D808FD">
        <w:rPr>
          <w:bCs/>
        </w:rPr>
        <w:t xml:space="preserve">The </w:t>
      </w:r>
      <w:r w:rsidR="002F3B2B">
        <w:rPr>
          <w:bCs/>
        </w:rPr>
        <w:t xml:space="preserve">sampling frame </w:t>
      </w:r>
      <w:r w:rsidRPr="00D808FD">
        <w:rPr>
          <w:bCs/>
        </w:rPr>
        <w:t xml:space="preserve">for the healthcare provider </w:t>
      </w:r>
      <w:r w:rsidR="00B41847">
        <w:rPr>
          <w:bCs/>
        </w:rPr>
        <w:t xml:space="preserve">online </w:t>
      </w:r>
      <w:r w:rsidRPr="00D808FD">
        <w:rPr>
          <w:bCs/>
        </w:rPr>
        <w:t xml:space="preserve">survey and </w:t>
      </w:r>
      <w:r w:rsidR="002F3B2B">
        <w:rPr>
          <w:bCs/>
        </w:rPr>
        <w:t xml:space="preserve">follow-up in-depth </w:t>
      </w:r>
      <w:r w:rsidRPr="00D808FD">
        <w:rPr>
          <w:bCs/>
        </w:rPr>
        <w:t>interviews will be physicians and</w:t>
      </w:r>
      <w:r w:rsidR="002E206D">
        <w:rPr>
          <w:bCs/>
        </w:rPr>
        <w:t xml:space="preserve"> nurse practitioners within the </w:t>
      </w:r>
      <w:r w:rsidR="001673D8">
        <w:rPr>
          <w:bCs/>
        </w:rPr>
        <w:t>Dynata</w:t>
      </w:r>
      <w:r w:rsidR="002E206D">
        <w:rPr>
          <w:bCs/>
        </w:rPr>
        <w:t xml:space="preserve"> </w:t>
      </w:r>
      <w:r w:rsidR="002F3B2B">
        <w:rPr>
          <w:bCs/>
        </w:rPr>
        <w:t>Health</w:t>
      </w:r>
      <w:r w:rsidR="00804678">
        <w:rPr>
          <w:bCs/>
        </w:rPr>
        <w:t>c</w:t>
      </w:r>
      <w:r w:rsidR="002F3B2B">
        <w:rPr>
          <w:bCs/>
        </w:rPr>
        <w:t>are Professional P</w:t>
      </w:r>
      <w:r w:rsidR="002F3B2B" w:rsidRPr="002F3B2B">
        <w:rPr>
          <w:bCs/>
        </w:rPr>
        <w:t>anel</w:t>
      </w:r>
      <w:r w:rsidRPr="00D808FD">
        <w:rPr>
          <w:bCs/>
        </w:rPr>
        <w:t xml:space="preserve"> who provide direct care to patients in a primary care setting such as family </w:t>
      </w:r>
      <w:r w:rsidR="00DB629B">
        <w:rPr>
          <w:bCs/>
        </w:rPr>
        <w:t>m</w:t>
      </w:r>
      <w:r w:rsidR="002E206D">
        <w:rPr>
          <w:bCs/>
        </w:rPr>
        <w:t xml:space="preserve">edicine, </w:t>
      </w:r>
      <w:r w:rsidR="002F3B2B" w:rsidRPr="002F3B2B">
        <w:rPr>
          <w:bCs/>
        </w:rPr>
        <w:t>ob</w:t>
      </w:r>
      <w:r w:rsidR="002F3B2B">
        <w:rPr>
          <w:bCs/>
        </w:rPr>
        <w:t>stetrics/gynecology</w:t>
      </w:r>
      <w:r w:rsidRPr="00D808FD">
        <w:rPr>
          <w:bCs/>
        </w:rPr>
        <w:t xml:space="preserve">, </w:t>
      </w:r>
      <w:r w:rsidR="00040741">
        <w:rPr>
          <w:bCs/>
        </w:rPr>
        <w:t xml:space="preserve">preventive medicine, </w:t>
      </w:r>
      <w:r w:rsidRPr="00D808FD">
        <w:rPr>
          <w:bCs/>
        </w:rPr>
        <w:t>or internal medicine.</w:t>
      </w:r>
      <w:r w:rsidR="00513022">
        <w:rPr>
          <w:bCs/>
        </w:rPr>
        <w:t xml:space="preserve"> </w:t>
      </w:r>
      <w:r w:rsidRPr="00D808FD">
        <w:rPr>
          <w:bCs/>
        </w:rPr>
        <w:t>The use of an online panel is driven by its ability to reach healthcare professionals from any part of the country in a timely and cost-efficient manner. </w:t>
      </w:r>
    </w:p>
    <w:p w14:paraId="2858C27C" w14:textId="08731589" w:rsidR="00932D6B" w:rsidRDefault="002E206D" w:rsidP="00D66F61">
      <w:pPr>
        <w:pStyle w:val="BodyText"/>
        <w:rPr>
          <w:b/>
          <w:bCs/>
        </w:rPr>
      </w:pPr>
      <w:r>
        <w:rPr>
          <w:bCs/>
        </w:rPr>
        <w:t xml:space="preserve">The </w:t>
      </w:r>
      <w:r w:rsidR="002F3B2B">
        <w:rPr>
          <w:bCs/>
        </w:rPr>
        <w:t>sampling frame</w:t>
      </w:r>
      <w:r w:rsidR="00932D6B" w:rsidRPr="00D808FD">
        <w:rPr>
          <w:bCs/>
        </w:rPr>
        <w:t xml:space="preserve"> </w:t>
      </w:r>
      <w:r w:rsidR="002F3B2B">
        <w:rPr>
          <w:bCs/>
        </w:rPr>
        <w:t>f</w:t>
      </w:r>
      <w:r w:rsidR="002F3B2B" w:rsidRPr="002F3B2B">
        <w:rPr>
          <w:bCs/>
        </w:rPr>
        <w:t xml:space="preserve">or </w:t>
      </w:r>
      <w:r w:rsidR="00B41847">
        <w:rPr>
          <w:bCs/>
        </w:rPr>
        <w:t xml:space="preserve">individual </w:t>
      </w:r>
      <w:r>
        <w:rPr>
          <w:bCs/>
        </w:rPr>
        <w:t xml:space="preserve">in-depth interviews with </w:t>
      </w:r>
      <w:r w:rsidR="00932D6B" w:rsidRPr="00D808FD">
        <w:rPr>
          <w:bCs/>
        </w:rPr>
        <w:t>wo</w:t>
      </w:r>
      <w:r w:rsidR="00363DE9">
        <w:rPr>
          <w:bCs/>
        </w:rPr>
        <w:t xml:space="preserve">men of </w:t>
      </w:r>
      <w:r w:rsidR="001B47F4">
        <w:rPr>
          <w:bCs/>
        </w:rPr>
        <w:t xml:space="preserve">reproductive </w:t>
      </w:r>
      <w:r w:rsidR="00363DE9">
        <w:rPr>
          <w:bCs/>
        </w:rPr>
        <w:t>age (21 to</w:t>
      </w:r>
      <w:r>
        <w:rPr>
          <w:bCs/>
        </w:rPr>
        <w:t xml:space="preserve"> 45</w:t>
      </w:r>
      <w:r w:rsidR="00B41847">
        <w:rPr>
          <w:bCs/>
        </w:rPr>
        <w:t xml:space="preserve"> </w:t>
      </w:r>
      <w:r>
        <w:rPr>
          <w:bCs/>
        </w:rPr>
        <w:t xml:space="preserve">years of age) </w:t>
      </w:r>
      <w:r w:rsidR="00932D6B" w:rsidRPr="00D808FD">
        <w:rPr>
          <w:bCs/>
        </w:rPr>
        <w:t>will include women residing in any one of t</w:t>
      </w:r>
      <w:r w:rsidR="002F3B2B">
        <w:rPr>
          <w:bCs/>
        </w:rPr>
        <w:t>he 4 metropolitan areas</w:t>
      </w:r>
      <w:r w:rsidR="00932D6B" w:rsidRPr="00D808FD">
        <w:rPr>
          <w:bCs/>
        </w:rPr>
        <w:t xml:space="preserve">: Atlanta, Georgia; </w:t>
      </w:r>
      <w:r w:rsidR="001673D8">
        <w:rPr>
          <w:bCs/>
        </w:rPr>
        <w:t>New York, New York</w:t>
      </w:r>
      <w:r w:rsidR="00932D6B" w:rsidRPr="00D808FD">
        <w:rPr>
          <w:bCs/>
        </w:rPr>
        <w:t xml:space="preserve">; Chicago, Illinois; and </w:t>
      </w:r>
      <w:r w:rsidR="001673D8">
        <w:rPr>
          <w:bCs/>
        </w:rPr>
        <w:t>San Diego, California</w:t>
      </w:r>
      <w:r w:rsidR="00932D6B" w:rsidRPr="00D808FD">
        <w:rPr>
          <w:bCs/>
        </w:rPr>
        <w:t>.</w:t>
      </w:r>
      <w:r>
        <w:rPr>
          <w:b/>
          <w:bCs/>
        </w:rPr>
        <w:t xml:space="preserve"> </w:t>
      </w:r>
    </w:p>
    <w:p w14:paraId="7029E729" w14:textId="40E71A7D" w:rsidR="00115AE5" w:rsidRPr="00115AE5" w:rsidRDefault="00115AE5" w:rsidP="00A84EC0">
      <w:pPr>
        <w:pStyle w:val="BodyText"/>
        <w:spacing w:after="0"/>
        <w:rPr>
          <w:b/>
          <w:bCs/>
        </w:rPr>
      </w:pPr>
      <w:r w:rsidRPr="00115AE5">
        <w:rPr>
          <w:b/>
          <w:bCs/>
        </w:rPr>
        <w:t>B.1.a. Respondent Universe of Healthcare Providers</w:t>
      </w:r>
    </w:p>
    <w:p w14:paraId="1296011D" w14:textId="0244E3C0" w:rsidR="00115AE5" w:rsidRDefault="00115AE5" w:rsidP="00A84EC0">
      <w:pPr>
        <w:pStyle w:val="BodyText"/>
        <w:spacing w:after="0"/>
      </w:pPr>
      <w:r w:rsidRPr="00115AE5">
        <w:t xml:space="preserve">According to </w:t>
      </w:r>
      <w:r w:rsidR="001673D8">
        <w:t>Dynata</w:t>
      </w:r>
      <w:r w:rsidR="00AA707E">
        <w:t xml:space="preserve">’s </w:t>
      </w:r>
      <w:r w:rsidRPr="00115AE5">
        <w:t xml:space="preserve">2015 </w:t>
      </w:r>
      <w:r w:rsidR="002F3B2B">
        <w:t xml:space="preserve">panel </w:t>
      </w:r>
      <w:r w:rsidRPr="00115AE5">
        <w:t>data, the following numbers represent the total available physicians in the United States within the targetable universe: 102,660 family practice physicians; 8,681 general practice physicians; 123,947 internal medicine physicians; and 41,967 obstetrics and gynecology physicians. Likewise, there are 184,395 nurse practitioners available in the targetable universe</w:t>
      </w:r>
      <w:r w:rsidR="00CF3070">
        <w:t xml:space="preserve"> </w:t>
      </w:r>
      <w:r w:rsidR="00513022">
        <w:t>(</w:t>
      </w:r>
      <w:r w:rsidR="001673D8">
        <w:t>Dynata</w:t>
      </w:r>
      <w:r w:rsidR="00CF3070">
        <w:t xml:space="preserve"> – Healthcare Professionals Panel, 2015)</w:t>
      </w:r>
      <w:r w:rsidR="00CF3070" w:rsidRPr="00A74EEE">
        <w:t>.</w:t>
      </w:r>
    </w:p>
    <w:p w14:paraId="1FB57AB2" w14:textId="5CDC58F7" w:rsidR="00FB74D9" w:rsidRDefault="001673D8" w:rsidP="00A84EC0">
      <w:pPr>
        <w:pStyle w:val="BodyText"/>
        <w:spacing w:before="240"/>
      </w:pPr>
      <w:r>
        <w:t>Dynata</w:t>
      </w:r>
      <w:r w:rsidR="00FB74D9">
        <w:t xml:space="preserve"> maintains panels of </w:t>
      </w:r>
      <w:r w:rsidR="00722F35">
        <w:t>approximately 65,000</w:t>
      </w:r>
      <w:r w:rsidR="00CF3070">
        <w:t xml:space="preserve"> </w:t>
      </w:r>
      <w:r w:rsidR="00FB74D9">
        <w:t>primary care physicians and</w:t>
      </w:r>
      <w:r w:rsidR="004E30DA">
        <w:t xml:space="preserve"> 2,200</w:t>
      </w:r>
      <w:r w:rsidR="00FB74D9">
        <w:t xml:space="preserve"> nurse practitioners</w:t>
      </w:r>
      <w:r w:rsidR="00722F35">
        <w:t>, including providers</w:t>
      </w:r>
      <w:r w:rsidR="00CF3070">
        <w:t xml:space="preserve"> </w:t>
      </w:r>
      <w:r w:rsidR="00DA60E9">
        <w:t>in the study’s target practice areas of</w:t>
      </w:r>
      <w:r w:rsidR="00CF3070">
        <w:t xml:space="preserve"> family</w:t>
      </w:r>
      <w:r w:rsidR="00DA60E9">
        <w:t xml:space="preserve"> medicine, </w:t>
      </w:r>
      <w:r w:rsidR="00E1658A">
        <w:t xml:space="preserve">preventive medicine, </w:t>
      </w:r>
      <w:r w:rsidR="00DA60E9">
        <w:t xml:space="preserve">obstetrics/gynecology and </w:t>
      </w:r>
      <w:r w:rsidR="00CF3070">
        <w:t>internal medicine</w:t>
      </w:r>
      <w:r w:rsidR="00FB74D9">
        <w:t>. These panels offer access to specialized populations of healthcare providers</w:t>
      </w:r>
      <w:r w:rsidR="00722F35">
        <w:t xml:space="preserve"> built with individuals screened on qualifying characteristics</w:t>
      </w:r>
      <w:r w:rsidR="00FB74D9">
        <w:t xml:space="preserve">, and </w:t>
      </w:r>
      <w:r w:rsidR="003F0D3B">
        <w:t xml:space="preserve">are </w:t>
      </w:r>
      <w:r w:rsidR="00FB74D9">
        <w:t>estimated to provide access to 95% of the physicians in the United States.</w:t>
      </w:r>
      <w:r w:rsidR="00722F35">
        <w:t xml:space="preserve"> </w:t>
      </w:r>
      <w:r w:rsidR="0039148B">
        <w:t>The utilization of panel</w:t>
      </w:r>
      <w:r w:rsidR="00EB3071">
        <w:t>s</w:t>
      </w:r>
      <w:r w:rsidR="0039148B">
        <w:t xml:space="preserve"> </w:t>
      </w:r>
      <w:r w:rsidR="00722F35">
        <w:t>allow</w:t>
      </w:r>
      <w:r w:rsidR="0039148B">
        <w:t>s</w:t>
      </w:r>
      <w:r w:rsidR="00722F35">
        <w:t xml:space="preserve"> a quick turnaround of a survey in a cost-efficient manner.</w:t>
      </w:r>
      <w:r w:rsidR="00FB74D9">
        <w:t xml:space="preserve"> </w:t>
      </w:r>
    </w:p>
    <w:p w14:paraId="1030CB3E" w14:textId="77777777" w:rsidR="008126A2" w:rsidRDefault="008126A2" w:rsidP="00A84EC0">
      <w:pPr>
        <w:pStyle w:val="BodyText"/>
        <w:spacing w:after="0"/>
      </w:pPr>
      <w:r w:rsidRPr="00115AE5">
        <w:rPr>
          <w:b/>
          <w:bCs/>
        </w:rPr>
        <w:t>B.1.</w:t>
      </w:r>
      <w:r>
        <w:rPr>
          <w:b/>
          <w:bCs/>
        </w:rPr>
        <w:t>b</w:t>
      </w:r>
      <w:r w:rsidRPr="00115AE5">
        <w:rPr>
          <w:b/>
          <w:bCs/>
        </w:rPr>
        <w:t>.</w:t>
      </w:r>
      <w:r>
        <w:rPr>
          <w:b/>
          <w:bCs/>
        </w:rPr>
        <w:t xml:space="preserve"> Sampling Method for Health Care Providers </w:t>
      </w:r>
    </w:p>
    <w:p w14:paraId="3AF1D56D" w14:textId="3525332E" w:rsidR="003F0D3B" w:rsidRDefault="00DA60E9" w:rsidP="00D66F61">
      <w:pPr>
        <w:pStyle w:val="BodyText"/>
      </w:pPr>
      <w:r>
        <w:t xml:space="preserve">For the </w:t>
      </w:r>
      <w:r w:rsidR="00EB3071">
        <w:t xml:space="preserve">healthcare </w:t>
      </w:r>
      <w:r>
        <w:t xml:space="preserve">provider online survey and individual </w:t>
      </w:r>
      <w:r w:rsidR="00EB3071">
        <w:t xml:space="preserve">healthcare </w:t>
      </w:r>
      <w:r>
        <w:t xml:space="preserve">provider in-depth interviews, the same respondent universe applies to each. </w:t>
      </w:r>
      <w:r w:rsidR="008126A2">
        <w:t xml:space="preserve">There are two frames by which the provider sample will be drawn. </w:t>
      </w:r>
      <w:r w:rsidR="00EB3071">
        <w:t xml:space="preserve">One </w:t>
      </w:r>
      <w:r w:rsidR="008126A2">
        <w:t>frame consist</w:t>
      </w:r>
      <w:r w:rsidR="00EB3071">
        <w:t>s</w:t>
      </w:r>
      <w:r w:rsidR="008126A2">
        <w:t xml:space="preserve"> of the online panel </w:t>
      </w:r>
      <w:r w:rsidR="00707E80">
        <w:t xml:space="preserve">for selecting </w:t>
      </w:r>
      <w:r w:rsidR="0089155D">
        <w:t xml:space="preserve">a sample of </w:t>
      </w:r>
      <w:r w:rsidR="00EB3071">
        <w:t xml:space="preserve">online </w:t>
      </w:r>
      <w:r w:rsidR="00707E80">
        <w:t>survey respondents</w:t>
      </w:r>
      <w:r w:rsidR="00ED5275">
        <w:t>. A</w:t>
      </w:r>
      <w:r w:rsidR="00EB3071">
        <w:t>nother</w:t>
      </w:r>
      <w:r w:rsidR="00AA1C66">
        <w:t xml:space="preserve"> frame</w:t>
      </w:r>
      <w:r w:rsidR="00A84EC0">
        <w:t>,</w:t>
      </w:r>
      <w:r w:rsidR="00AA1C66">
        <w:t xml:space="preserve"> for the in-depth interview</w:t>
      </w:r>
      <w:r w:rsidR="00722F35">
        <w:t>s</w:t>
      </w:r>
      <w:r w:rsidR="00A84EC0">
        <w:t>,</w:t>
      </w:r>
      <w:r w:rsidR="003F0D3B">
        <w:t xml:space="preserve"> </w:t>
      </w:r>
      <w:r w:rsidR="00C24E0A">
        <w:t>consist</w:t>
      </w:r>
      <w:r w:rsidR="00ED5275">
        <w:t>s</w:t>
      </w:r>
      <w:r w:rsidR="00C24E0A">
        <w:t xml:space="preserve"> </w:t>
      </w:r>
      <w:r w:rsidR="00AF37AB">
        <w:t xml:space="preserve">of </w:t>
      </w:r>
      <w:r w:rsidR="00924837">
        <w:t>panel survey respondents</w:t>
      </w:r>
      <w:r w:rsidR="00DB629B">
        <w:t xml:space="preserve"> who satisfy </w:t>
      </w:r>
      <w:r w:rsidR="003F0D3B">
        <w:t>specific</w:t>
      </w:r>
      <w:r w:rsidR="00DB629B">
        <w:t xml:space="preserve"> </w:t>
      </w:r>
      <w:r w:rsidR="003F0D3B">
        <w:t xml:space="preserve">study </w:t>
      </w:r>
      <w:r w:rsidR="00DB629B">
        <w:t xml:space="preserve">parameters </w:t>
      </w:r>
      <w:r w:rsidR="003F0D3B">
        <w:t xml:space="preserve">and </w:t>
      </w:r>
      <w:r w:rsidR="00FA7846">
        <w:t xml:space="preserve">meet </w:t>
      </w:r>
      <w:r w:rsidR="003F0D3B">
        <w:t xml:space="preserve">screening </w:t>
      </w:r>
      <w:r w:rsidR="00FA7846">
        <w:t>characteristics</w:t>
      </w:r>
      <w:r w:rsidR="003F0D3B">
        <w:t xml:space="preserve"> for provider practice area and </w:t>
      </w:r>
      <w:r w:rsidR="00ED5275">
        <w:t xml:space="preserve">alcohol </w:t>
      </w:r>
      <w:r w:rsidR="003F0D3B">
        <w:t>SBI practice</w:t>
      </w:r>
      <w:r w:rsidR="00722F35">
        <w:t>.</w:t>
      </w:r>
    </w:p>
    <w:p w14:paraId="06D5CA3C" w14:textId="2042C2A2" w:rsidR="003F0D3B" w:rsidRPr="00E1658A" w:rsidRDefault="003F0D3B" w:rsidP="00D944BB">
      <w:pPr>
        <w:pStyle w:val="BodyText"/>
        <w:spacing w:after="0"/>
        <w:rPr>
          <w:b/>
          <w:i/>
        </w:rPr>
      </w:pPr>
      <w:r w:rsidRPr="00E1658A">
        <w:rPr>
          <w:b/>
          <w:i/>
        </w:rPr>
        <w:t>Healthcare Provider Online Survey Inclusion Criteria:</w:t>
      </w:r>
    </w:p>
    <w:p w14:paraId="52BC0EB4" w14:textId="77777777" w:rsidR="003F0D3B" w:rsidRDefault="003F0D3B" w:rsidP="00D944BB">
      <w:pPr>
        <w:pStyle w:val="BodyText"/>
        <w:spacing w:after="0"/>
      </w:pPr>
      <w:r>
        <w:t>Survey participants must meet the following inclusion criteria to participate in the online survey:</w:t>
      </w:r>
    </w:p>
    <w:p w14:paraId="138CDDFE" w14:textId="726F7B34" w:rsidR="003F0D3B" w:rsidRDefault="003F0D3B" w:rsidP="004E12F5">
      <w:pPr>
        <w:pStyle w:val="BodyText"/>
        <w:numPr>
          <w:ilvl w:val="0"/>
          <w:numId w:val="8"/>
        </w:numPr>
        <w:spacing w:after="120"/>
      </w:pPr>
      <w:r>
        <w:t>Work as a physician or nurse practitioner</w:t>
      </w:r>
      <w:r w:rsidR="00D944BB">
        <w:t>.</w:t>
      </w:r>
    </w:p>
    <w:p w14:paraId="1E2D2182" w14:textId="77777777" w:rsidR="003F0D3B" w:rsidRDefault="003F0D3B" w:rsidP="004E12F5">
      <w:pPr>
        <w:pStyle w:val="BodyText"/>
        <w:numPr>
          <w:ilvl w:val="0"/>
          <w:numId w:val="8"/>
        </w:numPr>
        <w:spacing w:after="120"/>
      </w:pPr>
      <w:r>
        <w:t>Provide direct patient care, including treatments, counseling, self-care, patient education, and administration of medicine. Participants may make administrative decisions for the clinic or perform other duties, but to be eligible, participants must provide direct care.</w:t>
      </w:r>
    </w:p>
    <w:p w14:paraId="446B2F99" w14:textId="2DBAAD30" w:rsidR="003F0D3B" w:rsidRDefault="00D944BB" w:rsidP="004E12F5">
      <w:pPr>
        <w:pStyle w:val="BodyText"/>
        <w:numPr>
          <w:ilvl w:val="0"/>
          <w:numId w:val="8"/>
        </w:numPr>
        <w:spacing w:after="120"/>
      </w:pPr>
      <w:r>
        <w:t>M</w:t>
      </w:r>
      <w:r w:rsidR="00937377">
        <w:t>ust work in one of the following specialties: internal medicine, general practice, family medicine,</w:t>
      </w:r>
      <w:r w:rsidR="00040741">
        <w:t xml:space="preserve"> preventive medicine,</w:t>
      </w:r>
      <w:r w:rsidR="00937377">
        <w:t xml:space="preserve"> or obstetrics/gynecology.</w:t>
      </w:r>
    </w:p>
    <w:p w14:paraId="5F0DE356" w14:textId="783182E6" w:rsidR="00937377" w:rsidRDefault="00D944BB" w:rsidP="004E12F5">
      <w:pPr>
        <w:pStyle w:val="BodyText"/>
        <w:numPr>
          <w:ilvl w:val="0"/>
          <w:numId w:val="8"/>
        </w:numPr>
        <w:spacing w:after="120"/>
      </w:pPr>
      <w:r>
        <w:t>M</w:t>
      </w:r>
      <w:r w:rsidR="00937377">
        <w:t xml:space="preserve">ust either work in private practice or </w:t>
      </w:r>
      <w:r w:rsidR="00516292">
        <w:t>for a public provider</w:t>
      </w:r>
      <w:r>
        <w:t xml:space="preserve"> (</w:t>
      </w:r>
      <w:r w:rsidR="00937377">
        <w:t>e.g.</w:t>
      </w:r>
      <w:r>
        <w:t>,</w:t>
      </w:r>
      <w:r w:rsidR="00937377">
        <w:t xml:space="preserve"> federally qualified health center, health department, community health center, Veterans Affairs, or the Indian Health Service</w:t>
      </w:r>
      <w:r>
        <w:t>)</w:t>
      </w:r>
      <w:r w:rsidR="00937377">
        <w:t xml:space="preserve">. All other medical practice settings are ineligible.   </w:t>
      </w:r>
    </w:p>
    <w:p w14:paraId="239427D7" w14:textId="77777777" w:rsidR="0072351E" w:rsidRDefault="0072351E" w:rsidP="00D66F61">
      <w:pPr>
        <w:pStyle w:val="BodyText"/>
      </w:pPr>
      <w:r>
        <w:t xml:space="preserve">Additionally, EurekaFacts will use screening questions to ensure that survey respondents meet the requirements of the study, including asking participants to identify whether they work in an urban or rural setting. EurekaFacts will monitor these criteria with an effort to interview participants from both settings. </w:t>
      </w:r>
    </w:p>
    <w:p w14:paraId="128794DC" w14:textId="086B9E34" w:rsidR="00D30801" w:rsidRDefault="009840AC" w:rsidP="002564DA">
      <w:pPr>
        <w:pStyle w:val="BodyText"/>
        <w:spacing w:after="0"/>
      </w:pPr>
      <w:r>
        <w:t xml:space="preserve">The online survey will allow for the examination of patterns and relationships as they relate to reported behaviors, attitudes, and experiences of healthcare providers who care for women of reproductive age. The topics for the survey were selected based on a thorough literature review which identified gaps in knowledge about alcohol SBI and FASDs. </w:t>
      </w:r>
      <w:r w:rsidR="004550B4">
        <w:t xml:space="preserve">The survey will include items to assess </w:t>
      </w:r>
      <w:r>
        <w:t xml:space="preserve">provider </w:t>
      </w:r>
      <w:r w:rsidR="004550B4">
        <w:t xml:space="preserve">receptivity to messaging, materials and factors influencing the effective adoption of </w:t>
      </w:r>
      <w:r w:rsidR="00ED5275">
        <w:t xml:space="preserve">alcohol </w:t>
      </w:r>
      <w:r w:rsidR="004550B4">
        <w:t xml:space="preserve">SBI to prevent fetal alcohol spectrum disorders (FASD). Some survey items aim to identify barriers that affect dissemination strategies of </w:t>
      </w:r>
      <w:r w:rsidR="00ED5275">
        <w:t xml:space="preserve">alcohol </w:t>
      </w:r>
      <w:r w:rsidR="004550B4">
        <w:t>SBI and any institutional or structural bar</w:t>
      </w:r>
      <w:r w:rsidR="00AA6E9B">
        <w:t>riers that may affect its implementation. Other questions ask about practice type and collect zip code geographic data of practice location to understand participant characteristics.</w:t>
      </w:r>
      <w:r w:rsidR="0072351E">
        <w:t xml:space="preserve"> </w:t>
      </w:r>
      <w:r w:rsidR="00ED5275">
        <w:t>T</w:t>
      </w:r>
      <w:r w:rsidR="0072351E">
        <w:t xml:space="preserve">he relationship between these </w:t>
      </w:r>
      <w:r>
        <w:t>items</w:t>
      </w:r>
      <w:r w:rsidR="00755DEE">
        <w:t>,</w:t>
      </w:r>
      <w:r w:rsidR="0072351E">
        <w:t xml:space="preserve"> such as </w:t>
      </w:r>
      <w:r>
        <w:t xml:space="preserve">practice </w:t>
      </w:r>
      <w:r w:rsidR="0072351E">
        <w:t xml:space="preserve">characteristics, perceived salience of the issue of FASD among the patient population, and challenges related to patient-provider interactions around alcohol, pregnancy and </w:t>
      </w:r>
      <w:r w:rsidR="004E12F5">
        <w:t>contraception</w:t>
      </w:r>
      <w:r w:rsidR="00ED5275">
        <w:t>, will be examined</w:t>
      </w:r>
      <w:r w:rsidR="0072351E">
        <w:t>.</w:t>
      </w:r>
      <w:r w:rsidR="00755DEE">
        <w:t xml:space="preserve"> </w:t>
      </w:r>
      <w:r w:rsidR="00D30801">
        <w:t xml:space="preserve">The target sample size for online panel </w:t>
      </w:r>
      <w:r w:rsidR="00ED5275">
        <w:t xml:space="preserve">survey completions </w:t>
      </w:r>
      <w:r w:rsidR="00040741">
        <w:t>is</w:t>
      </w:r>
      <w:r w:rsidR="00D30801">
        <w:t xml:space="preserve"> 500.</w:t>
      </w:r>
      <w:r w:rsidR="00B85197">
        <w:t xml:space="preserve"> </w:t>
      </w:r>
    </w:p>
    <w:p w14:paraId="5FEB6CFB" w14:textId="0C9CCB8E" w:rsidR="00B85197" w:rsidRPr="009840AC" w:rsidRDefault="009840AC" w:rsidP="009840AC">
      <w:pPr>
        <w:pStyle w:val="BodyText"/>
      </w:pPr>
      <w:r>
        <w:t>Together, t</w:t>
      </w:r>
      <w:r w:rsidRPr="009840AC">
        <w:t>he online survey and in-depth interviews</w:t>
      </w:r>
      <w:r>
        <w:t xml:space="preserve"> (described below)</w:t>
      </w:r>
      <w:r w:rsidRPr="009840AC">
        <w:t xml:space="preserve"> will provide </w:t>
      </w:r>
      <w:r>
        <w:t xml:space="preserve">rich </w:t>
      </w:r>
      <w:r w:rsidRPr="009840AC">
        <w:t>information on provider beliefs, attitudes, and cultural frames informing alcohol use; provider views on delivering services to women of reproductive age, and provider perceptions of self-efficacy and comfort delivering alcohol SBI and counseling patients. These data will support the development of appropriate messaging to help motivate providers to include  alcohol SBI in their practice, build self-efficacy in delivering alcohol SBI, and allow for the development of tailored communication materials for healthcare providers based on their current motivations and practices in delivering alcohol SBI.</w:t>
      </w:r>
    </w:p>
    <w:p w14:paraId="52C3CE1D" w14:textId="46E100FE" w:rsidR="00516292" w:rsidRPr="00D944BB" w:rsidRDefault="00755DEE" w:rsidP="00D944BB">
      <w:pPr>
        <w:pStyle w:val="BodyText"/>
        <w:spacing w:after="0"/>
        <w:rPr>
          <w:b/>
          <w:i/>
        </w:rPr>
      </w:pPr>
      <w:r w:rsidRPr="00D944BB">
        <w:rPr>
          <w:b/>
          <w:i/>
        </w:rPr>
        <w:t xml:space="preserve">Healthcare </w:t>
      </w:r>
      <w:r w:rsidR="00516292" w:rsidRPr="00D944BB">
        <w:rPr>
          <w:b/>
          <w:i/>
        </w:rPr>
        <w:t>Prov</w:t>
      </w:r>
      <w:r w:rsidR="004550B4" w:rsidRPr="00D944BB">
        <w:rPr>
          <w:b/>
          <w:i/>
        </w:rPr>
        <w:t xml:space="preserve">ider </w:t>
      </w:r>
      <w:r w:rsidRPr="00D944BB">
        <w:rPr>
          <w:b/>
          <w:i/>
        </w:rPr>
        <w:t xml:space="preserve">Individual </w:t>
      </w:r>
      <w:r w:rsidR="004550B4" w:rsidRPr="00D944BB">
        <w:rPr>
          <w:b/>
          <w:i/>
        </w:rPr>
        <w:t>In-</w:t>
      </w:r>
      <w:r w:rsidR="00040741" w:rsidRPr="00D944BB">
        <w:rPr>
          <w:b/>
          <w:i/>
        </w:rPr>
        <w:t>D</w:t>
      </w:r>
      <w:r w:rsidR="004550B4" w:rsidRPr="00D944BB">
        <w:rPr>
          <w:b/>
          <w:i/>
        </w:rPr>
        <w:t>epth Interview Recruit</w:t>
      </w:r>
      <w:r w:rsidR="00516292" w:rsidRPr="00D944BB">
        <w:rPr>
          <w:b/>
          <w:i/>
        </w:rPr>
        <w:t>ment:</w:t>
      </w:r>
    </w:p>
    <w:p w14:paraId="3CC7145D" w14:textId="17D9AA75" w:rsidR="00900E99" w:rsidRDefault="00755DEE" w:rsidP="00D66F61">
      <w:pPr>
        <w:pStyle w:val="BodyText"/>
      </w:pPr>
      <w:r>
        <w:t>Individual i</w:t>
      </w:r>
      <w:r w:rsidR="00900E99">
        <w:t>n-depth interview</w:t>
      </w:r>
      <w:r w:rsidR="00B6743C">
        <w:t xml:space="preserve"> </w:t>
      </w:r>
      <w:r w:rsidR="00900E99">
        <w:t xml:space="preserve">participants will be recruited </w:t>
      </w:r>
      <w:r w:rsidR="005679C9">
        <w:t xml:space="preserve">by EurekaFacts via email requests to </w:t>
      </w:r>
      <w:r w:rsidR="00900E99">
        <w:t>respondents</w:t>
      </w:r>
      <w:r>
        <w:t xml:space="preserve"> who completed </w:t>
      </w:r>
      <w:r w:rsidR="00900E99">
        <w:t xml:space="preserve">the online </w:t>
      </w:r>
      <w:r>
        <w:t xml:space="preserve">healthcare </w:t>
      </w:r>
      <w:r w:rsidR="00900E99">
        <w:t xml:space="preserve">provider survey who are identified as physicians or nurse practitioners, providing direct care to patients in primary care settings, specializing in internal medicine, </w:t>
      </w:r>
      <w:r w:rsidR="00A257B8">
        <w:t>preventive medicine</w:t>
      </w:r>
      <w:r w:rsidR="00900E99">
        <w:t>, family medicine</w:t>
      </w:r>
      <w:r w:rsidR="00A257B8">
        <w:t>,</w:t>
      </w:r>
      <w:r w:rsidR="00900E99">
        <w:t xml:space="preserve"> or obstetrics/gynecology</w:t>
      </w:r>
      <w:r w:rsidR="004E12F5">
        <w:t>,</w:t>
      </w:r>
      <w:r w:rsidR="00040741">
        <w:t xml:space="preserve"> </w:t>
      </w:r>
      <w:r w:rsidR="00B811E6">
        <w:t xml:space="preserve">and who </w:t>
      </w:r>
      <w:r w:rsidR="00980195">
        <w:t xml:space="preserve">provide consent to share their contact information and </w:t>
      </w:r>
      <w:r w:rsidR="00B6743C">
        <w:t>participate in follow-up in-depth interviews</w:t>
      </w:r>
      <w:r w:rsidR="00900E99">
        <w:t xml:space="preserve">. </w:t>
      </w:r>
    </w:p>
    <w:p w14:paraId="4B0E5F31" w14:textId="77777777" w:rsidR="00160E03" w:rsidRDefault="00160E03">
      <w:pPr>
        <w:rPr>
          <w:rFonts w:ascii="Times New Roman" w:eastAsia="Times New Roman" w:hAnsi="Times New Roman" w:cs="Times New Roman"/>
          <w:b/>
          <w:i/>
          <w:sz w:val="24"/>
          <w:szCs w:val="24"/>
        </w:rPr>
      </w:pPr>
      <w:r>
        <w:rPr>
          <w:b/>
          <w:i/>
        </w:rPr>
        <w:br w:type="page"/>
      </w:r>
    </w:p>
    <w:p w14:paraId="3C6507DB" w14:textId="6592C7F8" w:rsidR="005679C9" w:rsidRPr="00D944BB" w:rsidRDefault="005679C9" w:rsidP="00160E03">
      <w:pPr>
        <w:pStyle w:val="BodyText"/>
        <w:spacing w:after="0"/>
        <w:ind w:left="720" w:firstLine="0"/>
        <w:rPr>
          <w:b/>
          <w:i/>
        </w:rPr>
      </w:pPr>
      <w:r w:rsidRPr="00D944BB">
        <w:rPr>
          <w:b/>
          <w:i/>
        </w:rPr>
        <w:t xml:space="preserve">Provider In-depth Interview </w:t>
      </w:r>
      <w:r w:rsidR="004932DE" w:rsidRPr="00D944BB">
        <w:rPr>
          <w:b/>
          <w:i/>
        </w:rPr>
        <w:t xml:space="preserve">Inclusion </w:t>
      </w:r>
      <w:r w:rsidRPr="00D944BB">
        <w:rPr>
          <w:b/>
          <w:i/>
        </w:rPr>
        <w:t>Criteria:</w:t>
      </w:r>
    </w:p>
    <w:p w14:paraId="0AEB2EC2" w14:textId="6048DEA5" w:rsidR="00D30801" w:rsidRDefault="00D30801" w:rsidP="00D66F61">
      <w:pPr>
        <w:pStyle w:val="BodyText"/>
      </w:pPr>
      <w:r>
        <w:t xml:space="preserve">In order to </w:t>
      </w:r>
      <w:r w:rsidR="003135BD">
        <w:t>participate</w:t>
      </w:r>
      <w:r>
        <w:t xml:space="preserve"> </w:t>
      </w:r>
      <w:r w:rsidR="004550B4">
        <w:t xml:space="preserve">in </w:t>
      </w:r>
      <w:r w:rsidR="00755DEE">
        <w:t xml:space="preserve">individual </w:t>
      </w:r>
      <w:r w:rsidR="004550B4">
        <w:t>in-depth interviews</w:t>
      </w:r>
      <w:r w:rsidR="00040741">
        <w:t>,</w:t>
      </w:r>
      <w:r w:rsidR="004550B4">
        <w:t xml:space="preserve"> </w:t>
      </w:r>
      <w:r w:rsidR="00755DEE">
        <w:t xml:space="preserve">healthcare </w:t>
      </w:r>
      <w:r w:rsidR="004550B4">
        <w:t xml:space="preserve">providers </w:t>
      </w:r>
      <w:r w:rsidR="005679C9">
        <w:t xml:space="preserve">must </w:t>
      </w:r>
      <w:r>
        <w:t xml:space="preserve">consent to be interviewed following the completion of the </w:t>
      </w:r>
      <w:r w:rsidR="004550B4">
        <w:t xml:space="preserve">online </w:t>
      </w:r>
      <w:r>
        <w:t>survey. Among these respondents, participants will be selected based on reported alcohol SBI practice behavior</w:t>
      </w:r>
      <w:r w:rsidR="00755DEE">
        <w:t>s</w:t>
      </w:r>
      <w:r w:rsidR="003135BD">
        <w:t>, with assigned quotas for each group</w:t>
      </w:r>
      <w:r>
        <w:t>:</w:t>
      </w:r>
    </w:p>
    <w:p w14:paraId="7B6D85EA" w14:textId="11A62C20" w:rsidR="003135BD" w:rsidRDefault="00D30801" w:rsidP="004E12F5">
      <w:pPr>
        <w:pStyle w:val="BodyText"/>
        <w:numPr>
          <w:ilvl w:val="0"/>
          <w:numId w:val="10"/>
        </w:numPr>
        <w:spacing w:after="120"/>
      </w:pPr>
      <w:r>
        <w:t xml:space="preserve">Healthcare </w:t>
      </w:r>
      <w:r w:rsidR="003135BD">
        <w:t>providers who currently deliver</w:t>
      </w:r>
      <w:r>
        <w:t xml:space="preserve"> alcohol </w:t>
      </w:r>
      <w:r w:rsidR="00755DEE">
        <w:t>SBI</w:t>
      </w:r>
      <w:r w:rsidR="004550B4">
        <w:t>.</w:t>
      </w:r>
    </w:p>
    <w:p w14:paraId="33B7601D" w14:textId="2EF78524" w:rsidR="003135BD" w:rsidRDefault="003135BD" w:rsidP="004E12F5">
      <w:pPr>
        <w:pStyle w:val="BodyText"/>
        <w:numPr>
          <w:ilvl w:val="0"/>
          <w:numId w:val="10"/>
        </w:numPr>
        <w:spacing w:after="120"/>
      </w:pPr>
      <w:r>
        <w:t xml:space="preserve">Healthcare providers who formerly delivered alcohol SBI, but </w:t>
      </w:r>
      <w:r w:rsidR="004550B4">
        <w:t>no longer</w:t>
      </w:r>
      <w:r>
        <w:t xml:space="preserve"> do so</w:t>
      </w:r>
      <w:r w:rsidR="004550B4">
        <w:t>.</w:t>
      </w:r>
    </w:p>
    <w:p w14:paraId="1CEF06FD" w14:textId="68BB94C9" w:rsidR="00D30801" w:rsidRDefault="003135BD" w:rsidP="004E12F5">
      <w:pPr>
        <w:pStyle w:val="BodyText"/>
        <w:numPr>
          <w:ilvl w:val="0"/>
          <w:numId w:val="10"/>
        </w:numPr>
        <w:spacing w:after="120"/>
      </w:pPr>
      <w:r>
        <w:t>Healthcare providers who have never delivered alcohol SBI.</w:t>
      </w:r>
    </w:p>
    <w:p w14:paraId="18EBD235" w14:textId="6C880ADC" w:rsidR="00D30801" w:rsidRDefault="00C31822" w:rsidP="00D66F61">
      <w:pPr>
        <w:pStyle w:val="BodyText"/>
      </w:pPr>
      <w:r w:rsidRPr="00C31822">
        <w:t>Additionally, EurekaFacts will use screening questions to ensure that survey respondents meet the requirements of the study, including asking participants to identify: profession, primary medical specialty, whether or not they provide direct patient care, type of practice (private or public), and whether they work in an urban or rural setting. EurekaFacts will monitor these criteria with an effort to interview participants from both settings. Participants for the healthcare provider in-depth interview</w:t>
      </w:r>
      <w:r w:rsidR="004E12F5">
        <w:t>s</w:t>
      </w:r>
      <w:r w:rsidRPr="00C31822">
        <w:t xml:space="preserve"> will be identified based on their answer to a survey question regarding their utilization of </w:t>
      </w:r>
      <w:r w:rsidR="004E12F5">
        <w:t xml:space="preserve">alcohol </w:t>
      </w:r>
      <w:r w:rsidRPr="00C31822">
        <w:t xml:space="preserve">SBI. No additional screening for provider interviews will be necessary, although there will be questions at the start of the interview to confirm that they are in the correct </w:t>
      </w:r>
      <w:r w:rsidR="00A257B8">
        <w:t xml:space="preserve">alcohol </w:t>
      </w:r>
      <w:r w:rsidRPr="00C31822">
        <w:t>SBI utilization group.</w:t>
      </w:r>
      <w:r>
        <w:t xml:space="preserve"> </w:t>
      </w:r>
      <w:r w:rsidR="00513022">
        <w:t>T</w:t>
      </w:r>
      <w:r w:rsidR="00A257B8">
        <w:t>he t</w:t>
      </w:r>
      <w:r w:rsidR="00D30801">
        <w:t xml:space="preserve">arget sample size for </w:t>
      </w:r>
      <w:r w:rsidR="00755DEE">
        <w:t xml:space="preserve">healthcare </w:t>
      </w:r>
      <w:r w:rsidR="004550B4">
        <w:t xml:space="preserve">provider </w:t>
      </w:r>
      <w:r w:rsidR="00755DEE">
        <w:t xml:space="preserve">individual </w:t>
      </w:r>
      <w:r w:rsidR="00D30801">
        <w:t>in-depth interview</w:t>
      </w:r>
      <w:r w:rsidR="003135BD">
        <w:t>s</w:t>
      </w:r>
      <w:r w:rsidR="00755DEE">
        <w:t xml:space="preserve"> is</w:t>
      </w:r>
      <w:r w:rsidR="003135BD">
        <w:t xml:space="preserve"> 36</w:t>
      </w:r>
      <w:r w:rsidR="00D30801">
        <w:t>.</w:t>
      </w:r>
      <w:r w:rsidR="003135BD">
        <w:t xml:space="preserve"> Total participants will be assigned to three groups </w:t>
      </w:r>
      <w:r w:rsidR="00513022">
        <w:t xml:space="preserve">with quotas </w:t>
      </w:r>
      <w:r w:rsidR="004550B4">
        <w:t>for</w:t>
      </w:r>
      <w:r w:rsidR="003135BD">
        <w:t xml:space="preserve"> (1) 15 providers currently delivering alcohol SBI, </w:t>
      </w:r>
      <w:r w:rsidR="004550B4">
        <w:t>(2) 15 provi</w:t>
      </w:r>
      <w:r w:rsidR="003135BD">
        <w:t xml:space="preserve">ders who formerly delivered </w:t>
      </w:r>
      <w:r w:rsidR="009A7546">
        <w:t xml:space="preserve">alcohol </w:t>
      </w:r>
      <w:r w:rsidR="003135BD">
        <w:t xml:space="preserve">SBI, and (3) 6 providers who have never delivered alcohol SBI.  </w:t>
      </w:r>
    </w:p>
    <w:p w14:paraId="29EBFADF" w14:textId="569E8C7A" w:rsidR="003D1A7A" w:rsidRDefault="008159EC" w:rsidP="00D66F61">
      <w:pPr>
        <w:pStyle w:val="BodyText"/>
      </w:pPr>
      <w:r>
        <w:t xml:space="preserve">The </w:t>
      </w:r>
      <w:r w:rsidR="009A7546">
        <w:t xml:space="preserve">individual </w:t>
      </w:r>
      <w:r>
        <w:t xml:space="preserve">in-depth interviews will provide further understanding of providers’ receptivity to and use of </w:t>
      </w:r>
      <w:r w:rsidR="00AF2C4E">
        <w:t>professional communication</w:t>
      </w:r>
      <w:r>
        <w:t xml:space="preserve"> materials</w:t>
      </w:r>
      <w:r w:rsidR="009A7546">
        <w:t xml:space="preserve"> about risky alcohol use and alcohol SBI</w:t>
      </w:r>
      <w:r>
        <w:t xml:space="preserve">. This information will also provide insight as to whether new materials or new dissemination strategies are needed to address challenges and barriers to delivery of </w:t>
      </w:r>
      <w:r w:rsidR="009A7546">
        <w:t xml:space="preserve">alcohol </w:t>
      </w:r>
      <w:r>
        <w:t xml:space="preserve">SBI. The research team will </w:t>
      </w:r>
      <w:r w:rsidR="004E12F5">
        <w:t xml:space="preserve">also </w:t>
      </w:r>
      <w:r>
        <w:t xml:space="preserve">identify common themes in </w:t>
      </w:r>
      <w:r w:rsidR="009A7546">
        <w:t>providers’</w:t>
      </w:r>
      <w:r>
        <w:t xml:space="preserve"> receptivity to materials. Specifically, the focus</w:t>
      </w:r>
      <w:r w:rsidR="00AF2C4E">
        <w:t xml:space="preserve"> of the qualitative analysis will be to inform how CDC can best disseminate information about</w:t>
      </w:r>
      <w:r w:rsidR="009A7546">
        <w:t xml:space="preserve"> alcohol</w:t>
      </w:r>
      <w:r w:rsidR="00AF2C4E">
        <w:t xml:space="preserve"> SBI, including additional information needs and outreach strategies to improve the effectiveness of messaging on </w:t>
      </w:r>
      <w:r w:rsidR="009A7546">
        <w:t xml:space="preserve">alcohol </w:t>
      </w:r>
      <w:r w:rsidR="00AF2C4E">
        <w:t xml:space="preserve">SBI and </w:t>
      </w:r>
      <w:r w:rsidR="004E12F5">
        <w:t>FASDs</w:t>
      </w:r>
      <w:r w:rsidR="00AF2C4E">
        <w:t>.</w:t>
      </w:r>
    </w:p>
    <w:p w14:paraId="18B6BE1A" w14:textId="44205CEA" w:rsidR="004706C9" w:rsidRPr="00115AE5" w:rsidRDefault="004706C9" w:rsidP="00A84EC0">
      <w:pPr>
        <w:pStyle w:val="BodyText"/>
        <w:spacing w:after="0"/>
        <w:rPr>
          <w:b/>
          <w:bCs/>
        </w:rPr>
      </w:pPr>
      <w:r>
        <w:rPr>
          <w:b/>
          <w:bCs/>
        </w:rPr>
        <w:t>B.1</w:t>
      </w:r>
      <w:r w:rsidRPr="00115AE5">
        <w:rPr>
          <w:b/>
          <w:bCs/>
        </w:rPr>
        <w:t>.</w:t>
      </w:r>
      <w:r w:rsidR="00894301">
        <w:rPr>
          <w:b/>
          <w:bCs/>
        </w:rPr>
        <w:t>c</w:t>
      </w:r>
      <w:r>
        <w:rPr>
          <w:b/>
          <w:bCs/>
        </w:rPr>
        <w:t>.</w:t>
      </w:r>
      <w:r w:rsidRPr="00115AE5">
        <w:rPr>
          <w:b/>
          <w:bCs/>
        </w:rPr>
        <w:t xml:space="preserve"> Respondent Universe of </w:t>
      </w:r>
      <w:r>
        <w:rPr>
          <w:b/>
          <w:bCs/>
        </w:rPr>
        <w:t xml:space="preserve">Women of </w:t>
      </w:r>
      <w:r w:rsidR="001B47F4">
        <w:rPr>
          <w:b/>
          <w:bCs/>
        </w:rPr>
        <w:t xml:space="preserve">Reproductive </w:t>
      </w:r>
      <w:r>
        <w:rPr>
          <w:b/>
          <w:bCs/>
        </w:rPr>
        <w:t>Age</w:t>
      </w:r>
    </w:p>
    <w:p w14:paraId="35A7BC4B" w14:textId="4791AEFF" w:rsidR="007326F3" w:rsidRDefault="0040783A" w:rsidP="00D66F61">
      <w:pPr>
        <w:pStyle w:val="BodyText"/>
      </w:pPr>
      <w:r>
        <w:t xml:space="preserve">For the third component of the study, individual in-depth interviews with women of </w:t>
      </w:r>
      <w:r w:rsidR="001B47F4">
        <w:t xml:space="preserve">reproductive </w:t>
      </w:r>
      <w:r>
        <w:t>age (21</w:t>
      </w:r>
      <w:r w:rsidR="00A257B8">
        <w:t xml:space="preserve"> – 4</w:t>
      </w:r>
      <w:r>
        <w:t>5 years of age),</w:t>
      </w:r>
      <w:r w:rsidR="00A527B4">
        <w:t xml:space="preserve"> </w:t>
      </w:r>
      <w:r w:rsidR="00D661EC">
        <w:t xml:space="preserve">readily available </w:t>
      </w:r>
      <w:r>
        <w:t xml:space="preserve">quantitative </w:t>
      </w:r>
      <w:r w:rsidR="00D661EC">
        <w:t xml:space="preserve">data on the </w:t>
      </w:r>
      <w:r w:rsidR="005747EF">
        <w:t xml:space="preserve">respondent universe for the </w:t>
      </w:r>
      <w:r w:rsidR="000E3236">
        <w:t xml:space="preserve">study </w:t>
      </w:r>
      <w:r w:rsidR="00D661EC">
        <w:t>population</w:t>
      </w:r>
      <w:r w:rsidR="00073E3C">
        <w:t xml:space="preserve"> help to frame </w:t>
      </w:r>
      <w:r w:rsidR="00EF6338">
        <w:t xml:space="preserve">the </w:t>
      </w:r>
      <w:r w:rsidR="00073E3C">
        <w:t xml:space="preserve">sampling and analysis </w:t>
      </w:r>
      <w:r w:rsidR="00EF6338">
        <w:t>choices</w:t>
      </w:r>
      <w:r w:rsidR="00D661EC">
        <w:t xml:space="preserve">. </w:t>
      </w:r>
      <w:r w:rsidR="001170BB">
        <w:t xml:space="preserve">The </w:t>
      </w:r>
      <w:r w:rsidR="00A74EEE" w:rsidRPr="00A74EEE">
        <w:t xml:space="preserve">2016 </w:t>
      </w:r>
      <w:r w:rsidR="001170BB">
        <w:t>C</w:t>
      </w:r>
      <w:r w:rsidR="00A74EEE" w:rsidRPr="00A74EEE">
        <w:t xml:space="preserve">ensus indicates </w:t>
      </w:r>
      <w:r w:rsidR="00102E47">
        <w:t xml:space="preserve">there are </w:t>
      </w:r>
      <w:r w:rsidR="00A74EEE" w:rsidRPr="00A74EEE">
        <w:t xml:space="preserve">roughly 51 million women between the ages of 21 and </w:t>
      </w:r>
      <w:r w:rsidR="00040741">
        <w:t>44</w:t>
      </w:r>
      <w:r w:rsidR="00A74EEE" w:rsidRPr="00A74EEE">
        <w:t xml:space="preserve"> years old</w:t>
      </w:r>
      <w:r w:rsidR="001170BB" w:rsidRPr="001170BB">
        <w:t xml:space="preserve"> </w:t>
      </w:r>
      <w:r w:rsidR="00182984">
        <w:t>i</w:t>
      </w:r>
      <w:r w:rsidR="001170BB" w:rsidRPr="00A74EEE">
        <w:t>n the United States</w:t>
      </w:r>
      <w:r w:rsidR="00DA48C4">
        <w:t xml:space="preserve"> </w:t>
      </w:r>
      <w:r w:rsidR="00DA48C4" w:rsidRPr="00706EAC">
        <w:t>(</w:t>
      </w:r>
      <w:r w:rsidR="003F3A6A">
        <w:t>Ruggles</w:t>
      </w:r>
      <w:r w:rsidR="00A257B8">
        <w:t>,</w:t>
      </w:r>
      <w:r w:rsidR="003F3A6A">
        <w:t xml:space="preserve"> et al. 2017</w:t>
      </w:r>
      <w:r w:rsidR="00DA48C4" w:rsidRPr="00706EAC">
        <w:t>).</w:t>
      </w:r>
      <w:r w:rsidR="00A74EEE" w:rsidRPr="00A74EEE">
        <w:t xml:space="preserve"> </w:t>
      </w:r>
      <w:r w:rsidR="002E206D">
        <w:t xml:space="preserve">Using the overall average fertility rate for women within this age group, </w:t>
      </w:r>
      <w:r w:rsidR="00A74EEE" w:rsidRPr="00A74EEE">
        <w:t>approximately 3.</w:t>
      </w:r>
      <w:r w:rsidR="007413C4">
        <w:t>6</w:t>
      </w:r>
      <w:r w:rsidR="00A74EEE" w:rsidRPr="00A74EEE">
        <w:t xml:space="preserve"> million women </w:t>
      </w:r>
      <w:r w:rsidR="002E206D">
        <w:t xml:space="preserve">are </w:t>
      </w:r>
      <w:r w:rsidR="00303F53" w:rsidRPr="00303F53">
        <w:t xml:space="preserve">within the study's target population age range </w:t>
      </w:r>
      <w:r w:rsidR="002E206D">
        <w:t>and</w:t>
      </w:r>
      <w:r w:rsidR="00303F53" w:rsidRPr="00303F53">
        <w:t xml:space="preserve"> </w:t>
      </w:r>
      <w:r w:rsidR="004A5922">
        <w:t>gave</w:t>
      </w:r>
      <w:r w:rsidR="00A74EEE" w:rsidRPr="00A74EEE">
        <w:t xml:space="preserve"> birth in </w:t>
      </w:r>
      <w:r w:rsidR="00F40D35">
        <w:t>2016</w:t>
      </w:r>
      <w:r w:rsidR="00A74EEE" w:rsidRPr="00A74EEE">
        <w:t xml:space="preserve">. </w:t>
      </w:r>
      <w:r w:rsidR="006F0B3C">
        <w:t>A little over half (</w:t>
      </w:r>
      <w:r w:rsidR="00A74EEE" w:rsidRPr="00A74EEE">
        <w:t>53.6%</w:t>
      </w:r>
      <w:r w:rsidR="006F0B3C">
        <w:t>)</w:t>
      </w:r>
      <w:r w:rsidR="00A74EEE" w:rsidRPr="00A74EEE">
        <w:t xml:space="preserve"> of non-pregnant women reported drinking alcohol in the previous 30 days</w:t>
      </w:r>
      <w:r w:rsidR="00ED3986">
        <w:t>,</w:t>
      </w:r>
      <w:r w:rsidR="00A92E53">
        <w:t xml:space="preserve"> according to </w:t>
      </w:r>
      <w:r w:rsidR="00A92E53" w:rsidRPr="00A74EEE">
        <w:t xml:space="preserve">Behavioral Risk Factor Surveillance System data, </w:t>
      </w:r>
      <w:r w:rsidR="00A74EEE" w:rsidRPr="00A74EEE">
        <w:t>and 10.2% of pregnant women aged 18 to 44 report</w:t>
      </w:r>
      <w:r w:rsidR="009874E6">
        <w:t>ed</w:t>
      </w:r>
      <w:r w:rsidR="00A74EEE" w:rsidRPr="00A74EEE">
        <w:t xml:space="preserve"> drinking alcohol in the past 30 days</w:t>
      </w:r>
      <w:r w:rsidR="00427714">
        <w:t xml:space="preserve"> </w:t>
      </w:r>
      <w:r w:rsidR="00427714" w:rsidRPr="00427714">
        <w:t>(</w:t>
      </w:r>
      <w:r w:rsidR="002F7188">
        <w:t>Tan et al., 2015</w:t>
      </w:r>
      <w:r w:rsidR="00427714" w:rsidRPr="00427714">
        <w:t>)</w:t>
      </w:r>
      <w:r w:rsidR="00A74EEE" w:rsidRPr="00A74EEE">
        <w:t>. Of the pregnant women who reported alcohol use in the past 30 days, use was highest among women age</w:t>
      </w:r>
      <w:r w:rsidR="00D661EC">
        <w:t>s</w:t>
      </w:r>
      <w:r w:rsidR="00A74EEE" w:rsidRPr="00A74EEE">
        <w:t xml:space="preserve"> 35 to 44 years, college graduates, and unmarried women.</w:t>
      </w:r>
      <w:r w:rsidR="00B92409">
        <w:t xml:space="preserve"> </w:t>
      </w:r>
    </w:p>
    <w:p w14:paraId="7EEF62B5" w14:textId="2195EA81" w:rsidR="00792796" w:rsidRDefault="00792796" w:rsidP="00D66F61">
      <w:pPr>
        <w:pStyle w:val="BodyText"/>
      </w:pPr>
      <w:r>
        <w:t xml:space="preserve">The study population will include women of </w:t>
      </w:r>
      <w:r w:rsidR="001B47F4">
        <w:t xml:space="preserve">reproductive </w:t>
      </w:r>
      <w:r>
        <w:t>age (21</w:t>
      </w:r>
      <w:r w:rsidR="00A257B8">
        <w:t xml:space="preserve"> – 4</w:t>
      </w:r>
      <w:r>
        <w:t xml:space="preserve">5 years of age) and </w:t>
      </w:r>
      <w:r w:rsidR="00454D0D">
        <w:t>have representation from</w:t>
      </w:r>
      <w:r w:rsidR="00363DE9">
        <w:t xml:space="preserve"> </w:t>
      </w:r>
      <w:r>
        <w:t>the following groups of women:</w:t>
      </w:r>
    </w:p>
    <w:p w14:paraId="40AAB550" w14:textId="77777777" w:rsidR="00454D0D" w:rsidRDefault="00454D0D" w:rsidP="00070610">
      <w:pPr>
        <w:pStyle w:val="BodyText"/>
        <w:numPr>
          <w:ilvl w:val="0"/>
          <w:numId w:val="11"/>
        </w:numPr>
        <w:spacing w:after="120"/>
      </w:pPr>
      <w:r>
        <w:t>Women who have never been pregnant, are not trying to get pregnant, but are sexually active and have consumed alcohol in the past 3 years.</w:t>
      </w:r>
    </w:p>
    <w:p w14:paraId="6FFA85C4" w14:textId="77777777" w:rsidR="00454D0D" w:rsidRDefault="00454D0D" w:rsidP="00070610">
      <w:pPr>
        <w:pStyle w:val="BodyText"/>
        <w:numPr>
          <w:ilvl w:val="0"/>
          <w:numId w:val="11"/>
        </w:numPr>
        <w:spacing w:after="120"/>
      </w:pPr>
      <w:r>
        <w:t>Women who have never been pregnant and are trying to get pregnant and have consumed alcohol in the past 3 years.</w:t>
      </w:r>
    </w:p>
    <w:p w14:paraId="78EAA9E2" w14:textId="77777777" w:rsidR="00454D0D" w:rsidRDefault="00454D0D" w:rsidP="00070610">
      <w:pPr>
        <w:pStyle w:val="BodyText"/>
        <w:numPr>
          <w:ilvl w:val="0"/>
          <w:numId w:val="11"/>
        </w:numPr>
        <w:spacing w:after="120"/>
      </w:pPr>
      <w:r>
        <w:t>Women who have had a baby in the previous year and have consumed alcohol in the past 3 years.</w:t>
      </w:r>
    </w:p>
    <w:p w14:paraId="5D8442B4" w14:textId="5A33344E" w:rsidR="00D661EC" w:rsidRDefault="00454D0D" w:rsidP="00D66F61">
      <w:pPr>
        <w:pStyle w:val="BodyText"/>
      </w:pPr>
      <w:r>
        <w:t>As noted above, d</w:t>
      </w:r>
      <w:r w:rsidR="0040783A">
        <w:t xml:space="preserve">ata collection for this component, targeting women of childbearing age, will employ the qualitative method of in-depth interviewing, not intended to yield results that can be generalized to the overall population. Therefore, results from this research will not be used to make statements </w:t>
      </w:r>
      <w:r w:rsidR="005747EF">
        <w:t xml:space="preserve">representative of the universe of study, to produce statistical descriptions, or to generalize findings beyond the scope of the sample. </w:t>
      </w:r>
      <w:r w:rsidR="0040783A">
        <w:t xml:space="preserve"> </w:t>
      </w:r>
    </w:p>
    <w:p w14:paraId="35FFDA1E" w14:textId="796A6807" w:rsidR="005747EF" w:rsidRPr="00BF51C0" w:rsidRDefault="005747EF" w:rsidP="00A84EC0">
      <w:pPr>
        <w:pStyle w:val="BodyText"/>
        <w:tabs>
          <w:tab w:val="left" w:pos="1440"/>
        </w:tabs>
        <w:spacing w:after="0"/>
        <w:ind w:left="720" w:firstLine="0"/>
        <w:rPr>
          <w:b/>
        </w:rPr>
      </w:pPr>
      <w:r w:rsidRPr="00BF51C0">
        <w:rPr>
          <w:b/>
        </w:rPr>
        <w:t xml:space="preserve">B.1.d Sampling Method for Women of </w:t>
      </w:r>
      <w:r w:rsidR="001B47F4">
        <w:rPr>
          <w:b/>
        </w:rPr>
        <w:t>Reproductive</w:t>
      </w:r>
      <w:r w:rsidR="001B47F4" w:rsidRPr="00BF51C0">
        <w:rPr>
          <w:b/>
        </w:rPr>
        <w:t xml:space="preserve"> </w:t>
      </w:r>
      <w:r w:rsidRPr="00BF51C0">
        <w:rPr>
          <w:b/>
        </w:rPr>
        <w:t>Age</w:t>
      </w:r>
    </w:p>
    <w:p w14:paraId="335F8BDD" w14:textId="4274ABC7" w:rsidR="005747EF" w:rsidRDefault="008010F6" w:rsidP="00D66F61">
      <w:pPr>
        <w:pStyle w:val="BodyText"/>
      </w:pPr>
      <w:r w:rsidRPr="0085374D">
        <w:t xml:space="preserve">The study sample </w:t>
      </w:r>
      <w:r w:rsidR="00A74EEE">
        <w:t xml:space="preserve">of </w:t>
      </w:r>
      <w:r w:rsidR="00C64F2A">
        <w:t xml:space="preserve">women of </w:t>
      </w:r>
      <w:r w:rsidR="001B47F4">
        <w:t>reproductive</w:t>
      </w:r>
      <w:r w:rsidR="00C64F2A">
        <w:t xml:space="preserve"> age (21 </w:t>
      </w:r>
      <w:r w:rsidR="00A257B8">
        <w:t>– 4</w:t>
      </w:r>
      <w:r w:rsidR="00C64F2A">
        <w:t>5 years of age)</w:t>
      </w:r>
      <w:r w:rsidR="00A74EEE">
        <w:t xml:space="preserve"> </w:t>
      </w:r>
      <w:r w:rsidRPr="0085374D">
        <w:t xml:space="preserve">will be a nonprobability-based purposeful sample as opposed to probability-based. </w:t>
      </w:r>
      <w:r w:rsidR="00147B79">
        <w:t xml:space="preserve">A purposeful sampling strategy </w:t>
      </w:r>
      <w:r w:rsidR="00494E42">
        <w:t xml:space="preserve">is widely used </w:t>
      </w:r>
      <w:r w:rsidR="00664247">
        <w:t xml:space="preserve">in qualitative research for </w:t>
      </w:r>
      <w:r w:rsidR="00E90179">
        <w:t xml:space="preserve">identifying </w:t>
      </w:r>
      <w:r w:rsidR="004F6FA2">
        <w:t xml:space="preserve">cases that match core criteria </w:t>
      </w:r>
      <w:r w:rsidR="00151F32">
        <w:t xml:space="preserve">for </w:t>
      </w:r>
      <w:r w:rsidR="00BA6E3C">
        <w:t xml:space="preserve">the </w:t>
      </w:r>
      <w:r w:rsidR="00151F32">
        <w:t>subject of interest</w:t>
      </w:r>
      <w:r w:rsidR="00A52DDA">
        <w:t xml:space="preserve">, </w:t>
      </w:r>
      <w:r w:rsidR="00BA6E3C">
        <w:t xml:space="preserve">while </w:t>
      </w:r>
      <w:r w:rsidR="00A52DDA">
        <w:t>maximizing use of</w:t>
      </w:r>
      <w:r w:rsidR="004E1DCF">
        <w:t xml:space="preserve"> </w:t>
      </w:r>
      <w:r w:rsidR="00A52DDA">
        <w:t>limited</w:t>
      </w:r>
      <w:r w:rsidR="004E1DCF">
        <w:t xml:space="preserve"> resources (Patton, 2002).</w:t>
      </w:r>
      <w:r w:rsidR="00AF7DE7">
        <w:t xml:space="preserve"> </w:t>
      </w:r>
    </w:p>
    <w:p w14:paraId="73856464" w14:textId="4CBBE1C7" w:rsidR="00814E6D" w:rsidRDefault="00814E6D" w:rsidP="00D66F61">
      <w:pPr>
        <w:pStyle w:val="BodyText"/>
      </w:pPr>
      <w:r>
        <w:t xml:space="preserve">The sampling frame for selecting women of </w:t>
      </w:r>
      <w:r w:rsidR="001B47F4">
        <w:t xml:space="preserve">reproductive </w:t>
      </w:r>
      <w:r>
        <w:t xml:space="preserve">age </w:t>
      </w:r>
      <w:r w:rsidR="00E01288">
        <w:t>will include</w:t>
      </w:r>
      <w:r>
        <w:t xml:space="preserve"> female members of the EurekaFacts database of individuals and households in desired geographic locations, as well as lists of women of </w:t>
      </w:r>
      <w:r w:rsidR="001B47F4">
        <w:t xml:space="preserve">reproductive </w:t>
      </w:r>
      <w:r>
        <w:t xml:space="preserve">age from reputable list vendors. The EurekaFacts participant database includes </w:t>
      </w:r>
      <w:r w:rsidR="009930EB">
        <w:t>approximately 30,000</w:t>
      </w:r>
      <w:r>
        <w:t xml:space="preserve"> individuals nationwide and is </w:t>
      </w:r>
      <w:r w:rsidR="00E01288">
        <w:t>routinely</w:t>
      </w:r>
      <w:r>
        <w:t xml:space="preserve"> refreshed and updated through independent participant outreach methods in both English and Spanish. EurekaFacts uses a recruitment strategy that integrates multiple outreach methods and resources such as Internet ads, individual emails, telephone recruiting, and on-site location-based recruiting. To further ensure the quality of the data, EurekaFacts’ policy states that respondents may only participate in qualitative research</w:t>
      </w:r>
      <w:r w:rsidR="00E01288">
        <w:t xml:space="preserve"> once every three to six months, greatly reducing the likelihood of respondent conditioning. </w:t>
      </w:r>
    </w:p>
    <w:p w14:paraId="5F6938A0" w14:textId="716D7191" w:rsidR="00564943" w:rsidRDefault="00564943" w:rsidP="00D66F61">
      <w:pPr>
        <w:pStyle w:val="BodyText"/>
      </w:pPr>
      <w:r>
        <w:t xml:space="preserve">The participants will be recruited across four locations: Chicago, IL; </w:t>
      </w:r>
      <w:r w:rsidR="009840AC">
        <w:t>New York, NY</w:t>
      </w:r>
      <w:r>
        <w:t xml:space="preserve">; Atlanta, GA; and </w:t>
      </w:r>
      <w:r w:rsidR="009840AC">
        <w:t>San Diego, CA</w:t>
      </w:r>
      <w:r>
        <w:t>. These cities were selected based upon their internal demographic and socio-economic diversity and their geographic diversity from one another.</w:t>
      </w:r>
    </w:p>
    <w:p w14:paraId="62AE4C55" w14:textId="035688F5" w:rsidR="004932DE" w:rsidRPr="00A257B8" w:rsidRDefault="004932DE" w:rsidP="00A257B8">
      <w:pPr>
        <w:pStyle w:val="BodyText"/>
        <w:spacing w:after="0"/>
        <w:rPr>
          <w:b/>
          <w:i/>
        </w:rPr>
      </w:pPr>
      <w:r w:rsidRPr="00A257B8">
        <w:rPr>
          <w:b/>
          <w:i/>
        </w:rPr>
        <w:t xml:space="preserve">Women of </w:t>
      </w:r>
      <w:r w:rsidR="001B47F4" w:rsidRPr="00A257B8">
        <w:rPr>
          <w:b/>
          <w:i/>
        </w:rPr>
        <w:t xml:space="preserve">Reproductive </w:t>
      </w:r>
      <w:r w:rsidRPr="00A257B8">
        <w:rPr>
          <w:b/>
          <w:i/>
        </w:rPr>
        <w:t>Age In-depth Interview Recruitment:</w:t>
      </w:r>
    </w:p>
    <w:p w14:paraId="53B33C88" w14:textId="53C6BEA6" w:rsidR="00E01288" w:rsidRDefault="00814E6D" w:rsidP="00D66F61">
      <w:pPr>
        <w:pStyle w:val="BodyText"/>
      </w:pPr>
      <w:r>
        <w:t xml:space="preserve">The EurekaFacts team will recruit a </w:t>
      </w:r>
      <w:r w:rsidR="00021A47">
        <w:t>sufficient</w:t>
      </w:r>
      <w:r>
        <w:t xml:space="preserve"> number of participants to complete 72 interviews with women of </w:t>
      </w:r>
      <w:r w:rsidR="001B47F4">
        <w:t xml:space="preserve">reproductive </w:t>
      </w:r>
      <w:r>
        <w:t>age</w:t>
      </w:r>
      <w:r w:rsidR="00E01288">
        <w:t>. Respondents</w:t>
      </w:r>
      <w:r>
        <w:t xml:space="preserve"> will be recruited to achieve a mix of age, race/ethnicity, education, socioeconomic backg</w:t>
      </w:r>
      <w:r w:rsidR="00E01288">
        <w:t>round across all 72 interviews.</w:t>
      </w:r>
    </w:p>
    <w:p w14:paraId="37496705" w14:textId="1BB6A7D5" w:rsidR="00564943" w:rsidRDefault="00564943" w:rsidP="00D66F61">
      <w:pPr>
        <w:pStyle w:val="BodyText"/>
      </w:pPr>
      <w:r>
        <w:t>In order to meet the sample requirements</w:t>
      </w:r>
      <w:r w:rsidR="005E4C08">
        <w:t xml:space="preserve"> outlined above </w:t>
      </w:r>
      <w:r>
        <w:t xml:space="preserve">and maximize effectiveness of the recruitment, EurekaFacts will utilize a multi-pronged recruitment approach which will include three main methods: 1) recruitment using </w:t>
      </w:r>
      <w:r w:rsidR="00D35535">
        <w:t>the</w:t>
      </w:r>
      <w:r>
        <w:t xml:space="preserve"> EurekaFacts Panel in existing markets that correspond with the desired geographical regions, 2) general advertisement method, and 3) individual/direct recruitment with multiple modes such as individual emails and telephone recruiting. Specific methods and resources will be used to recruit participants, as follows:</w:t>
      </w:r>
    </w:p>
    <w:p w14:paraId="214EFFAB" w14:textId="10D3CBBA" w:rsidR="00985824" w:rsidRDefault="00564943" w:rsidP="00985824">
      <w:pPr>
        <w:pStyle w:val="BodyText"/>
        <w:numPr>
          <w:ilvl w:val="0"/>
          <w:numId w:val="13"/>
        </w:numPr>
      </w:pPr>
      <w:r>
        <w:t>EurekaFacts panel recruitment:</w:t>
      </w:r>
      <w:r w:rsidR="005E4C08">
        <w:t xml:space="preserve"> </w:t>
      </w:r>
      <w:r>
        <w:t xml:space="preserve">Contact female members of </w:t>
      </w:r>
      <w:r w:rsidR="00D35535">
        <w:t>the</w:t>
      </w:r>
      <w:r>
        <w:t xml:space="preserve"> database of individuals and households in the desired geographic location, offering a brief online screener to promote interest and participation.</w:t>
      </w:r>
      <w:r w:rsidR="00021A47">
        <w:t xml:space="preserve"> </w:t>
      </w:r>
      <w:r w:rsidR="00985824">
        <w:t xml:space="preserve">Please see </w:t>
      </w:r>
      <w:r w:rsidR="00985824" w:rsidRPr="00985824">
        <w:rPr>
          <w:b/>
          <w:bCs/>
        </w:rPr>
        <w:t xml:space="preserve">Attachment </w:t>
      </w:r>
      <w:r w:rsidR="00D35535">
        <w:rPr>
          <w:b/>
          <w:bCs/>
        </w:rPr>
        <w:t>H</w:t>
      </w:r>
      <w:r w:rsidR="00985824">
        <w:t xml:space="preserve"> for the text of the online screener and </w:t>
      </w:r>
      <w:r w:rsidR="00985824" w:rsidRPr="00985824">
        <w:rPr>
          <w:b/>
          <w:bCs/>
        </w:rPr>
        <w:t xml:space="preserve">Attachment </w:t>
      </w:r>
      <w:r w:rsidR="00D35535">
        <w:rPr>
          <w:b/>
          <w:bCs/>
        </w:rPr>
        <w:t>I</w:t>
      </w:r>
      <w:r w:rsidR="00985824">
        <w:t xml:space="preserve"> for associated screenshots.</w:t>
      </w:r>
    </w:p>
    <w:p w14:paraId="66BED072" w14:textId="1682E6C0" w:rsidR="00564943" w:rsidRDefault="00564943" w:rsidP="00CD3CE4">
      <w:pPr>
        <w:pStyle w:val="BodyText"/>
        <w:numPr>
          <w:ilvl w:val="0"/>
          <w:numId w:val="13"/>
        </w:numPr>
      </w:pPr>
      <w:r>
        <w:t>General advertisements method:</w:t>
      </w:r>
      <w:r w:rsidR="00021A47">
        <w:t xml:space="preserve"> </w:t>
      </w:r>
      <w:r>
        <w:t xml:space="preserve">Use of classified advertisements or more general announcements to appear in online and print versions of </w:t>
      </w:r>
      <w:r w:rsidR="009930EB">
        <w:t xml:space="preserve">local </w:t>
      </w:r>
      <w:r>
        <w:t>newspapers and news websites.</w:t>
      </w:r>
      <w:r w:rsidR="00021A47">
        <w:t xml:space="preserve"> Please see </w:t>
      </w:r>
      <w:r w:rsidR="00021A47" w:rsidRPr="00985824">
        <w:rPr>
          <w:b/>
          <w:bCs/>
        </w:rPr>
        <w:t xml:space="preserve">Attachment </w:t>
      </w:r>
      <w:r w:rsidR="00985F7F">
        <w:rPr>
          <w:b/>
          <w:bCs/>
        </w:rPr>
        <w:t>G</w:t>
      </w:r>
      <w:r w:rsidR="00021A47">
        <w:t xml:space="preserve"> for recruitment materials.</w:t>
      </w:r>
    </w:p>
    <w:p w14:paraId="7C1CFACC" w14:textId="0A33D652" w:rsidR="00564943" w:rsidRDefault="00564943" w:rsidP="00D66F61">
      <w:pPr>
        <w:pStyle w:val="BodyText"/>
        <w:numPr>
          <w:ilvl w:val="0"/>
          <w:numId w:val="13"/>
        </w:numPr>
      </w:pPr>
      <w:r>
        <w:t>Direct recruitment via multiple contact methods:</w:t>
      </w:r>
      <w:r w:rsidR="005E4C08">
        <w:t xml:space="preserve"> </w:t>
      </w:r>
      <w:r>
        <w:t>Email and phone recruitment efforts utilizing emails and phone contact lists available from a highly reputable commercial vendor that provides similar direct marketing outreach services for major national corporations and consumer brands.</w:t>
      </w:r>
      <w:r w:rsidR="005E4C08">
        <w:t xml:space="preserve"> </w:t>
      </w:r>
      <w:r>
        <w:t>Referrals from personal networks at the time of responding to general appeals and after completing interviews</w:t>
      </w:r>
      <w:r w:rsidR="005E4C08">
        <w:t xml:space="preserve"> will be pursued</w:t>
      </w:r>
      <w:r>
        <w:t>.</w:t>
      </w:r>
    </w:p>
    <w:p w14:paraId="7ECE4C1B" w14:textId="77777777" w:rsidR="00564943" w:rsidRDefault="00917F1C" w:rsidP="00564943">
      <w:pPr>
        <w:pStyle w:val="BodyText"/>
      </w:pPr>
      <w:r>
        <w:t>In addition, t</w:t>
      </w:r>
      <w:r w:rsidR="00564943">
        <w:t>o maximize the effectiveness of recruitment and data collection, EurekaFacts will carefully design screening questions that identify the characteristics of interest (e.g. age, gender, race and ethnicity, regions, alcohol consumption, relationship status, etc.), family status (had a baby in the year prior, intent to have children or not), and at minimum, contact information including first name, phone number, email address, and zip code. The screener will establish targets for demographic groupings based on age, race and ethnicity, and education level by regions.</w:t>
      </w:r>
    </w:p>
    <w:p w14:paraId="4B4AAC82" w14:textId="1878A7C0" w:rsidR="00564943" w:rsidRDefault="00564943" w:rsidP="00564943">
      <w:pPr>
        <w:pStyle w:val="BodyText"/>
      </w:pPr>
      <w:r>
        <w:t>The recruitment plan will address strategies for ensuring that recruiting procedures are implemented as consistently as possible across all entities involved in recruiting. This will involve project</w:t>
      </w:r>
      <w:r w:rsidR="00A87671">
        <w:t>-</w:t>
      </w:r>
      <w:r>
        <w:t>specific training of the recruitment staff, consistent screening procedure</w:t>
      </w:r>
      <w:r w:rsidR="00917F1C">
        <w:t>s</w:t>
      </w:r>
      <w:r>
        <w:t xml:space="preserve"> across all location</w:t>
      </w:r>
      <w:r w:rsidR="00A87671">
        <w:t>s</w:t>
      </w:r>
      <w:r>
        <w:t xml:space="preserve"> and recruiting organization</w:t>
      </w:r>
      <w:r w:rsidR="00A87671">
        <w:t>s</w:t>
      </w:r>
      <w:r>
        <w:t>, and use of such tools as programmed online screener</w:t>
      </w:r>
      <w:r w:rsidR="00917F1C">
        <w:t>s</w:t>
      </w:r>
      <w:r>
        <w:t xml:space="preserve">, and Interview Progress Tracking tool </w:t>
      </w:r>
      <w:r w:rsidR="00917F1C">
        <w:t>among</w:t>
      </w:r>
      <w:r>
        <w:t xml:space="preserve"> other tracking resources together with daily or more frequent communication between EurekaFacts and each of the recruiting locations.</w:t>
      </w:r>
    </w:p>
    <w:p w14:paraId="405B5FBA" w14:textId="68B83E2D" w:rsidR="009433F5" w:rsidRDefault="00564943" w:rsidP="00D66F61">
      <w:pPr>
        <w:pStyle w:val="BodyText"/>
      </w:pPr>
      <w:r>
        <w:t xml:space="preserve">Potential </w:t>
      </w:r>
      <w:r w:rsidR="00917F1C">
        <w:t>participants</w:t>
      </w:r>
      <w:r>
        <w:t xml:space="preserve"> who have initially qualified via online screener will be further screened using a pre-approved screener script and questionnaire to be programmed into a</w:t>
      </w:r>
      <w:r w:rsidR="00021A47">
        <w:t xml:space="preserve"> computer-assisted telephone interviewing (</w:t>
      </w:r>
      <w:r>
        <w:t>CATI</w:t>
      </w:r>
      <w:r w:rsidR="00021A47">
        <w:t>)-</w:t>
      </w:r>
      <w:r>
        <w:t xml:space="preserve">like software (Verint) to ensure that the screening procedure is uniformly conducted, instantly quantifiable throughout the recruitment effort, and that qualified and screened individuals who fit the criteria are then scheduled for an interview. The interviewer will send out a confirmation email and letter that includes the date, time, and interview location, along with a map, directions, and any other information that may be required. Interviewees will receive a telephone reminder at least 24 hours prior to their appointment to confirm participation as well as to field any questions </w:t>
      </w:r>
      <w:r w:rsidR="00A87671">
        <w:t>they</w:t>
      </w:r>
      <w:r>
        <w:t xml:space="preserve"> may have regarding their participation</w:t>
      </w:r>
      <w:r w:rsidR="00A87671">
        <w:t>. If</w:t>
      </w:r>
      <w:r>
        <w:t xml:space="preserve"> </w:t>
      </w:r>
      <w:r w:rsidR="00A87671">
        <w:t>participants</w:t>
      </w:r>
      <w:r>
        <w:t xml:space="preserve"> opt to receive text messages, a text message </w:t>
      </w:r>
      <w:r w:rsidR="00070610">
        <w:t xml:space="preserve">will be sent to remind them of </w:t>
      </w:r>
      <w:r>
        <w:t xml:space="preserve">their appointment on the day of </w:t>
      </w:r>
      <w:r w:rsidR="00917F1C">
        <w:t>the</w:t>
      </w:r>
      <w:r>
        <w:t xml:space="preserve"> scheduled interview.</w:t>
      </w:r>
      <w:r w:rsidR="009433F5">
        <w:tab/>
      </w:r>
    </w:p>
    <w:p w14:paraId="748711B6" w14:textId="5B02BFAB" w:rsidR="004932DE" w:rsidRPr="00D35535" w:rsidRDefault="009433F5" w:rsidP="00160E03">
      <w:pPr>
        <w:pStyle w:val="BodyText"/>
        <w:tabs>
          <w:tab w:val="left" w:pos="720"/>
        </w:tabs>
        <w:ind w:firstLine="0"/>
        <w:rPr>
          <w:b/>
          <w:i/>
        </w:rPr>
      </w:pPr>
      <w:r>
        <w:rPr>
          <w:b/>
          <w:i/>
        </w:rPr>
        <w:tab/>
      </w:r>
      <w:r w:rsidR="004932DE" w:rsidRPr="00D35535">
        <w:rPr>
          <w:b/>
          <w:i/>
        </w:rPr>
        <w:t xml:space="preserve">Women of </w:t>
      </w:r>
      <w:r w:rsidR="001B47F4" w:rsidRPr="00D35535">
        <w:rPr>
          <w:b/>
          <w:i/>
        </w:rPr>
        <w:t xml:space="preserve">Reproductive </w:t>
      </w:r>
      <w:r w:rsidR="004932DE" w:rsidRPr="00D35535">
        <w:rPr>
          <w:b/>
          <w:i/>
        </w:rPr>
        <w:t>Age In-depth Interview Inclusion Criteria:</w:t>
      </w:r>
    </w:p>
    <w:p w14:paraId="7CBF787C" w14:textId="0A5C746C" w:rsidR="003456D8" w:rsidRDefault="004932DE" w:rsidP="00D66F61">
      <w:pPr>
        <w:pStyle w:val="BodyText"/>
      </w:pPr>
      <w:r>
        <w:t>P</w:t>
      </w:r>
      <w:r w:rsidR="00814E6D">
        <w:t xml:space="preserve">articipants will be </w:t>
      </w:r>
      <w:r>
        <w:t xml:space="preserve">selected for inclusion and ultimately </w:t>
      </w:r>
      <w:r w:rsidR="00814E6D">
        <w:t xml:space="preserve">recruited to meet specific required quotas for each of three primary groups as determined by </w:t>
      </w:r>
      <w:r w:rsidR="0040079A">
        <w:t xml:space="preserve">pregnancy </w:t>
      </w:r>
      <w:r w:rsidR="00814E6D">
        <w:t>intent</w:t>
      </w:r>
      <w:r w:rsidR="0040079A">
        <w:t>ion</w:t>
      </w:r>
      <w:r w:rsidR="00814E6D">
        <w:t>, sexual activity, and alcohol consumption. Specifically, participants in each geographic location will be stratified into three groups:</w:t>
      </w:r>
    </w:p>
    <w:p w14:paraId="587E3989" w14:textId="77777777" w:rsidR="00814E6D" w:rsidRDefault="00814E6D" w:rsidP="00D808FD">
      <w:pPr>
        <w:pStyle w:val="BodyText"/>
        <w:numPr>
          <w:ilvl w:val="0"/>
          <w:numId w:val="12"/>
        </w:numPr>
      </w:pPr>
      <w:r>
        <w:t>Women who have never been pregnant, are not trying to get pregnant, but are sexually active and have consumed alcohol in the past 3 years.</w:t>
      </w:r>
    </w:p>
    <w:p w14:paraId="7D722CC9" w14:textId="77777777" w:rsidR="00814E6D" w:rsidRDefault="00814E6D" w:rsidP="00D808FD">
      <w:pPr>
        <w:pStyle w:val="BodyText"/>
        <w:numPr>
          <w:ilvl w:val="0"/>
          <w:numId w:val="12"/>
        </w:numPr>
      </w:pPr>
      <w:r>
        <w:t>Women who have never been pregnant and are trying to get pregnant and have consumed alcohol in the past 3 years.</w:t>
      </w:r>
    </w:p>
    <w:p w14:paraId="202D0A11" w14:textId="77777777" w:rsidR="00814E6D" w:rsidRDefault="00814E6D" w:rsidP="00D808FD">
      <w:pPr>
        <w:pStyle w:val="BodyText"/>
        <w:numPr>
          <w:ilvl w:val="0"/>
          <w:numId w:val="12"/>
        </w:numPr>
      </w:pPr>
      <w:r>
        <w:t>Women who have had a baby in the previous year and have consumed alcohol in the past 3 years</w:t>
      </w:r>
    </w:p>
    <w:p w14:paraId="7DFD778F" w14:textId="77777777" w:rsidR="00A84EC0" w:rsidRDefault="00564943" w:rsidP="00A84EC0">
      <w:pPr>
        <w:pStyle w:val="BodyText"/>
      </w:pPr>
      <w:r>
        <w:t xml:space="preserve">EurekaFacts </w:t>
      </w:r>
      <w:r w:rsidRPr="0085374D">
        <w:t xml:space="preserve">anticipates screening 300 </w:t>
      </w:r>
      <w:r>
        <w:t>women</w:t>
      </w:r>
      <w:r w:rsidRPr="0085374D">
        <w:t xml:space="preserve"> to obtain </w:t>
      </w:r>
      <w:r>
        <w:t>72</w:t>
      </w:r>
      <w:r w:rsidRPr="0085374D">
        <w:t xml:space="preserve"> respondents. All interviews will be conducted only one time. </w:t>
      </w:r>
      <w:r w:rsidR="00917F1C">
        <w:t xml:space="preserve">The results of </w:t>
      </w:r>
      <w:r w:rsidR="0040079A">
        <w:t xml:space="preserve">the individual </w:t>
      </w:r>
      <w:r w:rsidR="00917F1C">
        <w:t xml:space="preserve">in-depth interviews with women of </w:t>
      </w:r>
      <w:r w:rsidR="001B47F4">
        <w:t xml:space="preserve">reproductive </w:t>
      </w:r>
      <w:r w:rsidR="00917F1C">
        <w:t>age wil</w:t>
      </w:r>
      <w:r w:rsidR="00917F1C" w:rsidRPr="00917F1C">
        <w:t xml:space="preserve">l be used to inform materials and messaging for patients and providers about </w:t>
      </w:r>
      <w:r w:rsidR="00E2466B">
        <w:t>alcohol use and pregnancy</w:t>
      </w:r>
      <w:r w:rsidR="00917F1C" w:rsidRPr="00917F1C">
        <w:t xml:space="preserve">. Qualitative methods provide flexible in-depth exploration of the participants’ perceptions and experience, and the interviews yield descriptions in the participants’ own words. Qualitative methods also allow the interviewer flexibility to pursue relevant and important issues as they arise during the discussion. Furthermore, a qualitative approach will allow the researcher to capture subtle nuances in participants’ attitudes, beliefs, and feelings related to the issue of pregnancy and alcohol use. </w:t>
      </w:r>
      <w:r w:rsidR="00985824">
        <w:t>In-depth i</w:t>
      </w:r>
      <w:r w:rsidR="00280408">
        <w:t>nterview guides</w:t>
      </w:r>
      <w:r w:rsidR="00917F1C" w:rsidRPr="00917F1C">
        <w:t xml:space="preserve"> include probes to ensure that input on specific items of interest is obtained while open-ended questions ensure that participants’ responses and perceptions a</w:t>
      </w:r>
      <w:r w:rsidR="00917F1C">
        <w:t>re fully addressed and captured.</w:t>
      </w:r>
      <w:r w:rsidR="00917F1C" w:rsidRPr="00917F1C">
        <w:t xml:space="preserve"> </w:t>
      </w:r>
      <w:bookmarkStart w:id="4" w:name="_Toc146088454"/>
      <w:bookmarkStart w:id="5" w:name="_Toc154222661"/>
      <w:bookmarkStart w:id="6" w:name="_Toc458171621"/>
      <w:bookmarkEnd w:id="2"/>
      <w:bookmarkEnd w:id="3"/>
    </w:p>
    <w:p w14:paraId="7F792FE0" w14:textId="28D13C27" w:rsidR="008010F6" w:rsidRPr="0085374D" w:rsidRDefault="008010F6" w:rsidP="00A84EC0">
      <w:pPr>
        <w:pStyle w:val="BodyText"/>
        <w:spacing w:after="0"/>
        <w:rPr>
          <w:b/>
          <w:color w:val="000000" w:themeColor="text1"/>
        </w:rPr>
      </w:pPr>
      <w:r w:rsidRPr="0085374D">
        <w:rPr>
          <w:b/>
          <w:color w:val="000000" w:themeColor="text1"/>
        </w:rPr>
        <w:t>B</w:t>
      </w:r>
      <w:r w:rsidR="0040079A">
        <w:rPr>
          <w:b/>
          <w:color w:val="000000" w:themeColor="text1"/>
        </w:rPr>
        <w:t>.</w:t>
      </w:r>
      <w:r w:rsidRPr="0085374D">
        <w:rPr>
          <w:b/>
          <w:color w:val="000000" w:themeColor="text1"/>
        </w:rPr>
        <w:t>2.</w:t>
      </w:r>
      <w:r w:rsidR="0040079A">
        <w:rPr>
          <w:b/>
          <w:color w:val="000000" w:themeColor="text1"/>
        </w:rPr>
        <w:t xml:space="preserve">  </w:t>
      </w:r>
      <w:r w:rsidRPr="0085374D">
        <w:rPr>
          <w:b/>
          <w:color w:val="000000" w:themeColor="text1"/>
        </w:rPr>
        <w:t>Procedures for the Collection of Information</w:t>
      </w:r>
      <w:bookmarkEnd w:id="4"/>
      <w:bookmarkEnd w:id="5"/>
      <w:bookmarkEnd w:id="6"/>
    </w:p>
    <w:p w14:paraId="672EADB7" w14:textId="1A5403D1" w:rsidR="003638F2" w:rsidRPr="0018609B" w:rsidRDefault="003638F2" w:rsidP="00A84EC0">
      <w:pPr>
        <w:pStyle w:val="BodyText"/>
        <w:spacing w:after="0"/>
        <w:rPr>
          <w:b/>
          <w:bCs/>
        </w:rPr>
      </w:pPr>
      <w:r w:rsidRPr="0018609B">
        <w:rPr>
          <w:b/>
          <w:bCs/>
        </w:rPr>
        <w:t>B</w:t>
      </w:r>
      <w:r w:rsidR="0040079A">
        <w:rPr>
          <w:b/>
          <w:bCs/>
        </w:rPr>
        <w:t>.</w:t>
      </w:r>
      <w:r w:rsidRPr="0018609B">
        <w:rPr>
          <w:b/>
          <w:bCs/>
        </w:rPr>
        <w:t>2</w:t>
      </w:r>
      <w:r w:rsidR="00043344">
        <w:rPr>
          <w:b/>
          <w:bCs/>
        </w:rPr>
        <w:t>.</w:t>
      </w:r>
      <w:r w:rsidRPr="0018609B">
        <w:rPr>
          <w:b/>
          <w:bCs/>
        </w:rPr>
        <w:t>a.</w:t>
      </w:r>
      <w:r w:rsidR="00B96B09">
        <w:rPr>
          <w:b/>
          <w:bCs/>
        </w:rPr>
        <w:t xml:space="preserve">  </w:t>
      </w:r>
      <w:r w:rsidRPr="0018609B">
        <w:rPr>
          <w:b/>
          <w:bCs/>
        </w:rPr>
        <w:t>Healthcare Provider</w:t>
      </w:r>
      <w:r w:rsidR="00665D59">
        <w:rPr>
          <w:b/>
          <w:bCs/>
        </w:rPr>
        <w:t>s</w:t>
      </w:r>
    </w:p>
    <w:p w14:paraId="04CB43BD" w14:textId="35E467F4" w:rsidR="00786580" w:rsidRDefault="003638F2" w:rsidP="00D66F61">
      <w:pPr>
        <w:pStyle w:val="BodyText"/>
      </w:pPr>
      <w:r>
        <w:t>For the healthcare provider online survey and individual in-depth interviews, pro</w:t>
      </w:r>
      <w:r w:rsidR="009F631F">
        <w:t xml:space="preserve">viders will be recruited from the </w:t>
      </w:r>
      <w:r w:rsidR="001673D8">
        <w:t>Dynata</w:t>
      </w:r>
      <w:r w:rsidR="009F631F">
        <w:t xml:space="preserve"> </w:t>
      </w:r>
      <w:r w:rsidR="00B96B09">
        <w:t>Healthcare P</w:t>
      </w:r>
      <w:r w:rsidR="009F631F">
        <w:t>rovider</w:t>
      </w:r>
      <w:r>
        <w:t xml:space="preserve"> </w:t>
      </w:r>
      <w:r w:rsidR="00B96B09">
        <w:t>P</w:t>
      </w:r>
      <w:r>
        <w:t xml:space="preserve">anel. </w:t>
      </w:r>
      <w:r w:rsidR="00514707">
        <w:t xml:space="preserve">The </w:t>
      </w:r>
      <w:r w:rsidR="009F631F">
        <w:t xml:space="preserve">healthcare provider panel includes a variety of specialties, including but not limited to the following: </w:t>
      </w:r>
      <w:r w:rsidR="00B96B09">
        <w:t>c</w:t>
      </w:r>
      <w:r w:rsidR="009F631F">
        <w:t xml:space="preserve">ardiovascular disease, endocrinology, family practice, neurology, obstetrics and gynecology, and thoracic surgery. </w:t>
      </w:r>
      <w:r w:rsidR="001673D8">
        <w:t>Dynata</w:t>
      </w:r>
      <w:r w:rsidR="00E85B3B">
        <w:t xml:space="preserve"> maintains the Health Care Professionals </w:t>
      </w:r>
      <w:r w:rsidR="00B96B09">
        <w:t xml:space="preserve">Panel </w:t>
      </w:r>
      <w:r w:rsidR="00E85B3B">
        <w:t>with approximately 65,000</w:t>
      </w:r>
      <w:r w:rsidR="00313DAC">
        <w:t xml:space="preserve"> actively practicing hea</w:t>
      </w:r>
      <w:r w:rsidR="00214440">
        <w:t>l</w:t>
      </w:r>
      <w:r w:rsidR="00313DAC">
        <w:t>th</w:t>
      </w:r>
      <w:r w:rsidR="00F17B0C">
        <w:t>care</w:t>
      </w:r>
      <w:r w:rsidR="00313DAC">
        <w:t xml:space="preserve"> </w:t>
      </w:r>
      <w:r w:rsidR="00E917D4">
        <w:t xml:space="preserve">physicians and </w:t>
      </w:r>
      <w:r w:rsidR="005E0446">
        <w:t xml:space="preserve">2,200 </w:t>
      </w:r>
      <w:r w:rsidR="00E917D4">
        <w:t>nurse practitioners</w:t>
      </w:r>
      <w:r w:rsidR="00214440">
        <w:t>. P</w:t>
      </w:r>
      <w:r w:rsidR="00994815">
        <w:t>rovider panelists</w:t>
      </w:r>
      <w:r w:rsidR="00994815" w:rsidRPr="00994815">
        <w:t xml:space="preserve"> </w:t>
      </w:r>
      <w:r w:rsidR="00994815">
        <w:t xml:space="preserve">are </w:t>
      </w:r>
      <w:r w:rsidR="00A67851">
        <w:t xml:space="preserve">recruited through </w:t>
      </w:r>
      <w:r w:rsidR="00994815" w:rsidRPr="00994815">
        <w:t xml:space="preserve">a multi-mode invitation approach </w:t>
      </w:r>
      <w:r w:rsidR="00F17B0C">
        <w:t xml:space="preserve">to maximize coverage and response </w:t>
      </w:r>
      <w:r w:rsidR="00BE7C32">
        <w:t>using</w:t>
      </w:r>
      <w:r w:rsidR="00994815" w:rsidRPr="00994815">
        <w:t xml:space="preserve"> a combination of email, fax and phone. </w:t>
      </w:r>
      <w:r w:rsidR="002D29B4">
        <w:t>Panel participants</w:t>
      </w:r>
      <w:r w:rsidR="00994815" w:rsidRPr="00994815">
        <w:t xml:space="preserve"> are verified </w:t>
      </w:r>
      <w:r w:rsidR="002D29B4">
        <w:t>with the American Medical Association and</w:t>
      </w:r>
      <w:r w:rsidR="00994815" w:rsidRPr="00994815">
        <w:t xml:space="preserve"> local associations to ensure </w:t>
      </w:r>
      <w:r w:rsidR="004F5CE1">
        <w:t>data reliability</w:t>
      </w:r>
      <w:r w:rsidR="00994815" w:rsidRPr="00994815">
        <w:t>.</w:t>
      </w:r>
      <w:r w:rsidR="00786580">
        <w:t xml:space="preserve"> </w:t>
      </w:r>
    </w:p>
    <w:p w14:paraId="04F25F9D" w14:textId="238E25D3" w:rsidR="00880743" w:rsidRDefault="003638F2" w:rsidP="00D66F61">
      <w:pPr>
        <w:pStyle w:val="BodyText"/>
      </w:pPr>
      <w:r>
        <w:t xml:space="preserve">The healthcare panel participants </w:t>
      </w:r>
      <w:r w:rsidR="0057777D">
        <w:t xml:space="preserve">who meet the eligibility criteria </w:t>
      </w:r>
      <w:r>
        <w:t xml:space="preserve">will receive an invitation to complete an online survey from </w:t>
      </w:r>
      <w:r w:rsidR="001673D8">
        <w:t>Dynata</w:t>
      </w:r>
      <w:r>
        <w:t xml:space="preserve">. </w:t>
      </w:r>
      <w:r w:rsidR="00BB5B42">
        <w:t xml:space="preserve">EurekaFacts uses </w:t>
      </w:r>
      <w:r w:rsidR="00B2150E">
        <w:t xml:space="preserve">the online </w:t>
      </w:r>
      <w:r w:rsidR="00BB5B42">
        <w:t>Vovici</w:t>
      </w:r>
      <w:r w:rsidR="00B2150E">
        <w:t xml:space="preserve"> survey programming platform to </w:t>
      </w:r>
      <w:r w:rsidR="00F334DA">
        <w:t xml:space="preserve">program, </w:t>
      </w:r>
      <w:r w:rsidR="009F7F11">
        <w:t xml:space="preserve">invite, </w:t>
      </w:r>
      <w:r w:rsidR="00F334DA">
        <w:t xml:space="preserve">implement and receive </w:t>
      </w:r>
      <w:r w:rsidR="00744573">
        <w:t>case</w:t>
      </w:r>
      <w:r w:rsidR="004A00E3">
        <w:t>-</w:t>
      </w:r>
      <w:r w:rsidR="00744573">
        <w:t xml:space="preserve">level data from the </w:t>
      </w:r>
      <w:r w:rsidR="001673D8">
        <w:t>Dynata</w:t>
      </w:r>
      <w:r w:rsidR="00D734BB">
        <w:t xml:space="preserve"> Panel. </w:t>
      </w:r>
      <w:r w:rsidR="001673D8">
        <w:t>Dynata</w:t>
      </w:r>
      <w:r w:rsidR="00D734BB">
        <w:t xml:space="preserve"> </w:t>
      </w:r>
      <w:r w:rsidR="00BB32F1">
        <w:t xml:space="preserve">will </w:t>
      </w:r>
      <w:r w:rsidR="00744573">
        <w:t xml:space="preserve">not directly handle or manage any of the </w:t>
      </w:r>
      <w:r w:rsidR="00BB32F1">
        <w:t>final deliverables for the study</w:t>
      </w:r>
      <w:r w:rsidR="00810528">
        <w:t xml:space="preserve">. </w:t>
      </w:r>
      <w:r w:rsidR="00783CD1">
        <w:t xml:space="preserve">In the data collection process, </w:t>
      </w:r>
      <w:r w:rsidR="001673D8">
        <w:t>Dynata</w:t>
      </w:r>
      <w:r w:rsidR="00796FA7">
        <w:t xml:space="preserve"> provides unique IDs to all panelists to secure their identity</w:t>
      </w:r>
      <w:r w:rsidR="00992401">
        <w:t xml:space="preserve"> and </w:t>
      </w:r>
      <w:r w:rsidR="002408AD">
        <w:t xml:space="preserve">provides EurekaFacts with </w:t>
      </w:r>
      <w:r w:rsidR="00992401">
        <w:t xml:space="preserve">potential respondents who fit </w:t>
      </w:r>
      <w:r w:rsidR="002408AD">
        <w:t xml:space="preserve">the </w:t>
      </w:r>
      <w:r w:rsidR="00992401">
        <w:t xml:space="preserve">predefined sample </w:t>
      </w:r>
      <w:r w:rsidR="002408AD">
        <w:t xml:space="preserve">study </w:t>
      </w:r>
      <w:r w:rsidR="00992401">
        <w:t xml:space="preserve">criteria. </w:t>
      </w:r>
      <w:r w:rsidR="007D6868">
        <w:t>A</w:t>
      </w:r>
      <w:r w:rsidR="003E0CBE">
        <w:t xml:space="preserve"> final dataset will downloaded </w:t>
      </w:r>
      <w:r w:rsidR="00376626">
        <w:t>from the Vovici platform on a secure s</w:t>
      </w:r>
      <w:r w:rsidR="00363DE9">
        <w:t>erver</w:t>
      </w:r>
      <w:r w:rsidR="00F3418D">
        <w:t xml:space="preserve"> to the EurekaFacts worksite location.</w:t>
      </w:r>
      <w:r w:rsidR="00376626">
        <w:t xml:space="preserve"> </w:t>
      </w:r>
      <w:r w:rsidR="00BB32F1">
        <w:t xml:space="preserve"> </w:t>
      </w:r>
    </w:p>
    <w:p w14:paraId="614AB51E" w14:textId="75D655EB" w:rsidR="003638F2" w:rsidRDefault="003638F2" w:rsidP="00D66F61">
      <w:pPr>
        <w:pStyle w:val="BodyText"/>
      </w:pPr>
      <w:r>
        <w:t xml:space="preserve">Participants will encounter </w:t>
      </w:r>
      <w:r w:rsidR="002958BC">
        <w:t>informed</w:t>
      </w:r>
      <w:r>
        <w:t xml:space="preserve"> consent</w:t>
      </w:r>
      <w:r w:rsidR="0082701D">
        <w:t xml:space="preserve"> (</w:t>
      </w:r>
      <w:r w:rsidR="0082701D" w:rsidRPr="0082701D">
        <w:rPr>
          <w:b/>
          <w:bCs/>
        </w:rPr>
        <w:t>Attachment A</w:t>
      </w:r>
      <w:r w:rsidR="0082701D">
        <w:t>)</w:t>
      </w:r>
      <w:r>
        <w:t xml:space="preserve"> at the beginning of the online survey and must choose the option indicating their consent to proceed with the online survey.</w:t>
      </w:r>
      <w:r w:rsidR="0084690C">
        <w:t xml:space="preserve"> </w:t>
      </w:r>
      <w:r>
        <w:t xml:space="preserve">The participants will then encounter the screening questions which will determine their eligibility for participation in the online survey. These screening questions will reflect the sampling frame described above. If the participant meets the necessary eligibility criteria, </w:t>
      </w:r>
      <w:r w:rsidR="000E3470">
        <w:t>respondents</w:t>
      </w:r>
      <w:r>
        <w:t xml:space="preserve"> will continue on to the online survey. The online survey will take approximately</w:t>
      </w:r>
      <w:r w:rsidR="001673D8">
        <w:t xml:space="preserve"> 15 </w:t>
      </w:r>
      <w:r>
        <w:t xml:space="preserve">minutes to complete. At the end of the survey, there will be several questions asking if the participant would consent to participate in a follow up in-depth interview, and if so, to provide their contact information. </w:t>
      </w:r>
      <w:r w:rsidR="0082701D">
        <w:t xml:space="preserve">A separate </w:t>
      </w:r>
      <w:r w:rsidR="002958BC">
        <w:t xml:space="preserve">informed </w:t>
      </w:r>
      <w:r w:rsidR="000E3470">
        <w:t xml:space="preserve">consent statement </w:t>
      </w:r>
      <w:r w:rsidR="0082701D">
        <w:t xml:space="preserve">will be required prior to completing an in-depth interview. This verbal consent is found as </w:t>
      </w:r>
      <w:r w:rsidR="0082701D" w:rsidRPr="0082701D">
        <w:rPr>
          <w:b/>
          <w:bCs/>
        </w:rPr>
        <w:t>Attachment B.</w:t>
      </w:r>
    </w:p>
    <w:p w14:paraId="0A132AC0" w14:textId="632008C0" w:rsidR="000943FB" w:rsidRDefault="000943FB" w:rsidP="00D66F61">
      <w:pPr>
        <w:pStyle w:val="BodyText"/>
      </w:pPr>
      <w:r>
        <w:t xml:space="preserve">The final </w:t>
      </w:r>
      <w:r w:rsidR="0082701D">
        <w:t xml:space="preserve">online survey </w:t>
      </w:r>
      <w:r>
        <w:t xml:space="preserve">sample will include </w:t>
      </w:r>
      <w:r w:rsidRPr="008A477F">
        <w:t xml:space="preserve">a mix of physicians and nurse practitioners, as well as different levels of usage of </w:t>
      </w:r>
      <w:r w:rsidR="004A00E3">
        <w:t xml:space="preserve">alcohol </w:t>
      </w:r>
      <w:r w:rsidRPr="008A477F">
        <w:t xml:space="preserve">SBI. </w:t>
      </w:r>
      <w:r w:rsidR="004770A5">
        <w:t>Data collection and sample composition will be closely monitored</w:t>
      </w:r>
      <w:r w:rsidRPr="008A477F">
        <w:t xml:space="preserve"> </w:t>
      </w:r>
      <w:r w:rsidR="00A90CC6">
        <w:t xml:space="preserve">to achieve a </w:t>
      </w:r>
      <w:r w:rsidR="00665716">
        <w:t>sample</w:t>
      </w:r>
      <w:r w:rsidR="007C18B7">
        <w:t xml:space="preserve"> that satisfies </w:t>
      </w:r>
      <w:r w:rsidR="00982D0F">
        <w:t xml:space="preserve">the </w:t>
      </w:r>
      <w:r w:rsidR="007C18B7">
        <w:t>defined criteria</w:t>
      </w:r>
      <w:r w:rsidR="00363DE9">
        <w:t>:</w:t>
      </w:r>
      <w:r w:rsidR="007C18B7">
        <w:t xml:space="preserve"> </w:t>
      </w:r>
      <w:r w:rsidRPr="008A477F">
        <w:t>both physicians and nurse practitioners</w:t>
      </w:r>
      <w:r w:rsidR="003456D8">
        <w:t xml:space="preserve"> </w:t>
      </w:r>
      <w:r w:rsidR="00746F80">
        <w:t>with</w:t>
      </w:r>
      <w:r w:rsidRPr="008A477F">
        <w:t xml:space="preserve"> different levels of </w:t>
      </w:r>
      <w:r w:rsidR="008F487F">
        <w:t xml:space="preserve">alcohol </w:t>
      </w:r>
      <w:r w:rsidRPr="008A477F">
        <w:t>SBI</w:t>
      </w:r>
      <w:r w:rsidR="008F487F">
        <w:t xml:space="preserve"> use </w:t>
      </w:r>
      <w:r w:rsidRPr="008A477F">
        <w:t>to ensure that meaningful comparisons among those groups</w:t>
      </w:r>
      <w:r w:rsidR="008F487F">
        <w:t xml:space="preserve"> can be analyzed</w:t>
      </w:r>
      <w:r w:rsidRPr="008A477F">
        <w:t xml:space="preserve">. The absence of an estimated incidence of </w:t>
      </w:r>
      <w:r w:rsidR="008F487F">
        <w:t xml:space="preserve">alcohol </w:t>
      </w:r>
      <w:r w:rsidRPr="008A477F">
        <w:t>SBI us</w:t>
      </w:r>
      <w:r w:rsidR="008F487F">
        <w:t>e</w:t>
      </w:r>
      <w:r w:rsidRPr="008A477F">
        <w:t xml:space="preserve"> among health</w:t>
      </w:r>
      <w:r w:rsidR="008F487F">
        <w:t>care</w:t>
      </w:r>
      <w:r w:rsidRPr="008A477F">
        <w:t xml:space="preserve"> professionals make</w:t>
      </w:r>
      <w:r w:rsidR="00781CCF">
        <w:t>s</w:t>
      </w:r>
      <w:r w:rsidRPr="008A477F">
        <w:t xml:space="preserve"> it </w:t>
      </w:r>
      <w:r w:rsidR="008F487F">
        <w:t>difficult</w:t>
      </w:r>
      <w:r w:rsidRPr="008A477F">
        <w:t xml:space="preserve"> to confidently set reachable quotas for physicians and nurse practitioners for their level of </w:t>
      </w:r>
      <w:r w:rsidR="008F487F">
        <w:t>alcohol</w:t>
      </w:r>
      <w:r w:rsidRPr="008A477F">
        <w:t xml:space="preserve"> SBI</w:t>
      </w:r>
      <w:r w:rsidR="008F487F">
        <w:t xml:space="preserve"> use</w:t>
      </w:r>
      <w:r w:rsidRPr="008A477F">
        <w:t>.</w:t>
      </w:r>
      <w:r w:rsidR="008F487F">
        <w:t xml:space="preserve"> </w:t>
      </w:r>
    </w:p>
    <w:p w14:paraId="1C5BBBFA" w14:textId="49B2B0E7" w:rsidR="003638F2" w:rsidRDefault="00665D59" w:rsidP="00D66F61">
      <w:pPr>
        <w:pStyle w:val="BodyText"/>
      </w:pPr>
      <w:r>
        <w:t>Healthcare provider in-depth interview respondents will be drawn from among the survey</w:t>
      </w:r>
      <w:r w:rsidR="003638F2">
        <w:t xml:space="preserve"> participants who consent to be interviewed</w:t>
      </w:r>
      <w:r>
        <w:t xml:space="preserve">. </w:t>
      </w:r>
      <w:r w:rsidR="00D23F97" w:rsidRPr="00D23F97">
        <w:t xml:space="preserve">Participants to be interviewed will be selected based on how well they </w:t>
      </w:r>
      <w:r w:rsidR="00DC2836">
        <w:t xml:space="preserve">meet the alcohol SBI segmentation criteria outlined above. </w:t>
      </w:r>
      <w:r w:rsidR="00D23F97" w:rsidRPr="00D23F97">
        <w:t xml:space="preserve">All respondents </w:t>
      </w:r>
      <w:r w:rsidR="00DC2836">
        <w:t>will be</w:t>
      </w:r>
      <w:r w:rsidR="00D23F97" w:rsidRPr="00D23F97">
        <w:t xml:space="preserve"> preregistered active participants of the online </w:t>
      </w:r>
      <w:r w:rsidR="00DC2836">
        <w:t xml:space="preserve">healthcare </w:t>
      </w:r>
      <w:r w:rsidR="00D23F97" w:rsidRPr="00D23F97">
        <w:t>provider</w:t>
      </w:r>
      <w:r w:rsidR="00DC2836">
        <w:t xml:space="preserve"> survey</w:t>
      </w:r>
      <w:r w:rsidR="00D23F97" w:rsidRPr="00D23F97">
        <w:t>.</w:t>
      </w:r>
      <w:r w:rsidR="007247E3">
        <w:t xml:space="preserve"> </w:t>
      </w:r>
      <w:r w:rsidR="00561430">
        <w:t>EurekaFacts</w:t>
      </w:r>
      <w:r w:rsidR="003638F2">
        <w:t xml:space="preserve"> will recruit participants for the individual in-depth interviews via phone. The phone interview, which will be recorded, will commence when the healthcare provider verbally indicates their consent to participate. The </w:t>
      </w:r>
      <w:r w:rsidR="00DC2836">
        <w:t>interview will be 30 minutes</w:t>
      </w:r>
      <w:r w:rsidR="002958BC">
        <w:t xml:space="preserve"> and will be recorded</w:t>
      </w:r>
      <w:r w:rsidR="00DC2836">
        <w:t>.</w:t>
      </w:r>
    </w:p>
    <w:p w14:paraId="0209938D" w14:textId="766BA689" w:rsidR="00215790" w:rsidRDefault="001673D8" w:rsidP="002564DA">
      <w:pPr>
        <w:pStyle w:val="BodyText"/>
        <w:rPr>
          <w:bCs/>
        </w:rPr>
      </w:pPr>
      <w:r>
        <w:rPr>
          <w:bCs/>
        </w:rPr>
        <w:t>Dynata</w:t>
      </w:r>
      <w:r w:rsidR="003018B0" w:rsidRPr="003018B0">
        <w:rPr>
          <w:bCs/>
        </w:rPr>
        <w:t xml:space="preserve"> will distribute survey and in-depth interview incentives to the participants who complete the survey and who complete the in-depth interview. </w:t>
      </w:r>
      <w:r w:rsidR="00215790">
        <w:t xml:space="preserve">Dynata, a commercial online panel provider, will manage the healthcare provider online survey and identify participants for the in-depths provider interviews. </w:t>
      </w:r>
      <w:r w:rsidR="00215790" w:rsidRPr="00FE7412">
        <w:t>U</w:t>
      </w:r>
      <w:r w:rsidR="00215790">
        <w:t>sing an online</w:t>
      </w:r>
      <w:r w:rsidR="00215790" w:rsidRPr="00FE7412">
        <w:t xml:space="preserve"> provider panel is an efficient</w:t>
      </w:r>
      <w:r w:rsidR="00215790">
        <w:t xml:space="preserve"> and cost-effective</w:t>
      </w:r>
      <w:r w:rsidR="00215790" w:rsidRPr="00FE7412">
        <w:t xml:space="preserve"> way to get access to healthcare providers. The costs of recruiting and interviewing providers based on a list sample would be beyond the resources available for this effort</w:t>
      </w:r>
      <w:r w:rsidR="00215790">
        <w:t xml:space="preserve">. Dynata uses a point system for their panel participants which then translates into dollars once the participants redeem the points. The cash equivalent that healthcare providers will receive for participating in this data collection effort are: $10 for completion of the online survey and $100 for the individual in-depth interviews. </w:t>
      </w:r>
      <w:r w:rsidR="00160E03" w:rsidRPr="00057D03">
        <w:t xml:space="preserve">The incentive amounts commonly offered to healthcare provider </w:t>
      </w:r>
      <w:r w:rsidR="00160E03">
        <w:t>are</w:t>
      </w:r>
      <w:r w:rsidR="00160E03" w:rsidRPr="00057D03">
        <w:t xml:space="preserve"> between $125-175 for a 30-minute interview.</w:t>
      </w:r>
      <w:r w:rsidR="00160E03">
        <w:t xml:space="preserve"> </w:t>
      </w:r>
      <w:r w:rsidR="00215790">
        <w:t xml:space="preserve">Incentives are used, in a non-coercive manner for multiple federal data collection efforts, including the National Health and Nutrition Examination Survey and the National Survey of Family Growth (Bureau of Labor Statistics, 2015). Healthcare providers are typically offered more in order to gain cooperation and ensure a robust sample from this population which is harder to reach than the general public. Provision of incentives to healthcare providers will also help maximize the response rate for this data collection request. </w:t>
      </w:r>
    </w:p>
    <w:p w14:paraId="741A8251" w14:textId="5726AEB7" w:rsidR="00665D59" w:rsidRPr="0018609B" w:rsidRDefault="00665D59" w:rsidP="002564DA">
      <w:pPr>
        <w:pStyle w:val="BodyText"/>
        <w:rPr>
          <w:b/>
          <w:bCs/>
        </w:rPr>
      </w:pPr>
      <w:r w:rsidRPr="0018609B">
        <w:rPr>
          <w:b/>
          <w:bCs/>
        </w:rPr>
        <w:t>B</w:t>
      </w:r>
      <w:r w:rsidR="002958BC">
        <w:rPr>
          <w:b/>
          <w:bCs/>
        </w:rPr>
        <w:t>.</w:t>
      </w:r>
      <w:r w:rsidRPr="0018609B">
        <w:rPr>
          <w:b/>
          <w:bCs/>
        </w:rPr>
        <w:t>2</w:t>
      </w:r>
      <w:r w:rsidR="002958BC">
        <w:rPr>
          <w:b/>
          <w:bCs/>
        </w:rPr>
        <w:t>.</w:t>
      </w:r>
      <w:r w:rsidR="00932D6B">
        <w:rPr>
          <w:b/>
          <w:bCs/>
        </w:rPr>
        <w:t>b</w:t>
      </w:r>
      <w:r w:rsidRPr="0018609B">
        <w:rPr>
          <w:b/>
          <w:bCs/>
        </w:rPr>
        <w:t xml:space="preserve">. </w:t>
      </w:r>
      <w:r>
        <w:rPr>
          <w:b/>
          <w:bCs/>
        </w:rPr>
        <w:t xml:space="preserve">Women of </w:t>
      </w:r>
      <w:r w:rsidR="001B47F4">
        <w:rPr>
          <w:b/>
          <w:bCs/>
        </w:rPr>
        <w:t xml:space="preserve">Reproductive </w:t>
      </w:r>
      <w:r>
        <w:rPr>
          <w:b/>
          <w:bCs/>
        </w:rPr>
        <w:t>Age</w:t>
      </w:r>
      <w:r w:rsidR="002958BC">
        <w:rPr>
          <w:b/>
          <w:bCs/>
        </w:rPr>
        <w:t xml:space="preserve"> </w:t>
      </w:r>
    </w:p>
    <w:p w14:paraId="380655C3" w14:textId="3CF97497" w:rsidR="008010F6" w:rsidRPr="0085374D" w:rsidRDefault="00A74EEE" w:rsidP="00D66F61">
      <w:pPr>
        <w:pStyle w:val="BodyText"/>
      </w:pPr>
      <w:r>
        <w:t xml:space="preserve">For the </w:t>
      </w:r>
      <w:r w:rsidR="00636C29">
        <w:t xml:space="preserve">individual in-depth </w:t>
      </w:r>
      <w:r>
        <w:t>interviews</w:t>
      </w:r>
      <w:r w:rsidR="00636C29">
        <w:t xml:space="preserve"> with women of </w:t>
      </w:r>
      <w:r w:rsidR="001B47F4">
        <w:t xml:space="preserve">reproductive </w:t>
      </w:r>
      <w:r w:rsidR="00636C29">
        <w:t>age</w:t>
      </w:r>
      <w:r>
        <w:t xml:space="preserve">, </w:t>
      </w:r>
      <w:r w:rsidR="000417D8">
        <w:t>EurekaFacts</w:t>
      </w:r>
      <w:r w:rsidR="008010F6" w:rsidRPr="0085374D">
        <w:t xml:space="preserve"> will recruit study participants</w:t>
      </w:r>
      <w:r w:rsidR="00636C29">
        <w:t xml:space="preserve"> in each </w:t>
      </w:r>
      <w:r w:rsidR="00270D35">
        <w:t xml:space="preserve">of the four </w:t>
      </w:r>
      <w:r w:rsidR="00636C29">
        <w:t>study site</w:t>
      </w:r>
      <w:r w:rsidR="00270D35">
        <w:t xml:space="preserve">s (Chicago, IL; </w:t>
      </w:r>
      <w:r w:rsidR="001673D8">
        <w:t>New York, NY</w:t>
      </w:r>
      <w:r w:rsidR="00270D35">
        <w:t xml:space="preserve">; Atlanta, GA; and </w:t>
      </w:r>
      <w:r w:rsidR="001673D8">
        <w:t>San Diego, CA</w:t>
      </w:r>
      <w:r w:rsidR="00270D35">
        <w:t>)</w:t>
      </w:r>
      <w:r w:rsidR="008010F6" w:rsidRPr="0085374D">
        <w:t xml:space="preserve">. </w:t>
      </w:r>
      <w:r w:rsidR="0014653F">
        <w:t>Interviewers</w:t>
      </w:r>
      <w:r w:rsidR="0014653F" w:rsidRPr="0085374D">
        <w:t xml:space="preserve"> will use </w:t>
      </w:r>
      <w:r w:rsidR="0014653F">
        <w:t>a</w:t>
      </w:r>
      <w:r w:rsidR="0014653F" w:rsidRPr="0085374D">
        <w:t xml:space="preserve"> screener (</w:t>
      </w:r>
      <w:r w:rsidR="0014653F" w:rsidRPr="0085374D">
        <w:rPr>
          <w:b/>
          <w:bCs/>
        </w:rPr>
        <w:t xml:space="preserve">Attachment </w:t>
      </w:r>
      <w:r w:rsidR="00985F7F">
        <w:rPr>
          <w:b/>
          <w:bCs/>
        </w:rPr>
        <w:t>H</w:t>
      </w:r>
      <w:r w:rsidR="0014653F">
        <w:rPr>
          <w:b/>
          <w:bCs/>
        </w:rPr>
        <w:t xml:space="preserve">; </w:t>
      </w:r>
      <w:r w:rsidR="0014653F" w:rsidRPr="00560271">
        <w:t xml:space="preserve">please see </w:t>
      </w:r>
      <w:r w:rsidR="0014653F" w:rsidRPr="0014653F">
        <w:rPr>
          <w:b/>
        </w:rPr>
        <w:t xml:space="preserve">Attachment </w:t>
      </w:r>
      <w:r w:rsidR="00985F7F">
        <w:rPr>
          <w:b/>
        </w:rPr>
        <w:t>I</w:t>
      </w:r>
      <w:r w:rsidR="0014653F" w:rsidRPr="00560271">
        <w:t xml:space="preserve"> for</w:t>
      </w:r>
      <w:r w:rsidR="0014653F">
        <w:t xml:space="preserve"> associated</w:t>
      </w:r>
      <w:r w:rsidR="0014653F" w:rsidRPr="00560271">
        <w:t xml:space="preserve"> screenshot</w:t>
      </w:r>
      <w:r w:rsidR="00373D97">
        <w:t>s</w:t>
      </w:r>
      <w:r w:rsidR="0014653F" w:rsidRPr="00560271">
        <w:t>) to</w:t>
      </w:r>
      <w:r w:rsidR="0014653F" w:rsidRPr="0085374D">
        <w:rPr>
          <w:bCs/>
        </w:rPr>
        <w:t xml:space="preserve"> identify eligible participants</w:t>
      </w:r>
      <w:r w:rsidR="008010F6" w:rsidRPr="0085374D">
        <w:rPr>
          <w:bCs/>
        </w:rPr>
        <w:t>.</w:t>
      </w:r>
      <w:r>
        <w:t xml:space="preserve"> </w:t>
      </w:r>
      <w:r w:rsidR="008010F6" w:rsidRPr="0085374D">
        <w:t xml:space="preserve">As participants are recruited for the </w:t>
      </w:r>
      <w:r w:rsidR="00636C29">
        <w:t xml:space="preserve">individual </w:t>
      </w:r>
      <w:r w:rsidR="008010F6" w:rsidRPr="0085374D">
        <w:t xml:space="preserve">in-depth interviews, recruitment grids will be </w:t>
      </w:r>
      <w:r w:rsidR="00141A71">
        <w:t>used</w:t>
      </w:r>
      <w:r w:rsidR="008010F6" w:rsidRPr="0085374D">
        <w:t xml:space="preserve"> track </w:t>
      </w:r>
      <w:r w:rsidR="004B52CA">
        <w:t>and coordinate</w:t>
      </w:r>
      <w:r w:rsidR="004B52CA" w:rsidRPr="0085374D">
        <w:t xml:space="preserve"> </w:t>
      </w:r>
      <w:r w:rsidR="008010F6" w:rsidRPr="0085374D">
        <w:t>recruitment. The recruitment grids will list participants’ first names, some demographic information obtained from the screener, and</w:t>
      </w:r>
      <w:r>
        <w:t xml:space="preserve"> if the </w:t>
      </w:r>
      <w:r w:rsidR="00384A95">
        <w:t xml:space="preserve">woman </w:t>
      </w:r>
      <w:r>
        <w:t>is trying to get pregnant, not trying to get pregnant, or has had a baby in the prior year</w:t>
      </w:r>
      <w:r w:rsidR="008010F6" w:rsidRPr="0085374D">
        <w:t xml:space="preserve">. The grids will not contain any personal identifying information. The recruitment grids will be stored in a locked file cabinet or on a password-protected project share drive at </w:t>
      </w:r>
      <w:r w:rsidR="004B52CA">
        <w:t>the EurekaFacts</w:t>
      </w:r>
      <w:r w:rsidR="008010F6" w:rsidRPr="0085374D">
        <w:t xml:space="preserve"> worksite. </w:t>
      </w:r>
      <w:r w:rsidR="005A0C36">
        <w:t>Paper copies</w:t>
      </w:r>
      <w:r w:rsidR="008010F6" w:rsidRPr="0085374D">
        <w:t xml:space="preserve"> of the recruitment grids </w:t>
      </w:r>
      <w:r w:rsidR="004B403D">
        <w:t xml:space="preserve">will </w:t>
      </w:r>
      <w:r w:rsidR="00FE2981">
        <w:t xml:space="preserve">be </w:t>
      </w:r>
      <w:r w:rsidR="004B403D">
        <w:t xml:space="preserve">destroyed at </w:t>
      </w:r>
      <w:r w:rsidR="003456D8">
        <w:t>s</w:t>
      </w:r>
      <w:r w:rsidR="004B403D">
        <w:t xml:space="preserve">ite locations </w:t>
      </w:r>
      <w:r w:rsidR="008010F6" w:rsidRPr="0085374D">
        <w:t xml:space="preserve">after data collection is completed. </w:t>
      </w:r>
      <w:r w:rsidR="004B403D">
        <w:t>Eureka</w:t>
      </w:r>
      <w:r w:rsidR="002E4212">
        <w:t>Facts</w:t>
      </w:r>
      <w:r w:rsidR="008010F6" w:rsidRPr="0085374D">
        <w:t xml:space="preserve"> will </w:t>
      </w:r>
      <w:r w:rsidR="005A0C36">
        <w:t>maintain</w:t>
      </w:r>
      <w:r w:rsidR="005A0C36" w:rsidRPr="0085374D">
        <w:t xml:space="preserve"> </w:t>
      </w:r>
      <w:r w:rsidR="008010F6" w:rsidRPr="0085374D">
        <w:t xml:space="preserve">copies of the recruitment grids </w:t>
      </w:r>
      <w:r w:rsidR="005A0C36">
        <w:t xml:space="preserve">for the purpose of </w:t>
      </w:r>
      <w:r w:rsidR="002470E5">
        <w:t xml:space="preserve">technical reporting on the </w:t>
      </w:r>
      <w:r w:rsidR="008010F6" w:rsidRPr="0085374D">
        <w:t>study sample. These copies of the recruitment grids will be kept in locked file cabinets or on a password-protected project share</w:t>
      </w:r>
      <w:r>
        <w:t>d</w:t>
      </w:r>
      <w:r w:rsidR="008010F6" w:rsidRPr="0085374D">
        <w:t xml:space="preserve"> drive at </w:t>
      </w:r>
      <w:r w:rsidR="00442D77">
        <w:t>EurekaFacts</w:t>
      </w:r>
      <w:r w:rsidR="008010F6" w:rsidRPr="0085374D">
        <w:t xml:space="preserve"> and </w:t>
      </w:r>
      <w:r w:rsidR="00923E83">
        <w:t>AIR</w:t>
      </w:r>
      <w:r w:rsidR="008010F6" w:rsidRPr="0085374D">
        <w:t xml:space="preserve"> for the duration of the study.</w:t>
      </w:r>
    </w:p>
    <w:p w14:paraId="6614E8E3" w14:textId="4A2882A6" w:rsidR="008010F6" w:rsidRPr="0085374D" w:rsidRDefault="008010F6" w:rsidP="00D66F61">
      <w:pPr>
        <w:pStyle w:val="BodyText"/>
      </w:pPr>
      <w:r w:rsidRPr="0085374D">
        <w:t>Recruitment will begin at least 4 weeks before the</w:t>
      </w:r>
      <w:r w:rsidR="00572A62">
        <w:t xml:space="preserve"> individual</w:t>
      </w:r>
      <w:r w:rsidRPr="0085374D">
        <w:t xml:space="preserve"> in-depth interviews are scheduled. </w:t>
      </w:r>
      <w:r w:rsidR="00442D77">
        <w:t>EurekaFacts</w:t>
      </w:r>
      <w:r w:rsidRPr="0085374D">
        <w:t xml:space="preserve"> will keep </w:t>
      </w:r>
      <w:r w:rsidR="00923E83">
        <w:t xml:space="preserve">AIR and </w:t>
      </w:r>
      <w:r w:rsidRPr="0085374D">
        <w:t xml:space="preserve">CDC apprised of recruitment progress and make adjustments if needed. Identification of recruitment facilities and recruitment will begin once Institutional Review Board (IRB) and Office of Management and Budget (OMB) clearances are received. </w:t>
      </w:r>
      <w:r w:rsidR="00D34264">
        <w:t xml:space="preserve">Every effort will be made </w:t>
      </w:r>
      <w:r w:rsidR="00C03292">
        <w:t>to schedule interviews at locations convenient for</w:t>
      </w:r>
      <w:r w:rsidR="004A35E1">
        <w:t xml:space="preserve"> consumer</w:t>
      </w:r>
      <w:r w:rsidR="00C03292">
        <w:t xml:space="preserve"> participants</w:t>
      </w:r>
      <w:r w:rsidR="00DA35BA">
        <w:t>,</w:t>
      </w:r>
      <w:r w:rsidR="00C03292">
        <w:t xml:space="preserve"> in order to reduc</w:t>
      </w:r>
      <w:r w:rsidR="00F81B8E">
        <w:t>e</w:t>
      </w:r>
      <w:r w:rsidR="00C03292">
        <w:t xml:space="preserve"> respondent burden, maximize </w:t>
      </w:r>
      <w:r w:rsidR="00FB48CD">
        <w:t>participation rates,</w:t>
      </w:r>
      <w:r w:rsidR="0081115D">
        <w:t xml:space="preserve"> and</w:t>
      </w:r>
      <w:r w:rsidR="00FB48CD">
        <w:t xml:space="preserve"> </w:t>
      </w:r>
      <w:r w:rsidR="0039253E">
        <w:t xml:space="preserve">accommodate </w:t>
      </w:r>
      <w:r w:rsidR="007F04BD">
        <w:t xml:space="preserve">busy schedules </w:t>
      </w:r>
      <w:r w:rsidR="00DD3ED5">
        <w:t xml:space="preserve">among </w:t>
      </w:r>
      <w:r w:rsidR="004A35E1">
        <w:t>female consumers</w:t>
      </w:r>
      <w:r w:rsidRPr="0085374D">
        <w:t>. Dates will be assigned to each activity on the timeline for tracking and monitoring purposes after receiving IRB and OMB clearances.</w:t>
      </w:r>
    </w:p>
    <w:p w14:paraId="4B373E81" w14:textId="77777777" w:rsidR="008010F6" w:rsidRPr="0085374D" w:rsidRDefault="008010F6" w:rsidP="008010F6">
      <w:pPr>
        <w:pStyle w:val="BodyText"/>
      </w:pPr>
      <w:r w:rsidRPr="0085374D">
        <w:t xml:space="preserve">Personal identifying information from potential participants </w:t>
      </w:r>
      <w:r w:rsidR="00BB39EC">
        <w:t>responding to</w:t>
      </w:r>
      <w:r w:rsidRPr="0085374D">
        <w:t xml:space="preserve"> </w:t>
      </w:r>
      <w:r w:rsidR="00572A62">
        <w:t xml:space="preserve">individual </w:t>
      </w:r>
      <w:r w:rsidRPr="0085374D">
        <w:t xml:space="preserve">in-depth interviews will be maintained and protected to the extent allowable by law. </w:t>
      </w:r>
      <w:r w:rsidR="004F422E">
        <w:t>T</w:t>
      </w:r>
      <w:r w:rsidRPr="0085374D">
        <w:t xml:space="preserve">he screeners will be kept in locked file cabinets or </w:t>
      </w:r>
      <w:r w:rsidR="005B4EC8">
        <w:t xml:space="preserve">on </w:t>
      </w:r>
      <w:r w:rsidRPr="0085374D">
        <w:t>secure servers</w:t>
      </w:r>
      <w:r w:rsidR="005B4EC8">
        <w:t xml:space="preserve"> maintained and monitored by EurekaFacts</w:t>
      </w:r>
      <w:r w:rsidRPr="0085374D">
        <w:t xml:space="preserve">. All identifying information (name, address, telephone number) will be recorded on the last page of the screener, which will </w:t>
      </w:r>
      <w:r w:rsidR="00AB493B">
        <w:t>be used to provide</w:t>
      </w:r>
      <w:r w:rsidRPr="0085374D">
        <w:t xml:space="preserve"> reminder letters/e</w:t>
      </w:r>
      <w:r w:rsidRPr="0085374D">
        <w:noBreakHyphen/>
        <w:t>mails and make reminder phone calls</w:t>
      </w:r>
      <w:r w:rsidR="000F6205">
        <w:t xml:space="preserve"> to prospective participants</w:t>
      </w:r>
      <w:r w:rsidRPr="0085374D">
        <w:t xml:space="preserve">. The last page of the screener will be torn off and destroyed after the </w:t>
      </w:r>
      <w:r w:rsidR="00572A62">
        <w:t xml:space="preserve">individual </w:t>
      </w:r>
      <w:r w:rsidRPr="0085374D">
        <w:t xml:space="preserve">in-depth interviews are conducted. Once the project ends, the screeners will be destroyed. No identifying information about participants will be kept after the </w:t>
      </w:r>
      <w:r w:rsidR="000F6205">
        <w:t>study is</w:t>
      </w:r>
      <w:r w:rsidRPr="0085374D">
        <w:t xml:space="preserve"> completed.</w:t>
      </w:r>
    </w:p>
    <w:p w14:paraId="2165C63D" w14:textId="6118EC83" w:rsidR="008010F6" w:rsidRPr="0085374D" w:rsidRDefault="008010F6" w:rsidP="00D66F61">
      <w:pPr>
        <w:pStyle w:val="BodyText"/>
      </w:pPr>
      <w:r w:rsidRPr="0085374D">
        <w:t xml:space="preserve">Reminder letters/e-mails for the </w:t>
      </w:r>
      <w:r w:rsidR="00572A62">
        <w:t xml:space="preserve">individual </w:t>
      </w:r>
      <w:r w:rsidRPr="0085374D">
        <w:t>in-depth interviews will be sent to potential participants prior to the data collection, giving them directions to the study site</w:t>
      </w:r>
      <w:r w:rsidR="00FA0EE0">
        <w:t xml:space="preserve"> and a copy of the </w:t>
      </w:r>
      <w:r w:rsidR="00384A95">
        <w:t xml:space="preserve">informed </w:t>
      </w:r>
      <w:r w:rsidR="00FA0EE0">
        <w:t>consent form (</w:t>
      </w:r>
      <w:r w:rsidR="00FA0EE0" w:rsidRPr="00FA0EE0">
        <w:rPr>
          <w:b/>
          <w:bCs/>
        </w:rPr>
        <w:t xml:space="preserve">Attachment </w:t>
      </w:r>
      <w:r w:rsidR="00E83CB4">
        <w:rPr>
          <w:b/>
          <w:bCs/>
        </w:rPr>
        <w:t>C</w:t>
      </w:r>
      <w:r w:rsidR="00FA0EE0">
        <w:t>) to review prior to the interview</w:t>
      </w:r>
      <w:r w:rsidRPr="0085374D">
        <w:t>.</w:t>
      </w:r>
      <w:r w:rsidRPr="0085374D">
        <w:rPr>
          <w:b/>
        </w:rPr>
        <w:t xml:space="preserve"> </w:t>
      </w:r>
      <w:r w:rsidRPr="0085374D">
        <w:t xml:space="preserve">Confirmation calls or e-mails will also be made 1 to 2 days </w:t>
      </w:r>
      <w:r w:rsidR="00FA0EE0">
        <w:t>prior to the in-depth interview</w:t>
      </w:r>
      <w:r w:rsidR="00FB7869">
        <w:t>s</w:t>
      </w:r>
      <w:r w:rsidRPr="0085374D">
        <w:t xml:space="preserve"> to ensure that all recruits are confirmed.</w:t>
      </w:r>
    </w:p>
    <w:p w14:paraId="5872D0CD" w14:textId="46752C49" w:rsidR="008010F6" w:rsidRPr="0085374D" w:rsidRDefault="008010F6" w:rsidP="00D66F61">
      <w:pPr>
        <w:pStyle w:val="BodyText"/>
      </w:pPr>
      <w:r w:rsidRPr="0085374D">
        <w:t xml:space="preserve">Once the potential participant comes to the study site and checks in for the </w:t>
      </w:r>
      <w:r w:rsidR="00572A62">
        <w:t xml:space="preserve">individual </w:t>
      </w:r>
      <w:r w:rsidRPr="0085374D">
        <w:t>in-depth interview</w:t>
      </w:r>
      <w:r w:rsidR="009874E6">
        <w:t>,</w:t>
      </w:r>
      <w:r w:rsidRPr="0085374D">
        <w:t xml:space="preserve"> she</w:t>
      </w:r>
      <w:r w:rsidR="009874E6">
        <w:t xml:space="preserve"> will be</w:t>
      </w:r>
      <w:r w:rsidRPr="0085374D">
        <w:t xml:space="preserve"> given </w:t>
      </w:r>
      <w:r w:rsidR="00FA0EE0">
        <w:t xml:space="preserve">an opportunity to ask any questions if she has not already signed the </w:t>
      </w:r>
      <w:r w:rsidR="00384A95">
        <w:t xml:space="preserve">informed </w:t>
      </w:r>
      <w:r w:rsidR="00FA0EE0">
        <w:t xml:space="preserve">consent form. </w:t>
      </w:r>
      <w:r w:rsidRPr="0085374D">
        <w:t xml:space="preserve">If the participant agrees to be in the study, she will provide consent. The participant will be given a copy of the </w:t>
      </w:r>
      <w:r w:rsidR="00B6351F">
        <w:t xml:space="preserve">informed </w:t>
      </w:r>
      <w:r w:rsidRPr="0085374D">
        <w:t xml:space="preserve">consent form to keep for her records, and then data collection will proceed. </w:t>
      </w:r>
      <w:r w:rsidR="00FA0EE0">
        <w:t>The interview guide</w:t>
      </w:r>
      <w:r w:rsidR="00280408">
        <w:t>s are</w:t>
      </w:r>
      <w:r w:rsidR="00FA0EE0">
        <w:t xml:space="preserve"> found as </w:t>
      </w:r>
      <w:r w:rsidR="00FA0EE0" w:rsidRPr="00FA0EE0">
        <w:rPr>
          <w:b/>
          <w:bCs/>
        </w:rPr>
        <w:t xml:space="preserve">Attachment </w:t>
      </w:r>
      <w:r w:rsidR="004154DE">
        <w:rPr>
          <w:b/>
          <w:bCs/>
        </w:rPr>
        <w:t>K</w:t>
      </w:r>
      <w:r w:rsidR="00FA0EE0">
        <w:t xml:space="preserve">. </w:t>
      </w:r>
    </w:p>
    <w:p w14:paraId="47C11C9E" w14:textId="1ECE986B" w:rsidR="008010F6" w:rsidRPr="0085374D" w:rsidRDefault="008010F6" w:rsidP="00D66F61">
      <w:pPr>
        <w:pStyle w:val="BodyText"/>
      </w:pPr>
      <w:r w:rsidRPr="0085374D">
        <w:rPr>
          <w:bCs/>
        </w:rPr>
        <w:t>All p</w:t>
      </w:r>
      <w:r w:rsidR="00526A1A">
        <w:t>articipants</w:t>
      </w:r>
      <w:r w:rsidRPr="0085374D">
        <w:t xml:space="preserve"> will be reminded that they can refuse to answer any question and they can stop their participation in the study at any time without penalty. </w:t>
      </w:r>
      <w:r w:rsidR="002B36DF">
        <w:t>EurekaFacts</w:t>
      </w:r>
      <w:r w:rsidR="002B36DF" w:rsidRPr="0085374D">
        <w:t xml:space="preserve"> </w:t>
      </w:r>
      <w:r w:rsidRPr="0085374D">
        <w:t xml:space="preserve">staff will mail or personally take all forms back to </w:t>
      </w:r>
      <w:r w:rsidR="00180CE8">
        <w:t>their</w:t>
      </w:r>
      <w:r w:rsidRPr="0085374D">
        <w:t xml:space="preserve"> worksite after the interviews are completed in </w:t>
      </w:r>
      <w:r w:rsidR="00180CE8">
        <w:t>field locations</w:t>
      </w:r>
      <w:r w:rsidRPr="0085374D">
        <w:t xml:space="preserve">. The consent forms will be stored in a locked file cabinet at the </w:t>
      </w:r>
      <w:r w:rsidR="00054F69">
        <w:t>EurekaFacts</w:t>
      </w:r>
      <w:r w:rsidR="00054F69" w:rsidRPr="0085374D">
        <w:t xml:space="preserve"> </w:t>
      </w:r>
      <w:r w:rsidRPr="0085374D">
        <w:t>worksite for the duration of the project. Once the project ends, all forms will be destroyed.</w:t>
      </w:r>
    </w:p>
    <w:p w14:paraId="5673B290" w14:textId="343A0E84" w:rsidR="008010F6" w:rsidRDefault="008010F6" w:rsidP="00D66F61">
      <w:pPr>
        <w:pStyle w:val="BodyText"/>
      </w:pPr>
      <w:r w:rsidRPr="0085374D">
        <w:t>Each data collection for the</w:t>
      </w:r>
      <w:r w:rsidR="00193CE4">
        <w:t xml:space="preserve"> </w:t>
      </w:r>
      <w:r w:rsidR="00572A62">
        <w:t>individual</w:t>
      </w:r>
      <w:r w:rsidR="00572A62" w:rsidRPr="0085374D">
        <w:t xml:space="preserve"> </w:t>
      </w:r>
      <w:r w:rsidRPr="0085374D">
        <w:t>in-depth interviews</w:t>
      </w:r>
      <w:r w:rsidR="00572A62">
        <w:t xml:space="preserve"> with women of </w:t>
      </w:r>
      <w:r w:rsidR="001B47F4">
        <w:t xml:space="preserve">reproductive </w:t>
      </w:r>
      <w:r w:rsidR="00572A62">
        <w:t>age</w:t>
      </w:r>
      <w:r w:rsidRPr="0085374D">
        <w:t xml:space="preserve"> will last a total of</w:t>
      </w:r>
      <w:r w:rsidR="00FA0EE0">
        <w:t xml:space="preserve"> 60</w:t>
      </w:r>
      <w:r w:rsidRPr="0085374D">
        <w:t xml:space="preserve"> minutes. The </w:t>
      </w:r>
      <w:r w:rsidR="00572A62">
        <w:t xml:space="preserve">individual </w:t>
      </w:r>
      <w:r w:rsidRPr="0085374D">
        <w:t>in-depth interviews will be audio-recorded for the purpose of completing the final reports. All audio recordings will be destroyed after notes have been verified and no links will be maintained to any data collected.</w:t>
      </w:r>
    </w:p>
    <w:p w14:paraId="2F961DFF" w14:textId="0ABAB390" w:rsidR="00B31AB7" w:rsidRDefault="00B31AB7" w:rsidP="00D66F61">
      <w:pPr>
        <w:pStyle w:val="BodyText"/>
      </w:pPr>
      <w:r>
        <w:t>EurekaFacts anticipates compe</w:t>
      </w:r>
      <w:r w:rsidR="00021A47">
        <w:t xml:space="preserve">nsating women of reproductive age </w:t>
      </w:r>
      <w:r w:rsidR="00C20979">
        <w:t xml:space="preserve">with a </w:t>
      </w:r>
      <w:r w:rsidR="00373D97">
        <w:t>$40</w:t>
      </w:r>
      <w:r w:rsidR="00C20979">
        <w:t xml:space="preserve"> gift card</w:t>
      </w:r>
      <w:r w:rsidR="00373D97">
        <w:t xml:space="preserve"> for their participation in a 60 minute </w:t>
      </w:r>
      <w:r>
        <w:t xml:space="preserve">interview. These incentives will be provided by EurekaFacts interviewers upon completion of the in-person interview. </w:t>
      </w:r>
      <w:r w:rsidR="00215790">
        <w:t xml:space="preserve">The incentive amounts commonly offered to participants from the general public fall between $20 and $50. </w:t>
      </w:r>
      <w:r w:rsidR="00021A47">
        <w:t>The</w:t>
      </w:r>
      <w:r w:rsidR="00215790">
        <w:t>se</w:t>
      </w:r>
      <w:r w:rsidR="00021A47" w:rsidRPr="00D4442D">
        <w:t xml:space="preserve"> token of appreciation amounts w</w:t>
      </w:r>
      <w:r w:rsidR="00021A47">
        <w:t>ere</w:t>
      </w:r>
      <w:r w:rsidR="00021A47" w:rsidRPr="00D4442D">
        <w:t xml:space="preserve"> determined through discussions with contract staff with expertise in conducting interviews with the study population and interviews about </w:t>
      </w:r>
      <w:r w:rsidR="00021A47">
        <w:t>alcohol</w:t>
      </w:r>
      <w:r w:rsidR="00021A47" w:rsidRPr="00D4442D">
        <w:t>.</w:t>
      </w:r>
      <w:r w:rsidR="00021A47">
        <w:t xml:space="preserve"> </w:t>
      </w:r>
      <w:r w:rsidR="00021A47" w:rsidRPr="00D4442D">
        <w:t xml:space="preserve">Removing the incentive </w:t>
      </w:r>
      <w:r w:rsidR="00021A47">
        <w:t>could negatively affect recruitment,</w:t>
      </w:r>
      <w:r w:rsidR="00021A47" w:rsidRPr="00D4442D">
        <w:t xml:space="preserve"> which could threaten the </w:t>
      </w:r>
      <w:r w:rsidR="00021A47">
        <w:t>development of a messaging strategy resulting from</w:t>
      </w:r>
      <w:r w:rsidR="00021A47" w:rsidRPr="00D4442D">
        <w:t xml:space="preserve"> this testing.</w:t>
      </w:r>
    </w:p>
    <w:p w14:paraId="640F91F7" w14:textId="5C6F7DF9" w:rsidR="008010F6" w:rsidRDefault="008010F6" w:rsidP="00C20979">
      <w:pPr>
        <w:pStyle w:val="BodyText"/>
        <w:spacing w:after="0"/>
        <w:rPr>
          <w:b/>
          <w:color w:val="000000" w:themeColor="text1"/>
        </w:rPr>
      </w:pPr>
      <w:bookmarkStart w:id="7" w:name="_Toc143058455"/>
      <w:bookmarkStart w:id="8" w:name="_Toc146088455"/>
      <w:bookmarkStart w:id="9" w:name="_Toc154222662"/>
      <w:bookmarkStart w:id="10" w:name="_Toc458171622"/>
      <w:r w:rsidRPr="0085374D">
        <w:rPr>
          <w:b/>
          <w:color w:val="000000" w:themeColor="text1"/>
        </w:rPr>
        <w:t>B</w:t>
      </w:r>
      <w:r w:rsidR="002969AD">
        <w:rPr>
          <w:b/>
          <w:color w:val="000000" w:themeColor="text1"/>
        </w:rPr>
        <w:t>.</w:t>
      </w:r>
      <w:r w:rsidRPr="0085374D">
        <w:rPr>
          <w:b/>
          <w:color w:val="000000" w:themeColor="text1"/>
        </w:rPr>
        <w:t>3.</w:t>
      </w:r>
      <w:r w:rsidR="002969AD">
        <w:rPr>
          <w:b/>
          <w:color w:val="000000" w:themeColor="text1"/>
        </w:rPr>
        <w:t xml:space="preserve">  </w:t>
      </w:r>
      <w:r w:rsidRPr="0085374D">
        <w:rPr>
          <w:b/>
          <w:color w:val="000000" w:themeColor="text1"/>
        </w:rPr>
        <w:t>Methods to Maximize Response Rates and Deal with No</w:t>
      </w:r>
      <w:r w:rsidR="00287402">
        <w:rPr>
          <w:b/>
          <w:color w:val="000000" w:themeColor="text1"/>
        </w:rPr>
        <w:t>n-</w:t>
      </w:r>
      <w:r w:rsidRPr="0085374D">
        <w:rPr>
          <w:b/>
          <w:color w:val="000000" w:themeColor="text1"/>
        </w:rPr>
        <w:t>Response</w:t>
      </w:r>
      <w:bookmarkEnd w:id="7"/>
      <w:bookmarkEnd w:id="8"/>
      <w:bookmarkEnd w:id="9"/>
      <w:bookmarkEnd w:id="10"/>
    </w:p>
    <w:p w14:paraId="445F9C2D" w14:textId="2176CB7A" w:rsidR="00014AB4" w:rsidRPr="00014AB4" w:rsidRDefault="00014AB4" w:rsidP="00C20979">
      <w:pPr>
        <w:pStyle w:val="BodyText"/>
        <w:spacing w:after="0"/>
        <w:rPr>
          <w:b/>
          <w:bCs/>
        </w:rPr>
      </w:pPr>
      <w:r w:rsidRPr="00014AB4">
        <w:rPr>
          <w:b/>
          <w:bCs/>
        </w:rPr>
        <w:t>B.3.</w:t>
      </w:r>
      <w:r w:rsidR="00373D97">
        <w:rPr>
          <w:b/>
          <w:bCs/>
        </w:rPr>
        <w:t>a</w:t>
      </w:r>
      <w:r w:rsidRPr="00014AB4">
        <w:rPr>
          <w:b/>
          <w:bCs/>
        </w:rPr>
        <w:t>. Healthcare provider survey</w:t>
      </w:r>
      <w:r>
        <w:rPr>
          <w:b/>
          <w:bCs/>
        </w:rPr>
        <w:t xml:space="preserve"> and interviews</w:t>
      </w:r>
    </w:p>
    <w:p w14:paraId="22F75652" w14:textId="3E2F8804" w:rsidR="00330CC7" w:rsidRDefault="002969AD" w:rsidP="00D66F61">
      <w:pPr>
        <w:pStyle w:val="BodyText"/>
      </w:pPr>
      <w:r>
        <w:t>Healthcare providers will be</w:t>
      </w:r>
      <w:r w:rsidR="008B52EB">
        <w:t xml:space="preserve"> recruited </w:t>
      </w:r>
      <w:r w:rsidR="008B52EB" w:rsidRPr="00994815">
        <w:t xml:space="preserve">from a multi-mode invitation approach </w:t>
      </w:r>
      <w:r w:rsidR="008B52EB">
        <w:t xml:space="preserve">to maximize coverage and response </w:t>
      </w:r>
      <w:r w:rsidR="00E93700">
        <w:t xml:space="preserve">rates </w:t>
      </w:r>
      <w:r w:rsidR="008B52EB">
        <w:t>using</w:t>
      </w:r>
      <w:r w:rsidR="008B52EB" w:rsidRPr="00994815">
        <w:t xml:space="preserve"> a combination of email, fax and phone.</w:t>
      </w:r>
      <w:r w:rsidR="00120E7E">
        <w:t xml:space="preserve"> </w:t>
      </w:r>
      <w:r>
        <w:t>Online s</w:t>
      </w:r>
      <w:r w:rsidR="00120E7E">
        <w:t xml:space="preserve">urvey panelists will receive email reminders </w:t>
      </w:r>
      <w:r w:rsidR="002B13ED">
        <w:t xml:space="preserve">through the Vovici platform to complete </w:t>
      </w:r>
      <w:r w:rsidR="00B82135">
        <w:t>surveys</w:t>
      </w:r>
      <w:r w:rsidR="002B13ED">
        <w:t>.</w:t>
      </w:r>
      <w:r w:rsidR="00B3491E">
        <w:t xml:space="preserve"> </w:t>
      </w:r>
    </w:p>
    <w:p w14:paraId="05B757D1" w14:textId="5E942D80" w:rsidR="00014AB4" w:rsidRDefault="00014AB4" w:rsidP="00D66F61">
      <w:pPr>
        <w:pStyle w:val="BodyText"/>
      </w:pPr>
      <w:r w:rsidRPr="00014AB4">
        <w:t xml:space="preserve">Considering that an online panel will be used to field this survey, a non-response bias analysis per se cannot be conducted. But when key characteristics of the study population are available and clearly defined for the overall target population, </w:t>
      </w:r>
      <w:r w:rsidR="00735DB0">
        <w:t xml:space="preserve">a </w:t>
      </w:r>
      <w:r w:rsidRPr="00014AB4">
        <w:t>compar</w:t>
      </w:r>
      <w:r w:rsidR="00735DB0">
        <w:t>ison of</w:t>
      </w:r>
      <w:r w:rsidRPr="00014AB4">
        <w:t xml:space="preserve"> their distribution among the panel of respondents to their distribution in the study population</w:t>
      </w:r>
      <w:r w:rsidR="00735DB0">
        <w:t xml:space="preserve"> can be made</w:t>
      </w:r>
      <w:r w:rsidRPr="00014AB4">
        <w:t xml:space="preserve">. In that case, post-stratification weighting </w:t>
      </w:r>
      <w:r w:rsidR="00735DB0">
        <w:t xml:space="preserve">can be used </w:t>
      </w:r>
      <w:r w:rsidRPr="00014AB4">
        <w:t>to ensure that the distribution of panel respondents on those characteristics, hypothesized to influence the outcome being studied, match the target population’s marginal distribution on the same characteristics.</w:t>
      </w:r>
    </w:p>
    <w:p w14:paraId="65B0A01A" w14:textId="48B3E3BF" w:rsidR="00014AB4" w:rsidRDefault="00735DB0" w:rsidP="00D66F61">
      <w:pPr>
        <w:pStyle w:val="BodyText"/>
      </w:pPr>
      <w:r>
        <w:t>Individual i</w:t>
      </w:r>
      <w:r w:rsidR="00014AB4">
        <w:t>n-depth interview respondents will be drawn from those healthcare providers who have already</w:t>
      </w:r>
      <w:r w:rsidR="0064302F">
        <w:t xml:space="preserve"> taken the </w:t>
      </w:r>
      <w:r>
        <w:t xml:space="preserve">online </w:t>
      </w:r>
      <w:r w:rsidR="0064302F">
        <w:t>survey. The interviews will be short (about 30 minutes) and conducted by telephone at a time convenient for the respondent.</w:t>
      </w:r>
      <w:r w:rsidR="00B82135" w:rsidRPr="00B82135">
        <w:t xml:space="preserve"> </w:t>
      </w:r>
      <w:r w:rsidR="00B82135" w:rsidRPr="0085374D">
        <w:t>Reminder e-mails will be sent to participants</w:t>
      </w:r>
      <w:r w:rsidR="0064302F">
        <w:t xml:space="preserve"> </w:t>
      </w:r>
      <w:r w:rsidR="00B82135">
        <w:t xml:space="preserve">scheduled for the provider interviews to remind </w:t>
      </w:r>
      <w:r w:rsidR="00363DE9">
        <w:t xml:space="preserve">them of </w:t>
      </w:r>
      <w:r w:rsidR="00B82135">
        <w:t xml:space="preserve">the time of the interviews. </w:t>
      </w:r>
      <w:r w:rsidR="009E5426">
        <w:t xml:space="preserve">In addition, incentives </w:t>
      </w:r>
      <w:r w:rsidR="003456D8">
        <w:t xml:space="preserve">provided by </w:t>
      </w:r>
      <w:r w:rsidR="001673D8">
        <w:t>Dynata</w:t>
      </w:r>
      <w:r w:rsidR="003456D8">
        <w:t xml:space="preserve"> </w:t>
      </w:r>
      <w:r w:rsidR="009E5426">
        <w:t>will be used to boost response rates.</w:t>
      </w:r>
    </w:p>
    <w:p w14:paraId="0AADE130" w14:textId="656EA57F" w:rsidR="00014AB4" w:rsidRPr="00014AB4" w:rsidRDefault="00014AB4" w:rsidP="00C20979">
      <w:pPr>
        <w:pStyle w:val="BodyText"/>
        <w:spacing w:after="0"/>
        <w:rPr>
          <w:b/>
          <w:bCs/>
        </w:rPr>
      </w:pPr>
      <w:r w:rsidRPr="00014AB4">
        <w:rPr>
          <w:b/>
          <w:bCs/>
        </w:rPr>
        <w:t>B.3.</w:t>
      </w:r>
      <w:r w:rsidR="00373D97">
        <w:rPr>
          <w:b/>
          <w:bCs/>
        </w:rPr>
        <w:t>b</w:t>
      </w:r>
      <w:r w:rsidRPr="00014AB4">
        <w:rPr>
          <w:b/>
          <w:bCs/>
        </w:rPr>
        <w:t xml:space="preserve">. Interviews with Women of </w:t>
      </w:r>
      <w:r w:rsidR="001B47F4">
        <w:rPr>
          <w:b/>
          <w:bCs/>
        </w:rPr>
        <w:t>Reproductive</w:t>
      </w:r>
      <w:r w:rsidR="001B47F4" w:rsidRPr="00014AB4">
        <w:rPr>
          <w:b/>
          <w:bCs/>
        </w:rPr>
        <w:t xml:space="preserve"> </w:t>
      </w:r>
      <w:r w:rsidRPr="00014AB4">
        <w:rPr>
          <w:b/>
          <w:bCs/>
        </w:rPr>
        <w:t>Age</w:t>
      </w:r>
    </w:p>
    <w:p w14:paraId="4BA494CD" w14:textId="454EB2F7" w:rsidR="008010F6" w:rsidRPr="0085374D" w:rsidRDefault="008010F6" w:rsidP="00D66F61">
      <w:pPr>
        <w:pStyle w:val="BodyText"/>
      </w:pPr>
      <w:r w:rsidRPr="0085374D">
        <w:t xml:space="preserve">The following procedures will be used for the </w:t>
      </w:r>
      <w:r w:rsidR="000A446F">
        <w:t xml:space="preserve">individual </w:t>
      </w:r>
      <w:r w:rsidRPr="0085374D">
        <w:t>in-depth interviews</w:t>
      </w:r>
      <w:r w:rsidR="000A446F">
        <w:t xml:space="preserve"> among women of </w:t>
      </w:r>
      <w:r w:rsidR="001B47F4">
        <w:t xml:space="preserve">reproductive </w:t>
      </w:r>
      <w:r w:rsidR="000A446F">
        <w:t xml:space="preserve">age </w:t>
      </w:r>
      <w:r w:rsidRPr="0085374D">
        <w:t>to maximize cooperation and achieve the desired participation rates:</w:t>
      </w:r>
    </w:p>
    <w:p w14:paraId="03ED5651" w14:textId="77777777" w:rsidR="008010F6" w:rsidRPr="0085374D" w:rsidRDefault="0025697A" w:rsidP="008010F6">
      <w:pPr>
        <w:pStyle w:val="bullets"/>
        <w:numPr>
          <w:ilvl w:val="0"/>
          <w:numId w:val="4"/>
        </w:numPr>
        <w:tabs>
          <w:tab w:val="clear" w:pos="1800"/>
        </w:tabs>
        <w:spacing w:after="0" w:line="360" w:lineRule="auto"/>
        <w:ind w:left="1080"/>
        <w:rPr>
          <w:rStyle w:val="Strong"/>
          <w:b w:val="0"/>
        </w:rPr>
      </w:pPr>
      <w:r>
        <w:t xml:space="preserve">EurekaFacts </w:t>
      </w:r>
      <w:r w:rsidR="00B64F63">
        <w:t>p</w:t>
      </w:r>
      <w:r w:rsidR="008010F6" w:rsidRPr="0085374D">
        <w:t>rofessional recruitment staff</w:t>
      </w:r>
      <w:r w:rsidR="008010F6" w:rsidRPr="0085374D" w:rsidDel="00287D1A">
        <w:t xml:space="preserve"> </w:t>
      </w:r>
      <w:r w:rsidR="008010F6" w:rsidRPr="0085374D">
        <w:t>will recruit participants</w:t>
      </w:r>
      <w:r w:rsidR="008010F6" w:rsidRPr="0085374D">
        <w:rPr>
          <w:rStyle w:val="Strong"/>
        </w:rPr>
        <w:t>.</w:t>
      </w:r>
    </w:p>
    <w:p w14:paraId="43150CBC" w14:textId="77777777" w:rsidR="008010F6" w:rsidRPr="0085374D" w:rsidRDefault="008010F6" w:rsidP="008010F6">
      <w:pPr>
        <w:pStyle w:val="bullets"/>
        <w:numPr>
          <w:ilvl w:val="0"/>
          <w:numId w:val="4"/>
        </w:numPr>
        <w:tabs>
          <w:tab w:val="clear" w:pos="1800"/>
        </w:tabs>
        <w:spacing w:after="0" w:line="360" w:lineRule="auto"/>
        <w:ind w:left="1080"/>
      </w:pPr>
      <w:bookmarkStart w:id="11" w:name="_Toc146088176"/>
      <w:r w:rsidRPr="0085374D">
        <w:t>Reminder letters/e-mails will be sent to participants with directions to the research site and reminder phone calls placed 1 to 2 days prior to the scheduled data collection. Participants will not be contacted again after the in-depth interview</w:t>
      </w:r>
      <w:r w:rsidR="000A446F">
        <w:t>s</w:t>
      </w:r>
      <w:r w:rsidRPr="0085374D">
        <w:t xml:space="preserve"> </w:t>
      </w:r>
      <w:r w:rsidR="000A446F">
        <w:t>are</w:t>
      </w:r>
      <w:r w:rsidRPr="0085374D">
        <w:t xml:space="preserve"> over.</w:t>
      </w:r>
    </w:p>
    <w:p w14:paraId="199661B0" w14:textId="31F070B4" w:rsidR="00AE5EB0" w:rsidRDefault="008010F6" w:rsidP="00791E29">
      <w:pPr>
        <w:pStyle w:val="bullets"/>
        <w:numPr>
          <w:ilvl w:val="0"/>
          <w:numId w:val="4"/>
        </w:numPr>
        <w:tabs>
          <w:tab w:val="clear" w:pos="1800"/>
        </w:tabs>
        <w:spacing w:after="0" w:line="360" w:lineRule="auto"/>
        <w:ind w:left="1080"/>
      </w:pPr>
      <w:r w:rsidRPr="0085374D">
        <w:t xml:space="preserve">A token of appreciation will be provided to thank participants for their time and participation in the study </w:t>
      </w:r>
    </w:p>
    <w:p w14:paraId="70208181" w14:textId="77777777" w:rsidR="00735DB0" w:rsidRDefault="00735DB0" w:rsidP="00D66F61">
      <w:pPr>
        <w:pStyle w:val="bullets"/>
        <w:numPr>
          <w:ilvl w:val="0"/>
          <w:numId w:val="0"/>
        </w:numPr>
        <w:spacing w:after="0" w:line="360" w:lineRule="auto"/>
        <w:ind w:left="1440"/>
      </w:pPr>
    </w:p>
    <w:p w14:paraId="392E6B2A" w14:textId="0DA995CC" w:rsidR="008010F6" w:rsidRPr="0085374D" w:rsidRDefault="008010F6" w:rsidP="00C20979">
      <w:pPr>
        <w:pStyle w:val="Heading2"/>
        <w:spacing w:before="0" w:line="360" w:lineRule="auto"/>
        <w:ind w:firstLine="720"/>
        <w:rPr>
          <w:rFonts w:ascii="Times New Roman" w:hAnsi="Times New Roman" w:cs="Times New Roman"/>
          <w:b/>
          <w:color w:val="000000" w:themeColor="text1"/>
          <w:sz w:val="24"/>
          <w:szCs w:val="24"/>
        </w:rPr>
      </w:pPr>
      <w:bookmarkStart w:id="12" w:name="_Toc143058456"/>
      <w:bookmarkStart w:id="13" w:name="_Toc146088456"/>
      <w:bookmarkStart w:id="14" w:name="_Toc154222663"/>
      <w:bookmarkStart w:id="15" w:name="_Toc458171623"/>
      <w:bookmarkEnd w:id="11"/>
      <w:r w:rsidRPr="0085374D">
        <w:rPr>
          <w:rFonts w:ascii="Times New Roman" w:hAnsi="Times New Roman" w:cs="Times New Roman"/>
          <w:b/>
          <w:color w:val="000000" w:themeColor="text1"/>
          <w:sz w:val="24"/>
          <w:szCs w:val="24"/>
        </w:rPr>
        <w:t>B</w:t>
      </w:r>
      <w:r w:rsidR="00735DB0">
        <w:rPr>
          <w:rFonts w:ascii="Times New Roman" w:hAnsi="Times New Roman" w:cs="Times New Roman"/>
          <w:b/>
          <w:color w:val="000000" w:themeColor="text1"/>
          <w:sz w:val="24"/>
          <w:szCs w:val="24"/>
        </w:rPr>
        <w:t>.</w:t>
      </w:r>
      <w:r w:rsidRPr="0085374D">
        <w:rPr>
          <w:rFonts w:ascii="Times New Roman" w:hAnsi="Times New Roman" w:cs="Times New Roman"/>
          <w:b/>
          <w:color w:val="000000" w:themeColor="text1"/>
          <w:sz w:val="24"/>
          <w:szCs w:val="24"/>
        </w:rPr>
        <w:t>4</w:t>
      </w:r>
      <w:r w:rsidR="00735DB0">
        <w:rPr>
          <w:rFonts w:ascii="Times New Roman" w:hAnsi="Times New Roman" w:cs="Times New Roman"/>
          <w:b/>
          <w:color w:val="000000" w:themeColor="text1"/>
          <w:sz w:val="24"/>
          <w:szCs w:val="24"/>
        </w:rPr>
        <w:t xml:space="preserve">.  </w:t>
      </w:r>
      <w:r w:rsidRPr="0085374D">
        <w:rPr>
          <w:rFonts w:ascii="Times New Roman" w:hAnsi="Times New Roman" w:cs="Times New Roman"/>
          <w:b/>
          <w:color w:val="000000" w:themeColor="text1"/>
          <w:sz w:val="24"/>
          <w:szCs w:val="24"/>
        </w:rPr>
        <w:t>Test of Procedures or Methods to Be Undertaken</w:t>
      </w:r>
      <w:bookmarkEnd w:id="12"/>
      <w:bookmarkEnd w:id="13"/>
      <w:bookmarkEnd w:id="14"/>
      <w:bookmarkEnd w:id="15"/>
    </w:p>
    <w:p w14:paraId="72CB5878" w14:textId="77777777" w:rsidR="00C20979" w:rsidRDefault="008010F6" w:rsidP="00F72393">
      <w:pPr>
        <w:pStyle w:val="BodyText"/>
      </w:pPr>
      <w:r w:rsidRPr="0085374D">
        <w:t>To estimate the burden for administering the screening questionnaire</w:t>
      </w:r>
      <w:r w:rsidR="002F2838">
        <w:t xml:space="preserve"> for women of reproductive age</w:t>
      </w:r>
      <w:r w:rsidRPr="0085374D">
        <w:t xml:space="preserve">, </w:t>
      </w:r>
      <w:r w:rsidR="00665F03">
        <w:t>EurekaFacts</w:t>
      </w:r>
      <w:r w:rsidRPr="0085374D">
        <w:t xml:space="preserve"> consulted two different project team members. </w:t>
      </w:r>
      <w:bookmarkStart w:id="16" w:name="_Toc143058457"/>
      <w:bookmarkStart w:id="17" w:name="_Toc146088457"/>
      <w:bookmarkStart w:id="18" w:name="_Toc154222664"/>
      <w:bookmarkStart w:id="19" w:name="_Toc458171624"/>
      <w:r w:rsidR="00F72393" w:rsidRPr="00F72393">
        <w:t xml:space="preserve"> </w:t>
      </w:r>
      <w:r w:rsidR="00F72393" w:rsidRPr="0085374D">
        <w:t>The project team members</w:t>
      </w:r>
      <w:r w:rsidR="00F72393">
        <w:t xml:space="preserve"> tested the online screening survey for clarity, flow, and skip patterns. </w:t>
      </w:r>
      <w:r w:rsidR="00F72393" w:rsidRPr="0085374D">
        <w:t xml:space="preserve">The project team members estimated the maximum average burden for the screening instrument to be </w:t>
      </w:r>
      <w:r w:rsidR="00F72393">
        <w:t>5</w:t>
      </w:r>
      <w:r w:rsidR="00F72393" w:rsidRPr="0085374D">
        <w:t xml:space="preserve"> minutes. The screening instrument is shown in </w:t>
      </w:r>
      <w:r w:rsidR="00F72393" w:rsidRPr="0085374D">
        <w:rPr>
          <w:b/>
        </w:rPr>
        <w:t xml:space="preserve">Attachment </w:t>
      </w:r>
      <w:r w:rsidR="004154DE">
        <w:rPr>
          <w:b/>
        </w:rPr>
        <w:t>H</w:t>
      </w:r>
      <w:r w:rsidR="004154DE">
        <w:rPr>
          <w:bCs/>
        </w:rPr>
        <w:t>, with screenshot</w:t>
      </w:r>
      <w:r w:rsidR="00F72393" w:rsidRPr="00560271">
        <w:rPr>
          <w:bCs/>
        </w:rPr>
        <w:t xml:space="preserve"> in </w:t>
      </w:r>
      <w:r w:rsidR="00F72393">
        <w:rPr>
          <w:b/>
        </w:rPr>
        <w:t xml:space="preserve">Attachment </w:t>
      </w:r>
      <w:r w:rsidR="004154DE">
        <w:rPr>
          <w:b/>
        </w:rPr>
        <w:t>I</w:t>
      </w:r>
      <w:r w:rsidR="00C20979">
        <w:t xml:space="preserve">.  </w:t>
      </w:r>
      <w:r w:rsidR="00F72393" w:rsidRPr="0085374D">
        <w:t xml:space="preserve">The </w:t>
      </w:r>
      <w:r w:rsidR="00F72393">
        <w:t xml:space="preserve">screening </w:t>
      </w:r>
      <w:r w:rsidR="00F72393" w:rsidRPr="0085374D">
        <w:t xml:space="preserve">interview instruments </w:t>
      </w:r>
      <w:r w:rsidR="00F72393">
        <w:t>will not be</w:t>
      </w:r>
      <w:r w:rsidR="00F72393" w:rsidRPr="0085374D">
        <w:t xml:space="preserve"> pilot tested with members of the public, but extensively reviewed by researchers experienced in conducting qualitative data collection tasks.</w:t>
      </w:r>
      <w:r w:rsidR="00F72393">
        <w:t xml:space="preserve"> </w:t>
      </w:r>
      <w:r w:rsidR="00C20979">
        <w:t xml:space="preserve">The in-depth interview guides can be found in </w:t>
      </w:r>
      <w:r w:rsidR="00C20979" w:rsidRPr="00C20979">
        <w:rPr>
          <w:b/>
        </w:rPr>
        <w:t>Attachment K</w:t>
      </w:r>
      <w:r w:rsidR="00C20979">
        <w:t xml:space="preserve">. </w:t>
      </w:r>
    </w:p>
    <w:p w14:paraId="758C6BED" w14:textId="73614EBB" w:rsidR="009433F5" w:rsidRDefault="00F72393" w:rsidP="00F72393">
      <w:pPr>
        <w:pStyle w:val="BodyText"/>
      </w:pPr>
      <w:r>
        <w:t xml:space="preserve">Similarly, the online </w:t>
      </w:r>
      <w:r w:rsidR="00E25D41">
        <w:t xml:space="preserve">healthcare provider </w:t>
      </w:r>
      <w:r>
        <w:t>survey, which includes screening questions for healthcare providers</w:t>
      </w:r>
      <w:r w:rsidR="00373D97">
        <w:t>,</w:t>
      </w:r>
      <w:r>
        <w:t xml:space="preserve"> was tested by multiple team members for length of time for survey burden, as well as clarity, flow, and skip patterns to ensure that it would conform to the target of 15 minutes. The survey instrument is shown in </w:t>
      </w:r>
      <w:r w:rsidRPr="00E25D41">
        <w:rPr>
          <w:b/>
        </w:rPr>
        <w:t>Attachment D</w:t>
      </w:r>
      <w:r>
        <w:t xml:space="preserve"> with screenshots in </w:t>
      </w:r>
      <w:r w:rsidRPr="00E25D41">
        <w:rPr>
          <w:b/>
        </w:rPr>
        <w:t xml:space="preserve">Attachment </w:t>
      </w:r>
      <w:r w:rsidR="004154DE">
        <w:rPr>
          <w:b/>
        </w:rPr>
        <w:t>E</w:t>
      </w:r>
      <w:r>
        <w:t xml:space="preserve">. The timing for the in-depth interview for healthcare providers was determined by experienced qualitative interviewers based on their previous experience. The </w:t>
      </w:r>
      <w:r w:rsidR="00E25D41">
        <w:t xml:space="preserve">in-depth </w:t>
      </w:r>
      <w:r>
        <w:t xml:space="preserve">interview instrument is shown in </w:t>
      </w:r>
      <w:r w:rsidRPr="00E25D41">
        <w:rPr>
          <w:b/>
        </w:rPr>
        <w:t xml:space="preserve">Attachment </w:t>
      </w:r>
      <w:r w:rsidR="004154DE">
        <w:rPr>
          <w:b/>
        </w:rPr>
        <w:t>F</w:t>
      </w:r>
      <w:r w:rsidRPr="00E25D41">
        <w:rPr>
          <w:b/>
        </w:rPr>
        <w:t>.</w:t>
      </w:r>
      <w:r>
        <w:t xml:space="preserve"> </w:t>
      </w:r>
      <w:r w:rsidRPr="0085374D">
        <w:t xml:space="preserve">  </w:t>
      </w:r>
    </w:p>
    <w:p w14:paraId="77164B20" w14:textId="77777777" w:rsidR="009433F5" w:rsidRDefault="009433F5">
      <w:pPr>
        <w:rPr>
          <w:rFonts w:ascii="Times New Roman" w:eastAsia="Times New Roman" w:hAnsi="Times New Roman" w:cs="Times New Roman"/>
          <w:sz w:val="24"/>
          <w:szCs w:val="24"/>
        </w:rPr>
      </w:pPr>
      <w:r>
        <w:br w:type="page"/>
      </w:r>
    </w:p>
    <w:p w14:paraId="45D79D11" w14:textId="1F615F29" w:rsidR="008010F6" w:rsidRPr="0085374D" w:rsidRDefault="008010F6" w:rsidP="0084608A">
      <w:pPr>
        <w:pStyle w:val="BodyText"/>
        <w:spacing w:after="0"/>
        <w:rPr>
          <w:b/>
          <w:color w:val="000000" w:themeColor="text1"/>
          <w:highlight w:val="lightGray"/>
        </w:rPr>
      </w:pPr>
      <w:r w:rsidRPr="0085374D">
        <w:rPr>
          <w:b/>
          <w:color w:val="000000" w:themeColor="text1"/>
        </w:rPr>
        <w:t>B</w:t>
      </w:r>
      <w:r w:rsidR="00735DB0">
        <w:rPr>
          <w:b/>
          <w:color w:val="000000" w:themeColor="text1"/>
        </w:rPr>
        <w:t>.</w:t>
      </w:r>
      <w:r w:rsidRPr="0085374D">
        <w:rPr>
          <w:b/>
          <w:color w:val="000000" w:themeColor="text1"/>
        </w:rPr>
        <w:t>5.</w:t>
      </w:r>
      <w:r w:rsidR="00735DB0">
        <w:rPr>
          <w:b/>
          <w:color w:val="000000" w:themeColor="text1"/>
        </w:rPr>
        <w:t xml:space="preserve">  </w:t>
      </w:r>
      <w:r w:rsidRPr="0085374D">
        <w:rPr>
          <w:b/>
          <w:color w:val="000000" w:themeColor="text1"/>
        </w:rPr>
        <w:t xml:space="preserve">Individuals Consulted on Statistical Aspects and Individuals Collecting and/or </w:t>
      </w:r>
      <w:r w:rsidR="00920473">
        <w:rPr>
          <w:b/>
          <w:color w:val="000000" w:themeColor="text1"/>
        </w:rPr>
        <w:tab/>
      </w:r>
      <w:r w:rsidRPr="0085374D">
        <w:rPr>
          <w:b/>
          <w:color w:val="000000" w:themeColor="text1"/>
        </w:rPr>
        <w:t>Analyzing Data</w:t>
      </w:r>
      <w:bookmarkEnd w:id="16"/>
      <w:bookmarkEnd w:id="17"/>
      <w:bookmarkEnd w:id="18"/>
      <w:bookmarkEnd w:id="19"/>
    </w:p>
    <w:p w14:paraId="7BB1760E" w14:textId="77777777" w:rsidR="008010F6" w:rsidRPr="0085374D" w:rsidRDefault="008010F6" w:rsidP="00D66F61">
      <w:pPr>
        <w:spacing w:line="360" w:lineRule="auto"/>
        <w:ind w:firstLine="720"/>
        <w:rPr>
          <w:rFonts w:ascii="Times New Roman" w:hAnsi="Times New Roman" w:cs="Times New Roman"/>
          <w:sz w:val="24"/>
          <w:szCs w:val="24"/>
        </w:rPr>
      </w:pPr>
      <w:r w:rsidRPr="0085374D">
        <w:rPr>
          <w:rFonts w:ascii="Times New Roman" w:hAnsi="Times New Roman" w:cs="Times New Roman"/>
          <w:sz w:val="24"/>
          <w:szCs w:val="24"/>
        </w:rPr>
        <w:t xml:space="preserve">The individuals consulted on technical and statistical issues related to data collection are listed below. The data will be collected </w:t>
      </w:r>
      <w:r w:rsidR="00FA0EE0">
        <w:rPr>
          <w:rFonts w:ascii="Times New Roman" w:hAnsi="Times New Roman" w:cs="Times New Roman"/>
          <w:sz w:val="24"/>
          <w:szCs w:val="24"/>
        </w:rPr>
        <w:t xml:space="preserve">by EurekaFacts </w:t>
      </w:r>
      <w:r w:rsidRPr="0085374D">
        <w:rPr>
          <w:rFonts w:ascii="Times New Roman" w:hAnsi="Times New Roman" w:cs="Times New Roman"/>
          <w:sz w:val="24"/>
          <w:szCs w:val="24"/>
        </w:rPr>
        <w:t xml:space="preserve">and analyzed by the </w:t>
      </w:r>
      <w:r w:rsidR="00FA0EE0">
        <w:rPr>
          <w:rFonts w:ascii="Times New Roman" w:hAnsi="Times New Roman" w:cs="Times New Roman"/>
          <w:sz w:val="24"/>
          <w:szCs w:val="24"/>
        </w:rPr>
        <w:t>both EurekaFacts and</w:t>
      </w:r>
      <w:r w:rsidRPr="0085374D">
        <w:rPr>
          <w:rFonts w:ascii="Times New Roman" w:hAnsi="Times New Roman" w:cs="Times New Roman"/>
          <w:sz w:val="24"/>
          <w:szCs w:val="24"/>
        </w:rPr>
        <w:t xml:space="preserve"> </w:t>
      </w:r>
      <w:r w:rsidR="00CE1D21">
        <w:rPr>
          <w:rFonts w:ascii="Times New Roman" w:hAnsi="Times New Roman" w:cs="Times New Roman"/>
          <w:sz w:val="24"/>
          <w:szCs w:val="24"/>
        </w:rPr>
        <w:t>A</w:t>
      </w:r>
      <w:r w:rsidR="00920473">
        <w:rPr>
          <w:rFonts w:ascii="Times New Roman" w:hAnsi="Times New Roman" w:cs="Times New Roman"/>
          <w:sz w:val="24"/>
          <w:szCs w:val="24"/>
        </w:rPr>
        <w:t xml:space="preserve">merican </w:t>
      </w:r>
      <w:r w:rsidR="00CE1D21">
        <w:rPr>
          <w:rFonts w:ascii="Times New Roman" w:hAnsi="Times New Roman" w:cs="Times New Roman"/>
          <w:sz w:val="24"/>
          <w:szCs w:val="24"/>
        </w:rPr>
        <w:t>I</w:t>
      </w:r>
      <w:r w:rsidR="00920473">
        <w:rPr>
          <w:rFonts w:ascii="Times New Roman" w:hAnsi="Times New Roman" w:cs="Times New Roman"/>
          <w:sz w:val="24"/>
          <w:szCs w:val="24"/>
        </w:rPr>
        <w:t xml:space="preserve">nstitutes for </w:t>
      </w:r>
      <w:r w:rsidR="00CE1D21">
        <w:rPr>
          <w:rFonts w:ascii="Times New Roman" w:hAnsi="Times New Roman" w:cs="Times New Roman"/>
          <w:sz w:val="24"/>
          <w:szCs w:val="24"/>
        </w:rPr>
        <w:t>R</w:t>
      </w:r>
      <w:r w:rsidR="00920473">
        <w:rPr>
          <w:rFonts w:ascii="Times New Roman" w:hAnsi="Times New Roman" w:cs="Times New Roman"/>
          <w:sz w:val="24"/>
          <w:szCs w:val="24"/>
        </w:rPr>
        <w:t>esearch</w:t>
      </w:r>
      <w:r w:rsidRPr="0085374D">
        <w:rPr>
          <w:rFonts w:ascii="Times New Roman" w:hAnsi="Times New Roman" w:cs="Times New Roman"/>
          <w:sz w:val="24"/>
          <w:szCs w:val="24"/>
        </w:rPr>
        <w:t>.</w:t>
      </w:r>
    </w:p>
    <w:p w14:paraId="58F18CBC" w14:textId="138BDC5B" w:rsidR="00FA0EE0" w:rsidRPr="00D4442D" w:rsidRDefault="00FA0EE0" w:rsidP="00FA0EE0">
      <w:pPr>
        <w:pStyle w:val="ExhibitTitle"/>
      </w:pPr>
      <w:bookmarkStart w:id="20" w:name="_Toc66689098"/>
      <w:bookmarkStart w:id="21" w:name="_Toc139093421"/>
      <w:bookmarkStart w:id="22" w:name="_Toc146088165"/>
      <w:bookmarkStart w:id="23" w:name="_Toc146089473"/>
      <w:bookmarkStart w:id="24" w:name="_Toc464044112"/>
      <w:r w:rsidRPr="00D4442D">
        <w:t xml:space="preserve">Exhibit </w:t>
      </w:r>
      <w:r w:rsidR="004161A2">
        <w:t>B</w:t>
      </w:r>
      <w:bookmarkEnd w:id="20"/>
      <w:r w:rsidRPr="00D4442D">
        <w:t>.</w:t>
      </w:r>
      <w:r w:rsidR="00196BBD">
        <w:t xml:space="preserve">  </w:t>
      </w:r>
      <w:bookmarkEnd w:id="21"/>
      <w:bookmarkEnd w:id="22"/>
      <w:bookmarkEnd w:id="23"/>
      <w:r>
        <w:rPr>
          <w:iCs/>
        </w:rPr>
        <w:t xml:space="preserve">Project Staff </w:t>
      </w:r>
      <w:bookmarkEnd w:id="24"/>
    </w:p>
    <w:tbl>
      <w:tblPr>
        <w:tblW w:w="93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0"/>
        <w:gridCol w:w="4680"/>
      </w:tblGrid>
      <w:tr w:rsidR="00FA0EE0" w:rsidRPr="00D4442D" w14:paraId="13FD5AE6" w14:textId="77777777" w:rsidTr="004932DE">
        <w:trPr>
          <w:trHeight w:val="20"/>
        </w:trPr>
        <w:tc>
          <w:tcPr>
            <w:tcW w:w="4680" w:type="dxa"/>
            <w:shd w:val="clear" w:color="auto" w:fill="auto"/>
          </w:tcPr>
          <w:p w14:paraId="45B0F9BD" w14:textId="77777777" w:rsidR="00FA0EE0" w:rsidRPr="00920473" w:rsidRDefault="00FA0EE0" w:rsidP="003638F2">
            <w:pPr>
              <w:pStyle w:val="aname"/>
              <w:widowControl w:val="0"/>
              <w:autoSpaceDE w:val="0"/>
              <w:autoSpaceDN w:val="0"/>
              <w:adjustRightInd w:val="0"/>
              <w:spacing w:after="0" w:line="240" w:lineRule="auto"/>
            </w:pPr>
            <w:r w:rsidRPr="00920473">
              <w:t>Mary Kate Weber, MPH</w:t>
            </w:r>
          </w:p>
          <w:p w14:paraId="3169A1A6"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rPr>
            </w:pPr>
            <w:r w:rsidRPr="003638F2">
              <w:rPr>
                <w:rFonts w:ascii="Times New Roman" w:hAnsi="Times New Roman" w:cs="Times New Roman"/>
                <w:color w:val="000000"/>
                <w:sz w:val="24"/>
                <w:szCs w:val="24"/>
              </w:rPr>
              <w:t>Fetal Alcohol Syndrome Prevention Team</w:t>
            </w:r>
          </w:p>
          <w:p w14:paraId="3C6B3CEA"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rPr>
            </w:pPr>
            <w:r w:rsidRPr="003638F2">
              <w:rPr>
                <w:rFonts w:ascii="Times New Roman" w:hAnsi="Times New Roman" w:cs="Times New Roman"/>
                <w:color w:val="000000"/>
                <w:sz w:val="24"/>
                <w:szCs w:val="24"/>
              </w:rPr>
              <w:t>National Center on Birth Defects and Developmental Disabilities</w:t>
            </w:r>
          </w:p>
          <w:p w14:paraId="790CAE27"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rPr>
            </w:pPr>
            <w:r w:rsidRPr="003638F2">
              <w:rPr>
                <w:rFonts w:ascii="Times New Roman" w:hAnsi="Times New Roman" w:cs="Times New Roman"/>
                <w:color w:val="000000"/>
                <w:sz w:val="24"/>
                <w:szCs w:val="24"/>
              </w:rPr>
              <w:t>Centers for Disease Control and Prevention</w:t>
            </w:r>
          </w:p>
          <w:p w14:paraId="76820381"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lang w:val="nb-NO"/>
              </w:rPr>
            </w:pPr>
            <w:r w:rsidRPr="003638F2">
              <w:rPr>
                <w:rFonts w:ascii="Times New Roman" w:hAnsi="Times New Roman" w:cs="Times New Roman"/>
                <w:color w:val="000000"/>
                <w:sz w:val="24"/>
                <w:szCs w:val="24"/>
                <w:lang w:val="nb-NO"/>
              </w:rPr>
              <w:t xml:space="preserve">4770 Buford Hwy, MS E-86 </w:t>
            </w:r>
          </w:p>
          <w:p w14:paraId="74CD5715"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lang w:val="nb-NO"/>
              </w:rPr>
            </w:pPr>
            <w:r w:rsidRPr="003638F2">
              <w:rPr>
                <w:rFonts w:ascii="Times New Roman" w:hAnsi="Times New Roman" w:cs="Times New Roman"/>
                <w:color w:val="000000"/>
                <w:sz w:val="24"/>
                <w:szCs w:val="24"/>
                <w:lang w:val="nb-NO"/>
              </w:rPr>
              <w:t>Atlanta, GA 30341</w:t>
            </w:r>
          </w:p>
          <w:p w14:paraId="0492BE23"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rPr>
            </w:pPr>
            <w:r w:rsidRPr="003638F2">
              <w:rPr>
                <w:rFonts w:ascii="Times New Roman" w:hAnsi="Times New Roman" w:cs="Times New Roman"/>
                <w:color w:val="000000"/>
                <w:sz w:val="24"/>
                <w:szCs w:val="24"/>
              </w:rPr>
              <w:t>Phone: (404) 498-3926</w:t>
            </w:r>
          </w:p>
          <w:p w14:paraId="0C9501C9"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rPr>
            </w:pPr>
            <w:r w:rsidRPr="003638F2">
              <w:rPr>
                <w:rFonts w:ascii="Times New Roman" w:hAnsi="Times New Roman" w:cs="Times New Roman"/>
                <w:color w:val="000000"/>
                <w:sz w:val="24"/>
                <w:szCs w:val="24"/>
              </w:rPr>
              <w:t>Fax: (404) 498-3550</w:t>
            </w:r>
          </w:p>
          <w:p w14:paraId="76CB8A59" w14:textId="14E7B35B" w:rsidR="00FA0EE0" w:rsidRPr="003638F2" w:rsidRDefault="00FA0EE0" w:rsidP="00261F39">
            <w:pPr>
              <w:keepNext/>
              <w:widowControl w:val="0"/>
              <w:autoSpaceDE w:val="0"/>
              <w:autoSpaceDN w:val="0"/>
              <w:adjustRightInd w:val="0"/>
              <w:spacing w:after="0" w:line="240" w:lineRule="auto"/>
              <w:rPr>
                <w:rFonts w:ascii="Times New Roman" w:hAnsi="Times New Roman" w:cs="Times New Roman"/>
              </w:rPr>
            </w:pPr>
            <w:r w:rsidRPr="003638F2">
              <w:rPr>
                <w:rFonts w:ascii="Times New Roman" w:hAnsi="Times New Roman" w:cs="Times New Roman"/>
                <w:color w:val="000000"/>
                <w:sz w:val="24"/>
                <w:szCs w:val="24"/>
              </w:rPr>
              <w:t xml:space="preserve">E-mail: </w:t>
            </w:r>
            <w:hyperlink r:id="rId13" w:history="1">
              <w:r w:rsidRPr="003638F2">
                <w:rPr>
                  <w:rStyle w:val="Hyperlink"/>
                  <w:rFonts w:ascii="Times New Roman" w:hAnsi="Times New Roman"/>
                  <w:sz w:val="24"/>
                  <w:szCs w:val="24"/>
                </w:rPr>
                <w:t>muw1@cdc.gov</w:t>
              </w:r>
            </w:hyperlink>
          </w:p>
        </w:tc>
        <w:tc>
          <w:tcPr>
            <w:tcW w:w="4680" w:type="dxa"/>
            <w:shd w:val="clear" w:color="auto" w:fill="auto"/>
          </w:tcPr>
          <w:p w14:paraId="79877682" w14:textId="77777777" w:rsidR="00FA0EE0" w:rsidRPr="00920473" w:rsidRDefault="00FA0EE0" w:rsidP="003638F2">
            <w:pPr>
              <w:pStyle w:val="aname"/>
              <w:widowControl w:val="0"/>
              <w:autoSpaceDE w:val="0"/>
              <w:autoSpaceDN w:val="0"/>
              <w:adjustRightInd w:val="0"/>
              <w:spacing w:after="0" w:line="240" w:lineRule="auto"/>
              <w:rPr>
                <w:noProof/>
              </w:rPr>
            </w:pPr>
            <w:r w:rsidRPr="00920473">
              <w:rPr>
                <w:noProof/>
              </w:rPr>
              <w:t>Elizabeth Dang, MPH</w:t>
            </w:r>
          </w:p>
          <w:p w14:paraId="5CDA54EF"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rPr>
            </w:pPr>
            <w:r w:rsidRPr="003638F2">
              <w:rPr>
                <w:rFonts w:ascii="Times New Roman" w:hAnsi="Times New Roman" w:cs="Times New Roman"/>
                <w:color w:val="000000"/>
                <w:sz w:val="24"/>
                <w:szCs w:val="24"/>
              </w:rPr>
              <w:t>Fetal Alcohol Syndrome Prevention Team</w:t>
            </w:r>
          </w:p>
          <w:p w14:paraId="3EF92A78"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rPr>
            </w:pPr>
            <w:r w:rsidRPr="003638F2">
              <w:rPr>
                <w:rFonts w:ascii="Times New Roman" w:hAnsi="Times New Roman" w:cs="Times New Roman"/>
                <w:color w:val="000000"/>
                <w:sz w:val="24"/>
                <w:szCs w:val="24"/>
              </w:rPr>
              <w:t>National Center on Birth Defects and Developmental Disabilities</w:t>
            </w:r>
          </w:p>
          <w:p w14:paraId="77DF08AB"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rPr>
            </w:pPr>
            <w:r w:rsidRPr="003638F2">
              <w:rPr>
                <w:rFonts w:ascii="Times New Roman" w:hAnsi="Times New Roman" w:cs="Times New Roman"/>
                <w:color w:val="000000"/>
                <w:sz w:val="24"/>
                <w:szCs w:val="24"/>
              </w:rPr>
              <w:t>Centers for Disease Control and Prevention</w:t>
            </w:r>
          </w:p>
          <w:p w14:paraId="425C8879"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lang w:val="nb-NO"/>
              </w:rPr>
            </w:pPr>
            <w:r w:rsidRPr="003638F2">
              <w:rPr>
                <w:rFonts w:ascii="Times New Roman" w:hAnsi="Times New Roman" w:cs="Times New Roman"/>
                <w:color w:val="000000"/>
                <w:sz w:val="24"/>
                <w:szCs w:val="24"/>
                <w:lang w:val="nb-NO"/>
              </w:rPr>
              <w:t xml:space="preserve">4770 Buford Hwy, MS E-86 </w:t>
            </w:r>
          </w:p>
          <w:p w14:paraId="72EC69A3" w14:textId="77777777" w:rsidR="00FA0EE0" w:rsidRPr="003638F2" w:rsidRDefault="00FA0EE0" w:rsidP="003638F2">
            <w:pPr>
              <w:widowControl w:val="0"/>
              <w:autoSpaceDE w:val="0"/>
              <w:autoSpaceDN w:val="0"/>
              <w:adjustRightInd w:val="0"/>
              <w:spacing w:after="0" w:line="240" w:lineRule="auto"/>
              <w:rPr>
                <w:rFonts w:ascii="Times New Roman" w:hAnsi="Times New Roman" w:cs="Times New Roman"/>
                <w:color w:val="000000"/>
                <w:sz w:val="24"/>
                <w:szCs w:val="24"/>
                <w:lang w:val="nb-NO"/>
              </w:rPr>
            </w:pPr>
            <w:r w:rsidRPr="003638F2">
              <w:rPr>
                <w:rFonts w:ascii="Times New Roman" w:hAnsi="Times New Roman" w:cs="Times New Roman"/>
                <w:color w:val="000000"/>
                <w:sz w:val="24"/>
                <w:szCs w:val="24"/>
                <w:lang w:val="nb-NO"/>
              </w:rPr>
              <w:t>Atlanta, GA 30341</w:t>
            </w:r>
          </w:p>
          <w:p w14:paraId="729D90B1" w14:textId="77777777" w:rsidR="00FA0EE0" w:rsidRPr="003638F2" w:rsidRDefault="00FA0EE0" w:rsidP="003638F2">
            <w:pPr>
              <w:widowControl w:val="0"/>
              <w:tabs>
                <w:tab w:val="right" w:leader="dot" w:pos="9350"/>
              </w:tabs>
              <w:autoSpaceDE w:val="0"/>
              <w:autoSpaceDN w:val="0"/>
              <w:adjustRightInd w:val="0"/>
              <w:spacing w:after="0" w:line="240" w:lineRule="auto"/>
              <w:ind w:left="144" w:hanging="144"/>
              <w:rPr>
                <w:rFonts w:ascii="Times New Roman" w:hAnsi="Times New Roman" w:cs="Times New Roman"/>
                <w:noProof/>
                <w:sz w:val="24"/>
                <w:szCs w:val="24"/>
                <w:highlight w:val="yellow"/>
              </w:rPr>
            </w:pPr>
            <w:r w:rsidRPr="003638F2">
              <w:rPr>
                <w:rFonts w:ascii="Times New Roman" w:hAnsi="Times New Roman" w:cs="Times New Roman"/>
                <w:noProof/>
                <w:sz w:val="24"/>
                <w:szCs w:val="24"/>
              </w:rPr>
              <w:t>Phone: (</w:t>
            </w:r>
            <w:r w:rsidRPr="003638F2">
              <w:rPr>
                <w:rFonts w:ascii="Times New Roman" w:hAnsi="Times New Roman" w:cs="Times New Roman"/>
                <w:sz w:val="24"/>
                <w:szCs w:val="24"/>
              </w:rPr>
              <w:t>404) 498-3947</w:t>
            </w:r>
          </w:p>
          <w:p w14:paraId="21C4C785" w14:textId="77777777" w:rsidR="00FA0EE0" w:rsidRPr="003638F2" w:rsidRDefault="00FA0EE0" w:rsidP="003638F2">
            <w:pPr>
              <w:widowControl w:val="0"/>
              <w:tabs>
                <w:tab w:val="right" w:leader="dot" w:pos="9350"/>
              </w:tabs>
              <w:autoSpaceDE w:val="0"/>
              <w:autoSpaceDN w:val="0"/>
              <w:adjustRightInd w:val="0"/>
              <w:spacing w:after="0" w:line="240" w:lineRule="auto"/>
              <w:ind w:left="144" w:hanging="144"/>
              <w:rPr>
                <w:rFonts w:ascii="Times New Roman" w:hAnsi="Times New Roman" w:cs="Times New Roman"/>
                <w:sz w:val="24"/>
                <w:szCs w:val="24"/>
                <w:highlight w:val="yellow"/>
              </w:rPr>
            </w:pPr>
            <w:r w:rsidRPr="003638F2">
              <w:rPr>
                <w:rFonts w:ascii="Times New Roman" w:hAnsi="Times New Roman" w:cs="Times New Roman"/>
                <w:noProof/>
                <w:sz w:val="24"/>
                <w:szCs w:val="24"/>
              </w:rPr>
              <w:t>Fax:</w:t>
            </w:r>
            <w:r w:rsidRPr="003638F2">
              <w:rPr>
                <w:rFonts w:ascii="Times New Roman" w:hAnsi="Times New Roman" w:cs="Times New Roman"/>
                <w:color w:val="000000"/>
                <w:sz w:val="24"/>
                <w:szCs w:val="24"/>
              </w:rPr>
              <w:t xml:space="preserve"> (404) 498-3550</w:t>
            </w:r>
          </w:p>
          <w:p w14:paraId="1526FE7A" w14:textId="77777777" w:rsidR="00FA0EE0" w:rsidRPr="00702DB5" w:rsidRDefault="00FA0EE0" w:rsidP="003638F2">
            <w:pPr>
              <w:keepNext/>
              <w:widowControl w:val="0"/>
              <w:autoSpaceDE w:val="0"/>
              <w:autoSpaceDN w:val="0"/>
              <w:adjustRightInd w:val="0"/>
              <w:spacing w:after="0" w:line="240" w:lineRule="auto"/>
              <w:rPr>
                <w:noProof/>
              </w:rPr>
            </w:pPr>
            <w:r w:rsidRPr="003638F2">
              <w:rPr>
                <w:rFonts w:ascii="Times New Roman" w:hAnsi="Times New Roman" w:cs="Times New Roman"/>
                <w:noProof/>
                <w:sz w:val="24"/>
                <w:szCs w:val="24"/>
              </w:rPr>
              <w:t xml:space="preserve">E-mail: </w:t>
            </w:r>
            <w:hyperlink r:id="rId14" w:history="1">
              <w:r w:rsidRPr="003638F2">
                <w:rPr>
                  <w:rStyle w:val="Hyperlink"/>
                  <w:rFonts w:ascii="Times New Roman" w:hAnsi="Times New Roman"/>
                  <w:noProof/>
                  <w:sz w:val="24"/>
                  <w:szCs w:val="24"/>
                </w:rPr>
                <w:t>efp0@cdc.gov</w:t>
              </w:r>
            </w:hyperlink>
            <w:r>
              <w:rPr>
                <w:noProof/>
              </w:rPr>
              <w:t xml:space="preserve"> </w:t>
            </w:r>
          </w:p>
        </w:tc>
      </w:tr>
      <w:tr w:rsidR="00FA0EE0" w:rsidRPr="00646A0A" w14:paraId="3187D883" w14:textId="77777777" w:rsidTr="00FF5C90">
        <w:trPr>
          <w:trHeight w:val="162"/>
        </w:trPr>
        <w:tc>
          <w:tcPr>
            <w:tcW w:w="4680" w:type="dxa"/>
            <w:tcBorders>
              <w:bottom w:val="single" w:sz="4" w:space="0" w:color="auto"/>
            </w:tcBorders>
            <w:shd w:val="clear" w:color="auto" w:fill="auto"/>
          </w:tcPr>
          <w:p w14:paraId="7994F574" w14:textId="77777777" w:rsidR="00FA0EE0" w:rsidRPr="00CE30A2" w:rsidRDefault="00FA0EE0" w:rsidP="00FF5C90">
            <w:pPr>
              <w:widowControl w:val="0"/>
              <w:autoSpaceDE w:val="0"/>
              <w:autoSpaceDN w:val="0"/>
              <w:adjustRightInd w:val="0"/>
              <w:spacing w:after="0" w:line="240" w:lineRule="auto"/>
              <w:rPr>
                <w:color w:val="000000"/>
              </w:rPr>
            </w:pPr>
          </w:p>
        </w:tc>
        <w:tc>
          <w:tcPr>
            <w:tcW w:w="4680" w:type="dxa"/>
            <w:tcBorders>
              <w:bottom w:val="single" w:sz="4" w:space="0" w:color="auto"/>
            </w:tcBorders>
            <w:shd w:val="clear" w:color="auto" w:fill="auto"/>
          </w:tcPr>
          <w:p w14:paraId="6299636B" w14:textId="77777777" w:rsidR="00FA0EE0" w:rsidRPr="00CE30A2" w:rsidRDefault="00FA0EE0" w:rsidP="004932DE">
            <w:pPr>
              <w:widowControl w:val="0"/>
              <w:autoSpaceDE w:val="0"/>
              <w:autoSpaceDN w:val="0"/>
              <w:adjustRightInd w:val="0"/>
              <w:rPr>
                <w:lang w:val="es-US"/>
              </w:rPr>
            </w:pPr>
          </w:p>
        </w:tc>
      </w:tr>
      <w:tr w:rsidR="00FA0EE0" w:rsidRPr="00D4442D" w14:paraId="7D51C276" w14:textId="77777777" w:rsidTr="004932DE">
        <w:trPr>
          <w:cantSplit/>
          <w:trHeight w:val="20"/>
        </w:trPr>
        <w:tc>
          <w:tcPr>
            <w:tcW w:w="4680" w:type="dxa"/>
            <w:tcBorders>
              <w:top w:val="single" w:sz="4" w:space="0" w:color="auto"/>
              <w:left w:val="single" w:sz="4" w:space="0" w:color="auto"/>
              <w:bottom w:val="nil"/>
              <w:right w:val="nil"/>
            </w:tcBorders>
            <w:shd w:val="clear" w:color="auto" w:fill="auto"/>
          </w:tcPr>
          <w:p w14:paraId="4389EEDC" w14:textId="5B2E6C7F" w:rsidR="00FA0EE0" w:rsidRDefault="00FA0EE0" w:rsidP="003638F2">
            <w:pPr>
              <w:widowControl w:val="0"/>
              <w:autoSpaceDE w:val="0"/>
              <w:autoSpaceDN w:val="0"/>
              <w:adjustRightInd w:val="0"/>
              <w:spacing w:after="0" w:line="240" w:lineRule="auto"/>
              <w:rPr>
                <w:rFonts w:asciiTheme="majorBidi" w:hAnsiTheme="majorBidi" w:cstheme="majorBidi"/>
                <w:sz w:val="24"/>
                <w:szCs w:val="24"/>
              </w:rPr>
            </w:pPr>
            <w:r w:rsidRPr="0049290F">
              <w:rPr>
                <w:rFonts w:asciiTheme="majorBidi" w:hAnsiTheme="majorBidi" w:cstheme="majorBidi"/>
                <w:sz w:val="24"/>
                <w:szCs w:val="24"/>
              </w:rPr>
              <w:t>Hanno Petras, PhD</w:t>
            </w:r>
          </w:p>
          <w:p w14:paraId="1F0530B6" w14:textId="2300256B" w:rsidR="00D66F61" w:rsidRPr="0049290F" w:rsidRDefault="00D66F61" w:rsidP="003638F2">
            <w:pPr>
              <w:widowControl w:val="0"/>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Project Director</w:t>
            </w:r>
          </w:p>
          <w:p w14:paraId="1D9D3C86" w14:textId="77777777" w:rsidR="00FA0EE0" w:rsidRPr="0049290F" w:rsidRDefault="00FA0EE0" w:rsidP="003638F2">
            <w:pPr>
              <w:widowControl w:val="0"/>
              <w:autoSpaceDE w:val="0"/>
              <w:autoSpaceDN w:val="0"/>
              <w:adjustRightInd w:val="0"/>
              <w:spacing w:after="0" w:line="240" w:lineRule="auto"/>
              <w:rPr>
                <w:rFonts w:asciiTheme="majorBidi" w:hAnsiTheme="majorBidi" w:cstheme="majorBidi"/>
                <w:sz w:val="24"/>
                <w:szCs w:val="24"/>
              </w:rPr>
            </w:pPr>
            <w:r w:rsidRPr="0049290F">
              <w:rPr>
                <w:rFonts w:asciiTheme="majorBidi" w:hAnsiTheme="majorBidi" w:cstheme="majorBidi"/>
                <w:sz w:val="24"/>
                <w:szCs w:val="24"/>
              </w:rPr>
              <w:t>American</w:t>
            </w:r>
            <w:r w:rsidRPr="00FA0EE0">
              <w:rPr>
                <w:rFonts w:asciiTheme="majorBidi" w:hAnsiTheme="majorBidi" w:cstheme="majorBidi"/>
                <w:sz w:val="24"/>
                <w:szCs w:val="24"/>
              </w:rPr>
              <w:t xml:space="preserve"> Institutes for</w:t>
            </w:r>
            <w:r w:rsidRPr="0049290F">
              <w:rPr>
                <w:rFonts w:asciiTheme="majorBidi" w:hAnsiTheme="majorBidi" w:cstheme="majorBidi"/>
                <w:sz w:val="24"/>
                <w:szCs w:val="24"/>
              </w:rPr>
              <w:t xml:space="preserve"> Research</w:t>
            </w:r>
          </w:p>
          <w:p w14:paraId="3427A8E9" w14:textId="77777777" w:rsidR="00FA0EE0" w:rsidRPr="00FA0EE0" w:rsidRDefault="00FA0EE0" w:rsidP="003638F2">
            <w:pPr>
              <w:widowControl w:val="0"/>
              <w:autoSpaceDE w:val="0"/>
              <w:autoSpaceDN w:val="0"/>
              <w:adjustRightInd w:val="0"/>
              <w:spacing w:after="0" w:line="240" w:lineRule="auto"/>
              <w:ind w:hanging="30"/>
              <w:rPr>
                <w:rFonts w:asciiTheme="majorBidi" w:hAnsiTheme="majorBidi" w:cstheme="majorBidi"/>
                <w:sz w:val="24"/>
                <w:szCs w:val="24"/>
              </w:rPr>
            </w:pPr>
            <w:r w:rsidRPr="00FA0EE0">
              <w:rPr>
                <w:rFonts w:asciiTheme="majorBidi" w:hAnsiTheme="majorBidi" w:cstheme="majorBidi"/>
                <w:sz w:val="24"/>
                <w:szCs w:val="24"/>
              </w:rPr>
              <w:t>1050 Thomas Jefferson Street, NW | Washington, DC 20007-3835</w:t>
            </w:r>
          </w:p>
          <w:p w14:paraId="7087D061" w14:textId="77777777" w:rsidR="00FA0EE0" w:rsidRPr="00FA0EE0" w:rsidRDefault="00FA0EE0" w:rsidP="003638F2">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 xml:space="preserve">Phone: (202) 403-5639 </w:t>
            </w:r>
          </w:p>
          <w:p w14:paraId="2551FBFF" w14:textId="77777777" w:rsidR="00FA0EE0" w:rsidRPr="00FA0EE0" w:rsidRDefault="00FA0EE0" w:rsidP="003638F2">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E-mail: hpetras@air.org</w:t>
            </w:r>
          </w:p>
          <w:p w14:paraId="553D28B2" w14:textId="77777777" w:rsidR="00FA0EE0" w:rsidRPr="00FA0EE0" w:rsidRDefault="00FA0EE0" w:rsidP="003638F2">
            <w:pPr>
              <w:widowControl w:val="0"/>
              <w:autoSpaceDE w:val="0"/>
              <w:autoSpaceDN w:val="0"/>
              <w:adjustRightInd w:val="0"/>
              <w:spacing w:after="0" w:line="240" w:lineRule="auto"/>
              <w:rPr>
                <w:rFonts w:asciiTheme="majorBidi" w:hAnsiTheme="majorBidi" w:cstheme="majorBidi"/>
                <w:sz w:val="24"/>
                <w:szCs w:val="24"/>
              </w:rPr>
            </w:pPr>
          </w:p>
          <w:p w14:paraId="264F244F" w14:textId="010347EA" w:rsidR="00FA0EE0" w:rsidRDefault="00FA0EE0" w:rsidP="003638F2">
            <w:pPr>
              <w:widowControl w:val="0"/>
              <w:autoSpaceDE w:val="0"/>
              <w:autoSpaceDN w:val="0"/>
              <w:adjustRightInd w:val="0"/>
              <w:spacing w:after="0" w:line="240" w:lineRule="auto"/>
              <w:rPr>
                <w:rFonts w:asciiTheme="majorBidi" w:hAnsiTheme="majorBidi" w:cstheme="majorBidi"/>
                <w:color w:val="000000"/>
                <w:sz w:val="24"/>
                <w:szCs w:val="24"/>
              </w:rPr>
            </w:pPr>
            <w:r w:rsidRPr="00FA0EE0">
              <w:rPr>
                <w:rFonts w:asciiTheme="majorBidi" w:hAnsiTheme="majorBidi" w:cstheme="majorBidi"/>
                <w:color w:val="000000"/>
                <w:sz w:val="24"/>
                <w:szCs w:val="24"/>
              </w:rPr>
              <w:t>Marla Clayman, PhD MPH</w:t>
            </w:r>
          </w:p>
          <w:p w14:paraId="4530B6E7" w14:textId="537DA8F5" w:rsidR="00FA0EE0" w:rsidRPr="0049290F" w:rsidRDefault="00D66F61" w:rsidP="003638F2">
            <w:pPr>
              <w:widowControl w:val="0"/>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color w:val="000000"/>
                <w:sz w:val="24"/>
                <w:szCs w:val="24"/>
              </w:rPr>
              <w:t>Task Lead</w:t>
            </w:r>
            <w:r w:rsidR="00FF5C90">
              <w:rPr>
                <w:rFonts w:asciiTheme="majorBidi" w:hAnsiTheme="majorBidi" w:cstheme="majorBidi"/>
                <w:color w:val="000000"/>
                <w:sz w:val="24"/>
                <w:szCs w:val="24"/>
              </w:rPr>
              <w:t>,</w:t>
            </w:r>
            <w:r w:rsidR="00FF5C90">
              <w:rPr>
                <w:rFonts w:asciiTheme="majorBidi" w:hAnsiTheme="majorBidi" w:cstheme="majorBidi"/>
                <w:sz w:val="24"/>
                <w:szCs w:val="24"/>
              </w:rPr>
              <w:t xml:space="preserve"> </w:t>
            </w:r>
            <w:r w:rsidR="00FA0EE0" w:rsidRPr="0049290F">
              <w:rPr>
                <w:rFonts w:asciiTheme="majorBidi" w:hAnsiTheme="majorBidi" w:cstheme="majorBidi"/>
                <w:sz w:val="24"/>
                <w:szCs w:val="24"/>
              </w:rPr>
              <w:t>American</w:t>
            </w:r>
            <w:r w:rsidR="00FA0EE0" w:rsidRPr="00FA0EE0">
              <w:rPr>
                <w:rFonts w:asciiTheme="majorBidi" w:hAnsiTheme="majorBidi" w:cstheme="majorBidi"/>
                <w:sz w:val="24"/>
                <w:szCs w:val="24"/>
              </w:rPr>
              <w:t xml:space="preserve"> Institutes for</w:t>
            </w:r>
            <w:r w:rsidR="00FA0EE0" w:rsidRPr="0049290F">
              <w:rPr>
                <w:rFonts w:asciiTheme="majorBidi" w:hAnsiTheme="majorBidi" w:cstheme="majorBidi"/>
                <w:sz w:val="24"/>
                <w:szCs w:val="24"/>
              </w:rPr>
              <w:t xml:space="preserve"> Research</w:t>
            </w:r>
          </w:p>
          <w:p w14:paraId="78E58B57" w14:textId="77777777" w:rsidR="00FA0EE0" w:rsidRPr="00FA0EE0" w:rsidRDefault="00FA0EE0" w:rsidP="003638F2">
            <w:pPr>
              <w:widowControl w:val="0"/>
              <w:autoSpaceDE w:val="0"/>
              <w:autoSpaceDN w:val="0"/>
              <w:adjustRightInd w:val="0"/>
              <w:spacing w:after="0" w:line="240" w:lineRule="auto"/>
              <w:rPr>
                <w:rFonts w:asciiTheme="majorBidi" w:hAnsiTheme="majorBidi" w:cstheme="majorBidi"/>
                <w:color w:val="000000"/>
                <w:sz w:val="24"/>
                <w:szCs w:val="24"/>
              </w:rPr>
            </w:pPr>
            <w:r w:rsidRPr="00FA0EE0">
              <w:rPr>
                <w:rFonts w:asciiTheme="majorBidi" w:hAnsiTheme="majorBidi" w:cstheme="majorBidi"/>
                <w:color w:val="000000"/>
                <w:sz w:val="24"/>
                <w:szCs w:val="24"/>
              </w:rPr>
              <w:t>10 S. Riverside Plaza, Suite 600</w:t>
            </w:r>
          </w:p>
          <w:p w14:paraId="191F7721" w14:textId="77777777" w:rsidR="00FA0EE0" w:rsidRPr="00FA0EE0" w:rsidRDefault="00FA0EE0" w:rsidP="003638F2">
            <w:pPr>
              <w:widowControl w:val="0"/>
              <w:autoSpaceDE w:val="0"/>
              <w:autoSpaceDN w:val="0"/>
              <w:adjustRightInd w:val="0"/>
              <w:spacing w:after="0" w:line="240" w:lineRule="auto"/>
              <w:rPr>
                <w:rFonts w:asciiTheme="majorBidi" w:hAnsiTheme="majorBidi" w:cstheme="majorBidi"/>
                <w:color w:val="000000"/>
                <w:sz w:val="24"/>
                <w:szCs w:val="24"/>
              </w:rPr>
            </w:pPr>
            <w:r w:rsidRPr="00FA0EE0">
              <w:rPr>
                <w:rFonts w:asciiTheme="majorBidi" w:hAnsiTheme="majorBidi" w:cstheme="majorBidi"/>
                <w:color w:val="000000"/>
                <w:sz w:val="24"/>
                <w:szCs w:val="24"/>
              </w:rPr>
              <w:t>Chicago, IL 60606</w:t>
            </w:r>
          </w:p>
          <w:p w14:paraId="6729DD77" w14:textId="77777777" w:rsidR="00FA0EE0" w:rsidRPr="00FA0EE0" w:rsidRDefault="00FA0EE0" w:rsidP="003638F2">
            <w:pPr>
              <w:widowControl w:val="0"/>
              <w:autoSpaceDE w:val="0"/>
              <w:autoSpaceDN w:val="0"/>
              <w:adjustRightInd w:val="0"/>
              <w:spacing w:after="0" w:line="240" w:lineRule="auto"/>
              <w:rPr>
                <w:rFonts w:asciiTheme="majorBidi" w:hAnsiTheme="majorBidi" w:cstheme="majorBidi"/>
                <w:color w:val="000000"/>
                <w:sz w:val="24"/>
                <w:szCs w:val="24"/>
              </w:rPr>
            </w:pPr>
            <w:r w:rsidRPr="00FA0EE0">
              <w:rPr>
                <w:rFonts w:asciiTheme="majorBidi" w:hAnsiTheme="majorBidi" w:cstheme="majorBidi"/>
                <w:color w:val="000000"/>
                <w:sz w:val="24"/>
                <w:szCs w:val="24"/>
              </w:rPr>
              <w:t xml:space="preserve">Phone: (312) 288-7607 </w:t>
            </w:r>
          </w:p>
          <w:p w14:paraId="488CDD27" w14:textId="49931D1E" w:rsidR="00FA0EE0" w:rsidRPr="00FA0EE0" w:rsidRDefault="00FA0EE0" w:rsidP="0084608A">
            <w:pPr>
              <w:spacing w:after="0" w:line="240" w:lineRule="auto"/>
              <w:rPr>
                <w:rFonts w:asciiTheme="majorBidi" w:hAnsiTheme="majorBidi" w:cstheme="majorBidi"/>
                <w:sz w:val="24"/>
                <w:szCs w:val="24"/>
              </w:rPr>
            </w:pPr>
            <w:r w:rsidRPr="00FA0EE0">
              <w:rPr>
                <w:rFonts w:asciiTheme="majorBidi" w:hAnsiTheme="majorBidi" w:cstheme="majorBidi"/>
                <w:color w:val="000000"/>
                <w:sz w:val="24"/>
                <w:szCs w:val="24"/>
              </w:rPr>
              <w:t>E-mail: mclayman@air.org</w:t>
            </w:r>
          </w:p>
        </w:tc>
        <w:tc>
          <w:tcPr>
            <w:tcW w:w="4680" w:type="dxa"/>
            <w:tcBorders>
              <w:top w:val="single" w:sz="4" w:space="0" w:color="auto"/>
              <w:left w:val="nil"/>
              <w:bottom w:val="nil"/>
              <w:right w:val="single" w:sz="4" w:space="0" w:color="auto"/>
            </w:tcBorders>
            <w:shd w:val="clear" w:color="auto" w:fill="auto"/>
          </w:tcPr>
          <w:p w14:paraId="06D6C6EF" w14:textId="5FFB50A5" w:rsidR="00261F39" w:rsidRPr="00FA0EE0" w:rsidRDefault="00261F39" w:rsidP="00261F39">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Bohdana Sherehiy, PhD</w:t>
            </w:r>
          </w:p>
          <w:p w14:paraId="789A7020" w14:textId="77777777" w:rsidR="00261F39" w:rsidRPr="00FA0EE0" w:rsidRDefault="00261F39" w:rsidP="00261F39">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EurekaFacts</w:t>
            </w:r>
          </w:p>
          <w:p w14:paraId="57CC6965" w14:textId="77777777" w:rsidR="00261F39" w:rsidRPr="00FA0EE0" w:rsidRDefault="00261F39" w:rsidP="00261F39">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51 Monroe Street - Plaza East 10</w:t>
            </w:r>
          </w:p>
          <w:p w14:paraId="57F42593" w14:textId="77777777" w:rsidR="00261F39" w:rsidRPr="00FA0EE0" w:rsidRDefault="00261F39" w:rsidP="00261F39">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Rockville, MD 20850</w:t>
            </w:r>
          </w:p>
          <w:p w14:paraId="4C526918" w14:textId="77777777" w:rsidR="00261F39" w:rsidRPr="00FA0EE0" w:rsidRDefault="00261F39" w:rsidP="00261F39">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Phone: (240) 403-4800, ext 202</w:t>
            </w:r>
          </w:p>
          <w:p w14:paraId="10969EC1" w14:textId="77777777" w:rsidR="00261F39" w:rsidRPr="00FA0EE0" w:rsidRDefault="00261F39" w:rsidP="00261F39">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E-mail: SherehiyB@eurekafacts.com</w:t>
            </w:r>
          </w:p>
          <w:p w14:paraId="2B6F8500" w14:textId="77777777" w:rsidR="001673D8" w:rsidRDefault="001673D8" w:rsidP="001673D8">
            <w:pPr>
              <w:spacing w:after="0" w:line="240" w:lineRule="auto"/>
              <w:rPr>
                <w:rFonts w:asciiTheme="majorBidi" w:hAnsiTheme="majorBidi" w:cstheme="majorBidi"/>
                <w:sz w:val="24"/>
                <w:szCs w:val="24"/>
              </w:rPr>
            </w:pPr>
          </w:p>
          <w:p w14:paraId="2C9EBE58" w14:textId="5128F5EE" w:rsidR="001673D8" w:rsidRPr="00FA0EE0" w:rsidRDefault="001673D8" w:rsidP="001673D8">
            <w:pPr>
              <w:spacing w:after="0" w:line="240" w:lineRule="auto"/>
              <w:rPr>
                <w:rFonts w:asciiTheme="majorBidi" w:hAnsiTheme="majorBidi" w:cstheme="majorBidi"/>
                <w:sz w:val="24"/>
                <w:szCs w:val="24"/>
              </w:rPr>
            </w:pPr>
            <w:r w:rsidRPr="00FA0EE0">
              <w:rPr>
                <w:rFonts w:asciiTheme="majorBidi" w:hAnsiTheme="majorBidi" w:cstheme="majorBidi"/>
                <w:sz w:val="24"/>
                <w:szCs w:val="24"/>
              </w:rPr>
              <w:t>Lani Steffens, MA, MPH, CPH</w:t>
            </w:r>
          </w:p>
          <w:p w14:paraId="60F90192" w14:textId="77777777" w:rsidR="001673D8" w:rsidRPr="00FA0EE0" w:rsidRDefault="001673D8" w:rsidP="001673D8">
            <w:pPr>
              <w:spacing w:after="0" w:line="240" w:lineRule="auto"/>
              <w:rPr>
                <w:rFonts w:asciiTheme="majorBidi" w:hAnsiTheme="majorBidi" w:cstheme="majorBidi"/>
                <w:sz w:val="24"/>
                <w:szCs w:val="24"/>
              </w:rPr>
            </w:pPr>
            <w:r w:rsidRPr="00FA0EE0">
              <w:rPr>
                <w:rFonts w:asciiTheme="majorBidi" w:hAnsiTheme="majorBidi" w:cstheme="majorBidi"/>
                <w:sz w:val="24"/>
                <w:szCs w:val="24"/>
              </w:rPr>
              <w:t>EurekaFacts</w:t>
            </w:r>
          </w:p>
          <w:p w14:paraId="4BBE2271" w14:textId="77777777" w:rsidR="001673D8" w:rsidRPr="00FA0EE0" w:rsidRDefault="001673D8" w:rsidP="001673D8">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51 Monroe Street - Plaza East 10</w:t>
            </w:r>
          </w:p>
          <w:p w14:paraId="583C322D" w14:textId="77777777" w:rsidR="001673D8" w:rsidRPr="00FA0EE0" w:rsidRDefault="001673D8" w:rsidP="001673D8">
            <w:pPr>
              <w:widowControl w:val="0"/>
              <w:autoSpaceDE w:val="0"/>
              <w:autoSpaceDN w:val="0"/>
              <w:adjustRightInd w:val="0"/>
              <w:spacing w:after="0" w:line="240" w:lineRule="auto"/>
              <w:rPr>
                <w:rFonts w:asciiTheme="majorBidi" w:hAnsiTheme="majorBidi" w:cstheme="majorBidi"/>
                <w:sz w:val="24"/>
                <w:szCs w:val="24"/>
              </w:rPr>
            </w:pPr>
            <w:r w:rsidRPr="00FA0EE0">
              <w:rPr>
                <w:rFonts w:asciiTheme="majorBidi" w:hAnsiTheme="majorBidi" w:cstheme="majorBidi"/>
                <w:sz w:val="24"/>
                <w:szCs w:val="24"/>
              </w:rPr>
              <w:t>Rockville, MD 20850</w:t>
            </w:r>
          </w:p>
          <w:p w14:paraId="185DBC1F" w14:textId="77777777" w:rsidR="001673D8" w:rsidRPr="00FA0EE0" w:rsidRDefault="001673D8" w:rsidP="001673D8">
            <w:pPr>
              <w:spacing w:after="0" w:line="240" w:lineRule="auto"/>
              <w:rPr>
                <w:rFonts w:asciiTheme="majorBidi" w:hAnsiTheme="majorBidi" w:cstheme="majorBidi"/>
                <w:sz w:val="24"/>
                <w:szCs w:val="24"/>
              </w:rPr>
            </w:pPr>
            <w:r w:rsidRPr="00FA0EE0">
              <w:rPr>
                <w:rFonts w:asciiTheme="majorBidi" w:hAnsiTheme="majorBidi" w:cstheme="majorBidi"/>
                <w:sz w:val="24"/>
                <w:szCs w:val="24"/>
              </w:rPr>
              <w:t>Phone: (240) 403-4800 ext 212</w:t>
            </w:r>
          </w:p>
          <w:p w14:paraId="5F06A795" w14:textId="77777777" w:rsidR="001673D8" w:rsidRPr="00FA0EE0" w:rsidRDefault="001673D8" w:rsidP="001673D8">
            <w:pPr>
              <w:spacing w:after="0" w:line="240" w:lineRule="auto"/>
              <w:rPr>
                <w:rFonts w:asciiTheme="majorBidi" w:hAnsiTheme="majorBidi" w:cstheme="majorBidi"/>
                <w:sz w:val="24"/>
                <w:szCs w:val="24"/>
              </w:rPr>
            </w:pPr>
            <w:r w:rsidRPr="00FA0EE0">
              <w:rPr>
                <w:rFonts w:asciiTheme="majorBidi" w:hAnsiTheme="majorBidi" w:cstheme="majorBidi"/>
                <w:sz w:val="24"/>
                <w:szCs w:val="24"/>
              </w:rPr>
              <w:t xml:space="preserve">Fax: (301) 610-0640 </w:t>
            </w:r>
          </w:p>
          <w:p w14:paraId="225DA363" w14:textId="1D57F36C" w:rsidR="00FA0EE0" w:rsidRPr="00CE30A2" w:rsidRDefault="001673D8" w:rsidP="001673D8">
            <w:pPr>
              <w:widowControl w:val="0"/>
              <w:autoSpaceDE w:val="0"/>
              <w:autoSpaceDN w:val="0"/>
              <w:adjustRightInd w:val="0"/>
              <w:spacing w:after="0" w:line="240" w:lineRule="auto"/>
              <w:rPr>
                <w:color w:val="000000"/>
              </w:rPr>
            </w:pPr>
            <w:r w:rsidRPr="00FA0EE0">
              <w:rPr>
                <w:rFonts w:asciiTheme="majorBidi" w:hAnsiTheme="majorBidi" w:cstheme="majorBidi"/>
                <w:sz w:val="24"/>
                <w:szCs w:val="24"/>
              </w:rPr>
              <w:t>E-mail: SteffensL@eurekafacts.com</w:t>
            </w:r>
          </w:p>
        </w:tc>
      </w:tr>
      <w:tr w:rsidR="00FA0EE0" w:rsidRPr="00D4442D" w14:paraId="69509B26" w14:textId="77777777" w:rsidTr="004932DE">
        <w:trPr>
          <w:trHeight w:val="20"/>
        </w:trPr>
        <w:tc>
          <w:tcPr>
            <w:tcW w:w="4680" w:type="dxa"/>
            <w:tcBorders>
              <w:top w:val="nil"/>
              <w:left w:val="single" w:sz="4" w:space="0" w:color="auto"/>
              <w:bottom w:val="single" w:sz="4" w:space="0" w:color="auto"/>
              <w:right w:val="nil"/>
            </w:tcBorders>
            <w:shd w:val="clear" w:color="auto" w:fill="auto"/>
          </w:tcPr>
          <w:p w14:paraId="449E1D3B" w14:textId="77777777" w:rsidR="00FA0EE0" w:rsidRPr="00FA0EE0" w:rsidRDefault="00FA0EE0" w:rsidP="004932DE">
            <w:pPr>
              <w:widowControl w:val="0"/>
              <w:autoSpaceDE w:val="0"/>
              <w:autoSpaceDN w:val="0"/>
              <w:adjustRightInd w:val="0"/>
              <w:rPr>
                <w:rFonts w:asciiTheme="majorBidi" w:hAnsiTheme="majorBidi" w:cstheme="majorBidi"/>
                <w:sz w:val="24"/>
                <w:szCs w:val="24"/>
              </w:rPr>
            </w:pPr>
            <w:r w:rsidRPr="00FA0EE0">
              <w:rPr>
                <w:rFonts w:asciiTheme="majorBidi" w:hAnsiTheme="majorBidi" w:cstheme="majorBidi"/>
                <w:color w:val="000000"/>
                <w:sz w:val="24"/>
                <w:szCs w:val="24"/>
              </w:rPr>
              <w:t xml:space="preserve"> </w:t>
            </w:r>
          </w:p>
        </w:tc>
        <w:tc>
          <w:tcPr>
            <w:tcW w:w="4680" w:type="dxa"/>
            <w:tcBorders>
              <w:top w:val="nil"/>
              <w:left w:val="nil"/>
              <w:bottom w:val="single" w:sz="4" w:space="0" w:color="auto"/>
              <w:right w:val="single" w:sz="4" w:space="0" w:color="auto"/>
            </w:tcBorders>
            <w:shd w:val="clear" w:color="auto" w:fill="auto"/>
          </w:tcPr>
          <w:p w14:paraId="00D43DB9" w14:textId="77777777" w:rsidR="00FA0EE0" w:rsidRPr="00D4442D" w:rsidRDefault="00FA0EE0" w:rsidP="004932DE">
            <w:pPr>
              <w:widowControl w:val="0"/>
              <w:autoSpaceDE w:val="0"/>
              <w:autoSpaceDN w:val="0"/>
              <w:adjustRightInd w:val="0"/>
            </w:pPr>
          </w:p>
        </w:tc>
      </w:tr>
    </w:tbl>
    <w:p w14:paraId="545D02CE" w14:textId="77777777" w:rsidR="008010F6" w:rsidRPr="0085374D" w:rsidRDefault="008010F6" w:rsidP="008010F6">
      <w:pPr>
        <w:spacing w:line="360" w:lineRule="auto"/>
        <w:rPr>
          <w:rFonts w:ascii="Times New Roman" w:hAnsi="Times New Roman" w:cs="Times New Roman"/>
          <w:sz w:val="24"/>
          <w:szCs w:val="24"/>
        </w:rPr>
      </w:pPr>
    </w:p>
    <w:p w14:paraId="3C635CA9" w14:textId="77777777" w:rsidR="009433F5" w:rsidRDefault="009433F5">
      <w:pPr>
        <w:rPr>
          <w:rFonts w:ascii="Times New Roman" w:eastAsia="Times New Roman" w:hAnsi="Times New Roman" w:cs="Times New Roman"/>
          <w:b/>
          <w:sz w:val="24"/>
          <w:szCs w:val="24"/>
        </w:rPr>
      </w:pPr>
      <w:r>
        <w:rPr>
          <w:b/>
        </w:rPr>
        <w:br w:type="page"/>
      </w:r>
    </w:p>
    <w:p w14:paraId="0F4183C3" w14:textId="32532FF3" w:rsidR="008010F6" w:rsidRPr="00261F39" w:rsidRDefault="00957FF6" w:rsidP="006761F4">
      <w:pPr>
        <w:pStyle w:val="BodyText"/>
        <w:ind w:firstLine="0"/>
        <w:rPr>
          <w:b/>
        </w:rPr>
      </w:pPr>
      <w:r w:rsidRPr="00261F39">
        <w:rPr>
          <w:b/>
        </w:rPr>
        <w:t>References</w:t>
      </w:r>
    </w:p>
    <w:p w14:paraId="38156624" w14:textId="526995FC" w:rsidR="00160E03" w:rsidRDefault="00160E03" w:rsidP="00957FF6">
      <w:pPr>
        <w:pStyle w:val="BodyText"/>
        <w:ind w:firstLine="0"/>
      </w:pPr>
      <w:r w:rsidRPr="00160E03">
        <w:t xml:space="preserve">Bureau of Labor Statistics. (2015). Review of Federal Survey Program Experiences with </w:t>
      </w:r>
      <w:r>
        <w:tab/>
      </w:r>
      <w:r w:rsidRPr="00160E03">
        <w:t xml:space="preserve">Incentives. Retrieved March 13, 2019 from </w:t>
      </w:r>
      <w:r>
        <w:tab/>
      </w:r>
      <w:hyperlink r:id="rId15" w:history="1">
        <w:r w:rsidRPr="00D30FCE">
          <w:rPr>
            <w:rStyle w:val="Hyperlink"/>
          </w:rPr>
          <w:t>https://www.bls.gov/cex/research_papers/pdf/Review-of-Incentive-Experiences-</w:t>
        </w:r>
      </w:hyperlink>
      <w:r>
        <w:tab/>
      </w:r>
      <w:r w:rsidRPr="00160E03">
        <w:t>Report.pdf.</w:t>
      </w:r>
    </w:p>
    <w:p w14:paraId="70578A46" w14:textId="729ACF73" w:rsidR="00957FF6" w:rsidRDefault="00957FF6" w:rsidP="00957FF6">
      <w:pPr>
        <w:pStyle w:val="BodyText"/>
        <w:ind w:firstLine="0"/>
      </w:pPr>
      <w:r>
        <w:t xml:space="preserve">ResearchNow. (2015).  Physicians and Healthcare Professionals [Brochure]. </w:t>
      </w:r>
    </w:p>
    <w:p w14:paraId="115FBE7F" w14:textId="79C07709" w:rsidR="00957FF6" w:rsidRDefault="00957FF6" w:rsidP="00957FF6">
      <w:pPr>
        <w:pStyle w:val="BodyText"/>
        <w:ind w:firstLine="0"/>
      </w:pPr>
      <w:r>
        <w:t>Ruggles</w:t>
      </w:r>
      <w:r w:rsidR="004154DE">
        <w:t>, S.</w:t>
      </w:r>
      <w:r>
        <w:t>, Genadek</w:t>
      </w:r>
      <w:r w:rsidR="004154DE">
        <w:t xml:space="preserve">, K., </w:t>
      </w:r>
      <w:r>
        <w:t>Goeken</w:t>
      </w:r>
      <w:r w:rsidR="004154DE">
        <w:t>, R.</w:t>
      </w:r>
      <w:r>
        <w:t>, Grover</w:t>
      </w:r>
      <w:r w:rsidR="004154DE">
        <w:t>, J.</w:t>
      </w:r>
      <w:r>
        <w:t xml:space="preserve">, </w:t>
      </w:r>
      <w:r w:rsidR="004154DE">
        <w:t>S</w:t>
      </w:r>
      <w:r>
        <w:t>obek</w:t>
      </w:r>
      <w:r w:rsidR="004154DE">
        <w:t>, M</w:t>
      </w:r>
      <w:r>
        <w:t xml:space="preserve">. </w:t>
      </w:r>
      <w:r w:rsidR="004154DE">
        <w:t xml:space="preserve">(2017). </w:t>
      </w:r>
      <w:r>
        <w:t xml:space="preserve">Integrated Public Use </w:t>
      </w:r>
      <w:r w:rsidR="004154DE">
        <w:tab/>
      </w:r>
      <w:r>
        <w:t xml:space="preserve">Microdata Series: Version 7.0 [dataset]. Minneapolis: University of Minnesota, 2017. </w:t>
      </w:r>
      <w:r w:rsidR="004154DE">
        <w:tab/>
      </w:r>
      <w:r>
        <w:t>https://doi.org/10.18128/D010.V7.0. Retrieved on March 26, 2018.</w:t>
      </w:r>
    </w:p>
    <w:p w14:paraId="65D502B0" w14:textId="22B85F91" w:rsidR="002F7188" w:rsidRPr="0085374D" w:rsidRDefault="00957FF6" w:rsidP="006761F4">
      <w:pPr>
        <w:pStyle w:val="BodyText"/>
        <w:ind w:firstLine="0"/>
      </w:pPr>
      <w:r w:rsidRPr="00957FF6">
        <w:t xml:space="preserve">Tan, C. H., Denny, C. H., Cheal, N. E., Sniezek, J. E., Kanny, D. (2015). </w:t>
      </w:r>
      <w:r>
        <w:t xml:space="preserve">Alcohol use and binge </w:t>
      </w:r>
      <w:r w:rsidR="00AB4E61">
        <w:tab/>
      </w:r>
      <w:r>
        <w:t xml:space="preserve">drinking among women of childbearing age – United States, 2011-2013. MMWR </w:t>
      </w:r>
      <w:r w:rsidR="00AB4E61">
        <w:tab/>
      </w:r>
      <w:r>
        <w:t xml:space="preserve">Morbidity Mortality Weekly Report, 64(37), 1042-1046. doi: </w:t>
      </w:r>
      <w:r w:rsidR="00AB4E61">
        <w:tab/>
      </w:r>
      <w:r>
        <w:t>10.15585/mmwr.mm6437a3.</w:t>
      </w:r>
    </w:p>
    <w:sectPr w:rsidR="002F7188" w:rsidRPr="0085374D" w:rsidSect="009930EB">
      <w:footerReference w:type="default" r:id="rId16"/>
      <w:pgSz w:w="12240" w:h="15840" w:code="1"/>
      <w:pgMar w:top="171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BE678" w14:textId="77777777" w:rsidR="00D35535" w:rsidRDefault="00D35535" w:rsidP="008B5D54">
      <w:pPr>
        <w:spacing w:after="0" w:line="240" w:lineRule="auto"/>
      </w:pPr>
      <w:r>
        <w:separator/>
      </w:r>
    </w:p>
  </w:endnote>
  <w:endnote w:type="continuationSeparator" w:id="0">
    <w:p w14:paraId="4D03B8B4" w14:textId="77777777" w:rsidR="00D35535" w:rsidRDefault="00D3553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748242"/>
      <w:docPartObj>
        <w:docPartGallery w:val="Page Numbers (Bottom of Page)"/>
        <w:docPartUnique/>
      </w:docPartObj>
    </w:sdtPr>
    <w:sdtEndPr>
      <w:rPr>
        <w:noProof/>
      </w:rPr>
    </w:sdtEndPr>
    <w:sdtContent>
      <w:p w14:paraId="25437F29" w14:textId="5255A0D4" w:rsidR="00D35535" w:rsidRDefault="00D35535">
        <w:pPr>
          <w:pStyle w:val="Footer"/>
          <w:jc w:val="center"/>
        </w:pPr>
        <w:r>
          <w:fldChar w:fldCharType="begin"/>
        </w:r>
        <w:r>
          <w:instrText xml:space="preserve"> PAGE   \* MERGEFORMAT </w:instrText>
        </w:r>
        <w:r>
          <w:fldChar w:fldCharType="separate"/>
        </w:r>
        <w:r w:rsidR="002554CB">
          <w:rPr>
            <w:noProof/>
          </w:rPr>
          <w:t>1</w:t>
        </w:r>
        <w:r>
          <w:rPr>
            <w:noProof/>
          </w:rPr>
          <w:fldChar w:fldCharType="end"/>
        </w:r>
      </w:p>
    </w:sdtContent>
  </w:sdt>
  <w:p w14:paraId="40303DDD" w14:textId="77777777" w:rsidR="00D35535" w:rsidRDefault="00D35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064BC" w14:textId="77777777" w:rsidR="00D35535" w:rsidRDefault="00D35535" w:rsidP="008B5D54">
      <w:pPr>
        <w:spacing w:after="0" w:line="240" w:lineRule="auto"/>
      </w:pPr>
      <w:r>
        <w:separator/>
      </w:r>
    </w:p>
  </w:footnote>
  <w:footnote w:type="continuationSeparator" w:id="0">
    <w:p w14:paraId="165F8C7A" w14:textId="77777777" w:rsidR="00D35535" w:rsidRDefault="00D3553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873"/>
    <w:multiLevelType w:val="hybridMultilevel"/>
    <w:tmpl w:val="04E8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94722"/>
    <w:multiLevelType w:val="hybridMultilevel"/>
    <w:tmpl w:val="73727CD6"/>
    <w:lvl w:ilvl="0" w:tplc="E880115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B7517"/>
    <w:multiLevelType w:val="hybridMultilevel"/>
    <w:tmpl w:val="ACE8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A62B1"/>
    <w:multiLevelType w:val="hybridMultilevel"/>
    <w:tmpl w:val="E1E6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83552"/>
    <w:multiLevelType w:val="hybridMultilevel"/>
    <w:tmpl w:val="1BA615BE"/>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nsid w:val="367153C6"/>
    <w:multiLevelType w:val="hybridMultilevel"/>
    <w:tmpl w:val="59209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656971"/>
    <w:multiLevelType w:val="hybridMultilevel"/>
    <w:tmpl w:val="9F6E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5173571"/>
    <w:multiLevelType w:val="hybridMultilevel"/>
    <w:tmpl w:val="458ED6BA"/>
    <w:lvl w:ilvl="0" w:tplc="561E1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E53BD0"/>
    <w:multiLevelType w:val="hybridMultilevel"/>
    <w:tmpl w:val="6A689F28"/>
    <w:lvl w:ilvl="0" w:tplc="E8801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0624A1"/>
    <w:multiLevelType w:val="hybridMultilevel"/>
    <w:tmpl w:val="FF003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5C96AE2"/>
    <w:multiLevelType w:val="hybridMultilevel"/>
    <w:tmpl w:val="47F04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3"/>
  </w:num>
  <w:num w:numId="4">
    <w:abstractNumId w:val="8"/>
  </w:num>
  <w:num w:numId="5">
    <w:abstractNumId w:val="3"/>
  </w:num>
  <w:num w:numId="6">
    <w:abstractNumId w:val="10"/>
  </w:num>
  <w:num w:numId="7">
    <w:abstractNumId w:val="1"/>
  </w:num>
  <w:num w:numId="8">
    <w:abstractNumId w:val="11"/>
  </w:num>
  <w:num w:numId="9">
    <w:abstractNumId w:val="4"/>
  </w:num>
  <w:num w:numId="10">
    <w:abstractNumId w:val="6"/>
  </w:num>
  <w:num w:numId="11">
    <w:abstractNumId w:val="7"/>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US" w:vendorID="64" w:dllVersion="6" w:nlCheck="1" w:checkStyle="1"/>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trackRevision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01D33"/>
    <w:rsid w:val="00014AB4"/>
    <w:rsid w:val="00021A47"/>
    <w:rsid w:val="000237E6"/>
    <w:rsid w:val="00025A0F"/>
    <w:rsid w:val="0004071E"/>
    <w:rsid w:val="00040741"/>
    <w:rsid w:val="000417D8"/>
    <w:rsid w:val="00043344"/>
    <w:rsid w:val="00050C08"/>
    <w:rsid w:val="00054F69"/>
    <w:rsid w:val="000626B1"/>
    <w:rsid w:val="000704F9"/>
    <w:rsid w:val="00070610"/>
    <w:rsid w:val="000706A6"/>
    <w:rsid w:val="00071878"/>
    <w:rsid w:val="00073E3C"/>
    <w:rsid w:val="000943FB"/>
    <w:rsid w:val="000A446F"/>
    <w:rsid w:val="000B1EBF"/>
    <w:rsid w:val="000B25C4"/>
    <w:rsid w:val="000B6785"/>
    <w:rsid w:val="000B710A"/>
    <w:rsid w:val="000C5572"/>
    <w:rsid w:val="000C5FCD"/>
    <w:rsid w:val="000C71F9"/>
    <w:rsid w:val="000D1005"/>
    <w:rsid w:val="000D519A"/>
    <w:rsid w:val="000D771A"/>
    <w:rsid w:val="000D7D54"/>
    <w:rsid w:val="000E04E0"/>
    <w:rsid w:val="000E3236"/>
    <w:rsid w:val="000E3470"/>
    <w:rsid w:val="000E5469"/>
    <w:rsid w:val="000F4155"/>
    <w:rsid w:val="000F6205"/>
    <w:rsid w:val="000F63C0"/>
    <w:rsid w:val="00102E47"/>
    <w:rsid w:val="00105D19"/>
    <w:rsid w:val="00115AE5"/>
    <w:rsid w:val="001170BB"/>
    <w:rsid w:val="00120E7E"/>
    <w:rsid w:val="00123270"/>
    <w:rsid w:val="001269D3"/>
    <w:rsid w:val="00126D59"/>
    <w:rsid w:val="00127D9D"/>
    <w:rsid w:val="00140E75"/>
    <w:rsid w:val="001415EF"/>
    <w:rsid w:val="00141A71"/>
    <w:rsid w:val="001449FE"/>
    <w:rsid w:val="0014653F"/>
    <w:rsid w:val="00147B79"/>
    <w:rsid w:val="00151F32"/>
    <w:rsid w:val="001524C6"/>
    <w:rsid w:val="00157963"/>
    <w:rsid w:val="00160E03"/>
    <w:rsid w:val="00163337"/>
    <w:rsid w:val="001673D8"/>
    <w:rsid w:val="0017015F"/>
    <w:rsid w:val="00170AB8"/>
    <w:rsid w:val="0017175D"/>
    <w:rsid w:val="00171E51"/>
    <w:rsid w:val="0017517D"/>
    <w:rsid w:val="00177EA7"/>
    <w:rsid w:val="00180CE8"/>
    <w:rsid w:val="00181A2D"/>
    <w:rsid w:val="00182984"/>
    <w:rsid w:val="0018558B"/>
    <w:rsid w:val="0018609B"/>
    <w:rsid w:val="00186DA9"/>
    <w:rsid w:val="00193CE4"/>
    <w:rsid w:val="00193D33"/>
    <w:rsid w:val="001944AC"/>
    <w:rsid w:val="00195AF5"/>
    <w:rsid w:val="00196BBD"/>
    <w:rsid w:val="001A0997"/>
    <w:rsid w:val="001A2C91"/>
    <w:rsid w:val="001A4292"/>
    <w:rsid w:val="001B47F4"/>
    <w:rsid w:val="001B6380"/>
    <w:rsid w:val="001C3B83"/>
    <w:rsid w:val="001C64C7"/>
    <w:rsid w:val="001E405E"/>
    <w:rsid w:val="001E71A1"/>
    <w:rsid w:val="00200E40"/>
    <w:rsid w:val="00207FE4"/>
    <w:rsid w:val="00214440"/>
    <w:rsid w:val="0021491D"/>
    <w:rsid w:val="00215790"/>
    <w:rsid w:val="00216E73"/>
    <w:rsid w:val="00217EAC"/>
    <w:rsid w:val="002305AA"/>
    <w:rsid w:val="00234135"/>
    <w:rsid w:val="0023472B"/>
    <w:rsid w:val="00234BA4"/>
    <w:rsid w:val="0023652F"/>
    <w:rsid w:val="0024045B"/>
    <w:rsid w:val="002408AD"/>
    <w:rsid w:val="002428C5"/>
    <w:rsid w:val="00244BD1"/>
    <w:rsid w:val="002470E5"/>
    <w:rsid w:val="002554CB"/>
    <w:rsid w:val="002564DA"/>
    <w:rsid w:val="0025697A"/>
    <w:rsid w:val="00261F39"/>
    <w:rsid w:val="00270D35"/>
    <w:rsid w:val="00276E04"/>
    <w:rsid w:val="00280408"/>
    <w:rsid w:val="00284DF4"/>
    <w:rsid w:val="002850AC"/>
    <w:rsid w:val="00287402"/>
    <w:rsid w:val="00290638"/>
    <w:rsid w:val="00290F6D"/>
    <w:rsid w:val="002958BC"/>
    <w:rsid w:val="002969AD"/>
    <w:rsid w:val="002A7010"/>
    <w:rsid w:val="002B0D1C"/>
    <w:rsid w:val="002B13ED"/>
    <w:rsid w:val="002B36DF"/>
    <w:rsid w:val="002D29B4"/>
    <w:rsid w:val="002D4E9C"/>
    <w:rsid w:val="002D6035"/>
    <w:rsid w:val="002E206D"/>
    <w:rsid w:val="002E2951"/>
    <w:rsid w:val="002E4212"/>
    <w:rsid w:val="002E6C72"/>
    <w:rsid w:val="002E7E5E"/>
    <w:rsid w:val="002F2838"/>
    <w:rsid w:val="002F3B2B"/>
    <w:rsid w:val="002F7188"/>
    <w:rsid w:val="003018B0"/>
    <w:rsid w:val="0030327B"/>
    <w:rsid w:val="00303F53"/>
    <w:rsid w:val="00307058"/>
    <w:rsid w:val="0031335B"/>
    <w:rsid w:val="003135BD"/>
    <w:rsid w:val="00313DAC"/>
    <w:rsid w:val="00317760"/>
    <w:rsid w:val="00325D79"/>
    <w:rsid w:val="00330CC7"/>
    <w:rsid w:val="0033430B"/>
    <w:rsid w:val="0034389F"/>
    <w:rsid w:val="003456D8"/>
    <w:rsid w:val="003638F2"/>
    <w:rsid w:val="00363DE9"/>
    <w:rsid w:val="00367E6A"/>
    <w:rsid w:val="003706C4"/>
    <w:rsid w:val="00373D97"/>
    <w:rsid w:val="00376626"/>
    <w:rsid w:val="00384A95"/>
    <w:rsid w:val="00387674"/>
    <w:rsid w:val="0039148B"/>
    <w:rsid w:val="0039253E"/>
    <w:rsid w:val="003A07CB"/>
    <w:rsid w:val="003A1B55"/>
    <w:rsid w:val="003A292C"/>
    <w:rsid w:val="003A7CEA"/>
    <w:rsid w:val="003B2408"/>
    <w:rsid w:val="003C27BB"/>
    <w:rsid w:val="003D0932"/>
    <w:rsid w:val="003D1A7A"/>
    <w:rsid w:val="003D3809"/>
    <w:rsid w:val="003E0CBE"/>
    <w:rsid w:val="003E21D6"/>
    <w:rsid w:val="003F0D3B"/>
    <w:rsid w:val="003F354D"/>
    <w:rsid w:val="003F3A6A"/>
    <w:rsid w:val="00400457"/>
    <w:rsid w:val="0040079A"/>
    <w:rsid w:val="004007D7"/>
    <w:rsid w:val="00401094"/>
    <w:rsid w:val="00403BB5"/>
    <w:rsid w:val="0040783A"/>
    <w:rsid w:val="00414B41"/>
    <w:rsid w:val="004154DE"/>
    <w:rsid w:val="004161A2"/>
    <w:rsid w:val="004226FC"/>
    <w:rsid w:val="004246DF"/>
    <w:rsid w:val="004256DA"/>
    <w:rsid w:val="00427714"/>
    <w:rsid w:val="00442D77"/>
    <w:rsid w:val="00444C60"/>
    <w:rsid w:val="00454D0D"/>
    <w:rsid w:val="004550B4"/>
    <w:rsid w:val="004556DE"/>
    <w:rsid w:val="00460B10"/>
    <w:rsid w:val="0046308B"/>
    <w:rsid w:val="00467CE3"/>
    <w:rsid w:val="004706C9"/>
    <w:rsid w:val="00474E15"/>
    <w:rsid w:val="004770A5"/>
    <w:rsid w:val="00482ED6"/>
    <w:rsid w:val="004871D6"/>
    <w:rsid w:val="004912B9"/>
    <w:rsid w:val="0049290F"/>
    <w:rsid w:val="004932DE"/>
    <w:rsid w:val="0049359E"/>
    <w:rsid w:val="00494E42"/>
    <w:rsid w:val="00496588"/>
    <w:rsid w:val="00496CEC"/>
    <w:rsid w:val="0049719D"/>
    <w:rsid w:val="004A00E3"/>
    <w:rsid w:val="004A19FB"/>
    <w:rsid w:val="004A1F9C"/>
    <w:rsid w:val="004A2124"/>
    <w:rsid w:val="004A35E1"/>
    <w:rsid w:val="004A5922"/>
    <w:rsid w:val="004A74BE"/>
    <w:rsid w:val="004B3124"/>
    <w:rsid w:val="004B403D"/>
    <w:rsid w:val="004B52CA"/>
    <w:rsid w:val="004C1BA8"/>
    <w:rsid w:val="004C6C81"/>
    <w:rsid w:val="004D652D"/>
    <w:rsid w:val="004E12F5"/>
    <w:rsid w:val="004E1DCF"/>
    <w:rsid w:val="004E30DA"/>
    <w:rsid w:val="004E58DE"/>
    <w:rsid w:val="004F422E"/>
    <w:rsid w:val="004F5CE1"/>
    <w:rsid w:val="004F5F55"/>
    <w:rsid w:val="004F6FA2"/>
    <w:rsid w:val="00502463"/>
    <w:rsid w:val="00505F61"/>
    <w:rsid w:val="00507150"/>
    <w:rsid w:val="00507592"/>
    <w:rsid w:val="00512DA0"/>
    <w:rsid w:val="00513022"/>
    <w:rsid w:val="00514707"/>
    <w:rsid w:val="00516292"/>
    <w:rsid w:val="0051760F"/>
    <w:rsid w:val="00526A1A"/>
    <w:rsid w:val="005276B6"/>
    <w:rsid w:val="00540B13"/>
    <w:rsid w:val="00545065"/>
    <w:rsid w:val="00555003"/>
    <w:rsid w:val="00561430"/>
    <w:rsid w:val="00564943"/>
    <w:rsid w:val="00567433"/>
    <w:rsid w:val="005679C9"/>
    <w:rsid w:val="005710B0"/>
    <w:rsid w:val="00572416"/>
    <w:rsid w:val="00572A62"/>
    <w:rsid w:val="00572E56"/>
    <w:rsid w:val="005747EF"/>
    <w:rsid w:val="00574D3E"/>
    <w:rsid w:val="0057777D"/>
    <w:rsid w:val="00585597"/>
    <w:rsid w:val="00593841"/>
    <w:rsid w:val="005A0C36"/>
    <w:rsid w:val="005A41D4"/>
    <w:rsid w:val="005A545B"/>
    <w:rsid w:val="005A62FE"/>
    <w:rsid w:val="005B4EC8"/>
    <w:rsid w:val="005D0219"/>
    <w:rsid w:val="005D6CC0"/>
    <w:rsid w:val="005D7903"/>
    <w:rsid w:val="005D7A08"/>
    <w:rsid w:val="005E0446"/>
    <w:rsid w:val="005E19D4"/>
    <w:rsid w:val="005E4C08"/>
    <w:rsid w:val="005F12EE"/>
    <w:rsid w:val="005F7F17"/>
    <w:rsid w:val="0060177A"/>
    <w:rsid w:val="00604009"/>
    <w:rsid w:val="006105F7"/>
    <w:rsid w:val="00611EE2"/>
    <w:rsid w:val="00617158"/>
    <w:rsid w:val="00617B15"/>
    <w:rsid w:val="00623B6E"/>
    <w:rsid w:val="00631ADF"/>
    <w:rsid w:val="00636C29"/>
    <w:rsid w:val="00637AA9"/>
    <w:rsid w:val="0064302F"/>
    <w:rsid w:val="00644365"/>
    <w:rsid w:val="0065568B"/>
    <w:rsid w:val="00660F02"/>
    <w:rsid w:val="00664247"/>
    <w:rsid w:val="00665716"/>
    <w:rsid w:val="00665D59"/>
    <w:rsid w:val="00665F03"/>
    <w:rsid w:val="00671039"/>
    <w:rsid w:val="006761F4"/>
    <w:rsid w:val="006858C9"/>
    <w:rsid w:val="00685D76"/>
    <w:rsid w:val="00687FAD"/>
    <w:rsid w:val="00694D1E"/>
    <w:rsid w:val="006969E0"/>
    <w:rsid w:val="006A6D4D"/>
    <w:rsid w:val="006B02E8"/>
    <w:rsid w:val="006C3712"/>
    <w:rsid w:val="006C5776"/>
    <w:rsid w:val="006C6578"/>
    <w:rsid w:val="006D6D3D"/>
    <w:rsid w:val="006E7992"/>
    <w:rsid w:val="006F0B3C"/>
    <w:rsid w:val="006F5D08"/>
    <w:rsid w:val="007029EC"/>
    <w:rsid w:val="00703BEE"/>
    <w:rsid w:val="0070435C"/>
    <w:rsid w:val="00706DDD"/>
    <w:rsid w:val="00706EAC"/>
    <w:rsid w:val="00707E80"/>
    <w:rsid w:val="0071538D"/>
    <w:rsid w:val="007156CB"/>
    <w:rsid w:val="00721012"/>
    <w:rsid w:val="00721D78"/>
    <w:rsid w:val="00722F35"/>
    <w:rsid w:val="0072351E"/>
    <w:rsid w:val="007243A9"/>
    <w:rsid w:val="007247E3"/>
    <w:rsid w:val="00724C2E"/>
    <w:rsid w:val="007255B8"/>
    <w:rsid w:val="00727DC8"/>
    <w:rsid w:val="007326F3"/>
    <w:rsid w:val="007349AB"/>
    <w:rsid w:val="00735DB0"/>
    <w:rsid w:val="007413C4"/>
    <w:rsid w:val="00744573"/>
    <w:rsid w:val="00746F80"/>
    <w:rsid w:val="00755DEE"/>
    <w:rsid w:val="007633A6"/>
    <w:rsid w:val="007746C5"/>
    <w:rsid w:val="00781CCF"/>
    <w:rsid w:val="00783CD1"/>
    <w:rsid w:val="00786580"/>
    <w:rsid w:val="0079046A"/>
    <w:rsid w:val="00791E29"/>
    <w:rsid w:val="00792796"/>
    <w:rsid w:val="00796FA7"/>
    <w:rsid w:val="007A74CD"/>
    <w:rsid w:val="007B2B55"/>
    <w:rsid w:val="007C18B7"/>
    <w:rsid w:val="007C3EDC"/>
    <w:rsid w:val="007D0C2F"/>
    <w:rsid w:val="007D461A"/>
    <w:rsid w:val="007D5C44"/>
    <w:rsid w:val="007D6868"/>
    <w:rsid w:val="007E3D73"/>
    <w:rsid w:val="007E6807"/>
    <w:rsid w:val="007F04BD"/>
    <w:rsid w:val="007F0FC5"/>
    <w:rsid w:val="007F137C"/>
    <w:rsid w:val="007F295A"/>
    <w:rsid w:val="008010F6"/>
    <w:rsid w:val="00804678"/>
    <w:rsid w:val="00810528"/>
    <w:rsid w:val="0081115D"/>
    <w:rsid w:val="008126A2"/>
    <w:rsid w:val="00814E6D"/>
    <w:rsid w:val="008159EC"/>
    <w:rsid w:val="00821BEE"/>
    <w:rsid w:val="0082701D"/>
    <w:rsid w:val="00833580"/>
    <w:rsid w:val="00834CB2"/>
    <w:rsid w:val="0083794F"/>
    <w:rsid w:val="0084608A"/>
    <w:rsid w:val="0084690C"/>
    <w:rsid w:val="0085374D"/>
    <w:rsid w:val="00864245"/>
    <w:rsid w:val="008707C6"/>
    <w:rsid w:val="008732C8"/>
    <w:rsid w:val="00873C97"/>
    <w:rsid w:val="00876AEF"/>
    <w:rsid w:val="00876C98"/>
    <w:rsid w:val="00880743"/>
    <w:rsid w:val="00880C25"/>
    <w:rsid w:val="0089155D"/>
    <w:rsid w:val="00894301"/>
    <w:rsid w:val="0089501E"/>
    <w:rsid w:val="0089774C"/>
    <w:rsid w:val="008A183D"/>
    <w:rsid w:val="008A477F"/>
    <w:rsid w:val="008A5B9C"/>
    <w:rsid w:val="008B2114"/>
    <w:rsid w:val="008B4C0A"/>
    <w:rsid w:val="008B52EB"/>
    <w:rsid w:val="008B5D54"/>
    <w:rsid w:val="008B7DF9"/>
    <w:rsid w:val="008D3259"/>
    <w:rsid w:val="008D4D4A"/>
    <w:rsid w:val="008E1EFA"/>
    <w:rsid w:val="008E3F01"/>
    <w:rsid w:val="008F487F"/>
    <w:rsid w:val="008F6EA6"/>
    <w:rsid w:val="00900E99"/>
    <w:rsid w:val="00901803"/>
    <w:rsid w:val="009141C7"/>
    <w:rsid w:val="00917F1C"/>
    <w:rsid w:val="00920298"/>
    <w:rsid w:val="00920473"/>
    <w:rsid w:val="00923E83"/>
    <w:rsid w:val="00924837"/>
    <w:rsid w:val="009301A2"/>
    <w:rsid w:val="00932D6B"/>
    <w:rsid w:val="00934D26"/>
    <w:rsid w:val="0093526E"/>
    <w:rsid w:val="009352DF"/>
    <w:rsid w:val="009353C0"/>
    <w:rsid w:val="00937377"/>
    <w:rsid w:val="00937CBB"/>
    <w:rsid w:val="00937F51"/>
    <w:rsid w:val="0094151A"/>
    <w:rsid w:val="009433F5"/>
    <w:rsid w:val="00952AA4"/>
    <w:rsid w:val="00955580"/>
    <w:rsid w:val="009567C3"/>
    <w:rsid w:val="00957FF6"/>
    <w:rsid w:val="00965C0B"/>
    <w:rsid w:val="00966A91"/>
    <w:rsid w:val="009709E3"/>
    <w:rsid w:val="0097258D"/>
    <w:rsid w:val="0097686D"/>
    <w:rsid w:val="00980195"/>
    <w:rsid w:val="00982D0F"/>
    <w:rsid w:val="009840AC"/>
    <w:rsid w:val="00985824"/>
    <w:rsid w:val="00985F7F"/>
    <w:rsid w:val="009874E6"/>
    <w:rsid w:val="009908CC"/>
    <w:rsid w:val="00992401"/>
    <w:rsid w:val="009930EB"/>
    <w:rsid w:val="00994815"/>
    <w:rsid w:val="00996B54"/>
    <w:rsid w:val="009A7546"/>
    <w:rsid w:val="009B1410"/>
    <w:rsid w:val="009B56A5"/>
    <w:rsid w:val="009C3594"/>
    <w:rsid w:val="009E47B6"/>
    <w:rsid w:val="009E5426"/>
    <w:rsid w:val="009F11F0"/>
    <w:rsid w:val="009F631F"/>
    <w:rsid w:val="009F6B38"/>
    <w:rsid w:val="009F7F11"/>
    <w:rsid w:val="00A01E72"/>
    <w:rsid w:val="00A1552E"/>
    <w:rsid w:val="00A17296"/>
    <w:rsid w:val="00A25262"/>
    <w:rsid w:val="00A257B8"/>
    <w:rsid w:val="00A330AD"/>
    <w:rsid w:val="00A331AC"/>
    <w:rsid w:val="00A45A4A"/>
    <w:rsid w:val="00A527B4"/>
    <w:rsid w:val="00A52DDA"/>
    <w:rsid w:val="00A671F8"/>
    <w:rsid w:val="00A67851"/>
    <w:rsid w:val="00A70626"/>
    <w:rsid w:val="00A73465"/>
    <w:rsid w:val="00A74EEE"/>
    <w:rsid w:val="00A76567"/>
    <w:rsid w:val="00A7712E"/>
    <w:rsid w:val="00A77772"/>
    <w:rsid w:val="00A84EC0"/>
    <w:rsid w:val="00A851FA"/>
    <w:rsid w:val="00A855A8"/>
    <w:rsid w:val="00A86D26"/>
    <w:rsid w:val="00A87671"/>
    <w:rsid w:val="00A90CC6"/>
    <w:rsid w:val="00A92E53"/>
    <w:rsid w:val="00A95EA5"/>
    <w:rsid w:val="00AA025B"/>
    <w:rsid w:val="00AA1C66"/>
    <w:rsid w:val="00AA4F7B"/>
    <w:rsid w:val="00AA6E9B"/>
    <w:rsid w:val="00AA707E"/>
    <w:rsid w:val="00AA7242"/>
    <w:rsid w:val="00AA745C"/>
    <w:rsid w:val="00AA7B9B"/>
    <w:rsid w:val="00AB27DC"/>
    <w:rsid w:val="00AB493B"/>
    <w:rsid w:val="00AB4E61"/>
    <w:rsid w:val="00AC089C"/>
    <w:rsid w:val="00AE5EB0"/>
    <w:rsid w:val="00AF2C4E"/>
    <w:rsid w:val="00AF37AB"/>
    <w:rsid w:val="00AF4D84"/>
    <w:rsid w:val="00AF7DE7"/>
    <w:rsid w:val="00B00E09"/>
    <w:rsid w:val="00B1034C"/>
    <w:rsid w:val="00B12301"/>
    <w:rsid w:val="00B176BA"/>
    <w:rsid w:val="00B2150E"/>
    <w:rsid w:val="00B2631D"/>
    <w:rsid w:val="00B31AB7"/>
    <w:rsid w:val="00B3222A"/>
    <w:rsid w:val="00B3491E"/>
    <w:rsid w:val="00B350B3"/>
    <w:rsid w:val="00B41847"/>
    <w:rsid w:val="00B43D13"/>
    <w:rsid w:val="00B5137D"/>
    <w:rsid w:val="00B55735"/>
    <w:rsid w:val="00B608AC"/>
    <w:rsid w:val="00B6147B"/>
    <w:rsid w:val="00B6351F"/>
    <w:rsid w:val="00B63BC8"/>
    <w:rsid w:val="00B64F63"/>
    <w:rsid w:val="00B6743C"/>
    <w:rsid w:val="00B70553"/>
    <w:rsid w:val="00B72835"/>
    <w:rsid w:val="00B7682C"/>
    <w:rsid w:val="00B811E6"/>
    <w:rsid w:val="00B82135"/>
    <w:rsid w:val="00B849D2"/>
    <w:rsid w:val="00B85197"/>
    <w:rsid w:val="00B92409"/>
    <w:rsid w:val="00B96B09"/>
    <w:rsid w:val="00BA24EB"/>
    <w:rsid w:val="00BA3E7B"/>
    <w:rsid w:val="00BA5954"/>
    <w:rsid w:val="00BA6E3C"/>
    <w:rsid w:val="00BA7197"/>
    <w:rsid w:val="00BB1E7D"/>
    <w:rsid w:val="00BB2973"/>
    <w:rsid w:val="00BB32F1"/>
    <w:rsid w:val="00BB39EC"/>
    <w:rsid w:val="00BB520A"/>
    <w:rsid w:val="00BB5B42"/>
    <w:rsid w:val="00BB7365"/>
    <w:rsid w:val="00BC5F84"/>
    <w:rsid w:val="00BD2345"/>
    <w:rsid w:val="00BD28E2"/>
    <w:rsid w:val="00BE7C32"/>
    <w:rsid w:val="00BF284A"/>
    <w:rsid w:val="00BF304F"/>
    <w:rsid w:val="00BF51D6"/>
    <w:rsid w:val="00C03292"/>
    <w:rsid w:val="00C07B27"/>
    <w:rsid w:val="00C104E7"/>
    <w:rsid w:val="00C13AFC"/>
    <w:rsid w:val="00C20979"/>
    <w:rsid w:val="00C21978"/>
    <w:rsid w:val="00C24E0A"/>
    <w:rsid w:val="00C31822"/>
    <w:rsid w:val="00C34CCC"/>
    <w:rsid w:val="00C35AF3"/>
    <w:rsid w:val="00C40863"/>
    <w:rsid w:val="00C47BC2"/>
    <w:rsid w:val="00C47FD2"/>
    <w:rsid w:val="00C5234C"/>
    <w:rsid w:val="00C5321D"/>
    <w:rsid w:val="00C64F2A"/>
    <w:rsid w:val="00C67D09"/>
    <w:rsid w:val="00C7676C"/>
    <w:rsid w:val="00C8118D"/>
    <w:rsid w:val="00C81DE1"/>
    <w:rsid w:val="00C84830"/>
    <w:rsid w:val="00CA0004"/>
    <w:rsid w:val="00CA2581"/>
    <w:rsid w:val="00CA5E03"/>
    <w:rsid w:val="00CA7925"/>
    <w:rsid w:val="00CB65CC"/>
    <w:rsid w:val="00CC2469"/>
    <w:rsid w:val="00CC2D56"/>
    <w:rsid w:val="00CC676A"/>
    <w:rsid w:val="00CC70ED"/>
    <w:rsid w:val="00CD3CE4"/>
    <w:rsid w:val="00CE1D21"/>
    <w:rsid w:val="00CF3070"/>
    <w:rsid w:val="00D0252E"/>
    <w:rsid w:val="00D05894"/>
    <w:rsid w:val="00D06A6D"/>
    <w:rsid w:val="00D14889"/>
    <w:rsid w:val="00D22BD2"/>
    <w:rsid w:val="00D2383B"/>
    <w:rsid w:val="00D23F97"/>
    <w:rsid w:val="00D25559"/>
    <w:rsid w:val="00D26E38"/>
    <w:rsid w:val="00D273F5"/>
    <w:rsid w:val="00D30801"/>
    <w:rsid w:val="00D31653"/>
    <w:rsid w:val="00D333EC"/>
    <w:rsid w:val="00D34264"/>
    <w:rsid w:val="00D3429F"/>
    <w:rsid w:val="00D35535"/>
    <w:rsid w:val="00D41BA2"/>
    <w:rsid w:val="00D52373"/>
    <w:rsid w:val="00D53BF8"/>
    <w:rsid w:val="00D57AD1"/>
    <w:rsid w:val="00D661EC"/>
    <w:rsid w:val="00D66F61"/>
    <w:rsid w:val="00D6768F"/>
    <w:rsid w:val="00D734BB"/>
    <w:rsid w:val="00D74654"/>
    <w:rsid w:val="00D805A9"/>
    <w:rsid w:val="00D808FD"/>
    <w:rsid w:val="00D834BF"/>
    <w:rsid w:val="00D86F56"/>
    <w:rsid w:val="00D944BB"/>
    <w:rsid w:val="00DA23F0"/>
    <w:rsid w:val="00DA35BA"/>
    <w:rsid w:val="00DA48C4"/>
    <w:rsid w:val="00DA60E9"/>
    <w:rsid w:val="00DB0698"/>
    <w:rsid w:val="00DB629B"/>
    <w:rsid w:val="00DC2836"/>
    <w:rsid w:val="00DC57CC"/>
    <w:rsid w:val="00DD3D76"/>
    <w:rsid w:val="00DD3ED5"/>
    <w:rsid w:val="00DD5FBD"/>
    <w:rsid w:val="00DE11CF"/>
    <w:rsid w:val="00DE2C80"/>
    <w:rsid w:val="00DE301F"/>
    <w:rsid w:val="00E01288"/>
    <w:rsid w:val="00E039A3"/>
    <w:rsid w:val="00E042F8"/>
    <w:rsid w:val="00E04FB4"/>
    <w:rsid w:val="00E06629"/>
    <w:rsid w:val="00E1658A"/>
    <w:rsid w:val="00E2466B"/>
    <w:rsid w:val="00E25D41"/>
    <w:rsid w:val="00E26C00"/>
    <w:rsid w:val="00E324A8"/>
    <w:rsid w:val="00E35FC4"/>
    <w:rsid w:val="00E37499"/>
    <w:rsid w:val="00E37E36"/>
    <w:rsid w:val="00E40D22"/>
    <w:rsid w:val="00E44227"/>
    <w:rsid w:val="00E44C16"/>
    <w:rsid w:val="00E4622F"/>
    <w:rsid w:val="00E4673F"/>
    <w:rsid w:val="00E4759F"/>
    <w:rsid w:val="00E501CE"/>
    <w:rsid w:val="00E50B99"/>
    <w:rsid w:val="00E53F5E"/>
    <w:rsid w:val="00E61861"/>
    <w:rsid w:val="00E6786B"/>
    <w:rsid w:val="00E6788B"/>
    <w:rsid w:val="00E710ED"/>
    <w:rsid w:val="00E83CB4"/>
    <w:rsid w:val="00E85B3B"/>
    <w:rsid w:val="00E90179"/>
    <w:rsid w:val="00E917D4"/>
    <w:rsid w:val="00E93700"/>
    <w:rsid w:val="00EA64D7"/>
    <w:rsid w:val="00EB3071"/>
    <w:rsid w:val="00EB6AA2"/>
    <w:rsid w:val="00ED349D"/>
    <w:rsid w:val="00ED3986"/>
    <w:rsid w:val="00ED5275"/>
    <w:rsid w:val="00ED6238"/>
    <w:rsid w:val="00EE54D0"/>
    <w:rsid w:val="00EF04D5"/>
    <w:rsid w:val="00EF4B4C"/>
    <w:rsid w:val="00EF6338"/>
    <w:rsid w:val="00EF7184"/>
    <w:rsid w:val="00F034CC"/>
    <w:rsid w:val="00F04D62"/>
    <w:rsid w:val="00F04DA8"/>
    <w:rsid w:val="00F17762"/>
    <w:rsid w:val="00F17B0C"/>
    <w:rsid w:val="00F25870"/>
    <w:rsid w:val="00F267E4"/>
    <w:rsid w:val="00F27542"/>
    <w:rsid w:val="00F313D8"/>
    <w:rsid w:val="00F334DA"/>
    <w:rsid w:val="00F3418D"/>
    <w:rsid w:val="00F40D35"/>
    <w:rsid w:val="00F42F1F"/>
    <w:rsid w:val="00F437D5"/>
    <w:rsid w:val="00F43C7A"/>
    <w:rsid w:val="00F4731B"/>
    <w:rsid w:val="00F47996"/>
    <w:rsid w:val="00F53289"/>
    <w:rsid w:val="00F54A23"/>
    <w:rsid w:val="00F54C29"/>
    <w:rsid w:val="00F61656"/>
    <w:rsid w:val="00F644FC"/>
    <w:rsid w:val="00F72383"/>
    <w:rsid w:val="00F72393"/>
    <w:rsid w:val="00F724A1"/>
    <w:rsid w:val="00F757C1"/>
    <w:rsid w:val="00F81B8E"/>
    <w:rsid w:val="00F82899"/>
    <w:rsid w:val="00F91A4A"/>
    <w:rsid w:val="00FA0EE0"/>
    <w:rsid w:val="00FA5A41"/>
    <w:rsid w:val="00FA6548"/>
    <w:rsid w:val="00FA7846"/>
    <w:rsid w:val="00FA797F"/>
    <w:rsid w:val="00FB0593"/>
    <w:rsid w:val="00FB48CD"/>
    <w:rsid w:val="00FB74D9"/>
    <w:rsid w:val="00FB7869"/>
    <w:rsid w:val="00FC4F1B"/>
    <w:rsid w:val="00FE2981"/>
    <w:rsid w:val="00FE6A60"/>
    <w:rsid w:val="00FF5C90"/>
    <w:rsid w:val="00FF65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F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paragraph" w:customStyle="1" w:styleId="ExhibitTitle">
    <w:name w:val="Exhibit Title"/>
    <w:basedOn w:val="Normal"/>
    <w:uiPriority w:val="99"/>
    <w:rsid w:val="00FA0EE0"/>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styleId="FollowedHyperlink">
    <w:name w:val="FollowedHyperlink"/>
    <w:basedOn w:val="DefaultParagraphFont"/>
    <w:uiPriority w:val="99"/>
    <w:semiHidden/>
    <w:unhideWhenUsed/>
    <w:rsid w:val="008D32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paragraph" w:customStyle="1" w:styleId="ExhibitTitle">
    <w:name w:val="Exhibit Title"/>
    <w:basedOn w:val="Normal"/>
    <w:uiPriority w:val="99"/>
    <w:rsid w:val="00FA0EE0"/>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styleId="FollowedHyperlink">
    <w:name w:val="FollowedHyperlink"/>
    <w:basedOn w:val="DefaultParagraphFont"/>
    <w:uiPriority w:val="99"/>
    <w:semiHidden/>
    <w:unhideWhenUsed/>
    <w:rsid w:val="008D3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44450">
      <w:bodyDiv w:val="1"/>
      <w:marLeft w:val="0"/>
      <w:marRight w:val="0"/>
      <w:marTop w:val="0"/>
      <w:marBottom w:val="0"/>
      <w:divBdr>
        <w:top w:val="none" w:sz="0" w:space="0" w:color="auto"/>
        <w:left w:val="none" w:sz="0" w:space="0" w:color="auto"/>
        <w:bottom w:val="none" w:sz="0" w:space="0" w:color="auto"/>
        <w:right w:val="none" w:sz="0" w:space="0" w:color="auto"/>
      </w:divBdr>
    </w:div>
    <w:div w:id="646738493">
      <w:bodyDiv w:val="1"/>
      <w:marLeft w:val="0"/>
      <w:marRight w:val="0"/>
      <w:marTop w:val="0"/>
      <w:marBottom w:val="0"/>
      <w:divBdr>
        <w:top w:val="none" w:sz="0" w:space="0" w:color="auto"/>
        <w:left w:val="none" w:sz="0" w:space="0" w:color="auto"/>
        <w:bottom w:val="none" w:sz="0" w:space="0" w:color="auto"/>
        <w:right w:val="none" w:sz="0" w:space="0" w:color="auto"/>
      </w:divBdr>
    </w:div>
    <w:div w:id="849295375">
      <w:bodyDiv w:val="1"/>
      <w:marLeft w:val="0"/>
      <w:marRight w:val="0"/>
      <w:marTop w:val="0"/>
      <w:marBottom w:val="0"/>
      <w:divBdr>
        <w:top w:val="none" w:sz="0" w:space="0" w:color="auto"/>
        <w:left w:val="none" w:sz="0" w:space="0" w:color="auto"/>
        <w:bottom w:val="none" w:sz="0" w:space="0" w:color="auto"/>
        <w:right w:val="none" w:sz="0" w:space="0" w:color="auto"/>
      </w:divBdr>
    </w:div>
    <w:div w:id="969557093">
      <w:bodyDiv w:val="1"/>
      <w:marLeft w:val="0"/>
      <w:marRight w:val="0"/>
      <w:marTop w:val="0"/>
      <w:marBottom w:val="0"/>
      <w:divBdr>
        <w:top w:val="none" w:sz="0" w:space="0" w:color="auto"/>
        <w:left w:val="none" w:sz="0" w:space="0" w:color="auto"/>
        <w:bottom w:val="none" w:sz="0" w:space="0" w:color="auto"/>
        <w:right w:val="none" w:sz="0" w:space="0" w:color="auto"/>
      </w:divBdr>
      <w:divsChild>
        <w:div w:id="1433087232">
          <w:marLeft w:val="0"/>
          <w:marRight w:val="0"/>
          <w:marTop w:val="0"/>
          <w:marBottom w:val="0"/>
          <w:divBdr>
            <w:top w:val="none" w:sz="0" w:space="0" w:color="auto"/>
            <w:left w:val="none" w:sz="0" w:space="0" w:color="auto"/>
            <w:bottom w:val="none" w:sz="0" w:space="0" w:color="auto"/>
            <w:right w:val="none" w:sz="0" w:space="0" w:color="auto"/>
          </w:divBdr>
        </w:div>
        <w:div w:id="1988779371">
          <w:marLeft w:val="0"/>
          <w:marRight w:val="0"/>
          <w:marTop w:val="0"/>
          <w:marBottom w:val="0"/>
          <w:divBdr>
            <w:top w:val="none" w:sz="0" w:space="0" w:color="auto"/>
            <w:left w:val="none" w:sz="0" w:space="0" w:color="auto"/>
            <w:bottom w:val="none" w:sz="0" w:space="0" w:color="auto"/>
            <w:right w:val="none" w:sz="0" w:space="0" w:color="auto"/>
          </w:divBdr>
        </w:div>
        <w:div w:id="2125805860">
          <w:marLeft w:val="0"/>
          <w:marRight w:val="0"/>
          <w:marTop w:val="0"/>
          <w:marBottom w:val="0"/>
          <w:divBdr>
            <w:top w:val="none" w:sz="0" w:space="0" w:color="auto"/>
            <w:left w:val="none" w:sz="0" w:space="0" w:color="auto"/>
            <w:bottom w:val="none" w:sz="0" w:space="0" w:color="auto"/>
            <w:right w:val="none" w:sz="0" w:space="0" w:color="auto"/>
          </w:divBdr>
        </w:div>
      </w:divsChild>
    </w:div>
    <w:div w:id="1522427225">
      <w:bodyDiv w:val="1"/>
      <w:marLeft w:val="0"/>
      <w:marRight w:val="0"/>
      <w:marTop w:val="0"/>
      <w:marBottom w:val="0"/>
      <w:divBdr>
        <w:top w:val="none" w:sz="0" w:space="0" w:color="auto"/>
        <w:left w:val="none" w:sz="0" w:space="0" w:color="auto"/>
        <w:bottom w:val="none" w:sz="0" w:space="0" w:color="auto"/>
        <w:right w:val="none" w:sz="0" w:space="0" w:color="auto"/>
      </w:divBdr>
    </w:div>
    <w:div w:id="1615136332">
      <w:bodyDiv w:val="1"/>
      <w:marLeft w:val="0"/>
      <w:marRight w:val="0"/>
      <w:marTop w:val="0"/>
      <w:marBottom w:val="0"/>
      <w:divBdr>
        <w:top w:val="none" w:sz="0" w:space="0" w:color="auto"/>
        <w:left w:val="none" w:sz="0" w:space="0" w:color="auto"/>
        <w:bottom w:val="none" w:sz="0" w:space="0" w:color="auto"/>
        <w:right w:val="none" w:sz="0" w:space="0" w:color="auto"/>
      </w:divBdr>
    </w:div>
    <w:div w:id="1960797878">
      <w:bodyDiv w:val="1"/>
      <w:marLeft w:val="0"/>
      <w:marRight w:val="0"/>
      <w:marTop w:val="0"/>
      <w:marBottom w:val="0"/>
      <w:divBdr>
        <w:top w:val="none" w:sz="0" w:space="0" w:color="auto"/>
        <w:left w:val="none" w:sz="0" w:space="0" w:color="auto"/>
        <w:bottom w:val="none" w:sz="0" w:space="0" w:color="auto"/>
        <w:right w:val="none" w:sz="0" w:space="0" w:color="auto"/>
      </w:divBdr>
      <w:divsChild>
        <w:div w:id="163981154">
          <w:marLeft w:val="0"/>
          <w:marRight w:val="0"/>
          <w:marTop w:val="0"/>
          <w:marBottom w:val="0"/>
          <w:divBdr>
            <w:top w:val="none" w:sz="0" w:space="0" w:color="auto"/>
            <w:left w:val="none" w:sz="0" w:space="0" w:color="auto"/>
            <w:bottom w:val="none" w:sz="0" w:space="0" w:color="auto"/>
            <w:right w:val="none" w:sz="0" w:space="0" w:color="auto"/>
          </w:divBdr>
        </w:div>
        <w:div w:id="1811315594">
          <w:marLeft w:val="0"/>
          <w:marRight w:val="0"/>
          <w:marTop w:val="0"/>
          <w:marBottom w:val="0"/>
          <w:divBdr>
            <w:top w:val="none" w:sz="0" w:space="0" w:color="auto"/>
            <w:left w:val="none" w:sz="0" w:space="0" w:color="auto"/>
            <w:bottom w:val="none" w:sz="0" w:space="0" w:color="auto"/>
            <w:right w:val="none" w:sz="0" w:space="0" w:color="auto"/>
          </w:divBdr>
        </w:div>
        <w:div w:id="22735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w1@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w1@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cex/research_papers/pdf/Review-of-Incentive-Experienc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fp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F4626-E219-4FBF-8256-80C8034DE581}">
  <ds:schemaRefs>
    <ds:schemaRef ds:uri="http://schemas.microsoft.com/sharepoint/v3/contenttype/forms"/>
  </ds:schemaRefs>
</ds:datastoreItem>
</file>

<file path=customXml/itemProps2.xml><?xml version="1.0" encoding="utf-8"?>
<ds:datastoreItem xmlns:ds="http://schemas.openxmlformats.org/officeDocument/2006/customXml" ds:itemID="{0F69759A-5D07-46E2-9DD9-472D2A30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FE0A18-364C-4690-B7DA-AC340D829E0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AA8C1C6-BCD9-48C4-8472-7A03B8BD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2019-05-07T20:13:00Z</dcterms:created>
  <dcterms:modified xsi:type="dcterms:W3CDTF">2019-05-07T20:13:00Z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SharedWithUsers">
    <vt:lpwstr>493;#Robert Suls;#23;#Bohdana Sherehiy;#291;#Snigdha Velugu;#47;#Lani Steffens</vt:lpwstr>
  </property>
</Properties>
</file>