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F3D" w:rsidRPr="008F7E39" w:rsidRDefault="00CF4BAA" w:rsidP="00CF4BAA">
      <w:pPr>
        <w:jc w:val="center"/>
        <w:rPr>
          <w:rFonts w:ascii="Times New Roman" w:hAnsi="Times New Roman" w:cs="Times New Roman"/>
          <w:b/>
          <w:sz w:val="24"/>
          <w:szCs w:val="24"/>
        </w:rPr>
      </w:pPr>
      <w:bookmarkStart w:id="0" w:name="_GoBack"/>
      <w:bookmarkEnd w:id="0"/>
      <w:r w:rsidRPr="008F7E39">
        <w:rPr>
          <w:rFonts w:ascii="Times New Roman" w:hAnsi="Times New Roman" w:cs="Times New Roman"/>
          <w:b/>
          <w:sz w:val="24"/>
          <w:szCs w:val="24"/>
        </w:rPr>
        <w:t>Request for genIC Approval</w:t>
      </w:r>
    </w:p>
    <w:p w:rsidR="00CF4BAA" w:rsidRPr="008F7E39" w:rsidRDefault="007A2329" w:rsidP="008865A9">
      <w:pPr>
        <w:jc w:val="center"/>
        <w:rPr>
          <w:rFonts w:ascii="Times New Roman" w:hAnsi="Times New Roman" w:cs="Times New Roman"/>
          <w:b/>
          <w:sz w:val="24"/>
          <w:szCs w:val="24"/>
        </w:rPr>
      </w:pPr>
      <w:r w:rsidRPr="008F7E39">
        <w:rPr>
          <w:rFonts w:ascii="Times New Roman" w:hAnsi="Times New Roman" w:cs="Times New Roman"/>
          <w:b/>
          <w:sz w:val="24"/>
          <w:szCs w:val="24"/>
        </w:rPr>
        <w:t>CHOP - Antibiotic Use Metric and Tool Development</w:t>
      </w:r>
      <w:r w:rsidR="00CF4BAA" w:rsidRPr="008F7E39">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2AE6C751" wp14:editId="727927BE">
                <wp:simplePos x="0" y="0"/>
                <wp:positionH relativeFrom="column">
                  <wp:posOffset>-182880</wp:posOffset>
                </wp:positionH>
                <wp:positionV relativeFrom="paragraph">
                  <wp:posOffset>215348</wp:posOffset>
                </wp:positionV>
                <wp:extent cx="6384897" cy="0"/>
                <wp:effectExtent l="0" t="0" r="35560" b="19050"/>
                <wp:wrapNone/>
                <wp:docPr id="1" name="Straight Connector 1"/>
                <wp:cNvGraphicFramePr/>
                <a:graphic xmlns:a="http://schemas.openxmlformats.org/drawingml/2006/main">
                  <a:graphicData uri="http://schemas.microsoft.com/office/word/2010/wordprocessingShape">
                    <wps:wsp>
                      <wps:cNvCnPr/>
                      <wps:spPr>
                        <a:xfrm flipV="1">
                          <a:off x="0" y="0"/>
                          <a:ext cx="6384897"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17DDF8C"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pt,16.95pt" to="488.3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" strokecolor="black [3200]" strokeweight="1pt">
                <v:stroke joinstyle="miter"/>
              </v:line>
            </w:pict>
          </mc:Fallback>
        </mc:AlternateContent>
      </w:r>
    </w:p>
    <w:p w:rsidR="00CF4BAA" w:rsidRPr="008F7E39" w:rsidRDefault="00CF4BAA">
      <w:pPr>
        <w:rPr>
          <w:rFonts w:ascii="Times New Roman" w:hAnsi="Times New Roman" w:cs="Times New Roman"/>
          <w:b/>
        </w:rPr>
      </w:pPr>
      <w:r w:rsidRPr="008F7E39">
        <w:rPr>
          <w:rFonts w:ascii="Times New Roman" w:hAnsi="Times New Roman" w:cs="Times New Roman"/>
          <w:b/>
        </w:rPr>
        <w:t xml:space="preserve">CIO: </w:t>
      </w:r>
    </w:p>
    <w:p w:rsidR="00CF4BAA" w:rsidRPr="008F7E39" w:rsidRDefault="00CF4BAA">
      <w:pPr>
        <w:rPr>
          <w:rFonts w:ascii="Times New Roman" w:hAnsi="Times New Roman" w:cs="Times New Roman"/>
        </w:rPr>
      </w:pPr>
      <w:r w:rsidRPr="008F7E39">
        <w:rPr>
          <w:rFonts w:ascii="Times New Roman" w:hAnsi="Times New Roman" w:cs="Times New Roman"/>
          <w:b/>
        </w:rPr>
        <w:t xml:space="preserve">PROJECT TITLE: </w:t>
      </w:r>
      <w:r w:rsidRPr="008F7E39">
        <w:rPr>
          <w:rFonts w:ascii="Times New Roman" w:hAnsi="Times New Roman" w:cs="Times New Roman"/>
        </w:rPr>
        <w:t>A Novel Metric for Benchmarking Antibiotic Use to Inform Outpatient Stewardship</w:t>
      </w:r>
    </w:p>
    <w:p w:rsidR="00CF4BAA" w:rsidRPr="008F7E39" w:rsidRDefault="00CF4BAA">
      <w:pPr>
        <w:rPr>
          <w:rFonts w:ascii="Times New Roman" w:hAnsi="Times New Roman" w:cs="Times New Roman"/>
          <w:b/>
        </w:rPr>
      </w:pPr>
      <w:r w:rsidRPr="008F7E39">
        <w:rPr>
          <w:rFonts w:ascii="Times New Roman" w:hAnsi="Times New Roman" w:cs="Times New Roman"/>
          <w:b/>
        </w:rPr>
        <w:t>PURPOSE AND USE OF COLLECTION:</w:t>
      </w:r>
    </w:p>
    <w:p w:rsidR="001661A7" w:rsidRPr="008F7E39" w:rsidRDefault="001661A7" w:rsidP="001661A7">
      <w:pPr>
        <w:ind w:firstLine="720"/>
        <w:rPr>
          <w:rFonts w:ascii="Times New Roman" w:hAnsi="Times New Roman" w:cs="Times New Roman"/>
        </w:rPr>
      </w:pPr>
      <w:r w:rsidRPr="008F7E39">
        <w:rPr>
          <w:rFonts w:ascii="Times New Roman" w:hAnsi="Times New Roman" w:cs="Times New Roman"/>
        </w:rPr>
        <w:t>Antibiotics are, by far, the most common medication dispensed for children. The majority of these antibiotics are prescribed for acute respiratory tract infections (ARTIs). Antibiotic use is the leading cause of emergency department (ED) visits for drug-related adverse events in children and is associated with the emergence of antimicrobial resistance. Infections with resistant bacteria lead to increased morbidity, mortality, and costs.</w:t>
      </w:r>
    </w:p>
    <w:p w:rsidR="001661A7" w:rsidRPr="008F7E39" w:rsidRDefault="001661A7" w:rsidP="001661A7">
      <w:pPr>
        <w:ind w:firstLine="720"/>
        <w:rPr>
          <w:rFonts w:ascii="Times New Roman" w:hAnsi="Times New Roman" w:cs="Times New Roman"/>
        </w:rPr>
      </w:pPr>
      <w:r w:rsidRPr="008F7E39">
        <w:rPr>
          <w:rFonts w:ascii="Times New Roman" w:hAnsi="Times New Roman" w:cs="Times New Roman"/>
        </w:rPr>
        <w:t xml:space="preserve">The Centers for Disease Control and Prevention (CDC) includes “tracking and reporting” as one of the four core elements of outpatient stewardship. Appropriate quantitative metrics are essential to fully describe the problem, design interventions, and assess improvement in ambulatory antibiotic prescribing. For outpatient ARTIs, previous stewardship interventions have largely focused on reducing antibiotic prescribing for specific viral diagnoses and optimizing the selection of antibiotics for bacterial infections. These interventions have not addressed diagnosis rates of bacterial ARTIs. Because diagnosis rates for bacterial ARTIs have been shown to vary widely across practices and clinicians, and these diagnoses almost invariably lead to antibiotic prescriptions, reducing the over-diagnosis of bacterial ARTIs represents an important target for antimicrobial stewardship interventions. Thus, </w:t>
      </w:r>
      <w:r w:rsidR="00870A05">
        <w:rPr>
          <w:rFonts w:ascii="Times New Roman" w:hAnsi="Times New Roman" w:cs="Times New Roman"/>
        </w:rPr>
        <w:t xml:space="preserve">we are seeking to get feedback for the development of </w:t>
      </w:r>
      <w:r w:rsidRPr="008F7E39">
        <w:rPr>
          <w:rFonts w:ascii="Times New Roman" w:hAnsi="Times New Roman" w:cs="Times New Roman"/>
        </w:rPr>
        <w:t>a metric for benchmarking the relative rate of bacterial diagnosis and antibiotic prescribing within the denominator of all ARTIs.</w:t>
      </w:r>
    </w:p>
    <w:p w:rsidR="001661A7" w:rsidRPr="008F7E39" w:rsidRDefault="001661A7" w:rsidP="001661A7">
      <w:pPr>
        <w:ind w:firstLine="720"/>
        <w:rPr>
          <w:rFonts w:ascii="Times New Roman" w:hAnsi="Times New Roman" w:cs="Times New Roman"/>
        </w:rPr>
      </w:pPr>
      <w:r w:rsidRPr="008F7E39">
        <w:rPr>
          <w:rFonts w:ascii="Times New Roman" w:hAnsi="Times New Roman" w:cs="Times New Roman"/>
        </w:rPr>
        <w:t xml:space="preserve">We </w:t>
      </w:r>
      <w:r w:rsidR="00E54D3A">
        <w:rPr>
          <w:rFonts w:ascii="Times New Roman" w:hAnsi="Times New Roman" w:cs="Times New Roman"/>
        </w:rPr>
        <w:t>designed</w:t>
      </w:r>
      <w:r w:rsidRPr="008F7E39">
        <w:rPr>
          <w:rFonts w:ascii="Times New Roman" w:hAnsi="Times New Roman" w:cs="Times New Roman"/>
        </w:rPr>
        <w:t xml:space="preserve"> an education intervention to improve antibiotic prescribing for ARTIs that incorporates primary care </w:t>
      </w:r>
      <w:r w:rsidR="00F93DBC" w:rsidRPr="008F7E39">
        <w:rPr>
          <w:rFonts w:ascii="Times New Roman" w:hAnsi="Times New Roman" w:cs="Times New Roman"/>
        </w:rPr>
        <w:t>pediatric prescriber</w:t>
      </w:r>
      <w:r w:rsidRPr="008F7E39">
        <w:rPr>
          <w:rFonts w:ascii="Times New Roman" w:hAnsi="Times New Roman" w:cs="Times New Roman"/>
        </w:rPr>
        <w:t xml:space="preserve"> perceptions and preferences. Focus groups will be designed to (1) elicit </w:t>
      </w:r>
      <w:r w:rsidR="00F93DBC" w:rsidRPr="008F7E39">
        <w:rPr>
          <w:rFonts w:ascii="Times New Roman" w:hAnsi="Times New Roman" w:cs="Times New Roman"/>
        </w:rPr>
        <w:t>prescriber</w:t>
      </w:r>
      <w:r w:rsidRPr="008F7E39">
        <w:rPr>
          <w:rFonts w:ascii="Times New Roman" w:hAnsi="Times New Roman" w:cs="Times New Roman"/>
        </w:rPr>
        <w:t xml:space="preserve"> perceptions of our benchmark rate and preferences for its integration into an educational and clinical intervention (2) elicit </w:t>
      </w:r>
      <w:r w:rsidR="00F93DBC" w:rsidRPr="008F7E39">
        <w:rPr>
          <w:rFonts w:ascii="Times New Roman" w:hAnsi="Times New Roman" w:cs="Times New Roman"/>
        </w:rPr>
        <w:t>prescriber</w:t>
      </w:r>
      <w:r w:rsidRPr="008F7E39">
        <w:rPr>
          <w:rFonts w:ascii="Times New Roman" w:hAnsi="Times New Roman" w:cs="Times New Roman"/>
        </w:rPr>
        <w:t xml:space="preserve"> feedback on the intervention and suggestions for improvement.  </w:t>
      </w:r>
      <w:r w:rsidR="00717DF7" w:rsidRPr="008F7E39">
        <w:rPr>
          <w:rFonts w:ascii="Times New Roman" w:hAnsi="Times New Roman" w:cs="Times New Roman"/>
        </w:rPr>
        <w:t>The purpose of the focus groups is to elicit prescriber feedback to improve the engagement and acceptance of prescribers with the stewardship metrics.</w:t>
      </w:r>
    </w:p>
    <w:p w:rsidR="001661A7" w:rsidRPr="008F7E39" w:rsidRDefault="001661A7" w:rsidP="001661A7">
      <w:pPr>
        <w:rPr>
          <w:rFonts w:ascii="Times New Roman" w:hAnsi="Times New Roman" w:cs="Times New Roman"/>
          <w:b/>
        </w:rPr>
      </w:pPr>
      <w:r w:rsidRPr="008F7E39">
        <w:rPr>
          <w:rFonts w:ascii="Times New Roman" w:hAnsi="Times New Roman" w:cs="Times New Roman"/>
          <w:b/>
        </w:rPr>
        <w:t xml:space="preserve">DESCRIPTION OF RESPONDENTS: </w:t>
      </w:r>
    </w:p>
    <w:p w:rsidR="008F0A84" w:rsidRPr="008F7E39" w:rsidRDefault="008F0A84" w:rsidP="001661A7">
      <w:pPr>
        <w:rPr>
          <w:rFonts w:ascii="Times New Roman" w:hAnsi="Times New Roman" w:cs="Times New Roman"/>
        </w:rPr>
      </w:pPr>
      <w:r w:rsidRPr="008F7E39">
        <w:rPr>
          <w:rFonts w:ascii="Times New Roman" w:hAnsi="Times New Roman" w:cs="Times New Roman"/>
        </w:rPr>
        <w:t xml:space="preserve">We will conduct focus groups with primary care </w:t>
      </w:r>
      <w:r w:rsidR="00F93DBC" w:rsidRPr="008F7E39">
        <w:rPr>
          <w:rFonts w:ascii="Times New Roman" w:hAnsi="Times New Roman" w:cs="Times New Roman"/>
        </w:rPr>
        <w:t>pediatric prescribers (physicians and nurse practitioners) at</w:t>
      </w:r>
      <w:r w:rsidRPr="008F7E39">
        <w:rPr>
          <w:rFonts w:ascii="Times New Roman" w:hAnsi="Times New Roman" w:cs="Times New Roman"/>
        </w:rPr>
        <w:t xml:space="preserve"> four practices in </w:t>
      </w:r>
      <w:r w:rsidR="00F93DBC" w:rsidRPr="008F7E39">
        <w:rPr>
          <w:rFonts w:ascii="Times New Roman" w:hAnsi="Times New Roman" w:cs="Times New Roman"/>
        </w:rPr>
        <w:t>the Children’s Hospital of Philadelphia (CHOP)</w:t>
      </w:r>
      <w:r w:rsidRPr="008F7E39">
        <w:rPr>
          <w:rFonts w:ascii="Times New Roman" w:hAnsi="Times New Roman" w:cs="Times New Roman"/>
        </w:rPr>
        <w:t xml:space="preserve"> pediatric primary care network. </w:t>
      </w:r>
    </w:p>
    <w:p w:rsidR="001661A7" w:rsidRPr="008F7E39" w:rsidRDefault="001661A7" w:rsidP="001661A7">
      <w:pPr>
        <w:rPr>
          <w:rFonts w:ascii="Times New Roman" w:hAnsi="Times New Roman" w:cs="Times New Roman"/>
          <w:b/>
        </w:rPr>
      </w:pPr>
      <w:r w:rsidRPr="008F7E39">
        <w:rPr>
          <w:rFonts w:ascii="Times New Roman" w:hAnsi="Times New Roman" w:cs="Times New Roman"/>
          <w:b/>
        </w:rPr>
        <w:t xml:space="preserve">CERTIFICATION: </w:t>
      </w:r>
    </w:p>
    <w:p w:rsidR="001661A7" w:rsidRPr="008F7E39" w:rsidRDefault="001661A7" w:rsidP="001661A7">
      <w:pPr>
        <w:rPr>
          <w:rFonts w:ascii="Times New Roman" w:hAnsi="Times New Roman" w:cs="Times New Roman"/>
        </w:rPr>
      </w:pPr>
      <w:r w:rsidRPr="008F7E39">
        <w:rPr>
          <w:rFonts w:ascii="Times New Roman" w:hAnsi="Times New Roman" w:cs="Times New Roman"/>
        </w:rPr>
        <w:t xml:space="preserve">I certify the following to be true: </w:t>
      </w:r>
    </w:p>
    <w:p w:rsidR="001661A7" w:rsidRPr="008F7E39" w:rsidRDefault="001661A7" w:rsidP="008F0A84">
      <w:pPr>
        <w:pStyle w:val="ListParagraph"/>
        <w:numPr>
          <w:ilvl w:val="0"/>
          <w:numId w:val="1"/>
        </w:numPr>
        <w:rPr>
          <w:rFonts w:ascii="Times New Roman" w:hAnsi="Times New Roman" w:cs="Times New Roman"/>
        </w:rPr>
      </w:pPr>
      <w:r w:rsidRPr="008F7E39">
        <w:rPr>
          <w:rFonts w:ascii="Times New Roman" w:hAnsi="Times New Roman" w:cs="Times New Roman"/>
        </w:rPr>
        <w:t xml:space="preserve">The collection is voluntary. </w:t>
      </w:r>
    </w:p>
    <w:p w:rsidR="001661A7" w:rsidRPr="008F7E39" w:rsidRDefault="001661A7" w:rsidP="008F0A84">
      <w:pPr>
        <w:pStyle w:val="ListParagraph"/>
        <w:numPr>
          <w:ilvl w:val="0"/>
          <w:numId w:val="1"/>
        </w:numPr>
        <w:rPr>
          <w:rFonts w:ascii="Times New Roman" w:hAnsi="Times New Roman" w:cs="Times New Roman"/>
        </w:rPr>
      </w:pPr>
      <w:r w:rsidRPr="008F7E39">
        <w:rPr>
          <w:rFonts w:ascii="Times New Roman" w:hAnsi="Times New Roman" w:cs="Times New Roman"/>
        </w:rPr>
        <w:t>The collection is low-burden for respondents and low-cost for the Federal Government.</w:t>
      </w:r>
    </w:p>
    <w:p w:rsidR="001661A7" w:rsidRPr="008F7E39" w:rsidRDefault="001661A7" w:rsidP="008F0A84">
      <w:pPr>
        <w:pStyle w:val="ListParagraph"/>
        <w:numPr>
          <w:ilvl w:val="0"/>
          <w:numId w:val="1"/>
        </w:numPr>
        <w:rPr>
          <w:rFonts w:ascii="Times New Roman" w:hAnsi="Times New Roman" w:cs="Times New Roman"/>
        </w:rPr>
      </w:pPr>
      <w:r w:rsidRPr="008F7E39">
        <w:rPr>
          <w:rFonts w:ascii="Times New Roman" w:hAnsi="Times New Roman" w:cs="Times New Roman"/>
        </w:rPr>
        <w:t>The collection is non-controversial and does not raise issues of concern to other federal agencies.</w:t>
      </w:r>
    </w:p>
    <w:p w:rsidR="001661A7" w:rsidRPr="008F7E39" w:rsidRDefault="001661A7" w:rsidP="008F0A84">
      <w:pPr>
        <w:pStyle w:val="ListParagraph"/>
        <w:numPr>
          <w:ilvl w:val="0"/>
          <w:numId w:val="1"/>
        </w:numPr>
        <w:rPr>
          <w:rFonts w:ascii="Times New Roman" w:hAnsi="Times New Roman" w:cs="Times New Roman"/>
        </w:rPr>
      </w:pPr>
      <w:r w:rsidRPr="008F7E39">
        <w:rPr>
          <w:rFonts w:ascii="Times New Roman" w:hAnsi="Times New Roman" w:cs="Times New Roman"/>
        </w:rPr>
        <w:t xml:space="preserve">Information gathered will not be used to substantially inform influential policy decisions. </w:t>
      </w:r>
    </w:p>
    <w:p w:rsidR="001661A7" w:rsidRPr="008F7E39" w:rsidRDefault="001661A7" w:rsidP="008F0A84">
      <w:pPr>
        <w:pStyle w:val="ListParagraph"/>
        <w:numPr>
          <w:ilvl w:val="0"/>
          <w:numId w:val="1"/>
        </w:numPr>
        <w:rPr>
          <w:rFonts w:ascii="Times New Roman" w:hAnsi="Times New Roman" w:cs="Times New Roman"/>
        </w:rPr>
      </w:pPr>
      <w:r w:rsidRPr="008F7E39">
        <w:rPr>
          <w:rFonts w:ascii="Times New Roman" w:hAnsi="Times New Roman" w:cs="Times New Roman"/>
        </w:rPr>
        <w:t>The study is not intended to produce results that can be generalized beyond its scope.</w:t>
      </w:r>
    </w:p>
    <w:p w:rsidR="001661A7" w:rsidRPr="008F7E39" w:rsidRDefault="001661A7" w:rsidP="001661A7">
      <w:pPr>
        <w:rPr>
          <w:rFonts w:ascii="Times New Roman" w:hAnsi="Times New Roman" w:cs="Times New Roman"/>
        </w:rPr>
      </w:pPr>
      <w:r w:rsidRPr="008F7E39">
        <w:rPr>
          <w:rFonts w:ascii="Times New Roman" w:hAnsi="Times New Roman" w:cs="Times New Roman"/>
        </w:rPr>
        <w:t xml:space="preserve">Name: </w:t>
      </w:r>
      <w:r w:rsidR="00F93DBC" w:rsidRPr="008F7E39">
        <w:rPr>
          <w:rFonts w:ascii="Times New Roman" w:hAnsi="Times New Roman" w:cs="Times New Roman"/>
          <w:i/>
        </w:rPr>
        <w:t>Julia E. Szymczak, PhD</w:t>
      </w:r>
      <w:r w:rsidRPr="008F7E39">
        <w:rPr>
          <w:rFonts w:ascii="Times New Roman" w:hAnsi="Times New Roman" w:cs="Times New Roman"/>
        </w:rPr>
        <w:t xml:space="preserve"> </w:t>
      </w:r>
    </w:p>
    <w:p w:rsidR="001661A7" w:rsidRPr="008F7E39" w:rsidRDefault="001661A7" w:rsidP="001661A7">
      <w:pPr>
        <w:rPr>
          <w:rFonts w:ascii="Times New Roman" w:hAnsi="Times New Roman" w:cs="Times New Roman"/>
        </w:rPr>
      </w:pPr>
      <w:r w:rsidRPr="008F7E39">
        <w:rPr>
          <w:rFonts w:ascii="Times New Roman" w:hAnsi="Times New Roman" w:cs="Times New Roman"/>
        </w:rPr>
        <w:t>To assist review, please answer the following questions:</w:t>
      </w:r>
    </w:p>
    <w:p w:rsidR="001661A7" w:rsidRPr="008F7E39" w:rsidRDefault="001661A7" w:rsidP="001661A7">
      <w:pPr>
        <w:rPr>
          <w:rFonts w:ascii="Times New Roman" w:hAnsi="Times New Roman" w:cs="Times New Roman"/>
          <w:b/>
        </w:rPr>
      </w:pPr>
      <w:r w:rsidRPr="008F7E39">
        <w:rPr>
          <w:rFonts w:ascii="Times New Roman" w:hAnsi="Times New Roman" w:cs="Times New Roman"/>
          <w:b/>
        </w:rPr>
        <w:lastRenderedPageBreak/>
        <w:t>Personally Identifiable Information:</w:t>
      </w:r>
    </w:p>
    <w:p w:rsidR="001661A7" w:rsidRPr="008F7E39" w:rsidRDefault="001661A7" w:rsidP="008F0A84">
      <w:pPr>
        <w:pStyle w:val="ListParagraph"/>
        <w:numPr>
          <w:ilvl w:val="0"/>
          <w:numId w:val="5"/>
        </w:numPr>
        <w:rPr>
          <w:rFonts w:ascii="Times New Roman" w:hAnsi="Times New Roman" w:cs="Times New Roman"/>
        </w:rPr>
      </w:pPr>
      <w:r w:rsidRPr="008F7E39">
        <w:rPr>
          <w:rFonts w:ascii="Times New Roman" w:hAnsi="Times New Roman" w:cs="Times New Roman"/>
        </w:rPr>
        <w:t xml:space="preserve">Is personally identifiable information (PII) collected?  [  ] Yes  [ X ]  No </w:t>
      </w:r>
    </w:p>
    <w:p w:rsidR="001661A7" w:rsidRPr="008F7E39" w:rsidRDefault="001661A7" w:rsidP="008F0A84">
      <w:pPr>
        <w:pStyle w:val="ListParagraph"/>
        <w:numPr>
          <w:ilvl w:val="0"/>
          <w:numId w:val="5"/>
        </w:numPr>
        <w:rPr>
          <w:rFonts w:ascii="Times New Roman" w:hAnsi="Times New Roman" w:cs="Times New Roman"/>
        </w:rPr>
      </w:pPr>
      <w:r w:rsidRPr="008F7E39">
        <w:rPr>
          <w:rFonts w:ascii="Times New Roman" w:hAnsi="Times New Roman" w:cs="Times New Roman"/>
        </w:rPr>
        <w:t xml:space="preserve">If Yes, is the information that will be collected included in records that are subject to the Privacy Act of 1974?   [  ] Yes [  ] No  </w:t>
      </w:r>
    </w:p>
    <w:p w:rsidR="001661A7" w:rsidRPr="008F7E39" w:rsidRDefault="001661A7" w:rsidP="008F0A84">
      <w:pPr>
        <w:pStyle w:val="ListParagraph"/>
        <w:numPr>
          <w:ilvl w:val="0"/>
          <w:numId w:val="5"/>
        </w:numPr>
        <w:rPr>
          <w:rFonts w:ascii="Times New Roman" w:hAnsi="Times New Roman" w:cs="Times New Roman"/>
        </w:rPr>
      </w:pPr>
      <w:r w:rsidRPr="008F7E39">
        <w:rPr>
          <w:rFonts w:ascii="Times New Roman" w:hAnsi="Times New Roman" w:cs="Times New Roman"/>
          <w:highlight w:val="yellow"/>
        </w:rPr>
        <w:t>If Applicable, has a System or Records Notice been published?  [  ] Yes  [ X ] No</w:t>
      </w:r>
    </w:p>
    <w:p w:rsidR="001661A7" w:rsidRPr="008F7E39" w:rsidRDefault="001661A7" w:rsidP="001661A7">
      <w:pPr>
        <w:rPr>
          <w:rFonts w:ascii="Times New Roman" w:hAnsi="Times New Roman" w:cs="Times New Roman"/>
        </w:rPr>
      </w:pPr>
    </w:p>
    <w:p w:rsidR="001661A7" w:rsidRPr="008F7E39" w:rsidRDefault="001661A7" w:rsidP="001661A7">
      <w:pPr>
        <w:rPr>
          <w:rFonts w:ascii="Times New Roman" w:hAnsi="Times New Roman" w:cs="Times New Roman"/>
          <w:b/>
        </w:rPr>
      </w:pPr>
      <w:r w:rsidRPr="008F7E39">
        <w:rPr>
          <w:rFonts w:ascii="Times New Roman" w:hAnsi="Times New Roman" w:cs="Times New Roman"/>
          <w:b/>
        </w:rPr>
        <w:t>Gifts or Payments:</w:t>
      </w:r>
    </w:p>
    <w:p w:rsidR="001661A7" w:rsidRPr="008F7E39" w:rsidRDefault="001661A7" w:rsidP="001661A7">
      <w:pPr>
        <w:rPr>
          <w:rFonts w:ascii="Times New Roman" w:hAnsi="Times New Roman" w:cs="Times New Roman"/>
        </w:rPr>
      </w:pPr>
      <w:r w:rsidRPr="008F7E39">
        <w:rPr>
          <w:rFonts w:ascii="Times New Roman" w:hAnsi="Times New Roman" w:cs="Times New Roman"/>
          <w:highlight w:val="yellow"/>
        </w:rPr>
        <w:t>Is an incentive (e.g., money or reimbursement of expenses, token of appreciation) provided to participants?  [ ] Yes [ X ] No</w:t>
      </w:r>
    </w:p>
    <w:p w:rsidR="008F0A84" w:rsidRPr="008F7E39" w:rsidRDefault="008F0A84" w:rsidP="008F0A84">
      <w:pPr>
        <w:tabs>
          <w:tab w:val="left" w:pos="720"/>
        </w:tabs>
        <w:spacing w:after="0" w:line="360" w:lineRule="auto"/>
        <w:rPr>
          <w:rFonts w:ascii="Times New Roman" w:eastAsia="Times New Roman" w:hAnsi="Times New Roman" w:cs="Times New Roman"/>
          <w:sz w:val="21"/>
          <w:szCs w:val="21"/>
        </w:rPr>
      </w:pPr>
      <w:r w:rsidRPr="008F7E39">
        <w:rPr>
          <w:rFonts w:ascii="Times New Roman" w:eastAsia="Times New Roman" w:hAnsi="Times New Roman" w:cs="Times New Roman"/>
          <w:b/>
          <w:sz w:val="21"/>
          <w:szCs w:val="21"/>
        </w:rPr>
        <w:t>BURDEN HOURS</w:t>
      </w:r>
      <w:r w:rsidRPr="008F7E39">
        <w:rPr>
          <w:rFonts w:ascii="Times New Roman" w:eastAsia="Times New Roman" w:hAnsi="Times New Roman" w:cs="Times New Roman"/>
          <w:sz w:val="21"/>
          <w:szCs w:val="21"/>
        </w:rPr>
        <w:t xml:space="preserve"> </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8F0A84" w:rsidRPr="008F7E39" w:rsidTr="00C315C7">
        <w:tc>
          <w:tcPr>
            <w:tcW w:w="1558" w:type="dxa"/>
            <w:vAlign w:val="bottom"/>
          </w:tcPr>
          <w:p w:rsidR="008F0A84" w:rsidRPr="008F7E39" w:rsidRDefault="008F0A84" w:rsidP="008F0A84">
            <w:pPr>
              <w:spacing w:before="100" w:beforeAutospacing="1" w:after="100" w:afterAutospacing="1"/>
              <w:jc w:val="center"/>
              <w:rPr>
                <w:rFonts w:ascii="Times New Roman" w:hAnsi="Times New Roman" w:cs="Times New Roman"/>
                <w:b/>
              </w:rPr>
            </w:pPr>
            <w:r w:rsidRPr="008F7E39">
              <w:rPr>
                <w:rFonts w:ascii="Times New Roman" w:hAnsi="Times New Roman" w:cs="Times New Roman"/>
                <w:b/>
              </w:rPr>
              <w:t>Respondents</w:t>
            </w:r>
          </w:p>
        </w:tc>
        <w:tc>
          <w:tcPr>
            <w:tcW w:w="1558" w:type="dxa"/>
            <w:vAlign w:val="bottom"/>
          </w:tcPr>
          <w:p w:rsidR="008F0A84" w:rsidRPr="008F7E39" w:rsidRDefault="008F0A84" w:rsidP="008F0A84">
            <w:pPr>
              <w:spacing w:before="100" w:beforeAutospacing="1" w:after="100" w:afterAutospacing="1"/>
              <w:jc w:val="center"/>
              <w:rPr>
                <w:rFonts w:ascii="Times New Roman" w:hAnsi="Times New Roman" w:cs="Times New Roman"/>
                <w:b/>
              </w:rPr>
            </w:pPr>
            <w:r w:rsidRPr="008F7E39">
              <w:rPr>
                <w:rFonts w:ascii="Times New Roman" w:hAnsi="Times New Roman" w:cs="Times New Roman"/>
                <w:b/>
              </w:rPr>
              <w:t>Form Name</w:t>
            </w:r>
          </w:p>
        </w:tc>
        <w:tc>
          <w:tcPr>
            <w:tcW w:w="1558" w:type="dxa"/>
            <w:vAlign w:val="bottom"/>
          </w:tcPr>
          <w:p w:rsidR="008F0A84" w:rsidRPr="008F7E39" w:rsidRDefault="008F0A84" w:rsidP="008F0A84">
            <w:pPr>
              <w:spacing w:before="100" w:beforeAutospacing="1" w:after="100" w:afterAutospacing="1"/>
              <w:jc w:val="center"/>
              <w:rPr>
                <w:rFonts w:ascii="Times New Roman" w:hAnsi="Times New Roman" w:cs="Times New Roman"/>
                <w:b/>
              </w:rPr>
            </w:pPr>
            <w:r w:rsidRPr="008F7E39">
              <w:rPr>
                <w:rFonts w:ascii="Times New Roman" w:hAnsi="Times New Roman" w:cs="Times New Roman"/>
                <w:b/>
              </w:rPr>
              <w:t>No. of Respondents</w:t>
            </w:r>
          </w:p>
        </w:tc>
        <w:tc>
          <w:tcPr>
            <w:tcW w:w="1558" w:type="dxa"/>
            <w:vAlign w:val="bottom"/>
          </w:tcPr>
          <w:p w:rsidR="008F0A84" w:rsidRPr="008F7E39" w:rsidRDefault="008F0A84" w:rsidP="008F0A84">
            <w:pPr>
              <w:spacing w:before="100" w:beforeAutospacing="1" w:after="100" w:afterAutospacing="1"/>
              <w:jc w:val="center"/>
              <w:rPr>
                <w:rFonts w:ascii="Times New Roman" w:hAnsi="Times New Roman" w:cs="Times New Roman"/>
                <w:b/>
              </w:rPr>
            </w:pPr>
            <w:r w:rsidRPr="008F7E39">
              <w:rPr>
                <w:rFonts w:ascii="Times New Roman" w:hAnsi="Times New Roman" w:cs="Times New Roman"/>
                <w:b/>
              </w:rPr>
              <w:t>No. of Responses per Respondent</w:t>
            </w:r>
          </w:p>
        </w:tc>
        <w:tc>
          <w:tcPr>
            <w:tcW w:w="1559" w:type="dxa"/>
            <w:vAlign w:val="bottom"/>
          </w:tcPr>
          <w:p w:rsidR="008F0A84" w:rsidRPr="008F7E39" w:rsidRDefault="008F0A84" w:rsidP="008F0A84">
            <w:pPr>
              <w:spacing w:before="100" w:beforeAutospacing="1" w:after="100" w:afterAutospacing="1"/>
              <w:jc w:val="center"/>
              <w:rPr>
                <w:rFonts w:ascii="Times New Roman" w:hAnsi="Times New Roman" w:cs="Times New Roman"/>
                <w:b/>
              </w:rPr>
            </w:pPr>
            <w:r w:rsidRPr="008F7E39">
              <w:rPr>
                <w:rFonts w:ascii="Times New Roman" w:hAnsi="Times New Roman" w:cs="Times New Roman"/>
                <w:b/>
              </w:rPr>
              <w:t xml:space="preserve">Average Burden per Response (in Hours) </w:t>
            </w:r>
          </w:p>
        </w:tc>
        <w:tc>
          <w:tcPr>
            <w:tcW w:w="1559" w:type="dxa"/>
            <w:vAlign w:val="bottom"/>
          </w:tcPr>
          <w:p w:rsidR="008F0A84" w:rsidRPr="008F7E39" w:rsidRDefault="008F0A84" w:rsidP="008F0A84">
            <w:pPr>
              <w:spacing w:before="100" w:beforeAutospacing="1" w:after="100" w:afterAutospacing="1"/>
              <w:jc w:val="center"/>
              <w:rPr>
                <w:rFonts w:ascii="Times New Roman" w:hAnsi="Times New Roman" w:cs="Times New Roman"/>
                <w:b/>
              </w:rPr>
            </w:pPr>
            <w:r w:rsidRPr="008F7E39">
              <w:rPr>
                <w:rFonts w:ascii="Times New Roman" w:hAnsi="Times New Roman" w:cs="Times New Roman"/>
                <w:b/>
              </w:rPr>
              <w:t>Total Burden Hours</w:t>
            </w:r>
          </w:p>
        </w:tc>
      </w:tr>
      <w:tr w:rsidR="008F0A84" w:rsidRPr="008F7E39" w:rsidTr="008F0A84">
        <w:tc>
          <w:tcPr>
            <w:tcW w:w="1558" w:type="dxa"/>
          </w:tcPr>
          <w:p w:rsidR="008F0A84" w:rsidRPr="008F7E39" w:rsidRDefault="008F0A84" w:rsidP="008F0A84">
            <w:pPr>
              <w:rPr>
                <w:rFonts w:ascii="Times New Roman" w:hAnsi="Times New Roman" w:cs="Times New Roman"/>
              </w:rPr>
            </w:pPr>
            <w:r w:rsidRPr="008F7E39">
              <w:rPr>
                <w:rFonts w:ascii="Times New Roman" w:hAnsi="Times New Roman" w:cs="Times New Roman"/>
              </w:rPr>
              <w:t>Physicians</w:t>
            </w:r>
          </w:p>
        </w:tc>
        <w:tc>
          <w:tcPr>
            <w:tcW w:w="1558" w:type="dxa"/>
          </w:tcPr>
          <w:p w:rsidR="008F0A84" w:rsidRPr="008F7E39" w:rsidRDefault="00F93DBC" w:rsidP="008F0A84">
            <w:pPr>
              <w:rPr>
                <w:rFonts w:ascii="Times New Roman" w:hAnsi="Times New Roman" w:cs="Times New Roman"/>
              </w:rPr>
            </w:pPr>
            <w:r w:rsidRPr="008F7E39">
              <w:rPr>
                <w:rFonts w:ascii="Times New Roman" w:hAnsi="Times New Roman" w:cs="Times New Roman"/>
              </w:rPr>
              <w:t>Focus Group Script</w:t>
            </w:r>
          </w:p>
        </w:tc>
        <w:tc>
          <w:tcPr>
            <w:tcW w:w="1558" w:type="dxa"/>
          </w:tcPr>
          <w:p w:rsidR="008F0A84" w:rsidRPr="008F7E39" w:rsidRDefault="00F93DBC" w:rsidP="008F0A84">
            <w:pPr>
              <w:rPr>
                <w:rFonts w:ascii="Times New Roman" w:hAnsi="Times New Roman" w:cs="Times New Roman"/>
              </w:rPr>
            </w:pPr>
            <w:r w:rsidRPr="008F7E39">
              <w:rPr>
                <w:rFonts w:ascii="Times New Roman" w:hAnsi="Times New Roman" w:cs="Times New Roman"/>
              </w:rPr>
              <w:t>16</w:t>
            </w:r>
          </w:p>
        </w:tc>
        <w:tc>
          <w:tcPr>
            <w:tcW w:w="1558" w:type="dxa"/>
          </w:tcPr>
          <w:p w:rsidR="008F0A84" w:rsidRPr="008F7E39" w:rsidRDefault="00717DF7" w:rsidP="008F0A84">
            <w:pPr>
              <w:rPr>
                <w:rFonts w:ascii="Times New Roman" w:hAnsi="Times New Roman" w:cs="Times New Roman"/>
              </w:rPr>
            </w:pPr>
            <w:r w:rsidRPr="008F7E39">
              <w:rPr>
                <w:rFonts w:ascii="Times New Roman" w:hAnsi="Times New Roman" w:cs="Times New Roman"/>
              </w:rPr>
              <w:t>1</w:t>
            </w:r>
          </w:p>
        </w:tc>
        <w:tc>
          <w:tcPr>
            <w:tcW w:w="1559" w:type="dxa"/>
          </w:tcPr>
          <w:p w:rsidR="008F0A84" w:rsidRPr="008F7E39" w:rsidRDefault="00717DF7" w:rsidP="008F0A84">
            <w:pPr>
              <w:rPr>
                <w:rFonts w:ascii="Times New Roman" w:hAnsi="Times New Roman" w:cs="Times New Roman"/>
              </w:rPr>
            </w:pPr>
            <w:r w:rsidRPr="008F7E39">
              <w:rPr>
                <w:rFonts w:ascii="Times New Roman" w:hAnsi="Times New Roman" w:cs="Times New Roman"/>
              </w:rPr>
              <w:t>1</w:t>
            </w:r>
            <w:r w:rsidR="00F93DBC" w:rsidRPr="008F7E39">
              <w:rPr>
                <w:rFonts w:ascii="Times New Roman" w:hAnsi="Times New Roman" w:cs="Times New Roman"/>
              </w:rPr>
              <w:t xml:space="preserve"> </w:t>
            </w:r>
          </w:p>
        </w:tc>
        <w:tc>
          <w:tcPr>
            <w:tcW w:w="1559" w:type="dxa"/>
          </w:tcPr>
          <w:p w:rsidR="008F0A84" w:rsidRPr="008F7E39" w:rsidRDefault="00717DF7" w:rsidP="008F0A84">
            <w:pPr>
              <w:rPr>
                <w:rFonts w:ascii="Times New Roman" w:hAnsi="Times New Roman" w:cs="Times New Roman"/>
              </w:rPr>
            </w:pPr>
            <w:r w:rsidRPr="008F7E39">
              <w:rPr>
                <w:rFonts w:ascii="Times New Roman" w:hAnsi="Times New Roman" w:cs="Times New Roman"/>
              </w:rPr>
              <w:t>16</w:t>
            </w:r>
          </w:p>
        </w:tc>
      </w:tr>
      <w:tr w:rsidR="008F0A84" w:rsidRPr="008F7E39" w:rsidTr="008F0A84">
        <w:tc>
          <w:tcPr>
            <w:tcW w:w="1558" w:type="dxa"/>
          </w:tcPr>
          <w:p w:rsidR="008F0A84" w:rsidRPr="008F7E39" w:rsidRDefault="00F93DBC" w:rsidP="008F0A84">
            <w:pPr>
              <w:rPr>
                <w:rFonts w:ascii="Times New Roman" w:hAnsi="Times New Roman" w:cs="Times New Roman"/>
              </w:rPr>
            </w:pPr>
            <w:r w:rsidRPr="008F7E39">
              <w:rPr>
                <w:rFonts w:ascii="Times New Roman" w:hAnsi="Times New Roman" w:cs="Times New Roman"/>
              </w:rPr>
              <w:t>Nurse Practitioners</w:t>
            </w:r>
          </w:p>
        </w:tc>
        <w:tc>
          <w:tcPr>
            <w:tcW w:w="1558" w:type="dxa"/>
          </w:tcPr>
          <w:p w:rsidR="008F0A84" w:rsidRPr="008F7E39" w:rsidRDefault="00F93DBC" w:rsidP="008F0A84">
            <w:pPr>
              <w:rPr>
                <w:rFonts w:ascii="Times New Roman" w:hAnsi="Times New Roman" w:cs="Times New Roman"/>
              </w:rPr>
            </w:pPr>
            <w:r w:rsidRPr="008F7E39">
              <w:rPr>
                <w:rFonts w:ascii="Times New Roman" w:hAnsi="Times New Roman" w:cs="Times New Roman"/>
              </w:rPr>
              <w:t>Focus Group Script</w:t>
            </w:r>
          </w:p>
        </w:tc>
        <w:tc>
          <w:tcPr>
            <w:tcW w:w="1558" w:type="dxa"/>
          </w:tcPr>
          <w:p w:rsidR="008F0A84" w:rsidRPr="008F7E39" w:rsidRDefault="00F93DBC" w:rsidP="008F0A84">
            <w:pPr>
              <w:rPr>
                <w:rFonts w:ascii="Times New Roman" w:hAnsi="Times New Roman" w:cs="Times New Roman"/>
              </w:rPr>
            </w:pPr>
            <w:r w:rsidRPr="008F7E39">
              <w:rPr>
                <w:rFonts w:ascii="Times New Roman" w:hAnsi="Times New Roman" w:cs="Times New Roman"/>
              </w:rPr>
              <w:t>8</w:t>
            </w:r>
          </w:p>
        </w:tc>
        <w:tc>
          <w:tcPr>
            <w:tcW w:w="1558" w:type="dxa"/>
          </w:tcPr>
          <w:p w:rsidR="008F0A84" w:rsidRPr="008F7E39" w:rsidRDefault="00717DF7" w:rsidP="008F0A84">
            <w:pPr>
              <w:rPr>
                <w:rFonts w:ascii="Times New Roman" w:hAnsi="Times New Roman" w:cs="Times New Roman"/>
              </w:rPr>
            </w:pPr>
            <w:r w:rsidRPr="008F7E39">
              <w:rPr>
                <w:rFonts w:ascii="Times New Roman" w:hAnsi="Times New Roman" w:cs="Times New Roman"/>
              </w:rPr>
              <w:t>1</w:t>
            </w:r>
          </w:p>
        </w:tc>
        <w:tc>
          <w:tcPr>
            <w:tcW w:w="1559" w:type="dxa"/>
          </w:tcPr>
          <w:p w:rsidR="008F0A84" w:rsidRPr="008F7E39" w:rsidRDefault="00717DF7" w:rsidP="008F0A84">
            <w:pPr>
              <w:rPr>
                <w:rFonts w:ascii="Times New Roman" w:hAnsi="Times New Roman" w:cs="Times New Roman"/>
              </w:rPr>
            </w:pPr>
            <w:r w:rsidRPr="008F7E39">
              <w:rPr>
                <w:rFonts w:ascii="Times New Roman" w:hAnsi="Times New Roman" w:cs="Times New Roman"/>
              </w:rPr>
              <w:t>1</w:t>
            </w:r>
          </w:p>
        </w:tc>
        <w:tc>
          <w:tcPr>
            <w:tcW w:w="1559" w:type="dxa"/>
          </w:tcPr>
          <w:p w:rsidR="008F0A84" w:rsidRPr="008F7E39" w:rsidRDefault="00717DF7" w:rsidP="008F0A84">
            <w:pPr>
              <w:rPr>
                <w:rFonts w:ascii="Times New Roman" w:hAnsi="Times New Roman" w:cs="Times New Roman"/>
              </w:rPr>
            </w:pPr>
            <w:r w:rsidRPr="008F7E39">
              <w:rPr>
                <w:rFonts w:ascii="Times New Roman" w:hAnsi="Times New Roman" w:cs="Times New Roman"/>
              </w:rPr>
              <w:t>8</w:t>
            </w:r>
          </w:p>
        </w:tc>
      </w:tr>
      <w:tr w:rsidR="008F0A84" w:rsidRPr="008F7E39" w:rsidTr="008F0A84">
        <w:tc>
          <w:tcPr>
            <w:tcW w:w="1558" w:type="dxa"/>
          </w:tcPr>
          <w:p w:rsidR="008F0A84" w:rsidRPr="008F7E39" w:rsidRDefault="008F0A84" w:rsidP="008F0A84">
            <w:pPr>
              <w:rPr>
                <w:rFonts w:ascii="Times New Roman" w:hAnsi="Times New Roman" w:cs="Times New Roman"/>
              </w:rPr>
            </w:pPr>
          </w:p>
        </w:tc>
        <w:tc>
          <w:tcPr>
            <w:tcW w:w="1558" w:type="dxa"/>
          </w:tcPr>
          <w:p w:rsidR="008F0A84" w:rsidRPr="008F7E39" w:rsidRDefault="00717DF7" w:rsidP="008F0A84">
            <w:pPr>
              <w:rPr>
                <w:rFonts w:ascii="Times New Roman" w:hAnsi="Times New Roman" w:cs="Times New Roman"/>
                <w:b/>
              </w:rPr>
            </w:pPr>
            <w:r w:rsidRPr="008F7E39">
              <w:rPr>
                <w:rFonts w:ascii="Times New Roman" w:hAnsi="Times New Roman" w:cs="Times New Roman"/>
                <w:b/>
              </w:rPr>
              <w:t>Total</w:t>
            </w:r>
          </w:p>
        </w:tc>
        <w:tc>
          <w:tcPr>
            <w:tcW w:w="1558" w:type="dxa"/>
          </w:tcPr>
          <w:p w:rsidR="008F0A84" w:rsidRPr="008F7E39" w:rsidRDefault="00717DF7" w:rsidP="008F0A84">
            <w:pPr>
              <w:rPr>
                <w:rFonts w:ascii="Times New Roman" w:hAnsi="Times New Roman" w:cs="Times New Roman"/>
                <w:b/>
              </w:rPr>
            </w:pPr>
            <w:r w:rsidRPr="008F7E39">
              <w:rPr>
                <w:rFonts w:ascii="Times New Roman" w:hAnsi="Times New Roman" w:cs="Times New Roman"/>
                <w:b/>
              </w:rPr>
              <w:t>24</w:t>
            </w:r>
          </w:p>
        </w:tc>
        <w:tc>
          <w:tcPr>
            <w:tcW w:w="1558" w:type="dxa"/>
          </w:tcPr>
          <w:p w:rsidR="008F0A84" w:rsidRPr="008F7E39" w:rsidRDefault="008F0A84" w:rsidP="008F0A84">
            <w:pPr>
              <w:rPr>
                <w:rFonts w:ascii="Times New Roman" w:hAnsi="Times New Roman" w:cs="Times New Roman"/>
              </w:rPr>
            </w:pPr>
          </w:p>
        </w:tc>
        <w:tc>
          <w:tcPr>
            <w:tcW w:w="1559" w:type="dxa"/>
          </w:tcPr>
          <w:p w:rsidR="008F0A84" w:rsidRPr="008F7E39" w:rsidRDefault="008F0A84" w:rsidP="008F0A84">
            <w:pPr>
              <w:rPr>
                <w:rFonts w:ascii="Times New Roman" w:hAnsi="Times New Roman" w:cs="Times New Roman"/>
              </w:rPr>
            </w:pPr>
          </w:p>
        </w:tc>
        <w:tc>
          <w:tcPr>
            <w:tcW w:w="1559" w:type="dxa"/>
          </w:tcPr>
          <w:p w:rsidR="008F0A84" w:rsidRPr="008F7E39" w:rsidRDefault="00717DF7" w:rsidP="008F0A84">
            <w:pPr>
              <w:rPr>
                <w:rFonts w:ascii="Times New Roman" w:hAnsi="Times New Roman" w:cs="Times New Roman"/>
                <w:b/>
              </w:rPr>
            </w:pPr>
            <w:r w:rsidRPr="008F7E39">
              <w:rPr>
                <w:rFonts w:ascii="Times New Roman" w:hAnsi="Times New Roman" w:cs="Times New Roman"/>
                <w:b/>
              </w:rPr>
              <w:t>24</w:t>
            </w:r>
          </w:p>
        </w:tc>
      </w:tr>
    </w:tbl>
    <w:p w:rsidR="008F0A84" w:rsidRPr="008F7E39" w:rsidRDefault="008F0A84" w:rsidP="001661A7">
      <w:pPr>
        <w:rPr>
          <w:rFonts w:ascii="Times New Roman" w:hAnsi="Times New Roman" w:cs="Times New Roman"/>
        </w:rPr>
      </w:pPr>
    </w:p>
    <w:p w:rsidR="008F0A84" w:rsidRPr="008F7E39" w:rsidRDefault="008F0A84" w:rsidP="008F0A84">
      <w:pPr>
        <w:rPr>
          <w:rFonts w:ascii="Times New Roman" w:hAnsi="Times New Roman" w:cs="Times New Roman"/>
        </w:rPr>
      </w:pPr>
      <w:r w:rsidRPr="008F7E39">
        <w:rPr>
          <w:rFonts w:ascii="Times New Roman" w:hAnsi="Times New Roman" w:cs="Times New Roman"/>
          <w:b/>
        </w:rPr>
        <w:t>FEDERAL COST:</w:t>
      </w:r>
      <w:r w:rsidRPr="008F7E39">
        <w:rPr>
          <w:rFonts w:ascii="Times New Roman" w:hAnsi="Times New Roman" w:cs="Times New Roman"/>
        </w:rPr>
        <w:t xml:space="preserve">  </w:t>
      </w:r>
      <w:r w:rsidR="00717DF7" w:rsidRPr="008F7E39">
        <w:rPr>
          <w:rFonts w:ascii="Times New Roman" w:hAnsi="Times New Roman" w:cs="Times New Roman"/>
        </w:rPr>
        <w:t>Not applicable.</w:t>
      </w:r>
    </w:p>
    <w:p w:rsidR="008F0A84" w:rsidRPr="008F7E39" w:rsidRDefault="008F0A84" w:rsidP="008F0A84">
      <w:pPr>
        <w:rPr>
          <w:rFonts w:ascii="Times New Roman" w:hAnsi="Times New Roman" w:cs="Times New Roman"/>
        </w:rPr>
      </w:pPr>
      <w:r w:rsidRPr="008F7E39">
        <w:rPr>
          <w:rFonts w:ascii="Times New Roman" w:hAnsi="Times New Roman" w:cs="Times New Roman"/>
          <w:b/>
        </w:rPr>
        <w:t>If you are conducting a focus group, survey, or plan to employ statistical methods, please provide answers to the following questions</w:t>
      </w:r>
      <w:r w:rsidRPr="008F7E39">
        <w:rPr>
          <w:rFonts w:ascii="Times New Roman" w:hAnsi="Times New Roman" w:cs="Times New Roman"/>
        </w:rPr>
        <w:t>:</w:t>
      </w:r>
    </w:p>
    <w:p w:rsidR="008F0A84" w:rsidRPr="008F7E39" w:rsidRDefault="008F0A84" w:rsidP="008F0A84">
      <w:pPr>
        <w:rPr>
          <w:rFonts w:ascii="Times New Roman" w:hAnsi="Times New Roman" w:cs="Times New Roman"/>
        </w:rPr>
      </w:pPr>
      <w:r w:rsidRPr="008F7E39">
        <w:rPr>
          <w:rFonts w:ascii="Times New Roman" w:hAnsi="Times New Roman" w:cs="Times New Roman"/>
        </w:rPr>
        <w:t>The selection of your targeted respondents</w:t>
      </w:r>
    </w:p>
    <w:p w:rsidR="008F0A84" w:rsidRPr="008F7E39" w:rsidRDefault="008F0A84" w:rsidP="008F0A84">
      <w:pPr>
        <w:pStyle w:val="ListParagraph"/>
        <w:numPr>
          <w:ilvl w:val="0"/>
          <w:numId w:val="6"/>
        </w:numPr>
        <w:rPr>
          <w:rFonts w:ascii="Times New Roman" w:hAnsi="Times New Roman" w:cs="Times New Roman"/>
        </w:rPr>
      </w:pPr>
      <w:r w:rsidRPr="008F7E39">
        <w:rPr>
          <w:rFonts w:ascii="Times New Roman" w:hAnsi="Times New Roman" w:cs="Times New Roman"/>
        </w:rPr>
        <w:t>Do you have a customer list or something similar that defines the universe of potential respondents and do you have a sampling plan for selectin</w:t>
      </w:r>
      <w:r w:rsidR="004A1922" w:rsidRPr="008F7E39">
        <w:rPr>
          <w:rFonts w:ascii="Times New Roman" w:hAnsi="Times New Roman" w:cs="Times New Roman"/>
        </w:rPr>
        <w:t>g from this universe? [X] Yes [</w:t>
      </w:r>
      <w:r w:rsidRPr="008F7E39">
        <w:rPr>
          <w:rFonts w:ascii="Times New Roman" w:hAnsi="Times New Roman" w:cs="Times New Roman"/>
        </w:rPr>
        <w:t>] No</w:t>
      </w:r>
    </w:p>
    <w:p w:rsidR="008F0A84" w:rsidRPr="008F7E39" w:rsidRDefault="008F0A84" w:rsidP="008F0A84">
      <w:pPr>
        <w:rPr>
          <w:rFonts w:ascii="Times New Roman" w:hAnsi="Times New Roman" w:cs="Times New Roman"/>
        </w:rPr>
      </w:pPr>
      <w:r w:rsidRPr="008F7E39">
        <w:rPr>
          <w:rFonts w:ascii="Times New Roman" w:hAnsi="Times New Roman" w:cs="Times New Roman"/>
        </w:rPr>
        <w:t>If the answer is yes, please provide a description of both below (or attach the sampling plan)?   If the answer is no, please provide a description of how you plan to identify your potential group of respondents and how you will select them?</w:t>
      </w:r>
    </w:p>
    <w:p w:rsidR="002B3C9B" w:rsidRPr="008F7E39" w:rsidRDefault="00717DF7" w:rsidP="008F0A84">
      <w:pPr>
        <w:rPr>
          <w:rFonts w:ascii="Times New Roman" w:hAnsi="Times New Roman" w:cs="Times New Roman"/>
        </w:rPr>
      </w:pPr>
      <w:r w:rsidRPr="008F7E39">
        <w:rPr>
          <w:rFonts w:ascii="Times New Roman" w:hAnsi="Times New Roman" w:cs="Times New Roman"/>
        </w:rPr>
        <w:t xml:space="preserve">We will utilize a purposive sampling approach to assemble 4 focus groups comprised of prescribing clinicians who work in the CHOP ambulatory care setting. </w:t>
      </w:r>
      <w:r w:rsidR="00F93DBC" w:rsidRPr="008F7E39">
        <w:rPr>
          <w:rFonts w:ascii="Times New Roman" w:hAnsi="Times New Roman" w:cs="Times New Roman"/>
        </w:rPr>
        <w:t xml:space="preserve">Our respondents are physicians and nurse practitioners who are employed by CHOP. </w:t>
      </w:r>
      <w:r w:rsidR="002B3C9B" w:rsidRPr="008F7E39">
        <w:rPr>
          <w:rFonts w:ascii="Times New Roman" w:hAnsi="Times New Roman" w:cs="Times New Roman"/>
        </w:rPr>
        <w:t xml:space="preserve">We aim to conduct 4 focus groups of approximately 6 participants in each, for a total of 24 respondents. We will purposively sample by occupation role and will attempt to include at least 4 physicians and 2 nurse practitioners per focus group. </w:t>
      </w:r>
    </w:p>
    <w:p w:rsidR="006912F3" w:rsidRPr="008F7E39" w:rsidRDefault="00F93DBC" w:rsidP="008F0A84">
      <w:pPr>
        <w:rPr>
          <w:rFonts w:ascii="Times New Roman" w:hAnsi="Times New Roman" w:cs="Times New Roman"/>
        </w:rPr>
      </w:pPr>
      <w:r w:rsidRPr="008F7E39">
        <w:rPr>
          <w:rFonts w:ascii="Times New Roman" w:hAnsi="Times New Roman" w:cs="Times New Roman"/>
        </w:rPr>
        <w:t>We will use CHOP ambulatory practice</w:t>
      </w:r>
      <w:r w:rsidR="006912F3" w:rsidRPr="008F7E39">
        <w:rPr>
          <w:rFonts w:ascii="Times New Roman" w:hAnsi="Times New Roman" w:cs="Times New Roman"/>
        </w:rPr>
        <w:t xml:space="preserve"> provider</w:t>
      </w:r>
      <w:r w:rsidRPr="008F7E39">
        <w:rPr>
          <w:rFonts w:ascii="Times New Roman" w:hAnsi="Times New Roman" w:cs="Times New Roman"/>
        </w:rPr>
        <w:t xml:space="preserve"> lists to identify eligible respondents and ob</w:t>
      </w:r>
      <w:r w:rsidR="002B3C9B" w:rsidRPr="008F7E39">
        <w:rPr>
          <w:rFonts w:ascii="Times New Roman" w:hAnsi="Times New Roman" w:cs="Times New Roman"/>
        </w:rPr>
        <w:t xml:space="preserve">tain their work email address. Within </w:t>
      </w:r>
      <w:r w:rsidR="006912F3" w:rsidRPr="008F7E39">
        <w:rPr>
          <w:rFonts w:ascii="Times New Roman" w:hAnsi="Times New Roman" w:cs="Times New Roman"/>
        </w:rPr>
        <w:t xml:space="preserve">one month of receiving OMB approval, we </w:t>
      </w:r>
      <w:r w:rsidRPr="008F7E39">
        <w:rPr>
          <w:rFonts w:ascii="Times New Roman" w:hAnsi="Times New Roman" w:cs="Times New Roman"/>
        </w:rPr>
        <w:t>will send a recruitment email to each eligible individual inviting them to participate in a focus group at their practice. They will be made aware that participation is voluntary.</w:t>
      </w:r>
      <w:r w:rsidR="006912F3" w:rsidRPr="008F7E39">
        <w:rPr>
          <w:rFonts w:ascii="Times New Roman" w:hAnsi="Times New Roman" w:cs="Times New Roman"/>
        </w:rPr>
        <w:t xml:space="preserve"> </w:t>
      </w:r>
      <w:r w:rsidR="00B46E33" w:rsidRPr="008F7E39">
        <w:rPr>
          <w:rFonts w:ascii="Times New Roman" w:hAnsi="Times New Roman" w:cs="Times New Roman"/>
        </w:rPr>
        <w:t>Once we have a critical mass of potential respondents we will work with administrative staff at the practice to schedule the focus group during lunch or another period of time in which a regularly-scheduled all staff meeting is held.</w:t>
      </w:r>
    </w:p>
    <w:p w:rsidR="004A1922" w:rsidRPr="008F7E39" w:rsidRDefault="004A1922" w:rsidP="008F0A84">
      <w:pPr>
        <w:rPr>
          <w:rFonts w:ascii="Times New Roman" w:hAnsi="Times New Roman" w:cs="Times New Roman"/>
        </w:rPr>
      </w:pPr>
      <w:r w:rsidRPr="008F7E39">
        <w:rPr>
          <w:rFonts w:ascii="Times New Roman" w:hAnsi="Times New Roman" w:cs="Times New Roman"/>
          <w:u w:val="single"/>
        </w:rPr>
        <w:lastRenderedPageBreak/>
        <w:t>Sampling method description</w:t>
      </w:r>
      <w:r w:rsidRPr="008F7E39">
        <w:rPr>
          <w:rFonts w:ascii="Times New Roman" w:hAnsi="Times New Roman" w:cs="Times New Roman"/>
        </w:rPr>
        <w:t xml:space="preserve"> </w:t>
      </w:r>
    </w:p>
    <w:p w:rsidR="004A1922" w:rsidRPr="008F7E39" w:rsidRDefault="008F0A84" w:rsidP="004A1922">
      <w:pPr>
        <w:rPr>
          <w:rFonts w:ascii="Times New Roman" w:hAnsi="Times New Roman" w:cs="Times New Roman"/>
        </w:rPr>
      </w:pPr>
      <w:r w:rsidRPr="008F7E39">
        <w:rPr>
          <w:rFonts w:ascii="Times New Roman" w:hAnsi="Times New Roman" w:cs="Times New Roman"/>
        </w:rPr>
        <w:t xml:space="preserve">The sample will include a combination </w:t>
      </w:r>
      <w:r w:rsidR="00C060AA" w:rsidRPr="008F7E39">
        <w:rPr>
          <w:rFonts w:ascii="Times New Roman" w:hAnsi="Times New Roman" w:cs="Times New Roman"/>
        </w:rPr>
        <w:t>four primary care</w:t>
      </w:r>
      <w:r w:rsidRPr="008F7E39">
        <w:rPr>
          <w:rFonts w:ascii="Times New Roman" w:hAnsi="Times New Roman" w:cs="Times New Roman"/>
        </w:rPr>
        <w:t xml:space="preserve"> settings: </w:t>
      </w:r>
      <w:r w:rsidR="00F93DBC" w:rsidRPr="008F7E39">
        <w:rPr>
          <w:rFonts w:ascii="Times New Roman" w:hAnsi="Times New Roman" w:cs="Times New Roman"/>
        </w:rPr>
        <w:t xml:space="preserve">1 </w:t>
      </w:r>
      <w:r w:rsidR="00C060AA" w:rsidRPr="008F7E39">
        <w:rPr>
          <w:rFonts w:ascii="Times New Roman" w:hAnsi="Times New Roman" w:cs="Times New Roman"/>
        </w:rPr>
        <w:t>large urban academic practice</w:t>
      </w:r>
      <w:r w:rsidRPr="008F7E39">
        <w:rPr>
          <w:rFonts w:ascii="Times New Roman" w:hAnsi="Times New Roman" w:cs="Times New Roman"/>
        </w:rPr>
        <w:t xml:space="preserve">, </w:t>
      </w:r>
      <w:r w:rsidR="00F93DBC" w:rsidRPr="008F7E39">
        <w:rPr>
          <w:rFonts w:ascii="Times New Roman" w:hAnsi="Times New Roman" w:cs="Times New Roman"/>
        </w:rPr>
        <w:t xml:space="preserve">1 </w:t>
      </w:r>
      <w:r w:rsidR="00C060AA" w:rsidRPr="008F7E39">
        <w:rPr>
          <w:rFonts w:ascii="Times New Roman" w:hAnsi="Times New Roman" w:cs="Times New Roman"/>
        </w:rPr>
        <w:t>large suburban practice</w:t>
      </w:r>
      <w:r w:rsidRPr="008F7E39">
        <w:rPr>
          <w:rFonts w:ascii="Times New Roman" w:hAnsi="Times New Roman" w:cs="Times New Roman"/>
        </w:rPr>
        <w:t xml:space="preserve">, </w:t>
      </w:r>
      <w:r w:rsidR="00F93DBC" w:rsidRPr="008F7E39">
        <w:rPr>
          <w:rFonts w:ascii="Times New Roman" w:hAnsi="Times New Roman" w:cs="Times New Roman"/>
        </w:rPr>
        <w:t xml:space="preserve">1 </w:t>
      </w:r>
      <w:r w:rsidR="00C060AA" w:rsidRPr="008F7E39">
        <w:rPr>
          <w:rFonts w:ascii="Times New Roman" w:hAnsi="Times New Roman" w:cs="Times New Roman"/>
        </w:rPr>
        <w:t>small rural practice</w:t>
      </w:r>
      <w:r w:rsidR="00F93DBC" w:rsidRPr="008F7E39">
        <w:rPr>
          <w:rFonts w:ascii="Times New Roman" w:hAnsi="Times New Roman" w:cs="Times New Roman"/>
        </w:rPr>
        <w:t>, and 1 shore practice</w:t>
      </w:r>
      <w:r w:rsidR="00C060AA" w:rsidRPr="008F7E39">
        <w:rPr>
          <w:rFonts w:ascii="Times New Roman" w:hAnsi="Times New Roman" w:cs="Times New Roman"/>
        </w:rPr>
        <w:t>. We have purposefully selected practices that vary by location, size and demographics of the community served.</w:t>
      </w:r>
    </w:p>
    <w:p w:rsidR="00C060AA" w:rsidRPr="008F7E39" w:rsidRDefault="00C060AA" w:rsidP="00C060AA">
      <w:pPr>
        <w:rPr>
          <w:rFonts w:ascii="Times New Roman" w:hAnsi="Times New Roman" w:cs="Times New Roman"/>
          <w:b/>
        </w:rPr>
      </w:pPr>
      <w:r w:rsidRPr="008F7E39">
        <w:rPr>
          <w:rFonts w:ascii="Times New Roman" w:hAnsi="Times New Roman" w:cs="Times New Roman"/>
          <w:b/>
        </w:rPr>
        <w:t>Administration of the Instrument</w:t>
      </w:r>
    </w:p>
    <w:p w:rsidR="00C060AA" w:rsidRPr="008F7E39" w:rsidRDefault="00C060AA" w:rsidP="00C060AA">
      <w:pPr>
        <w:pStyle w:val="ListParagraph"/>
        <w:numPr>
          <w:ilvl w:val="0"/>
          <w:numId w:val="7"/>
        </w:numPr>
        <w:rPr>
          <w:rFonts w:ascii="Times New Roman" w:hAnsi="Times New Roman" w:cs="Times New Roman"/>
        </w:rPr>
      </w:pPr>
      <w:r w:rsidRPr="008F7E39">
        <w:rPr>
          <w:rFonts w:ascii="Times New Roman" w:hAnsi="Times New Roman" w:cs="Times New Roman"/>
        </w:rPr>
        <w:t>How will you collect the information? (Check all that apply)</w:t>
      </w:r>
    </w:p>
    <w:p w:rsidR="00C060AA" w:rsidRPr="008F7E39" w:rsidRDefault="00C060AA" w:rsidP="00F1712A">
      <w:pPr>
        <w:ind w:left="720" w:firstLine="720"/>
        <w:rPr>
          <w:rFonts w:ascii="Times New Roman" w:hAnsi="Times New Roman" w:cs="Times New Roman"/>
        </w:rPr>
      </w:pPr>
      <w:r w:rsidRPr="008F7E39">
        <w:rPr>
          <w:rFonts w:ascii="Times New Roman" w:hAnsi="Times New Roman" w:cs="Times New Roman"/>
        </w:rPr>
        <w:t>[</w:t>
      </w:r>
      <w:r w:rsidR="00F1712A" w:rsidRPr="008F7E39">
        <w:rPr>
          <w:rFonts w:ascii="Times New Roman" w:hAnsi="Times New Roman" w:cs="Times New Roman"/>
        </w:rPr>
        <w:t xml:space="preserve">    </w:t>
      </w:r>
      <w:r w:rsidRPr="008F7E39">
        <w:rPr>
          <w:rFonts w:ascii="Times New Roman" w:hAnsi="Times New Roman" w:cs="Times New Roman"/>
        </w:rPr>
        <w:t xml:space="preserve">] Web-based or other forms of Social Media </w:t>
      </w:r>
    </w:p>
    <w:p w:rsidR="00C060AA" w:rsidRPr="008F7E39" w:rsidRDefault="00C060AA" w:rsidP="00F1712A">
      <w:pPr>
        <w:ind w:left="1440"/>
        <w:rPr>
          <w:rFonts w:ascii="Times New Roman" w:hAnsi="Times New Roman" w:cs="Times New Roman"/>
        </w:rPr>
      </w:pPr>
      <w:r w:rsidRPr="008F7E39">
        <w:rPr>
          <w:rFonts w:ascii="Times New Roman" w:hAnsi="Times New Roman" w:cs="Times New Roman"/>
        </w:rPr>
        <w:t>[</w:t>
      </w:r>
      <w:r w:rsidR="00F1712A" w:rsidRPr="008F7E39">
        <w:rPr>
          <w:rFonts w:ascii="Times New Roman" w:hAnsi="Times New Roman" w:cs="Times New Roman"/>
        </w:rPr>
        <w:t xml:space="preserve">    </w:t>
      </w:r>
      <w:r w:rsidRPr="008F7E39">
        <w:rPr>
          <w:rFonts w:ascii="Times New Roman" w:hAnsi="Times New Roman" w:cs="Times New Roman"/>
        </w:rPr>
        <w:t>] Telephone</w:t>
      </w:r>
      <w:r w:rsidRPr="008F7E39">
        <w:rPr>
          <w:rFonts w:ascii="Times New Roman" w:hAnsi="Times New Roman" w:cs="Times New Roman"/>
        </w:rPr>
        <w:tab/>
      </w:r>
    </w:p>
    <w:p w:rsidR="00C060AA" w:rsidRPr="008F7E39" w:rsidRDefault="00C060AA" w:rsidP="00F1712A">
      <w:pPr>
        <w:ind w:left="720" w:firstLine="720"/>
        <w:rPr>
          <w:rFonts w:ascii="Times New Roman" w:hAnsi="Times New Roman" w:cs="Times New Roman"/>
        </w:rPr>
      </w:pPr>
      <w:r w:rsidRPr="008F7E39">
        <w:rPr>
          <w:rFonts w:ascii="Times New Roman" w:hAnsi="Times New Roman" w:cs="Times New Roman"/>
        </w:rPr>
        <w:t>[</w:t>
      </w:r>
      <w:r w:rsidR="00F1712A" w:rsidRPr="008F7E39">
        <w:rPr>
          <w:rFonts w:ascii="Times New Roman" w:hAnsi="Times New Roman" w:cs="Times New Roman"/>
        </w:rPr>
        <w:t xml:space="preserve"> X </w:t>
      </w:r>
      <w:r w:rsidRPr="008F7E39">
        <w:rPr>
          <w:rFonts w:ascii="Times New Roman" w:hAnsi="Times New Roman" w:cs="Times New Roman"/>
        </w:rPr>
        <w:t>] In-person</w:t>
      </w:r>
      <w:r w:rsidRPr="008F7E39">
        <w:rPr>
          <w:rFonts w:ascii="Times New Roman" w:hAnsi="Times New Roman" w:cs="Times New Roman"/>
        </w:rPr>
        <w:tab/>
      </w:r>
    </w:p>
    <w:p w:rsidR="00C060AA" w:rsidRPr="008F7E39" w:rsidRDefault="00F1712A" w:rsidP="00F1712A">
      <w:pPr>
        <w:ind w:left="720" w:firstLine="720"/>
        <w:rPr>
          <w:rFonts w:ascii="Times New Roman" w:hAnsi="Times New Roman" w:cs="Times New Roman"/>
        </w:rPr>
      </w:pPr>
      <w:r w:rsidRPr="008F7E39">
        <w:rPr>
          <w:rFonts w:ascii="Times New Roman" w:hAnsi="Times New Roman" w:cs="Times New Roman"/>
        </w:rPr>
        <w:t xml:space="preserve">[    </w:t>
      </w:r>
      <w:r w:rsidR="00C060AA" w:rsidRPr="008F7E39">
        <w:rPr>
          <w:rFonts w:ascii="Times New Roman" w:hAnsi="Times New Roman" w:cs="Times New Roman"/>
        </w:rPr>
        <w:t xml:space="preserve">] Mail </w:t>
      </w:r>
    </w:p>
    <w:p w:rsidR="00C060AA" w:rsidRPr="008F7E39" w:rsidRDefault="00F1712A" w:rsidP="00F1712A">
      <w:pPr>
        <w:ind w:left="720" w:firstLine="720"/>
        <w:rPr>
          <w:rFonts w:ascii="Times New Roman" w:hAnsi="Times New Roman" w:cs="Times New Roman"/>
        </w:rPr>
      </w:pPr>
      <w:r w:rsidRPr="008F7E39">
        <w:rPr>
          <w:rFonts w:ascii="Times New Roman" w:hAnsi="Times New Roman" w:cs="Times New Roman"/>
        </w:rPr>
        <w:t xml:space="preserve">[    </w:t>
      </w:r>
      <w:r w:rsidR="00C060AA" w:rsidRPr="008F7E39">
        <w:rPr>
          <w:rFonts w:ascii="Times New Roman" w:hAnsi="Times New Roman" w:cs="Times New Roman"/>
        </w:rPr>
        <w:t>] Other, Explain – via email / Word documents</w:t>
      </w:r>
    </w:p>
    <w:p w:rsidR="00C060AA" w:rsidRPr="008F7E39" w:rsidRDefault="00C060AA" w:rsidP="00C060AA">
      <w:pPr>
        <w:rPr>
          <w:rFonts w:ascii="Times New Roman" w:hAnsi="Times New Roman" w:cs="Times New Roman"/>
        </w:rPr>
      </w:pPr>
      <w:r w:rsidRPr="008F7E39">
        <w:rPr>
          <w:rFonts w:ascii="Times New Roman" w:hAnsi="Times New Roman" w:cs="Times New Roman"/>
        </w:rPr>
        <w:t>2.</w:t>
      </w:r>
      <w:r w:rsidRPr="008F7E39">
        <w:rPr>
          <w:rFonts w:ascii="Times New Roman" w:hAnsi="Times New Roman" w:cs="Times New Roman"/>
        </w:rPr>
        <w:tab/>
        <w:t>Will interviewers or f</w:t>
      </w:r>
      <w:r w:rsidR="00F1712A" w:rsidRPr="008F7E39">
        <w:rPr>
          <w:rFonts w:ascii="Times New Roman" w:hAnsi="Times New Roman" w:cs="Times New Roman"/>
        </w:rPr>
        <w:t xml:space="preserve">acilitators be used?  [ X ] Yes [ </w:t>
      </w:r>
      <w:r w:rsidRPr="008F7E39">
        <w:rPr>
          <w:rFonts w:ascii="Times New Roman" w:hAnsi="Times New Roman" w:cs="Times New Roman"/>
        </w:rPr>
        <w:t xml:space="preserve"> </w:t>
      </w:r>
      <w:r w:rsidR="00F1712A" w:rsidRPr="008F7E39">
        <w:rPr>
          <w:rFonts w:ascii="Times New Roman" w:hAnsi="Times New Roman" w:cs="Times New Roman"/>
        </w:rPr>
        <w:t xml:space="preserve"> </w:t>
      </w:r>
      <w:r w:rsidRPr="008F7E39">
        <w:rPr>
          <w:rFonts w:ascii="Times New Roman" w:hAnsi="Times New Roman" w:cs="Times New Roman"/>
        </w:rPr>
        <w:t>] No</w:t>
      </w:r>
    </w:p>
    <w:p w:rsidR="00C060AA" w:rsidRPr="008F7E39" w:rsidRDefault="006912F3" w:rsidP="00C060AA">
      <w:pPr>
        <w:rPr>
          <w:rFonts w:ascii="Times New Roman" w:hAnsi="Times New Roman" w:cs="Times New Roman"/>
        </w:rPr>
      </w:pPr>
      <w:r w:rsidRPr="008F7E39">
        <w:rPr>
          <w:rFonts w:ascii="Times New Roman" w:hAnsi="Times New Roman" w:cs="Times New Roman"/>
        </w:rPr>
        <w:t xml:space="preserve">The focus groups will be led by a trained facilitator who will state focus group ground rules, ask questions and keep the focus group on task. The facilitator will be joined by </w:t>
      </w:r>
      <w:r w:rsidR="009F26B2" w:rsidRPr="008F7E39">
        <w:rPr>
          <w:rFonts w:ascii="Times New Roman" w:hAnsi="Times New Roman" w:cs="Times New Roman"/>
        </w:rPr>
        <w:t xml:space="preserve">the study PI who will give a presentation on the metric and benchmark and </w:t>
      </w:r>
      <w:r w:rsidRPr="008F7E39">
        <w:rPr>
          <w:rFonts w:ascii="Times New Roman" w:hAnsi="Times New Roman" w:cs="Times New Roman"/>
        </w:rPr>
        <w:t>a note-taker who will make notes about the dynamics of the focus group and will manage the audio recording of the focus group session.</w:t>
      </w:r>
    </w:p>
    <w:p w:rsidR="009F26B2" w:rsidRPr="008F7E39" w:rsidRDefault="009F26B2" w:rsidP="00F1712A">
      <w:pPr>
        <w:rPr>
          <w:rFonts w:ascii="Times New Roman" w:hAnsi="Times New Roman" w:cs="Times New Roman"/>
        </w:rPr>
      </w:pPr>
      <w:r w:rsidRPr="008F7E39">
        <w:rPr>
          <w:rFonts w:ascii="Times New Roman" w:hAnsi="Times New Roman" w:cs="Times New Roman"/>
        </w:rPr>
        <w:t>We will ask a series of questions intending to encourage clinicians to reflect on the barriers to judicious prescribing for ARTIs in their setting. Then, we will have the study PI give a brief presentation on our metric, benchmark, and rationale for the intervention. The focus group facilitator will elicit feedback from participants on the material presented. Then, we will have participants brainstorm possible educational interventions that incorporate these data and the information they shared on barriers to judicious prescribing.</w:t>
      </w:r>
    </w:p>
    <w:p w:rsidR="00F1712A" w:rsidRPr="008F7E39" w:rsidRDefault="00F1712A" w:rsidP="00F1712A">
      <w:pPr>
        <w:rPr>
          <w:rFonts w:ascii="Times New Roman" w:hAnsi="Times New Roman" w:cs="Times New Roman"/>
          <w:b/>
        </w:rPr>
      </w:pPr>
      <w:r w:rsidRPr="008F7E39">
        <w:rPr>
          <w:rFonts w:ascii="Times New Roman" w:hAnsi="Times New Roman" w:cs="Times New Roman"/>
          <w:b/>
        </w:rPr>
        <w:t>Please make sure all instruments, instructions, and scripts are submitted with the request.</w:t>
      </w:r>
    </w:p>
    <w:p w:rsidR="00F1712A" w:rsidRPr="008F7E39" w:rsidRDefault="00F1712A" w:rsidP="00F1712A">
      <w:pPr>
        <w:pStyle w:val="ListParagraph"/>
        <w:numPr>
          <w:ilvl w:val="0"/>
          <w:numId w:val="8"/>
        </w:numPr>
        <w:rPr>
          <w:rFonts w:ascii="Times New Roman" w:hAnsi="Times New Roman" w:cs="Times New Roman"/>
        </w:rPr>
      </w:pPr>
      <w:r w:rsidRPr="008F7E39">
        <w:rPr>
          <w:rFonts w:ascii="Times New Roman" w:hAnsi="Times New Roman" w:cs="Times New Roman"/>
        </w:rPr>
        <w:t xml:space="preserve">Attachment A: </w:t>
      </w:r>
      <w:r w:rsidR="00F93DBC" w:rsidRPr="008F7E39">
        <w:rPr>
          <w:rFonts w:ascii="Times New Roman" w:hAnsi="Times New Roman" w:cs="Times New Roman"/>
        </w:rPr>
        <w:t>Focus Group Script</w:t>
      </w:r>
    </w:p>
    <w:p w:rsidR="00F1712A" w:rsidRPr="008F7E39" w:rsidRDefault="00F1712A" w:rsidP="00F1712A">
      <w:pPr>
        <w:pStyle w:val="ListParagraph"/>
        <w:numPr>
          <w:ilvl w:val="0"/>
          <w:numId w:val="8"/>
        </w:numPr>
        <w:rPr>
          <w:rFonts w:ascii="Times New Roman" w:hAnsi="Times New Roman" w:cs="Times New Roman"/>
        </w:rPr>
      </w:pPr>
      <w:r w:rsidRPr="008F7E39">
        <w:rPr>
          <w:rFonts w:ascii="Times New Roman" w:hAnsi="Times New Roman" w:cs="Times New Roman"/>
        </w:rPr>
        <w:t xml:space="preserve">Attachment B: IRB Determination Letter </w:t>
      </w:r>
    </w:p>
    <w:p w:rsidR="00F1712A" w:rsidRPr="008F7E39" w:rsidRDefault="00F1712A" w:rsidP="00F1712A">
      <w:pPr>
        <w:rPr>
          <w:rFonts w:ascii="Times New Roman" w:hAnsi="Times New Roman" w:cs="Times New Roman"/>
          <w:b/>
        </w:rPr>
      </w:pPr>
    </w:p>
    <w:sectPr w:rsidR="00F1712A" w:rsidRPr="008F7E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C26D3"/>
    <w:multiLevelType w:val="hybridMultilevel"/>
    <w:tmpl w:val="2FD46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C40DA6"/>
    <w:multiLevelType w:val="hybridMultilevel"/>
    <w:tmpl w:val="F1AE3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C643D5"/>
    <w:multiLevelType w:val="hybridMultilevel"/>
    <w:tmpl w:val="B5983256"/>
    <w:lvl w:ilvl="0" w:tplc="F06CED14">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027B01"/>
    <w:multiLevelType w:val="hybridMultilevel"/>
    <w:tmpl w:val="CEF8A182"/>
    <w:lvl w:ilvl="0" w:tplc="F06CED14">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A54B4A"/>
    <w:multiLevelType w:val="hybridMultilevel"/>
    <w:tmpl w:val="47FE3AE4"/>
    <w:lvl w:ilvl="0" w:tplc="F06CED14">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CE6CD2"/>
    <w:multiLevelType w:val="hybridMultilevel"/>
    <w:tmpl w:val="F1AE3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F6003C"/>
    <w:multiLevelType w:val="hybridMultilevel"/>
    <w:tmpl w:val="469E7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591D05"/>
    <w:multiLevelType w:val="hybridMultilevel"/>
    <w:tmpl w:val="1C0C5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4"/>
  </w:num>
  <w:num w:numId="4">
    <w:abstractNumId w:val="3"/>
  </w:num>
  <w:num w:numId="5">
    <w:abstractNumId w:val="0"/>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BAA"/>
    <w:rsid w:val="001661A7"/>
    <w:rsid w:val="002B3C9B"/>
    <w:rsid w:val="002B615D"/>
    <w:rsid w:val="0045242C"/>
    <w:rsid w:val="004A1922"/>
    <w:rsid w:val="006278DB"/>
    <w:rsid w:val="006912F3"/>
    <w:rsid w:val="00717DF7"/>
    <w:rsid w:val="007A2329"/>
    <w:rsid w:val="00870A05"/>
    <w:rsid w:val="008865A9"/>
    <w:rsid w:val="008F0A84"/>
    <w:rsid w:val="008F7E39"/>
    <w:rsid w:val="009D0793"/>
    <w:rsid w:val="009F26B2"/>
    <w:rsid w:val="00B46E33"/>
    <w:rsid w:val="00BB1FEC"/>
    <w:rsid w:val="00C060AA"/>
    <w:rsid w:val="00C1115C"/>
    <w:rsid w:val="00CF4BAA"/>
    <w:rsid w:val="00D1594A"/>
    <w:rsid w:val="00E54D3A"/>
    <w:rsid w:val="00F122A0"/>
    <w:rsid w:val="00F1712A"/>
    <w:rsid w:val="00F93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A84"/>
    <w:pPr>
      <w:ind w:left="720"/>
      <w:contextualSpacing/>
    </w:pPr>
  </w:style>
  <w:style w:type="table" w:styleId="TableGrid">
    <w:name w:val="Table Grid"/>
    <w:basedOn w:val="TableNormal"/>
    <w:uiPriority w:val="39"/>
    <w:rsid w:val="008F0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A84"/>
    <w:pPr>
      <w:ind w:left="720"/>
      <w:contextualSpacing/>
    </w:pPr>
  </w:style>
  <w:style w:type="table" w:styleId="TableGrid">
    <w:name w:val="Table Grid"/>
    <w:basedOn w:val="TableNormal"/>
    <w:uiPriority w:val="39"/>
    <w:rsid w:val="008F0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1077</Words>
  <Characters>6142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The Children's Hospital of Philadelphia</Company>
  <LinksUpToDate>false</LinksUpToDate>
  <CharactersWithSpaces>7205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Frager, Nicole A</dc:creator>
  <cp:lastModifiedBy>SYSTEM</cp:lastModifiedBy>
  <cp:revision>2</cp:revision>
  <dcterms:created xsi:type="dcterms:W3CDTF">2018-10-09T18:38:00Z</dcterms:created>
  <dcterms:modified xsi:type="dcterms:W3CDTF">2018-10-09T18:38:00Z</dcterms:modified>
</cp:coreProperties>
</file>