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61CF11" w14:textId="2238EA9C" w:rsidR="00C518B3" w:rsidRPr="00643909" w:rsidRDefault="004C3195" w:rsidP="00643909">
      <w:pPr>
        <w:pStyle w:val="coverdate"/>
        <w:jc w:val="center"/>
        <w:rPr>
          <w:rFonts w:eastAsiaTheme="minorHAnsi" w:cs="Arial"/>
          <w:b/>
          <w:sz w:val="22"/>
          <w:szCs w:val="22"/>
        </w:rPr>
      </w:pPr>
      <w:bookmarkStart w:id="0" w:name="_GoBack"/>
      <w:bookmarkEnd w:id="0"/>
      <w:r>
        <w:rPr>
          <w:rFonts w:eastAsiaTheme="minorHAnsi" w:cs="Arial"/>
          <w:b/>
          <w:sz w:val="22"/>
          <w:szCs w:val="22"/>
        </w:rPr>
        <w:t>Request for G</w:t>
      </w:r>
      <w:r w:rsidR="00C518B3" w:rsidRPr="00643909">
        <w:rPr>
          <w:rFonts w:eastAsiaTheme="minorHAnsi" w:cs="Arial"/>
          <w:b/>
          <w:sz w:val="22"/>
          <w:szCs w:val="22"/>
        </w:rPr>
        <w:t xml:space="preserve">enIC Approval </w:t>
      </w:r>
    </w:p>
    <w:p w14:paraId="405177F9" w14:textId="77777777" w:rsidR="00C518B3" w:rsidRPr="00643909" w:rsidRDefault="00C518B3" w:rsidP="00643909">
      <w:pPr>
        <w:pStyle w:val="coverdate"/>
        <w:jc w:val="center"/>
        <w:rPr>
          <w:rFonts w:eastAsiaTheme="minorHAnsi" w:cs="Arial"/>
          <w:b/>
          <w:sz w:val="22"/>
          <w:szCs w:val="22"/>
        </w:rPr>
      </w:pPr>
      <w:r w:rsidRPr="00643909">
        <w:rPr>
          <w:rFonts w:eastAsiaTheme="minorHAnsi" w:cs="Arial"/>
          <w:b/>
          <w:sz w:val="22"/>
          <w:szCs w:val="22"/>
        </w:rPr>
        <w:t xml:space="preserve">CDC/ATSDR Formative Research and Tool Development </w:t>
      </w:r>
    </w:p>
    <w:p w14:paraId="10745929" w14:textId="2C916E7D" w:rsidR="00C518B3" w:rsidRPr="00643909" w:rsidRDefault="00643909" w:rsidP="00643909">
      <w:pPr>
        <w:pStyle w:val="coverdate"/>
        <w:jc w:val="center"/>
        <w:rPr>
          <w:rFonts w:eastAsiaTheme="minorHAnsi" w:cs="Arial"/>
          <w:b/>
          <w:sz w:val="22"/>
          <w:szCs w:val="22"/>
        </w:rPr>
      </w:pPr>
      <w:r w:rsidRPr="00643909">
        <w:rPr>
          <w:rFonts w:eastAsiaTheme="minorHAnsi" w:cs="Arial"/>
          <w:b/>
          <w:sz w:val="22"/>
          <w:szCs w:val="22"/>
        </w:rPr>
        <w:t xml:space="preserve">OMB# </w:t>
      </w:r>
      <w:r w:rsidR="00C518B3" w:rsidRPr="00643909">
        <w:rPr>
          <w:rFonts w:eastAsiaTheme="minorHAnsi" w:cs="Arial"/>
          <w:b/>
          <w:sz w:val="22"/>
          <w:szCs w:val="22"/>
        </w:rPr>
        <w:t>0920-1154</w:t>
      </w:r>
    </w:p>
    <w:p w14:paraId="5A8D3B3B" w14:textId="77777777" w:rsidR="00C518B3" w:rsidRDefault="00C518B3" w:rsidP="005C4BEB">
      <w:pPr>
        <w:spacing w:before="480"/>
        <w:rPr>
          <w:rFonts w:ascii="Arial" w:hAnsi="Arial"/>
          <w:sz w:val="22"/>
          <w:szCs w:val="22"/>
        </w:rPr>
      </w:pPr>
      <w:r w:rsidRPr="00C518B3">
        <w:rPr>
          <w:rFonts w:ascii="Arial" w:hAnsi="Arial"/>
          <w:noProof/>
          <w:sz w:val="22"/>
          <w:szCs w:val="22"/>
        </w:rPr>
        <mc:AlternateContent>
          <mc:Choice Requires="wps">
            <w:drawing>
              <wp:anchor distT="0" distB="0" distL="114300" distR="114300" simplePos="0" relativeHeight="251661312" behindDoc="0" locked="0" layoutInCell="0" allowOverlap="1" wp14:anchorId="41EBE26E" wp14:editId="115A6FBA">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02CE31B" id="Line 3" o:spid="_x0000_s1026" alt="Title: Title Underline - Description: Underlining of Titl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Pr="00C518B3">
        <w:rPr>
          <w:rFonts w:ascii="Arial" w:hAnsi="Arial"/>
          <w:b/>
          <w:sz w:val="22"/>
          <w:szCs w:val="22"/>
        </w:rPr>
        <w:t xml:space="preserve">CIO: </w:t>
      </w:r>
      <w:r w:rsidRPr="005C4BEB">
        <w:rPr>
          <w:rFonts w:ascii="Times New Roman" w:hAnsi="Times New Roman" w:cs="Times New Roman"/>
          <w:sz w:val="22"/>
          <w:szCs w:val="22"/>
        </w:rPr>
        <w:t>National Center for Injury Prevention and Control, Division of Unintentional Injury Prevention</w:t>
      </w:r>
    </w:p>
    <w:p w14:paraId="77262F41" w14:textId="1E20CDBD" w:rsidR="00C518B3" w:rsidRPr="00C76F48" w:rsidRDefault="00C518B3" w:rsidP="00C518B3">
      <w:pPr>
        <w:rPr>
          <w:rFonts w:ascii="Times New Roman" w:hAnsi="Times New Roman" w:cs="Times New Roman"/>
          <w:b/>
          <w:sz w:val="22"/>
          <w:szCs w:val="22"/>
        </w:rPr>
      </w:pPr>
      <w:r w:rsidRPr="00C518B3">
        <w:rPr>
          <w:rFonts w:ascii="Arial" w:hAnsi="Arial" w:cs="Arial"/>
          <w:b/>
          <w:sz w:val="22"/>
          <w:szCs w:val="22"/>
        </w:rPr>
        <w:t xml:space="preserve">Project Title: </w:t>
      </w:r>
      <w:r w:rsidR="000E3BC9">
        <w:rPr>
          <w:rFonts w:ascii="Times New Roman" w:hAnsi="Times New Roman" w:cs="Times New Roman"/>
          <w:sz w:val="22"/>
          <w:szCs w:val="22"/>
        </w:rPr>
        <w:t>Older Adult Mobility Ride Share (OAMRS)</w:t>
      </w:r>
    </w:p>
    <w:p w14:paraId="0EEFD53D" w14:textId="77777777" w:rsidR="00C518B3" w:rsidRPr="00A76CB4" w:rsidRDefault="00C518B3" w:rsidP="00A76CB4">
      <w:pPr>
        <w:spacing w:before="240" w:after="120"/>
        <w:rPr>
          <w:rFonts w:ascii="Arial" w:hAnsi="Arial"/>
          <w:b/>
          <w:caps/>
        </w:rPr>
      </w:pPr>
      <w:r w:rsidRPr="00A76CB4">
        <w:rPr>
          <w:rFonts w:ascii="Arial" w:hAnsi="Arial"/>
          <w:b/>
          <w:caps/>
        </w:rPr>
        <w:t xml:space="preserve">Purpose and Use of Collection: </w:t>
      </w:r>
    </w:p>
    <w:p w14:paraId="414A41FE" w14:textId="61B7F63B" w:rsidR="00EF6D85" w:rsidRPr="006D34CF" w:rsidRDefault="00C518B3" w:rsidP="00C76F48">
      <w:pPr>
        <w:spacing w:after="0" w:line="240" w:lineRule="auto"/>
        <w:rPr>
          <w:rFonts w:ascii="Times New Roman" w:hAnsi="Times New Roman" w:cs="Times New Roman"/>
          <w:sz w:val="24"/>
          <w:szCs w:val="24"/>
        </w:rPr>
      </w:pPr>
      <w:r w:rsidRPr="006D34CF">
        <w:rPr>
          <w:rFonts w:ascii="Times New Roman" w:hAnsi="Times New Roman" w:cs="Times New Roman"/>
          <w:sz w:val="24"/>
          <w:szCs w:val="24"/>
        </w:rPr>
        <w:t xml:space="preserve">The Centers for Disease Control and Prevention (CDC) is requesting approval for a new generic information collection, </w:t>
      </w:r>
      <w:r w:rsidR="000E3BC9" w:rsidRPr="006D34CF">
        <w:rPr>
          <w:rFonts w:ascii="Times New Roman" w:hAnsi="Times New Roman" w:cs="Times New Roman"/>
          <w:sz w:val="24"/>
          <w:szCs w:val="24"/>
        </w:rPr>
        <w:t>Older Adult Mobility Ride Share (OAMRS)</w:t>
      </w:r>
      <w:r w:rsidRPr="006D34CF">
        <w:rPr>
          <w:rFonts w:ascii="Times New Roman" w:hAnsi="Times New Roman" w:cs="Times New Roman"/>
          <w:sz w:val="24"/>
          <w:szCs w:val="24"/>
        </w:rPr>
        <w:t xml:space="preserve">. </w:t>
      </w:r>
      <w:r w:rsidR="000E3BC9" w:rsidRPr="006D34CF">
        <w:rPr>
          <w:rFonts w:ascii="Times New Roman" w:hAnsi="Times New Roman" w:cs="Times New Roman"/>
          <w:sz w:val="24"/>
          <w:szCs w:val="24"/>
        </w:rPr>
        <w:t xml:space="preserve">The purpose of this project is to describe the available U.S. ride share services, including services specifically for older adults and services that include older adults as part of their service population, understand older adult attitudes and beliefs toward using these services, and comparing older adult attitudes and beliefs to a group of younger (age &lt;65 years) adults. </w:t>
      </w:r>
      <w:r w:rsidR="007F5E00" w:rsidRPr="006D34CF">
        <w:rPr>
          <w:rFonts w:ascii="Times New Roman" w:hAnsi="Times New Roman" w:cs="Times New Roman"/>
          <w:sz w:val="24"/>
          <w:szCs w:val="24"/>
        </w:rPr>
        <w:t xml:space="preserve">Given that ride share services are promising mechanisms for promoting older adult health and wellbeing by improving mobility, it is imperative to understand the barriers and facilitators of older adults' use of these potentially life-changing services. </w:t>
      </w:r>
    </w:p>
    <w:p w14:paraId="3E89B51B" w14:textId="77777777" w:rsidR="00C76F48" w:rsidRPr="006D34CF" w:rsidRDefault="00C76F48" w:rsidP="00C76F48">
      <w:pPr>
        <w:spacing w:after="0" w:line="240" w:lineRule="auto"/>
        <w:rPr>
          <w:rFonts w:ascii="Times New Roman" w:hAnsi="Times New Roman" w:cs="Times New Roman"/>
          <w:sz w:val="24"/>
          <w:szCs w:val="24"/>
        </w:rPr>
      </w:pPr>
    </w:p>
    <w:p w14:paraId="2B1C5755" w14:textId="331DF710" w:rsidR="007F5E00" w:rsidRPr="006D34CF" w:rsidRDefault="007F5E00" w:rsidP="00C76F48">
      <w:pPr>
        <w:spacing w:after="0" w:line="240" w:lineRule="auto"/>
        <w:rPr>
          <w:rFonts w:ascii="Times New Roman" w:hAnsi="Times New Roman" w:cs="Times New Roman"/>
          <w:sz w:val="24"/>
          <w:szCs w:val="24"/>
        </w:rPr>
      </w:pPr>
      <w:r w:rsidRPr="006D34CF">
        <w:rPr>
          <w:rFonts w:ascii="Times New Roman" w:hAnsi="Times New Roman" w:cs="Times New Roman"/>
          <w:sz w:val="24"/>
          <w:szCs w:val="24"/>
        </w:rPr>
        <w:t xml:space="preserve">The proposed information collection </w:t>
      </w:r>
      <w:r w:rsidR="00EF6D85" w:rsidRPr="006D34CF">
        <w:rPr>
          <w:rFonts w:ascii="Times New Roman" w:hAnsi="Times New Roman" w:cs="Times New Roman"/>
          <w:sz w:val="24"/>
          <w:szCs w:val="24"/>
        </w:rPr>
        <w:t>involves formative research to understand</w:t>
      </w:r>
      <w:r w:rsidRPr="006D34CF">
        <w:rPr>
          <w:rFonts w:ascii="Times New Roman" w:hAnsi="Times New Roman" w:cs="Times New Roman"/>
          <w:sz w:val="24"/>
          <w:szCs w:val="24"/>
        </w:rPr>
        <w:t xml:space="preserve"> the perspectives of younger and older adults</w:t>
      </w:r>
      <w:r w:rsidR="00EF6D85" w:rsidRPr="006D34CF">
        <w:rPr>
          <w:rFonts w:ascii="Times New Roman" w:hAnsi="Times New Roman" w:cs="Times New Roman"/>
          <w:sz w:val="24"/>
          <w:szCs w:val="24"/>
        </w:rPr>
        <w:t>’ attitudes and beliefs</w:t>
      </w:r>
      <w:r w:rsidRPr="006D34CF">
        <w:rPr>
          <w:rFonts w:ascii="Times New Roman" w:hAnsi="Times New Roman" w:cs="Times New Roman"/>
          <w:sz w:val="24"/>
          <w:szCs w:val="24"/>
        </w:rPr>
        <w:t xml:space="preserve"> </w:t>
      </w:r>
      <w:r w:rsidR="00EF6D85" w:rsidRPr="006D34CF">
        <w:rPr>
          <w:rFonts w:ascii="Times New Roman" w:hAnsi="Times New Roman" w:cs="Times New Roman"/>
          <w:sz w:val="24"/>
          <w:szCs w:val="24"/>
        </w:rPr>
        <w:t>about</w:t>
      </w:r>
      <w:r w:rsidRPr="006D34CF">
        <w:rPr>
          <w:rFonts w:ascii="Times New Roman" w:hAnsi="Times New Roman" w:cs="Times New Roman"/>
          <w:sz w:val="24"/>
          <w:szCs w:val="24"/>
        </w:rPr>
        <w:t xml:space="preserve"> ride share services. </w:t>
      </w:r>
      <w:r w:rsidR="00EF6D85" w:rsidRPr="006D34CF">
        <w:rPr>
          <w:rFonts w:ascii="Times New Roman" w:hAnsi="Times New Roman" w:cs="Times New Roman"/>
          <w:sz w:val="24"/>
          <w:szCs w:val="24"/>
        </w:rPr>
        <w:t xml:space="preserve">Specifically, we will study the perspectives of both users and non-users of ride share services. </w:t>
      </w:r>
      <w:r w:rsidRPr="006D34CF">
        <w:rPr>
          <w:rFonts w:ascii="Times New Roman" w:hAnsi="Times New Roman" w:cs="Times New Roman"/>
          <w:sz w:val="24"/>
          <w:szCs w:val="24"/>
        </w:rPr>
        <w:t>CDC will use th</w:t>
      </w:r>
      <w:r w:rsidR="00EF6D85" w:rsidRPr="006D34CF">
        <w:rPr>
          <w:rFonts w:ascii="Times New Roman" w:hAnsi="Times New Roman" w:cs="Times New Roman"/>
          <w:sz w:val="24"/>
          <w:szCs w:val="24"/>
        </w:rPr>
        <w:t>is qualitative</w:t>
      </w:r>
      <w:r w:rsidRPr="006D34CF">
        <w:rPr>
          <w:rFonts w:ascii="Times New Roman" w:hAnsi="Times New Roman" w:cs="Times New Roman"/>
          <w:sz w:val="24"/>
          <w:szCs w:val="24"/>
        </w:rPr>
        <w:t xml:space="preserve"> information collection to: </w:t>
      </w:r>
    </w:p>
    <w:p w14:paraId="67D0E0BE" w14:textId="77777777" w:rsidR="00BC2380" w:rsidRPr="006D34CF" w:rsidRDefault="00BC2380" w:rsidP="00C76F48">
      <w:pPr>
        <w:spacing w:after="0" w:line="240" w:lineRule="auto"/>
        <w:rPr>
          <w:rFonts w:ascii="Times New Roman" w:hAnsi="Times New Roman" w:cs="Times New Roman"/>
          <w:sz w:val="24"/>
          <w:szCs w:val="24"/>
        </w:rPr>
      </w:pPr>
    </w:p>
    <w:p w14:paraId="794F2ABF" w14:textId="77777777" w:rsidR="007F5E00" w:rsidRPr="006D34CF" w:rsidRDefault="007F5E00" w:rsidP="00C76F48">
      <w:pPr>
        <w:pStyle w:val="BodyText"/>
        <w:numPr>
          <w:ilvl w:val="0"/>
          <w:numId w:val="9"/>
        </w:numPr>
        <w:spacing w:after="0"/>
      </w:pPr>
      <w:r w:rsidRPr="006D34CF">
        <w:t>Describe currently available U.S. ride share services, including services specifically for older adults (age 65+ years) and services that include older adults as part of their service population;</w:t>
      </w:r>
    </w:p>
    <w:p w14:paraId="6D27DD8A" w14:textId="77777777" w:rsidR="007F5E00" w:rsidRPr="006D34CF" w:rsidRDefault="007F5E00" w:rsidP="00C76F48">
      <w:pPr>
        <w:pStyle w:val="BodyText"/>
        <w:numPr>
          <w:ilvl w:val="0"/>
          <w:numId w:val="9"/>
        </w:numPr>
        <w:spacing w:after="0"/>
      </w:pPr>
      <w:r w:rsidRPr="006D34CF">
        <w:t xml:space="preserve">Understand older adult attitudes and beliefs toward using these services; and </w:t>
      </w:r>
    </w:p>
    <w:p w14:paraId="2D6AF696" w14:textId="77777777" w:rsidR="007F5E00" w:rsidRPr="006D34CF" w:rsidRDefault="007F5E00" w:rsidP="00C76F48">
      <w:pPr>
        <w:pStyle w:val="BodyText"/>
        <w:numPr>
          <w:ilvl w:val="0"/>
          <w:numId w:val="9"/>
        </w:numPr>
        <w:spacing w:after="0"/>
      </w:pPr>
      <w:r w:rsidRPr="006D34CF">
        <w:t>Compare older adults' attitudes and beliefs to younger adults (age &lt;65 years).</w:t>
      </w:r>
    </w:p>
    <w:p w14:paraId="43F59198" w14:textId="77777777" w:rsidR="00C76F48" w:rsidRPr="006D34CF" w:rsidRDefault="00C76F48" w:rsidP="00C76F48">
      <w:pPr>
        <w:pStyle w:val="BodyText"/>
        <w:spacing w:after="0"/>
      </w:pPr>
    </w:p>
    <w:p w14:paraId="7BAC8824" w14:textId="3B72C3D2" w:rsidR="007F5E00" w:rsidRPr="006D34CF" w:rsidRDefault="007F5E00" w:rsidP="00C76F48">
      <w:pPr>
        <w:pStyle w:val="BodyText"/>
        <w:spacing w:after="0"/>
      </w:pPr>
      <w:r w:rsidRPr="006D34CF">
        <w:t>This information collection is the first of its kind and will help CDC to identify strategies for meeting the transportation needs of older adults. This information collection involves:</w:t>
      </w:r>
    </w:p>
    <w:p w14:paraId="534AC5D2" w14:textId="77777777" w:rsidR="00BC2380" w:rsidRPr="006D34CF" w:rsidRDefault="00BC2380" w:rsidP="00C76F48">
      <w:pPr>
        <w:pStyle w:val="BodyText"/>
        <w:spacing w:after="0"/>
      </w:pPr>
    </w:p>
    <w:p w14:paraId="276EA486" w14:textId="7693D93C" w:rsidR="007F5E00" w:rsidRPr="006D34CF" w:rsidRDefault="007F5E00" w:rsidP="00C76F48">
      <w:pPr>
        <w:pStyle w:val="BodyText"/>
        <w:numPr>
          <w:ilvl w:val="0"/>
          <w:numId w:val="10"/>
        </w:numPr>
        <w:spacing w:after="0"/>
      </w:pPr>
      <w:r w:rsidRPr="006D34CF">
        <w:rPr>
          <w:b/>
        </w:rPr>
        <w:t>Focus groups</w:t>
      </w:r>
      <w:r w:rsidRPr="006D34CF">
        <w:t xml:space="preserve"> with older and younger adults to gather detailed information on individuals' experiences with and perceptions of ride share services, as well as the barriers and facilitators associated with use or non-use of ride share services. The focus groups will gather respondents' perspectives</w:t>
      </w:r>
      <w:r w:rsidR="00EF6D85" w:rsidRPr="006D34CF">
        <w:t xml:space="preserve"> in-person</w:t>
      </w:r>
      <w:r w:rsidRPr="006D34CF">
        <w:t xml:space="preserve"> in a group setting.</w:t>
      </w:r>
    </w:p>
    <w:p w14:paraId="5AAA770E" w14:textId="3DF062BC" w:rsidR="007F5E00" w:rsidRPr="006D34CF" w:rsidRDefault="007F5E00" w:rsidP="00C76F48">
      <w:pPr>
        <w:pStyle w:val="BodyText"/>
        <w:numPr>
          <w:ilvl w:val="0"/>
          <w:numId w:val="10"/>
        </w:numPr>
        <w:spacing w:after="0"/>
      </w:pPr>
      <w:r w:rsidRPr="006D34CF">
        <w:rPr>
          <w:b/>
        </w:rPr>
        <w:t xml:space="preserve">Interviews </w:t>
      </w:r>
      <w:r w:rsidRPr="006D34CF">
        <w:t xml:space="preserve">with older and younger adults to gather insights on individuals' experiences with and perceptions of ride share services, as well as the barriers and facilitators of their use or non-use of ride share services. The interviews will collect detailed accounts of respondents' experiences and perceptions of ride sharing. </w:t>
      </w:r>
      <w:r w:rsidR="00EF6D85" w:rsidRPr="006D34CF">
        <w:t>Interviews will be conducted by telephone.</w:t>
      </w:r>
    </w:p>
    <w:p w14:paraId="7B694D5E" w14:textId="77777777" w:rsidR="007E374E" w:rsidRDefault="007E374E" w:rsidP="00A76CB4">
      <w:pPr>
        <w:spacing w:before="240" w:after="120"/>
        <w:rPr>
          <w:rFonts w:ascii="Arial" w:hAnsi="Arial"/>
          <w:b/>
          <w:caps/>
        </w:rPr>
      </w:pPr>
    </w:p>
    <w:p w14:paraId="776C2380" w14:textId="77777777" w:rsidR="00C518B3" w:rsidRPr="00A76CB4" w:rsidRDefault="00C518B3" w:rsidP="00A76CB4">
      <w:pPr>
        <w:spacing w:before="240" w:after="120"/>
        <w:rPr>
          <w:rFonts w:ascii="Arial" w:hAnsi="Arial"/>
          <w:b/>
          <w:caps/>
        </w:rPr>
      </w:pPr>
      <w:r w:rsidRPr="00A76CB4">
        <w:rPr>
          <w:rFonts w:ascii="Arial" w:hAnsi="Arial"/>
          <w:b/>
          <w:caps/>
        </w:rPr>
        <w:lastRenderedPageBreak/>
        <w:t xml:space="preserve">Description of Respondents: </w:t>
      </w:r>
    </w:p>
    <w:p w14:paraId="0AC03B00" w14:textId="77777777" w:rsidR="007F5E00" w:rsidRPr="006D34CF" w:rsidRDefault="007F5E00" w:rsidP="00C76F48">
      <w:pPr>
        <w:pStyle w:val="BodyText"/>
        <w:numPr>
          <w:ilvl w:val="0"/>
          <w:numId w:val="8"/>
        </w:numPr>
        <w:spacing w:after="0"/>
      </w:pPr>
      <w:r w:rsidRPr="006D34CF">
        <w:t>Older adults (aged 65 and older) who use ride share services designed for older adults;</w:t>
      </w:r>
    </w:p>
    <w:p w14:paraId="0BA4306A" w14:textId="77777777" w:rsidR="007F5E00" w:rsidRPr="006D34CF" w:rsidRDefault="007F5E00" w:rsidP="00C76F48">
      <w:pPr>
        <w:pStyle w:val="BodyText"/>
        <w:numPr>
          <w:ilvl w:val="0"/>
          <w:numId w:val="8"/>
        </w:numPr>
        <w:spacing w:after="0"/>
      </w:pPr>
      <w:r w:rsidRPr="006D34CF">
        <w:t>Older adults who use ride share services designed for all ages;</w:t>
      </w:r>
    </w:p>
    <w:p w14:paraId="34E21BF0" w14:textId="77777777" w:rsidR="007F5E00" w:rsidRPr="006D34CF" w:rsidRDefault="007F5E00" w:rsidP="00C76F48">
      <w:pPr>
        <w:pStyle w:val="BodyText"/>
        <w:numPr>
          <w:ilvl w:val="0"/>
          <w:numId w:val="8"/>
        </w:numPr>
        <w:spacing w:after="0"/>
      </w:pPr>
      <w:r w:rsidRPr="006D34CF">
        <w:t>Older adults who do not use ride share services;</w:t>
      </w:r>
    </w:p>
    <w:p w14:paraId="6156A053" w14:textId="77777777" w:rsidR="007F5E00" w:rsidRPr="006D34CF" w:rsidRDefault="007F5E00" w:rsidP="00C76F48">
      <w:pPr>
        <w:pStyle w:val="BodyText"/>
        <w:numPr>
          <w:ilvl w:val="0"/>
          <w:numId w:val="8"/>
        </w:numPr>
        <w:spacing w:after="0"/>
      </w:pPr>
      <w:r w:rsidRPr="006D34CF">
        <w:t>Younger adults (aged 18 to 64) who use ride share services designed for all ages; and</w:t>
      </w:r>
    </w:p>
    <w:p w14:paraId="53517DB2" w14:textId="77777777" w:rsidR="007F5E00" w:rsidRPr="006D34CF" w:rsidRDefault="007F5E00" w:rsidP="00C76F48">
      <w:pPr>
        <w:pStyle w:val="BodyText"/>
        <w:numPr>
          <w:ilvl w:val="0"/>
          <w:numId w:val="8"/>
        </w:numPr>
        <w:spacing w:after="0"/>
      </w:pPr>
      <w:r w:rsidRPr="006D34CF">
        <w:t>Younger adults who do not use ride share services.</w:t>
      </w:r>
    </w:p>
    <w:p w14:paraId="72120BA7" w14:textId="77777777" w:rsidR="00C518B3" w:rsidRPr="00A76CB4" w:rsidRDefault="00C518B3" w:rsidP="00A76CB4">
      <w:pPr>
        <w:spacing w:before="240" w:after="120"/>
        <w:rPr>
          <w:rFonts w:ascii="Arial" w:hAnsi="Arial"/>
          <w:b/>
          <w:caps/>
        </w:rPr>
      </w:pPr>
      <w:r w:rsidRPr="00A76CB4">
        <w:rPr>
          <w:rFonts w:ascii="Arial" w:hAnsi="Arial"/>
          <w:b/>
          <w:caps/>
        </w:rPr>
        <w:t>C</w:t>
      </w:r>
      <w:r w:rsidR="00A76CB4" w:rsidRPr="00A76CB4">
        <w:rPr>
          <w:rFonts w:ascii="Arial" w:hAnsi="Arial"/>
          <w:b/>
          <w:caps/>
        </w:rPr>
        <w:t>ertification</w:t>
      </w:r>
      <w:r w:rsidRPr="00A76CB4">
        <w:rPr>
          <w:rFonts w:ascii="Arial" w:hAnsi="Arial"/>
          <w:b/>
          <w:caps/>
        </w:rPr>
        <w:t xml:space="preserve">: </w:t>
      </w:r>
    </w:p>
    <w:p w14:paraId="39560832" w14:textId="77777777" w:rsidR="00C518B3" w:rsidRPr="002F172B" w:rsidRDefault="00C518B3" w:rsidP="00C518B3">
      <w:pPr>
        <w:rPr>
          <w:rFonts w:ascii="Arial" w:hAnsi="Arial"/>
        </w:rPr>
      </w:pPr>
      <w:r w:rsidRPr="002F172B">
        <w:rPr>
          <w:rFonts w:ascii="Arial" w:hAnsi="Arial"/>
        </w:rPr>
        <w:t xml:space="preserve">I certify the following to be true: </w:t>
      </w:r>
    </w:p>
    <w:p w14:paraId="348529D3" w14:textId="77777777" w:rsidR="00C518B3" w:rsidRPr="002F172B" w:rsidRDefault="00C518B3" w:rsidP="00C518B3">
      <w:pPr>
        <w:pStyle w:val="ListParagraph"/>
        <w:numPr>
          <w:ilvl w:val="0"/>
          <w:numId w:val="1"/>
        </w:numPr>
        <w:rPr>
          <w:rFonts w:ascii="Arial" w:hAnsi="Arial"/>
        </w:rPr>
      </w:pPr>
      <w:r w:rsidRPr="002F172B">
        <w:rPr>
          <w:rFonts w:ascii="Arial" w:hAnsi="Arial"/>
        </w:rPr>
        <w:t xml:space="preserve">The collection is voluntary. </w:t>
      </w:r>
    </w:p>
    <w:p w14:paraId="73A25E50" w14:textId="77777777" w:rsidR="00C518B3" w:rsidRPr="002F172B" w:rsidRDefault="00C518B3" w:rsidP="00C518B3">
      <w:pPr>
        <w:pStyle w:val="ListParagraph"/>
        <w:numPr>
          <w:ilvl w:val="0"/>
          <w:numId w:val="1"/>
        </w:numPr>
        <w:rPr>
          <w:rFonts w:ascii="Arial" w:hAnsi="Arial"/>
        </w:rPr>
      </w:pPr>
      <w:r w:rsidRPr="002F172B">
        <w:rPr>
          <w:rFonts w:ascii="Arial" w:hAnsi="Arial"/>
        </w:rPr>
        <w:t>The collection is low-burden for respondents and low-cost for the Federal Government.</w:t>
      </w:r>
    </w:p>
    <w:p w14:paraId="37091B06" w14:textId="77777777" w:rsidR="00C518B3" w:rsidRPr="002F172B" w:rsidRDefault="00C518B3" w:rsidP="00C518B3">
      <w:pPr>
        <w:pStyle w:val="ListParagraph"/>
        <w:numPr>
          <w:ilvl w:val="0"/>
          <w:numId w:val="1"/>
        </w:numPr>
        <w:rPr>
          <w:rFonts w:ascii="Arial" w:hAnsi="Arial"/>
        </w:rPr>
      </w:pPr>
      <w:r w:rsidRPr="002F172B">
        <w:rPr>
          <w:rFonts w:ascii="Arial" w:hAnsi="Arial"/>
        </w:rPr>
        <w:t xml:space="preserve">The collection is non-controversial and does </w:t>
      </w:r>
      <w:r w:rsidRPr="002F172B">
        <w:rPr>
          <w:rFonts w:ascii="Arial" w:hAnsi="Arial"/>
          <w:u w:val="single"/>
        </w:rPr>
        <w:t>not</w:t>
      </w:r>
      <w:r w:rsidRPr="002F172B">
        <w:rPr>
          <w:rFonts w:ascii="Arial" w:hAnsi="Arial"/>
        </w:rPr>
        <w:t xml:space="preserve"> raise issues of concern to other federal agencies.</w:t>
      </w:r>
    </w:p>
    <w:p w14:paraId="735E87AC" w14:textId="77777777" w:rsidR="00C518B3" w:rsidRPr="002F172B" w:rsidRDefault="00C518B3" w:rsidP="00C518B3">
      <w:pPr>
        <w:pStyle w:val="ListParagraph"/>
        <w:numPr>
          <w:ilvl w:val="0"/>
          <w:numId w:val="1"/>
        </w:numPr>
        <w:rPr>
          <w:rFonts w:ascii="Arial" w:hAnsi="Arial"/>
        </w:rPr>
      </w:pPr>
      <w:r w:rsidRPr="002F172B">
        <w:rPr>
          <w:rFonts w:ascii="Arial" w:hAnsi="Arial"/>
        </w:rPr>
        <w:t xml:space="preserve">Information gathered will not be used to substantially inform influential policy decisions. </w:t>
      </w:r>
    </w:p>
    <w:p w14:paraId="0C87D12A" w14:textId="77777777" w:rsidR="00C518B3" w:rsidRPr="002F172B" w:rsidRDefault="00C518B3" w:rsidP="00C518B3">
      <w:pPr>
        <w:pStyle w:val="ListParagraph"/>
        <w:numPr>
          <w:ilvl w:val="0"/>
          <w:numId w:val="1"/>
        </w:numPr>
        <w:rPr>
          <w:rFonts w:ascii="Arial" w:hAnsi="Arial"/>
        </w:rPr>
      </w:pPr>
      <w:r w:rsidRPr="002F172B">
        <w:rPr>
          <w:rFonts w:ascii="Arial" w:hAnsi="Arial"/>
        </w:rPr>
        <w:t>The study is not intended to produce results that can be generalized beyond its scope.</w:t>
      </w:r>
    </w:p>
    <w:p w14:paraId="516FFF84" w14:textId="6B828AEE" w:rsidR="00C518B3" w:rsidRPr="002F172B" w:rsidRDefault="00C518B3" w:rsidP="00C518B3">
      <w:pPr>
        <w:rPr>
          <w:rFonts w:ascii="Arial" w:hAnsi="Arial"/>
        </w:rPr>
      </w:pPr>
      <w:r w:rsidRPr="002F172B">
        <w:rPr>
          <w:rFonts w:ascii="Arial" w:hAnsi="Arial"/>
        </w:rPr>
        <w:t xml:space="preserve">Name: </w:t>
      </w:r>
      <w:r w:rsidR="0070484F">
        <w:rPr>
          <w:rFonts w:ascii="Arial" w:hAnsi="Arial"/>
        </w:rPr>
        <w:t>Karen Angel</w:t>
      </w:r>
      <w:r w:rsidRPr="002F172B">
        <w:rPr>
          <w:rFonts w:ascii="Arial" w:hAnsi="Arial"/>
        </w:rPr>
        <w:t xml:space="preserve"> </w:t>
      </w:r>
    </w:p>
    <w:p w14:paraId="50AA3AD3" w14:textId="77777777" w:rsidR="00C518B3" w:rsidRPr="002F172B" w:rsidRDefault="00C518B3" w:rsidP="00C518B3">
      <w:pPr>
        <w:rPr>
          <w:rFonts w:ascii="Arial" w:hAnsi="Arial"/>
        </w:rPr>
      </w:pPr>
      <w:r w:rsidRPr="002F172B">
        <w:rPr>
          <w:rFonts w:ascii="Arial" w:hAnsi="Arial"/>
        </w:rPr>
        <w:t>To assist review, please answer the following questions:</w:t>
      </w:r>
    </w:p>
    <w:p w14:paraId="2D9FA29F" w14:textId="77777777" w:rsidR="00C518B3" w:rsidRPr="00A76CB4" w:rsidRDefault="00C518B3" w:rsidP="00A76CB4">
      <w:pPr>
        <w:spacing w:before="240" w:after="120"/>
        <w:rPr>
          <w:rFonts w:ascii="Arial" w:hAnsi="Arial"/>
          <w:b/>
          <w:caps/>
        </w:rPr>
      </w:pPr>
      <w:r w:rsidRPr="00A76CB4">
        <w:rPr>
          <w:rFonts w:ascii="Arial" w:hAnsi="Arial"/>
          <w:b/>
          <w:caps/>
        </w:rPr>
        <w:t>Personally Identifiable Information:</w:t>
      </w:r>
    </w:p>
    <w:p w14:paraId="602E6BCD" w14:textId="2B41AD28" w:rsidR="00C518B3" w:rsidRPr="002F172B" w:rsidRDefault="00C518B3" w:rsidP="00C518B3">
      <w:pPr>
        <w:pStyle w:val="ListParagraph"/>
        <w:numPr>
          <w:ilvl w:val="0"/>
          <w:numId w:val="4"/>
        </w:numPr>
        <w:rPr>
          <w:rFonts w:ascii="Arial" w:hAnsi="Arial"/>
        </w:rPr>
      </w:pPr>
      <w:r w:rsidRPr="002F172B">
        <w:rPr>
          <w:rFonts w:ascii="Arial" w:hAnsi="Arial"/>
        </w:rPr>
        <w:t>Is personally identifiable information (PII) collected? [X] Yes</w:t>
      </w:r>
      <w:r w:rsidR="0027131C">
        <w:rPr>
          <w:rFonts w:ascii="Arial" w:hAnsi="Arial"/>
        </w:rPr>
        <w:t xml:space="preserve"> </w:t>
      </w:r>
      <w:r w:rsidRPr="002F172B">
        <w:rPr>
          <w:rFonts w:ascii="Arial" w:hAnsi="Arial"/>
        </w:rPr>
        <w:t>[</w:t>
      </w:r>
      <w:r w:rsidR="0027131C">
        <w:rPr>
          <w:rFonts w:ascii="Arial" w:hAnsi="Arial"/>
        </w:rPr>
        <w:t xml:space="preserve"> </w:t>
      </w:r>
      <w:r w:rsidRPr="002F172B">
        <w:rPr>
          <w:rFonts w:ascii="Arial" w:hAnsi="Arial"/>
        </w:rPr>
        <w:t>]</w:t>
      </w:r>
      <w:r w:rsidR="0027131C">
        <w:rPr>
          <w:rFonts w:ascii="Arial" w:hAnsi="Arial"/>
        </w:rPr>
        <w:t xml:space="preserve"> </w:t>
      </w:r>
      <w:r w:rsidRPr="002F172B">
        <w:rPr>
          <w:rFonts w:ascii="Arial" w:hAnsi="Arial"/>
        </w:rPr>
        <w:t xml:space="preserve">No </w:t>
      </w:r>
    </w:p>
    <w:p w14:paraId="6FEA8098" w14:textId="0C7D78B2" w:rsidR="00C518B3" w:rsidRPr="002F172B" w:rsidRDefault="00C518B3" w:rsidP="00C518B3">
      <w:pPr>
        <w:pStyle w:val="ListParagraph"/>
        <w:numPr>
          <w:ilvl w:val="0"/>
          <w:numId w:val="4"/>
        </w:numPr>
        <w:rPr>
          <w:rFonts w:ascii="Arial" w:hAnsi="Arial"/>
        </w:rPr>
      </w:pPr>
      <w:r w:rsidRPr="002F172B">
        <w:rPr>
          <w:rFonts w:ascii="Arial" w:hAnsi="Arial"/>
        </w:rPr>
        <w:t xml:space="preserve">If Yes, is the information that will be collected included in records that are subject to the Privacy Act of 1974? [ </w:t>
      </w:r>
      <w:r w:rsidR="00A76CB4">
        <w:rPr>
          <w:rFonts w:ascii="Arial" w:hAnsi="Arial"/>
        </w:rPr>
        <w:t>X</w:t>
      </w:r>
      <w:r w:rsidRPr="002F172B">
        <w:rPr>
          <w:rFonts w:ascii="Arial" w:hAnsi="Arial"/>
        </w:rPr>
        <w:t xml:space="preserve"> ] Yes [</w:t>
      </w:r>
      <w:r w:rsidR="0027131C">
        <w:rPr>
          <w:rFonts w:ascii="Arial" w:hAnsi="Arial"/>
        </w:rPr>
        <w:t xml:space="preserve"> </w:t>
      </w:r>
      <w:r w:rsidRPr="002F172B">
        <w:rPr>
          <w:rFonts w:ascii="Arial" w:hAnsi="Arial"/>
        </w:rPr>
        <w:t>] No</w:t>
      </w:r>
      <w:r w:rsidR="0027131C">
        <w:rPr>
          <w:rFonts w:ascii="Arial" w:hAnsi="Arial"/>
        </w:rPr>
        <w:t xml:space="preserve"> </w:t>
      </w:r>
    </w:p>
    <w:p w14:paraId="1254415B" w14:textId="696E1CC2" w:rsidR="00C518B3" w:rsidRPr="002F172B" w:rsidRDefault="00C518B3" w:rsidP="00C518B3">
      <w:pPr>
        <w:pStyle w:val="ListParagraph"/>
        <w:numPr>
          <w:ilvl w:val="0"/>
          <w:numId w:val="4"/>
        </w:numPr>
        <w:rPr>
          <w:rFonts w:ascii="Arial" w:hAnsi="Arial"/>
        </w:rPr>
      </w:pPr>
      <w:r w:rsidRPr="002F172B">
        <w:rPr>
          <w:rFonts w:ascii="Arial" w:hAnsi="Arial"/>
        </w:rPr>
        <w:t>If Applicable, has a System or Records Notice been published? [</w:t>
      </w:r>
      <w:r w:rsidR="00CD3A2D">
        <w:rPr>
          <w:rFonts w:ascii="Arial" w:hAnsi="Arial"/>
        </w:rPr>
        <w:t xml:space="preserve"> </w:t>
      </w:r>
      <w:r w:rsidRPr="002F172B">
        <w:rPr>
          <w:rFonts w:ascii="Arial" w:hAnsi="Arial"/>
        </w:rPr>
        <w:t>] Yes</w:t>
      </w:r>
      <w:r w:rsidR="0027131C">
        <w:rPr>
          <w:rFonts w:ascii="Arial" w:hAnsi="Arial"/>
        </w:rPr>
        <w:t xml:space="preserve"> </w:t>
      </w:r>
      <w:r w:rsidRPr="002F172B">
        <w:rPr>
          <w:rFonts w:ascii="Arial" w:hAnsi="Arial"/>
        </w:rPr>
        <w:t>[</w:t>
      </w:r>
      <w:r w:rsidR="001939E0">
        <w:rPr>
          <w:rFonts w:ascii="Arial" w:hAnsi="Arial"/>
        </w:rPr>
        <w:t>X</w:t>
      </w:r>
      <w:r w:rsidR="00A76CB4">
        <w:rPr>
          <w:rFonts w:ascii="Arial" w:hAnsi="Arial"/>
        </w:rPr>
        <w:t>]</w:t>
      </w:r>
      <w:r w:rsidRPr="002F172B">
        <w:rPr>
          <w:rFonts w:ascii="Arial" w:hAnsi="Arial"/>
        </w:rPr>
        <w:t xml:space="preserve"> No Not applicable </w:t>
      </w:r>
    </w:p>
    <w:p w14:paraId="455BF688" w14:textId="77777777" w:rsidR="00C518B3" w:rsidRPr="00A76CB4" w:rsidRDefault="00C518B3" w:rsidP="00A76CB4">
      <w:pPr>
        <w:spacing w:before="240" w:after="120"/>
        <w:rPr>
          <w:rFonts w:ascii="Arial" w:hAnsi="Arial"/>
          <w:b/>
          <w:caps/>
        </w:rPr>
      </w:pPr>
      <w:r w:rsidRPr="00A76CB4">
        <w:rPr>
          <w:rFonts w:ascii="Arial" w:hAnsi="Arial"/>
          <w:b/>
          <w:caps/>
        </w:rPr>
        <w:t>Gifts or Payments:</w:t>
      </w:r>
    </w:p>
    <w:p w14:paraId="740D9B44" w14:textId="402B5F44" w:rsidR="00C518B3" w:rsidRPr="007F5E00" w:rsidRDefault="00C518B3" w:rsidP="00C518B3">
      <w:pPr>
        <w:rPr>
          <w:rFonts w:ascii="Arial" w:hAnsi="Arial" w:cs="Arial"/>
          <w:sz w:val="22"/>
          <w:szCs w:val="22"/>
        </w:rPr>
      </w:pPr>
      <w:r w:rsidRPr="007F5E00">
        <w:rPr>
          <w:rFonts w:ascii="Arial" w:hAnsi="Arial" w:cs="Arial"/>
          <w:sz w:val="22"/>
          <w:szCs w:val="22"/>
        </w:rPr>
        <w:t>Is an incentive (e.g., money or reimbursement of expenses, token of appreciation) provided to participants? [X] Yes [</w:t>
      </w:r>
      <w:r w:rsidR="0027131C">
        <w:rPr>
          <w:rFonts w:ascii="Arial" w:hAnsi="Arial" w:cs="Arial"/>
          <w:sz w:val="22"/>
          <w:szCs w:val="22"/>
        </w:rPr>
        <w:t xml:space="preserve"> </w:t>
      </w:r>
      <w:r w:rsidRPr="007F5E00">
        <w:rPr>
          <w:rFonts w:ascii="Arial" w:hAnsi="Arial" w:cs="Arial"/>
          <w:sz w:val="22"/>
          <w:szCs w:val="22"/>
        </w:rPr>
        <w:t>] No</w:t>
      </w:r>
    </w:p>
    <w:p w14:paraId="194E4F18" w14:textId="77777777" w:rsidR="007F5E00" w:rsidRPr="006D34CF" w:rsidRDefault="007F5E00" w:rsidP="00C76F48">
      <w:pPr>
        <w:pStyle w:val="BodyText"/>
        <w:spacing w:after="0"/>
      </w:pPr>
      <w:r w:rsidRPr="006D34CF">
        <w:t xml:space="preserve">This study will help CDC to understand older adults' use of ride share services, compare their experiences with those of younger adults, and identify strategies for meeting the transportation needs of older adults. To address these goals, we will recruit a sample of individuals from the five study populations who represent a range of different characteristics in terms of age, geographic location (county of residence), sex, race, ethnicity, and driving status. It is important to gain as many perspectives as possible through this information collection. Doing so will allow us to provide a more nuanced understanding of the older and younger adults' attitudes and beliefs towards ride share services. This will enable CDC to identify strategies to meet the transportation needs of older adults. </w:t>
      </w:r>
    </w:p>
    <w:p w14:paraId="317E23A9" w14:textId="77777777" w:rsidR="00C76F48" w:rsidRPr="006D34CF" w:rsidRDefault="00C76F48" w:rsidP="00C76F48">
      <w:pPr>
        <w:pStyle w:val="BodyText"/>
        <w:spacing w:after="0"/>
      </w:pPr>
    </w:p>
    <w:p w14:paraId="6C3D1931" w14:textId="77777777" w:rsidR="007F5E00" w:rsidRPr="006D34CF" w:rsidRDefault="007F5E00" w:rsidP="00C76F48">
      <w:pPr>
        <w:pStyle w:val="BodyText"/>
        <w:spacing w:after="0"/>
      </w:pPr>
      <w:r w:rsidRPr="006D34CF">
        <w:t xml:space="preserve">To ensure that the sample is comprised of respondents with different characteristics—including racial and ethnic minority populations and populations of low socioeconomic status—we will provide a token of appreciation for their participation. </w:t>
      </w:r>
    </w:p>
    <w:p w14:paraId="4F2AE4D5" w14:textId="77777777" w:rsidR="00C76F48" w:rsidRPr="006D34CF" w:rsidRDefault="00C76F48" w:rsidP="00C76F48">
      <w:pPr>
        <w:pStyle w:val="BodyText"/>
        <w:spacing w:after="0"/>
      </w:pPr>
    </w:p>
    <w:p w14:paraId="7EFC65F5" w14:textId="77777777" w:rsidR="007F5E00" w:rsidRPr="006D34CF" w:rsidRDefault="007F5E00" w:rsidP="00C76F48">
      <w:pPr>
        <w:pStyle w:val="BodyText"/>
        <w:spacing w:after="0"/>
      </w:pPr>
      <w:r w:rsidRPr="006D34CF">
        <w:lastRenderedPageBreak/>
        <w:t>Several studies have demonstrated that the use of gifts of gratitude are an effective method for increasing response rates, particularly among hard-to-reach populations. Hard-to-reach populations are subgroups that may be difficult to involve in research due to various determinants, such as their physical or geographic location, or their social or economic conditions.</w:t>
      </w:r>
      <w:r w:rsidRPr="006D34CF">
        <w:rPr>
          <w:rStyle w:val="EndnoteReference"/>
        </w:rPr>
        <w:endnoteReference w:id="1"/>
      </w:r>
      <w:r w:rsidRPr="006D34CF">
        <w:t xml:space="preserve"> Several studies have found that small gifts significantly increased participation among racial and ethnic minorities.</w:t>
      </w:r>
      <w:r w:rsidRPr="006D34CF">
        <w:rPr>
          <w:rStyle w:val="EndnoteReference"/>
        </w:rPr>
        <w:endnoteReference w:id="2"/>
      </w:r>
      <w:r w:rsidRPr="006D34CF">
        <w:t xml:space="preserve"> For example, in one telephone survey of Medicaid recipients, a $2 token of appreciation increased responsiveness both overall and within different racial and ethnic groups of respondents;</w:t>
      </w:r>
      <w:r w:rsidRPr="006D34CF">
        <w:rPr>
          <w:rStyle w:val="EndnoteReference"/>
        </w:rPr>
        <w:endnoteReference w:id="3"/>
      </w:r>
      <w:r w:rsidRPr="006D34CF">
        <w:rPr>
          <w:vertAlign w:val="superscript"/>
        </w:rPr>
        <w:t xml:space="preserve"> </w:t>
      </w:r>
      <w:r w:rsidRPr="006D34CF">
        <w:t>a $5 prepaid reward increased responsiveness to a follow-up survey of low-income Latino respondents;</w:t>
      </w:r>
      <w:r w:rsidRPr="006D34CF">
        <w:rPr>
          <w:rStyle w:val="EndnoteReference"/>
        </w:rPr>
        <w:endnoteReference w:id="4"/>
      </w:r>
      <w:r w:rsidRPr="006D34CF">
        <w:t xml:space="preserve"> and, compared to a coupon or no reward, a $5 token of appreciation significantly increased responsiveness among African Americans to the Wisconsin Pregnancy Risk Assessment Monitoring System (PRAMS).</w:t>
      </w:r>
      <w:r w:rsidRPr="006D34CF">
        <w:rPr>
          <w:rStyle w:val="EndnoteReference"/>
        </w:rPr>
        <w:endnoteReference w:id="5"/>
      </w:r>
      <w:r w:rsidRPr="006D34CF">
        <w:t xml:space="preserve"> These studies have also found that the use of small gifts significantly increased participation among respondents that are typically underrepresented in surveys, such as those with low education levels</w:t>
      </w:r>
      <w:r w:rsidRPr="006D34CF">
        <w:rPr>
          <w:rStyle w:val="EndnoteReference"/>
        </w:rPr>
        <w:endnoteReference w:id="6"/>
      </w:r>
      <w:r w:rsidRPr="006D34CF">
        <w:rPr>
          <w:b/>
          <w:bCs/>
        </w:rPr>
        <w:t xml:space="preserve"> </w:t>
      </w:r>
      <w:r w:rsidRPr="006D34CF">
        <w:rPr>
          <w:bCs/>
        </w:rPr>
        <w:t>and those from</w:t>
      </w:r>
      <w:r w:rsidRPr="006D34CF">
        <w:rPr>
          <w:b/>
          <w:bCs/>
        </w:rPr>
        <w:t xml:space="preserve"> </w:t>
      </w:r>
      <w:r w:rsidRPr="006D34CF">
        <w:t>low-income households.</w:t>
      </w:r>
      <w:r w:rsidRPr="006D34CF">
        <w:rPr>
          <w:rStyle w:val="EndnoteReference"/>
        </w:rPr>
        <w:endnoteReference w:id="7"/>
      </w:r>
      <w:r w:rsidRPr="006D34CF">
        <w:t xml:space="preserve"> Additionally, among older adults in particular, the use of a $5 prepaid reward in one telephone survey significantly reduced nonresponse.</w:t>
      </w:r>
      <w:r w:rsidRPr="006D34CF">
        <w:rPr>
          <w:rStyle w:val="EndnoteReference"/>
        </w:rPr>
        <w:endnoteReference w:id="8"/>
      </w:r>
      <w:r w:rsidRPr="006D34CF">
        <w:t xml:space="preserve"> </w:t>
      </w:r>
    </w:p>
    <w:p w14:paraId="3B99A26F" w14:textId="77777777" w:rsidR="00C76F48" w:rsidRPr="006D34CF" w:rsidRDefault="00C76F48" w:rsidP="00C76F48">
      <w:pPr>
        <w:pStyle w:val="BodyText"/>
        <w:spacing w:after="0"/>
        <w:rPr>
          <w:vertAlign w:val="superscript"/>
        </w:rPr>
      </w:pPr>
    </w:p>
    <w:p w14:paraId="33E05D45" w14:textId="77777777" w:rsidR="007F5E00" w:rsidRPr="006D34CF" w:rsidRDefault="007F5E00" w:rsidP="00C76F48">
      <w:pPr>
        <w:pStyle w:val="BodyText"/>
        <w:spacing w:after="0"/>
      </w:pPr>
      <w:r w:rsidRPr="006D34CF">
        <w:t>Recent data collection conducted by the NORC research team leading the Multi-Site Evaluation of Project LAUNCH found that, without appreciative tokens, survey respondents were more likely to be white, college-educated, employed full-time, and from the highest income category compared to average across the sampled communities. After several months of data collection without tokens of appreciation led to a response bias in the survey data (respondents were more likely to be white, college-educated, employed full-time, and from the highest-income category), the research team received approval from OMB to provide a token of appreciation to survey respondents.</w:t>
      </w:r>
      <w:r w:rsidRPr="006D34CF">
        <w:rPr>
          <w:rStyle w:val="EndnoteReference"/>
        </w:rPr>
        <w:endnoteReference w:id="9"/>
      </w:r>
      <w:r w:rsidRPr="006D34CF">
        <w:t xml:space="preserve"> </w:t>
      </w:r>
    </w:p>
    <w:p w14:paraId="0FF95B1D" w14:textId="77777777" w:rsidR="00C76F48" w:rsidRPr="006D34CF" w:rsidRDefault="00C76F48" w:rsidP="00C76F48">
      <w:pPr>
        <w:pStyle w:val="BodyText"/>
        <w:spacing w:after="0"/>
      </w:pPr>
    </w:p>
    <w:p w14:paraId="59C7C777" w14:textId="77777777" w:rsidR="007F5E00" w:rsidRPr="006D34CF" w:rsidRDefault="007F5E00" w:rsidP="00C76F48">
      <w:pPr>
        <w:pStyle w:val="BodyText"/>
        <w:spacing w:after="0"/>
      </w:pPr>
      <w:r w:rsidRPr="006D34CF">
        <w:t xml:space="preserve">We will provide the token of appreciation to all study participants. Other non-monetary tokens are not appropriate for this study because it is not logistically feasible to provide a non-monetary token to individuals who complete a telephone interview. </w:t>
      </w:r>
    </w:p>
    <w:p w14:paraId="6C291264" w14:textId="77777777" w:rsidR="00C76F48" w:rsidRPr="006D34CF" w:rsidRDefault="00C76F48" w:rsidP="00C76F48">
      <w:pPr>
        <w:pStyle w:val="BodyText"/>
        <w:spacing w:after="0"/>
      </w:pPr>
    </w:p>
    <w:p w14:paraId="02B63A7E" w14:textId="78F7D486" w:rsidR="007F5E00" w:rsidRPr="006D34CF" w:rsidRDefault="00291287" w:rsidP="00C76F48">
      <w:pPr>
        <w:pStyle w:val="BodyText"/>
        <w:spacing w:after="0"/>
      </w:pPr>
      <w:r>
        <w:t xml:space="preserve">Each focus group will be 90 minutes in duration and will be conducted in-person. Following recent guidance from OMB, focus group participants will receive a token of appreciation of $50 as token of appreciation ($33.34 per hour, for a total of $50 for the 90 minutes). </w:t>
      </w:r>
      <w:r w:rsidR="007F5E00" w:rsidRPr="006D34CF">
        <w:t xml:space="preserve">We will provide each participant with the token at the conclusion of the focus group after they have completed the incentive acknowledgment form. </w:t>
      </w:r>
      <w:r w:rsidR="000F3099" w:rsidRPr="006D34CF">
        <w:t>Interview participants will receive a token of appreciation of $10. Each</w:t>
      </w:r>
      <w:r w:rsidR="007F5E00" w:rsidRPr="006D34CF">
        <w:t xml:space="preserve"> interview will be 20 minutes in duration and conducted via telephone. We will provide the token of appreciation in the form of a check, issued to each respondent. Focus group participants will receive the check at the conclusion of the focus group. Interview participants will receive the check via mail, following the conclusion of the interview. All individuals who demonstrate a good faith effort to participate in the study will receive the token of appreciation. </w:t>
      </w:r>
    </w:p>
    <w:p w14:paraId="31138D76" w14:textId="23EE9B0A" w:rsidR="00C518B3" w:rsidRPr="00A76CB4" w:rsidRDefault="00C518B3" w:rsidP="007F5E00">
      <w:pPr>
        <w:spacing w:before="240" w:after="120"/>
        <w:rPr>
          <w:rFonts w:ascii="Arial" w:hAnsi="Arial"/>
          <w:b/>
          <w:caps/>
        </w:rPr>
      </w:pPr>
      <w:r w:rsidRPr="00A76CB4">
        <w:rPr>
          <w:rFonts w:ascii="Arial" w:hAnsi="Arial"/>
          <w:b/>
          <w:caps/>
        </w:rPr>
        <w:t>B</w:t>
      </w:r>
      <w:r w:rsidR="00A76CB4">
        <w:rPr>
          <w:rFonts w:ascii="Arial" w:hAnsi="Arial"/>
          <w:b/>
          <w:caps/>
        </w:rPr>
        <w:t>urden Hours:</w:t>
      </w:r>
    </w:p>
    <w:p w14:paraId="34448E49" w14:textId="3D3862F4" w:rsidR="00C76F48" w:rsidRPr="006D34CF" w:rsidRDefault="007F5E00" w:rsidP="00BC2380">
      <w:pPr>
        <w:pStyle w:val="BodyText"/>
        <w:spacing w:after="0"/>
      </w:pPr>
      <w:r w:rsidRPr="006D34CF">
        <w:t xml:space="preserve">The total estimated burden hours for this information collection is </w:t>
      </w:r>
      <w:r w:rsidR="00CE5053">
        <w:t>190</w:t>
      </w:r>
      <w:r w:rsidRPr="006D34CF">
        <w:t>.</w:t>
      </w:r>
      <w:r w:rsidR="00EF4B61" w:rsidRPr="006D34CF">
        <w:t xml:space="preserve"> This estimate includes </w:t>
      </w:r>
      <w:r w:rsidR="00CE5053">
        <w:t>146</w:t>
      </w:r>
      <w:r w:rsidR="00EF4B61" w:rsidRPr="006D34CF">
        <w:t xml:space="preserve"> hours for focus group</w:t>
      </w:r>
      <w:r w:rsidR="00A01EF6" w:rsidRPr="006D34CF">
        <w:t xml:space="preserve"> respondent</w:t>
      </w:r>
      <w:r w:rsidR="00EF4B61" w:rsidRPr="006D34CF">
        <w:t xml:space="preserve">s (up to 90 </w:t>
      </w:r>
      <w:r w:rsidR="00A01EF6" w:rsidRPr="006D34CF">
        <w:t>adults aged 18-65+</w:t>
      </w:r>
      <w:r w:rsidR="00C76F48" w:rsidRPr="006D34CF">
        <w:t xml:space="preserve"> participating in a 90 minute in-person focus group</w:t>
      </w:r>
      <w:r w:rsidR="00EF4B61" w:rsidRPr="006D34CF">
        <w:t xml:space="preserve">) and </w:t>
      </w:r>
      <w:r w:rsidR="00CE5053">
        <w:t>44</w:t>
      </w:r>
      <w:r w:rsidR="00EF4B61" w:rsidRPr="006D34CF">
        <w:t xml:space="preserve"> hours for interviews (up to 95 </w:t>
      </w:r>
      <w:r w:rsidR="00A01EF6" w:rsidRPr="006D34CF">
        <w:t>adults aged 18-65+</w:t>
      </w:r>
      <w:r w:rsidR="00C76F48" w:rsidRPr="006D34CF">
        <w:t xml:space="preserve"> participating in a 20 minute telephone interview</w:t>
      </w:r>
      <w:r w:rsidR="00EF4B61" w:rsidRPr="006D34CF">
        <w:t xml:space="preserve">). </w:t>
      </w:r>
    </w:p>
    <w:p w14:paraId="3B08AE74" w14:textId="77777777" w:rsidR="00A01EF6" w:rsidRDefault="00A01EF6" w:rsidP="00BC2380">
      <w:pPr>
        <w:pStyle w:val="BodyText"/>
        <w:spacing w:after="0"/>
        <w:rPr>
          <w:sz w:val="22"/>
          <w:szCs w:val="22"/>
          <w:highlight w:val="yellow"/>
        </w:rPr>
      </w:pPr>
    </w:p>
    <w:tbl>
      <w:tblPr>
        <w:tblW w:w="9412" w:type="dxa"/>
        <w:tblInd w:w="-72" w:type="dxa"/>
        <w:tblCellMar>
          <w:left w:w="0" w:type="dxa"/>
          <w:right w:w="0" w:type="dxa"/>
        </w:tblCellMar>
        <w:tblLook w:val="04A0" w:firstRow="1" w:lastRow="0" w:firstColumn="1" w:lastColumn="0" w:noHBand="0" w:noVBand="1"/>
      </w:tblPr>
      <w:tblGrid>
        <w:gridCol w:w="1592"/>
        <w:gridCol w:w="2734"/>
        <w:gridCol w:w="1396"/>
        <w:gridCol w:w="1387"/>
        <w:gridCol w:w="1335"/>
        <w:gridCol w:w="968"/>
      </w:tblGrid>
      <w:tr w:rsidR="00F729BD" w14:paraId="226F088B" w14:textId="77777777" w:rsidTr="002E043F">
        <w:trPr>
          <w:trHeight w:val="70"/>
        </w:trPr>
        <w:tc>
          <w:tcPr>
            <w:tcW w:w="1592" w:type="dxa"/>
            <w:tcBorders>
              <w:top w:val="single" w:sz="8" w:space="0" w:color="auto"/>
              <w:left w:val="single" w:sz="8" w:space="0" w:color="auto"/>
              <w:bottom w:val="single" w:sz="8" w:space="0" w:color="auto"/>
              <w:right w:val="single" w:sz="8" w:space="0" w:color="auto"/>
            </w:tcBorders>
            <w:shd w:val="clear" w:color="auto" w:fill="BFB6AC"/>
            <w:tcMar>
              <w:top w:w="0" w:type="dxa"/>
              <w:left w:w="108" w:type="dxa"/>
              <w:bottom w:w="0" w:type="dxa"/>
              <w:right w:w="108" w:type="dxa"/>
            </w:tcMar>
            <w:vAlign w:val="center"/>
            <w:hideMark/>
          </w:tcPr>
          <w:p w14:paraId="053E3C0A" w14:textId="77777777" w:rsidR="00F729BD" w:rsidRDefault="00F729BD" w:rsidP="002E043F">
            <w:pPr>
              <w:rPr>
                <w:rFonts w:ascii="Arial" w:hAnsi="Arial" w:cs="Arial"/>
                <w:b/>
                <w:bCs/>
                <w:sz w:val="18"/>
                <w:szCs w:val="18"/>
              </w:rPr>
            </w:pPr>
            <w:r>
              <w:rPr>
                <w:rFonts w:ascii="Arial" w:hAnsi="Arial" w:cs="Arial"/>
                <w:b/>
                <w:bCs/>
                <w:sz w:val="18"/>
                <w:szCs w:val="18"/>
              </w:rPr>
              <w:t>Type of Respondent</w:t>
            </w:r>
          </w:p>
        </w:tc>
        <w:tc>
          <w:tcPr>
            <w:tcW w:w="2734" w:type="dxa"/>
            <w:tcBorders>
              <w:top w:val="single" w:sz="8" w:space="0" w:color="auto"/>
              <w:left w:val="nil"/>
              <w:bottom w:val="single" w:sz="8" w:space="0" w:color="auto"/>
              <w:right w:val="single" w:sz="8" w:space="0" w:color="auto"/>
            </w:tcBorders>
            <w:shd w:val="clear" w:color="auto" w:fill="BFB6AC"/>
            <w:tcMar>
              <w:top w:w="0" w:type="dxa"/>
              <w:left w:w="108" w:type="dxa"/>
              <w:bottom w:w="0" w:type="dxa"/>
              <w:right w:w="108" w:type="dxa"/>
            </w:tcMar>
            <w:vAlign w:val="center"/>
          </w:tcPr>
          <w:p w14:paraId="3F91EDBA" w14:textId="77777777" w:rsidR="00F729BD" w:rsidRDefault="00F729BD" w:rsidP="002E043F">
            <w:pPr>
              <w:rPr>
                <w:rFonts w:ascii="Arial" w:hAnsi="Arial" w:cs="Arial"/>
                <w:b/>
                <w:bCs/>
                <w:sz w:val="18"/>
                <w:szCs w:val="18"/>
              </w:rPr>
            </w:pPr>
          </w:p>
          <w:p w14:paraId="5C59C4D9" w14:textId="77777777" w:rsidR="00F729BD" w:rsidRDefault="00F729BD" w:rsidP="002E043F">
            <w:pPr>
              <w:rPr>
                <w:rFonts w:ascii="Arial" w:hAnsi="Arial" w:cs="Arial"/>
                <w:b/>
                <w:bCs/>
                <w:sz w:val="18"/>
                <w:szCs w:val="18"/>
              </w:rPr>
            </w:pPr>
            <w:r>
              <w:rPr>
                <w:rFonts w:ascii="Arial" w:hAnsi="Arial" w:cs="Arial"/>
                <w:b/>
                <w:bCs/>
                <w:sz w:val="18"/>
                <w:szCs w:val="18"/>
              </w:rPr>
              <w:t>Form Name</w:t>
            </w:r>
          </w:p>
        </w:tc>
        <w:tc>
          <w:tcPr>
            <w:tcW w:w="1396" w:type="dxa"/>
            <w:tcBorders>
              <w:top w:val="single" w:sz="8" w:space="0" w:color="auto"/>
              <w:left w:val="nil"/>
              <w:bottom w:val="single" w:sz="8" w:space="0" w:color="auto"/>
              <w:right w:val="single" w:sz="8" w:space="0" w:color="auto"/>
            </w:tcBorders>
            <w:shd w:val="clear" w:color="auto" w:fill="BFB6AC"/>
            <w:tcMar>
              <w:top w:w="0" w:type="dxa"/>
              <w:left w:w="108" w:type="dxa"/>
              <w:bottom w:w="0" w:type="dxa"/>
              <w:right w:w="108" w:type="dxa"/>
            </w:tcMar>
            <w:vAlign w:val="center"/>
            <w:hideMark/>
          </w:tcPr>
          <w:p w14:paraId="7AE18F39" w14:textId="77777777" w:rsidR="00F729BD" w:rsidRDefault="00F729BD" w:rsidP="002E043F">
            <w:pPr>
              <w:rPr>
                <w:rFonts w:ascii="Arial" w:hAnsi="Arial" w:cs="Arial"/>
                <w:b/>
                <w:bCs/>
                <w:sz w:val="18"/>
                <w:szCs w:val="18"/>
              </w:rPr>
            </w:pPr>
            <w:r>
              <w:rPr>
                <w:rFonts w:ascii="Arial" w:hAnsi="Arial" w:cs="Arial"/>
                <w:b/>
                <w:bCs/>
                <w:sz w:val="18"/>
                <w:szCs w:val="18"/>
              </w:rPr>
              <w:t>Number of Respondents</w:t>
            </w:r>
          </w:p>
        </w:tc>
        <w:tc>
          <w:tcPr>
            <w:tcW w:w="1387" w:type="dxa"/>
            <w:tcBorders>
              <w:top w:val="single" w:sz="8" w:space="0" w:color="auto"/>
              <w:left w:val="nil"/>
              <w:bottom w:val="single" w:sz="8" w:space="0" w:color="auto"/>
              <w:right w:val="single" w:sz="8" w:space="0" w:color="auto"/>
            </w:tcBorders>
            <w:shd w:val="clear" w:color="auto" w:fill="BFB6AC"/>
            <w:tcMar>
              <w:top w:w="0" w:type="dxa"/>
              <w:left w:w="108" w:type="dxa"/>
              <w:bottom w:w="0" w:type="dxa"/>
              <w:right w:w="108" w:type="dxa"/>
            </w:tcMar>
            <w:vAlign w:val="center"/>
            <w:hideMark/>
          </w:tcPr>
          <w:p w14:paraId="3A40681B" w14:textId="77777777" w:rsidR="00F729BD" w:rsidRDefault="00F729BD" w:rsidP="002E043F">
            <w:pPr>
              <w:rPr>
                <w:rFonts w:ascii="Arial" w:hAnsi="Arial" w:cs="Arial"/>
                <w:b/>
                <w:bCs/>
                <w:sz w:val="18"/>
                <w:szCs w:val="18"/>
              </w:rPr>
            </w:pPr>
            <w:r>
              <w:rPr>
                <w:rFonts w:ascii="Arial" w:hAnsi="Arial" w:cs="Arial"/>
                <w:b/>
                <w:bCs/>
                <w:sz w:val="18"/>
                <w:szCs w:val="18"/>
              </w:rPr>
              <w:t>Number of Responses per Respondent</w:t>
            </w:r>
          </w:p>
        </w:tc>
        <w:tc>
          <w:tcPr>
            <w:tcW w:w="1335" w:type="dxa"/>
            <w:tcBorders>
              <w:top w:val="single" w:sz="8" w:space="0" w:color="auto"/>
              <w:left w:val="nil"/>
              <w:bottom w:val="single" w:sz="8" w:space="0" w:color="auto"/>
              <w:right w:val="single" w:sz="8" w:space="0" w:color="auto"/>
            </w:tcBorders>
            <w:shd w:val="clear" w:color="auto" w:fill="BFB6AC"/>
            <w:tcMar>
              <w:top w:w="0" w:type="dxa"/>
              <w:left w:w="108" w:type="dxa"/>
              <w:bottom w:w="0" w:type="dxa"/>
              <w:right w:w="108" w:type="dxa"/>
            </w:tcMar>
            <w:vAlign w:val="center"/>
            <w:hideMark/>
          </w:tcPr>
          <w:p w14:paraId="53E6AAF3" w14:textId="77777777" w:rsidR="00F729BD" w:rsidRDefault="00F729BD" w:rsidP="002E043F">
            <w:pPr>
              <w:rPr>
                <w:rFonts w:ascii="Arial" w:hAnsi="Arial" w:cs="Arial"/>
                <w:b/>
                <w:bCs/>
                <w:sz w:val="18"/>
                <w:szCs w:val="18"/>
              </w:rPr>
            </w:pPr>
            <w:r>
              <w:rPr>
                <w:rFonts w:ascii="Arial" w:hAnsi="Arial" w:cs="Arial"/>
                <w:b/>
                <w:bCs/>
                <w:sz w:val="18"/>
                <w:szCs w:val="18"/>
              </w:rPr>
              <w:t>Average Burden per Response</w:t>
            </w:r>
          </w:p>
          <w:p w14:paraId="53390FA2" w14:textId="77777777" w:rsidR="00F729BD" w:rsidRDefault="00F729BD" w:rsidP="002E043F">
            <w:pPr>
              <w:rPr>
                <w:rFonts w:ascii="Arial" w:hAnsi="Arial" w:cs="Arial"/>
                <w:b/>
                <w:bCs/>
                <w:sz w:val="18"/>
                <w:szCs w:val="18"/>
              </w:rPr>
            </w:pPr>
            <w:r>
              <w:rPr>
                <w:rFonts w:ascii="Arial" w:hAnsi="Arial" w:cs="Arial"/>
                <w:b/>
                <w:bCs/>
                <w:sz w:val="18"/>
                <w:szCs w:val="18"/>
              </w:rPr>
              <w:t>(in hours)</w:t>
            </w:r>
          </w:p>
        </w:tc>
        <w:tc>
          <w:tcPr>
            <w:tcW w:w="968" w:type="dxa"/>
            <w:tcBorders>
              <w:top w:val="single" w:sz="8" w:space="0" w:color="auto"/>
              <w:left w:val="nil"/>
              <w:bottom w:val="single" w:sz="8" w:space="0" w:color="auto"/>
              <w:right w:val="single" w:sz="8" w:space="0" w:color="auto"/>
            </w:tcBorders>
            <w:shd w:val="clear" w:color="auto" w:fill="BFB6AC"/>
            <w:tcMar>
              <w:top w:w="0" w:type="dxa"/>
              <w:left w:w="108" w:type="dxa"/>
              <w:bottom w:w="0" w:type="dxa"/>
              <w:right w:w="108" w:type="dxa"/>
            </w:tcMar>
            <w:vAlign w:val="center"/>
            <w:hideMark/>
          </w:tcPr>
          <w:p w14:paraId="4F198E25" w14:textId="77777777" w:rsidR="00F729BD" w:rsidRDefault="00F729BD" w:rsidP="002E043F">
            <w:pPr>
              <w:rPr>
                <w:rFonts w:ascii="Arial" w:hAnsi="Arial" w:cs="Arial"/>
                <w:b/>
                <w:bCs/>
                <w:sz w:val="18"/>
                <w:szCs w:val="18"/>
              </w:rPr>
            </w:pPr>
            <w:r>
              <w:rPr>
                <w:rFonts w:ascii="Arial" w:hAnsi="Arial" w:cs="Arial"/>
                <w:b/>
                <w:bCs/>
                <w:sz w:val="18"/>
                <w:szCs w:val="18"/>
              </w:rPr>
              <w:t>Total Burden (in hours)</w:t>
            </w:r>
          </w:p>
        </w:tc>
      </w:tr>
      <w:tr w:rsidR="00F729BD" w14:paraId="6FFF4BCB" w14:textId="77777777" w:rsidTr="002E043F">
        <w:trPr>
          <w:trHeight w:val="70"/>
        </w:trPr>
        <w:tc>
          <w:tcPr>
            <w:tcW w:w="1592" w:type="dxa"/>
            <w:vMerge w:val="restart"/>
            <w:tcBorders>
              <w:top w:val="single" w:sz="8" w:space="0" w:color="auto"/>
              <w:left w:val="single" w:sz="8" w:space="0" w:color="auto"/>
              <w:right w:val="single" w:sz="8" w:space="0" w:color="auto"/>
            </w:tcBorders>
            <w:shd w:val="clear" w:color="auto" w:fill="auto"/>
            <w:tcMar>
              <w:top w:w="0" w:type="dxa"/>
              <w:left w:w="108" w:type="dxa"/>
              <w:bottom w:w="0" w:type="dxa"/>
              <w:right w:w="108" w:type="dxa"/>
            </w:tcMar>
            <w:vAlign w:val="center"/>
          </w:tcPr>
          <w:p w14:paraId="18A793F1" w14:textId="77777777" w:rsidR="00F729BD" w:rsidRPr="00142C8E" w:rsidRDefault="00F729BD" w:rsidP="002E043F">
            <w:pPr>
              <w:rPr>
                <w:rFonts w:ascii="Arial" w:hAnsi="Arial" w:cs="Arial"/>
                <w:bCs/>
                <w:sz w:val="18"/>
                <w:szCs w:val="18"/>
              </w:rPr>
            </w:pPr>
            <w:r w:rsidRPr="00142C8E">
              <w:rPr>
                <w:rFonts w:ascii="Arial" w:hAnsi="Arial" w:cs="Arial"/>
                <w:bCs/>
                <w:sz w:val="18"/>
                <w:szCs w:val="18"/>
              </w:rPr>
              <w:t>Focus Group Respondents (Adults aged 18-65+)</w:t>
            </w:r>
          </w:p>
        </w:tc>
        <w:tc>
          <w:tcPr>
            <w:tcW w:w="27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FE3370D" w14:textId="77777777" w:rsidR="00F729BD" w:rsidRDefault="00F729BD" w:rsidP="002E043F">
            <w:pPr>
              <w:rPr>
                <w:rFonts w:ascii="Arial" w:hAnsi="Arial" w:cs="Arial"/>
                <w:b/>
                <w:bCs/>
                <w:sz w:val="18"/>
                <w:szCs w:val="18"/>
              </w:rPr>
            </w:pPr>
            <w:r>
              <w:rPr>
                <w:rFonts w:ascii="Arial" w:hAnsi="Arial" w:cs="Arial"/>
                <w:sz w:val="18"/>
                <w:szCs w:val="18"/>
              </w:rPr>
              <w:t>Screener Focus Group (Att. J)</w:t>
            </w:r>
          </w:p>
        </w:tc>
        <w:tc>
          <w:tcPr>
            <w:tcW w:w="13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AC3D7E5" w14:textId="36AE6F1B" w:rsidR="00F729BD" w:rsidRDefault="00CE5053" w:rsidP="002E043F">
            <w:pPr>
              <w:jc w:val="center"/>
              <w:rPr>
                <w:rFonts w:ascii="Arial" w:hAnsi="Arial" w:cs="Arial"/>
                <w:b/>
                <w:bCs/>
                <w:sz w:val="18"/>
                <w:szCs w:val="18"/>
              </w:rPr>
            </w:pPr>
            <w:r>
              <w:rPr>
                <w:rFonts w:ascii="Arial" w:hAnsi="Arial" w:cs="Arial"/>
                <w:sz w:val="18"/>
                <w:szCs w:val="18"/>
              </w:rPr>
              <w:t>120</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63E54DE" w14:textId="77777777" w:rsidR="00F729BD" w:rsidRDefault="00F729BD" w:rsidP="002E043F">
            <w:pPr>
              <w:jc w:val="center"/>
              <w:rPr>
                <w:rFonts w:ascii="Arial" w:hAnsi="Arial" w:cs="Arial"/>
                <w:b/>
                <w:bCs/>
                <w:sz w:val="18"/>
                <w:szCs w:val="18"/>
              </w:rPr>
            </w:pPr>
            <w:r>
              <w:rPr>
                <w:rFonts w:ascii="Arial" w:hAnsi="Arial" w:cs="Arial"/>
                <w:sz w:val="18"/>
                <w:szCs w:val="18"/>
              </w:rPr>
              <w:t>1</w:t>
            </w:r>
          </w:p>
        </w:tc>
        <w:tc>
          <w:tcPr>
            <w:tcW w:w="13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04A990B" w14:textId="77777777" w:rsidR="00F729BD" w:rsidRDefault="00F729BD" w:rsidP="002E043F">
            <w:pPr>
              <w:jc w:val="center"/>
              <w:rPr>
                <w:rFonts w:ascii="Arial" w:hAnsi="Arial" w:cs="Arial"/>
                <w:b/>
                <w:bCs/>
                <w:sz w:val="18"/>
                <w:szCs w:val="18"/>
              </w:rPr>
            </w:pPr>
            <w:r>
              <w:rPr>
                <w:rFonts w:ascii="Arial" w:hAnsi="Arial" w:cs="Arial"/>
                <w:sz w:val="18"/>
                <w:szCs w:val="18"/>
              </w:rPr>
              <w:t>5/60</w:t>
            </w:r>
          </w:p>
        </w:tc>
        <w:tc>
          <w:tcPr>
            <w:tcW w:w="9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8DE3761" w14:textId="4B99A688" w:rsidR="00F729BD" w:rsidRDefault="00CE5053" w:rsidP="002E043F">
            <w:pPr>
              <w:jc w:val="center"/>
              <w:rPr>
                <w:rFonts w:ascii="Arial" w:hAnsi="Arial" w:cs="Arial"/>
                <w:b/>
                <w:bCs/>
                <w:sz w:val="18"/>
                <w:szCs w:val="18"/>
              </w:rPr>
            </w:pPr>
            <w:r>
              <w:rPr>
                <w:rFonts w:ascii="Arial" w:hAnsi="Arial" w:cs="Arial"/>
                <w:sz w:val="18"/>
                <w:szCs w:val="18"/>
              </w:rPr>
              <w:t>10</w:t>
            </w:r>
          </w:p>
        </w:tc>
      </w:tr>
      <w:tr w:rsidR="00F729BD" w14:paraId="1BC6C5A0" w14:textId="77777777" w:rsidTr="002E043F">
        <w:trPr>
          <w:trHeight w:val="70"/>
        </w:trPr>
        <w:tc>
          <w:tcPr>
            <w:tcW w:w="1592" w:type="dxa"/>
            <w:vMerge/>
            <w:tcBorders>
              <w:left w:val="single" w:sz="8" w:space="0" w:color="auto"/>
              <w:right w:val="single" w:sz="8" w:space="0" w:color="auto"/>
            </w:tcBorders>
            <w:shd w:val="clear" w:color="auto" w:fill="auto"/>
            <w:tcMar>
              <w:top w:w="0" w:type="dxa"/>
              <w:left w:w="108" w:type="dxa"/>
              <w:bottom w:w="0" w:type="dxa"/>
              <w:right w:w="108" w:type="dxa"/>
            </w:tcMar>
            <w:vAlign w:val="center"/>
          </w:tcPr>
          <w:p w14:paraId="300B967F" w14:textId="77777777" w:rsidR="00F729BD" w:rsidRPr="00142C8E" w:rsidRDefault="00F729BD" w:rsidP="002E043F">
            <w:pPr>
              <w:rPr>
                <w:rFonts w:ascii="Arial" w:hAnsi="Arial" w:cs="Arial"/>
                <w:bCs/>
                <w:sz w:val="18"/>
                <w:szCs w:val="18"/>
              </w:rPr>
            </w:pPr>
          </w:p>
        </w:tc>
        <w:tc>
          <w:tcPr>
            <w:tcW w:w="27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7994168" w14:textId="77777777" w:rsidR="00F729BD" w:rsidRDefault="00F729BD" w:rsidP="002E043F">
            <w:pPr>
              <w:rPr>
                <w:rFonts w:ascii="Arial" w:hAnsi="Arial" w:cs="Arial"/>
                <w:b/>
                <w:bCs/>
                <w:sz w:val="18"/>
                <w:szCs w:val="18"/>
              </w:rPr>
            </w:pPr>
            <w:r>
              <w:rPr>
                <w:rFonts w:ascii="Arial" w:hAnsi="Arial" w:cs="Arial"/>
                <w:sz w:val="18"/>
                <w:szCs w:val="18"/>
              </w:rPr>
              <w:t>Written Questionnaire Focus Group (Att. B)</w:t>
            </w:r>
          </w:p>
        </w:tc>
        <w:tc>
          <w:tcPr>
            <w:tcW w:w="13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D6F0041" w14:textId="77777777" w:rsidR="00F729BD" w:rsidRDefault="00F729BD" w:rsidP="002E043F">
            <w:pPr>
              <w:jc w:val="center"/>
              <w:rPr>
                <w:rFonts w:ascii="Arial" w:hAnsi="Arial" w:cs="Arial"/>
                <w:b/>
                <w:bCs/>
                <w:sz w:val="18"/>
                <w:szCs w:val="18"/>
              </w:rPr>
            </w:pPr>
            <w:r>
              <w:rPr>
                <w:rFonts w:ascii="Arial" w:hAnsi="Arial" w:cs="Arial"/>
                <w:sz w:val="18"/>
                <w:szCs w:val="18"/>
              </w:rPr>
              <w:t>90</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669B6C7" w14:textId="77777777" w:rsidR="00F729BD" w:rsidRDefault="00F729BD" w:rsidP="002E043F">
            <w:pPr>
              <w:jc w:val="center"/>
              <w:rPr>
                <w:rFonts w:ascii="Arial" w:hAnsi="Arial" w:cs="Arial"/>
                <w:b/>
                <w:bCs/>
                <w:sz w:val="18"/>
                <w:szCs w:val="18"/>
              </w:rPr>
            </w:pPr>
            <w:r>
              <w:rPr>
                <w:rFonts w:ascii="Arial" w:hAnsi="Arial" w:cs="Arial"/>
                <w:sz w:val="18"/>
                <w:szCs w:val="18"/>
              </w:rPr>
              <w:t>1</w:t>
            </w:r>
          </w:p>
        </w:tc>
        <w:tc>
          <w:tcPr>
            <w:tcW w:w="13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09598C2" w14:textId="77777777" w:rsidR="00F729BD" w:rsidRDefault="00F729BD" w:rsidP="002E043F">
            <w:pPr>
              <w:jc w:val="center"/>
              <w:rPr>
                <w:rFonts w:ascii="Arial" w:hAnsi="Arial" w:cs="Arial"/>
                <w:b/>
                <w:bCs/>
                <w:sz w:val="18"/>
                <w:szCs w:val="18"/>
              </w:rPr>
            </w:pPr>
            <w:r>
              <w:rPr>
                <w:rFonts w:ascii="Arial" w:hAnsi="Arial" w:cs="Arial"/>
                <w:sz w:val="18"/>
                <w:szCs w:val="18"/>
              </w:rPr>
              <w:t>5/60</w:t>
            </w:r>
          </w:p>
        </w:tc>
        <w:tc>
          <w:tcPr>
            <w:tcW w:w="9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6120140" w14:textId="77777777" w:rsidR="00F729BD" w:rsidRDefault="00F729BD" w:rsidP="002E043F">
            <w:pPr>
              <w:jc w:val="center"/>
              <w:rPr>
                <w:rFonts w:ascii="Arial" w:hAnsi="Arial" w:cs="Arial"/>
                <w:b/>
                <w:bCs/>
                <w:sz w:val="18"/>
                <w:szCs w:val="18"/>
              </w:rPr>
            </w:pPr>
            <w:r>
              <w:rPr>
                <w:rFonts w:ascii="Arial" w:hAnsi="Arial" w:cs="Arial"/>
                <w:sz w:val="18"/>
                <w:szCs w:val="18"/>
              </w:rPr>
              <w:t>8</w:t>
            </w:r>
          </w:p>
        </w:tc>
      </w:tr>
      <w:tr w:rsidR="00F729BD" w14:paraId="16B92A30" w14:textId="77777777" w:rsidTr="002E043F">
        <w:trPr>
          <w:trHeight w:val="70"/>
        </w:trPr>
        <w:tc>
          <w:tcPr>
            <w:tcW w:w="1592" w:type="dxa"/>
            <w:vMerge/>
            <w:tcBorders>
              <w:left w:val="single" w:sz="8" w:space="0" w:color="auto"/>
              <w:right w:val="single" w:sz="8" w:space="0" w:color="auto"/>
            </w:tcBorders>
            <w:shd w:val="clear" w:color="auto" w:fill="auto"/>
            <w:tcMar>
              <w:top w:w="0" w:type="dxa"/>
              <w:left w:w="108" w:type="dxa"/>
              <w:bottom w:w="0" w:type="dxa"/>
              <w:right w:w="108" w:type="dxa"/>
            </w:tcMar>
            <w:vAlign w:val="center"/>
          </w:tcPr>
          <w:p w14:paraId="339848A4" w14:textId="77777777" w:rsidR="00F729BD" w:rsidRPr="00142C8E" w:rsidRDefault="00F729BD" w:rsidP="002E043F">
            <w:pPr>
              <w:rPr>
                <w:rFonts w:ascii="Arial" w:hAnsi="Arial" w:cs="Arial"/>
                <w:bCs/>
                <w:sz w:val="18"/>
                <w:szCs w:val="18"/>
              </w:rPr>
            </w:pPr>
          </w:p>
        </w:tc>
        <w:tc>
          <w:tcPr>
            <w:tcW w:w="27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4279A49" w14:textId="77777777" w:rsidR="00F729BD" w:rsidRDefault="00F729BD" w:rsidP="002E043F">
            <w:pPr>
              <w:rPr>
                <w:rFonts w:ascii="Arial" w:hAnsi="Arial" w:cs="Arial"/>
                <w:b/>
                <w:bCs/>
                <w:sz w:val="18"/>
                <w:szCs w:val="18"/>
              </w:rPr>
            </w:pPr>
            <w:r>
              <w:rPr>
                <w:rFonts w:ascii="Arial" w:hAnsi="Arial" w:cs="Arial"/>
                <w:sz w:val="18"/>
                <w:szCs w:val="18"/>
              </w:rPr>
              <w:t>Focus Group Protocol – Users (Att. C)</w:t>
            </w:r>
          </w:p>
        </w:tc>
        <w:tc>
          <w:tcPr>
            <w:tcW w:w="13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E56D323" w14:textId="77777777" w:rsidR="00F729BD" w:rsidRDefault="00F729BD" w:rsidP="002E043F">
            <w:pPr>
              <w:jc w:val="center"/>
              <w:rPr>
                <w:rFonts w:ascii="Arial" w:hAnsi="Arial" w:cs="Arial"/>
                <w:b/>
                <w:bCs/>
                <w:sz w:val="18"/>
                <w:szCs w:val="18"/>
              </w:rPr>
            </w:pPr>
            <w:r>
              <w:rPr>
                <w:rFonts w:ascii="Arial" w:hAnsi="Arial" w:cs="Arial"/>
                <w:sz w:val="18"/>
                <w:szCs w:val="18"/>
              </w:rPr>
              <w:t>72</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3EEBFDA" w14:textId="77777777" w:rsidR="00F729BD" w:rsidRDefault="00F729BD" w:rsidP="002E043F">
            <w:pPr>
              <w:jc w:val="center"/>
              <w:rPr>
                <w:rFonts w:ascii="Arial" w:hAnsi="Arial" w:cs="Arial"/>
                <w:b/>
                <w:bCs/>
                <w:sz w:val="18"/>
                <w:szCs w:val="18"/>
              </w:rPr>
            </w:pPr>
            <w:r>
              <w:rPr>
                <w:rFonts w:ascii="Arial" w:hAnsi="Arial" w:cs="Arial"/>
                <w:sz w:val="18"/>
                <w:szCs w:val="18"/>
              </w:rPr>
              <w:t>1</w:t>
            </w:r>
          </w:p>
        </w:tc>
        <w:tc>
          <w:tcPr>
            <w:tcW w:w="13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942FBBE" w14:textId="77777777" w:rsidR="00F729BD" w:rsidRDefault="00F729BD" w:rsidP="002E043F">
            <w:pPr>
              <w:jc w:val="center"/>
              <w:rPr>
                <w:rFonts w:ascii="Arial" w:hAnsi="Arial" w:cs="Arial"/>
                <w:b/>
                <w:bCs/>
                <w:sz w:val="18"/>
                <w:szCs w:val="18"/>
              </w:rPr>
            </w:pPr>
            <w:r>
              <w:rPr>
                <w:rFonts w:ascii="Arial" w:hAnsi="Arial" w:cs="Arial"/>
                <w:sz w:val="18"/>
                <w:szCs w:val="18"/>
              </w:rPr>
              <w:t>85/60</w:t>
            </w:r>
          </w:p>
        </w:tc>
        <w:tc>
          <w:tcPr>
            <w:tcW w:w="9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9C070ED" w14:textId="77777777" w:rsidR="00F729BD" w:rsidRDefault="00F729BD" w:rsidP="002E043F">
            <w:pPr>
              <w:jc w:val="center"/>
              <w:rPr>
                <w:rFonts w:ascii="Arial" w:hAnsi="Arial" w:cs="Arial"/>
                <w:b/>
                <w:bCs/>
                <w:sz w:val="18"/>
                <w:szCs w:val="18"/>
              </w:rPr>
            </w:pPr>
            <w:r>
              <w:rPr>
                <w:rFonts w:ascii="Arial" w:hAnsi="Arial" w:cs="Arial"/>
                <w:sz w:val="18"/>
                <w:szCs w:val="18"/>
              </w:rPr>
              <w:t>102</w:t>
            </w:r>
          </w:p>
        </w:tc>
      </w:tr>
      <w:tr w:rsidR="00F729BD" w14:paraId="44810A1A" w14:textId="77777777" w:rsidTr="002E043F">
        <w:trPr>
          <w:trHeight w:val="70"/>
        </w:trPr>
        <w:tc>
          <w:tcPr>
            <w:tcW w:w="1592" w:type="dxa"/>
            <w:vMerge/>
            <w:tcBorders>
              <w:left w:val="single" w:sz="8" w:space="0" w:color="auto"/>
              <w:right w:val="single" w:sz="8" w:space="0" w:color="auto"/>
            </w:tcBorders>
            <w:shd w:val="clear" w:color="auto" w:fill="auto"/>
            <w:tcMar>
              <w:top w:w="0" w:type="dxa"/>
              <w:left w:w="108" w:type="dxa"/>
              <w:bottom w:w="0" w:type="dxa"/>
              <w:right w:w="108" w:type="dxa"/>
            </w:tcMar>
            <w:vAlign w:val="center"/>
          </w:tcPr>
          <w:p w14:paraId="5894311A" w14:textId="77777777" w:rsidR="00F729BD" w:rsidRPr="00142C8E" w:rsidRDefault="00F729BD" w:rsidP="002E043F">
            <w:pPr>
              <w:rPr>
                <w:rFonts w:ascii="Arial" w:hAnsi="Arial" w:cs="Arial"/>
                <w:bCs/>
                <w:sz w:val="18"/>
                <w:szCs w:val="18"/>
              </w:rPr>
            </w:pPr>
          </w:p>
        </w:tc>
        <w:tc>
          <w:tcPr>
            <w:tcW w:w="27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82C9F17" w14:textId="77777777" w:rsidR="00F729BD" w:rsidRDefault="00F729BD" w:rsidP="002E043F">
            <w:pPr>
              <w:rPr>
                <w:rFonts w:ascii="Arial" w:hAnsi="Arial" w:cs="Arial"/>
                <w:b/>
                <w:bCs/>
                <w:sz w:val="18"/>
                <w:szCs w:val="18"/>
              </w:rPr>
            </w:pPr>
            <w:r>
              <w:rPr>
                <w:rFonts w:ascii="Arial" w:hAnsi="Arial" w:cs="Arial"/>
                <w:sz w:val="18"/>
                <w:szCs w:val="18"/>
              </w:rPr>
              <w:t>Focus Group Protocol – Non-users (Att. D)</w:t>
            </w:r>
          </w:p>
        </w:tc>
        <w:tc>
          <w:tcPr>
            <w:tcW w:w="13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E01DBA" w14:textId="77777777" w:rsidR="00F729BD" w:rsidRDefault="00F729BD" w:rsidP="002E043F">
            <w:pPr>
              <w:jc w:val="center"/>
              <w:rPr>
                <w:rFonts w:ascii="Arial" w:hAnsi="Arial" w:cs="Arial"/>
                <w:b/>
                <w:bCs/>
                <w:sz w:val="18"/>
                <w:szCs w:val="18"/>
              </w:rPr>
            </w:pPr>
            <w:r>
              <w:rPr>
                <w:rFonts w:ascii="Arial" w:hAnsi="Arial" w:cs="Arial"/>
                <w:sz w:val="18"/>
                <w:szCs w:val="18"/>
              </w:rPr>
              <w:t>18</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AE169C0" w14:textId="77777777" w:rsidR="00F729BD" w:rsidRDefault="00F729BD" w:rsidP="002E043F">
            <w:pPr>
              <w:jc w:val="center"/>
              <w:rPr>
                <w:rFonts w:ascii="Arial" w:hAnsi="Arial" w:cs="Arial"/>
                <w:b/>
                <w:bCs/>
                <w:sz w:val="18"/>
                <w:szCs w:val="18"/>
              </w:rPr>
            </w:pPr>
            <w:r>
              <w:rPr>
                <w:rFonts w:ascii="Arial" w:hAnsi="Arial" w:cs="Arial"/>
                <w:sz w:val="18"/>
                <w:szCs w:val="18"/>
              </w:rPr>
              <w:t>1</w:t>
            </w:r>
          </w:p>
        </w:tc>
        <w:tc>
          <w:tcPr>
            <w:tcW w:w="13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4A2A3EB" w14:textId="77777777" w:rsidR="00F729BD" w:rsidRDefault="00F729BD" w:rsidP="002E043F">
            <w:pPr>
              <w:jc w:val="center"/>
              <w:rPr>
                <w:rFonts w:ascii="Arial" w:hAnsi="Arial" w:cs="Arial"/>
                <w:b/>
                <w:bCs/>
                <w:sz w:val="18"/>
                <w:szCs w:val="18"/>
              </w:rPr>
            </w:pPr>
            <w:r>
              <w:rPr>
                <w:rFonts w:ascii="Arial" w:hAnsi="Arial" w:cs="Arial"/>
                <w:sz w:val="18"/>
                <w:szCs w:val="18"/>
              </w:rPr>
              <w:t>85/60</w:t>
            </w:r>
          </w:p>
        </w:tc>
        <w:tc>
          <w:tcPr>
            <w:tcW w:w="9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E775EE9" w14:textId="77777777" w:rsidR="00F729BD" w:rsidRDefault="00F729BD" w:rsidP="002E043F">
            <w:pPr>
              <w:jc w:val="center"/>
              <w:rPr>
                <w:rFonts w:ascii="Arial" w:hAnsi="Arial" w:cs="Arial"/>
                <w:b/>
                <w:bCs/>
                <w:sz w:val="18"/>
                <w:szCs w:val="18"/>
              </w:rPr>
            </w:pPr>
            <w:r>
              <w:rPr>
                <w:rFonts w:ascii="Arial" w:hAnsi="Arial" w:cs="Arial"/>
                <w:sz w:val="18"/>
                <w:szCs w:val="18"/>
              </w:rPr>
              <w:t>26</w:t>
            </w:r>
          </w:p>
        </w:tc>
      </w:tr>
      <w:tr w:rsidR="00F729BD" w14:paraId="6294BD16" w14:textId="77777777" w:rsidTr="002E043F">
        <w:trPr>
          <w:trHeight w:val="70"/>
        </w:trPr>
        <w:tc>
          <w:tcPr>
            <w:tcW w:w="1592" w:type="dxa"/>
            <w:vMerge/>
            <w:tcBorders>
              <w:left w:val="single" w:sz="8" w:space="0" w:color="auto"/>
              <w:right w:val="single" w:sz="8" w:space="0" w:color="auto"/>
            </w:tcBorders>
            <w:shd w:val="clear" w:color="auto" w:fill="auto"/>
            <w:tcMar>
              <w:top w:w="0" w:type="dxa"/>
              <w:left w:w="108" w:type="dxa"/>
              <w:bottom w:w="0" w:type="dxa"/>
              <w:right w:w="108" w:type="dxa"/>
            </w:tcMar>
            <w:vAlign w:val="center"/>
          </w:tcPr>
          <w:p w14:paraId="256D7238" w14:textId="77777777" w:rsidR="00F729BD" w:rsidRPr="00142C8E" w:rsidRDefault="00F729BD" w:rsidP="002E043F">
            <w:pPr>
              <w:rPr>
                <w:rFonts w:ascii="Arial" w:hAnsi="Arial" w:cs="Arial"/>
                <w:bCs/>
                <w:sz w:val="18"/>
                <w:szCs w:val="18"/>
              </w:rPr>
            </w:pPr>
          </w:p>
        </w:tc>
        <w:tc>
          <w:tcPr>
            <w:tcW w:w="27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C3A1F6" w14:textId="77777777" w:rsidR="00F729BD" w:rsidRDefault="00F729BD" w:rsidP="002E043F">
            <w:pPr>
              <w:rPr>
                <w:rFonts w:ascii="Arial" w:hAnsi="Arial" w:cs="Arial"/>
                <w:b/>
                <w:bCs/>
                <w:sz w:val="18"/>
                <w:szCs w:val="18"/>
              </w:rPr>
            </w:pPr>
            <w:r>
              <w:rPr>
                <w:rFonts w:ascii="Arial" w:hAnsi="Arial" w:cs="Arial"/>
                <w:sz w:val="18"/>
                <w:szCs w:val="18"/>
              </w:rPr>
              <w:t>Screener Telephone Interview (Att. K)</w:t>
            </w:r>
          </w:p>
        </w:tc>
        <w:tc>
          <w:tcPr>
            <w:tcW w:w="13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6294F7B" w14:textId="77777777" w:rsidR="00F729BD" w:rsidRDefault="00F729BD" w:rsidP="002E043F">
            <w:pPr>
              <w:jc w:val="center"/>
              <w:rPr>
                <w:rFonts w:ascii="Arial" w:hAnsi="Arial" w:cs="Arial"/>
                <w:sz w:val="18"/>
                <w:szCs w:val="18"/>
              </w:rPr>
            </w:pPr>
          </w:p>
          <w:p w14:paraId="09DAF7EE" w14:textId="7E76D59C" w:rsidR="00F729BD" w:rsidRDefault="00CE5053" w:rsidP="002E043F">
            <w:pPr>
              <w:jc w:val="center"/>
              <w:rPr>
                <w:rFonts w:ascii="Arial" w:hAnsi="Arial" w:cs="Arial"/>
                <w:b/>
                <w:bCs/>
                <w:sz w:val="18"/>
                <w:szCs w:val="18"/>
              </w:rPr>
            </w:pPr>
            <w:r>
              <w:rPr>
                <w:rFonts w:ascii="Arial" w:hAnsi="Arial" w:cs="Arial"/>
                <w:sz w:val="18"/>
                <w:szCs w:val="18"/>
              </w:rPr>
              <w:t>140</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0661B8F" w14:textId="77777777" w:rsidR="00F729BD" w:rsidRDefault="00F729BD" w:rsidP="002E043F">
            <w:pPr>
              <w:jc w:val="center"/>
              <w:rPr>
                <w:rFonts w:ascii="Arial" w:hAnsi="Arial" w:cs="Arial"/>
                <w:sz w:val="18"/>
                <w:szCs w:val="18"/>
              </w:rPr>
            </w:pPr>
          </w:p>
          <w:p w14:paraId="583C1C55" w14:textId="77777777" w:rsidR="00F729BD" w:rsidRDefault="00F729BD" w:rsidP="002E043F">
            <w:pPr>
              <w:jc w:val="center"/>
              <w:rPr>
                <w:rFonts w:ascii="Arial" w:hAnsi="Arial" w:cs="Arial"/>
                <w:b/>
                <w:bCs/>
                <w:sz w:val="18"/>
                <w:szCs w:val="18"/>
              </w:rPr>
            </w:pPr>
            <w:r>
              <w:rPr>
                <w:rFonts w:ascii="Arial" w:hAnsi="Arial" w:cs="Arial"/>
                <w:sz w:val="18"/>
                <w:szCs w:val="18"/>
              </w:rPr>
              <w:t>1</w:t>
            </w:r>
          </w:p>
        </w:tc>
        <w:tc>
          <w:tcPr>
            <w:tcW w:w="13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517CB7D" w14:textId="77777777" w:rsidR="00F729BD" w:rsidRDefault="00F729BD" w:rsidP="002E043F">
            <w:pPr>
              <w:jc w:val="center"/>
              <w:rPr>
                <w:rFonts w:ascii="Arial" w:hAnsi="Arial" w:cs="Arial"/>
                <w:sz w:val="18"/>
                <w:szCs w:val="18"/>
              </w:rPr>
            </w:pPr>
          </w:p>
          <w:p w14:paraId="4CE62F62" w14:textId="77777777" w:rsidR="00F729BD" w:rsidRDefault="00F729BD" w:rsidP="002E043F">
            <w:pPr>
              <w:jc w:val="center"/>
              <w:rPr>
                <w:rFonts w:ascii="Arial" w:hAnsi="Arial" w:cs="Arial"/>
                <w:b/>
                <w:bCs/>
                <w:sz w:val="18"/>
                <w:szCs w:val="18"/>
              </w:rPr>
            </w:pPr>
            <w:r>
              <w:rPr>
                <w:rFonts w:ascii="Arial" w:hAnsi="Arial" w:cs="Arial"/>
                <w:sz w:val="18"/>
                <w:szCs w:val="18"/>
              </w:rPr>
              <w:t>5/60</w:t>
            </w:r>
          </w:p>
        </w:tc>
        <w:tc>
          <w:tcPr>
            <w:tcW w:w="9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5B4AC8D" w14:textId="77777777" w:rsidR="00F729BD" w:rsidRDefault="00F729BD" w:rsidP="002E043F">
            <w:pPr>
              <w:jc w:val="center"/>
              <w:rPr>
                <w:rFonts w:ascii="Arial" w:hAnsi="Arial" w:cs="Arial"/>
                <w:sz w:val="18"/>
                <w:szCs w:val="18"/>
              </w:rPr>
            </w:pPr>
          </w:p>
          <w:p w14:paraId="6F4C70EA" w14:textId="229182D6" w:rsidR="00F729BD" w:rsidRDefault="00CE5053" w:rsidP="002E043F">
            <w:pPr>
              <w:jc w:val="center"/>
              <w:rPr>
                <w:rFonts w:ascii="Arial" w:hAnsi="Arial" w:cs="Arial"/>
                <w:b/>
                <w:bCs/>
                <w:sz w:val="18"/>
                <w:szCs w:val="18"/>
              </w:rPr>
            </w:pPr>
            <w:r>
              <w:rPr>
                <w:rFonts w:ascii="Arial" w:hAnsi="Arial" w:cs="Arial"/>
                <w:sz w:val="18"/>
                <w:szCs w:val="18"/>
              </w:rPr>
              <w:t>12</w:t>
            </w:r>
          </w:p>
        </w:tc>
      </w:tr>
      <w:tr w:rsidR="00F729BD" w14:paraId="05A738CF" w14:textId="77777777" w:rsidTr="002E043F">
        <w:trPr>
          <w:trHeight w:val="70"/>
        </w:trPr>
        <w:tc>
          <w:tcPr>
            <w:tcW w:w="1592" w:type="dxa"/>
            <w:vMerge/>
            <w:tcBorders>
              <w:left w:val="single" w:sz="8" w:space="0" w:color="auto"/>
              <w:right w:val="single" w:sz="8" w:space="0" w:color="auto"/>
            </w:tcBorders>
            <w:shd w:val="clear" w:color="auto" w:fill="auto"/>
            <w:tcMar>
              <w:top w:w="0" w:type="dxa"/>
              <w:left w:w="108" w:type="dxa"/>
              <w:bottom w:w="0" w:type="dxa"/>
              <w:right w:w="108" w:type="dxa"/>
            </w:tcMar>
            <w:vAlign w:val="center"/>
          </w:tcPr>
          <w:p w14:paraId="7F26ED66" w14:textId="77777777" w:rsidR="00F729BD" w:rsidRDefault="00F729BD" w:rsidP="002E043F">
            <w:pPr>
              <w:rPr>
                <w:rFonts w:ascii="Arial" w:hAnsi="Arial" w:cs="Arial"/>
                <w:b/>
                <w:bCs/>
                <w:sz w:val="18"/>
                <w:szCs w:val="18"/>
              </w:rPr>
            </w:pPr>
          </w:p>
        </w:tc>
        <w:tc>
          <w:tcPr>
            <w:tcW w:w="27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36E5E4A" w14:textId="77777777" w:rsidR="00F729BD" w:rsidRDefault="00F729BD" w:rsidP="002E043F">
            <w:pPr>
              <w:rPr>
                <w:rFonts w:ascii="Arial" w:hAnsi="Arial" w:cs="Arial"/>
                <w:b/>
                <w:bCs/>
                <w:sz w:val="18"/>
                <w:szCs w:val="18"/>
              </w:rPr>
            </w:pPr>
            <w:r>
              <w:rPr>
                <w:rFonts w:ascii="Arial" w:hAnsi="Arial" w:cs="Arial"/>
                <w:sz w:val="18"/>
                <w:szCs w:val="18"/>
              </w:rPr>
              <w:t>Interview Protocol – Users (Att. E)</w:t>
            </w:r>
          </w:p>
        </w:tc>
        <w:tc>
          <w:tcPr>
            <w:tcW w:w="13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C23F6A8" w14:textId="77777777" w:rsidR="00F729BD" w:rsidRDefault="00F729BD" w:rsidP="002E043F">
            <w:pPr>
              <w:jc w:val="center"/>
              <w:rPr>
                <w:rFonts w:ascii="Arial" w:hAnsi="Arial" w:cs="Arial"/>
                <w:b/>
                <w:bCs/>
                <w:sz w:val="18"/>
                <w:szCs w:val="18"/>
              </w:rPr>
            </w:pPr>
            <w:r>
              <w:rPr>
                <w:rFonts w:ascii="Arial" w:hAnsi="Arial" w:cs="Arial"/>
                <w:sz w:val="18"/>
                <w:szCs w:val="18"/>
              </w:rPr>
              <w:t>75</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ABA403B" w14:textId="77777777" w:rsidR="00F729BD" w:rsidRDefault="00F729BD" w:rsidP="002E043F">
            <w:pPr>
              <w:jc w:val="center"/>
              <w:rPr>
                <w:rFonts w:ascii="Arial" w:hAnsi="Arial" w:cs="Arial"/>
                <w:b/>
                <w:bCs/>
                <w:sz w:val="18"/>
                <w:szCs w:val="18"/>
              </w:rPr>
            </w:pPr>
            <w:r>
              <w:rPr>
                <w:rFonts w:ascii="Arial" w:hAnsi="Arial" w:cs="Arial"/>
                <w:sz w:val="18"/>
                <w:szCs w:val="18"/>
              </w:rPr>
              <w:t>1</w:t>
            </w:r>
          </w:p>
        </w:tc>
        <w:tc>
          <w:tcPr>
            <w:tcW w:w="13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63EEFED" w14:textId="77777777" w:rsidR="00F729BD" w:rsidRDefault="00F729BD" w:rsidP="002E043F">
            <w:pPr>
              <w:jc w:val="center"/>
              <w:rPr>
                <w:rFonts w:ascii="Arial" w:hAnsi="Arial" w:cs="Arial"/>
                <w:b/>
                <w:bCs/>
                <w:sz w:val="18"/>
                <w:szCs w:val="18"/>
              </w:rPr>
            </w:pPr>
            <w:r>
              <w:rPr>
                <w:rFonts w:ascii="Arial" w:hAnsi="Arial" w:cs="Arial"/>
                <w:sz w:val="18"/>
                <w:szCs w:val="18"/>
              </w:rPr>
              <w:t>20/60</w:t>
            </w:r>
          </w:p>
        </w:tc>
        <w:tc>
          <w:tcPr>
            <w:tcW w:w="9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7871E6E" w14:textId="77777777" w:rsidR="00F729BD" w:rsidRDefault="00F729BD" w:rsidP="002E043F">
            <w:pPr>
              <w:jc w:val="center"/>
              <w:rPr>
                <w:rFonts w:ascii="Arial" w:hAnsi="Arial" w:cs="Arial"/>
                <w:b/>
                <w:bCs/>
                <w:sz w:val="18"/>
                <w:szCs w:val="18"/>
              </w:rPr>
            </w:pPr>
            <w:r>
              <w:rPr>
                <w:rFonts w:ascii="Arial" w:hAnsi="Arial" w:cs="Arial"/>
                <w:sz w:val="18"/>
                <w:szCs w:val="18"/>
              </w:rPr>
              <w:t>25</w:t>
            </w:r>
          </w:p>
        </w:tc>
      </w:tr>
      <w:tr w:rsidR="00F729BD" w14:paraId="73CA2AAA" w14:textId="77777777" w:rsidTr="002E043F">
        <w:trPr>
          <w:trHeight w:val="70"/>
        </w:trPr>
        <w:tc>
          <w:tcPr>
            <w:tcW w:w="1592" w:type="dxa"/>
            <w:vMerge/>
            <w:tcBorders>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B3AFE50" w14:textId="77777777" w:rsidR="00F729BD" w:rsidRDefault="00F729BD" w:rsidP="002E043F">
            <w:pPr>
              <w:rPr>
                <w:rFonts w:ascii="Arial" w:hAnsi="Arial" w:cs="Arial"/>
                <w:b/>
                <w:bCs/>
                <w:sz w:val="18"/>
                <w:szCs w:val="18"/>
              </w:rPr>
            </w:pPr>
          </w:p>
        </w:tc>
        <w:tc>
          <w:tcPr>
            <w:tcW w:w="27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13B4E35" w14:textId="77777777" w:rsidR="00F729BD" w:rsidRDefault="00F729BD" w:rsidP="002E043F">
            <w:pPr>
              <w:rPr>
                <w:rFonts w:ascii="Arial" w:hAnsi="Arial" w:cs="Arial"/>
                <w:b/>
                <w:bCs/>
                <w:sz w:val="18"/>
                <w:szCs w:val="18"/>
              </w:rPr>
            </w:pPr>
            <w:r>
              <w:rPr>
                <w:rFonts w:ascii="Arial" w:hAnsi="Arial" w:cs="Arial"/>
                <w:sz w:val="18"/>
                <w:szCs w:val="18"/>
              </w:rPr>
              <w:t>Interview Protocol – Non-users (Att. F)</w:t>
            </w:r>
          </w:p>
        </w:tc>
        <w:tc>
          <w:tcPr>
            <w:tcW w:w="13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B340691" w14:textId="77777777" w:rsidR="00F729BD" w:rsidRDefault="00F729BD" w:rsidP="002E043F">
            <w:pPr>
              <w:jc w:val="center"/>
              <w:rPr>
                <w:rFonts w:ascii="Arial" w:hAnsi="Arial" w:cs="Arial"/>
                <w:b/>
                <w:bCs/>
                <w:sz w:val="18"/>
                <w:szCs w:val="18"/>
              </w:rPr>
            </w:pPr>
            <w:r>
              <w:rPr>
                <w:rFonts w:ascii="Arial" w:hAnsi="Arial" w:cs="Arial"/>
                <w:sz w:val="18"/>
                <w:szCs w:val="18"/>
              </w:rPr>
              <w:t>20</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5ECD52D" w14:textId="77777777" w:rsidR="00F729BD" w:rsidRDefault="00F729BD" w:rsidP="002E043F">
            <w:pPr>
              <w:jc w:val="center"/>
              <w:rPr>
                <w:rFonts w:ascii="Arial" w:hAnsi="Arial" w:cs="Arial"/>
                <w:b/>
                <w:bCs/>
                <w:sz w:val="18"/>
                <w:szCs w:val="18"/>
              </w:rPr>
            </w:pPr>
            <w:r>
              <w:rPr>
                <w:rFonts w:ascii="Arial" w:hAnsi="Arial" w:cs="Arial"/>
                <w:sz w:val="18"/>
                <w:szCs w:val="18"/>
              </w:rPr>
              <w:t>1</w:t>
            </w:r>
          </w:p>
        </w:tc>
        <w:tc>
          <w:tcPr>
            <w:tcW w:w="13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9BAD36C" w14:textId="77777777" w:rsidR="00F729BD" w:rsidRDefault="00F729BD" w:rsidP="002E043F">
            <w:pPr>
              <w:jc w:val="center"/>
              <w:rPr>
                <w:rFonts w:ascii="Arial" w:hAnsi="Arial" w:cs="Arial"/>
                <w:b/>
                <w:bCs/>
                <w:sz w:val="18"/>
                <w:szCs w:val="18"/>
              </w:rPr>
            </w:pPr>
            <w:r>
              <w:rPr>
                <w:rFonts w:ascii="Arial" w:hAnsi="Arial" w:cs="Arial"/>
                <w:sz w:val="18"/>
                <w:szCs w:val="18"/>
              </w:rPr>
              <w:t>20/60</w:t>
            </w:r>
          </w:p>
        </w:tc>
        <w:tc>
          <w:tcPr>
            <w:tcW w:w="9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F4DB94A" w14:textId="77777777" w:rsidR="00F729BD" w:rsidRDefault="00F729BD" w:rsidP="002E043F">
            <w:pPr>
              <w:jc w:val="center"/>
              <w:rPr>
                <w:rFonts w:ascii="Arial" w:hAnsi="Arial" w:cs="Arial"/>
                <w:b/>
                <w:bCs/>
                <w:sz w:val="18"/>
                <w:szCs w:val="18"/>
              </w:rPr>
            </w:pPr>
            <w:r>
              <w:rPr>
                <w:rFonts w:ascii="Arial" w:hAnsi="Arial" w:cs="Arial"/>
                <w:sz w:val="18"/>
                <w:szCs w:val="18"/>
              </w:rPr>
              <w:t>7</w:t>
            </w:r>
          </w:p>
        </w:tc>
      </w:tr>
      <w:tr w:rsidR="00F729BD" w14:paraId="23C02D99" w14:textId="77777777" w:rsidTr="002E043F">
        <w:trPr>
          <w:trHeight w:val="276"/>
        </w:trPr>
        <w:tc>
          <w:tcPr>
            <w:tcW w:w="844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D3B358" w14:textId="77777777" w:rsidR="00F729BD" w:rsidRDefault="00F729BD" w:rsidP="002E043F">
            <w:pPr>
              <w:jc w:val="right"/>
              <w:rPr>
                <w:rFonts w:ascii="Arial" w:hAnsi="Arial" w:cs="Arial"/>
                <w:b/>
                <w:bCs/>
                <w:sz w:val="18"/>
                <w:szCs w:val="18"/>
              </w:rPr>
            </w:pPr>
            <w:r>
              <w:rPr>
                <w:rFonts w:ascii="Arial" w:hAnsi="Arial" w:cs="Arial"/>
                <w:b/>
                <w:bCs/>
                <w:sz w:val="18"/>
                <w:szCs w:val="18"/>
              </w:rPr>
              <w:t>Total</w:t>
            </w: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tcPr>
          <w:p w14:paraId="2D940CEA" w14:textId="29C88423" w:rsidR="00F729BD" w:rsidRDefault="000916A3" w:rsidP="002E043F">
            <w:pPr>
              <w:jc w:val="center"/>
              <w:rPr>
                <w:rFonts w:ascii="Arial" w:hAnsi="Arial" w:cs="Arial"/>
                <w:sz w:val="18"/>
                <w:szCs w:val="18"/>
              </w:rPr>
            </w:pPr>
            <w:r>
              <w:rPr>
                <w:rFonts w:ascii="Arial" w:hAnsi="Arial" w:cs="Arial"/>
                <w:sz w:val="18"/>
                <w:szCs w:val="18"/>
              </w:rPr>
              <w:t>190</w:t>
            </w:r>
          </w:p>
        </w:tc>
      </w:tr>
    </w:tbl>
    <w:p w14:paraId="571973C7" w14:textId="77777777" w:rsidR="00A01EF6" w:rsidRPr="00A01EF6" w:rsidRDefault="00A01EF6" w:rsidP="00BC2380">
      <w:pPr>
        <w:pStyle w:val="BodyText"/>
        <w:spacing w:after="0"/>
        <w:rPr>
          <w:szCs w:val="22"/>
          <w:highlight w:val="yellow"/>
        </w:rPr>
      </w:pPr>
    </w:p>
    <w:p w14:paraId="28B3E4FD" w14:textId="0A7C9A42" w:rsidR="00C518B3" w:rsidRPr="00A76CB4" w:rsidRDefault="00C518B3" w:rsidP="00A76CB4">
      <w:pPr>
        <w:spacing w:before="240" w:after="120"/>
        <w:rPr>
          <w:rFonts w:ascii="Arial" w:hAnsi="Arial"/>
          <w:b/>
          <w:caps/>
        </w:rPr>
      </w:pPr>
      <w:r w:rsidRPr="00A76CB4">
        <w:rPr>
          <w:rFonts w:ascii="Arial" w:hAnsi="Arial"/>
          <w:b/>
          <w:caps/>
        </w:rPr>
        <w:t>F</w:t>
      </w:r>
      <w:r w:rsidR="00A76CB4">
        <w:rPr>
          <w:rFonts w:ascii="Arial" w:hAnsi="Arial"/>
          <w:b/>
          <w:caps/>
        </w:rPr>
        <w:t>ederal Cost</w:t>
      </w:r>
      <w:r w:rsidRPr="00A76CB4">
        <w:rPr>
          <w:rFonts w:ascii="Arial" w:hAnsi="Arial"/>
          <w:b/>
          <w:caps/>
        </w:rPr>
        <w:t>:</w:t>
      </w:r>
      <w:r w:rsidR="0027131C">
        <w:rPr>
          <w:rFonts w:ascii="Arial" w:hAnsi="Arial"/>
          <w:b/>
          <w:caps/>
        </w:rPr>
        <w:t xml:space="preserve"> </w:t>
      </w:r>
    </w:p>
    <w:p w14:paraId="18647702" w14:textId="3D079715" w:rsidR="00A76CB4" w:rsidRPr="006D34CF" w:rsidRDefault="00A76CB4" w:rsidP="00C76F48">
      <w:pPr>
        <w:pStyle w:val="BodyText"/>
        <w:spacing w:after="0"/>
      </w:pPr>
      <w:r w:rsidRPr="006D34CF">
        <w:t xml:space="preserve">The </w:t>
      </w:r>
      <w:r w:rsidR="00A86DDB" w:rsidRPr="006D34CF">
        <w:t>annualized cost</w:t>
      </w:r>
      <w:r w:rsidRPr="006D34CF">
        <w:t xml:space="preserve"> of the study to the Federal government is </w:t>
      </w:r>
      <w:r w:rsidR="00A86DDB" w:rsidRPr="006D34CF">
        <w:t>$116,535</w:t>
      </w:r>
      <w:r w:rsidRPr="006D34CF">
        <w:t xml:space="preserve">, which is the amount awarded via a contract to conduct the study. </w:t>
      </w:r>
    </w:p>
    <w:p w14:paraId="61364AEF" w14:textId="77777777" w:rsidR="00C634A3" w:rsidRDefault="00C634A3" w:rsidP="00A76CB4">
      <w:pPr>
        <w:pStyle w:val="BodyText"/>
        <w:rPr>
          <w:rFonts w:eastAsiaTheme="minorHAnsi"/>
        </w:rPr>
      </w:pPr>
    </w:p>
    <w:p w14:paraId="7AE5B067" w14:textId="77777777" w:rsidR="00C518B3" w:rsidRPr="00A76CB4" w:rsidRDefault="00C518B3" w:rsidP="00C518B3">
      <w:pPr>
        <w:rPr>
          <w:rFonts w:ascii="Arial" w:hAnsi="Arial"/>
          <w:b/>
          <w:u w:val="single"/>
        </w:rPr>
      </w:pPr>
      <w:r w:rsidRPr="00A76CB4">
        <w:rPr>
          <w:rFonts w:ascii="Arial" w:hAnsi="Arial"/>
          <w:b/>
          <w:bCs/>
          <w:u w:val="single"/>
        </w:rPr>
        <w:t>If you are conducting a focus group, survey, or plan to employ statistical methods, please provide answers to the following questions:</w:t>
      </w:r>
    </w:p>
    <w:p w14:paraId="58AD49BD" w14:textId="77777777" w:rsidR="00C518B3" w:rsidRPr="002F172B" w:rsidRDefault="00C518B3" w:rsidP="00C518B3">
      <w:pPr>
        <w:rPr>
          <w:rFonts w:ascii="Arial" w:hAnsi="Arial"/>
          <w:b/>
        </w:rPr>
      </w:pPr>
      <w:r w:rsidRPr="002F172B">
        <w:rPr>
          <w:rFonts w:ascii="Arial" w:hAnsi="Arial"/>
          <w:b/>
        </w:rPr>
        <w:t>The selection of your targeted respondents</w:t>
      </w:r>
      <w:r w:rsidR="00C634A3">
        <w:rPr>
          <w:rFonts w:ascii="Arial" w:hAnsi="Arial"/>
          <w:b/>
        </w:rPr>
        <w:t>.</w:t>
      </w:r>
    </w:p>
    <w:p w14:paraId="0AF2CE46" w14:textId="6D8BAA11" w:rsidR="00C518B3" w:rsidRPr="002F172B" w:rsidRDefault="00C518B3" w:rsidP="00C518B3">
      <w:pPr>
        <w:pStyle w:val="ListParagraph"/>
        <w:numPr>
          <w:ilvl w:val="0"/>
          <w:numId w:val="2"/>
        </w:numPr>
        <w:rPr>
          <w:rFonts w:ascii="Arial" w:hAnsi="Arial"/>
        </w:rPr>
      </w:pPr>
      <w:r w:rsidRPr="002F172B">
        <w:rPr>
          <w:rFonts w:ascii="Arial" w:hAnsi="Arial"/>
        </w:rPr>
        <w:t>Do you have a customer list or something similar that defines the universe of potential respondents and do you have a sampling plan for selecting from this universe?</w:t>
      </w:r>
      <w:r w:rsidR="00C634A3">
        <w:rPr>
          <w:rFonts w:ascii="Arial" w:hAnsi="Arial"/>
        </w:rPr>
        <w:t xml:space="preserve"> </w:t>
      </w:r>
      <w:r w:rsidRPr="002F172B">
        <w:rPr>
          <w:rFonts w:ascii="Arial" w:hAnsi="Arial"/>
        </w:rPr>
        <w:t>[</w:t>
      </w:r>
      <w:r w:rsidR="00C634A3">
        <w:rPr>
          <w:rFonts w:ascii="Arial" w:hAnsi="Arial"/>
        </w:rPr>
        <w:t xml:space="preserve"> </w:t>
      </w:r>
      <w:r w:rsidRPr="002F172B">
        <w:rPr>
          <w:rFonts w:ascii="Arial" w:hAnsi="Arial"/>
        </w:rPr>
        <w:t>X</w:t>
      </w:r>
      <w:r w:rsidR="00C634A3">
        <w:rPr>
          <w:rFonts w:ascii="Arial" w:hAnsi="Arial"/>
        </w:rPr>
        <w:t xml:space="preserve"> </w:t>
      </w:r>
      <w:r w:rsidRPr="002F172B">
        <w:rPr>
          <w:rFonts w:ascii="Arial" w:hAnsi="Arial"/>
        </w:rPr>
        <w:t>] Yes</w:t>
      </w:r>
      <w:r w:rsidRPr="002F172B">
        <w:rPr>
          <w:rFonts w:ascii="Arial" w:hAnsi="Arial"/>
        </w:rPr>
        <w:tab/>
        <w:t>[</w:t>
      </w:r>
      <w:r w:rsidR="0027131C">
        <w:rPr>
          <w:rFonts w:ascii="Arial" w:hAnsi="Arial"/>
        </w:rPr>
        <w:t xml:space="preserve"> </w:t>
      </w:r>
      <w:r w:rsidRPr="002F172B">
        <w:rPr>
          <w:rFonts w:ascii="Arial" w:hAnsi="Arial"/>
        </w:rPr>
        <w:t>] No</w:t>
      </w:r>
    </w:p>
    <w:p w14:paraId="1FE01B83" w14:textId="77777777" w:rsidR="00C518B3" w:rsidRDefault="00C518B3" w:rsidP="00C634A3">
      <w:pPr>
        <w:ind w:left="720"/>
        <w:rPr>
          <w:rFonts w:ascii="Arial" w:hAnsi="Arial"/>
        </w:rPr>
      </w:pPr>
      <w:r w:rsidRPr="002F172B">
        <w:rPr>
          <w:rFonts w:ascii="Arial" w:hAnsi="Arial"/>
        </w:rPr>
        <w:t>If the answer is yes, please provide a description of both below (or attach the sampling plan)? If the answer is no, please provide a description of how you plan to identify your potential group of respondents and how you will select them?</w:t>
      </w:r>
    </w:p>
    <w:p w14:paraId="4A90FE1B" w14:textId="226AFA14" w:rsidR="00C76F48" w:rsidRPr="006D34CF" w:rsidRDefault="007F5E00" w:rsidP="00C76F48">
      <w:pPr>
        <w:pStyle w:val="BodyText"/>
        <w:spacing w:after="0"/>
      </w:pPr>
      <w:r w:rsidRPr="006D34CF">
        <w:t xml:space="preserve">The potential respondent universe for this proposed information collection includes individuals in the United States aged 18 and older who have 1) used a ride share service, or 2) never used a ride share service. This is a qualitative research study. We will use a convenience sample to conduct </w:t>
      </w:r>
      <w:r w:rsidR="00C76F48" w:rsidRPr="006D34CF">
        <w:t xml:space="preserve">telephone </w:t>
      </w:r>
      <w:r w:rsidRPr="006D34CF">
        <w:t xml:space="preserve">interviews </w:t>
      </w:r>
      <w:r w:rsidR="00C76F48" w:rsidRPr="006D34CF">
        <w:t xml:space="preserve">with up to 95 individuals, </w:t>
      </w:r>
      <w:r w:rsidRPr="006D34CF">
        <w:t xml:space="preserve">and focus groups </w:t>
      </w:r>
      <w:r w:rsidR="00C76F48" w:rsidRPr="006D34CF">
        <w:t xml:space="preserve">with up to 90 individuals, </w:t>
      </w:r>
      <w:r w:rsidRPr="006D34CF">
        <w:t xml:space="preserve">with </w:t>
      </w:r>
      <w:r w:rsidR="00C76F48" w:rsidRPr="006D34CF">
        <w:t xml:space="preserve">the </w:t>
      </w:r>
      <w:r w:rsidRPr="006D34CF">
        <w:t>five distinct study populations</w:t>
      </w:r>
      <w:r w:rsidR="00C76F48" w:rsidRPr="006D34CF">
        <w:t xml:space="preserve">. </w:t>
      </w:r>
      <w:r w:rsidRPr="006D34CF">
        <w:t xml:space="preserve">No statistical sampling method will be used. </w:t>
      </w:r>
      <w:r w:rsidR="00C76F48" w:rsidRPr="006D34CF">
        <w:t>To build the convenience sample, we will work with ride share organizations</w:t>
      </w:r>
      <w:r w:rsidR="0027131C" w:rsidRPr="006D34CF">
        <w:t xml:space="preserve">, including </w:t>
      </w:r>
      <w:r w:rsidR="00C76F48" w:rsidRPr="006D34CF">
        <w:t xml:space="preserve">ITNAmerica, GoGoGrandparent, Lyft, and </w:t>
      </w:r>
      <w:r w:rsidR="0027131C" w:rsidRPr="006D34CF">
        <w:t xml:space="preserve">rural ride share services, </w:t>
      </w:r>
      <w:r w:rsidR="00C76F48" w:rsidRPr="006D34CF">
        <w:t xml:space="preserve">to recruit users of ride share services. Respondents will self-select to participate in this study using the contact information provided in our study materials. </w:t>
      </w:r>
      <w:r w:rsidR="00E854B7" w:rsidRPr="006D34CF">
        <w:t xml:space="preserve">We </w:t>
      </w:r>
      <w:r w:rsidR="00C76F48" w:rsidRPr="006D34CF">
        <w:t xml:space="preserve">will administer a telephone screener to determine eligibility for the focus groups and interviews. </w:t>
      </w:r>
      <w:r w:rsidR="00E854B7" w:rsidRPr="006D34CF">
        <w:t xml:space="preserve">We </w:t>
      </w:r>
      <w:r w:rsidR="00C76F48" w:rsidRPr="006D34CF">
        <w:t>will work with a third party recruitment firm to recruit respondents who do not use ride share services.</w:t>
      </w:r>
    </w:p>
    <w:p w14:paraId="570B5579" w14:textId="77777777" w:rsidR="005C4BEB" w:rsidRDefault="005C4BEB" w:rsidP="00C76F48">
      <w:pPr>
        <w:pStyle w:val="BodyText"/>
        <w:spacing w:after="0"/>
        <w:rPr>
          <w:sz w:val="22"/>
          <w:szCs w:val="22"/>
        </w:rPr>
      </w:pPr>
    </w:p>
    <w:p w14:paraId="7A83CD73" w14:textId="77777777" w:rsidR="00457A3D" w:rsidRPr="00C76F48" w:rsidRDefault="00457A3D" w:rsidP="00C76F48">
      <w:pPr>
        <w:pStyle w:val="BodyText"/>
        <w:spacing w:after="0"/>
        <w:rPr>
          <w:sz w:val="22"/>
          <w:szCs w:val="22"/>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620"/>
        <w:gridCol w:w="1980"/>
        <w:gridCol w:w="4860"/>
      </w:tblGrid>
      <w:tr w:rsidR="007F5E00" w:rsidRPr="000F2BF0" w14:paraId="0A7C97C2" w14:textId="77777777" w:rsidTr="005C4BEB">
        <w:trPr>
          <w:trHeight w:val="70"/>
          <w:tblHeader/>
        </w:trPr>
        <w:tc>
          <w:tcPr>
            <w:tcW w:w="1260" w:type="dxa"/>
            <w:shd w:val="clear" w:color="auto" w:fill="BFB6AC"/>
            <w:vAlign w:val="center"/>
          </w:tcPr>
          <w:p w14:paraId="39558A46" w14:textId="77777777" w:rsidR="007F5E00" w:rsidRPr="000F2BF0" w:rsidRDefault="007F5E00" w:rsidP="005C4BEB">
            <w:pPr>
              <w:spacing w:after="0" w:line="240" w:lineRule="auto"/>
              <w:rPr>
                <w:rFonts w:ascii="Arial" w:hAnsi="Arial" w:cs="Arial"/>
                <w:b/>
                <w:sz w:val="18"/>
                <w:szCs w:val="18"/>
              </w:rPr>
            </w:pPr>
            <w:r>
              <w:rPr>
                <w:rFonts w:ascii="Arial" w:hAnsi="Arial" w:cs="Arial"/>
                <w:b/>
                <w:sz w:val="18"/>
                <w:szCs w:val="18"/>
              </w:rPr>
              <w:t>Data Collection Activity</w:t>
            </w:r>
          </w:p>
        </w:tc>
        <w:tc>
          <w:tcPr>
            <w:tcW w:w="1620" w:type="dxa"/>
            <w:shd w:val="clear" w:color="auto" w:fill="BFB6AC"/>
            <w:vAlign w:val="center"/>
          </w:tcPr>
          <w:p w14:paraId="21A663C4" w14:textId="77777777" w:rsidR="007F5E00" w:rsidRPr="000F2BF0" w:rsidRDefault="007F5E00" w:rsidP="005C4BEB">
            <w:pPr>
              <w:spacing w:after="0" w:line="240" w:lineRule="auto"/>
              <w:rPr>
                <w:rFonts w:ascii="Arial" w:hAnsi="Arial" w:cs="Arial"/>
                <w:b/>
                <w:sz w:val="18"/>
                <w:szCs w:val="18"/>
              </w:rPr>
            </w:pPr>
            <w:r>
              <w:rPr>
                <w:rFonts w:ascii="Arial" w:hAnsi="Arial" w:cs="Arial"/>
                <w:b/>
                <w:sz w:val="18"/>
                <w:szCs w:val="18"/>
              </w:rPr>
              <w:t>Study Populations</w:t>
            </w:r>
          </w:p>
        </w:tc>
        <w:tc>
          <w:tcPr>
            <w:tcW w:w="1980" w:type="dxa"/>
            <w:shd w:val="clear" w:color="auto" w:fill="BFB6AC"/>
            <w:vAlign w:val="center"/>
          </w:tcPr>
          <w:p w14:paraId="074E22DC" w14:textId="77777777" w:rsidR="007F5E00" w:rsidRPr="000F2BF0" w:rsidRDefault="007F5E00" w:rsidP="005C4BEB">
            <w:pPr>
              <w:spacing w:after="0" w:line="240" w:lineRule="auto"/>
              <w:rPr>
                <w:rFonts w:ascii="Arial" w:hAnsi="Arial" w:cs="Arial"/>
                <w:b/>
                <w:sz w:val="18"/>
                <w:szCs w:val="18"/>
              </w:rPr>
            </w:pPr>
            <w:r>
              <w:rPr>
                <w:rFonts w:ascii="Arial" w:hAnsi="Arial" w:cs="Arial"/>
                <w:b/>
                <w:sz w:val="18"/>
                <w:szCs w:val="18"/>
              </w:rPr>
              <w:t xml:space="preserve">Targeted Respondents </w:t>
            </w:r>
          </w:p>
        </w:tc>
        <w:tc>
          <w:tcPr>
            <w:tcW w:w="4860" w:type="dxa"/>
            <w:shd w:val="clear" w:color="auto" w:fill="BFB6AC"/>
            <w:vAlign w:val="center"/>
          </w:tcPr>
          <w:p w14:paraId="5B9BFE6E" w14:textId="77777777" w:rsidR="007F5E00" w:rsidRPr="000F2BF0" w:rsidRDefault="007F5E00" w:rsidP="005C4BEB">
            <w:pPr>
              <w:spacing w:after="0" w:line="240" w:lineRule="auto"/>
              <w:rPr>
                <w:rFonts w:ascii="Arial" w:hAnsi="Arial" w:cs="Arial"/>
                <w:b/>
                <w:sz w:val="18"/>
                <w:szCs w:val="18"/>
              </w:rPr>
            </w:pPr>
            <w:r>
              <w:rPr>
                <w:rFonts w:ascii="Arial" w:hAnsi="Arial" w:cs="Arial"/>
                <w:b/>
                <w:sz w:val="18"/>
                <w:szCs w:val="18"/>
              </w:rPr>
              <w:t xml:space="preserve">Methods for Selection </w:t>
            </w:r>
          </w:p>
        </w:tc>
      </w:tr>
      <w:tr w:rsidR="007F5E00" w:rsidRPr="000F2BF0" w14:paraId="23223C34" w14:textId="77777777" w:rsidTr="00DD79D1">
        <w:trPr>
          <w:trHeight w:val="1547"/>
        </w:trPr>
        <w:tc>
          <w:tcPr>
            <w:tcW w:w="1260" w:type="dxa"/>
            <w:vMerge w:val="restart"/>
            <w:vAlign w:val="center"/>
          </w:tcPr>
          <w:p w14:paraId="68D6A020" w14:textId="77777777" w:rsidR="007F5E00" w:rsidRPr="00DE53DB" w:rsidRDefault="007F5E00" w:rsidP="00DD79D1">
            <w:pPr>
              <w:spacing w:before="60" w:after="0" w:line="240" w:lineRule="auto"/>
              <w:rPr>
                <w:rFonts w:ascii="Arial" w:hAnsi="Arial" w:cs="Arial"/>
                <w:b/>
                <w:sz w:val="18"/>
                <w:szCs w:val="18"/>
              </w:rPr>
            </w:pPr>
            <w:r>
              <w:rPr>
                <w:rFonts w:ascii="Arial" w:hAnsi="Arial" w:cs="Arial"/>
                <w:b/>
                <w:sz w:val="18"/>
                <w:szCs w:val="18"/>
              </w:rPr>
              <w:t xml:space="preserve">In-Person </w:t>
            </w:r>
            <w:r w:rsidRPr="00DE53DB">
              <w:rPr>
                <w:rFonts w:ascii="Arial" w:hAnsi="Arial" w:cs="Arial"/>
                <w:b/>
                <w:sz w:val="18"/>
                <w:szCs w:val="18"/>
              </w:rPr>
              <w:t>Focus Groups</w:t>
            </w:r>
            <w:r>
              <w:rPr>
                <w:rStyle w:val="FootnoteReference"/>
                <w:rFonts w:ascii="Arial" w:hAnsi="Arial" w:cs="Arial"/>
                <w:b/>
                <w:sz w:val="18"/>
                <w:szCs w:val="18"/>
              </w:rPr>
              <w:footnoteReference w:id="1"/>
            </w:r>
          </w:p>
          <w:p w14:paraId="0CC9E3BD" w14:textId="77777777" w:rsidR="007F5E00" w:rsidRDefault="007F5E00" w:rsidP="00DD79D1">
            <w:pPr>
              <w:spacing w:before="60" w:after="0" w:line="240" w:lineRule="auto"/>
              <w:rPr>
                <w:rFonts w:ascii="Arial" w:hAnsi="Arial" w:cs="Arial"/>
                <w:sz w:val="18"/>
                <w:szCs w:val="18"/>
              </w:rPr>
            </w:pPr>
            <w:r>
              <w:rPr>
                <w:rFonts w:ascii="Arial" w:hAnsi="Arial" w:cs="Arial"/>
                <w:sz w:val="18"/>
                <w:szCs w:val="18"/>
              </w:rPr>
              <w:t>90 participants</w:t>
            </w:r>
          </w:p>
          <w:p w14:paraId="383283A8" w14:textId="77777777" w:rsidR="007F5E00" w:rsidRDefault="007F5E00" w:rsidP="00DD79D1">
            <w:pPr>
              <w:spacing w:before="60" w:after="0" w:line="240" w:lineRule="auto"/>
              <w:rPr>
                <w:rFonts w:ascii="Arial" w:hAnsi="Arial" w:cs="Arial"/>
                <w:sz w:val="18"/>
                <w:szCs w:val="18"/>
              </w:rPr>
            </w:pPr>
          </w:p>
          <w:p w14:paraId="04F18E24" w14:textId="77777777" w:rsidR="007F5E00" w:rsidRPr="000F2BF0" w:rsidRDefault="007F5E00" w:rsidP="00DD79D1">
            <w:pPr>
              <w:spacing w:before="60" w:after="0" w:line="240" w:lineRule="auto"/>
              <w:rPr>
                <w:rFonts w:ascii="Arial" w:hAnsi="Arial" w:cs="Arial"/>
                <w:sz w:val="18"/>
                <w:szCs w:val="18"/>
              </w:rPr>
            </w:pPr>
          </w:p>
        </w:tc>
        <w:tc>
          <w:tcPr>
            <w:tcW w:w="1620" w:type="dxa"/>
            <w:vAlign w:val="center"/>
          </w:tcPr>
          <w:p w14:paraId="41E6A0D8" w14:textId="77777777" w:rsidR="007F5E00" w:rsidRPr="000F2BF0" w:rsidRDefault="007F5E00" w:rsidP="00DD79D1">
            <w:pPr>
              <w:spacing w:before="60" w:after="0" w:line="240" w:lineRule="auto"/>
              <w:rPr>
                <w:rFonts w:ascii="Arial" w:hAnsi="Arial" w:cs="Arial"/>
                <w:sz w:val="18"/>
                <w:szCs w:val="18"/>
              </w:rPr>
            </w:pPr>
            <w:r>
              <w:rPr>
                <w:rFonts w:ascii="Arial" w:hAnsi="Arial" w:cs="Arial"/>
                <w:sz w:val="18"/>
                <w:szCs w:val="18"/>
              </w:rPr>
              <w:t>Older adults who use ride share services designed for older adults</w:t>
            </w:r>
          </w:p>
        </w:tc>
        <w:tc>
          <w:tcPr>
            <w:tcW w:w="1980" w:type="dxa"/>
            <w:vAlign w:val="center"/>
          </w:tcPr>
          <w:p w14:paraId="47B546ED" w14:textId="77777777" w:rsidR="007F5E00" w:rsidRDefault="007F5E00" w:rsidP="00DD79D1">
            <w:pPr>
              <w:spacing w:before="60" w:after="0" w:line="240" w:lineRule="auto"/>
              <w:rPr>
                <w:rFonts w:ascii="Arial" w:hAnsi="Arial" w:cs="Arial"/>
                <w:sz w:val="18"/>
                <w:szCs w:val="18"/>
              </w:rPr>
            </w:pPr>
            <w:r w:rsidRPr="006C0E37">
              <w:rPr>
                <w:rFonts w:ascii="Arial" w:hAnsi="Arial" w:cs="Arial"/>
                <w:sz w:val="18"/>
                <w:szCs w:val="18"/>
              </w:rPr>
              <w:t xml:space="preserve">18 </w:t>
            </w:r>
            <w:r>
              <w:rPr>
                <w:rFonts w:ascii="Arial" w:hAnsi="Arial" w:cs="Arial"/>
                <w:sz w:val="18"/>
                <w:szCs w:val="18"/>
              </w:rPr>
              <w:t>individuals</w:t>
            </w:r>
            <w:r w:rsidRPr="006C0E37">
              <w:rPr>
                <w:rFonts w:ascii="Arial" w:hAnsi="Arial" w:cs="Arial"/>
                <w:sz w:val="18"/>
                <w:szCs w:val="18"/>
              </w:rPr>
              <w:t xml:space="preserve"> </w:t>
            </w:r>
          </w:p>
          <w:p w14:paraId="106EBE61" w14:textId="77777777" w:rsidR="007F5E00" w:rsidRDefault="007F5E00" w:rsidP="00DD79D1">
            <w:pPr>
              <w:spacing w:before="60" w:after="0" w:line="240" w:lineRule="auto"/>
              <w:rPr>
                <w:rFonts w:ascii="Arial" w:hAnsi="Arial" w:cs="Arial"/>
                <w:sz w:val="18"/>
                <w:szCs w:val="18"/>
              </w:rPr>
            </w:pPr>
            <w:r>
              <w:rPr>
                <w:rFonts w:ascii="Arial" w:hAnsi="Arial" w:cs="Arial"/>
                <w:sz w:val="18"/>
                <w:szCs w:val="18"/>
              </w:rPr>
              <w:t>A</w:t>
            </w:r>
            <w:r w:rsidRPr="006C0E37">
              <w:rPr>
                <w:rFonts w:ascii="Arial" w:hAnsi="Arial" w:cs="Arial"/>
                <w:sz w:val="18"/>
                <w:szCs w:val="18"/>
              </w:rPr>
              <w:t>ged 75</w:t>
            </w:r>
            <w:r>
              <w:rPr>
                <w:rFonts w:ascii="Arial" w:hAnsi="Arial" w:cs="Arial"/>
                <w:sz w:val="18"/>
                <w:szCs w:val="18"/>
              </w:rPr>
              <w:t>+</w:t>
            </w:r>
            <w:r w:rsidRPr="006C0E37">
              <w:rPr>
                <w:rFonts w:ascii="Arial" w:hAnsi="Arial" w:cs="Arial"/>
                <w:sz w:val="18"/>
                <w:szCs w:val="18"/>
              </w:rPr>
              <w:t xml:space="preserve"> </w:t>
            </w:r>
          </w:p>
          <w:p w14:paraId="038A3F45" w14:textId="77777777" w:rsidR="007F5E00" w:rsidRDefault="007F5E00" w:rsidP="00DD79D1">
            <w:pPr>
              <w:spacing w:before="60" w:after="0" w:line="240" w:lineRule="auto"/>
              <w:rPr>
                <w:rFonts w:ascii="Arial" w:hAnsi="Arial" w:cs="Arial"/>
                <w:sz w:val="18"/>
                <w:szCs w:val="18"/>
              </w:rPr>
            </w:pPr>
            <w:r w:rsidRPr="006C0E37">
              <w:rPr>
                <w:rFonts w:ascii="Arial" w:hAnsi="Arial" w:cs="Arial"/>
                <w:sz w:val="18"/>
                <w:szCs w:val="18"/>
              </w:rPr>
              <w:t>(2 focus groups of 9)</w:t>
            </w:r>
          </w:p>
          <w:p w14:paraId="69A9FE19" w14:textId="77777777" w:rsidR="007F5E00" w:rsidRDefault="007F5E00" w:rsidP="00DD79D1">
            <w:pPr>
              <w:spacing w:before="60" w:after="0" w:line="240" w:lineRule="auto"/>
              <w:rPr>
                <w:rFonts w:ascii="Arial" w:hAnsi="Arial" w:cs="Arial"/>
                <w:sz w:val="18"/>
                <w:szCs w:val="18"/>
              </w:rPr>
            </w:pPr>
          </w:p>
          <w:p w14:paraId="39860296" w14:textId="77777777" w:rsidR="007F5E00" w:rsidRDefault="007F5E00" w:rsidP="00DD79D1">
            <w:pPr>
              <w:spacing w:before="60" w:after="0" w:line="240" w:lineRule="auto"/>
              <w:rPr>
                <w:rFonts w:ascii="Arial" w:hAnsi="Arial" w:cs="Arial"/>
                <w:sz w:val="18"/>
                <w:szCs w:val="18"/>
              </w:rPr>
            </w:pPr>
            <w:r w:rsidRPr="006C0E37">
              <w:rPr>
                <w:rFonts w:ascii="Arial" w:hAnsi="Arial" w:cs="Arial"/>
                <w:sz w:val="18"/>
                <w:szCs w:val="18"/>
              </w:rPr>
              <w:t xml:space="preserve">18 </w:t>
            </w:r>
            <w:r>
              <w:rPr>
                <w:rFonts w:ascii="Arial" w:hAnsi="Arial" w:cs="Arial"/>
                <w:sz w:val="18"/>
                <w:szCs w:val="18"/>
              </w:rPr>
              <w:t>individuals</w:t>
            </w:r>
            <w:r w:rsidRPr="006C0E37">
              <w:rPr>
                <w:rFonts w:ascii="Arial" w:hAnsi="Arial" w:cs="Arial"/>
                <w:sz w:val="18"/>
                <w:szCs w:val="18"/>
              </w:rPr>
              <w:t xml:space="preserve"> </w:t>
            </w:r>
          </w:p>
          <w:p w14:paraId="651E17D8" w14:textId="77777777" w:rsidR="007F5E00" w:rsidRDefault="007F5E00" w:rsidP="00DD79D1">
            <w:pPr>
              <w:spacing w:before="60" w:after="0" w:line="240" w:lineRule="auto"/>
              <w:rPr>
                <w:rFonts w:ascii="Arial" w:hAnsi="Arial" w:cs="Arial"/>
                <w:sz w:val="18"/>
                <w:szCs w:val="18"/>
              </w:rPr>
            </w:pPr>
            <w:r>
              <w:rPr>
                <w:rFonts w:ascii="Arial" w:hAnsi="Arial" w:cs="Arial"/>
                <w:sz w:val="18"/>
                <w:szCs w:val="18"/>
              </w:rPr>
              <w:t>A</w:t>
            </w:r>
            <w:r w:rsidRPr="006C0E37">
              <w:rPr>
                <w:rFonts w:ascii="Arial" w:hAnsi="Arial" w:cs="Arial"/>
                <w:sz w:val="18"/>
                <w:szCs w:val="18"/>
              </w:rPr>
              <w:t xml:space="preserve">ged 65-74 </w:t>
            </w:r>
          </w:p>
          <w:p w14:paraId="4E85B420" w14:textId="77777777" w:rsidR="007F5E00" w:rsidRDefault="007F5E00" w:rsidP="00DD79D1">
            <w:pPr>
              <w:spacing w:before="60" w:after="0" w:line="240" w:lineRule="auto"/>
              <w:rPr>
                <w:rFonts w:ascii="Arial" w:hAnsi="Arial" w:cs="Arial"/>
                <w:sz w:val="18"/>
                <w:szCs w:val="18"/>
              </w:rPr>
            </w:pPr>
            <w:r w:rsidRPr="006C0E37">
              <w:rPr>
                <w:rFonts w:ascii="Arial" w:hAnsi="Arial" w:cs="Arial"/>
                <w:sz w:val="18"/>
                <w:szCs w:val="18"/>
              </w:rPr>
              <w:t>(2 focus groups of 9)</w:t>
            </w:r>
          </w:p>
          <w:p w14:paraId="7A5C16B9" w14:textId="77777777" w:rsidR="007F5E00" w:rsidRPr="006C0E37" w:rsidRDefault="007F5E00" w:rsidP="00DD79D1">
            <w:pPr>
              <w:spacing w:before="60" w:after="0" w:line="240" w:lineRule="auto"/>
              <w:rPr>
                <w:rFonts w:ascii="Arial" w:hAnsi="Arial" w:cs="Arial"/>
                <w:sz w:val="18"/>
                <w:szCs w:val="18"/>
              </w:rPr>
            </w:pPr>
          </w:p>
        </w:tc>
        <w:tc>
          <w:tcPr>
            <w:tcW w:w="4860" w:type="dxa"/>
            <w:vAlign w:val="center"/>
          </w:tcPr>
          <w:p w14:paraId="39E0B503" w14:textId="04DF7CD7" w:rsidR="007F5E00" w:rsidRDefault="007F5E00" w:rsidP="00DD79D1">
            <w:pPr>
              <w:spacing w:before="60" w:after="0" w:line="240" w:lineRule="auto"/>
              <w:rPr>
                <w:rFonts w:ascii="Arial" w:hAnsi="Arial" w:cs="Arial"/>
                <w:sz w:val="18"/>
                <w:szCs w:val="18"/>
              </w:rPr>
            </w:pPr>
            <w:r>
              <w:rPr>
                <w:rFonts w:ascii="Arial" w:hAnsi="Arial" w:cs="Arial"/>
                <w:sz w:val="18"/>
                <w:szCs w:val="18"/>
              </w:rPr>
              <w:t xml:space="preserve">To recruit respondents, </w:t>
            </w:r>
            <w:r w:rsidR="00E854B7">
              <w:rPr>
                <w:rFonts w:ascii="Arial" w:hAnsi="Arial" w:cs="Arial"/>
                <w:sz w:val="18"/>
                <w:szCs w:val="18"/>
              </w:rPr>
              <w:t>w</w:t>
            </w:r>
            <w:r w:rsidR="00A86DDB">
              <w:rPr>
                <w:rFonts w:ascii="Arial" w:hAnsi="Arial" w:cs="Arial"/>
                <w:sz w:val="18"/>
                <w:szCs w:val="18"/>
              </w:rPr>
              <w:t xml:space="preserve">e </w:t>
            </w:r>
            <w:r>
              <w:rPr>
                <w:rFonts w:ascii="Arial" w:hAnsi="Arial" w:cs="Arial"/>
                <w:sz w:val="18"/>
                <w:szCs w:val="18"/>
              </w:rPr>
              <w:t>will work with ride share organizations that have services designed for older adults.</w:t>
            </w:r>
          </w:p>
          <w:p w14:paraId="7C8D0D07" w14:textId="29809897" w:rsidR="007F5E00" w:rsidRDefault="007F5E00" w:rsidP="00DD79D1">
            <w:pPr>
              <w:spacing w:before="60" w:after="0" w:line="240" w:lineRule="auto"/>
              <w:rPr>
                <w:rFonts w:ascii="Arial" w:hAnsi="Arial" w:cs="Arial"/>
                <w:sz w:val="18"/>
                <w:szCs w:val="18"/>
              </w:rPr>
            </w:pPr>
            <w:r>
              <w:rPr>
                <w:rFonts w:ascii="Arial" w:hAnsi="Arial" w:cs="Arial"/>
                <w:sz w:val="18"/>
                <w:szCs w:val="18"/>
              </w:rPr>
              <w:t xml:space="preserve">1) ITNAmerica will ask ITN affiliate sites in two communities to select a sample of members, who represent a range of demographic characteristics, using their ridership data. </w:t>
            </w:r>
            <w:r w:rsidR="00A86DDB">
              <w:rPr>
                <w:rFonts w:ascii="Arial" w:hAnsi="Arial" w:cs="Arial"/>
                <w:sz w:val="18"/>
                <w:szCs w:val="18"/>
              </w:rPr>
              <w:t xml:space="preserve">We </w:t>
            </w:r>
            <w:r>
              <w:rPr>
                <w:rFonts w:ascii="Arial" w:hAnsi="Arial" w:cs="Arial"/>
                <w:sz w:val="18"/>
                <w:szCs w:val="18"/>
              </w:rPr>
              <w:t>will screen riders to determine eligibility.</w:t>
            </w:r>
          </w:p>
          <w:p w14:paraId="4A39B6AF" w14:textId="25C9D134" w:rsidR="007F5E00" w:rsidRPr="000F2BF0" w:rsidRDefault="007F5E00">
            <w:pPr>
              <w:spacing w:before="60" w:after="0" w:line="240" w:lineRule="auto"/>
              <w:rPr>
                <w:rFonts w:ascii="Arial" w:hAnsi="Arial" w:cs="Arial"/>
                <w:sz w:val="18"/>
                <w:szCs w:val="18"/>
              </w:rPr>
            </w:pPr>
            <w:r>
              <w:rPr>
                <w:rFonts w:ascii="Arial" w:hAnsi="Arial" w:cs="Arial"/>
                <w:sz w:val="18"/>
                <w:szCs w:val="18"/>
              </w:rPr>
              <w:t xml:space="preserve">2) GoGoGrandparent will share a study description in their e-newsletter, "GoGoGazette," in two communities. Interested riders will </w:t>
            </w:r>
            <w:r w:rsidR="00A86DDB">
              <w:rPr>
                <w:rFonts w:ascii="Arial" w:hAnsi="Arial" w:cs="Arial"/>
                <w:sz w:val="18"/>
                <w:szCs w:val="18"/>
              </w:rPr>
              <w:t xml:space="preserve">be </w:t>
            </w:r>
            <w:r>
              <w:rPr>
                <w:rFonts w:ascii="Arial" w:hAnsi="Arial" w:cs="Arial"/>
                <w:sz w:val="18"/>
                <w:szCs w:val="18"/>
              </w:rPr>
              <w:t>scree</w:t>
            </w:r>
            <w:r w:rsidR="00A86DDB">
              <w:rPr>
                <w:rFonts w:ascii="Arial" w:hAnsi="Arial" w:cs="Arial"/>
                <w:sz w:val="18"/>
                <w:szCs w:val="18"/>
              </w:rPr>
              <w:t xml:space="preserve">ned </w:t>
            </w:r>
            <w:r>
              <w:rPr>
                <w:rFonts w:ascii="Arial" w:hAnsi="Arial" w:cs="Arial"/>
                <w:sz w:val="18"/>
                <w:szCs w:val="18"/>
              </w:rPr>
              <w:t>to determine eligibility.</w:t>
            </w:r>
          </w:p>
        </w:tc>
      </w:tr>
      <w:tr w:rsidR="007F5E00" w:rsidRPr="000F2BF0" w14:paraId="37700D66" w14:textId="77777777" w:rsidTr="00DD79D1">
        <w:trPr>
          <w:trHeight w:val="152"/>
        </w:trPr>
        <w:tc>
          <w:tcPr>
            <w:tcW w:w="1260" w:type="dxa"/>
            <w:vMerge/>
            <w:vAlign w:val="center"/>
          </w:tcPr>
          <w:p w14:paraId="736C6E8E" w14:textId="77777777" w:rsidR="007F5E00" w:rsidRDefault="007F5E00" w:rsidP="00DD79D1">
            <w:pPr>
              <w:spacing w:before="60" w:after="0" w:line="240" w:lineRule="auto"/>
              <w:rPr>
                <w:rFonts w:ascii="Arial" w:hAnsi="Arial" w:cs="Arial"/>
                <w:sz w:val="18"/>
                <w:szCs w:val="18"/>
              </w:rPr>
            </w:pPr>
          </w:p>
        </w:tc>
        <w:tc>
          <w:tcPr>
            <w:tcW w:w="1620" w:type="dxa"/>
            <w:vAlign w:val="center"/>
          </w:tcPr>
          <w:p w14:paraId="21DA2B5C" w14:textId="77777777" w:rsidR="007F5E00" w:rsidRDefault="007F5E00" w:rsidP="00DD79D1">
            <w:pPr>
              <w:spacing w:before="60" w:after="0" w:line="240" w:lineRule="auto"/>
              <w:rPr>
                <w:rFonts w:ascii="Arial" w:hAnsi="Arial" w:cs="Arial"/>
                <w:sz w:val="18"/>
                <w:szCs w:val="18"/>
              </w:rPr>
            </w:pPr>
            <w:r>
              <w:rPr>
                <w:rFonts w:ascii="Arial" w:hAnsi="Arial" w:cs="Arial"/>
                <w:sz w:val="18"/>
                <w:szCs w:val="18"/>
              </w:rPr>
              <w:t>Older adults who use ride share services designed for all ages</w:t>
            </w:r>
          </w:p>
        </w:tc>
        <w:tc>
          <w:tcPr>
            <w:tcW w:w="1980" w:type="dxa"/>
            <w:vAlign w:val="center"/>
          </w:tcPr>
          <w:p w14:paraId="49BE1FF2" w14:textId="77777777" w:rsidR="007F5E00" w:rsidRDefault="007F5E00" w:rsidP="00DD79D1">
            <w:pPr>
              <w:spacing w:before="60" w:after="0" w:line="240" w:lineRule="auto"/>
              <w:rPr>
                <w:rFonts w:ascii="Arial" w:hAnsi="Arial" w:cs="Arial"/>
                <w:sz w:val="18"/>
                <w:szCs w:val="18"/>
              </w:rPr>
            </w:pPr>
            <w:r>
              <w:rPr>
                <w:rFonts w:ascii="Arial" w:hAnsi="Arial" w:cs="Arial"/>
                <w:sz w:val="18"/>
                <w:szCs w:val="18"/>
              </w:rPr>
              <w:t xml:space="preserve">18 individuals </w:t>
            </w:r>
          </w:p>
          <w:p w14:paraId="1DDC513F" w14:textId="77777777" w:rsidR="007F5E00" w:rsidRDefault="007F5E00" w:rsidP="00DD79D1">
            <w:pPr>
              <w:spacing w:before="60" w:after="0" w:line="240" w:lineRule="auto"/>
              <w:rPr>
                <w:rFonts w:ascii="Arial" w:hAnsi="Arial" w:cs="Arial"/>
                <w:sz w:val="18"/>
                <w:szCs w:val="18"/>
              </w:rPr>
            </w:pPr>
            <w:r>
              <w:rPr>
                <w:rFonts w:ascii="Arial" w:hAnsi="Arial" w:cs="Arial"/>
                <w:sz w:val="18"/>
                <w:szCs w:val="18"/>
              </w:rPr>
              <w:t>Aged 65+</w:t>
            </w:r>
          </w:p>
          <w:p w14:paraId="2825988F" w14:textId="77777777" w:rsidR="007F5E00" w:rsidRDefault="007F5E00" w:rsidP="00DD79D1">
            <w:pPr>
              <w:spacing w:before="60" w:after="0" w:line="240" w:lineRule="auto"/>
              <w:rPr>
                <w:rFonts w:ascii="Arial" w:hAnsi="Arial" w:cs="Arial"/>
                <w:sz w:val="18"/>
                <w:szCs w:val="18"/>
              </w:rPr>
            </w:pPr>
            <w:r>
              <w:rPr>
                <w:rFonts w:ascii="Arial" w:hAnsi="Arial" w:cs="Arial"/>
                <w:sz w:val="18"/>
                <w:szCs w:val="18"/>
              </w:rPr>
              <w:t>(2 focus groups of 9)</w:t>
            </w:r>
          </w:p>
        </w:tc>
        <w:tc>
          <w:tcPr>
            <w:tcW w:w="4860" w:type="dxa"/>
            <w:vAlign w:val="center"/>
          </w:tcPr>
          <w:p w14:paraId="455A620B" w14:textId="02334410" w:rsidR="007F5E00" w:rsidRDefault="007F5E00">
            <w:pPr>
              <w:spacing w:before="60" w:after="0" w:line="240" w:lineRule="auto"/>
              <w:rPr>
                <w:rFonts w:ascii="Arial" w:hAnsi="Arial" w:cs="Arial"/>
                <w:sz w:val="18"/>
                <w:szCs w:val="18"/>
              </w:rPr>
            </w:pPr>
            <w:r>
              <w:rPr>
                <w:rFonts w:ascii="Arial" w:hAnsi="Arial" w:cs="Arial"/>
                <w:sz w:val="18"/>
                <w:szCs w:val="18"/>
              </w:rPr>
              <w:t xml:space="preserve">To recruit respondents, </w:t>
            </w:r>
            <w:r w:rsidR="00A86DDB">
              <w:rPr>
                <w:rFonts w:ascii="Arial" w:hAnsi="Arial" w:cs="Arial"/>
                <w:sz w:val="18"/>
                <w:szCs w:val="18"/>
              </w:rPr>
              <w:t xml:space="preserve">we </w:t>
            </w:r>
            <w:r>
              <w:rPr>
                <w:rFonts w:ascii="Arial" w:hAnsi="Arial" w:cs="Arial"/>
                <w:sz w:val="18"/>
                <w:szCs w:val="18"/>
              </w:rPr>
              <w:t xml:space="preserve">will work with Lyft. Lyft will share the partner outreach letter, flyer, and study description with their partners (universities and assisted living facilities). Partners will post the flyer within their organizations. </w:t>
            </w:r>
            <w:r w:rsidR="00A86DDB">
              <w:rPr>
                <w:rFonts w:ascii="Arial" w:hAnsi="Arial" w:cs="Arial"/>
                <w:sz w:val="18"/>
                <w:szCs w:val="18"/>
              </w:rPr>
              <w:t>Interested riders will be screened to determine eligibility</w:t>
            </w:r>
            <w:r w:rsidR="00E854B7">
              <w:rPr>
                <w:rFonts w:ascii="Arial" w:hAnsi="Arial" w:cs="Arial"/>
                <w:sz w:val="18"/>
                <w:szCs w:val="18"/>
              </w:rPr>
              <w:t>.</w:t>
            </w:r>
          </w:p>
        </w:tc>
      </w:tr>
      <w:tr w:rsidR="00A1116F" w:rsidRPr="000F2BF0" w14:paraId="02F134CE" w14:textId="77777777" w:rsidTr="00DD79D1">
        <w:trPr>
          <w:trHeight w:val="152"/>
        </w:trPr>
        <w:tc>
          <w:tcPr>
            <w:tcW w:w="1260" w:type="dxa"/>
            <w:vMerge/>
            <w:vAlign w:val="center"/>
          </w:tcPr>
          <w:p w14:paraId="60BECDE1" w14:textId="77777777" w:rsidR="00A1116F" w:rsidRDefault="00A1116F" w:rsidP="00A1116F">
            <w:pPr>
              <w:spacing w:before="60" w:after="0" w:line="240" w:lineRule="auto"/>
              <w:rPr>
                <w:rFonts w:ascii="Arial" w:hAnsi="Arial" w:cs="Arial"/>
                <w:sz w:val="18"/>
                <w:szCs w:val="18"/>
              </w:rPr>
            </w:pPr>
          </w:p>
        </w:tc>
        <w:tc>
          <w:tcPr>
            <w:tcW w:w="1620" w:type="dxa"/>
            <w:vAlign w:val="center"/>
          </w:tcPr>
          <w:p w14:paraId="12ED2A0D" w14:textId="77777777" w:rsidR="00A1116F" w:rsidRDefault="00A1116F" w:rsidP="00A1116F">
            <w:pPr>
              <w:spacing w:before="60" w:after="0" w:line="240" w:lineRule="auto"/>
              <w:rPr>
                <w:rFonts w:ascii="Arial" w:hAnsi="Arial" w:cs="Arial"/>
                <w:sz w:val="18"/>
                <w:szCs w:val="18"/>
              </w:rPr>
            </w:pPr>
            <w:r>
              <w:rPr>
                <w:rFonts w:ascii="Arial" w:hAnsi="Arial" w:cs="Arial"/>
                <w:sz w:val="18"/>
                <w:szCs w:val="18"/>
              </w:rPr>
              <w:t>Younger adults who use ride share services designed for all ages</w:t>
            </w:r>
          </w:p>
        </w:tc>
        <w:tc>
          <w:tcPr>
            <w:tcW w:w="1980" w:type="dxa"/>
            <w:vAlign w:val="center"/>
          </w:tcPr>
          <w:p w14:paraId="2F72EB1F" w14:textId="77777777" w:rsidR="00A1116F" w:rsidRDefault="00A1116F" w:rsidP="00A1116F">
            <w:pPr>
              <w:spacing w:before="60" w:after="0" w:line="240" w:lineRule="auto"/>
              <w:rPr>
                <w:rFonts w:ascii="Arial" w:hAnsi="Arial" w:cs="Arial"/>
                <w:sz w:val="18"/>
                <w:szCs w:val="18"/>
              </w:rPr>
            </w:pPr>
            <w:r>
              <w:rPr>
                <w:rFonts w:ascii="Arial" w:hAnsi="Arial" w:cs="Arial"/>
                <w:sz w:val="18"/>
                <w:szCs w:val="18"/>
              </w:rPr>
              <w:t xml:space="preserve">18 individuals </w:t>
            </w:r>
          </w:p>
          <w:p w14:paraId="66B2D927" w14:textId="77777777" w:rsidR="00A1116F" w:rsidRDefault="00A1116F" w:rsidP="00A1116F">
            <w:pPr>
              <w:spacing w:before="60" w:after="0" w:line="240" w:lineRule="auto"/>
              <w:rPr>
                <w:rFonts w:ascii="Arial" w:hAnsi="Arial" w:cs="Arial"/>
                <w:sz w:val="18"/>
                <w:szCs w:val="18"/>
              </w:rPr>
            </w:pPr>
            <w:r>
              <w:rPr>
                <w:rFonts w:ascii="Arial" w:hAnsi="Arial" w:cs="Arial"/>
                <w:sz w:val="18"/>
                <w:szCs w:val="18"/>
              </w:rPr>
              <w:t xml:space="preserve">Aged 25-39 </w:t>
            </w:r>
          </w:p>
          <w:p w14:paraId="7641A5A6" w14:textId="77777777" w:rsidR="00A1116F" w:rsidRDefault="00A1116F" w:rsidP="00A1116F">
            <w:pPr>
              <w:spacing w:before="60" w:after="0" w:line="240" w:lineRule="auto"/>
              <w:rPr>
                <w:rFonts w:ascii="Arial" w:hAnsi="Arial" w:cs="Arial"/>
                <w:sz w:val="18"/>
                <w:szCs w:val="18"/>
              </w:rPr>
            </w:pPr>
            <w:r>
              <w:rPr>
                <w:rFonts w:ascii="Arial" w:hAnsi="Arial" w:cs="Arial"/>
                <w:sz w:val="18"/>
                <w:szCs w:val="18"/>
              </w:rPr>
              <w:t>(2 focus groups of 9)</w:t>
            </w:r>
          </w:p>
        </w:tc>
        <w:tc>
          <w:tcPr>
            <w:tcW w:w="4860" w:type="dxa"/>
            <w:vAlign w:val="center"/>
          </w:tcPr>
          <w:p w14:paraId="4F7CD481" w14:textId="4C68CCB8" w:rsidR="00A1116F" w:rsidRDefault="00A1116F" w:rsidP="00E854B7">
            <w:pPr>
              <w:spacing w:before="60" w:after="0" w:line="240" w:lineRule="auto"/>
              <w:rPr>
                <w:rFonts w:ascii="Arial" w:hAnsi="Arial" w:cs="Arial"/>
                <w:sz w:val="18"/>
                <w:szCs w:val="18"/>
              </w:rPr>
            </w:pPr>
            <w:r>
              <w:rPr>
                <w:rFonts w:ascii="Arial" w:hAnsi="Arial" w:cs="Arial"/>
                <w:sz w:val="18"/>
                <w:szCs w:val="18"/>
              </w:rPr>
              <w:t xml:space="preserve">To recruit respondents, </w:t>
            </w:r>
            <w:r w:rsidR="00A86DDB">
              <w:rPr>
                <w:rFonts w:ascii="Arial" w:hAnsi="Arial" w:cs="Arial"/>
                <w:sz w:val="18"/>
                <w:szCs w:val="18"/>
              </w:rPr>
              <w:t xml:space="preserve">we </w:t>
            </w:r>
            <w:r>
              <w:rPr>
                <w:rFonts w:ascii="Arial" w:hAnsi="Arial" w:cs="Arial"/>
                <w:sz w:val="18"/>
                <w:szCs w:val="18"/>
              </w:rPr>
              <w:t xml:space="preserve">will work with Lyft. Lyft will share the partner outreach letter, flyer, and study description with their partners (universities and assisted living facilities). Partners will post the flyer within their organizations. </w:t>
            </w:r>
            <w:r w:rsidR="00A86DDB">
              <w:rPr>
                <w:rFonts w:ascii="Arial" w:hAnsi="Arial" w:cs="Arial"/>
                <w:sz w:val="18"/>
                <w:szCs w:val="18"/>
              </w:rPr>
              <w:t>Interested riders will be screened to determine eligibility</w:t>
            </w:r>
            <w:r w:rsidR="00E854B7">
              <w:rPr>
                <w:rFonts w:ascii="Arial" w:hAnsi="Arial" w:cs="Arial"/>
                <w:sz w:val="18"/>
                <w:szCs w:val="18"/>
              </w:rPr>
              <w:t>.</w:t>
            </w:r>
          </w:p>
        </w:tc>
      </w:tr>
      <w:tr w:rsidR="00A1116F" w:rsidRPr="000F2BF0" w14:paraId="3984E615" w14:textId="77777777" w:rsidTr="00DD79D1">
        <w:trPr>
          <w:trHeight w:val="152"/>
        </w:trPr>
        <w:tc>
          <w:tcPr>
            <w:tcW w:w="1260" w:type="dxa"/>
            <w:vMerge/>
            <w:vAlign w:val="center"/>
          </w:tcPr>
          <w:p w14:paraId="7A837170" w14:textId="77777777" w:rsidR="00A1116F" w:rsidRDefault="00A1116F" w:rsidP="00A1116F">
            <w:pPr>
              <w:spacing w:before="60" w:after="0" w:line="240" w:lineRule="auto"/>
              <w:rPr>
                <w:rFonts w:ascii="Arial" w:hAnsi="Arial" w:cs="Arial"/>
                <w:sz w:val="18"/>
                <w:szCs w:val="18"/>
              </w:rPr>
            </w:pPr>
          </w:p>
        </w:tc>
        <w:tc>
          <w:tcPr>
            <w:tcW w:w="1620" w:type="dxa"/>
            <w:vAlign w:val="center"/>
          </w:tcPr>
          <w:p w14:paraId="1FA3D525" w14:textId="77777777" w:rsidR="00A1116F" w:rsidRPr="000F2BF0" w:rsidRDefault="00A1116F" w:rsidP="00A1116F">
            <w:pPr>
              <w:spacing w:before="60" w:after="0" w:line="240" w:lineRule="auto"/>
              <w:rPr>
                <w:rFonts w:ascii="Arial" w:hAnsi="Arial" w:cs="Arial"/>
                <w:sz w:val="18"/>
                <w:szCs w:val="18"/>
              </w:rPr>
            </w:pPr>
            <w:r>
              <w:rPr>
                <w:rFonts w:ascii="Arial" w:hAnsi="Arial" w:cs="Arial"/>
                <w:sz w:val="18"/>
                <w:szCs w:val="18"/>
              </w:rPr>
              <w:t>Older adult non-users of ride share services</w:t>
            </w:r>
          </w:p>
        </w:tc>
        <w:tc>
          <w:tcPr>
            <w:tcW w:w="1980" w:type="dxa"/>
            <w:vAlign w:val="center"/>
          </w:tcPr>
          <w:p w14:paraId="6B34B5CB" w14:textId="77777777" w:rsidR="00A1116F" w:rsidRDefault="00A1116F" w:rsidP="00A1116F">
            <w:pPr>
              <w:spacing w:before="60" w:after="0" w:line="240" w:lineRule="auto"/>
              <w:rPr>
                <w:rFonts w:ascii="Arial" w:hAnsi="Arial" w:cs="Arial"/>
                <w:sz w:val="18"/>
                <w:szCs w:val="18"/>
              </w:rPr>
            </w:pPr>
            <w:r>
              <w:rPr>
                <w:rFonts w:ascii="Arial" w:hAnsi="Arial" w:cs="Arial"/>
                <w:sz w:val="18"/>
                <w:szCs w:val="18"/>
              </w:rPr>
              <w:t xml:space="preserve">18 individuals </w:t>
            </w:r>
          </w:p>
          <w:p w14:paraId="602F2647" w14:textId="77777777" w:rsidR="00A1116F" w:rsidRDefault="00A1116F" w:rsidP="00A1116F">
            <w:pPr>
              <w:spacing w:before="60" w:after="0" w:line="240" w:lineRule="auto"/>
              <w:rPr>
                <w:rFonts w:ascii="Arial" w:hAnsi="Arial" w:cs="Arial"/>
                <w:sz w:val="18"/>
                <w:szCs w:val="18"/>
              </w:rPr>
            </w:pPr>
            <w:r>
              <w:rPr>
                <w:rFonts w:ascii="Arial" w:hAnsi="Arial" w:cs="Arial"/>
                <w:sz w:val="18"/>
                <w:szCs w:val="18"/>
              </w:rPr>
              <w:t>Aged 65+</w:t>
            </w:r>
          </w:p>
          <w:p w14:paraId="0BDC639D" w14:textId="77777777" w:rsidR="00A1116F" w:rsidRDefault="00A1116F" w:rsidP="00A1116F">
            <w:pPr>
              <w:spacing w:before="60" w:after="0" w:line="240" w:lineRule="auto"/>
              <w:rPr>
                <w:rFonts w:ascii="Arial" w:hAnsi="Arial" w:cs="Arial"/>
                <w:sz w:val="18"/>
                <w:szCs w:val="18"/>
              </w:rPr>
            </w:pPr>
            <w:r>
              <w:rPr>
                <w:rFonts w:ascii="Arial" w:hAnsi="Arial" w:cs="Arial"/>
                <w:sz w:val="18"/>
                <w:szCs w:val="18"/>
              </w:rPr>
              <w:t>(2 focus groups of 9)</w:t>
            </w:r>
          </w:p>
        </w:tc>
        <w:tc>
          <w:tcPr>
            <w:tcW w:w="4860" w:type="dxa"/>
            <w:vAlign w:val="center"/>
          </w:tcPr>
          <w:p w14:paraId="20E62E24" w14:textId="1E955CA5" w:rsidR="00A1116F" w:rsidRDefault="00A86DDB" w:rsidP="00A1116F">
            <w:pPr>
              <w:spacing w:before="60" w:after="0" w:line="240" w:lineRule="auto"/>
              <w:rPr>
                <w:rFonts w:ascii="Arial" w:hAnsi="Arial" w:cs="Arial"/>
                <w:sz w:val="18"/>
                <w:szCs w:val="18"/>
              </w:rPr>
            </w:pPr>
            <w:r>
              <w:rPr>
                <w:rFonts w:ascii="Arial" w:hAnsi="Arial" w:cs="Arial"/>
                <w:sz w:val="18"/>
                <w:szCs w:val="18"/>
              </w:rPr>
              <w:t xml:space="preserve">We </w:t>
            </w:r>
            <w:r w:rsidR="00A1116F">
              <w:rPr>
                <w:rFonts w:ascii="Arial" w:hAnsi="Arial" w:cs="Arial"/>
                <w:sz w:val="18"/>
                <w:szCs w:val="18"/>
              </w:rPr>
              <w:t>will work with a recruitment firm to identify a sample from their panel. The recruitment firm will screen them to determine eligibility.</w:t>
            </w:r>
          </w:p>
        </w:tc>
      </w:tr>
      <w:tr w:rsidR="00A1116F" w:rsidRPr="000F2BF0" w14:paraId="02CE4D4B" w14:textId="77777777" w:rsidTr="00DD79D1">
        <w:trPr>
          <w:trHeight w:val="152"/>
        </w:trPr>
        <w:tc>
          <w:tcPr>
            <w:tcW w:w="1260" w:type="dxa"/>
            <w:vMerge w:val="restart"/>
            <w:vAlign w:val="center"/>
          </w:tcPr>
          <w:p w14:paraId="3A7B86A6" w14:textId="77777777" w:rsidR="00A1116F" w:rsidRDefault="00A1116F" w:rsidP="00A1116F">
            <w:pPr>
              <w:spacing w:before="60" w:after="0" w:line="240" w:lineRule="auto"/>
              <w:rPr>
                <w:rFonts w:ascii="Arial" w:hAnsi="Arial" w:cs="Arial"/>
                <w:sz w:val="18"/>
                <w:szCs w:val="18"/>
              </w:rPr>
            </w:pPr>
            <w:r>
              <w:rPr>
                <w:rFonts w:ascii="Arial" w:hAnsi="Arial" w:cs="Arial"/>
                <w:b/>
                <w:sz w:val="18"/>
                <w:szCs w:val="18"/>
              </w:rPr>
              <w:t xml:space="preserve">Telephone </w:t>
            </w:r>
            <w:r w:rsidRPr="00DE53DB">
              <w:rPr>
                <w:rFonts w:ascii="Arial" w:hAnsi="Arial" w:cs="Arial"/>
                <w:b/>
                <w:sz w:val="18"/>
                <w:szCs w:val="18"/>
              </w:rPr>
              <w:t>Interviews</w:t>
            </w:r>
            <w:r>
              <w:rPr>
                <w:rFonts w:ascii="Arial" w:hAnsi="Arial" w:cs="Arial"/>
                <w:sz w:val="18"/>
                <w:szCs w:val="18"/>
              </w:rPr>
              <w:t xml:space="preserve"> (95 participants)</w:t>
            </w:r>
          </w:p>
          <w:p w14:paraId="2FE97209" w14:textId="77777777" w:rsidR="00A1116F" w:rsidRDefault="00A1116F" w:rsidP="00A1116F">
            <w:pPr>
              <w:spacing w:before="60" w:after="0" w:line="240" w:lineRule="auto"/>
              <w:rPr>
                <w:rFonts w:ascii="Arial" w:hAnsi="Arial" w:cs="Arial"/>
                <w:sz w:val="18"/>
                <w:szCs w:val="18"/>
              </w:rPr>
            </w:pPr>
          </w:p>
        </w:tc>
        <w:tc>
          <w:tcPr>
            <w:tcW w:w="1620" w:type="dxa"/>
            <w:vAlign w:val="center"/>
          </w:tcPr>
          <w:p w14:paraId="29C8940B" w14:textId="77777777" w:rsidR="00A1116F" w:rsidRPr="000F2BF0" w:rsidRDefault="00A1116F" w:rsidP="00A1116F">
            <w:pPr>
              <w:spacing w:before="60" w:after="0" w:line="240" w:lineRule="auto"/>
              <w:rPr>
                <w:rFonts w:ascii="Arial" w:hAnsi="Arial" w:cs="Arial"/>
                <w:sz w:val="18"/>
                <w:szCs w:val="18"/>
              </w:rPr>
            </w:pPr>
            <w:r>
              <w:rPr>
                <w:rFonts w:ascii="Arial" w:hAnsi="Arial" w:cs="Arial"/>
                <w:sz w:val="18"/>
                <w:szCs w:val="18"/>
              </w:rPr>
              <w:t>Older adults who use ride share services designed for older adults</w:t>
            </w:r>
          </w:p>
        </w:tc>
        <w:tc>
          <w:tcPr>
            <w:tcW w:w="1980" w:type="dxa"/>
            <w:vAlign w:val="center"/>
          </w:tcPr>
          <w:p w14:paraId="0EE43C7F" w14:textId="77777777" w:rsidR="00A1116F" w:rsidRDefault="00A1116F" w:rsidP="00A1116F">
            <w:pPr>
              <w:spacing w:before="60" w:after="0" w:line="240" w:lineRule="auto"/>
              <w:rPr>
                <w:rFonts w:ascii="Arial" w:hAnsi="Arial" w:cs="Arial"/>
                <w:sz w:val="18"/>
                <w:szCs w:val="18"/>
              </w:rPr>
            </w:pPr>
            <w:r>
              <w:rPr>
                <w:rFonts w:ascii="Arial" w:hAnsi="Arial" w:cs="Arial"/>
                <w:sz w:val="18"/>
                <w:szCs w:val="18"/>
              </w:rPr>
              <w:t xml:space="preserve">25 individuals </w:t>
            </w:r>
          </w:p>
          <w:p w14:paraId="64F18716" w14:textId="77777777" w:rsidR="00A1116F" w:rsidRDefault="00A1116F" w:rsidP="00A1116F">
            <w:pPr>
              <w:spacing w:before="60" w:after="0" w:line="240" w:lineRule="auto"/>
              <w:rPr>
                <w:rFonts w:ascii="Arial" w:hAnsi="Arial" w:cs="Arial"/>
                <w:sz w:val="18"/>
                <w:szCs w:val="18"/>
              </w:rPr>
            </w:pPr>
            <w:r>
              <w:rPr>
                <w:rFonts w:ascii="Arial" w:hAnsi="Arial" w:cs="Arial"/>
                <w:sz w:val="18"/>
                <w:szCs w:val="18"/>
              </w:rPr>
              <w:t>Aged 65+</w:t>
            </w:r>
          </w:p>
        </w:tc>
        <w:tc>
          <w:tcPr>
            <w:tcW w:w="4860" w:type="dxa"/>
            <w:vAlign w:val="center"/>
          </w:tcPr>
          <w:p w14:paraId="20D8449D" w14:textId="630FE2A2" w:rsidR="00A1116F" w:rsidRDefault="00A1116F" w:rsidP="00A1116F">
            <w:pPr>
              <w:spacing w:before="60" w:after="0" w:line="240" w:lineRule="auto"/>
              <w:rPr>
                <w:rFonts w:ascii="Arial" w:hAnsi="Arial" w:cs="Arial"/>
                <w:sz w:val="18"/>
                <w:szCs w:val="18"/>
              </w:rPr>
            </w:pPr>
            <w:r>
              <w:rPr>
                <w:rFonts w:ascii="Arial" w:hAnsi="Arial" w:cs="Arial"/>
                <w:sz w:val="18"/>
                <w:szCs w:val="18"/>
              </w:rPr>
              <w:t xml:space="preserve">To recruit respondents, </w:t>
            </w:r>
            <w:r w:rsidR="00A86DDB">
              <w:rPr>
                <w:rFonts w:ascii="Arial" w:hAnsi="Arial" w:cs="Arial"/>
                <w:sz w:val="18"/>
                <w:szCs w:val="18"/>
              </w:rPr>
              <w:t xml:space="preserve">we </w:t>
            </w:r>
            <w:r>
              <w:rPr>
                <w:rFonts w:ascii="Arial" w:hAnsi="Arial" w:cs="Arial"/>
                <w:sz w:val="18"/>
                <w:szCs w:val="18"/>
              </w:rPr>
              <w:t>will work with ride share organizations that have services designed for older adults.</w:t>
            </w:r>
          </w:p>
          <w:p w14:paraId="3C318ABC" w14:textId="74339BA1" w:rsidR="00A86DDB" w:rsidRDefault="00A1116F" w:rsidP="00A1116F">
            <w:pPr>
              <w:spacing w:before="60" w:after="0" w:line="240" w:lineRule="auto"/>
              <w:rPr>
                <w:rFonts w:ascii="Arial" w:hAnsi="Arial" w:cs="Arial"/>
                <w:sz w:val="18"/>
                <w:szCs w:val="18"/>
              </w:rPr>
            </w:pPr>
            <w:r>
              <w:rPr>
                <w:rFonts w:ascii="Arial" w:hAnsi="Arial" w:cs="Arial"/>
                <w:sz w:val="18"/>
                <w:szCs w:val="18"/>
              </w:rPr>
              <w:t>1) ITNAmerica will work with ITN affiliate sit</w:t>
            </w:r>
            <w:r w:rsidR="009D1A9D">
              <w:rPr>
                <w:rFonts w:ascii="Arial" w:hAnsi="Arial" w:cs="Arial"/>
                <w:sz w:val="18"/>
                <w:szCs w:val="18"/>
              </w:rPr>
              <w:t>e</w:t>
            </w:r>
            <w:r>
              <w:rPr>
                <w:rFonts w:ascii="Arial" w:hAnsi="Arial" w:cs="Arial"/>
                <w:sz w:val="18"/>
                <w:szCs w:val="18"/>
              </w:rPr>
              <w:t xml:space="preserve">s to select a sample of riders, who represent a range of characteristics, using their ridership data. </w:t>
            </w:r>
            <w:r w:rsidR="00A86DDB">
              <w:rPr>
                <w:rFonts w:ascii="Arial" w:hAnsi="Arial" w:cs="Arial"/>
                <w:sz w:val="18"/>
                <w:szCs w:val="18"/>
              </w:rPr>
              <w:t>Interested riders will be screened to determine eligibility</w:t>
            </w:r>
            <w:r w:rsidR="00E854B7">
              <w:rPr>
                <w:rFonts w:ascii="Arial" w:hAnsi="Arial" w:cs="Arial"/>
                <w:sz w:val="18"/>
                <w:szCs w:val="18"/>
              </w:rPr>
              <w:t>.</w:t>
            </w:r>
            <w:r w:rsidR="00A86DDB" w:rsidDel="00A86DDB">
              <w:rPr>
                <w:rFonts w:ascii="Arial" w:hAnsi="Arial" w:cs="Arial"/>
                <w:sz w:val="18"/>
                <w:szCs w:val="18"/>
              </w:rPr>
              <w:t xml:space="preserve"> </w:t>
            </w:r>
          </w:p>
          <w:p w14:paraId="0C285840" w14:textId="718EF6B4" w:rsidR="00A1116F" w:rsidRDefault="00A1116F" w:rsidP="00A1116F">
            <w:pPr>
              <w:spacing w:before="60" w:after="0" w:line="240" w:lineRule="auto"/>
              <w:rPr>
                <w:rFonts w:ascii="Arial" w:hAnsi="Arial" w:cs="Arial"/>
                <w:sz w:val="18"/>
                <w:szCs w:val="18"/>
              </w:rPr>
            </w:pPr>
            <w:r>
              <w:rPr>
                <w:rFonts w:ascii="Arial" w:hAnsi="Arial" w:cs="Arial"/>
                <w:sz w:val="18"/>
                <w:szCs w:val="18"/>
              </w:rPr>
              <w:t xml:space="preserve">2) GoGoGrandparent will share a study description in their e-newsletter "GoGoGazette." </w:t>
            </w:r>
            <w:r w:rsidR="00A86DDB">
              <w:rPr>
                <w:rFonts w:ascii="Arial" w:hAnsi="Arial" w:cs="Arial"/>
                <w:sz w:val="18"/>
                <w:szCs w:val="18"/>
              </w:rPr>
              <w:t>Interested riders will be screened to determine eligibility</w:t>
            </w:r>
            <w:r w:rsidR="00E854B7">
              <w:rPr>
                <w:rFonts w:ascii="Arial" w:hAnsi="Arial" w:cs="Arial"/>
                <w:sz w:val="18"/>
                <w:szCs w:val="18"/>
              </w:rPr>
              <w:t>.</w:t>
            </w:r>
          </w:p>
        </w:tc>
      </w:tr>
      <w:tr w:rsidR="00A1116F" w:rsidRPr="000F2BF0" w14:paraId="29C2B070" w14:textId="77777777" w:rsidTr="00DD79D1">
        <w:trPr>
          <w:trHeight w:val="152"/>
        </w:trPr>
        <w:tc>
          <w:tcPr>
            <w:tcW w:w="1260" w:type="dxa"/>
            <w:vMerge/>
            <w:vAlign w:val="center"/>
          </w:tcPr>
          <w:p w14:paraId="3F77F902" w14:textId="77777777" w:rsidR="00A1116F" w:rsidRDefault="00A1116F" w:rsidP="00A1116F">
            <w:pPr>
              <w:spacing w:before="60" w:after="0" w:line="240" w:lineRule="auto"/>
              <w:rPr>
                <w:rFonts w:ascii="Arial" w:hAnsi="Arial" w:cs="Arial"/>
                <w:sz w:val="18"/>
                <w:szCs w:val="18"/>
              </w:rPr>
            </w:pPr>
          </w:p>
        </w:tc>
        <w:tc>
          <w:tcPr>
            <w:tcW w:w="1620" w:type="dxa"/>
            <w:vAlign w:val="center"/>
          </w:tcPr>
          <w:p w14:paraId="7898957F" w14:textId="77777777" w:rsidR="00A1116F" w:rsidRDefault="00A1116F" w:rsidP="00A1116F">
            <w:pPr>
              <w:spacing w:before="60" w:after="0" w:line="240" w:lineRule="auto"/>
              <w:rPr>
                <w:rFonts w:ascii="Arial" w:hAnsi="Arial" w:cs="Arial"/>
                <w:sz w:val="18"/>
                <w:szCs w:val="18"/>
              </w:rPr>
            </w:pPr>
            <w:r>
              <w:rPr>
                <w:rFonts w:ascii="Arial" w:hAnsi="Arial" w:cs="Arial"/>
                <w:sz w:val="18"/>
                <w:szCs w:val="18"/>
              </w:rPr>
              <w:t>Older adults who use ride share services designed for all ages</w:t>
            </w:r>
          </w:p>
        </w:tc>
        <w:tc>
          <w:tcPr>
            <w:tcW w:w="1980" w:type="dxa"/>
            <w:vAlign w:val="center"/>
          </w:tcPr>
          <w:p w14:paraId="10AC1CD4" w14:textId="77777777" w:rsidR="00A1116F" w:rsidRDefault="00A1116F" w:rsidP="00A1116F">
            <w:pPr>
              <w:spacing w:before="60" w:after="0" w:line="240" w:lineRule="auto"/>
              <w:rPr>
                <w:rFonts w:ascii="Arial" w:hAnsi="Arial" w:cs="Arial"/>
                <w:sz w:val="18"/>
                <w:szCs w:val="18"/>
              </w:rPr>
            </w:pPr>
            <w:r>
              <w:rPr>
                <w:rFonts w:ascii="Arial" w:hAnsi="Arial" w:cs="Arial"/>
                <w:sz w:val="18"/>
                <w:szCs w:val="18"/>
              </w:rPr>
              <w:t xml:space="preserve">25 individuals </w:t>
            </w:r>
          </w:p>
          <w:p w14:paraId="35DAB5E0" w14:textId="77777777" w:rsidR="00A1116F" w:rsidRDefault="00A1116F" w:rsidP="00A1116F">
            <w:pPr>
              <w:spacing w:before="60" w:after="0" w:line="240" w:lineRule="auto"/>
              <w:rPr>
                <w:rFonts w:ascii="Arial" w:hAnsi="Arial" w:cs="Arial"/>
                <w:sz w:val="18"/>
                <w:szCs w:val="18"/>
              </w:rPr>
            </w:pPr>
            <w:r>
              <w:rPr>
                <w:rFonts w:ascii="Arial" w:hAnsi="Arial" w:cs="Arial"/>
                <w:sz w:val="18"/>
                <w:szCs w:val="18"/>
              </w:rPr>
              <w:t>Aged 65+</w:t>
            </w:r>
          </w:p>
        </w:tc>
        <w:tc>
          <w:tcPr>
            <w:tcW w:w="4860" w:type="dxa"/>
            <w:vAlign w:val="center"/>
          </w:tcPr>
          <w:p w14:paraId="22802972" w14:textId="4F2C1C04" w:rsidR="00A1116F" w:rsidRDefault="000F52D8">
            <w:pPr>
              <w:spacing w:before="60" w:after="0" w:line="240" w:lineRule="auto"/>
              <w:rPr>
                <w:rFonts w:ascii="Arial" w:hAnsi="Arial" w:cs="Arial"/>
                <w:sz w:val="18"/>
                <w:szCs w:val="18"/>
              </w:rPr>
            </w:pPr>
            <w:r>
              <w:rPr>
                <w:rFonts w:ascii="Arial" w:hAnsi="Arial" w:cs="Arial"/>
                <w:sz w:val="18"/>
                <w:szCs w:val="18"/>
              </w:rPr>
              <w:t xml:space="preserve">To recruit respondents, </w:t>
            </w:r>
            <w:r w:rsidR="00A86DDB">
              <w:rPr>
                <w:rFonts w:ascii="Arial" w:hAnsi="Arial" w:cs="Arial"/>
                <w:sz w:val="18"/>
                <w:szCs w:val="18"/>
              </w:rPr>
              <w:t xml:space="preserve">we </w:t>
            </w:r>
            <w:r>
              <w:rPr>
                <w:rFonts w:ascii="Arial" w:hAnsi="Arial" w:cs="Arial"/>
                <w:sz w:val="18"/>
                <w:szCs w:val="18"/>
              </w:rPr>
              <w:t xml:space="preserve">will work with Lyft and rural ride share services. Lyft will share the partner outreach letter, flyer, and study description with partners, who will post the information within their organization. Rural ride share services will share the study information with their ridership. </w:t>
            </w:r>
            <w:r w:rsidR="00A86DDB">
              <w:rPr>
                <w:rFonts w:ascii="Arial" w:hAnsi="Arial" w:cs="Arial"/>
                <w:sz w:val="18"/>
                <w:szCs w:val="18"/>
              </w:rPr>
              <w:t>Interested riders will be screened to determine eligibility</w:t>
            </w:r>
            <w:r w:rsidR="00E854B7">
              <w:rPr>
                <w:rFonts w:ascii="Arial" w:hAnsi="Arial" w:cs="Arial"/>
                <w:sz w:val="18"/>
                <w:szCs w:val="18"/>
              </w:rPr>
              <w:t>.</w:t>
            </w:r>
          </w:p>
        </w:tc>
      </w:tr>
      <w:tr w:rsidR="00A1116F" w:rsidRPr="000F2BF0" w14:paraId="4D54C8C3" w14:textId="77777777" w:rsidTr="00DD79D1">
        <w:trPr>
          <w:trHeight w:val="152"/>
        </w:trPr>
        <w:tc>
          <w:tcPr>
            <w:tcW w:w="1260" w:type="dxa"/>
            <w:vMerge/>
            <w:vAlign w:val="center"/>
          </w:tcPr>
          <w:p w14:paraId="2CF7911B" w14:textId="77777777" w:rsidR="00A1116F" w:rsidRDefault="00A1116F" w:rsidP="00A1116F">
            <w:pPr>
              <w:spacing w:before="60" w:after="0" w:line="240" w:lineRule="auto"/>
              <w:rPr>
                <w:rFonts w:ascii="Arial" w:hAnsi="Arial" w:cs="Arial"/>
                <w:sz w:val="18"/>
                <w:szCs w:val="18"/>
              </w:rPr>
            </w:pPr>
          </w:p>
        </w:tc>
        <w:tc>
          <w:tcPr>
            <w:tcW w:w="1620" w:type="dxa"/>
            <w:vAlign w:val="center"/>
          </w:tcPr>
          <w:p w14:paraId="3086792C" w14:textId="77777777" w:rsidR="00A1116F" w:rsidRDefault="00A1116F" w:rsidP="00A1116F">
            <w:pPr>
              <w:spacing w:before="60" w:after="0" w:line="240" w:lineRule="auto"/>
              <w:rPr>
                <w:rFonts w:ascii="Arial" w:hAnsi="Arial" w:cs="Arial"/>
                <w:sz w:val="18"/>
                <w:szCs w:val="18"/>
              </w:rPr>
            </w:pPr>
            <w:r>
              <w:rPr>
                <w:rFonts w:ascii="Arial" w:hAnsi="Arial" w:cs="Arial"/>
                <w:sz w:val="18"/>
                <w:szCs w:val="18"/>
              </w:rPr>
              <w:t>Younger Adults who use ride share services designed for all ages</w:t>
            </w:r>
          </w:p>
        </w:tc>
        <w:tc>
          <w:tcPr>
            <w:tcW w:w="1980" w:type="dxa"/>
            <w:vAlign w:val="center"/>
          </w:tcPr>
          <w:p w14:paraId="31E367F3" w14:textId="77777777" w:rsidR="00A1116F" w:rsidRDefault="00A1116F" w:rsidP="00A1116F">
            <w:pPr>
              <w:spacing w:before="60" w:after="0" w:line="240" w:lineRule="auto"/>
              <w:rPr>
                <w:rFonts w:ascii="Arial" w:hAnsi="Arial" w:cs="Arial"/>
                <w:sz w:val="18"/>
                <w:szCs w:val="18"/>
              </w:rPr>
            </w:pPr>
            <w:r>
              <w:rPr>
                <w:rFonts w:ascii="Arial" w:hAnsi="Arial" w:cs="Arial"/>
                <w:sz w:val="18"/>
                <w:szCs w:val="18"/>
              </w:rPr>
              <w:t xml:space="preserve">25 individuals </w:t>
            </w:r>
          </w:p>
          <w:p w14:paraId="7C179C62" w14:textId="77777777" w:rsidR="00A1116F" w:rsidRDefault="00A1116F" w:rsidP="00A1116F">
            <w:pPr>
              <w:spacing w:before="60" w:after="0" w:line="240" w:lineRule="auto"/>
              <w:rPr>
                <w:rFonts w:ascii="Arial" w:hAnsi="Arial" w:cs="Arial"/>
                <w:sz w:val="18"/>
                <w:szCs w:val="18"/>
              </w:rPr>
            </w:pPr>
            <w:r>
              <w:rPr>
                <w:rFonts w:ascii="Arial" w:hAnsi="Arial" w:cs="Arial"/>
                <w:sz w:val="18"/>
                <w:szCs w:val="18"/>
              </w:rPr>
              <w:t>Aged 18 to 64</w:t>
            </w:r>
          </w:p>
        </w:tc>
        <w:tc>
          <w:tcPr>
            <w:tcW w:w="4860" w:type="dxa"/>
            <w:vAlign w:val="center"/>
          </w:tcPr>
          <w:p w14:paraId="30D743E7" w14:textId="03C6C3DA" w:rsidR="00A1116F" w:rsidRDefault="000F52D8">
            <w:pPr>
              <w:spacing w:before="60" w:after="0" w:line="240" w:lineRule="auto"/>
              <w:rPr>
                <w:rFonts w:ascii="Arial" w:hAnsi="Arial" w:cs="Arial"/>
                <w:sz w:val="18"/>
                <w:szCs w:val="18"/>
              </w:rPr>
            </w:pPr>
            <w:r>
              <w:rPr>
                <w:rFonts w:ascii="Arial" w:hAnsi="Arial" w:cs="Arial"/>
                <w:sz w:val="18"/>
                <w:szCs w:val="18"/>
              </w:rPr>
              <w:t xml:space="preserve">To recruit respondents, </w:t>
            </w:r>
            <w:r w:rsidR="00A86DDB">
              <w:rPr>
                <w:rFonts w:ascii="Arial" w:hAnsi="Arial" w:cs="Arial"/>
                <w:sz w:val="18"/>
                <w:szCs w:val="18"/>
              </w:rPr>
              <w:t xml:space="preserve">we </w:t>
            </w:r>
            <w:r>
              <w:rPr>
                <w:rFonts w:ascii="Arial" w:hAnsi="Arial" w:cs="Arial"/>
                <w:sz w:val="18"/>
                <w:szCs w:val="18"/>
              </w:rPr>
              <w:t xml:space="preserve">will work with Lyft and rural ride share services. Lyft will share the partner outreach letter, flyer, and study description with partners, who will post the information within their organization. Rural ride share services will share the study information with their ridership. </w:t>
            </w:r>
            <w:r w:rsidR="00A86DDB">
              <w:rPr>
                <w:rFonts w:ascii="Arial" w:hAnsi="Arial" w:cs="Arial"/>
                <w:sz w:val="18"/>
                <w:szCs w:val="18"/>
              </w:rPr>
              <w:t>Interested riders will be screened to determine eligibility</w:t>
            </w:r>
            <w:r w:rsidR="00E854B7">
              <w:rPr>
                <w:rFonts w:ascii="Arial" w:hAnsi="Arial" w:cs="Arial"/>
                <w:sz w:val="18"/>
                <w:szCs w:val="18"/>
              </w:rPr>
              <w:t>.</w:t>
            </w:r>
          </w:p>
        </w:tc>
      </w:tr>
      <w:tr w:rsidR="00A1116F" w:rsidRPr="000F2BF0" w14:paraId="2D66CCD6" w14:textId="77777777" w:rsidTr="00DD79D1">
        <w:trPr>
          <w:trHeight w:val="152"/>
        </w:trPr>
        <w:tc>
          <w:tcPr>
            <w:tcW w:w="1260" w:type="dxa"/>
            <w:vMerge/>
            <w:vAlign w:val="center"/>
          </w:tcPr>
          <w:p w14:paraId="48A6C47F" w14:textId="77777777" w:rsidR="00A1116F" w:rsidRDefault="00A1116F" w:rsidP="00A1116F">
            <w:pPr>
              <w:spacing w:before="60" w:after="0" w:line="240" w:lineRule="auto"/>
              <w:rPr>
                <w:rFonts w:ascii="Arial" w:hAnsi="Arial" w:cs="Arial"/>
                <w:sz w:val="18"/>
                <w:szCs w:val="18"/>
              </w:rPr>
            </w:pPr>
          </w:p>
        </w:tc>
        <w:tc>
          <w:tcPr>
            <w:tcW w:w="1620" w:type="dxa"/>
            <w:vAlign w:val="center"/>
          </w:tcPr>
          <w:p w14:paraId="40CD05F1" w14:textId="77777777" w:rsidR="00A1116F" w:rsidRPr="000F2BF0" w:rsidRDefault="00A1116F" w:rsidP="00A1116F">
            <w:pPr>
              <w:spacing w:before="60" w:after="0" w:line="240" w:lineRule="auto"/>
              <w:rPr>
                <w:rFonts w:ascii="Arial" w:hAnsi="Arial" w:cs="Arial"/>
                <w:sz w:val="18"/>
                <w:szCs w:val="18"/>
              </w:rPr>
            </w:pPr>
            <w:r>
              <w:rPr>
                <w:rFonts w:ascii="Arial" w:hAnsi="Arial" w:cs="Arial"/>
                <w:sz w:val="18"/>
                <w:szCs w:val="18"/>
              </w:rPr>
              <w:t>Older adult non-users of ride share services</w:t>
            </w:r>
          </w:p>
        </w:tc>
        <w:tc>
          <w:tcPr>
            <w:tcW w:w="1980" w:type="dxa"/>
            <w:vAlign w:val="center"/>
          </w:tcPr>
          <w:p w14:paraId="1469C52C" w14:textId="77777777" w:rsidR="00A1116F" w:rsidRDefault="00A1116F" w:rsidP="00A1116F">
            <w:pPr>
              <w:spacing w:before="60" w:after="0" w:line="240" w:lineRule="auto"/>
              <w:rPr>
                <w:rFonts w:ascii="Arial" w:hAnsi="Arial" w:cs="Arial"/>
                <w:sz w:val="18"/>
                <w:szCs w:val="18"/>
              </w:rPr>
            </w:pPr>
            <w:r>
              <w:rPr>
                <w:rFonts w:ascii="Arial" w:hAnsi="Arial" w:cs="Arial"/>
                <w:sz w:val="18"/>
                <w:szCs w:val="18"/>
              </w:rPr>
              <w:t xml:space="preserve">10 individuals </w:t>
            </w:r>
          </w:p>
          <w:p w14:paraId="38BDDB90" w14:textId="77777777" w:rsidR="00A1116F" w:rsidRDefault="00A1116F" w:rsidP="00A1116F">
            <w:pPr>
              <w:spacing w:before="60" w:after="0" w:line="240" w:lineRule="auto"/>
              <w:rPr>
                <w:rFonts w:ascii="Arial" w:hAnsi="Arial" w:cs="Arial"/>
                <w:sz w:val="18"/>
                <w:szCs w:val="18"/>
              </w:rPr>
            </w:pPr>
            <w:r>
              <w:rPr>
                <w:rFonts w:ascii="Arial" w:hAnsi="Arial" w:cs="Arial"/>
                <w:sz w:val="18"/>
                <w:szCs w:val="18"/>
              </w:rPr>
              <w:t>Aged 65+</w:t>
            </w:r>
          </w:p>
        </w:tc>
        <w:tc>
          <w:tcPr>
            <w:tcW w:w="4860" w:type="dxa"/>
            <w:vAlign w:val="center"/>
          </w:tcPr>
          <w:p w14:paraId="669CEE17" w14:textId="77777777" w:rsidR="00A1116F" w:rsidRDefault="00A1116F" w:rsidP="00A1116F">
            <w:pPr>
              <w:spacing w:before="60" w:after="0" w:line="240" w:lineRule="auto"/>
              <w:rPr>
                <w:rFonts w:ascii="Arial" w:hAnsi="Arial" w:cs="Arial"/>
                <w:sz w:val="18"/>
                <w:szCs w:val="18"/>
              </w:rPr>
            </w:pPr>
            <w:r>
              <w:rPr>
                <w:rFonts w:ascii="Arial" w:hAnsi="Arial" w:cs="Arial"/>
                <w:sz w:val="18"/>
                <w:szCs w:val="18"/>
              </w:rPr>
              <w:t>Recruitment firm will identify a sample from their national panel and screen them to determine eligibility.</w:t>
            </w:r>
          </w:p>
        </w:tc>
      </w:tr>
      <w:tr w:rsidR="00A1116F" w:rsidRPr="000F2BF0" w14:paraId="1A213510" w14:textId="77777777" w:rsidTr="00DD79D1">
        <w:trPr>
          <w:trHeight w:val="152"/>
        </w:trPr>
        <w:tc>
          <w:tcPr>
            <w:tcW w:w="1260" w:type="dxa"/>
            <w:vMerge/>
            <w:vAlign w:val="center"/>
          </w:tcPr>
          <w:p w14:paraId="5BCCF778" w14:textId="77777777" w:rsidR="00A1116F" w:rsidRDefault="00A1116F" w:rsidP="00A1116F">
            <w:pPr>
              <w:spacing w:before="60" w:after="0" w:line="240" w:lineRule="auto"/>
              <w:rPr>
                <w:rFonts w:ascii="Arial" w:hAnsi="Arial" w:cs="Arial"/>
                <w:sz w:val="18"/>
                <w:szCs w:val="18"/>
              </w:rPr>
            </w:pPr>
          </w:p>
        </w:tc>
        <w:tc>
          <w:tcPr>
            <w:tcW w:w="1620" w:type="dxa"/>
            <w:vAlign w:val="center"/>
          </w:tcPr>
          <w:p w14:paraId="613EAC9B" w14:textId="77777777" w:rsidR="00A1116F" w:rsidRDefault="00A1116F" w:rsidP="00A1116F">
            <w:pPr>
              <w:spacing w:before="60" w:after="0" w:line="240" w:lineRule="auto"/>
              <w:rPr>
                <w:rFonts w:ascii="Arial" w:hAnsi="Arial" w:cs="Arial"/>
                <w:sz w:val="18"/>
                <w:szCs w:val="18"/>
              </w:rPr>
            </w:pPr>
            <w:r>
              <w:rPr>
                <w:rFonts w:ascii="Arial" w:hAnsi="Arial" w:cs="Arial"/>
                <w:sz w:val="18"/>
                <w:szCs w:val="18"/>
              </w:rPr>
              <w:t>Younger adult non-users of ride share services</w:t>
            </w:r>
          </w:p>
        </w:tc>
        <w:tc>
          <w:tcPr>
            <w:tcW w:w="1980" w:type="dxa"/>
            <w:vAlign w:val="center"/>
          </w:tcPr>
          <w:p w14:paraId="3C70935F" w14:textId="77777777" w:rsidR="00A1116F" w:rsidRDefault="00A1116F" w:rsidP="00A1116F">
            <w:pPr>
              <w:spacing w:before="60" w:after="0" w:line="240" w:lineRule="auto"/>
              <w:rPr>
                <w:rFonts w:ascii="Arial" w:hAnsi="Arial" w:cs="Arial"/>
                <w:sz w:val="18"/>
                <w:szCs w:val="18"/>
              </w:rPr>
            </w:pPr>
            <w:r>
              <w:rPr>
                <w:rFonts w:ascii="Arial" w:hAnsi="Arial" w:cs="Arial"/>
                <w:sz w:val="18"/>
                <w:szCs w:val="18"/>
              </w:rPr>
              <w:t xml:space="preserve">10 individuals </w:t>
            </w:r>
          </w:p>
          <w:p w14:paraId="45D26DEA" w14:textId="77777777" w:rsidR="00A1116F" w:rsidRDefault="00A1116F" w:rsidP="00A1116F">
            <w:pPr>
              <w:spacing w:before="60" w:after="0" w:line="240" w:lineRule="auto"/>
              <w:rPr>
                <w:rFonts w:ascii="Arial" w:hAnsi="Arial" w:cs="Arial"/>
                <w:sz w:val="18"/>
                <w:szCs w:val="18"/>
              </w:rPr>
            </w:pPr>
            <w:r>
              <w:rPr>
                <w:rFonts w:ascii="Arial" w:hAnsi="Arial" w:cs="Arial"/>
                <w:sz w:val="18"/>
                <w:szCs w:val="18"/>
              </w:rPr>
              <w:t xml:space="preserve">Aged 18 to 64 </w:t>
            </w:r>
          </w:p>
        </w:tc>
        <w:tc>
          <w:tcPr>
            <w:tcW w:w="4860" w:type="dxa"/>
            <w:vAlign w:val="center"/>
          </w:tcPr>
          <w:p w14:paraId="34CF9202" w14:textId="77777777" w:rsidR="00A1116F" w:rsidRDefault="00A1116F" w:rsidP="00A1116F">
            <w:pPr>
              <w:spacing w:before="60" w:after="0" w:line="240" w:lineRule="auto"/>
              <w:rPr>
                <w:rFonts w:ascii="Arial" w:hAnsi="Arial" w:cs="Arial"/>
                <w:sz w:val="18"/>
                <w:szCs w:val="18"/>
              </w:rPr>
            </w:pPr>
            <w:r>
              <w:rPr>
                <w:rFonts w:ascii="Arial" w:hAnsi="Arial" w:cs="Arial"/>
                <w:sz w:val="18"/>
                <w:szCs w:val="18"/>
              </w:rPr>
              <w:t>Recruitment firm will identify a sample from their national panel and screen them to determine eligibility.</w:t>
            </w:r>
          </w:p>
        </w:tc>
      </w:tr>
    </w:tbl>
    <w:p w14:paraId="06FD7498" w14:textId="77777777" w:rsidR="007F5E00" w:rsidRDefault="007F5E00" w:rsidP="007F5E00">
      <w:pPr>
        <w:pStyle w:val="BodyText"/>
      </w:pPr>
    </w:p>
    <w:p w14:paraId="668F00F6" w14:textId="77777777" w:rsidR="00C518B3" w:rsidRPr="002F172B" w:rsidRDefault="00C518B3" w:rsidP="00C518B3">
      <w:pPr>
        <w:rPr>
          <w:rFonts w:ascii="Arial" w:hAnsi="Arial"/>
          <w:b/>
        </w:rPr>
      </w:pPr>
      <w:r w:rsidRPr="002F172B">
        <w:rPr>
          <w:rFonts w:ascii="Arial" w:hAnsi="Arial"/>
          <w:b/>
        </w:rPr>
        <w:t xml:space="preserve">Administration of the </w:t>
      </w:r>
      <w:r w:rsidR="00C634A3">
        <w:rPr>
          <w:rFonts w:ascii="Arial" w:hAnsi="Arial"/>
          <w:b/>
        </w:rPr>
        <w:t>i</w:t>
      </w:r>
      <w:r w:rsidRPr="002F172B">
        <w:rPr>
          <w:rFonts w:ascii="Arial" w:hAnsi="Arial"/>
          <w:b/>
        </w:rPr>
        <w:t>nstrument</w:t>
      </w:r>
      <w:r w:rsidR="00C634A3">
        <w:rPr>
          <w:rFonts w:ascii="Arial" w:hAnsi="Arial"/>
          <w:b/>
        </w:rPr>
        <w:t xml:space="preserve">. </w:t>
      </w:r>
    </w:p>
    <w:p w14:paraId="1724C5E5" w14:textId="77777777" w:rsidR="00C518B3" w:rsidRPr="002F172B" w:rsidRDefault="00C518B3" w:rsidP="00C518B3">
      <w:pPr>
        <w:pStyle w:val="ListParagraph"/>
        <w:numPr>
          <w:ilvl w:val="0"/>
          <w:numId w:val="3"/>
        </w:numPr>
        <w:rPr>
          <w:rFonts w:ascii="Arial" w:hAnsi="Arial"/>
        </w:rPr>
      </w:pPr>
      <w:r w:rsidRPr="002F172B">
        <w:rPr>
          <w:rFonts w:ascii="Arial" w:hAnsi="Arial"/>
        </w:rPr>
        <w:t>How will you collect the information? (Check all that apply)</w:t>
      </w:r>
    </w:p>
    <w:p w14:paraId="78C8A493" w14:textId="64804269" w:rsidR="00C518B3" w:rsidRPr="002F172B" w:rsidRDefault="00C518B3" w:rsidP="00C518B3">
      <w:pPr>
        <w:ind w:left="720"/>
        <w:rPr>
          <w:rFonts w:ascii="Arial" w:hAnsi="Arial"/>
        </w:rPr>
      </w:pPr>
      <w:r w:rsidRPr="002F172B">
        <w:rPr>
          <w:rFonts w:ascii="Arial" w:hAnsi="Arial"/>
        </w:rPr>
        <w:t>[</w:t>
      </w:r>
      <w:r w:rsidR="0027131C">
        <w:rPr>
          <w:rFonts w:ascii="Arial" w:hAnsi="Arial"/>
        </w:rPr>
        <w:t xml:space="preserve"> </w:t>
      </w:r>
      <w:r w:rsidRPr="002F172B">
        <w:rPr>
          <w:rFonts w:ascii="Arial" w:hAnsi="Arial"/>
        </w:rPr>
        <w:t xml:space="preserve">] Web-based or other forms of Social Media </w:t>
      </w:r>
    </w:p>
    <w:p w14:paraId="445E990F" w14:textId="77777777" w:rsidR="00C518B3" w:rsidRPr="002F172B" w:rsidRDefault="00C518B3" w:rsidP="00C518B3">
      <w:pPr>
        <w:ind w:left="720"/>
        <w:rPr>
          <w:rFonts w:ascii="Arial" w:hAnsi="Arial"/>
        </w:rPr>
      </w:pPr>
      <w:r w:rsidRPr="002F172B">
        <w:rPr>
          <w:rFonts w:ascii="Arial" w:hAnsi="Arial"/>
        </w:rPr>
        <w:t>[</w:t>
      </w:r>
      <w:r w:rsidR="00C634A3">
        <w:rPr>
          <w:rFonts w:ascii="Arial" w:hAnsi="Arial"/>
        </w:rPr>
        <w:t xml:space="preserve"> </w:t>
      </w:r>
      <w:r w:rsidRPr="002F172B">
        <w:rPr>
          <w:rFonts w:ascii="Arial" w:hAnsi="Arial"/>
        </w:rPr>
        <w:t>X</w:t>
      </w:r>
      <w:r w:rsidR="00C634A3">
        <w:rPr>
          <w:rFonts w:ascii="Arial" w:hAnsi="Arial"/>
        </w:rPr>
        <w:t xml:space="preserve"> </w:t>
      </w:r>
      <w:r w:rsidRPr="002F172B">
        <w:rPr>
          <w:rFonts w:ascii="Arial" w:hAnsi="Arial"/>
        </w:rPr>
        <w:t>] Telephone</w:t>
      </w:r>
      <w:r w:rsidRPr="002F172B">
        <w:rPr>
          <w:rFonts w:ascii="Arial" w:hAnsi="Arial"/>
        </w:rPr>
        <w:tab/>
      </w:r>
    </w:p>
    <w:p w14:paraId="7C229F73" w14:textId="77777777" w:rsidR="00C518B3" w:rsidRPr="002F172B" w:rsidRDefault="00C518B3" w:rsidP="00C518B3">
      <w:pPr>
        <w:ind w:left="720"/>
        <w:rPr>
          <w:rFonts w:ascii="Arial" w:hAnsi="Arial"/>
        </w:rPr>
      </w:pPr>
      <w:r w:rsidRPr="002F172B">
        <w:rPr>
          <w:rFonts w:ascii="Arial" w:hAnsi="Arial"/>
        </w:rPr>
        <w:t xml:space="preserve">[ </w:t>
      </w:r>
      <w:r w:rsidR="00C634A3">
        <w:rPr>
          <w:rFonts w:ascii="Arial" w:hAnsi="Arial"/>
        </w:rPr>
        <w:t>X</w:t>
      </w:r>
      <w:r w:rsidRPr="002F172B">
        <w:rPr>
          <w:rFonts w:ascii="Arial" w:hAnsi="Arial"/>
        </w:rPr>
        <w:t xml:space="preserve"> ] In-person</w:t>
      </w:r>
      <w:r w:rsidRPr="002F172B">
        <w:rPr>
          <w:rFonts w:ascii="Arial" w:hAnsi="Arial"/>
        </w:rPr>
        <w:tab/>
      </w:r>
    </w:p>
    <w:p w14:paraId="574BF829" w14:textId="0E0E9AF5" w:rsidR="00C518B3" w:rsidRPr="002F172B" w:rsidRDefault="00C518B3" w:rsidP="00C518B3">
      <w:pPr>
        <w:ind w:left="720"/>
        <w:rPr>
          <w:rFonts w:ascii="Arial" w:hAnsi="Arial"/>
        </w:rPr>
      </w:pPr>
      <w:r w:rsidRPr="002F172B">
        <w:rPr>
          <w:rFonts w:ascii="Arial" w:hAnsi="Arial"/>
        </w:rPr>
        <w:t>[</w:t>
      </w:r>
      <w:r w:rsidR="0027131C">
        <w:rPr>
          <w:rFonts w:ascii="Arial" w:hAnsi="Arial"/>
        </w:rPr>
        <w:t xml:space="preserve"> </w:t>
      </w:r>
      <w:r w:rsidRPr="002F172B">
        <w:rPr>
          <w:rFonts w:ascii="Arial" w:hAnsi="Arial"/>
        </w:rPr>
        <w:t xml:space="preserve">] Mail </w:t>
      </w:r>
    </w:p>
    <w:p w14:paraId="187C20A0" w14:textId="0B36927E" w:rsidR="00C518B3" w:rsidRPr="002F172B" w:rsidRDefault="00C518B3" w:rsidP="00C518B3">
      <w:pPr>
        <w:ind w:left="720"/>
        <w:rPr>
          <w:rFonts w:ascii="Arial" w:hAnsi="Arial"/>
        </w:rPr>
      </w:pPr>
      <w:r w:rsidRPr="002F172B">
        <w:rPr>
          <w:rFonts w:ascii="Arial" w:hAnsi="Arial"/>
        </w:rPr>
        <w:t>[</w:t>
      </w:r>
      <w:r w:rsidR="0027131C">
        <w:rPr>
          <w:rFonts w:ascii="Arial" w:hAnsi="Arial"/>
        </w:rPr>
        <w:t xml:space="preserve"> </w:t>
      </w:r>
      <w:r w:rsidRPr="002F172B">
        <w:rPr>
          <w:rFonts w:ascii="Arial" w:hAnsi="Arial"/>
        </w:rPr>
        <w:t>] Other, Explain</w:t>
      </w:r>
    </w:p>
    <w:p w14:paraId="741AEDCC" w14:textId="39860DAF" w:rsidR="00457A3D" w:rsidRPr="00457A3D" w:rsidRDefault="00C518B3" w:rsidP="005C2CAA">
      <w:pPr>
        <w:pStyle w:val="ListParagraph"/>
        <w:numPr>
          <w:ilvl w:val="0"/>
          <w:numId w:val="3"/>
        </w:numPr>
        <w:rPr>
          <w:rFonts w:ascii="Arial" w:hAnsi="Arial"/>
        </w:rPr>
      </w:pPr>
      <w:r w:rsidRPr="00457A3D">
        <w:rPr>
          <w:rFonts w:ascii="Arial" w:hAnsi="Arial"/>
        </w:rPr>
        <w:t>Will interviewers or facilitators be used? [</w:t>
      </w:r>
      <w:r w:rsidR="00C634A3" w:rsidRPr="00457A3D">
        <w:rPr>
          <w:rFonts w:ascii="Arial" w:hAnsi="Arial"/>
        </w:rPr>
        <w:t xml:space="preserve"> </w:t>
      </w:r>
      <w:r w:rsidRPr="00457A3D">
        <w:rPr>
          <w:rFonts w:ascii="Arial" w:hAnsi="Arial"/>
        </w:rPr>
        <w:t>X</w:t>
      </w:r>
      <w:r w:rsidR="00C634A3" w:rsidRPr="00457A3D">
        <w:rPr>
          <w:rFonts w:ascii="Arial" w:hAnsi="Arial"/>
        </w:rPr>
        <w:t xml:space="preserve"> </w:t>
      </w:r>
      <w:r w:rsidRPr="00457A3D">
        <w:rPr>
          <w:rFonts w:ascii="Arial" w:hAnsi="Arial"/>
        </w:rPr>
        <w:t>] Yes [</w:t>
      </w:r>
      <w:r w:rsidR="0027131C" w:rsidRPr="00457A3D">
        <w:rPr>
          <w:rFonts w:ascii="Arial" w:hAnsi="Arial"/>
        </w:rPr>
        <w:t xml:space="preserve"> </w:t>
      </w:r>
      <w:r w:rsidRPr="00457A3D">
        <w:rPr>
          <w:rFonts w:ascii="Arial" w:hAnsi="Arial"/>
        </w:rPr>
        <w:t>] No</w:t>
      </w:r>
    </w:p>
    <w:p w14:paraId="4821A504" w14:textId="4DC478AC" w:rsidR="00457A3D" w:rsidRPr="00457A3D" w:rsidRDefault="00457A3D" w:rsidP="00457A3D">
      <w:pPr>
        <w:rPr>
          <w:rFonts w:ascii="Arial" w:hAnsi="Arial"/>
          <w:b/>
        </w:rPr>
      </w:pPr>
      <w:r w:rsidRPr="00457A3D">
        <w:rPr>
          <w:rFonts w:ascii="Arial" w:hAnsi="Arial"/>
          <w:b/>
        </w:rPr>
        <w:t>References</w:t>
      </w:r>
    </w:p>
    <w:sectPr w:rsidR="00457A3D" w:rsidRPr="00457A3D" w:rsidSect="00457A3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410928" w14:textId="289577F7" w:rsidR="007F5E00" w:rsidRPr="00457A3D" w:rsidRDefault="007F5E00" w:rsidP="00457A3D">
      <w:pPr>
        <w:pStyle w:val="Footer"/>
        <w:spacing w:after="0" w:line="240" w:lineRule="auto"/>
        <w:rPr>
          <w:sz w:val="4"/>
          <w:szCs w:val="4"/>
        </w:rPr>
      </w:pPr>
    </w:p>
  </w:endnote>
  <w:endnote w:type="continuationSeparator" w:id="0">
    <w:p w14:paraId="46D29FEE" w14:textId="77777777" w:rsidR="007F5E00" w:rsidRDefault="007F5E00" w:rsidP="007F5E00">
      <w:pPr>
        <w:spacing w:after="0" w:line="240" w:lineRule="auto"/>
      </w:pPr>
      <w:r>
        <w:continuationSeparator/>
      </w:r>
    </w:p>
  </w:endnote>
  <w:endnote w:id="1">
    <w:p w14:paraId="176858ED" w14:textId="77777777" w:rsidR="007F5E00" w:rsidRPr="00236EF1" w:rsidRDefault="007F5E00" w:rsidP="007F5E00">
      <w:pPr>
        <w:pStyle w:val="Style5"/>
        <w:spacing w:after="40"/>
        <w:rPr>
          <w:sz w:val="22"/>
          <w:szCs w:val="22"/>
        </w:rPr>
      </w:pPr>
      <w:r w:rsidRPr="00236EF1">
        <w:rPr>
          <w:rStyle w:val="EndnoteReference"/>
          <w:sz w:val="22"/>
          <w:szCs w:val="22"/>
        </w:rPr>
        <w:endnoteRef/>
      </w:r>
      <w:r w:rsidRPr="00236EF1">
        <w:rPr>
          <w:sz w:val="22"/>
          <w:szCs w:val="22"/>
        </w:rPr>
        <w:t xml:space="preserve"> Shaghagi A, Bhopal RS, Sheikh A. Approaches to recruiting 'hard-to-reach' populations into research: A review of the literature. </w:t>
      </w:r>
      <w:r w:rsidRPr="00236EF1">
        <w:rPr>
          <w:i/>
          <w:sz w:val="22"/>
          <w:szCs w:val="22"/>
        </w:rPr>
        <w:t xml:space="preserve">Health Promot Perspect. </w:t>
      </w:r>
      <w:r w:rsidRPr="00236EF1">
        <w:rPr>
          <w:sz w:val="22"/>
          <w:szCs w:val="22"/>
        </w:rPr>
        <w:t>2011;1(2):86-94.</w:t>
      </w:r>
    </w:p>
  </w:endnote>
  <w:endnote w:id="2">
    <w:p w14:paraId="1928314D" w14:textId="3238420F" w:rsidR="007F5E00" w:rsidRPr="003D15D7" w:rsidRDefault="007F5E00" w:rsidP="007F5E00">
      <w:pPr>
        <w:pStyle w:val="Style5"/>
        <w:spacing w:after="40"/>
        <w:rPr>
          <w:sz w:val="22"/>
          <w:szCs w:val="22"/>
        </w:rPr>
      </w:pPr>
      <w:r w:rsidRPr="00236EF1">
        <w:rPr>
          <w:rStyle w:val="EndnoteReference"/>
          <w:sz w:val="22"/>
          <w:szCs w:val="22"/>
        </w:rPr>
        <w:endnoteRef/>
      </w:r>
      <w:r w:rsidRPr="00236EF1">
        <w:rPr>
          <w:sz w:val="22"/>
          <w:szCs w:val="22"/>
        </w:rPr>
        <w:t xml:space="preserve"> Mack S, Huggins</w:t>
      </w:r>
      <w:r w:rsidRPr="003D15D7">
        <w:rPr>
          <w:sz w:val="22"/>
          <w:szCs w:val="22"/>
        </w:rPr>
        <w:t xml:space="preserve"> V, Keathley D, Sudukehi M. Do Monetary Incentives Improve Response Rates in the Survey of Income and Program Participation? U.S. Bureau of the Census, Demographic Statistical Methods Division, Washington D.C. 20233. 1998. Retrieved from:</w:t>
      </w:r>
      <w:r w:rsidR="0027131C">
        <w:rPr>
          <w:sz w:val="22"/>
          <w:szCs w:val="22"/>
        </w:rPr>
        <w:t xml:space="preserve"> </w:t>
      </w:r>
      <w:r w:rsidRPr="003D15D7">
        <w:rPr>
          <w:sz w:val="22"/>
          <w:szCs w:val="22"/>
        </w:rPr>
        <w:t xml:space="preserve">http://www.amstat.org/sections/srms/Proceedings/papers/1998_089.pdf. </w:t>
      </w:r>
    </w:p>
  </w:endnote>
  <w:endnote w:id="3">
    <w:p w14:paraId="35F8091A" w14:textId="77777777" w:rsidR="007F5E00" w:rsidRPr="003D15D7" w:rsidRDefault="007F5E00" w:rsidP="007F5E00">
      <w:pPr>
        <w:pStyle w:val="Style5"/>
        <w:spacing w:after="40"/>
        <w:rPr>
          <w:sz w:val="22"/>
          <w:szCs w:val="22"/>
        </w:rPr>
      </w:pPr>
      <w:r w:rsidRPr="003D15D7">
        <w:rPr>
          <w:rStyle w:val="EndnoteReference"/>
          <w:sz w:val="22"/>
          <w:szCs w:val="22"/>
        </w:rPr>
        <w:endnoteRef/>
      </w:r>
      <w:r w:rsidRPr="003D15D7">
        <w:rPr>
          <w:sz w:val="22"/>
          <w:szCs w:val="22"/>
        </w:rPr>
        <w:t xml:space="preserve"> Beebe TJ, Davern ME, McAlpine DD, Call KT, Rockwood TH. Increasing response rates in a survey of Medicaid enrollees: the effect of a prepaid monetary incentive and mixed modes (mail and telephone). </w:t>
      </w:r>
      <w:r w:rsidRPr="003D15D7">
        <w:rPr>
          <w:i/>
          <w:sz w:val="22"/>
          <w:szCs w:val="22"/>
        </w:rPr>
        <w:t>Med Care.</w:t>
      </w:r>
      <w:r w:rsidRPr="003D15D7">
        <w:rPr>
          <w:sz w:val="22"/>
          <w:szCs w:val="22"/>
        </w:rPr>
        <w:t xml:space="preserve"> 2005;43(4):411-4</w:t>
      </w:r>
    </w:p>
  </w:endnote>
  <w:endnote w:id="4">
    <w:p w14:paraId="0781F1C8" w14:textId="77777777" w:rsidR="007F5E00" w:rsidRPr="003D15D7" w:rsidRDefault="007F5E00" w:rsidP="007F5E00">
      <w:pPr>
        <w:pStyle w:val="Style5"/>
        <w:spacing w:after="40"/>
        <w:rPr>
          <w:sz w:val="22"/>
          <w:szCs w:val="22"/>
        </w:rPr>
      </w:pPr>
      <w:r w:rsidRPr="003D15D7">
        <w:rPr>
          <w:rStyle w:val="EndnoteReference"/>
          <w:sz w:val="22"/>
          <w:szCs w:val="22"/>
        </w:rPr>
        <w:endnoteRef/>
      </w:r>
      <w:r w:rsidRPr="003D15D7">
        <w:rPr>
          <w:sz w:val="22"/>
          <w:szCs w:val="22"/>
        </w:rPr>
        <w:t xml:space="preserve"> Martinez-Ebers V. Using Monetary Incentives with Hard-To-Reach Populations in Panel Surveys. </w:t>
      </w:r>
      <w:r w:rsidRPr="003D15D7">
        <w:rPr>
          <w:i/>
          <w:iCs/>
          <w:sz w:val="22"/>
          <w:szCs w:val="22"/>
        </w:rPr>
        <w:t>Int J Public Opin Res</w:t>
      </w:r>
      <w:r w:rsidRPr="003D15D7">
        <w:rPr>
          <w:sz w:val="22"/>
          <w:szCs w:val="22"/>
        </w:rPr>
        <w:t>. 1997;99(1):77-86.</w:t>
      </w:r>
    </w:p>
  </w:endnote>
  <w:endnote w:id="5">
    <w:p w14:paraId="1F253623" w14:textId="77777777" w:rsidR="007F5E00" w:rsidRPr="003D15D7" w:rsidRDefault="007F5E00" w:rsidP="007F5E00">
      <w:pPr>
        <w:pStyle w:val="Style5"/>
        <w:spacing w:after="40"/>
        <w:rPr>
          <w:sz w:val="22"/>
          <w:szCs w:val="22"/>
        </w:rPr>
      </w:pPr>
      <w:r w:rsidRPr="003D15D7">
        <w:rPr>
          <w:rStyle w:val="EndnoteReference"/>
          <w:sz w:val="22"/>
          <w:szCs w:val="22"/>
        </w:rPr>
        <w:endnoteRef/>
      </w:r>
      <w:r w:rsidRPr="003D15D7">
        <w:rPr>
          <w:sz w:val="22"/>
          <w:szCs w:val="22"/>
        </w:rPr>
        <w:t xml:space="preserve"> Dykema J, Stevenson J, Kniss C, et al. Use of monetary and nonmonetary incentives to increase response rates among African Americans in the Wisconsin Pregnancy Risk Assessment Monitoring System. </w:t>
      </w:r>
      <w:r w:rsidRPr="003D15D7">
        <w:rPr>
          <w:i/>
          <w:iCs/>
          <w:sz w:val="22"/>
          <w:szCs w:val="22"/>
        </w:rPr>
        <w:t>Matern Child Health J</w:t>
      </w:r>
      <w:r w:rsidRPr="003D15D7">
        <w:rPr>
          <w:sz w:val="22"/>
          <w:szCs w:val="22"/>
        </w:rPr>
        <w:t xml:space="preserve">, 2012;16(4):785-791. </w:t>
      </w:r>
    </w:p>
  </w:endnote>
  <w:endnote w:id="6">
    <w:p w14:paraId="719AA432" w14:textId="77777777" w:rsidR="007F5E00" w:rsidRPr="003D15D7" w:rsidRDefault="007F5E00" w:rsidP="007F5E00">
      <w:pPr>
        <w:pStyle w:val="Style5"/>
        <w:spacing w:after="40"/>
        <w:rPr>
          <w:sz w:val="22"/>
          <w:szCs w:val="22"/>
        </w:rPr>
      </w:pPr>
      <w:r w:rsidRPr="003D15D7">
        <w:rPr>
          <w:rStyle w:val="EndnoteReference"/>
          <w:sz w:val="22"/>
          <w:szCs w:val="22"/>
        </w:rPr>
        <w:endnoteRef/>
      </w:r>
      <w:r w:rsidRPr="003D15D7">
        <w:rPr>
          <w:sz w:val="22"/>
          <w:szCs w:val="22"/>
        </w:rPr>
        <w:t xml:space="preserve"> </w:t>
      </w:r>
      <w:r w:rsidRPr="003D15D7">
        <w:rPr>
          <w:color w:val="000000"/>
          <w:sz w:val="22"/>
          <w:szCs w:val="22"/>
          <w:shd w:val="clear" w:color="auto" w:fill="FFFFFF"/>
        </w:rPr>
        <w:t>Singer E, van Hoewyk J, Maher MP. Experiments with incentives in telephone surveys.</w:t>
      </w:r>
      <w:r w:rsidRPr="003D15D7">
        <w:rPr>
          <w:rStyle w:val="apple-converted-space"/>
          <w:color w:val="000000"/>
          <w:sz w:val="22"/>
          <w:szCs w:val="22"/>
          <w:shd w:val="clear" w:color="auto" w:fill="FFFFFF"/>
        </w:rPr>
        <w:t> </w:t>
      </w:r>
      <w:r w:rsidRPr="003D15D7">
        <w:rPr>
          <w:rStyle w:val="ref-journal"/>
          <w:i/>
          <w:color w:val="000000"/>
          <w:sz w:val="22"/>
          <w:szCs w:val="22"/>
          <w:shd w:val="clear" w:color="auto" w:fill="FFFFFF"/>
        </w:rPr>
        <w:t>Public Opin Q.</w:t>
      </w:r>
      <w:r w:rsidRPr="003D15D7">
        <w:rPr>
          <w:rStyle w:val="apple-converted-space"/>
          <w:color w:val="000000"/>
          <w:sz w:val="22"/>
          <w:szCs w:val="22"/>
          <w:shd w:val="clear" w:color="auto" w:fill="FFFFFF"/>
        </w:rPr>
        <w:t xml:space="preserve"> 2000;</w:t>
      </w:r>
      <w:r w:rsidRPr="003D15D7">
        <w:rPr>
          <w:rStyle w:val="ref-vol"/>
          <w:color w:val="000000"/>
          <w:sz w:val="22"/>
          <w:szCs w:val="22"/>
          <w:shd w:val="clear" w:color="auto" w:fill="FFFFFF"/>
        </w:rPr>
        <w:t>64</w:t>
      </w:r>
      <w:r w:rsidRPr="003D15D7">
        <w:rPr>
          <w:color w:val="000000"/>
          <w:sz w:val="22"/>
          <w:szCs w:val="22"/>
          <w:shd w:val="clear" w:color="auto" w:fill="FFFFFF"/>
        </w:rPr>
        <w:t>:171–188.</w:t>
      </w:r>
    </w:p>
  </w:endnote>
  <w:endnote w:id="7">
    <w:p w14:paraId="5499F6F1" w14:textId="77777777" w:rsidR="007F5E00" w:rsidRPr="003D15D7" w:rsidRDefault="007F5E00" w:rsidP="007F5E00">
      <w:pPr>
        <w:pStyle w:val="Style5"/>
        <w:spacing w:after="40"/>
        <w:rPr>
          <w:sz w:val="22"/>
          <w:szCs w:val="22"/>
        </w:rPr>
      </w:pPr>
      <w:r w:rsidRPr="003D15D7">
        <w:rPr>
          <w:rStyle w:val="EndnoteReference"/>
          <w:sz w:val="22"/>
          <w:szCs w:val="22"/>
        </w:rPr>
        <w:endnoteRef/>
      </w:r>
      <w:r w:rsidRPr="003D15D7">
        <w:rPr>
          <w:sz w:val="22"/>
          <w:szCs w:val="22"/>
        </w:rPr>
        <w:t xml:space="preserve"> Mack S, Huggins V, Keathley D, Sudukehi M. Do Monetary Incentives Improve Response Rates in the Survey of Income and Program Participation? U.S. Bureau of the Census, Demographic Statistical Methods Division, Washington D.C. 20233. 1998. Retrieved from: http://www.amstat.org/sections/srms/Proceedings/papers/1998_089.pdf. </w:t>
      </w:r>
    </w:p>
  </w:endnote>
  <w:endnote w:id="8">
    <w:p w14:paraId="31A3613B" w14:textId="77777777" w:rsidR="007F5E00" w:rsidRPr="003D15D7" w:rsidRDefault="007F5E00" w:rsidP="007F5E00">
      <w:pPr>
        <w:pStyle w:val="Style5"/>
        <w:spacing w:after="40"/>
        <w:rPr>
          <w:sz w:val="22"/>
          <w:szCs w:val="22"/>
        </w:rPr>
      </w:pPr>
      <w:r w:rsidRPr="003D15D7">
        <w:rPr>
          <w:rStyle w:val="EndnoteReference"/>
          <w:sz w:val="22"/>
          <w:szCs w:val="22"/>
        </w:rPr>
        <w:endnoteRef/>
      </w:r>
      <w:r w:rsidRPr="003D15D7">
        <w:rPr>
          <w:sz w:val="22"/>
          <w:szCs w:val="22"/>
        </w:rPr>
        <w:t xml:space="preserve"> S</w:t>
      </w:r>
      <w:r w:rsidRPr="003D15D7">
        <w:rPr>
          <w:color w:val="000000"/>
          <w:sz w:val="22"/>
          <w:szCs w:val="22"/>
          <w:shd w:val="clear" w:color="auto" w:fill="FFFFFF"/>
        </w:rPr>
        <w:t>inger E, et al., 2008, op cit.</w:t>
      </w:r>
    </w:p>
  </w:endnote>
  <w:endnote w:id="9">
    <w:p w14:paraId="63D5DA91" w14:textId="77777777" w:rsidR="007F5E00" w:rsidRDefault="007F5E00" w:rsidP="007F5E00">
      <w:pPr>
        <w:pStyle w:val="Style5"/>
        <w:spacing w:after="40"/>
      </w:pPr>
      <w:r w:rsidRPr="003D15D7">
        <w:rPr>
          <w:rStyle w:val="EndnoteReference"/>
          <w:sz w:val="22"/>
          <w:szCs w:val="22"/>
        </w:rPr>
        <w:endnoteRef/>
      </w:r>
      <w:r w:rsidRPr="003D15D7">
        <w:rPr>
          <w:sz w:val="22"/>
          <w:szCs w:val="22"/>
        </w:rPr>
        <w:t xml:space="preserve"> Office of Information and Regulatory Affairs, Office of Management and Budget. Project LAUNCH Nonsubstantative Change Request – Request for Incentives. Memo dated September 27, 2017. Retrieved from: https://www.reginfo.gov/public/do/DownloadDocument?objectID=77462701. Accessed December 5,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F63EA" w14:textId="65FCAD1F" w:rsidR="001E5F40" w:rsidRDefault="007F5E00">
    <w:pPr>
      <w:pStyle w:val="Footer"/>
      <w:tabs>
        <w:tab w:val="clear" w:pos="8640"/>
        <w:tab w:val="right" w:pos="9000"/>
      </w:tabs>
      <w:jc w:val="center"/>
      <w:rPr>
        <w:iCs/>
        <w:sz w:val="20"/>
        <w:szCs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1A323E">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A88360" w14:textId="77777777" w:rsidR="007F5E00" w:rsidRDefault="007F5E00" w:rsidP="007F5E00">
      <w:pPr>
        <w:spacing w:after="0" w:line="240" w:lineRule="auto"/>
      </w:pPr>
      <w:r>
        <w:separator/>
      </w:r>
    </w:p>
  </w:footnote>
  <w:footnote w:type="continuationSeparator" w:id="0">
    <w:p w14:paraId="45D52169" w14:textId="77777777" w:rsidR="007F5E00" w:rsidRDefault="007F5E00" w:rsidP="007F5E00">
      <w:pPr>
        <w:spacing w:after="0" w:line="240" w:lineRule="auto"/>
      </w:pPr>
      <w:r>
        <w:continuationSeparator/>
      </w:r>
    </w:p>
  </w:footnote>
  <w:footnote w:id="1">
    <w:p w14:paraId="26764466" w14:textId="6B0BF76A" w:rsidR="007F5E00" w:rsidRPr="006F2A00" w:rsidRDefault="007F5E00" w:rsidP="007F5E00">
      <w:pPr>
        <w:pStyle w:val="FootnoteText"/>
      </w:pPr>
      <w:r w:rsidRPr="006F2A00">
        <w:rPr>
          <w:rStyle w:val="FootnoteReference"/>
        </w:rPr>
        <w:footnoteRef/>
      </w:r>
      <w:r w:rsidRPr="006F2A00">
        <w:t xml:space="preserve"> </w:t>
      </w:r>
      <w:r w:rsidRPr="006F2A00">
        <w:rPr>
          <w:sz w:val="18"/>
          <w:szCs w:val="18"/>
        </w:rPr>
        <w:t xml:space="preserve">Focus groups will be conducted in two different communities.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5E29"/>
    <w:multiLevelType w:val="hybridMultilevel"/>
    <w:tmpl w:val="3EDCD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FB631F"/>
    <w:multiLevelType w:val="hybridMultilevel"/>
    <w:tmpl w:val="3482E652"/>
    <w:lvl w:ilvl="0" w:tplc="9AA8C81E">
      <w:start w:val="1"/>
      <w:numFmt w:val="bullet"/>
      <w:lvlText w:val=""/>
      <w:lvlJc w:val="left"/>
      <w:pPr>
        <w:ind w:left="36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1241785E"/>
    <w:multiLevelType w:val="hybridMultilevel"/>
    <w:tmpl w:val="F61AC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730BDF"/>
    <w:multiLevelType w:val="hybridMultilevel"/>
    <w:tmpl w:val="DB18E5CE"/>
    <w:lvl w:ilvl="0" w:tplc="4B741564">
      <w:start w:val="2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84306EA"/>
    <w:multiLevelType w:val="hybridMultilevel"/>
    <w:tmpl w:val="F718F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9B5406"/>
    <w:multiLevelType w:val="hybridMultilevel"/>
    <w:tmpl w:val="AA9A82F2"/>
    <w:lvl w:ilvl="0" w:tplc="87D8F4DE">
      <w:start w:val="2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0F15FD"/>
    <w:multiLevelType w:val="hybridMultilevel"/>
    <w:tmpl w:val="5DC85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DB7B84"/>
    <w:multiLevelType w:val="hybridMultilevel"/>
    <w:tmpl w:val="74FA3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6AAD3382"/>
    <w:multiLevelType w:val="hybridMultilevel"/>
    <w:tmpl w:val="9DE4B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FB5ADE"/>
    <w:multiLevelType w:val="hybridMultilevel"/>
    <w:tmpl w:val="7DA8FB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3"/>
  </w:num>
  <w:num w:numId="2">
    <w:abstractNumId w:val="10"/>
  </w:num>
  <w:num w:numId="3">
    <w:abstractNumId w:val="2"/>
  </w:num>
  <w:num w:numId="4">
    <w:abstractNumId w:val="5"/>
  </w:num>
  <w:num w:numId="5">
    <w:abstractNumId w:val="1"/>
  </w:num>
  <w:num w:numId="6">
    <w:abstractNumId w:val="4"/>
  </w:num>
  <w:num w:numId="7">
    <w:abstractNumId w:val="7"/>
  </w:num>
  <w:num w:numId="8">
    <w:abstractNumId w:val="0"/>
  </w:num>
  <w:num w:numId="9">
    <w:abstractNumId w:val="11"/>
  </w:num>
  <w:num w:numId="10">
    <w:abstractNumId w:val="9"/>
  </w:num>
  <w:num w:numId="11">
    <w:abstractNumId w:val="8"/>
  </w:num>
  <w:num w:numId="12">
    <w:abstractNumId w:val="12"/>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8B3"/>
    <w:rsid w:val="000916A3"/>
    <w:rsid w:val="000E3BC9"/>
    <w:rsid w:val="000F3099"/>
    <w:rsid w:val="000F52D8"/>
    <w:rsid w:val="001939E0"/>
    <w:rsid w:val="001A323E"/>
    <w:rsid w:val="0027131C"/>
    <w:rsid w:val="00291287"/>
    <w:rsid w:val="002D08A2"/>
    <w:rsid w:val="004201BC"/>
    <w:rsid w:val="00457A3D"/>
    <w:rsid w:val="004A36C3"/>
    <w:rsid w:val="004B4723"/>
    <w:rsid w:val="004C3195"/>
    <w:rsid w:val="005C4BEB"/>
    <w:rsid w:val="00643909"/>
    <w:rsid w:val="006D34CF"/>
    <w:rsid w:val="0070484F"/>
    <w:rsid w:val="007E374E"/>
    <w:rsid w:val="007F5E00"/>
    <w:rsid w:val="008964FA"/>
    <w:rsid w:val="00903DB4"/>
    <w:rsid w:val="00941F76"/>
    <w:rsid w:val="009D1A9D"/>
    <w:rsid w:val="00A01EF6"/>
    <w:rsid w:val="00A1116F"/>
    <w:rsid w:val="00A76CB4"/>
    <w:rsid w:val="00A86DDB"/>
    <w:rsid w:val="00B05A9A"/>
    <w:rsid w:val="00BC2380"/>
    <w:rsid w:val="00BE34F5"/>
    <w:rsid w:val="00C518B3"/>
    <w:rsid w:val="00C634A3"/>
    <w:rsid w:val="00C76F48"/>
    <w:rsid w:val="00CD3A2D"/>
    <w:rsid w:val="00CE3121"/>
    <w:rsid w:val="00CE5053"/>
    <w:rsid w:val="00DD6797"/>
    <w:rsid w:val="00DD6961"/>
    <w:rsid w:val="00E854B7"/>
    <w:rsid w:val="00EC71F8"/>
    <w:rsid w:val="00EF4B61"/>
    <w:rsid w:val="00EF6D85"/>
    <w:rsid w:val="00F647C3"/>
    <w:rsid w:val="00F72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DA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8B3"/>
    <w:pPr>
      <w:spacing w:line="300" w:lineRule="auto"/>
    </w:pPr>
    <w:rPr>
      <w:rFonts w:eastAsiaTheme="minorEastAsia"/>
      <w:sz w:val="21"/>
      <w:szCs w:val="21"/>
    </w:rPr>
  </w:style>
  <w:style w:type="paragraph" w:styleId="Heading2">
    <w:name w:val="heading 2"/>
    <w:basedOn w:val="Normal"/>
    <w:next w:val="Normal"/>
    <w:link w:val="Heading2Char"/>
    <w:uiPriority w:val="9"/>
    <w:unhideWhenUsed/>
    <w:qFormat/>
    <w:rsid w:val="00C518B3"/>
    <w:pPr>
      <w:keepNext/>
      <w:keepLines/>
      <w:spacing w:before="160" w:after="40" w:line="240" w:lineRule="auto"/>
      <w:jc w:val="center"/>
      <w:outlineLvl w:val="1"/>
    </w:pPr>
    <w:rPr>
      <w:rFonts w:asciiTheme="majorHAnsi"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18B3"/>
    <w:rPr>
      <w:rFonts w:asciiTheme="majorHAnsi" w:eastAsiaTheme="majorEastAsia" w:hAnsiTheme="majorHAnsi" w:cstheme="majorBidi"/>
      <w:sz w:val="32"/>
      <w:szCs w:val="32"/>
    </w:rPr>
  </w:style>
  <w:style w:type="paragraph" w:styleId="Header">
    <w:name w:val="header"/>
    <w:basedOn w:val="Normal"/>
    <w:link w:val="HeaderChar"/>
    <w:uiPriority w:val="99"/>
    <w:rsid w:val="00C518B3"/>
    <w:pPr>
      <w:widowControl w:val="0"/>
      <w:tabs>
        <w:tab w:val="center" w:pos="4320"/>
        <w:tab w:val="right" w:pos="8640"/>
      </w:tabs>
    </w:pPr>
  </w:style>
  <w:style w:type="character" w:customStyle="1" w:styleId="HeaderChar">
    <w:name w:val="Header Char"/>
    <w:basedOn w:val="DefaultParagraphFont"/>
    <w:link w:val="Header"/>
    <w:uiPriority w:val="99"/>
    <w:rsid w:val="00C518B3"/>
    <w:rPr>
      <w:rFonts w:eastAsiaTheme="minorEastAsia"/>
      <w:sz w:val="21"/>
      <w:szCs w:val="21"/>
    </w:rPr>
  </w:style>
  <w:style w:type="paragraph" w:styleId="Footer">
    <w:name w:val="footer"/>
    <w:basedOn w:val="Normal"/>
    <w:link w:val="FooterChar"/>
    <w:uiPriority w:val="99"/>
    <w:rsid w:val="00C518B3"/>
    <w:pPr>
      <w:tabs>
        <w:tab w:val="center" w:pos="4320"/>
        <w:tab w:val="right" w:pos="8640"/>
      </w:tabs>
    </w:pPr>
  </w:style>
  <w:style w:type="character" w:customStyle="1" w:styleId="FooterChar">
    <w:name w:val="Footer Char"/>
    <w:basedOn w:val="DefaultParagraphFont"/>
    <w:link w:val="Footer"/>
    <w:uiPriority w:val="99"/>
    <w:rsid w:val="00C518B3"/>
    <w:rPr>
      <w:rFonts w:eastAsiaTheme="minorEastAsia"/>
      <w:sz w:val="21"/>
      <w:szCs w:val="21"/>
    </w:rPr>
  </w:style>
  <w:style w:type="character" w:styleId="PageNumber">
    <w:name w:val="page number"/>
    <w:basedOn w:val="DefaultParagraphFont"/>
    <w:uiPriority w:val="99"/>
    <w:rsid w:val="00C518B3"/>
    <w:rPr>
      <w:rFonts w:cs="Times New Roman"/>
    </w:rPr>
  </w:style>
  <w:style w:type="paragraph" w:styleId="ListParagraph">
    <w:name w:val="List Paragraph"/>
    <w:basedOn w:val="Normal"/>
    <w:uiPriority w:val="34"/>
    <w:qFormat/>
    <w:rsid w:val="00C518B3"/>
    <w:pPr>
      <w:ind w:left="720"/>
      <w:contextualSpacing/>
    </w:pPr>
  </w:style>
  <w:style w:type="paragraph" w:customStyle="1" w:styleId="ICFBodyText">
    <w:name w:val="ICF Body Text"/>
    <w:basedOn w:val="Normal"/>
    <w:qFormat/>
    <w:rsid w:val="00C518B3"/>
    <w:pPr>
      <w:spacing w:after="200" w:line="240" w:lineRule="auto"/>
    </w:pPr>
    <w:rPr>
      <w:rFonts w:ascii="Times New Roman" w:hAnsi="Times New Roman"/>
      <w:sz w:val="24"/>
      <w:szCs w:val="24"/>
    </w:rPr>
  </w:style>
  <w:style w:type="paragraph" w:customStyle="1" w:styleId="BHTCCBody">
    <w:name w:val="BHTCC Body"/>
    <w:basedOn w:val="Normal"/>
    <w:qFormat/>
    <w:rsid w:val="00C518B3"/>
    <w:pPr>
      <w:spacing w:after="200" w:line="240" w:lineRule="auto"/>
      <w:jc w:val="both"/>
    </w:pPr>
    <w:rPr>
      <w:rFonts w:ascii="Ebrima" w:eastAsiaTheme="minorHAnsi" w:hAnsi="Ebrima"/>
      <w:sz w:val="20"/>
      <w:szCs w:val="22"/>
    </w:rPr>
  </w:style>
  <w:style w:type="table" w:customStyle="1" w:styleId="TableGrid1">
    <w:name w:val="Table Grid1"/>
    <w:basedOn w:val="TableNormal"/>
    <w:next w:val="TableGrid"/>
    <w:uiPriority w:val="59"/>
    <w:rsid w:val="00C518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psg">
    <w:name w:val="body text_psg"/>
    <w:basedOn w:val="Normal"/>
    <w:link w:val="bodytextpsgCharChar"/>
    <w:rsid w:val="00C518B3"/>
    <w:pPr>
      <w:spacing w:line="240" w:lineRule="auto"/>
      <w:ind w:firstLine="547"/>
    </w:pPr>
    <w:rPr>
      <w:rFonts w:ascii="Times New Roman" w:eastAsia="Times New Roman" w:hAnsi="Times New Roman" w:cs="Times New Roman"/>
      <w:sz w:val="22"/>
      <w:szCs w:val="20"/>
    </w:rPr>
  </w:style>
  <w:style w:type="character" w:customStyle="1" w:styleId="bodytextpsgCharChar">
    <w:name w:val="body text_psg Char Char"/>
    <w:link w:val="bodytextpsg"/>
    <w:rsid w:val="00C518B3"/>
    <w:rPr>
      <w:rFonts w:ascii="Times New Roman" w:eastAsia="Times New Roman" w:hAnsi="Times New Roman" w:cs="Times New Roman"/>
      <w:szCs w:val="20"/>
    </w:rPr>
  </w:style>
  <w:style w:type="table" w:styleId="TableGrid">
    <w:name w:val="Table Grid"/>
    <w:basedOn w:val="TableNormal"/>
    <w:uiPriority w:val="39"/>
    <w:rsid w:val="00C51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A76CB4"/>
    <w:rPr>
      <w:sz w:val="16"/>
      <w:szCs w:val="16"/>
    </w:rPr>
  </w:style>
  <w:style w:type="paragraph" w:styleId="CommentText">
    <w:name w:val="annotation text"/>
    <w:basedOn w:val="Normal"/>
    <w:link w:val="CommentTextChar"/>
    <w:uiPriority w:val="99"/>
    <w:unhideWhenUsed/>
    <w:rsid w:val="00A76CB4"/>
    <w:pPr>
      <w:spacing w:line="240" w:lineRule="auto"/>
    </w:pPr>
    <w:rPr>
      <w:sz w:val="20"/>
      <w:szCs w:val="20"/>
    </w:rPr>
  </w:style>
  <w:style w:type="character" w:customStyle="1" w:styleId="CommentTextChar">
    <w:name w:val="Comment Text Char"/>
    <w:basedOn w:val="DefaultParagraphFont"/>
    <w:link w:val="CommentText"/>
    <w:uiPriority w:val="99"/>
    <w:rsid w:val="00A76CB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76CB4"/>
    <w:rPr>
      <w:b/>
      <w:bCs/>
    </w:rPr>
  </w:style>
  <w:style w:type="character" w:customStyle="1" w:styleId="CommentSubjectChar">
    <w:name w:val="Comment Subject Char"/>
    <w:basedOn w:val="CommentTextChar"/>
    <w:link w:val="CommentSubject"/>
    <w:uiPriority w:val="99"/>
    <w:semiHidden/>
    <w:rsid w:val="00A76CB4"/>
    <w:rPr>
      <w:rFonts w:eastAsiaTheme="minorEastAsia"/>
      <w:b/>
      <w:bCs/>
      <w:sz w:val="20"/>
      <w:szCs w:val="20"/>
    </w:rPr>
  </w:style>
  <w:style w:type="paragraph" w:styleId="BalloonText">
    <w:name w:val="Balloon Text"/>
    <w:basedOn w:val="Normal"/>
    <w:link w:val="BalloonTextChar"/>
    <w:uiPriority w:val="99"/>
    <w:semiHidden/>
    <w:unhideWhenUsed/>
    <w:rsid w:val="00A76C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CB4"/>
    <w:rPr>
      <w:rFonts w:ascii="Segoe UI" w:eastAsiaTheme="minorEastAsia" w:hAnsi="Segoe UI" w:cs="Segoe UI"/>
      <w:sz w:val="18"/>
      <w:szCs w:val="18"/>
    </w:rPr>
  </w:style>
  <w:style w:type="paragraph" w:styleId="BodyText">
    <w:name w:val="Body Text"/>
    <w:basedOn w:val="Normal"/>
    <w:link w:val="BodyTextChar"/>
    <w:unhideWhenUsed/>
    <w:rsid w:val="00A76CB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76CB4"/>
    <w:rPr>
      <w:rFonts w:ascii="Times New Roman" w:eastAsia="Times New Roman" w:hAnsi="Times New Roman" w:cs="Times New Roman"/>
      <w:sz w:val="24"/>
      <w:szCs w:val="24"/>
    </w:rPr>
  </w:style>
  <w:style w:type="character" w:styleId="EndnoteReference">
    <w:name w:val="endnote reference"/>
    <w:basedOn w:val="DefaultParagraphFont"/>
    <w:uiPriority w:val="99"/>
    <w:semiHidden/>
    <w:unhideWhenUsed/>
    <w:rsid w:val="007F5E00"/>
    <w:rPr>
      <w:vertAlign w:val="superscript"/>
    </w:rPr>
  </w:style>
  <w:style w:type="character" w:customStyle="1" w:styleId="apple-converted-space">
    <w:name w:val="apple-converted-space"/>
    <w:basedOn w:val="DefaultParagraphFont"/>
    <w:rsid w:val="007F5E00"/>
  </w:style>
  <w:style w:type="character" w:customStyle="1" w:styleId="ref-journal">
    <w:name w:val="ref-journal"/>
    <w:basedOn w:val="DefaultParagraphFont"/>
    <w:rsid w:val="007F5E00"/>
  </w:style>
  <w:style w:type="character" w:customStyle="1" w:styleId="ref-vol">
    <w:name w:val="ref-vol"/>
    <w:basedOn w:val="DefaultParagraphFont"/>
    <w:rsid w:val="007F5E00"/>
  </w:style>
  <w:style w:type="paragraph" w:customStyle="1" w:styleId="Style5">
    <w:name w:val="Style 5"/>
    <w:basedOn w:val="Normal"/>
    <w:link w:val="Style5Char"/>
    <w:qFormat/>
    <w:rsid w:val="007F5E00"/>
    <w:pPr>
      <w:spacing w:after="120" w:line="240" w:lineRule="auto"/>
      <w:ind w:left="360" w:hanging="360"/>
    </w:pPr>
    <w:rPr>
      <w:rFonts w:ascii="Times New Roman" w:eastAsia="Times New Roman" w:hAnsi="Times New Roman" w:cs="Times New Roman"/>
      <w:bCs/>
      <w:sz w:val="24"/>
      <w:szCs w:val="24"/>
    </w:rPr>
  </w:style>
  <w:style w:type="character" w:customStyle="1" w:styleId="Style5Char">
    <w:name w:val="Style 5 Char"/>
    <w:basedOn w:val="DefaultParagraphFont"/>
    <w:link w:val="Style5"/>
    <w:rsid w:val="007F5E00"/>
    <w:rPr>
      <w:rFonts w:ascii="Times New Roman" w:eastAsia="Times New Roman" w:hAnsi="Times New Roman" w:cs="Times New Roman"/>
      <w:bCs/>
      <w:sz w:val="24"/>
      <w:szCs w:val="24"/>
    </w:rPr>
  </w:style>
  <w:style w:type="paragraph" w:styleId="FootnoteText">
    <w:name w:val="footnote text"/>
    <w:aliases w:val="F1,ft,footnote text"/>
    <w:basedOn w:val="Normal"/>
    <w:link w:val="FootnoteTextChar"/>
    <w:qFormat/>
    <w:rsid w:val="007F5E00"/>
    <w:pPr>
      <w:spacing w:after="0" w:line="240" w:lineRule="auto"/>
    </w:pPr>
    <w:rPr>
      <w:rFonts w:ascii="Times New Roman" w:eastAsia="Times New Roman" w:hAnsi="Times New Roman" w:cs="Times New Roman"/>
      <w:sz w:val="24"/>
      <w:szCs w:val="24"/>
    </w:rPr>
  </w:style>
  <w:style w:type="character" w:customStyle="1" w:styleId="FootnoteTextChar">
    <w:name w:val="Footnote Text Char"/>
    <w:aliases w:val="F1 Char,ft Char,footnote text Char"/>
    <w:basedOn w:val="DefaultParagraphFont"/>
    <w:link w:val="FootnoteText"/>
    <w:rsid w:val="007F5E00"/>
    <w:rPr>
      <w:rFonts w:ascii="Times New Roman" w:eastAsia="Times New Roman" w:hAnsi="Times New Roman" w:cs="Times New Roman"/>
      <w:sz w:val="24"/>
      <w:szCs w:val="24"/>
    </w:rPr>
  </w:style>
  <w:style w:type="character" w:styleId="FootnoteReference">
    <w:name w:val="footnote reference"/>
    <w:aliases w:val="fr,footnote reference"/>
    <w:qFormat/>
    <w:rsid w:val="007F5E00"/>
    <w:rPr>
      <w:vertAlign w:val="superscript"/>
    </w:rPr>
  </w:style>
  <w:style w:type="character" w:styleId="Hyperlink">
    <w:name w:val="Hyperlink"/>
    <w:uiPriority w:val="99"/>
    <w:rsid w:val="007F5E00"/>
    <w:rPr>
      <w:color w:val="0000FF"/>
      <w:u w:val="single"/>
    </w:rPr>
  </w:style>
  <w:style w:type="paragraph" w:customStyle="1" w:styleId="NORCCaption-Exhibit">
    <w:name w:val="NORC Caption - Exhibit"/>
    <w:basedOn w:val="Normal"/>
    <w:qFormat/>
    <w:rsid w:val="007F5E00"/>
    <w:pPr>
      <w:keepNext/>
      <w:keepLines/>
      <w:tabs>
        <w:tab w:val="left" w:pos="1224"/>
      </w:tabs>
      <w:spacing w:before="240" w:after="120" w:line="240" w:lineRule="auto"/>
    </w:pPr>
    <w:rPr>
      <w:rFonts w:ascii="Arial" w:eastAsia="Times New Roman" w:hAnsi="Arial" w:cs="Arial"/>
      <w:color w:val="000000" w:themeColor="text1"/>
      <w:sz w:val="22"/>
      <w:szCs w:val="24"/>
    </w:rPr>
  </w:style>
  <w:style w:type="character" w:customStyle="1" w:styleId="NORCCaption-Color">
    <w:name w:val="NORC Caption - Color"/>
    <w:qFormat/>
    <w:rsid w:val="007F5E00"/>
    <w:rPr>
      <w:rFonts w:ascii="Arial" w:hAnsi="Arial"/>
      <w:b/>
      <w:color w:val="auto"/>
      <w:sz w:val="22"/>
      <w:bdr w:val="none" w:sz="0" w:space="0" w:color="auto"/>
    </w:rPr>
  </w:style>
  <w:style w:type="paragraph" w:customStyle="1" w:styleId="NORCProposalBody12ptGaramond">
    <w:name w:val="NORC Proposal Body 12pt Garamond"/>
    <w:basedOn w:val="Normal"/>
    <w:qFormat/>
    <w:rsid w:val="007F5E00"/>
    <w:pPr>
      <w:widowControl w:val="0"/>
      <w:tabs>
        <w:tab w:val="right" w:pos="9360"/>
      </w:tabs>
      <w:spacing w:after="0" w:line="240" w:lineRule="auto"/>
      <w:ind w:firstLine="360"/>
    </w:pPr>
    <w:rPr>
      <w:rFonts w:ascii="Garamond" w:eastAsia="Times New Roman" w:hAnsi="Garamond" w:cs="AGaramond-Regular"/>
      <w:color w:val="000000" w:themeColor="text1"/>
      <w:sz w:val="24"/>
      <w:szCs w:val="20"/>
    </w:rPr>
  </w:style>
  <w:style w:type="paragraph" w:customStyle="1" w:styleId="coverdate">
    <w:name w:val="cover date"/>
    <w:qFormat/>
    <w:rsid w:val="00643909"/>
    <w:pPr>
      <w:spacing w:after="0" w:line="440" w:lineRule="exact"/>
    </w:pPr>
    <w:rPr>
      <w:rFonts w:ascii="Arial" w:eastAsia="Times New Roman" w:hAnsi="Arial" w:cs="Times New Roman"/>
      <w:sz w:val="34"/>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8B3"/>
    <w:pPr>
      <w:spacing w:line="300" w:lineRule="auto"/>
    </w:pPr>
    <w:rPr>
      <w:rFonts w:eastAsiaTheme="minorEastAsia"/>
      <w:sz w:val="21"/>
      <w:szCs w:val="21"/>
    </w:rPr>
  </w:style>
  <w:style w:type="paragraph" w:styleId="Heading2">
    <w:name w:val="heading 2"/>
    <w:basedOn w:val="Normal"/>
    <w:next w:val="Normal"/>
    <w:link w:val="Heading2Char"/>
    <w:uiPriority w:val="9"/>
    <w:unhideWhenUsed/>
    <w:qFormat/>
    <w:rsid w:val="00C518B3"/>
    <w:pPr>
      <w:keepNext/>
      <w:keepLines/>
      <w:spacing w:before="160" w:after="40" w:line="240" w:lineRule="auto"/>
      <w:jc w:val="center"/>
      <w:outlineLvl w:val="1"/>
    </w:pPr>
    <w:rPr>
      <w:rFonts w:asciiTheme="majorHAnsi"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18B3"/>
    <w:rPr>
      <w:rFonts w:asciiTheme="majorHAnsi" w:eastAsiaTheme="majorEastAsia" w:hAnsiTheme="majorHAnsi" w:cstheme="majorBidi"/>
      <w:sz w:val="32"/>
      <w:szCs w:val="32"/>
    </w:rPr>
  </w:style>
  <w:style w:type="paragraph" w:styleId="Header">
    <w:name w:val="header"/>
    <w:basedOn w:val="Normal"/>
    <w:link w:val="HeaderChar"/>
    <w:uiPriority w:val="99"/>
    <w:rsid w:val="00C518B3"/>
    <w:pPr>
      <w:widowControl w:val="0"/>
      <w:tabs>
        <w:tab w:val="center" w:pos="4320"/>
        <w:tab w:val="right" w:pos="8640"/>
      </w:tabs>
    </w:pPr>
  </w:style>
  <w:style w:type="character" w:customStyle="1" w:styleId="HeaderChar">
    <w:name w:val="Header Char"/>
    <w:basedOn w:val="DefaultParagraphFont"/>
    <w:link w:val="Header"/>
    <w:uiPriority w:val="99"/>
    <w:rsid w:val="00C518B3"/>
    <w:rPr>
      <w:rFonts w:eastAsiaTheme="minorEastAsia"/>
      <w:sz w:val="21"/>
      <w:szCs w:val="21"/>
    </w:rPr>
  </w:style>
  <w:style w:type="paragraph" w:styleId="Footer">
    <w:name w:val="footer"/>
    <w:basedOn w:val="Normal"/>
    <w:link w:val="FooterChar"/>
    <w:uiPriority w:val="99"/>
    <w:rsid w:val="00C518B3"/>
    <w:pPr>
      <w:tabs>
        <w:tab w:val="center" w:pos="4320"/>
        <w:tab w:val="right" w:pos="8640"/>
      </w:tabs>
    </w:pPr>
  </w:style>
  <w:style w:type="character" w:customStyle="1" w:styleId="FooterChar">
    <w:name w:val="Footer Char"/>
    <w:basedOn w:val="DefaultParagraphFont"/>
    <w:link w:val="Footer"/>
    <w:uiPriority w:val="99"/>
    <w:rsid w:val="00C518B3"/>
    <w:rPr>
      <w:rFonts w:eastAsiaTheme="minorEastAsia"/>
      <w:sz w:val="21"/>
      <w:szCs w:val="21"/>
    </w:rPr>
  </w:style>
  <w:style w:type="character" w:styleId="PageNumber">
    <w:name w:val="page number"/>
    <w:basedOn w:val="DefaultParagraphFont"/>
    <w:uiPriority w:val="99"/>
    <w:rsid w:val="00C518B3"/>
    <w:rPr>
      <w:rFonts w:cs="Times New Roman"/>
    </w:rPr>
  </w:style>
  <w:style w:type="paragraph" w:styleId="ListParagraph">
    <w:name w:val="List Paragraph"/>
    <w:basedOn w:val="Normal"/>
    <w:uiPriority w:val="34"/>
    <w:qFormat/>
    <w:rsid w:val="00C518B3"/>
    <w:pPr>
      <w:ind w:left="720"/>
      <w:contextualSpacing/>
    </w:pPr>
  </w:style>
  <w:style w:type="paragraph" w:customStyle="1" w:styleId="ICFBodyText">
    <w:name w:val="ICF Body Text"/>
    <w:basedOn w:val="Normal"/>
    <w:qFormat/>
    <w:rsid w:val="00C518B3"/>
    <w:pPr>
      <w:spacing w:after="200" w:line="240" w:lineRule="auto"/>
    </w:pPr>
    <w:rPr>
      <w:rFonts w:ascii="Times New Roman" w:hAnsi="Times New Roman"/>
      <w:sz w:val="24"/>
      <w:szCs w:val="24"/>
    </w:rPr>
  </w:style>
  <w:style w:type="paragraph" w:customStyle="1" w:styleId="BHTCCBody">
    <w:name w:val="BHTCC Body"/>
    <w:basedOn w:val="Normal"/>
    <w:qFormat/>
    <w:rsid w:val="00C518B3"/>
    <w:pPr>
      <w:spacing w:after="200" w:line="240" w:lineRule="auto"/>
      <w:jc w:val="both"/>
    </w:pPr>
    <w:rPr>
      <w:rFonts w:ascii="Ebrima" w:eastAsiaTheme="minorHAnsi" w:hAnsi="Ebrima"/>
      <w:sz w:val="20"/>
      <w:szCs w:val="22"/>
    </w:rPr>
  </w:style>
  <w:style w:type="table" w:customStyle="1" w:styleId="TableGrid1">
    <w:name w:val="Table Grid1"/>
    <w:basedOn w:val="TableNormal"/>
    <w:next w:val="TableGrid"/>
    <w:uiPriority w:val="59"/>
    <w:rsid w:val="00C518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psg">
    <w:name w:val="body text_psg"/>
    <w:basedOn w:val="Normal"/>
    <w:link w:val="bodytextpsgCharChar"/>
    <w:rsid w:val="00C518B3"/>
    <w:pPr>
      <w:spacing w:line="240" w:lineRule="auto"/>
      <w:ind w:firstLine="547"/>
    </w:pPr>
    <w:rPr>
      <w:rFonts w:ascii="Times New Roman" w:eastAsia="Times New Roman" w:hAnsi="Times New Roman" w:cs="Times New Roman"/>
      <w:sz w:val="22"/>
      <w:szCs w:val="20"/>
    </w:rPr>
  </w:style>
  <w:style w:type="character" w:customStyle="1" w:styleId="bodytextpsgCharChar">
    <w:name w:val="body text_psg Char Char"/>
    <w:link w:val="bodytextpsg"/>
    <w:rsid w:val="00C518B3"/>
    <w:rPr>
      <w:rFonts w:ascii="Times New Roman" w:eastAsia="Times New Roman" w:hAnsi="Times New Roman" w:cs="Times New Roman"/>
      <w:szCs w:val="20"/>
    </w:rPr>
  </w:style>
  <w:style w:type="table" w:styleId="TableGrid">
    <w:name w:val="Table Grid"/>
    <w:basedOn w:val="TableNormal"/>
    <w:uiPriority w:val="39"/>
    <w:rsid w:val="00C51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A76CB4"/>
    <w:rPr>
      <w:sz w:val="16"/>
      <w:szCs w:val="16"/>
    </w:rPr>
  </w:style>
  <w:style w:type="paragraph" w:styleId="CommentText">
    <w:name w:val="annotation text"/>
    <w:basedOn w:val="Normal"/>
    <w:link w:val="CommentTextChar"/>
    <w:uiPriority w:val="99"/>
    <w:unhideWhenUsed/>
    <w:rsid w:val="00A76CB4"/>
    <w:pPr>
      <w:spacing w:line="240" w:lineRule="auto"/>
    </w:pPr>
    <w:rPr>
      <w:sz w:val="20"/>
      <w:szCs w:val="20"/>
    </w:rPr>
  </w:style>
  <w:style w:type="character" w:customStyle="1" w:styleId="CommentTextChar">
    <w:name w:val="Comment Text Char"/>
    <w:basedOn w:val="DefaultParagraphFont"/>
    <w:link w:val="CommentText"/>
    <w:uiPriority w:val="99"/>
    <w:rsid w:val="00A76CB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76CB4"/>
    <w:rPr>
      <w:b/>
      <w:bCs/>
    </w:rPr>
  </w:style>
  <w:style w:type="character" w:customStyle="1" w:styleId="CommentSubjectChar">
    <w:name w:val="Comment Subject Char"/>
    <w:basedOn w:val="CommentTextChar"/>
    <w:link w:val="CommentSubject"/>
    <w:uiPriority w:val="99"/>
    <w:semiHidden/>
    <w:rsid w:val="00A76CB4"/>
    <w:rPr>
      <w:rFonts w:eastAsiaTheme="minorEastAsia"/>
      <w:b/>
      <w:bCs/>
      <w:sz w:val="20"/>
      <w:szCs w:val="20"/>
    </w:rPr>
  </w:style>
  <w:style w:type="paragraph" w:styleId="BalloonText">
    <w:name w:val="Balloon Text"/>
    <w:basedOn w:val="Normal"/>
    <w:link w:val="BalloonTextChar"/>
    <w:uiPriority w:val="99"/>
    <w:semiHidden/>
    <w:unhideWhenUsed/>
    <w:rsid w:val="00A76C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CB4"/>
    <w:rPr>
      <w:rFonts w:ascii="Segoe UI" w:eastAsiaTheme="minorEastAsia" w:hAnsi="Segoe UI" w:cs="Segoe UI"/>
      <w:sz w:val="18"/>
      <w:szCs w:val="18"/>
    </w:rPr>
  </w:style>
  <w:style w:type="paragraph" w:styleId="BodyText">
    <w:name w:val="Body Text"/>
    <w:basedOn w:val="Normal"/>
    <w:link w:val="BodyTextChar"/>
    <w:unhideWhenUsed/>
    <w:rsid w:val="00A76CB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76CB4"/>
    <w:rPr>
      <w:rFonts w:ascii="Times New Roman" w:eastAsia="Times New Roman" w:hAnsi="Times New Roman" w:cs="Times New Roman"/>
      <w:sz w:val="24"/>
      <w:szCs w:val="24"/>
    </w:rPr>
  </w:style>
  <w:style w:type="character" w:styleId="EndnoteReference">
    <w:name w:val="endnote reference"/>
    <w:basedOn w:val="DefaultParagraphFont"/>
    <w:uiPriority w:val="99"/>
    <w:semiHidden/>
    <w:unhideWhenUsed/>
    <w:rsid w:val="007F5E00"/>
    <w:rPr>
      <w:vertAlign w:val="superscript"/>
    </w:rPr>
  </w:style>
  <w:style w:type="character" w:customStyle="1" w:styleId="apple-converted-space">
    <w:name w:val="apple-converted-space"/>
    <w:basedOn w:val="DefaultParagraphFont"/>
    <w:rsid w:val="007F5E00"/>
  </w:style>
  <w:style w:type="character" w:customStyle="1" w:styleId="ref-journal">
    <w:name w:val="ref-journal"/>
    <w:basedOn w:val="DefaultParagraphFont"/>
    <w:rsid w:val="007F5E00"/>
  </w:style>
  <w:style w:type="character" w:customStyle="1" w:styleId="ref-vol">
    <w:name w:val="ref-vol"/>
    <w:basedOn w:val="DefaultParagraphFont"/>
    <w:rsid w:val="007F5E00"/>
  </w:style>
  <w:style w:type="paragraph" w:customStyle="1" w:styleId="Style5">
    <w:name w:val="Style 5"/>
    <w:basedOn w:val="Normal"/>
    <w:link w:val="Style5Char"/>
    <w:qFormat/>
    <w:rsid w:val="007F5E00"/>
    <w:pPr>
      <w:spacing w:after="120" w:line="240" w:lineRule="auto"/>
      <w:ind w:left="360" w:hanging="360"/>
    </w:pPr>
    <w:rPr>
      <w:rFonts w:ascii="Times New Roman" w:eastAsia="Times New Roman" w:hAnsi="Times New Roman" w:cs="Times New Roman"/>
      <w:bCs/>
      <w:sz w:val="24"/>
      <w:szCs w:val="24"/>
    </w:rPr>
  </w:style>
  <w:style w:type="character" w:customStyle="1" w:styleId="Style5Char">
    <w:name w:val="Style 5 Char"/>
    <w:basedOn w:val="DefaultParagraphFont"/>
    <w:link w:val="Style5"/>
    <w:rsid w:val="007F5E00"/>
    <w:rPr>
      <w:rFonts w:ascii="Times New Roman" w:eastAsia="Times New Roman" w:hAnsi="Times New Roman" w:cs="Times New Roman"/>
      <w:bCs/>
      <w:sz w:val="24"/>
      <w:szCs w:val="24"/>
    </w:rPr>
  </w:style>
  <w:style w:type="paragraph" w:styleId="FootnoteText">
    <w:name w:val="footnote text"/>
    <w:aliases w:val="F1,ft,footnote text"/>
    <w:basedOn w:val="Normal"/>
    <w:link w:val="FootnoteTextChar"/>
    <w:qFormat/>
    <w:rsid w:val="007F5E00"/>
    <w:pPr>
      <w:spacing w:after="0" w:line="240" w:lineRule="auto"/>
    </w:pPr>
    <w:rPr>
      <w:rFonts w:ascii="Times New Roman" w:eastAsia="Times New Roman" w:hAnsi="Times New Roman" w:cs="Times New Roman"/>
      <w:sz w:val="24"/>
      <w:szCs w:val="24"/>
    </w:rPr>
  </w:style>
  <w:style w:type="character" w:customStyle="1" w:styleId="FootnoteTextChar">
    <w:name w:val="Footnote Text Char"/>
    <w:aliases w:val="F1 Char,ft Char,footnote text Char"/>
    <w:basedOn w:val="DefaultParagraphFont"/>
    <w:link w:val="FootnoteText"/>
    <w:rsid w:val="007F5E00"/>
    <w:rPr>
      <w:rFonts w:ascii="Times New Roman" w:eastAsia="Times New Roman" w:hAnsi="Times New Roman" w:cs="Times New Roman"/>
      <w:sz w:val="24"/>
      <w:szCs w:val="24"/>
    </w:rPr>
  </w:style>
  <w:style w:type="character" w:styleId="FootnoteReference">
    <w:name w:val="footnote reference"/>
    <w:aliases w:val="fr,footnote reference"/>
    <w:qFormat/>
    <w:rsid w:val="007F5E00"/>
    <w:rPr>
      <w:vertAlign w:val="superscript"/>
    </w:rPr>
  </w:style>
  <w:style w:type="character" w:styleId="Hyperlink">
    <w:name w:val="Hyperlink"/>
    <w:uiPriority w:val="99"/>
    <w:rsid w:val="007F5E00"/>
    <w:rPr>
      <w:color w:val="0000FF"/>
      <w:u w:val="single"/>
    </w:rPr>
  </w:style>
  <w:style w:type="paragraph" w:customStyle="1" w:styleId="NORCCaption-Exhibit">
    <w:name w:val="NORC Caption - Exhibit"/>
    <w:basedOn w:val="Normal"/>
    <w:qFormat/>
    <w:rsid w:val="007F5E00"/>
    <w:pPr>
      <w:keepNext/>
      <w:keepLines/>
      <w:tabs>
        <w:tab w:val="left" w:pos="1224"/>
      </w:tabs>
      <w:spacing w:before="240" w:after="120" w:line="240" w:lineRule="auto"/>
    </w:pPr>
    <w:rPr>
      <w:rFonts w:ascii="Arial" w:eastAsia="Times New Roman" w:hAnsi="Arial" w:cs="Arial"/>
      <w:color w:val="000000" w:themeColor="text1"/>
      <w:sz w:val="22"/>
      <w:szCs w:val="24"/>
    </w:rPr>
  </w:style>
  <w:style w:type="character" w:customStyle="1" w:styleId="NORCCaption-Color">
    <w:name w:val="NORC Caption - Color"/>
    <w:qFormat/>
    <w:rsid w:val="007F5E00"/>
    <w:rPr>
      <w:rFonts w:ascii="Arial" w:hAnsi="Arial"/>
      <w:b/>
      <w:color w:val="auto"/>
      <w:sz w:val="22"/>
      <w:bdr w:val="none" w:sz="0" w:space="0" w:color="auto"/>
    </w:rPr>
  </w:style>
  <w:style w:type="paragraph" w:customStyle="1" w:styleId="NORCProposalBody12ptGaramond">
    <w:name w:val="NORC Proposal Body 12pt Garamond"/>
    <w:basedOn w:val="Normal"/>
    <w:qFormat/>
    <w:rsid w:val="007F5E00"/>
    <w:pPr>
      <w:widowControl w:val="0"/>
      <w:tabs>
        <w:tab w:val="right" w:pos="9360"/>
      </w:tabs>
      <w:spacing w:after="0" w:line="240" w:lineRule="auto"/>
      <w:ind w:firstLine="360"/>
    </w:pPr>
    <w:rPr>
      <w:rFonts w:ascii="Garamond" w:eastAsia="Times New Roman" w:hAnsi="Garamond" w:cs="AGaramond-Regular"/>
      <w:color w:val="000000" w:themeColor="text1"/>
      <w:sz w:val="24"/>
      <w:szCs w:val="20"/>
    </w:rPr>
  </w:style>
  <w:style w:type="paragraph" w:customStyle="1" w:styleId="coverdate">
    <w:name w:val="cover date"/>
    <w:qFormat/>
    <w:rsid w:val="00643909"/>
    <w:pPr>
      <w:spacing w:after="0" w:line="440" w:lineRule="exact"/>
    </w:pPr>
    <w:rPr>
      <w:rFonts w:ascii="Arial" w:eastAsia="Times New Roman" w:hAnsi="Arial" w:cs="Times New Roman"/>
      <w:sz w:val="3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AF15A-6259-4E89-BFBF-F6C4DD6AF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2244</Words>
  <Characters>12794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Siegfried</dc:creator>
  <cp:keywords/>
  <dc:description/>
  <cp:lastModifiedBy>SYSTEM</cp:lastModifiedBy>
  <cp:revision>2</cp:revision>
  <dcterms:created xsi:type="dcterms:W3CDTF">2018-06-26T17:34:00Z</dcterms:created>
  <dcterms:modified xsi:type="dcterms:W3CDTF">2018-06-26T17:34:00Z</dcterms:modified>
</cp:coreProperties>
</file>