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Pr="00B372FB" w:rsidRDefault="00B46F2C" w:rsidP="00F06866">
      <w:pPr>
        <w:pStyle w:val="Heading2"/>
        <w:tabs>
          <w:tab w:val="left" w:pos="900"/>
        </w:tabs>
        <w:ind w:right="-180"/>
        <w:rPr>
          <w:rFonts w:ascii="Arial" w:hAnsi="Arial" w:cs="Arial"/>
          <w:b/>
          <w:sz w:val="24"/>
          <w:szCs w:val="24"/>
        </w:rPr>
      </w:pPr>
      <w:bookmarkStart w:id="0" w:name="_GoBack"/>
      <w:bookmarkEnd w:id="0"/>
      <w:r w:rsidRPr="00B372FB">
        <w:rPr>
          <w:rFonts w:ascii="Arial" w:hAnsi="Arial" w:cs="Arial"/>
          <w:b/>
          <w:sz w:val="24"/>
          <w:szCs w:val="24"/>
        </w:rPr>
        <w:t xml:space="preserve">Request for </w:t>
      </w:r>
      <w:r w:rsidR="00F45E35">
        <w:rPr>
          <w:rFonts w:ascii="Arial" w:hAnsi="Arial" w:cs="Arial"/>
          <w:b/>
          <w:sz w:val="24"/>
          <w:szCs w:val="24"/>
        </w:rPr>
        <w:t xml:space="preserve">genIC </w:t>
      </w:r>
      <w:r w:rsidRPr="00B372FB">
        <w:rPr>
          <w:rFonts w:ascii="Arial" w:hAnsi="Arial" w:cs="Arial"/>
          <w:b/>
          <w:sz w:val="24"/>
          <w:szCs w:val="24"/>
        </w:rPr>
        <w:t xml:space="preserve">Approval </w:t>
      </w:r>
    </w:p>
    <w:p w:rsidR="00EA2C4C" w:rsidRPr="00B372FB" w:rsidRDefault="00EA2C4C" w:rsidP="00EA2C4C">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rsidR="00EA2C4C" w:rsidRPr="00B372FB" w:rsidRDefault="00EA2C4C" w:rsidP="00EA2C4C">
      <w:pPr>
        <w:jc w:val="center"/>
        <w:rPr>
          <w:rFonts w:ascii="Arial" w:hAnsi="Arial" w:cs="Arial"/>
          <w:b/>
          <w:sz w:val="24"/>
          <w:szCs w:val="24"/>
        </w:rPr>
      </w:pPr>
      <w:r w:rsidRPr="00B372FB">
        <w:rPr>
          <w:rFonts w:ascii="Arial" w:hAnsi="Arial" w:cs="Arial"/>
          <w:b/>
          <w:sz w:val="24"/>
          <w:szCs w:val="24"/>
        </w:rPr>
        <w:t>0920-</w:t>
      </w:r>
      <w:r w:rsidR="006B5EA3">
        <w:rPr>
          <w:rFonts w:ascii="Arial" w:hAnsi="Arial" w:cs="Arial"/>
          <w:b/>
          <w:sz w:val="24"/>
          <w:szCs w:val="24"/>
        </w:rPr>
        <w:t>1154 (Expiration Date: 1/31/2020)</w:t>
      </w:r>
    </w:p>
    <w:p w:rsidR="00B372FB" w:rsidRPr="006B5EA3" w:rsidRDefault="00E2594A" w:rsidP="00434E33">
      <w:pPr>
        <w:rPr>
          <w:rFonts w:ascii="Arial" w:hAnsi="Arial"/>
          <w:b/>
          <w:sz w:val="22"/>
          <w:szCs w:val="22"/>
        </w:rPr>
      </w:pPr>
      <w:r w:rsidRPr="006B5EA3">
        <w:rPr>
          <w:rFonts w:ascii="Arial" w:hAnsi="Arial"/>
          <w:noProof/>
          <w:sz w:val="22"/>
          <w:szCs w:val="22"/>
        </w:rPr>
        <mc:AlternateContent>
          <mc:Choice Requires="wps">
            <w:drawing>
              <wp:anchor distT="0" distB="0" distL="114300" distR="114300" simplePos="0" relativeHeight="251658240" behindDoc="0" locked="0" layoutInCell="0" allowOverlap="1" wp14:anchorId="6487EC3B" wp14:editId="4D7E895F">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5B82D8B"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372FB" w:rsidRPr="006B5EA3">
        <w:rPr>
          <w:rFonts w:ascii="Arial" w:hAnsi="Arial"/>
          <w:b/>
          <w:sz w:val="22"/>
          <w:szCs w:val="22"/>
        </w:rPr>
        <w:t>CIO:</w:t>
      </w:r>
      <w:r w:rsidR="006B5EA3" w:rsidRPr="006B5EA3">
        <w:rPr>
          <w:rFonts w:ascii="Arial" w:hAnsi="Arial"/>
          <w:b/>
          <w:sz w:val="22"/>
          <w:szCs w:val="22"/>
        </w:rPr>
        <w:t xml:space="preserve"> </w:t>
      </w:r>
      <w:r w:rsidR="006B5EA3" w:rsidRPr="006B5EA3">
        <w:rPr>
          <w:rFonts w:ascii="Arial" w:hAnsi="Arial"/>
          <w:sz w:val="22"/>
          <w:szCs w:val="22"/>
        </w:rPr>
        <w:t>National Center for Chronic Disease Prevention and Health Promotion</w:t>
      </w:r>
    </w:p>
    <w:p w:rsidR="00B46F2C" w:rsidRPr="006B5EA3" w:rsidRDefault="00B372FB" w:rsidP="006B5EA3">
      <w:pPr>
        <w:spacing w:after="0" w:line="240" w:lineRule="auto"/>
        <w:rPr>
          <w:rFonts w:ascii="Arial" w:hAnsi="Arial"/>
        </w:rPr>
      </w:pPr>
      <w:r w:rsidRPr="006B5EA3">
        <w:rPr>
          <w:rFonts w:ascii="Arial" w:hAnsi="Arial"/>
          <w:b/>
          <w:sz w:val="22"/>
          <w:szCs w:val="22"/>
        </w:rPr>
        <w:t>PROJECT TITLE:</w:t>
      </w:r>
      <w:r w:rsidR="00B46F2C" w:rsidRPr="006B5EA3">
        <w:rPr>
          <w:rFonts w:ascii="Arial" w:hAnsi="Arial"/>
          <w:sz w:val="22"/>
          <w:szCs w:val="22"/>
        </w:rPr>
        <w:t xml:space="preserve"> </w:t>
      </w:r>
      <w:r w:rsidR="00D17BBD">
        <w:rPr>
          <w:rFonts w:ascii="Arial" w:hAnsi="Arial"/>
          <w:sz w:val="22"/>
          <w:szCs w:val="22"/>
        </w:rPr>
        <w:t xml:space="preserve">CDC’s </w:t>
      </w:r>
      <w:r w:rsidR="006B5EA3" w:rsidRPr="006B5EA3">
        <w:rPr>
          <w:rFonts w:ascii="Arial" w:hAnsi="Arial" w:cs="Arial"/>
          <w:i/>
          <w:color w:val="000000"/>
          <w:sz w:val="22"/>
          <w:szCs w:val="22"/>
        </w:rPr>
        <w:t>Inside Knowledge</w:t>
      </w:r>
      <w:r w:rsidR="00D17BBD">
        <w:rPr>
          <w:rFonts w:ascii="Arial" w:hAnsi="Arial" w:cs="Arial"/>
          <w:i/>
          <w:color w:val="000000"/>
          <w:sz w:val="22"/>
          <w:szCs w:val="22"/>
        </w:rPr>
        <w:t xml:space="preserve"> Campaign</w:t>
      </w:r>
      <w:r w:rsidR="006B5EA3" w:rsidRPr="006B5EA3">
        <w:rPr>
          <w:rFonts w:ascii="Arial" w:hAnsi="Arial" w:cs="Arial"/>
          <w:i/>
          <w:color w:val="000000"/>
          <w:sz w:val="22"/>
          <w:szCs w:val="22"/>
        </w:rPr>
        <w:t xml:space="preserve">: </w:t>
      </w:r>
      <w:r w:rsidR="006B5EA3">
        <w:rPr>
          <w:rFonts w:ascii="Arial" w:hAnsi="Arial"/>
          <w:bCs/>
          <w:color w:val="000000"/>
          <w:sz w:val="22"/>
        </w:rPr>
        <w:t>2018</w:t>
      </w:r>
      <w:r w:rsidR="006B5EA3" w:rsidRPr="006B5EA3">
        <w:rPr>
          <w:rFonts w:ascii="Arial" w:hAnsi="Arial"/>
          <w:bCs/>
          <w:color w:val="000000"/>
          <w:sz w:val="22"/>
        </w:rPr>
        <w:t xml:space="preserve"> Focus Group </w:t>
      </w:r>
      <w:r w:rsidR="00D17BBD">
        <w:rPr>
          <w:rFonts w:ascii="Arial" w:hAnsi="Arial"/>
          <w:bCs/>
          <w:color w:val="000000"/>
          <w:sz w:val="22"/>
        </w:rPr>
        <w:t xml:space="preserve">Research and </w:t>
      </w:r>
      <w:r w:rsidR="006B5EA3" w:rsidRPr="006B5EA3">
        <w:rPr>
          <w:rFonts w:ascii="Arial" w:hAnsi="Arial"/>
          <w:bCs/>
          <w:color w:val="000000"/>
          <w:sz w:val="22"/>
        </w:rPr>
        <w:t>Testing with the General Public and Hispanic Audiences</w:t>
      </w:r>
    </w:p>
    <w:p w:rsidR="006B5EA3" w:rsidRDefault="006B5EA3" w:rsidP="006B5EA3">
      <w:pPr>
        <w:spacing w:after="0" w:line="240" w:lineRule="auto"/>
        <w:rPr>
          <w:rFonts w:ascii="Arial" w:hAnsi="Arial"/>
          <w:b/>
          <w:sz w:val="22"/>
          <w:szCs w:val="22"/>
        </w:rPr>
      </w:pPr>
    </w:p>
    <w:p w:rsidR="00B46F2C" w:rsidRPr="006B5EA3" w:rsidRDefault="00B46F2C" w:rsidP="00840FCA">
      <w:pPr>
        <w:rPr>
          <w:rFonts w:ascii="Arial" w:hAnsi="Arial"/>
          <w:b/>
          <w:sz w:val="22"/>
          <w:szCs w:val="22"/>
        </w:rPr>
      </w:pPr>
      <w:r w:rsidRPr="006B5EA3">
        <w:rPr>
          <w:rFonts w:ascii="Arial" w:hAnsi="Arial"/>
          <w:b/>
          <w:sz w:val="22"/>
          <w:szCs w:val="22"/>
        </w:rPr>
        <w:t>PURPOSE</w:t>
      </w:r>
      <w:r w:rsidR="00A13253" w:rsidRPr="006B5EA3">
        <w:rPr>
          <w:rFonts w:ascii="Arial" w:hAnsi="Arial"/>
          <w:b/>
          <w:sz w:val="22"/>
          <w:szCs w:val="22"/>
        </w:rPr>
        <w:t xml:space="preserve"> AND USE OF COLLECTION</w:t>
      </w:r>
      <w:r w:rsidRPr="006B5EA3">
        <w:rPr>
          <w:rFonts w:ascii="Arial" w:hAnsi="Arial"/>
          <w:b/>
          <w:sz w:val="22"/>
          <w:szCs w:val="22"/>
        </w:rPr>
        <w:t>:</w:t>
      </w:r>
    </w:p>
    <w:p w:rsidR="00B46F2C" w:rsidRDefault="006B5EA3" w:rsidP="00434E33">
      <w:pPr>
        <w:pStyle w:val="Header"/>
        <w:tabs>
          <w:tab w:val="clear" w:pos="4320"/>
          <w:tab w:val="clear" w:pos="8640"/>
        </w:tabs>
        <w:rPr>
          <w:rFonts w:ascii="Arial" w:hAnsi="Arial" w:cs="Arial"/>
          <w:sz w:val="22"/>
          <w:szCs w:val="22"/>
        </w:rPr>
      </w:pPr>
      <w:r w:rsidRPr="006B5EA3">
        <w:rPr>
          <w:rFonts w:ascii="Arial" w:hAnsi="Arial" w:cs="Arial"/>
          <w:sz w:val="22"/>
          <w:szCs w:val="22"/>
        </w:rPr>
        <w:t xml:space="preserve">To examine knowledge, attitudes, and behaviors related to the five main gynecologic cancers—cervical, ovarian, uterine, vaginal, and vulvar; and to assess </w:t>
      </w:r>
      <w:r w:rsidRPr="006B5EA3">
        <w:rPr>
          <w:rFonts w:ascii="Arial" w:hAnsi="Arial" w:cs="Arial"/>
          <w:i/>
          <w:sz w:val="22"/>
          <w:szCs w:val="22"/>
        </w:rPr>
        <w:t>Inside Knowledge: Get the Facts About Gynecologic Cancer</w:t>
      </w:r>
      <w:r w:rsidRPr="006B5EA3">
        <w:rPr>
          <w:rFonts w:ascii="Arial" w:hAnsi="Arial" w:cs="Arial"/>
          <w:sz w:val="22"/>
          <w:szCs w:val="22"/>
        </w:rPr>
        <w:t xml:space="preserve"> campaign messages and creative concepts for use in public service advertisements that raise awareness among women about the signs, symptoms, risk factors, and prevention strategies related to gynecologic cancers.  </w:t>
      </w:r>
    </w:p>
    <w:p w:rsidR="00A04752" w:rsidRPr="00A04752" w:rsidRDefault="00A04752" w:rsidP="00A04752">
      <w:pPr>
        <w:pStyle w:val="Header"/>
        <w:rPr>
          <w:rFonts w:ascii="Arial" w:hAnsi="Arial" w:cs="Arial"/>
          <w:sz w:val="22"/>
          <w:szCs w:val="22"/>
        </w:rPr>
      </w:pPr>
      <w:r>
        <w:rPr>
          <w:rFonts w:ascii="Arial" w:hAnsi="Arial" w:cs="Arial"/>
          <w:sz w:val="22"/>
          <w:szCs w:val="22"/>
        </w:rPr>
        <w:t xml:space="preserve">This focus group </w:t>
      </w:r>
      <w:r w:rsidR="00144F94">
        <w:rPr>
          <w:rFonts w:ascii="Arial" w:hAnsi="Arial" w:cs="Arial"/>
          <w:sz w:val="22"/>
          <w:szCs w:val="22"/>
        </w:rPr>
        <w:t xml:space="preserve">research and </w:t>
      </w:r>
      <w:r>
        <w:rPr>
          <w:rFonts w:ascii="Arial" w:hAnsi="Arial" w:cs="Arial"/>
          <w:sz w:val="22"/>
          <w:szCs w:val="22"/>
        </w:rPr>
        <w:t xml:space="preserve">testing is part of a larger project. </w:t>
      </w:r>
      <w:r w:rsidRPr="00A04752">
        <w:rPr>
          <w:rFonts w:ascii="Arial" w:hAnsi="Arial" w:cs="Arial"/>
          <w:sz w:val="22"/>
          <w:szCs w:val="22"/>
        </w:rPr>
        <w:t xml:space="preserve">In January 2007, the Gynecologic Cancer Education and Awareness Act of 2005 was signed into law, authorizing CDC, in collaboration with the U.S. Department of Health and Human Services’ Office on Women’s Health, to develop the </w:t>
      </w:r>
      <w:r w:rsidRPr="00A04752">
        <w:rPr>
          <w:rFonts w:ascii="Arial" w:hAnsi="Arial" w:cs="Arial"/>
          <w:i/>
          <w:sz w:val="22"/>
          <w:szCs w:val="22"/>
        </w:rPr>
        <w:t>Inside Knowledge: Get the Facts About Gynecologic Cancer</w:t>
      </w:r>
      <w:r w:rsidRPr="00A04752">
        <w:rPr>
          <w:rFonts w:ascii="Arial" w:hAnsi="Arial" w:cs="Arial"/>
          <w:sz w:val="22"/>
          <w:szCs w:val="22"/>
        </w:rPr>
        <w:t xml:space="preserve"> campaign (www.cdc.gov/cancer/knowledge). This national multimedia initiative raises awareness among women and health care providers about the signs, symptoms, risk factors, and prevention strategies related to the five main gynecologic cancers—cervical, ovarian, uterine, vaginal, and vulvar.</w:t>
      </w:r>
    </w:p>
    <w:p w:rsidR="00B46F2C" w:rsidRPr="00B372FB" w:rsidRDefault="00B46F2C" w:rsidP="00434E33">
      <w:pPr>
        <w:pStyle w:val="Header"/>
        <w:tabs>
          <w:tab w:val="clear" w:pos="4320"/>
          <w:tab w:val="clear" w:pos="8640"/>
        </w:tabs>
        <w:rPr>
          <w:rFonts w:ascii="Arial" w:hAnsi="Arial"/>
          <w:b/>
        </w:rPr>
      </w:pPr>
    </w:p>
    <w:p w:rsidR="00840FCA" w:rsidRPr="00B372FB" w:rsidRDefault="00B46F2C" w:rsidP="00840FCA">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p>
    <w:p w:rsidR="00B46F2C" w:rsidRPr="006B5EA3" w:rsidRDefault="006B5EA3" w:rsidP="006B5EA3">
      <w:pPr>
        <w:pStyle w:val="ListParagraph"/>
        <w:numPr>
          <w:ilvl w:val="0"/>
          <w:numId w:val="20"/>
        </w:numPr>
        <w:rPr>
          <w:rFonts w:ascii="Arial" w:hAnsi="Arial"/>
          <w:sz w:val="22"/>
          <w:szCs w:val="22"/>
        </w:rPr>
      </w:pPr>
      <w:r w:rsidRPr="006B5EA3">
        <w:rPr>
          <w:rFonts w:ascii="Arial" w:hAnsi="Arial"/>
          <w:sz w:val="22"/>
          <w:szCs w:val="22"/>
        </w:rPr>
        <w:t xml:space="preserve">General Public and </w:t>
      </w:r>
      <w:r>
        <w:rPr>
          <w:rFonts w:ascii="Arial" w:hAnsi="Arial"/>
          <w:sz w:val="22"/>
          <w:szCs w:val="22"/>
        </w:rPr>
        <w:t xml:space="preserve">(2) </w:t>
      </w:r>
      <w:r w:rsidRPr="006B5EA3">
        <w:rPr>
          <w:rFonts w:ascii="Arial" w:hAnsi="Arial"/>
          <w:sz w:val="22"/>
          <w:szCs w:val="22"/>
        </w:rPr>
        <w:t>Women aged 35-65 years</w:t>
      </w:r>
    </w:p>
    <w:p w:rsidR="002F2EF9" w:rsidRDefault="00B46F2C" w:rsidP="008101A5">
      <w:pPr>
        <w:rPr>
          <w:rFonts w:ascii="Arial" w:hAnsi="Arial"/>
          <w:b/>
        </w:rPr>
      </w:pPr>
      <w:r w:rsidRPr="00B372FB">
        <w:rPr>
          <w:rFonts w:ascii="Arial" w:hAnsi="Arial"/>
          <w:b/>
        </w:rPr>
        <w:t>CERTIFICATION:</w:t>
      </w:r>
      <w:r w:rsidR="002F2EF9">
        <w:rPr>
          <w:rFonts w:ascii="Arial" w:hAnsi="Arial"/>
          <w:b/>
        </w:rPr>
        <w:t xml:space="preserve"> </w:t>
      </w:r>
    </w:p>
    <w:p w:rsidR="00B46F2C" w:rsidRPr="00B372FB" w:rsidRDefault="00B46F2C" w:rsidP="008101A5">
      <w:pPr>
        <w:rPr>
          <w:rFonts w:ascii="Arial" w:hAnsi="Arial"/>
        </w:rPr>
      </w:pPr>
      <w:r w:rsidRPr="00B372FB">
        <w:rPr>
          <w:rFonts w:ascii="Arial" w:hAnsi="Arial"/>
        </w:rPr>
        <w:t xml:space="preserve">I certify the following to be true: </w:t>
      </w:r>
    </w:p>
    <w:p w:rsidR="00B46F2C" w:rsidRPr="00B372FB" w:rsidRDefault="00B46F2C" w:rsidP="008101A5">
      <w:pPr>
        <w:pStyle w:val="ListParagraph"/>
        <w:numPr>
          <w:ilvl w:val="0"/>
          <w:numId w:val="14"/>
        </w:numPr>
        <w:rPr>
          <w:rFonts w:ascii="Arial" w:hAnsi="Arial"/>
        </w:rPr>
      </w:pPr>
      <w:r w:rsidRPr="00B372FB">
        <w:rPr>
          <w:rFonts w:ascii="Arial" w:hAnsi="Arial"/>
        </w:rPr>
        <w:t xml:space="preserve">The collection is voluntary. </w:t>
      </w:r>
    </w:p>
    <w:p w:rsidR="00B46F2C" w:rsidRPr="00B372FB" w:rsidRDefault="00B46F2C" w:rsidP="008101A5">
      <w:pPr>
        <w:pStyle w:val="ListParagraph"/>
        <w:numPr>
          <w:ilvl w:val="0"/>
          <w:numId w:val="14"/>
        </w:numPr>
        <w:rPr>
          <w:rFonts w:ascii="Arial" w:hAnsi="Arial"/>
        </w:rPr>
      </w:pPr>
      <w:r w:rsidRPr="00B372FB">
        <w:rPr>
          <w:rFonts w:ascii="Arial" w:hAnsi="Arial"/>
        </w:rPr>
        <w:t>The collection is low-burden for respondents and low-cost for the Federal Government.</w:t>
      </w:r>
    </w:p>
    <w:p w:rsidR="00B46F2C" w:rsidRPr="00846B36" w:rsidRDefault="00B46F2C" w:rsidP="00A07294">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RDefault="00B46F2C" w:rsidP="008101A5">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00B372FB" w:rsidRPr="002F2EF9">
        <w:rPr>
          <w:rFonts w:ascii="Arial" w:hAnsi="Arial"/>
        </w:rPr>
        <w:t xml:space="preserve"> </w:t>
      </w:r>
      <w:r w:rsidRPr="002F2EF9">
        <w:rPr>
          <w:rFonts w:ascii="Arial" w:hAnsi="Arial"/>
        </w:rPr>
        <w:t>policy d</w:t>
      </w:r>
      <w:r w:rsidRPr="00B372FB">
        <w:rPr>
          <w:rFonts w:ascii="Arial" w:hAnsi="Arial"/>
        </w:rPr>
        <w:t xml:space="preserve">ecisions. </w:t>
      </w:r>
    </w:p>
    <w:p w:rsidR="00B46F2C" w:rsidRPr="00B372FB" w:rsidRDefault="00B372FB" w:rsidP="008101A5">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B46F2C" w:rsidRPr="00B372FB" w:rsidRDefault="00B46F2C" w:rsidP="009C13B9">
      <w:pPr>
        <w:rPr>
          <w:rFonts w:ascii="Arial" w:hAnsi="Arial"/>
        </w:rPr>
      </w:pPr>
      <w:r w:rsidRPr="00B372FB">
        <w:rPr>
          <w:rFonts w:ascii="Arial" w:hAnsi="Arial"/>
        </w:rPr>
        <w:t>Name:</w:t>
      </w:r>
      <w:r w:rsidR="00B32078">
        <w:rPr>
          <w:rFonts w:ascii="Arial" w:hAnsi="Arial"/>
        </w:rPr>
        <w:t xml:space="preserve"> </w:t>
      </w:r>
      <w:r w:rsidR="00A04752">
        <w:rPr>
          <w:rFonts w:ascii="Arial" w:hAnsi="Arial"/>
          <w:sz w:val="22"/>
          <w:szCs w:val="22"/>
          <w:u w:val="single"/>
        </w:rPr>
        <w:t>Cynthia A. Gelb</w:t>
      </w:r>
    </w:p>
    <w:p w:rsidR="00B46F2C" w:rsidRPr="00B372FB" w:rsidRDefault="00B46F2C" w:rsidP="009C13B9">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B372FB" w:rsidRDefault="00B46F2C" w:rsidP="00C86E91">
      <w:pPr>
        <w:rPr>
          <w:rFonts w:ascii="Arial" w:hAnsi="Arial"/>
          <w:b/>
        </w:rPr>
      </w:pPr>
      <w:r w:rsidRPr="00B372FB">
        <w:rPr>
          <w:rFonts w:ascii="Arial" w:hAnsi="Arial"/>
          <w:b/>
        </w:rPr>
        <w:t>Personally Identifiable Information:</w:t>
      </w:r>
    </w:p>
    <w:p w:rsidR="00B46F2C" w:rsidRPr="00B372FB" w:rsidRDefault="00B46F2C" w:rsidP="00C86E91">
      <w:pPr>
        <w:pStyle w:val="ListParagraph"/>
        <w:numPr>
          <w:ilvl w:val="0"/>
          <w:numId w:val="18"/>
        </w:numPr>
        <w:rPr>
          <w:rFonts w:ascii="Arial" w:hAnsi="Arial"/>
        </w:rPr>
      </w:pPr>
      <w:r w:rsidRPr="00B372FB">
        <w:rPr>
          <w:rFonts w:ascii="Arial" w:hAnsi="Arial"/>
        </w:rPr>
        <w:lastRenderedPageBreak/>
        <w:t>Is personally identifiable information (PII) collected?  [</w:t>
      </w:r>
      <w:r w:rsidR="006B5EA3">
        <w:rPr>
          <w:rFonts w:ascii="Arial" w:hAnsi="Arial"/>
        </w:rPr>
        <w:t xml:space="preserve">  </w:t>
      </w:r>
      <w:r w:rsidRPr="00B372FB">
        <w:rPr>
          <w:rFonts w:ascii="Arial" w:hAnsi="Arial"/>
        </w:rPr>
        <w:t>] Yes  [</w:t>
      </w:r>
      <w:r w:rsidR="006B5EA3">
        <w:rPr>
          <w:rFonts w:ascii="Arial" w:hAnsi="Arial"/>
        </w:rPr>
        <w:t>X</w:t>
      </w:r>
      <w:r w:rsidRPr="00B372FB">
        <w:rPr>
          <w:rFonts w:ascii="Arial" w:hAnsi="Arial"/>
        </w:rPr>
        <w:t xml:space="preserve">]  No </w:t>
      </w:r>
    </w:p>
    <w:p w:rsidR="00B46F2C" w:rsidRPr="00B372FB" w:rsidRDefault="00B46F2C" w:rsidP="00C86E91">
      <w:pPr>
        <w:pStyle w:val="ListParagraph"/>
        <w:numPr>
          <w:ilvl w:val="0"/>
          <w:numId w:val="18"/>
        </w:numPr>
        <w:rPr>
          <w:rFonts w:ascii="Arial" w:hAnsi="Arial"/>
        </w:rPr>
      </w:pPr>
      <w:r w:rsidRPr="00B372FB">
        <w:rPr>
          <w:rFonts w:ascii="Arial" w:hAnsi="Arial"/>
        </w:rPr>
        <w:t>If Yes, is the information that will be collected included in records that are subject to the Privacy Act of 1974?   [  ] Yes [</w:t>
      </w:r>
      <w:r w:rsidR="006B5EA3">
        <w:rPr>
          <w:rFonts w:ascii="Arial" w:hAnsi="Arial"/>
        </w:rPr>
        <w:t xml:space="preserve">  </w:t>
      </w:r>
      <w:r w:rsidRPr="00B372FB">
        <w:rPr>
          <w:rFonts w:ascii="Arial" w:hAnsi="Arial"/>
        </w:rPr>
        <w:t xml:space="preserve">] No  </w:t>
      </w:r>
    </w:p>
    <w:p w:rsidR="00B46F2C" w:rsidRPr="00B372FB" w:rsidRDefault="00B46F2C" w:rsidP="00C86E91">
      <w:pPr>
        <w:pStyle w:val="ListParagraph"/>
        <w:numPr>
          <w:ilvl w:val="0"/>
          <w:numId w:val="18"/>
        </w:numPr>
        <w:rPr>
          <w:rFonts w:ascii="Arial" w:hAnsi="Arial"/>
        </w:rPr>
      </w:pPr>
      <w:r w:rsidRPr="00B372FB">
        <w:rPr>
          <w:rFonts w:ascii="Arial" w:hAnsi="Arial"/>
        </w:rPr>
        <w:t>If Applicable, has a System or Records Notice been published?  [  ] Yes  [  ] No</w:t>
      </w:r>
    </w:p>
    <w:p w:rsidR="00E55CAE" w:rsidRDefault="00E55CAE" w:rsidP="00C86E91">
      <w:pPr>
        <w:pStyle w:val="ListParagraph"/>
        <w:ind w:left="0"/>
        <w:rPr>
          <w:rFonts w:ascii="Arial" w:hAnsi="Arial"/>
          <w:b/>
        </w:rPr>
      </w:pPr>
    </w:p>
    <w:p w:rsidR="00B46F2C" w:rsidRPr="00B372FB" w:rsidRDefault="00B46F2C" w:rsidP="00C86E91">
      <w:pPr>
        <w:pStyle w:val="ListParagraph"/>
        <w:ind w:left="0"/>
        <w:rPr>
          <w:rFonts w:ascii="Arial" w:hAnsi="Arial"/>
          <w:b/>
        </w:rPr>
      </w:pPr>
      <w:r w:rsidRPr="00B372FB">
        <w:rPr>
          <w:rFonts w:ascii="Arial" w:hAnsi="Arial"/>
          <w:b/>
        </w:rPr>
        <w:t>Gifts or Payments:</w:t>
      </w:r>
    </w:p>
    <w:p w:rsidR="001D0776" w:rsidRDefault="00B46F2C">
      <w:pPr>
        <w:rPr>
          <w:rFonts w:ascii="Arial" w:hAnsi="Arial"/>
        </w:rPr>
      </w:pPr>
      <w:r w:rsidRPr="00B372FB">
        <w:rPr>
          <w:rFonts w:ascii="Arial" w:hAnsi="Arial"/>
        </w:rPr>
        <w:t xml:space="preserve">Is an incentive (e.g., money or reimbursement of expenses, token of appreciation) provided to participants?  [ </w:t>
      </w:r>
      <w:r w:rsidR="006B5EA3">
        <w:rPr>
          <w:rFonts w:ascii="Arial" w:hAnsi="Arial"/>
        </w:rPr>
        <w:t>X</w:t>
      </w:r>
      <w:r w:rsidRPr="00B372FB">
        <w:rPr>
          <w:rFonts w:ascii="Arial" w:hAnsi="Arial"/>
        </w:rPr>
        <w:t xml:space="preserve"> ] Yes [  ] No</w:t>
      </w:r>
    </w:p>
    <w:p w:rsidR="00B46F2C" w:rsidRPr="00B372FB" w:rsidRDefault="00B46F2C" w:rsidP="00C86E91">
      <w:pPr>
        <w:rPr>
          <w:rFonts w:ascii="Arial" w:hAnsi="Arial"/>
          <w:i/>
        </w:rPr>
      </w:pPr>
      <w:r w:rsidRPr="00B372FB">
        <w:rPr>
          <w:rFonts w:ascii="Arial" w:hAnsi="Arial"/>
          <w:b/>
        </w:rPr>
        <w:t>BURDEN HOURS</w:t>
      </w:r>
      <w:r w:rsidRPr="00B372FB">
        <w:rPr>
          <w:rFonts w:ascii="Arial" w:hAnsi="Arial"/>
        </w:rPr>
        <w:t xml:space="preserve"> </w:t>
      </w:r>
    </w:p>
    <w:p w:rsidR="00B46F2C" w:rsidRPr="00B372FB" w:rsidRDefault="00B46F2C" w:rsidP="00F3170F">
      <w:pPr>
        <w:keepNext/>
        <w:keepLines/>
        <w:rPr>
          <w:rFonts w:ascii="Arial" w:hAnsi="Arial"/>
          <w:b/>
        </w:rPr>
      </w:pPr>
    </w:p>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2250"/>
        <w:gridCol w:w="1710"/>
        <w:gridCol w:w="1710"/>
        <w:gridCol w:w="1980"/>
      </w:tblGrid>
      <w:tr w:rsidR="00E55CAE" w:rsidRPr="00B372FB" w:rsidTr="00303F23">
        <w:trPr>
          <w:trHeight w:val="253"/>
        </w:trPr>
        <w:tc>
          <w:tcPr>
            <w:tcW w:w="2970" w:type="dxa"/>
          </w:tcPr>
          <w:p w:rsidR="00E55CAE" w:rsidRPr="00B372FB" w:rsidRDefault="00E55CAE" w:rsidP="00C8488C">
            <w:pPr>
              <w:rPr>
                <w:rFonts w:ascii="Arial" w:hAnsi="Arial"/>
                <w:b/>
              </w:rPr>
            </w:pPr>
            <w:r w:rsidRPr="00B372FB">
              <w:rPr>
                <w:rFonts w:ascii="Arial" w:hAnsi="Arial"/>
                <w:b/>
              </w:rPr>
              <w:t xml:space="preserve">Category of Respondent </w:t>
            </w:r>
          </w:p>
        </w:tc>
        <w:tc>
          <w:tcPr>
            <w:tcW w:w="2250" w:type="dxa"/>
          </w:tcPr>
          <w:p w:rsidR="00E55CAE" w:rsidRPr="00B372FB" w:rsidRDefault="00E55CAE" w:rsidP="00843796">
            <w:pPr>
              <w:rPr>
                <w:rFonts w:ascii="Arial" w:hAnsi="Arial"/>
                <w:b/>
              </w:rPr>
            </w:pPr>
            <w:r>
              <w:rPr>
                <w:rFonts w:ascii="Arial" w:hAnsi="Arial"/>
                <w:b/>
              </w:rPr>
              <w:t>Form Name</w:t>
            </w:r>
          </w:p>
        </w:tc>
        <w:tc>
          <w:tcPr>
            <w:tcW w:w="1710" w:type="dxa"/>
          </w:tcPr>
          <w:p w:rsidR="00E55CAE" w:rsidRPr="00B372FB" w:rsidRDefault="00E55CAE" w:rsidP="00843796">
            <w:pPr>
              <w:rPr>
                <w:rFonts w:ascii="Arial" w:hAnsi="Arial"/>
                <w:b/>
              </w:rPr>
            </w:pPr>
            <w:r w:rsidRPr="00B372FB">
              <w:rPr>
                <w:rFonts w:ascii="Arial" w:hAnsi="Arial"/>
                <w:b/>
              </w:rPr>
              <w:t>No. of Respondents</w:t>
            </w:r>
          </w:p>
        </w:tc>
        <w:tc>
          <w:tcPr>
            <w:tcW w:w="1710" w:type="dxa"/>
          </w:tcPr>
          <w:p w:rsidR="00E55CAE" w:rsidRPr="00B372FB" w:rsidRDefault="00E55CAE" w:rsidP="00843796">
            <w:pPr>
              <w:rPr>
                <w:rFonts w:ascii="Arial" w:hAnsi="Arial"/>
                <w:b/>
              </w:rPr>
            </w:pPr>
            <w:r w:rsidRPr="00B372FB">
              <w:rPr>
                <w:rFonts w:ascii="Arial" w:hAnsi="Arial"/>
                <w:b/>
              </w:rPr>
              <w:t>Participation Time</w:t>
            </w:r>
            <w:r w:rsidR="00DB344C">
              <w:rPr>
                <w:rFonts w:ascii="Arial" w:hAnsi="Arial"/>
                <w:b/>
              </w:rPr>
              <w:t xml:space="preserve"> (minutes)</w:t>
            </w:r>
          </w:p>
        </w:tc>
        <w:tc>
          <w:tcPr>
            <w:tcW w:w="1980" w:type="dxa"/>
          </w:tcPr>
          <w:p w:rsidR="00E55CAE" w:rsidRPr="00B372FB" w:rsidRDefault="00E55CAE" w:rsidP="00843796">
            <w:pPr>
              <w:rPr>
                <w:rFonts w:ascii="Arial" w:hAnsi="Arial"/>
                <w:b/>
              </w:rPr>
            </w:pPr>
            <w:r w:rsidRPr="00B372FB">
              <w:rPr>
                <w:rFonts w:ascii="Arial" w:hAnsi="Arial"/>
                <w:b/>
              </w:rPr>
              <w:t>Burden</w:t>
            </w:r>
            <w:r w:rsidR="00DB344C">
              <w:rPr>
                <w:rFonts w:ascii="Arial" w:hAnsi="Arial"/>
                <w:b/>
              </w:rPr>
              <w:t xml:space="preserve"> in Hours</w:t>
            </w:r>
          </w:p>
        </w:tc>
      </w:tr>
      <w:tr w:rsidR="00E55CAE" w:rsidRPr="00B372FB" w:rsidTr="00303F23">
        <w:trPr>
          <w:trHeight w:val="253"/>
        </w:trPr>
        <w:tc>
          <w:tcPr>
            <w:tcW w:w="2970" w:type="dxa"/>
          </w:tcPr>
          <w:p w:rsidR="00E55CAE" w:rsidRPr="00B372FB" w:rsidRDefault="00A04752" w:rsidP="00843796">
            <w:pPr>
              <w:rPr>
                <w:rFonts w:ascii="Arial" w:hAnsi="Arial"/>
              </w:rPr>
            </w:pPr>
            <w:r>
              <w:rPr>
                <w:rFonts w:ascii="Arial" w:hAnsi="Arial"/>
              </w:rPr>
              <w:t>Individuals (</w:t>
            </w:r>
            <w:r w:rsidR="006B5EA3">
              <w:rPr>
                <w:rFonts w:ascii="Arial" w:hAnsi="Arial"/>
              </w:rPr>
              <w:t>General Public</w:t>
            </w:r>
            <w:r>
              <w:rPr>
                <w:rFonts w:ascii="Arial" w:hAnsi="Arial"/>
              </w:rPr>
              <w:t>)</w:t>
            </w:r>
          </w:p>
        </w:tc>
        <w:tc>
          <w:tcPr>
            <w:tcW w:w="2250" w:type="dxa"/>
          </w:tcPr>
          <w:p w:rsidR="00E55CAE" w:rsidRPr="00B372FB" w:rsidRDefault="006B5EA3" w:rsidP="00843796">
            <w:pPr>
              <w:rPr>
                <w:rFonts w:ascii="Arial" w:hAnsi="Arial"/>
              </w:rPr>
            </w:pPr>
            <w:r>
              <w:rPr>
                <w:rFonts w:ascii="Arial" w:hAnsi="Arial"/>
              </w:rPr>
              <w:t>Screening and Recruitment Form</w:t>
            </w:r>
          </w:p>
        </w:tc>
        <w:tc>
          <w:tcPr>
            <w:tcW w:w="1710" w:type="dxa"/>
          </w:tcPr>
          <w:p w:rsidR="00E55CAE" w:rsidRPr="00B372FB" w:rsidRDefault="006B5EA3" w:rsidP="00843796">
            <w:pPr>
              <w:rPr>
                <w:rFonts w:ascii="Arial" w:hAnsi="Arial"/>
              </w:rPr>
            </w:pPr>
            <w:r>
              <w:rPr>
                <w:rFonts w:ascii="Arial" w:hAnsi="Arial"/>
              </w:rPr>
              <w:t>576</w:t>
            </w:r>
          </w:p>
        </w:tc>
        <w:tc>
          <w:tcPr>
            <w:tcW w:w="1710" w:type="dxa"/>
          </w:tcPr>
          <w:p w:rsidR="00E55CAE" w:rsidRPr="00B372FB" w:rsidRDefault="00E40B96" w:rsidP="00843796">
            <w:pPr>
              <w:rPr>
                <w:rFonts w:ascii="Arial" w:hAnsi="Arial"/>
              </w:rPr>
            </w:pPr>
            <w:r>
              <w:rPr>
                <w:rFonts w:ascii="Arial" w:hAnsi="Arial"/>
              </w:rPr>
              <w:t>15</w:t>
            </w:r>
            <w:r w:rsidR="006B5EA3">
              <w:rPr>
                <w:rFonts w:ascii="Arial" w:hAnsi="Arial"/>
              </w:rPr>
              <w:t>/60</w:t>
            </w:r>
          </w:p>
        </w:tc>
        <w:tc>
          <w:tcPr>
            <w:tcW w:w="1980" w:type="dxa"/>
          </w:tcPr>
          <w:p w:rsidR="00E55CAE" w:rsidRPr="00B372FB" w:rsidRDefault="00E40B96" w:rsidP="00843796">
            <w:pPr>
              <w:rPr>
                <w:rFonts w:ascii="Arial" w:hAnsi="Arial"/>
              </w:rPr>
            </w:pPr>
            <w:r>
              <w:rPr>
                <w:rFonts w:ascii="Arial" w:hAnsi="Arial"/>
              </w:rPr>
              <w:t>144</w:t>
            </w:r>
          </w:p>
        </w:tc>
      </w:tr>
      <w:tr w:rsidR="00E55CAE" w:rsidRPr="00B372FB" w:rsidTr="00303F23">
        <w:trPr>
          <w:trHeight w:val="253"/>
        </w:trPr>
        <w:tc>
          <w:tcPr>
            <w:tcW w:w="2970" w:type="dxa"/>
          </w:tcPr>
          <w:p w:rsidR="00E55CAE" w:rsidRPr="00B372FB" w:rsidRDefault="00A04752" w:rsidP="00843796">
            <w:pPr>
              <w:rPr>
                <w:rFonts w:ascii="Arial" w:hAnsi="Arial"/>
              </w:rPr>
            </w:pPr>
            <w:r>
              <w:rPr>
                <w:rFonts w:ascii="Arial" w:hAnsi="Arial"/>
              </w:rPr>
              <w:t>Individuals (</w:t>
            </w:r>
            <w:r w:rsidR="006B5EA3">
              <w:rPr>
                <w:rFonts w:ascii="Arial" w:hAnsi="Arial"/>
              </w:rPr>
              <w:t>Women aged 35-65 years</w:t>
            </w:r>
            <w:r>
              <w:rPr>
                <w:rFonts w:ascii="Arial" w:hAnsi="Arial"/>
              </w:rPr>
              <w:t>)</w:t>
            </w:r>
          </w:p>
        </w:tc>
        <w:tc>
          <w:tcPr>
            <w:tcW w:w="2250" w:type="dxa"/>
          </w:tcPr>
          <w:p w:rsidR="00E55CAE" w:rsidRPr="00B372FB" w:rsidRDefault="006B5EA3" w:rsidP="00843796">
            <w:pPr>
              <w:rPr>
                <w:rFonts w:ascii="Arial" w:hAnsi="Arial"/>
              </w:rPr>
            </w:pPr>
            <w:r>
              <w:rPr>
                <w:rFonts w:ascii="Arial" w:hAnsi="Arial"/>
              </w:rPr>
              <w:t>Focus Group Discussion Guide</w:t>
            </w:r>
          </w:p>
        </w:tc>
        <w:tc>
          <w:tcPr>
            <w:tcW w:w="1710" w:type="dxa"/>
          </w:tcPr>
          <w:p w:rsidR="00E55CAE" w:rsidRPr="00B372FB" w:rsidRDefault="006B5EA3" w:rsidP="00843796">
            <w:pPr>
              <w:rPr>
                <w:rFonts w:ascii="Arial" w:hAnsi="Arial"/>
              </w:rPr>
            </w:pPr>
            <w:r>
              <w:rPr>
                <w:rFonts w:ascii="Arial" w:hAnsi="Arial"/>
              </w:rPr>
              <w:t>288</w:t>
            </w:r>
          </w:p>
        </w:tc>
        <w:tc>
          <w:tcPr>
            <w:tcW w:w="1710" w:type="dxa"/>
          </w:tcPr>
          <w:p w:rsidR="00E55CAE" w:rsidRPr="00B372FB" w:rsidRDefault="006B5EA3" w:rsidP="00843796">
            <w:pPr>
              <w:rPr>
                <w:rFonts w:ascii="Arial" w:hAnsi="Arial"/>
              </w:rPr>
            </w:pPr>
            <w:r>
              <w:rPr>
                <w:rFonts w:ascii="Arial" w:hAnsi="Arial"/>
              </w:rPr>
              <w:t>2</w:t>
            </w:r>
          </w:p>
        </w:tc>
        <w:tc>
          <w:tcPr>
            <w:tcW w:w="1980" w:type="dxa"/>
          </w:tcPr>
          <w:p w:rsidR="00E55CAE" w:rsidRPr="00B372FB" w:rsidRDefault="006B5EA3" w:rsidP="00843796">
            <w:pPr>
              <w:rPr>
                <w:rFonts w:ascii="Arial" w:hAnsi="Arial"/>
              </w:rPr>
            </w:pPr>
            <w:r>
              <w:rPr>
                <w:rFonts w:ascii="Arial" w:hAnsi="Arial"/>
              </w:rPr>
              <w:t>576</w:t>
            </w:r>
          </w:p>
        </w:tc>
      </w:tr>
      <w:tr w:rsidR="00E55CAE" w:rsidRPr="00B372FB" w:rsidTr="00303F23">
        <w:trPr>
          <w:trHeight w:val="267"/>
        </w:trPr>
        <w:tc>
          <w:tcPr>
            <w:tcW w:w="2970" w:type="dxa"/>
          </w:tcPr>
          <w:p w:rsidR="00E55CAE" w:rsidRPr="00B372FB" w:rsidRDefault="00E55CAE" w:rsidP="00843796">
            <w:pPr>
              <w:rPr>
                <w:rFonts w:ascii="Arial" w:hAnsi="Arial"/>
                <w:b/>
              </w:rPr>
            </w:pPr>
            <w:r w:rsidRPr="00B372FB">
              <w:rPr>
                <w:rFonts w:ascii="Arial" w:hAnsi="Arial"/>
                <w:b/>
              </w:rPr>
              <w:t>Totals</w:t>
            </w:r>
          </w:p>
        </w:tc>
        <w:tc>
          <w:tcPr>
            <w:tcW w:w="2250" w:type="dxa"/>
          </w:tcPr>
          <w:p w:rsidR="00E55CAE" w:rsidRPr="00B372FB" w:rsidRDefault="00E55CAE" w:rsidP="00843796">
            <w:pPr>
              <w:rPr>
                <w:rFonts w:ascii="Arial" w:hAnsi="Arial"/>
                <w:b/>
              </w:rPr>
            </w:pPr>
          </w:p>
        </w:tc>
        <w:tc>
          <w:tcPr>
            <w:tcW w:w="1710" w:type="dxa"/>
          </w:tcPr>
          <w:p w:rsidR="00E55CAE" w:rsidRPr="00B372FB" w:rsidRDefault="00E55CAE" w:rsidP="00843796">
            <w:pPr>
              <w:rPr>
                <w:rFonts w:ascii="Arial" w:hAnsi="Arial"/>
                <w:b/>
              </w:rPr>
            </w:pPr>
          </w:p>
        </w:tc>
        <w:tc>
          <w:tcPr>
            <w:tcW w:w="1710" w:type="dxa"/>
          </w:tcPr>
          <w:p w:rsidR="00E55CAE" w:rsidRPr="00B372FB" w:rsidRDefault="00E55CAE" w:rsidP="00843796">
            <w:pPr>
              <w:rPr>
                <w:rFonts w:ascii="Arial" w:hAnsi="Arial"/>
              </w:rPr>
            </w:pPr>
          </w:p>
        </w:tc>
        <w:tc>
          <w:tcPr>
            <w:tcW w:w="1980" w:type="dxa"/>
          </w:tcPr>
          <w:p w:rsidR="00E55CAE" w:rsidRPr="00B372FB" w:rsidRDefault="00E40B96" w:rsidP="00843796">
            <w:pPr>
              <w:rPr>
                <w:rFonts w:ascii="Arial" w:hAnsi="Arial"/>
                <w:b/>
              </w:rPr>
            </w:pPr>
            <w:r>
              <w:rPr>
                <w:rFonts w:ascii="Arial" w:hAnsi="Arial"/>
                <w:b/>
              </w:rPr>
              <w:t>720</w:t>
            </w:r>
          </w:p>
        </w:tc>
      </w:tr>
    </w:tbl>
    <w:p w:rsidR="00B46F2C" w:rsidRPr="00B372FB" w:rsidRDefault="00B46F2C" w:rsidP="00F3170F">
      <w:pPr>
        <w:rPr>
          <w:rFonts w:ascii="Arial" w:hAnsi="Arial"/>
        </w:rPr>
      </w:pPr>
    </w:p>
    <w:p w:rsidR="00B46F2C" w:rsidRPr="00B372FB" w:rsidRDefault="00B46F2C">
      <w:pPr>
        <w:rPr>
          <w:rFonts w:ascii="Arial" w:hAnsi="Arial"/>
          <w:b/>
        </w:rPr>
      </w:pPr>
      <w:r w:rsidRPr="00B372FB">
        <w:rPr>
          <w:rFonts w:ascii="Arial" w:hAnsi="Arial"/>
          <w:b/>
        </w:rPr>
        <w:t xml:space="preserve">FEDERAL COST:  </w:t>
      </w:r>
      <w:r w:rsidRPr="00B372FB">
        <w:rPr>
          <w:rFonts w:ascii="Arial" w:hAnsi="Arial"/>
        </w:rPr>
        <w:t>The estimated annual cost to the Federal government is</w:t>
      </w:r>
      <w:r w:rsidR="00303F23">
        <w:rPr>
          <w:rFonts w:ascii="Arial" w:hAnsi="Arial"/>
        </w:rPr>
        <w:t xml:space="preserve"> </w:t>
      </w:r>
      <w:r w:rsidR="001A72A2" w:rsidRPr="00AD2AD8">
        <w:rPr>
          <w:b/>
          <w:color w:val="000000"/>
          <w:sz w:val="22"/>
          <w:szCs w:val="22"/>
        </w:rPr>
        <w:t>$259,700</w:t>
      </w:r>
      <w:r w:rsidR="001A72A2">
        <w:rPr>
          <w:b/>
          <w:color w:val="000000"/>
          <w:sz w:val="22"/>
          <w:szCs w:val="22"/>
        </w:rPr>
        <w:t>.</w:t>
      </w:r>
    </w:p>
    <w:p w:rsidR="00B46F2C" w:rsidRPr="00B372FB" w:rsidRDefault="00B46F2C">
      <w:pPr>
        <w:rPr>
          <w:rFonts w:ascii="Arial" w:hAnsi="Arial"/>
          <w:b/>
          <w:bCs/>
          <w:u w:val="single"/>
        </w:rPr>
      </w:pPr>
    </w:p>
    <w:p w:rsidR="00B46F2C" w:rsidRPr="00846B36" w:rsidRDefault="00B46F2C" w:rsidP="00F06866">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RDefault="00B46F2C" w:rsidP="00F06866">
      <w:pPr>
        <w:rPr>
          <w:rFonts w:ascii="Arial" w:hAnsi="Arial"/>
          <w:b/>
        </w:rPr>
      </w:pPr>
      <w:r w:rsidRPr="00B372FB">
        <w:rPr>
          <w:rFonts w:ascii="Arial" w:hAnsi="Arial"/>
          <w:b/>
        </w:rPr>
        <w:t>The selection of your targeted respondents</w:t>
      </w:r>
    </w:p>
    <w:p w:rsidR="00B46F2C" w:rsidRPr="00B372FB" w:rsidRDefault="00B46F2C" w:rsidP="0069403B">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w:t>
      </w:r>
      <w:r w:rsidR="006B5EA3">
        <w:rPr>
          <w:rFonts w:ascii="Arial" w:hAnsi="Arial"/>
        </w:rPr>
        <w:t>g from this universe?</w:t>
      </w:r>
      <w:r w:rsidR="006B5EA3">
        <w:rPr>
          <w:rFonts w:ascii="Arial" w:hAnsi="Arial"/>
        </w:rPr>
        <w:tab/>
        <w:t>[ ] Yes</w:t>
      </w:r>
      <w:r w:rsidR="006B5EA3">
        <w:rPr>
          <w:rFonts w:ascii="Arial" w:hAnsi="Arial"/>
        </w:rPr>
        <w:tab/>
        <w:t>[X</w:t>
      </w:r>
      <w:r w:rsidRPr="00B372FB">
        <w:rPr>
          <w:rFonts w:ascii="Arial" w:hAnsi="Arial"/>
        </w:rPr>
        <w:t>] No</w:t>
      </w:r>
    </w:p>
    <w:p w:rsidR="00B46F2C" w:rsidRPr="00B372FB" w:rsidRDefault="00B46F2C" w:rsidP="00636621">
      <w:pPr>
        <w:pStyle w:val="ListParagraph"/>
        <w:rPr>
          <w:rFonts w:ascii="Arial" w:hAnsi="Arial"/>
        </w:rPr>
      </w:pPr>
    </w:p>
    <w:p w:rsidR="00B46F2C" w:rsidRPr="00B372FB" w:rsidRDefault="00B46F2C" w:rsidP="00A403BB">
      <w:pPr>
        <w:rPr>
          <w:rFonts w:ascii="Arial" w:hAnsi="Arial"/>
        </w:rPr>
      </w:pPr>
      <w:r w:rsidRPr="00B372FB">
        <w:rPr>
          <w:rFonts w:ascii="Arial" w:hAnsi="Arial"/>
        </w:rPr>
        <w:t>If the answer is yes, please provide a description of both below (or attach the sampling plan)?   If the answer is no, please provide a description of how you plan to identify your potential group of respondents and how you will select them?</w:t>
      </w:r>
    </w:p>
    <w:p w:rsidR="00B46F2C" w:rsidRPr="00A04752" w:rsidRDefault="00A04752" w:rsidP="00A04752">
      <w:pPr>
        <w:rPr>
          <w:rFonts w:ascii="Arial" w:hAnsi="Arial"/>
        </w:rPr>
      </w:pPr>
      <w:r w:rsidRPr="00A04752">
        <w:rPr>
          <w:rFonts w:ascii="Arial" w:hAnsi="Arial"/>
        </w:rPr>
        <w:t>Respondents will be recruited using public information (e.g. telephone directory), public venues (e.g. city parks), as well as proprietary lists (e.g. lists maintained by focus group facilities and professional focus group recruitment consultants).</w:t>
      </w:r>
    </w:p>
    <w:p w:rsidR="00A04752" w:rsidRPr="00A04752" w:rsidRDefault="00A04752" w:rsidP="00A04752">
      <w:pPr>
        <w:rPr>
          <w:rFonts w:ascii="Arial" w:hAnsi="Arial"/>
          <w:bCs/>
          <w:iCs/>
        </w:rPr>
      </w:pPr>
      <w:r w:rsidRPr="00A04752">
        <w:rPr>
          <w:rFonts w:ascii="Arial" w:hAnsi="Arial"/>
          <w:bCs/>
          <w:iCs/>
        </w:rPr>
        <w:t xml:space="preserve">The recruitment and screening process is designed to identify respondents who are in the target age range; speak English or Spanish; have not had a hysterectomy; and (with the exception of skin cancer) have not been previously diagnosed with any kind of cancer, and have not had more than one close female friend or family member who was diagnosed with any cancer. Additional demographic questions are designed to ensure that focus groups include a mix of respondents.  </w:t>
      </w:r>
    </w:p>
    <w:p w:rsidR="00B46F2C" w:rsidRPr="00B372FB" w:rsidRDefault="00B46F2C" w:rsidP="00A403BB">
      <w:pPr>
        <w:rPr>
          <w:rFonts w:ascii="Arial" w:hAnsi="Arial"/>
          <w:b/>
        </w:rPr>
      </w:pPr>
    </w:p>
    <w:p w:rsidR="00B46F2C" w:rsidRPr="00B372FB" w:rsidRDefault="00B46F2C" w:rsidP="00A403BB">
      <w:pPr>
        <w:rPr>
          <w:rFonts w:ascii="Arial" w:hAnsi="Arial"/>
          <w:b/>
        </w:rPr>
      </w:pPr>
      <w:r w:rsidRPr="00B372FB">
        <w:rPr>
          <w:rFonts w:ascii="Arial" w:hAnsi="Arial"/>
          <w:b/>
        </w:rPr>
        <w:t>Administration of the Instrument</w:t>
      </w:r>
    </w:p>
    <w:p w:rsidR="00B46F2C" w:rsidRPr="00B372FB" w:rsidRDefault="00B46F2C" w:rsidP="00A403BB">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RDefault="00B46F2C" w:rsidP="001B0AAA">
      <w:pPr>
        <w:ind w:left="720"/>
        <w:rPr>
          <w:rFonts w:ascii="Arial" w:hAnsi="Arial"/>
        </w:rPr>
      </w:pPr>
      <w:r w:rsidRPr="00B372FB">
        <w:rPr>
          <w:rFonts w:ascii="Arial" w:hAnsi="Arial"/>
        </w:rPr>
        <w:t xml:space="preserve">[  ] Web-based or other forms of Social Media </w:t>
      </w:r>
    </w:p>
    <w:p w:rsidR="00B46F2C" w:rsidRPr="00B372FB" w:rsidRDefault="00A04752" w:rsidP="001B0AAA">
      <w:pPr>
        <w:ind w:left="720"/>
        <w:rPr>
          <w:rFonts w:ascii="Arial" w:hAnsi="Arial"/>
        </w:rPr>
      </w:pPr>
      <w:r>
        <w:rPr>
          <w:rFonts w:ascii="Arial" w:hAnsi="Arial"/>
        </w:rPr>
        <w:t>[X</w:t>
      </w:r>
      <w:r w:rsidR="00B46F2C" w:rsidRPr="00B372FB">
        <w:rPr>
          <w:rFonts w:ascii="Arial" w:hAnsi="Arial"/>
        </w:rPr>
        <w:t>] Telephone</w:t>
      </w:r>
      <w:r w:rsidR="00B46F2C" w:rsidRPr="00B372FB">
        <w:rPr>
          <w:rFonts w:ascii="Arial" w:hAnsi="Arial"/>
        </w:rPr>
        <w:tab/>
      </w:r>
    </w:p>
    <w:p w:rsidR="00B46F2C" w:rsidRPr="00B372FB" w:rsidRDefault="00A04752" w:rsidP="001B0AAA">
      <w:pPr>
        <w:ind w:left="720"/>
        <w:rPr>
          <w:rFonts w:ascii="Arial" w:hAnsi="Arial"/>
        </w:rPr>
      </w:pPr>
      <w:r>
        <w:rPr>
          <w:rFonts w:ascii="Arial" w:hAnsi="Arial"/>
        </w:rPr>
        <w:t>[X</w:t>
      </w:r>
      <w:r w:rsidR="00B46F2C" w:rsidRPr="00B372FB">
        <w:rPr>
          <w:rFonts w:ascii="Arial" w:hAnsi="Arial"/>
        </w:rPr>
        <w:t>] In-person</w:t>
      </w:r>
      <w:r w:rsidR="00B46F2C" w:rsidRPr="00B372FB">
        <w:rPr>
          <w:rFonts w:ascii="Arial" w:hAnsi="Arial"/>
        </w:rPr>
        <w:tab/>
      </w:r>
    </w:p>
    <w:p w:rsidR="00B46F2C" w:rsidRPr="00B372FB" w:rsidRDefault="00B46F2C" w:rsidP="001B0AAA">
      <w:pPr>
        <w:ind w:left="720"/>
        <w:rPr>
          <w:rFonts w:ascii="Arial" w:hAnsi="Arial"/>
        </w:rPr>
      </w:pPr>
      <w:r w:rsidRPr="00B372FB">
        <w:rPr>
          <w:rFonts w:ascii="Arial" w:hAnsi="Arial"/>
        </w:rPr>
        <w:t xml:space="preserve">[  ] Mail </w:t>
      </w:r>
    </w:p>
    <w:p w:rsidR="00B46F2C" w:rsidRPr="00B372FB" w:rsidRDefault="00B46F2C" w:rsidP="001B0AAA">
      <w:pPr>
        <w:ind w:left="720"/>
        <w:rPr>
          <w:rFonts w:ascii="Arial" w:hAnsi="Arial"/>
        </w:rPr>
      </w:pPr>
      <w:r w:rsidRPr="00B372FB">
        <w:rPr>
          <w:rFonts w:ascii="Arial" w:hAnsi="Arial"/>
        </w:rPr>
        <w:t>[  ] Other, Explain</w:t>
      </w:r>
    </w:p>
    <w:p w:rsidR="00B46F2C" w:rsidRPr="00B372FB" w:rsidRDefault="00B46F2C" w:rsidP="00F24CFC">
      <w:pPr>
        <w:pStyle w:val="ListParagraph"/>
        <w:numPr>
          <w:ilvl w:val="0"/>
          <w:numId w:val="17"/>
        </w:numPr>
        <w:rPr>
          <w:rFonts w:ascii="Arial" w:hAnsi="Arial"/>
        </w:rPr>
      </w:pPr>
      <w:r w:rsidRPr="00B372FB">
        <w:rPr>
          <w:rFonts w:ascii="Arial" w:hAnsi="Arial"/>
        </w:rPr>
        <w:t>Will interviewe</w:t>
      </w:r>
      <w:r w:rsidR="00A04752">
        <w:rPr>
          <w:rFonts w:ascii="Arial" w:hAnsi="Arial"/>
        </w:rPr>
        <w:t>rs or facilitators be used?  [X</w:t>
      </w:r>
      <w:r w:rsidRPr="00B372FB">
        <w:rPr>
          <w:rFonts w:ascii="Arial" w:hAnsi="Arial"/>
        </w:rPr>
        <w:t>] Yes [  ] No</w:t>
      </w:r>
    </w:p>
    <w:p w:rsidR="00B46F2C" w:rsidRPr="00B372FB" w:rsidRDefault="00B46F2C" w:rsidP="00F24CFC">
      <w:pPr>
        <w:pStyle w:val="ListParagraph"/>
        <w:ind w:left="360"/>
        <w:rPr>
          <w:rFonts w:ascii="Arial" w:hAnsi="Arial"/>
        </w:rPr>
      </w:pPr>
      <w:r w:rsidRPr="00B372FB">
        <w:rPr>
          <w:rFonts w:ascii="Arial" w:hAnsi="Arial"/>
        </w:rPr>
        <w:t xml:space="preserve"> </w:t>
      </w:r>
    </w:p>
    <w:p w:rsidR="00B46F2C" w:rsidRDefault="00B46F2C" w:rsidP="0024521E">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1C01D4" w:rsidRDefault="001C01D4">
      <w:pPr>
        <w:rPr>
          <w:rFonts w:ascii="Arial" w:hAnsi="Arial"/>
          <w:b/>
        </w:rPr>
      </w:pPr>
      <w:r>
        <w:rPr>
          <w:rFonts w:ascii="Arial" w:hAnsi="Arial"/>
          <w:b/>
        </w:rPr>
        <w:br w:type="page"/>
      </w:r>
    </w:p>
    <w:p w:rsidR="001C01D4" w:rsidRPr="00B372FB" w:rsidRDefault="001C01D4" w:rsidP="0024521E">
      <w:pPr>
        <w:rPr>
          <w:rFonts w:ascii="Arial" w:hAnsi="Arial"/>
          <w:b/>
        </w:rPr>
      </w:pPr>
    </w:p>
    <w:p w:rsidR="00A13253" w:rsidRDefault="00B46F2C" w:rsidP="00F24CFC">
      <w:pPr>
        <w:pStyle w:val="Heading2"/>
        <w:tabs>
          <w:tab w:val="left" w:pos="900"/>
        </w:tabs>
        <w:ind w:right="-180"/>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 xml:space="preserve">nIC </w:t>
      </w:r>
      <w:r w:rsidRPr="00B372FB">
        <w:rPr>
          <w:rFonts w:ascii="Arial" w:hAnsi="Arial"/>
          <w:sz w:val="28"/>
        </w:rPr>
        <w:t xml:space="preserve">Request for Approval </w:t>
      </w:r>
      <w:r w:rsidR="00A13253">
        <w:rPr>
          <w:rFonts w:ascii="Arial" w:hAnsi="Arial"/>
          <w:sz w:val="28"/>
        </w:rPr>
        <w:t>for</w:t>
      </w:r>
      <w:r w:rsidR="001E5F40">
        <w:rPr>
          <w:rFonts w:ascii="Arial" w:hAnsi="Arial"/>
          <w:sz w:val="28"/>
        </w:rPr>
        <w:t xml:space="preserve"> </w:t>
      </w:r>
    </w:p>
    <w:p w:rsidR="00B46F2C" w:rsidRPr="00B372FB" w:rsidRDefault="00A13253" w:rsidP="00F24CFC">
      <w:pPr>
        <w:pStyle w:val="Heading2"/>
        <w:tabs>
          <w:tab w:val="left" w:pos="900"/>
        </w:tabs>
        <w:ind w:right="-180"/>
        <w:rPr>
          <w:rFonts w:ascii="Arial" w:hAnsi="Arial"/>
        </w:rPr>
      </w:pPr>
      <w:r>
        <w:rPr>
          <w:rFonts w:ascii="Arial" w:hAnsi="Arial"/>
          <w:sz w:val="28"/>
        </w:rPr>
        <w:t>CDC/ATSDR Formative Research and Tool Development</w:t>
      </w:r>
      <w:r w:rsidR="00B46F2C" w:rsidRPr="00B372FB">
        <w:rPr>
          <w:rFonts w:ascii="Arial" w:hAnsi="Arial"/>
          <w:sz w:val="28"/>
        </w:rPr>
        <w:t xml:space="preserve"> </w:t>
      </w:r>
    </w:p>
    <w:p w:rsidR="00B85006" w:rsidRDefault="00B85006" w:rsidP="00F24CFC">
      <w:pPr>
        <w:rPr>
          <w:rFonts w:ascii="Arial" w:hAnsi="Arial"/>
          <w:b/>
        </w:rPr>
      </w:pPr>
    </w:p>
    <w:p w:rsidR="00B46F2C" w:rsidRPr="00B372FB" w:rsidRDefault="00E2594A" w:rsidP="00F24CFC">
      <w:pPr>
        <w:rPr>
          <w:rFonts w:ascii="Arial" w:hAnsi="Arial"/>
        </w:rPr>
      </w:pPr>
      <w:r w:rsidRPr="00B372FB">
        <w:rPr>
          <w:rFonts w:ascii="Arial" w:hAnsi="Arial"/>
          <w:noProof/>
        </w:rPr>
        <mc:AlternateContent>
          <mc:Choice Requires="wps">
            <w:drawing>
              <wp:anchor distT="0" distB="0" distL="114300" distR="114300" simplePos="0" relativeHeight="251659264" behindDoc="0" locked="0" layoutInCell="0" allowOverlap="1" wp14:anchorId="0A68D79C" wp14:editId="732423D5">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213D619" id="Line 4" o:spid="_x0000_s1026" alt="Title: Title Underline - Description: Underline of Tilte - Pag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o:allowincell="f" strokeweight="1.5pt"/>
            </w:pict>
          </mc:Fallback>
        </mc:AlternateContent>
      </w:r>
      <w:r w:rsidR="00B46F2C" w:rsidRPr="00B372FB">
        <w:rPr>
          <w:rFonts w:ascii="Arial" w:hAnsi="Arial"/>
          <w:b/>
        </w:rPr>
        <w:t>TITLE OF INFORMATION COLLECTION:</w:t>
      </w:r>
      <w:r w:rsidR="00B46F2C" w:rsidRPr="00B372FB">
        <w:rPr>
          <w:rFonts w:ascii="Arial" w:hAnsi="Arial"/>
        </w:rPr>
        <w:t xml:space="preserve">  Provide the name of the collection that is request</w:t>
      </w:r>
      <w:r w:rsidR="00C1435C">
        <w:rPr>
          <w:rFonts w:ascii="Arial" w:hAnsi="Arial"/>
        </w:rPr>
        <w:t>ed</w:t>
      </w:r>
      <w:r w:rsidR="00B46F2C" w:rsidRPr="00B372FB">
        <w:rPr>
          <w:rFonts w:ascii="Arial" w:hAnsi="Arial"/>
        </w:rPr>
        <w:t xml:space="preserve">. </w:t>
      </w:r>
    </w:p>
    <w:p w:rsidR="00B46F2C" w:rsidRPr="00B372FB" w:rsidRDefault="00B46F2C" w:rsidP="00F24CFC">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00B46F2C" w:rsidRPr="00B372FB" w:rsidRDefault="00B46F2C" w:rsidP="001E5F40">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rsidR="00B46F2C" w:rsidRPr="00B372FB" w:rsidRDefault="00B46F2C" w:rsidP="00F24CFC">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00B46F2C" w:rsidRPr="00B372FB" w:rsidRDefault="00B46F2C" w:rsidP="00F24CFC">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rsidR="00B46F2C" w:rsidRPr="00B372FB" w:rsidRDefault="00B46F2C" w:rsidP="008F50D4">
      <w:pPr>
        <w:pStyle w:val="ListParagraph"/>
        <w:ind w:left="0"/>
        <w:rPr>
          <w:rFonts w:ascii="Arial" w:hAnsi="Arial"/>
          <w:b/>
        </w:rPr>
      </w:pPr>
      <w:r w:rsidRPr="00B372FB">
        <w:rPr>
          <w:rFonts w:ascii="Arial" w:hAnsi="Arial"/>
          <w:b/>
        </w:rPr>
        <w:t xml:space="preserve">Gifts or Payments:  </w:t>
      </w:r>
      <w:r w:rsidRPr="00B372FB">
        <w:rPr>
          <w:rFonts w:ascii="Arial" w:hAnsi="Arial"/>
        </w:rPr>
        <w:t>If you answer yes to the question, please describe the incentive and provide a justification for the amount.</w:t>
      </w:r>
    </w:p>
    <w:p w:rsidR="00B46F2C" w:rsidRPr="00B372FB" w:rsidRDefault="00B46F2C" w:rsidP="00F24CFC">
      <w:pPr>
        <w:rPr>
          <w:rFonts w:ascii="Arial" w:hAnsi="Arial"/>
          <w:b/>
        </w:rPr>
      </w:pPr>
    </w:p>
    <w:p w:rsidR="00B46F2C" w:rsidRPr="00B372FB" w:rsidRDefault="00B46F2C" w:rsidP="00F24CFC">
      <w:pPr>
        <w:rPr>
          <w:rFonts w:ascii="Arial" w:hAnsi="Arial"/>
          <w:b/>
        </w:rPr>
      </w:pPr>
      <w:r w:rsidRPr="00B372FB">
        <w:rPr>
          <w:rFonts w:ascii="Arial" w:hAnsi="Arial"/>
          <w:b/>
        </w:rPr>
        <w:t>BURDEN HOURS:</w:t>
      </w:r>
    </w:p>
    <w:p w:rsidR="00B46F2C" w:rsidRPr="00B372FB" w:rsidRDefault="00B46F2C" w:rsidP="00F24CFC">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rsidR="001E5F40" w:rsidRDefault="001E5F40" w:rsidP="00F24CFC">
      <w:pPr>
        <w:rPr>
          <w:rFonts w:ascii="Arial" w:hAnsi="Arial"/>
        </w:rPr>
      </w:pPr>
      <w:r>
        <w:rPr>
          <w:rFonts w:ascii="Arial" w:hAnsi="Arial"/>
          <w:b/>
        </w:rPr>
        <w:t xml:space="preserve">Form: </w:t>
      </w:r>
      <w:r>
        <w:rPr>
          <w:rFonts w:ascii="Arial" w:hAnsi="Arial"/>
        </w:rPr>
        <w:t>Provide the title of the information collection form.</w:t>
      </w:r>
    </w:p>
    <w:p w:rsidR="00B46F2C" w:rsidRPr="00B372FB" w:rsidRDefault="00B46F2C" w:rsidP="00F24CFC">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rsidR="00B46F2C" w:rsidRPr="00B372FB" w:rsidRDefault="00B46F2C" w:rsidP="00F24CFC">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(e.g. fill out a survey or participate in a focus group)</w:t>
      </w:r>
      <w:r w:rsidR="00846B36">
        <w:rPr>
          <w:rFonts w:ascii="Arial" w:hAnsi="Arial"/>
        </w:rPr>
        <w:t>.</w:t>
      </w:r>
    </w:p>
    <w:p w:rsidR="00B46F2C" w:rsidRPr="00B372FB" w:rsidRDefault="00B46F2C" w:rsidP="00F24CFC">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rsidR="00B46F2C" w:rsidRPr="00B372FB" w:rsidRDefault="00B46F2C" w:rsidP="00F24CFC">
      <w:pPr>
        <w:rPr>
          <w:rFonts w:ascii="Arial" w:hAnsi="Arial"/>
          <w:b/>
        </w:rPr>
      </w:pPr>
      <w:r w:rsidRPr="00B372FB">
        <w:rPr>
          <w:rFonts w:ascii="Arial" w:hAnsi="Arial"/>
          <w:b/>
        </w:rPr>
        <w:t xml:space="preserve">FEDERAL COST: </w:t>
      </w:r>
      <w:r w:rsidR="00C1435C" w:rsidRP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rsidR="00B46F2C" w:rsidRPr="00B372FB" w:rsidRDefault="00B46F2C" w:rsidP="00F24CFC">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rsidR="00B46F2C" w:rsidRPr="00B372FB" w:rsidRDefault="00B46F2C" w:rsidP="00F24CFC">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00B46F2C" w:rsidRPr="00B372FB" w:rsidRDefault="00B46F2C" w:rsidP="00F24CFC">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(e.g. for surveys) or facilitators (e.g., for focus groups) used.</w:t>
      </w:r>
    </w:p>
    <w:sectPr w:rsidR="00B46F2C" w:rsidRPr="00B372FB"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F40" w:rsidRDefault="001E5F40">
      <w:r>
        <w:separator/>
      </w:r>
    </w:p>
  </w:endnote>
  <w:endnote w:type="continuationSeparator" w:id="0">
    <w:p w:rsidR="001E5F40" w:rsidRDefault="001E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F40" w:rsidRDefault="001E5F4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0302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F40" w:rsidRDefault="001E5F40">
      <w:r>
        <w:separator/>
      </w:r>
    </w:p>
  </w:footnote>
  <w:footnote w:type="continuationSeparator" w:id="0">
    <w:p w:rsidR="001E5F40" w:rsidRDefault="001E5F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F40" w:rsidRDefault="001E5F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6F2A5C20"/>
    <w:multiLevelType w:val="hybridMultilevel"/>
    <w:tmpl w:val="803859A2"/>
    <w:lvl w:ilvl="0" w:tplc="468AAD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6"/>
  </w:num>
  <w:num w:numId="15">
    <w:abstractNumId w:val="13"/>
  </w:num>
  <w:num w:numId="16">
    <w:abstractNumId w:val="12"/>
  </w:num>
  <w:num w:numId="17">
    <w:abstractNumId w:val="4"/>
  </w:num>
  <w:num w:numId="18">
    <w:abstractNumId w:val="5"/>
  </w:num>
  <w:num w:numId="19">
    <w:abstractNumId w:val="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144F94"/>
    <w:rsid w:val="001927A4"/>
    <w:rsid w:val="00194AC6"/>
    <w:rsid w:val="001A23B0"/>
    <w:rsid w:val="001A25CC"/>
    <w:rsid w:val="001A72A2"/>
    <w:rsid w:val="001B0AAA"/>
    <w:rsid w:val="001C01D4"/>
    <w:rsid w:val="001C39F7"/>
    <w:rsid w:val="001D0776"/>
    <w:rsid w:val="001E5F40"/>
    <w:rsid w:val="001F135F"/>
    <w:rsid w:val="00237B48"/>
    <w:rsid w:val="0024521E"/>
    <w:rsid w:val="00263C3D"/>
    <w:rsid w:val="00274D0B"/>
    <w:rsid w:val="002821FF"/>
    <w:rsid w:val="00291056"/>
    <w:rsid w:val="002B3C95"/>
    <w:rsid w:val="002D0B92"/>
    <w:rsid w:val="002F2EF9"/>
    <w:rsid w:val="00303F23"/>
    <w:rsid w:val="003675DB"/>
    <w:rsid w:val="003C0B83"/>
    <w:rsid w:val="003D5BBE"/>
    <w:rsid w:val="003E3C61"/>
    <w:rsid w:val="003F1C5B"/>
    <w:rsid w:val="0041337D"/>
    <w:rsid w:val="00434E33"/>
    <w:rsid w:val="00441434"/>
    <w:rsid w:val="0045264C"/>
    <w:rsid w:val="004876EC"/>
    <w:rsid w:val="004D6E14"/>
    <w:rsid w:val="005009B0"/>
    <w:rsid w:val="00512CA7"/>
    <w:rsid w:val="005A1006"/>
    <w:rsid w:val="005D46C6"/>
    <w:rsid w:val="005E714A"/>
    <w:rsid w:val="006140A0"/>
    <w:rsid w:val="00636621"/>
    <w:rsid w:val="00642B49"/>
    <w:rsid w:val="006832D9"/>
    <w:rsid w:val="0069403B"/>
    <w:rsid w:val="006B5EA3"/>
    <w:rsid w:val="006E12B5"/>
    <w:rsid w:val="006F3DDE"/>
    <w:rsid w:val="00704678"/>
    <w:rsid w:val="00731B3F"/>
    <w:rsid w:val="00736E2E"/>
    <w:rsid w:val="007425E7"/>
    <w:rsid w:val="00802607"/>
    <w:rsid w:val="008101A5"/>
    <w:rsid w:val="00822664"/>
    <w:rsid w:val="00840FCA"/>
    <w:rsid w:val="00843796"/>
    <w:rsid w:val="00846B36"/>
    <w:rsid w:val="00895229"/>
    <w:rsid w:val="008F0203"/>
    <w:rsid w:val="008F50D4"/>
    <w:rsid w:val="009239AA"/>
    <w:rsid w:val="00935ADA"/>
    <w:rsid w:val="00946B6C"/>
    <w:rsid w:val="00955A71"/>
    <w:rsid w:val="0096108F"/>
    <w:rsid w:val="009C13B9"/>
    <w:rsid w:val="009D01A2"/>
    <w:rsid w:val="009F5923"/>
    <w:rsid w:val="00A0302B"/>
    <w:rsid w:val="00A04752"/>
    <w:rsid w:val="00A13253"/>
    <w:rsid w:val="00A23F15"/>
    <w:rsid w:val="00A403BB"/>
    <w:rsid w:val="00A674DF"/>
    <w:rsid w:val="00A83AA6"/>
    <w:rsid w:val="00AE1809"/>
    <w:rsid w:val="00B32078"/>
    <w:rsid w:val="00B372FB"/>
    <w:rsid w:val="00B46F2C"/>
    <w:rsid w:val="00B80D76"/>
    <w:rsid w:val="00B85006"/>
    <w:rsid w:val="00BA2105"/>
    <w:rsid w:val="00BA7E06"/>
    <w:rsid w:val="00BB43B5"/>
    <w:rsid w:val="00BB6219"/>
    <w:rsid w:val="00BD290F"/>
    <w:rsid w:val="00C1435C"/>
    <w:rsid w:val="00C14CC4"/>
    <w:rsid w:val="00C33C52"/>
    <w:rsid w:val="00C40D8B"/>
    <w:rsid w:val="00C8407A"/>
    <w:rsid w:val="00C8488C"/>
    <w:rsid w:val="00C86E91"/>
    <w:rsid w:val="00CA2650"/>
    <w:rsid w:val="00CB1078"/>
    <w:rsid w:val="00CC6FAF"/>
    <w:rsid w:val="00D17BBD"/>
    <w:rsid w:val="00D24698"/>
    <w:rsid w:val="00D6383F"/>
    <w:rsid w:val="00D71221"/>
    <w:rsid w:val="00D97DB9"/>
    <w:rsid w:val="00DB344C"/>
    <w:rsid w:val="00DB59D0"/>
    <w:rsid w:val="00DC33D3"/>
    <w:rsid w:val="00E2594A"/>
    <w:rsid w:val="00E26329"/>
    <w:rsid w:val="00E40B50"/>
    <w:rsid w:val="00E40B96"/>
    <w:rsid w:val="00E50293"/>
    <w:rsid w:val="00E55CAE"/>
    <w:rsid w:val="00E65FFC"/>
    <w:rsid w:val="00E749EA"/>
    <w:rsid w:val="00E80951"/>
    <w:rsid w:val="00E854FE"/>
    <w:rsid w:val="00E86CC6"/>
    <w:rsid w:val="00EA2C4C"/>
    <w:rsid w:val="00EB56B3"/>
    <w:rsid w:val="00ED6492"/>
    <w:rsid w:val="00EF2095"/>
    <w:rsid w:val="00F06866"/>
    <w:rsid w:val="00F15956"/>
    <w:rsid w:val="00F24CFC"/>
    <w:rsid w:val="00F3170F"/>
    <w:rsid w:val="00F4017B"/>
    <w:rsid w:val="00F45E35"/>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2012-08-06T16:52:00Z</cp:lastPrinted>
  <dcterms:created xsi:type="dcterms:W3CDTF">2018-05-04T22:33:00Z</dcterms:created>
  <dcterms:modified xsi:type="dcterms:W3CDTF">2018-05-04T22:33:00Z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