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82E94" w14:textId="483116D6" w:rsidR="00F03054" w:rsidRDefault="00F03054" w:rsidP="00C53E37">
      <w:pPr>
        <w:spacing w:line="276" w:lineRule="auto"/>
        <w:jc w:val="center"/>
        <w:rPr>
          <w:rFonts w:ascii="Arial" w:hAnsi="Arial" w:cs="Arial"/>
          <w:b/>
          <w:sz w:val="21"/>
          <w:szCs w:val="21"/>
        </w:rPr>
      </w:pPr>
      <w:bookmarkStart w:id="0" w:name="_GoBack"/>
      <w:bookmarkEnd w:id="0"/>
    </w:p>
    <w:p w14:paraId="1E45ED1B" w14:textId="77777777" w:rsidR="00127D2E" w:rsidRPr="00BC32D3" w:rsidRDefault="00127D2E" w:rsidP="00C53E37">
      <w:pPr>
        <w:spacing w:line="276" w:lineRule="auto"/>
        <w:jc w:val="center"/>
        <w:rPr>
          <w:rFonts w:ascii="Arial" w:hAnsi="Arial" w:cs="Arial"/>
          <w:b/>
          <w:sz w:val="21"/>
          <w:szCs w:val="21"/>
        </w:rPr>
      </w:pPr>
    </w:p>
    <w:p w14:paraId="021FA6AE" w14:textId="77777777" w:rsidR="00662F81" w:rsidRPr="0063024D" w:rsidRDefault="00BC32D3" w:rsidP="00C53E37">
      <w:pPr>
        <w:spacing w:line="276" w:lineRule="auto"/>
        <w:jc w:val="center"/>
        <w:rPr>
          <w:rFonts w:ascii="Arial" w:hAnsi="Arial" w:cs="Arial"/>
        </w:rPr>
      </w:pPr>
      <w:r w:rsidRPr="0063024D">
        <w:rPr>
          <w:rFonts w:ascii="Arial" w:hAnsi="Arial" w:cs="Arial"/>
          <w:b/>
        </w:rPr>
        <w:t>FORMATIVE RESEARCH TO DEVELOP ZIKA TOOLS FOR HEALTHCARE PROVIDERS</w:t>
      </w:r>
    </w:p>
    <w:p w14:paraId="134A1C8F" w14:textId="77777777" w:rsidR="00662F81" w:rsidRPr="00BC32D3" w:rsidRDefault="00662F81" w:rsidP="00C53E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color w:val="000000"/>
          <w:sz w:val="21"/>
          <w:szCs w:val="21"/>
        </w:rPr>
      </w:pPr>
    </w:p>
    <w:p w14:paraId="1D364809" w14:textId="77777777" w:rsidR="00F03054" w:rsidRPr="0063024D" w:rsidRDefault="00F50860" w:rsidP="00C53E37">
      <w:pPr>
        <w:spacing w:line="276" w:lineRule="auto"/>
        <w:jc w:val="center"/>
        <w:rPr>
          <w:rFonts w:ascii="Arial" w:hAnsi="Arial" w:cs="Arial"/>
          <w:b/>
          <w:sz w:val="21"/>
          <w:szCs w:val="21"/>
        </w:rPr>
      </w:pPr>
      <w:r w:rsidRPr="0063024D">
        <w:rPr>
          <w:rFonts w:ascii="Arial" w:hAnsi="Arial" w:cs="Arial"/>
          <w:b/>
          <w:sz w:val="21"/>
          <w:szCs w:val="21"/>
        </w:rPr>
        <w:t>Supporting Statement A</w:t>
      </w:r>
    </w:p>
    <w:p w14:paraId="46764095" w14:textId="77777777" w:rsidR="00F03054" w:rsidRPr="00BC32D3" w:rsidRDefault="00F03054" w:rsidP="00C53E37">
      <w:pPr>
        <w:spacing w:line="276" w:lineRule="auto"/>
        <w:jc w:val="center"/>
        <w:rPr>
          <w:rFonts w:ascii="Arial" w:hAnsi="Arial" w:cs="Arial"/>
          <w:sz w:val="21"/>
          <w:szCs w:val="21"/>
        </w:rPr>
      </w:pPr>
    </w:p>
    <w:p w14:paraId="419880A0" w14:textId="77777777" w:rsidR="00F03054" w:rsidRPr="00BC32D3" w:rsidRDefault="00F03054" w:rsidP="00C53E37">
      <w:pPr>
        <w:spacing w:line="276" w:lineRule="auto"/>
        <w:jc w:val="center"/>
        <w:rPr>
          <w:rFonts w:ascii="Arial" w:hAnsi="Arial" w:cs="Arial"/>
          <w:sz w:val="21"/>
          <w:szCs w:val="21"/>
        </w:rPr>
      </w:pPr>
    </w:p>
    <w:p w14:paraId="128B5491" w14:textId="77777777" w:rsidR="00F03054" w:rsidRPr="00BC32D3" w:rsidRDefault="00F03054" w:rsidP="00C53E37">
      <w:pPr>
        <w:spacing w:line="276" w:lineRule="auto"/>
        <w:jc w:val="center"/>
        <w:rPr>
          <w:rFonts w:ascii="Arial" w:hAnsi="Arial" w:cs="Arial"/>
          <w:sz w:val="21"/>
          <w:szCs w:val="21"/>
        </w:rPr>
      </w:pPr>
    </w:p>
    <w:p w14:paraId="0637FB5F" w14:textId="77777777" w:rsidR="00F03054" w:rsidRPr="00BC32D3" w:rsidRDefault="00070DDE" w:rsidP="00C53E37">
      <w:pPr>
        <w:spacing w:line="276" w:lineRule="auto"/>
        <w:jc w:val="center"/>
        <w:rPr>
          <w:rFonts w:ascii="Arial" w:hAnsi="Arial" w:cs="Arial"/>
          <w:sz w:val="21"/>
          <w:szCs w:val="21"/>
        </w:rPr>
      </w:pPr>
      <w:r>
        <w:rPr>
          <w:rFonts w:ascii="Arial" w:hAnsi="Arial" w:cs="Arial"/>
          <w:sz w:val="21"/>
          <w:szCs w:val="21"/>
        </w:rPr>
        <w:t>February 5</w:t>
      </w:r>
      <w:r w:rsidR="001D2B0A" w:rsidRPr="00BC32D3">
        <w:rPr>
          <w:rFonts w:ascii="Arial" w:hAnsi="Arial" w:cs="Arial"/>
          <w:sz w:val="21"/>
          <w:szCs w:val="21"/>
        </w:rPr>
        <w:t>, 2018</w:t>
      </w:r>
    </w:p>
    <w:p w14:paraId="2CB323EF" w14:textId="77777777" w:rsidR="00F03054" w:rsidRPr="00BC32D3" w:rsidRDefault="00F03054" w:rsidP="00C53E37">
      <w:pPr>
        <w:spacing w:line="276" w:lineRule="auto"/>
        <w:jc w:val="center"/>
        <w:rPr>
          <w:rFonts w:ascii="Arial" w:hAnsi="Arial" w:cs="Arial"/>
          <w:sz w:val="21"/>
          <w:szCs w:val="21"/>
        </w:rPr>
      </w:pPr>
    </w:p>
    <w:p w14:paraId="6F76590B" w14:textId="77777777" w:rsidR="00F03054" w:rsidRPr="00BC32D3" w:rsidRDefault="00F03054" w:rsidP="00C53E37">
      <w:pPr>
        <w:spacing w:line="276" w:lineRule="auto"/>
        <w:jc w:val="center"/>
        <w:rPr>
          <w:rFonts w:ascii="Arial" w:hAnsi="Arial" w:cs="Arial"/>
          <w:sz w:val="21"/>
          <w:szCs w:val="21"/>
        </w:rPr>
      </w:pPr>
    </w:p>
    <w:p w14:paraId="2A42F74E" w14:textId="77777777" w:rsidR="00F03054" w:rsidRPr="00BC32D3" w:rsidRDefault="00F03054" w:rsidP="00C53E37">
      <w:pPr>
        <w:spacing w:line="276" w:lineRule="auto"/>
        <w:jc w:val="center"/>
        <w:rPr>
          <w:rFonts w:ascii="Arial" w:hAnsi="Arial" w:cs="Arial"/>
          <w:sz w:val="21"/>
          <w:szCs w:val="21"/>
        </w:rPr>
      </w:pPr>
    </w:p>
    <w:p w14:paraId="66162BFF" w14:textId="77777777" w:rsidR="00F03054" w:rsidRPr="00BC32D3" w:rsidRDefault="00F03054" w:rsidP="00C53E37">
      <w:pPr>
        <w:spacing w:line="276" w:lineRule="auto"/>
        <w:jc w:val="center"/>
        <w:rPr>
          <w:rFonts w:ascii="Arial" w:hAnsi="Arial" w:cs="Arial"/>
          <w:sz w:val="21"/>
          <w:szCs w:val="21"/>
        </w:rPr>
      </w:pPr>
    </w:p>
    <w:p w14:paraId="7BA2CC78" w14:textId="77777777" w:rsidR="00BC32D3" w:rsidRPr="00BC32D3" w:rsidRDefault="00BC32D3" w:rsidP="00C53E37">
      <w:pPr>
        <w:spacing w:line="276" w:lineRule="auto"/>
        <w:rPr>
          <w:rFonts w:ascii="Arial" w:hAnsi="Arial" w:cs="Arial"/>
          <w:sz w:val="21"/>
          <w:szCs w:val="21"/>
        </w:rPr>
      </w:pPr>
      <w:r w:rsidRPr="00BC32D3">
        <w:rPr>
          <w:rFonts w:ascii="Arial" w:hAnsi="Arial" w:cs="Arial"/>
          <w:sz w:val="21"/>
          <w:szCs w:val="21"/>
        </w:rPr>
        <w:t>CDC Contact:</w:t>
      </w:r>
    </w:p>
    <w:p w14:paraId="2F8B1AF2"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Catlin Green</w:t>
      </w:r>
    </w:p>
    <w:p w14:paraId="0695796E"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Epidemiologist</w:t>
      </w:r>
    </w:p>
    <w:p w14:paraId="2F601753"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National Center on Birth Defects &amp; Developmental Disabilities</w:t>
      </w:r>
    </w:p>
    <w:p w14:paraId="146BA4FF"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Centers for Disease Control and Prevention</w:t>
      </w:r>
    </w:p>
    <w:p w14:paraId="00A575F3"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4770 Buford Hwy.</w:t>
      </w:r>
    </w:p>
    <w:p w14:paraId="66AA9E4D"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Mailstop E86</w:t>
      </w:r>
    </w:p>
    <w:p w14:paraId="3A87E490"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Atlanta, GA 30341</w:t>
      </w:r>
    </w:p>
    <w:p w14:paraId="0A583F88" w14:textId="77777777" w:rsidR="00BC32D3" w:rsidRPr="00BC32D3" w:rsidRDefault="00BC32D3" w:rsidP="00C53E37">
      <w:pPr>
        <w:spacing w:after="0" w:line="276" w:lineRule="auto"/>
        <w:rPr>
          <w:rFonts w:ascii="Arial" w:hAnsi="Arial" w:cs="Arial"/>
          <w:sz w:val="21"/>
          <w:szCs w:val="21"/>
        </w:rPr>
      </w:pPr>
      <w:r w:rsidRPr="00BC32D3">
        <w:rPr>
          <w:rFonts w:ascii="Arial" w:hAnsi="Arial" w:cs="Arial"/>
          <w:sz w:val="21"/>
          <w:szCs w:val="21"/>
        </w:rPr>
        <w:t>Phone: 404-498-1462</w:t>
      </w:r>
    </w:p>
    <w:p w14:paraId="768A085D" w14:textId="77777777" w:rsidR="00C6416D" w:rsidRPr="00BC32D3" w:rsidRDefault="00330F92" w:rsidP="00C53E37">
      <w:pPr>
        <w:spacing w:after="60" w:line="276" w:lineRule="auto"/>
        <w:jc w:val="center"/>
        <w:rPr>
          <w:rFonts w:ascii="Arial" w:hAnsi="Arial" w:cs="Arial"/>
          <w:sz w:val="21"/>
          <w:szCs w:val="21"/>
        </w:rPr>
      </w:pPr>
      <w:r w:rsidRPr="00BC32D3">
        <w:rPr>
          <w:rFonts w:ascii="Arial" w:hAnsi="Arial" w:cs="Arial"/>
          <w:sz w:val="21"/>
          <w:szCs w:val="21"/>
        </w:rPr>
        <w:br w:type="page"/>
      </w:r>
    </w:p>
    <w:p w14:paraId="286FCE53" w14:textId="77777777" w:rsidR="000B3F98" w:rsidRPr="00BC32D3" w:rsidRDefault="000B3F98" w:rsidP="00C53E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 w:val="21"/>
          <w:szCs w:val="21"/>
        </w:rPr>
      </w:pPr>
      <w:r w:rsidRPr="00BC32D3">
        <w:rPr>
          <w:rFonts w:cs="Arial"/>
          <w:b/>
          <w:sz w:val="21"/>
          <w:szCs w:val="21"/>
        </w:rPr>
        <w:lastRenderedPageBreak/>
        <w:t>Table of Contents</w:t>
      </w:r>
    </w:p>
    <w:p w14:paraId="644B076A" w14:textId="77777777" w:rsidR="000B3F98" w:rsidRPr="00BC32D3" w:rsidRDefault="000B3F98" w:rsidP="00C53E37">
      <w:pPr>
        <w:spacing w:line="276" w:lineRule="auto"/>
        <w:rPr>
          <w:rFonts w:ascii="Arial" w:hAnsi="Arial" w:cs="Arial"/>
          <w:b/>
          <w:sz w:val="21"/>
          <w:szCs w:val="21"/>
        </w:rPr>
      </w:pPr>
      <w:r w:rsidRPr="00BC32D3">
        <w:rPr>
          <w:rFonts w:ascii="Arial" w:hAnsi="Arial" w:cs="Arial"/>
          <w:b/>
          <w:sz w:val="21"/>
          <w:szCs w:val="21"/>
        </w:rPr>
        <w:t>Section</w:t>
      </w:r>
      <w:r w:rsidRPr="00BC32D3">
        <w:rPr>
          <w:rFonts w:ascii="Arial" w:hAnsi="Arial" w:cs="Arial"/>
          <w:b/>
          <w:sz w:val="21"/>
          <w:szCs w:val="21"/>
        </w:rPr>
        <w:tab/>
      </w:r>
    </w:p>
    <w:p w14:paraId="2D684F5E" w14:textId="77777777" w:rsidR="000B3F98" w:rsidRPr="00BC32D3" w:rsidRDefault="000B3F98" w:rsidP="00C53E37">
      <w:pPr>
        <w:spacing w:line="276" w:lineRule="auto"/>
        <w:rPr>
          <w:rFonts w:ascii="Arial" w:hAnsi="Arial" w:cs="Arial"/>
          <w:b/>
          <w:sz w:val="21"/>
          <w:szCs w:val="21"/>
        </w:rPr>
      </w:pPr>
      <w:r w:rsidRPr="00BC32D3">
        <w:rPr>
          <w:rFonts w:ascii="Arial" w:hAnsi="Arial" w:cs="Arial"/>
          <w:b/>
          <w:sz w:val="21"/>
          <w:szCs w:val="21"/>
        </w:rPr>
        <w:t>A.</w:t>
      </w:r>
      <w:r w:rsidRPr="00BC32D3">
        <w:rPr>
          <w:rFonts w:ascii="Arial" w:hAnsi="Arial" w:cs="Arial"/>
          <w:b/>
          <w:sz w:val="21"/>
          <w:szCs w:val="21"/>
        </w:rPr>
        <w:tab/>
        <w:t>Justification</w:t>
      </w:r>
    </w:p>
    <w:p w14:paraId="15B9852B"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Circumstances Making the Collection of Information Necessary</w:t>
      </w:r>
    </w:p>
    <w:p w14:paraId="0936890F"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Purpose and Use of the Information Collection</w:t>
      </w:r>
    </w:p>
    <w:p w14:paraId="0C34AE0A"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Use of Improved Information Technology and Burden Reduction</w:t>
      </w:r>
    </w:p>
    <w:p w14:paraId="5C0561D7"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Efforts to Identify Duplication and Use of Similar Information</w:t>
      </w:r>
    </w:p>
    <w:p w14:paraId="55875563"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Impact on Small Businesses or Other Small Entities</w:t>
      </w:r>
    </w:p>
    <w:p w14:paraId="43E3A077"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Consequences of Collecting the Information Less Frequently</w:t>
      </w:r>
    </w:p>
    <w:p w14:paraId="0E8FC57B"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Special Circumstances Relating to the Guidelines of 5 CFR 1320.5</w:t>
      </w:r>
    </w:p>
    <w:p w14:paraId="3C97C7C4"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Comments in Response to the Federal Register Notice and Efforts to Consult Outside the Agency</w:t>
      </w:r>
    </w:p>
    <w:p w14:paraId="25D77A01"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Explanation of Any Payment or Gift to Respondents</w:t>
      </w:r>
    </w:p>
    <w:p w14:paraId="56703CFF"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 xml:space="preserve">Protection of the Privacy and Confidentiality of Information Provided </w:t>
      </w:r>
      <w:r w:rsidR="00C6416D" w:rsidRPr="00BC32D3">
        <w:rPr>
          <w:rFonts w:ascii="Arial" w:hAnsi="Arial" w:cs="Arial"/>
          <w:bCs/>
          <w:sz w:val="21"/>
          <w:szCs w:val="21"/>
        </w:rPr>
        <w:t>to</w:t>
      </w:r>
      <w:r w:rsidRPr="00BC32D3">
        <w:rPr>
          <w:rFonts w:ascii="Arial" w:hAnsi="Arial" w:cs="Arial"/>
          <w:bCs/>
          <w:sz w:val="21"/>
          <w:szCs w:val="21"/>
        </w:rPr>
        <w:t xml:space="preserve"> Respondents</w:t>
      </w:r>
    </w:p>
    <w:p w14:paraId="2AE0EB2A"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Institutional Review Board (IRB) and Justification for Sensitive Questions</w:t>
      </w:r>
    </w:p>
    <w:p w14:paraId="11AA6CA6"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Estimates of Annualized Burden Hours and Costs</w:t>
      </w:r>
    </w:p>
    <w:p w14:paraId="5216CD3B"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Estimates of Other Total Annual Cost Burden to Respondents and Record Keepers</w:t>
      </w:r>
    </w:p>
    <w:p w14:paraId="4FCC41B9"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Annualized Cost to the Federal Government</w:t>
      </w:r>
    </w:p>
    <w:p w14:paraId="6A02489F"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Explanation for Program Changes or Adjustments</w:t>
      </w:r>
    </w:p>
    <w:p w14:paraId="74A8E39C"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Plans for Tabulation and Publication and Project Time Schedule</w:t>
      </w:r>
    </w:p>
    <w:p w14:paraId="0E30CE70"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Reason(s) Display of OMB Expiration Date is Inappropriate</w:t>
      </w:r>
    </w:p>
    <w:p w14:paraId="016C4E6C" w14:textId="77777777" w:rsidR="00AD3B70" w:rsidRPr="00BC32D3" w:rsidRDefault="00AD3B70" w:rsidP="00C53E37">
      <w:pPr>
        <w:numPr>
          <w:ilvl w:val="0"/>
          <w:numId w:val="38"/>
        </w:numPr>
        <w:spacing w:after="0" w:line="276" w:lineRule="auto"/>
        <w:rPr>
          <w:rFonts w:ascii="Arial" w:hAnsi="Arial" w:cs="Arial"/>
          <w:bCs/>
          <w:sz w:val="21"/>
          <w:szCs w:val="21"/>
        </w:rPr>
      </w:pPr>
      <w:r w:rsidRPr="00BC32D3">
        <w:rPr>
          <w:rFonts w:ascii="Arial" w:hAnsi="Arial" w:cs="Arial"/>
          <w:bCs/>
          <w:sz w:val="21"/>
          <w:szCs w:val="21"/>
        </w:rPr>
        <w:t>Exceptions to Certification for Paperwork Reduction Act Submissions</w:t>
      </w:r>
    </w:p>
    <w:p w14:paraId="33092D66" w14:textId="77777777" w:rsidR="000B3F98" w:rsidRPr="00BC32D3" w:rsidRDefault="000B3F98" w:rsidP="00C53E37">
      <w:pPr>
        <w:spacing w:after="0" w:line="276" w:lineRule="auto"/>
        <w:rPr>
          <w:rFonts w:ascii="Arial" w:hAnsi="Arial" w:cs="Arial"/>
          <w:sz w:val="21"/>
          <w:szCs w:val="21"/>
        </w:rPr>
      </w:pPr>
      <w:r w:rsidRPr="00BC32D3">
        <w:rPr>
          <w:rFonts w:ascii="Arial" w:hAnsi="Arial" w:cs="Arial"/>
          <w:sz w:val="21"/>
          <w:szCs w:val="21"/>
        </w:rPr>
        <w:fldChar w:fldCharType="begin"/>
      </w:r>
      <w:r w:rsidRPr="00BC32D3">
        <w:rPr>
          <w:rFonts w:ascii="Arial" w:hAnsi="Arial" w:cs="Arial"/>
          <w:sz w:val="21"/>
          <w:szCs w:val="21"/>
        </w:rPr>
        <w:instrText xml:space="preserve"> TOC \t "Exhibit Title,5" </w:instrText>
      </w:r>
      <w:r w:rsidRPr="00BC32D3">
        <w:rPr>
          <w:rFonts w:ascii="Arial" w:hAnsi="Arial" w:cs="Arial"/>
          <w:sz w:val="21"/>
          <w:szCs w:val="21"/>
        </w:rPr>
        <w:fldChar w:fldCharType="separate"/>
      </w:r>
    </w:p>
    <w:p w14:paraId="021F6353" w14:textId="77777777" w:rsidR="00465034" w:rsidRPr="00BC32D3" w:rsidRDefault="007272EC" w:rsidP="00C53E37">
      <w:pPr>
        <w:spacing w:after="0" w:line="276" w:lineRule="auto"/>
        <w:rPr>
          <w:rFonts w:ascii="Arial" w:hAnsi="Arial" w:cs="Arial"/>
          <w:b/>
          <w:sz w:val="21"/>
          <w:szCs w:val="21"/>
        </w:rPr>
      </w:pPr>
      <w:r w:rsidRPr="00BC32D3">
        <w:rPr>
          <w:rFonts w:ascii="Arial" w:hAnsi="Arial" w:cs="Arial"/>
          <w:b/>
          <w:sz w:val="21"/>
          <w:szCs w:val="21"/>
        </w:rPr>
        <w:t>Attachments</w:t>
      </w:r>
      <w:r w:rsidRPr="00BC32D3">
        <w:rPr>
          <w:rFonts w:ascii="Arial" w:hAnsi="Arial" w:cs="Arial"/>
          <w:b/>
          <w:sz w:val="21"/>
          <w:szCs w:val="21"/>
        </w:rPr>
        <w:tab/>
      </w:r>
      <w:r w:rsidRPr="00BC32D3">
        <w:rPr>
          <w:rFonts w:ascii="Arial" w:hAnsi="Arial" w:cs="Arial"/>
          <w:b/>
          <w:sz w:val="21"/>
          <w:szCs w:val="21"/>
        </w:rPr>
        <w:tab/>
      </w:r>
    </w:p>
    <w:p w14:paraId="093207CA" w14:textId="77777777" w:rsidR="00465034" w:rsidRPr="00BC32D3" w:rsidRDefault="00465034" w:rsidP="00C53E37">
      <w:pPr>
        <w:spacing w:after="0" w:line="276" w:lineRule="auto"/>
        <w:rPr>
          <w:rFonts w:ascii="Arial" w:hAnsi="Arial" w:cs="Arial"/>
          <w:sz w:val="21"/>
          <w:szCs w:val="21"/>
        </w:rPr>
      </w:pPr>
    </w:p>
    <w:p w14:paraId="5F6174B0"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A –Survey of Obstetrician-Gynecologists, mailing version</w:t>
      </w:r>
    </w:p>
    <w:p w14:paraId="38C661C7"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B –Survey of Obstetrician-Gynecologists email invitation</w:t>
      </w:r>
    </w:p>
    <w:p w14:paraId="2DA1DA13"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C –Survey of Obstetrician-Gynecologists email reminders</w:t>
      </w:r>
    </w:p>
    <w:p w14:paraId="3537C905"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 xml:space="preserve">Att D –Survey of Obstetrician-Gynecologists mailing cover letter invitation </w:t>
      </w:r>
    </w:p>
    <w:p w14:paraId="38278E8C"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E –Survey of Obstetrician-Gynecologists IRB approval</w:t>
      </w:r>
    </w:p>
    <w:p w14:paraId="60946082"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F – Focus Groups of Healthcare Providers discussion guide</w:t>
      </w:r>
    </w:p>
    <w:p w14:paraId="3747384A"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G – Focus Groups of Healthcare Providers recruitment screener</w:t>
      </w:r>
    </w:p>
    <w:p w14:paraId="42473949"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H – Focus Groups of Healthcare Providers IRB approval</w:t>
      </w:r>
    </w:p>
    <w:p w14:paraId="416D8D85"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I – Survey of Local Health Department CDC Field Assignees survey</w:t>
      </w:r>
    </w:p>
    <w:p w14:paraId="22DB05A7"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J – Survey of Local Health Department CDC Field Assignees email invitation</w:t>
      </w:r>
    </w:p>
    <w:p w14:paraId="4774A572" w14:textId="77777777" w:rsidR="00AF44EE" w:rsidRPr="00AF44EE" w:rsidRDefault="00AF44EE" w:rsidP="00AF44EE">
      <w:pPr>
        <w:spacing w:after="0" w:line="276" w:lineRule="auto"/>
        <w:ind w:left="720"/>
        <w:rPr>
          <w:rFonts w:ascii="Arial" w:hAnsi="Arial" w:cs="Arial"/>
          <w:sz w:val="21"/>
          <w:szCs w:val="21"/>
        </w:rPr>
      </w:pPr>
      <w:r w:rsidRPr="00AF44EE">
        <w:rPr>
          <w:rFonts w:ascii="Arial" w:hAnsi="Arial" w:cs="Arial"/>
          <w:sz w:val="21"/>
          <w:szCs w:val="21"/>
        </w:rPr>
        <w:t>Att K – Survey of Local Health Department CDC Field Assignees email reminders</w:t>
      </w:r>
    </w:p>
    <w:p w14:paraId="60FBCEB8" w14:textId="77777777" w:rsidR="00F61A44" w:rsidRPr="00BC32D3" w:rsidRDefault="00AF44EE" w:rsidP="00AF44EE">
      <w:pPr>
        <w:spacing w:after="0" w:line="276" w:lineRule="auto"/>
        <w:ind w:left="720"/>
        <w:rPr>
          <w:rFonts w:ascii="Arial" w:hAnsi="Arial" w:cs="Arial"/>
          <w:sz w:val="21"/>
          <w:szCs w:val="21"/>
        </w:rPr>
      </w:pPr>
      <w:r w:rsidRPr="00AF44EE">
        <w:rPr>
          <w:rFonts w:ascii="Arial" w:hAnsi="Arial" w:cs="Arial"/>
          <w:sz w:val="21"/>
          <w:szCs w:val="21"/>
        </w:rPr>
        <w:t xml:space="preserve">Att L – Survey of Local Health Department CDC Field Assignees IRB approval </w:t>
      </w:r>
      <w:r w:rsidR="00F61A44" w:rsidRPr="00BC32D3">
        <w:rPr>
          <w:rFonts w:ascii="Arial" w:hAnsi="Arial" w:cs="Arial"/>
          <w:sz w:val="21"/>
          <w:szCs w:val="21"/>
        </w:rPr>
        <w:br w:type="page"/>
      </w:r>
    </w:p>
    <w:p w14:paraId="37364D8C" w14:textId="77777777" w:rsidR="0092767B" w:rsidRPr="00BC32D3" w:rsidRDefault="00D72B66" w:rsidP="00C53E37">
      <w:pPr>
        <w:spacing w:line="276" w:lineRule="auto"/>
        <w:jc w:val="center"/>
        <w:rPr>
          <w:rFonts w:ascii="Arial" w:hAnsi="Arial" w:cs="Arial"/>
          <w:b/>
          <w:sz w:val="21"/>
          <w:szCs w:val="21"/>
        </w:rPr>
      </w:pPr>
      <w:r w:rsidRPr="00BC32D3">
        <w:rPr>
          <w:rFonts w:ascii="Arial" w:hAnsi="Arial" w:cs="Arial"/>
          <w:noProof/>
          <w:sz w:val="21"/>
          <w:szCs w:val="21"/>
        </w:rPr>
        <w:lastRenderedPageBreak/>
        <mc:AlternateContent>
          <mc:Choice Requires="wps">
            <w:drawing>
              <wp:anchor distT="0" distB="0" distL="114300" distR="114300" simplePos="0" relativeHeight="251657728" behindDoc="0" locked="0" layoutInCell="1" allowOverlap="1" wp14:anchorId="4661E0F9" wp14:editId="340085BA">
                <wp:simplePos x="0" y="0"/>
                <wp:positionH relativeFrom="column">
                  <wp:posOffset>-327660</wp:posOffset>
                </wp:positionH>
                <wp:positionV relativeFrom="paragraph">
                  <wp:posOffset>167005</wp:posOffset>
                </wp:positionV>
                <wp:extent cx="6490335" cy="484695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4846955"/>
                        </a:xfrm>
                        <a:prstGeom prst="rect">
                          <a:avLst/>
                        </a:prstGeom>
                        <a:solidFill>
                          <a:srgbClr val="FFFFFF"/>
                        </a:solidFill>
                        <a:ln w="9525">
                          <a:solidFill>
                            <a:srgbClr val="000000"/>
                          </a:solidFill>
                          <a:miter lim="800000"/>
                          <a:headEnd/>
                          <a:tailEnd/>
                        </a:ln>
                      </wps:spPr>
                      <wps:txbx>
                        <w:txbxContent>
                          <w:p w14:paraId="0EC3720E" w14:textId="77777777" w:rsidR="002F5077" w:rsidRPr="00773AB9" w:rsidRDefault="002F5077" w:rsidP="00773AB9">
                            <w:pPr>
                              <w:pStyle w:val="ListParagraph"/>
                              <w:numPr>
                                <w:ilvl w:val="0"/>
                                <w:numId w:val="34"/>
                              </w:numPr>
                              <w:spacing w:before="120" w:line="276" w:lineRule="auto"/>
                              <w:contextualSpacing w:val="0"/>
                              <w:rPr>
                                <w:rFonts w:ascii="Arial" w:hAnsi="Arial" w:cs="Arial"/>
                                <w:sz w:val="21"/>
                                <w:szCs w:val="21"/>
                              </w:rPr>
                            </w:pPr>
                            <w:r w:rsidRPr="00773AB9">
                              <w:rPr>
                                <w:rFonts w:ascii="Arial" w:hAnsi="Arial" w:cs="Arial"/>
                                <w:sz w:val="21"/>
                                <w:szCs w:val="21"/>
                              </w:rPr>
                              <w:t>The goal of th</w:t>
                            </w:r>
                            <w:r w:rsidR="00C6037A" w:rsidRPr="00773AB9">
                              <w:rPr>
                                <w:rFonts w:ascii="Arial" w:hAnsi="Arial" w:cs="Arial"/>
                                <w:sz w:val="21"/>
                                <w:szCs w:val="21"/>
                              </w:rPr>
                              <w:t xml:space="preserve">ese activities is to conduct formative research to collect information from healthcare providers and local health department field assignees on their </w:t>
                            </w:r>
                            <w:r w:rsidR="00710B9C" w:rsidRPr="00773AB9">
                              <w:rPr>
                                <w:rFonts w:ascii="Arial" w:hAnsi="Arial" w:cs="Arial"/>
                                <w:sz w:val="21"/>
                                <w:szCs w:val="21"/>
                              </w:rPr>
                              <w:t>attitudes</w:t>
                            </w:r>
                            <w:r w:rsidR="00C6037A" w:rsidRPr="00773AB9">
                              <w:rPr>
                                <w:rFonts w:ascii="Arial" w:hAnsi="Arial" w:cs="Arial"/>
                                <w:sz w:val="21"/>
                                <w:szCs w:val="21"/>
                              </w:rPr>
                              <w:t>, experiences, and behaviors regarding Zika virus</w:t>
                            </w:r>
                            <w:r w:rsidR="00EB42AB" w:rsidRPr="00773AB9">
                              <w:rPr>
                                <w:rFonts w:ascii="Arial" w:hAnsi="Arial" w:cs="Arial"/>
                                <w:sz w:val="21"/>
                                <w:szCs w:val="21"/>
                              </w:rPr>
                              <w:t xml:space="preserve">. This information will be used to inform the future development of tools and resources to support healthcare providers responding to Zika and similar emerging healthcare issues. </w:t>
                            </w:r>
                            <w:r w:rsidR="00F61A44" w:rsidRPr="00773AB9">
                              <w:rPr>
                                <w:rFonts w:ascii="Arial" w:hAnsi="Arial" w:cs="Arial"/>
                                <w:sz w:val="21"/>
                                <w:szCs w:val="21"/>
                              </w:rPr>
                              <w:t xml:space="preserve">Information collection will </w:t>
                            </w:r>
                            <w:r w:rsidRPr="00773AB9">
                              <w:rPr>
                                <w:rFonts w:ascii="Arial" w:hAnsi="Arial" w:cs="Arial"/>
                                <w:sz w:val="21"/>
                                <w:szCs w:val="21"/>
                              </w:rPr>
                              <w:t>includ</w:t>
                            </w:r>
                            <w:r w:rsidR="00F61A44" w:rsidRPr="00773AB9">
                              <w:rPr>
                                <w:rFonts w:ascii="Arial" w:hAnsi="Arial" w:cs="Arial"/>
                                <w:sz w:val="21"/>
                                <w:szCs w:val="21"/>
                              </w:rPr>
                              <w:t>e</w:t>
                            </w:r>
                            <w:r w:rsidRPr="00773AB9">
                              <w:rPr>
                                <w:rFonts w:ascii="Arial" w:hAnsi="Arial" w:cs="Arial"/>
                                <w:sz w:val="21"/>
                                <w:szCs w:val="21"/>
                              </w:rPr>
                              <w:t xml:space="preserve"> </w:t>
                            </w:r>
                            <w:r w:rsidR="00EB42AB" w:rsidRPr="00773AB9">
                              <w:rPr>
                                <w:rFonts w:ascii="Arial" w:hAnsi="Arial" w:cs="Arial"/>
                                <w:sz w:val="21"/>
                                <w:szCs w:val="21"/>
                              </w:rPr>
                              <w:t>a survey of obstetrician-gynecologists, focus groups of healthcare providers, and a survey of local health department CDC field assignees.</w:t>
                            </w:r>
                          </w:p>
                          <w:p w14:paraId="7AFB4E89" w14:textId="77777777" w:rsidR="002F5077" w:rsidRPr="00773AB9" w:rsidRDefault="00070DDE" w:rsidP="00773AB9">
                            <w:pPr>
                              <w:pStyle w:val="ListParagraph"/>
                              <w:numPr>
                                <w:ilvl w:val="0"/>
                                <w:numId w:val="34"/>
                              </w:numPr>
                              <w:spacing w:before="120" w:line="276" w:lineRule="auto"/>
                              <w:contextualSpacing w:val="0"/>
                              <w:rPr>
                                <w:rFonts w:ascii="Arial" w:hAnsi="Arial" w:cs="Arial"/>
                                <w:sz w:val="21"/>
                                <w:szCs w:val="21"/>
                              </w:rPr>
                            </w:pPr>
                            <w:r>
                              <w:rPr>
                                <w:rFonts w:ascii="Arial" w:hAnsi="Arial" w:cs="Arial"/>
                                <w:sz w:val="21"/>
                                <w:szCs w:val="21"/>
                              </w:rPr>
                              <w:t>While not generalizable to the national population, t</w:t>
                            </w:r>
                            <w:r w:rsidR="002F5077" w:rsidRPr="00773AB9">
                              <w:rPr>
                                <w:rFonts w:ascii="Arial" w:hAnsi="Arial" w:cs="Arial"/>
                                <w:sz w:val="21"/>
                                <w:szCs w:val="21"/>
                              </w:rPr>
                              <w:t>he resulting data will</w:t>
                            </w:r>
                            <w:r>
                              <w:rPr>
                                <w:rFonts w:ascii="Arial" w:hAnsi="Arial" w:cs="Arial"/>
                                <w:sz w:val="21"/>
                                <w:szCs w:val="21"/>
                              </w:rPr>
                              <w:t xml:space="preserve"> inform ongoing practice and will</w:t>
                            </w:r>
                            <w:r w:rsidR="002F5077" w:rsidRPr="00773AB9">
                              <w:rPr>
                                <w:rFonts w:ascii="Arial" w:hAnsi="Arial" w:cs="Arial"/>
                                <w:sz w:val="21"/>
                                <w:szCs w:val="21"/>
                              </w:rPr>
                              <w:t xml:space="preserve"> benefit </w:t>
                            </w:r>
                            <w:r w:rsidR="00AE623E" w:rsidRPr="00773AB9">
                              <w:rPr>
                                <w:rFonts w:ascii="Arial" w:hAnsi="Arial" w:cs="Arial"/>
                                <w:sz w:val="21"/>
                                <w:szCs w:val="21"/>
                              </w:rPr>
                              <w:t xml:space="preserve">ACOG, partner organizations, and </w:t>
                            </w:r>
                            <w:r w:rsidR="002F5077" w:rsidRPr="00773AB9">
                              <w:rPr>
                                <w:rFonts w:ascii="Arial" w:hAnsi="Arial" w:cs="Arial"/>
                                <w:sz w:val="21"/>
                                <w:szCs w:val="21"/>
                              </w:rPr>
                              <w:t>the federal government in the development of new or improved tools</w:t>
                            </w:r>
                            <w:r w:rsidR="0099545F" w:rsidRPr="00773AB9">
                              <w:rPr>
                                <w:rFonts w:ascii="Arial" w:hAnsi="Arial" w:cs="Arial"/>
                                <w:sz w:val="21"/>
                                <w:szCs w:val="21"/>
                              </w:rPr>
                              <w:t>,</w:t>
                            </w:r>
                            <w:r w:rsidR="00AE623E" w:rsidRPr="00773AB9">
                              <w:rPr>
                                <w:rFonts w:ascii="Arial" w:hAnsi="Arial" w:cs="Arial"/>
                                <w:sz w:val="21"/>
                                <w:szCs w:val="21"/>
                              </w:rPr>
                              <w:t xml:space="preserve"> resources</w:t>
                            </w:r>
                            <w:r w:rsidR="0099545F" w:rsidRPr="00773AB9">
                              <w:rPr>
                                <w:rFonts w:ascii="Arial" w:hAnsi="Arial" w:cs="Arial"/>
                                <w:sz w:val="21"/>
                                <w:szCs w:val="21"/>
                              </w:rPr>
                              <w:t>, and/or</w:t>
                            </w:r>
                            <w:r w:rsidR="002F642F" w:rsidRPr="00773AB9">
                              <w:rPr>
                                <w:rFonts w:ascii="Arial" w:hAnsi="Arial" w:cs="Arial"/>
                                <w:sz w:val="21"/>
                                <w:szCs w:val="21"/>
                              </w:rPr>
                              <w:t xml:space="preserve"> interventions to respond to Zika and similar emerging healthcare issues.</w:t>
                            </w:r>
                            <w:r w:rsidR="0099545F" w:rsidRPr="00773AB9">
                              <w:rPr>
                                <w:rFonts w:ascii="Arial" w:hAnsi="Arial" w:cs="Arial"/>
                                <w:sz w:val="21"/>
                                <w:szCs w:val="21"/>
                              </w:rPr>
                              <w:t xml:space="preserve"> </w:t>
                            </w:r>
                            <w:r w:rsidRPr="00070DDE">
                              <w:rPr>
                                <w:rFonts w:ascii="Arial" w:hAnsi="Arial" w:cs="Arial"/>
                                <w:sz w:val="21"/>
                                <w:szCs w:val="21"/>
                              </w:rPr>
                              <w:t xml:space="preserve">Results will not state any prevalence estimates based on data. </w:t>
                            </w:r>
                            <w:r w:rsidR="0099545F" w:rsidRPr="00773AB9">
                              <w:rPr>
                                <w:rFonts w:ascii="Arial" w:hAnsi="Arial" w:cs="Arial"/>
                                <w:sz w:val="21"/>
                                <w:szCs w:val="21"/>
                              </w:rPr>
                              <w:t xml:space="preserve">Quantitative and qualitative data will be acquired on </w:t>
                            </w:r>
                            <w:r w:rsidR="00710B9C" w:rsidRPr="00773AB9">
                              <w:rPr>
                                <w:rFonts w:ascii="Arial" w:hAnsi="Arial" w:cs="Arial"/>
                                <w:sz w:val="21"/>
                                <w:szCs w:val="21"/>
                              </w:rPr>
                              <w:t>resource preferences and use, barriers to applying recommendations, communication among healthcare providers and with local health departments, and attitudes and behaviors regarding Zika.</w:t>
                            </w:r>
                          </w:p>
                          <w:p w14:paraId="1600DA9A" w14:textId="77777777" w:rsidR="00773AB9" w:rsidRPr="00773AB9" w:rsidRDefault="002F5077" w:rsidP="00773AB9">
                            <w:pPr>
                              <w:pStyle w:val="ListParagraph"/>
                              <w:numPr>
                                <w:ilvl w:val="0"/>
                                <w:numId w:val="34"/>
                              </w:numPr>
                              <w:spacing w:before="120" w:line="276" w:lineRule="auto"/>
                              <w:contextualSpacing w:val="0"/>
                              <w:rPr>
                                <w:rFonts w:ascii="Arial" w:hAnsi="Arial" w:cs="Arial"/>
                                <w:sz w:val="21"/>
                                <w:szCs w:val="21"/>
                              </w:rPr>
                            </w:pPr>
                            <w:r w:rsidRPr="00773AB9">
                              <w:rPr>
                                <w:rFonts w:ascii="Arial" w:hAnsi="Arial" w:cs="Arial"/>
                                <w:sz w:val="21"/>
                                <w:szCs w:val="21"/>
                              </w:rPr>
                              <w:t xml:space="preserve">The methods used to collect the information will </w:t>
                            </w:r>
                            <w:r w:rsidR="00773AB9" w:rsidRPr="00773AB9">
                              <w:rPr>
                                <w:rFonts w:ascii="Arial" w:hAnsi="Arial" w:cs="Arial"/>
                                <w:sz w:val="21"/>
                                <w:szCs w:val="21"/>
                              </w:rPr>
                              <w:t>be a survey of obstetrician-gynecologists, focus groups of four healthcare provider types, and a survey of local health department CDC field assignees.</w:t>
                            </w:r>
                          </w:p>
                          <w:p w14:paraId="39CF1119" w14:textId="77777777" w:rsidR="00773AB9" w:rsidRDefault="002F5077" w:rsidP="009F62F2">
                            <w:pPr>
                              <w:pStyle w:val="ListParagraph"/>
                              <w:numPr>
                                <w:ilvl w:val="0"/>
                                <w:numId w:val="34"/>
                              </w:numPr>
                              <w:spacing w:before="120" w:line="276" w:lineRule="auto"/>
                              <w:contextualSpacing w:val="0"/>
                              <w:rPr>
                                <w:rFonts w:ascii="Arial" w:hAnsi="Arial" w:cs="Arial"/>
                                <w:sz w:val="21"/>
                                <w:szCs w:val="21"/>
                              </w:rPr>
                            </w:pPr>
                            <w:r w:rsidRPr="003E14CE">
                              <w:rPr>
                                <w:rFonts w:ascii="Arial" w:hAnsi="Arial" w:cs="Arial"/>
                                <w:sz w:val="21"/>
                                <w:szCs w:val="21"/>
                              </w:rPr>
                              <w:t>Respondents</w:t>
                            </w:r>
                            <w:r w:rsidRPr="00773AB9">
                              <w:rPr>
                                <w:rFonts w:ascii="Arial" w:hAnsi="Arial" w:cs="Arial"/>
                                <w:sz w:val="21"/>
                                <w:szCs w:val="21"/>
                              </w:rPr>
                              <w:t xml:space="preserve"> include </w:t>
                            </w:r>
                            <w:r w:rsidR="003E14CE">
                              <w:rPr>
                                <w:rFonts w:ascii="Arial" w:hAnsi="Arial" w:cs="Arial"/>
                                <w:sz w:val="21"/>
                                <w:szCs w:val="21"/>
                              </w:rPr>
                              <w:t>healthcare providers</w:t>
                            </w:r>
                            <w:r w:rsidR="00D30078">
                              <w:rPr>
                                <w:rFonts w:ascii="Arial" w:hAnsi="Arial" w:cs="Arial"/>
                                <w:sz w:val="21"/>
                                <w:szCs w:val="21"/>
                              </w:rPr>
                              <w:t xml:space="preserve"> who provide care to women and/or children</w:t>
                            </w:r>
                            <w:r w:rsidR="003E14CE">
                              <w:rPr>
                                <w:rFonts w:ascii="Arial" w:hAnsi="Arial" w:cs="Arial"/>
                                <w:sz w:val="21"/>
                                <w:szCs w:val="21"/>
                              </w:rPr>
                              <w:t xml:space="preserve"> and CDC field assignees to select local health departments. </w:t>
                            </w:r>
                          </w:p>
                          <w:p w14:paraId="57CFCD0A" w14:textId="77777777" w:rsidR="000B5579" w:rsidRPr="00AC0C6A" w:rsidRDefault="002F5077" w:rsidP="00AC0C6A">
                            <w:pPr>
                              <w:pStyle w:val="ListParagraph"/>
                              <w:numPr>
                                <w:ilvl w:val="0"/>
                                <w:numId w:val="34"/>
                              </w:numPr>
                              <w:spacing w:before="120" w:line="276" w:lineRule="auto"/>
                              <w:contextualSpacing w:val="0"/>
                              <w:rPr>
                                <w:rFonts w:ascii="Arial" w:hAnsi="Arial" w:cs="Arial"/>
                                <w:sz w:val="21"/>
                                <w:szCs w:val="21"/>
                              </w:rPr>
                            </w:pPr>
                            <w:r w:rsidRPr="00D30078">
                              <w:rPr>
                                <w:rFonts w:ascii="Arial" w:hAnsi="Arial" w:cs="Arial"/>
                                <w:sz w:val="21"/>
                                <w:szCs w:val="21"/>
                              </w:rPr>
                              <w:t>The data will be analyzed using various methods defined for individual projects submitted under the Generic Clearance.</w:t>
                            </w:r>
                            <w:r w:rsidR="00D30078">
                              <w:rPr>
                                <w:rFonts w:ascii="Arial" w:hAnsi="Arial" w:cs="Arial"/>
                                <w:sz w:val="21"/>
                                <w:szCs w:val="21"/>
                              </w:rPr>
                              <w:t xml:space="preserve"> </w:t>
                            </w:r>
                            <w:r w:rsidR="000A74B6" w:rsidRPr="00D30078">
                              <w:rPr>
                                <w:rFonts w:ascii="Arial" w:hAnsi="Arial" w:cs="Arial"/>
                                <w:sz w:val="21"/>
                                <w:szCs w:val="21"/>
                              </w:rPr>
                              <w:t xml:space="preserve">A full Supporting Statement Part B describing information collection accompanies this submission. </w:t>
                            </w:r>
                          </w:p>
                          <w:p w14:paraId="2F24D30B" w14:textId="77777777" w:rsidR="00AF7375" w:rsidRPr="00773AB9" w:rsidRDefault="00AF7375" w:rsidP="00AF7375">
                            <w:pPr>
                              <w:pStyle w:val="ListParagraph"/>
                              <w:numPr>
                                <w:ilvl w:val="0"/>
                                <w:numId w:val="34"/>
                              </w:numPr>
                              <w:spacing w:before="120" w:line="276" w:lineRule="auto"/>
                              <w:contextualSpacing w:val="0"/>
                              <w:rPr>
                                <w:rFonts w:ascii="Arial" w:hAnsi="Arial" w:cs="Arial"/>
                                <w:sz w:val="21"/>
                                <w:szCs w:val="21"/>
                              </w:rPr>
                            </w:pPr>
                            <w:r w:rsidRPr="006F5304">
                              <w:rPr>
                                <w:rFonts w:ascii="Arial" w:hAnsi="Arial" w:cs="Arial"/>
                                <w:sz w:val="21"/>
                                <w:szCs w:val="21"/>
                              </w:rPr>
                              <w:t>Outcomes</w:t>
                            </w:r>
                            <w:r w:rsidRPr="00773AB9">
                              <w:rPr>
                                <w:rFonts w:ascii="Arial" w:hAnsi="Arial" w:cs="Arial"/>
                                <w:sz w:val="21"/>
                                <w:szCs w:val="21"/>
                              </w:rPr>
                              <w:t xml:space="preserve"> collected under this generic pathway will not be generalized beyond the scope of each study or to broader populations.</w:t>
                            </w:r>
                          </w:p>
                          <w:p w14:paraId="59F9D41E" w14:textId="77777777" w:rsidR="002F5077" w:rsidRPr="00896231" w:rsidRDefault="002F5077" w:rsidP="00AF084B">
                            <w:pPr>
                              <w:pStyle w:val="ListParagraph"/>
                              <w:spacing w:before="120"/>
                              <w:ind w:left="360" w:firstLine="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8pt;margin-top:13.15pt;width:511.05pt;height:38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">
                <v:textbox>
                  <w:txbxContent>
                    <w:p w14:paraId="0EC3720E" w14:textId="77777777" w:rsidR="002F5077" w:rsidRPr="00773AB9" w:rsidRDefault="002F5077" w:rsidP="00773AB9">
                      <w:pPr>
                        <w:pStyle w:val="ListParagraph"/>
                        <w:numPr>
                          <w:ilvl w:val="0"/>
                          <w:numId w:val="34"/>
                        </w:numPr>
                        <w:spacing w:before="120" w:line="276" w:lineRule="auto"/>
                        <w:contextualSpacing w:val="0"/>
                        <w:rPr>
                          <w:rFonts w:ascii="Arial" w:hAnsi="Arial" w:cs="Arial"/>
                          <w:sz w:val="21"/>
                          <w:szCs w:val="21"/>
                        </w:rPr>
                      </w:pPr>
                      <w:r w:rsidRPr="00773AB9">
                        <w:rPr>
                          <w:rFonts w:ascii="Arial" w:hAnsi="Arial" w:cs="Arial"/>
                          <w:sz w:val="21"/>
                          <w:szCs w:val="21"/>
                        </w:rPr>
                        <w:t>The goal of th</w:t>
                      </w:r>
                      <w:r w:rsidR="00C6037A" w:rsidRPr="00773AB9">
                        <w:rPr>
                          <w:rFonts w:ascii="Arial" w:hAnsi="Arial" w:cs="Arial"/>
                          <w:sz w:val="21"/>
                          <w:szCs w:val="21"/>
                        </w:rPr>
                        <w:t xml:space="preserve">ese activities is to conduct formative research to collect information from healthcare providers and local health department field assignees on their </w:t>
                      </w:r>
                      <w:r w:rsidR="00710B9C" w:rsidRPr="00773AB9">
                        <w:rPr>
                          <w:rFonts w:ascii="Arial" w:hAnsi="Arial" w:cs="Arial"/>
                          <w:sz w:val="21"/>
                          <w:szCs w:val="21"/>
                        </w:rPr>
                        <w:t>attitudes</w:t>
                      </w:r>
                      <w:r w:rsidR="00C6037A" w:rsidRPr="00773AB9">
                        <w:rPr>
                          <w:rFonts w:ascii="Arial" w:hAnsi="Arial" w:cs="Arial"/>
                          <w:sz w:val="21"/>
                          <w:szCs w:val="21"/>
                        </w:rPr>
                        <w:t>, experiences, and behaviors regarding Zika virus</w:t>
                      </w:r>
                      <w:r w:rsidR="00EB42AB" w:rsidRPr="00773AB9">
                        <w:rPr>
                          <w:rFonts w:ascii="Arial" w:hAnsi="Arial" w:cs="Arial"/>
                          <w:sz w:val="21"/>
                          <w:szCs w:val="21"/>
                        </w:rPr>
                        <w:t xml:space="preserve">. This information will be used to inform the future development of tools and resources to support healthcare providers responding to Zika and similar emerging healthcare issues. </w:t>
                      </w:r>
                      <w:r w:rsidR="00F61A44" w:rsidRPr="00773AB9">
                        <w:rPr>
                          <w:rFonts w:ascii="Arial" w:hAnsi="Arial" w:cs="Arial"/>
                          <w:sz w:val="21"/>
                          <w:szCs w:val="21"/>
                        </w:rPr>
                        <w:t xml:space="preserve">Information collection will </w:t>
                      </w:r>
                      <w:r w:rsidRPr="00773AB9">
                        <w:rPr>
                          <w:rFonts w:ascii="Arial" w:hAnsi="Arial" w:cs="Arial"/>
                          <w:sz w:val="21"/>
                          <w:szCs w:val="21"/>
                        </w:rPr>
                        <w:t>includ</w:t>
                      </w:r>
                      <w:r w:rsidR="00F61A44" w:rsidRPr="00773AB9">
                        <w:rPr>
                          <w:rFonts w:ascii="Arial" w:hAnsi="Arial" w:cs="Arial"/>
                          <w:sz w:val="21"/>
                          <w:szCs w:val="21"/>
                        </w:rPr>
                        <w:t>e</w:t>
                      </w:r>
                      <w:r w:rsidRPr="00773AB9">
                        <w:rPr>
                          <w:rFonts w:ascii="Arial" w:hAnsi="Arial" w:cs="Arial"/>
                          <w:sz w:val="21"/>
                          <w:szCs w:val="21"/>
                        </w:rPr>
                        <w:t xml:space="preserve"> </w:t>
                      </w:r>
                      <w:r w:rsidR="00EB42AB" w:rsidRPr="00773AB9">
                        <w:rPr>
                          <w:rFonts w:ascii="Arial" w:hAnsi="Arial" w:cs="Arial"/>
                          <w:sz w:val="21"/>
                          <w:szCs w:val="21"/>
                        </w:rPr>
                        <w:t>a survey of obstetrician-gynecologists, focus groups of healthcare providers, and a survey of local health department CDC field assignees.</w:t>
                      </w:r>
                    </w:p>
                    <w:p w14:paraId="7AFB4E89" w14:textId="77777777" w:rsidR="002F5077" w:rsidRPr="00773AB9" w:rsidRDefault="00070DDE" w:rsidP="00773AB9">
                      <w:pPr>
                        <w:pStyle w:val="ListParagraph"/>
                        <w:numPr>
                          <w:ilvl w:val="0"/>
                          <w:numId w:val="34"/>
                        </w:numPr>
                        <w:spacing w:before="120" w:line="276" w:lineRule="auto"/>
                        <w:contextualSpacing w:val="0"/>
                        <w:rPr>
                          <w:rFonts w:ascii="Arial" w:hAnsi="Arial" w:cs="Arial"/>
                          <w:sz w:val="21"/>
                          <w:szCs w:val="21"/>
                        </w:rPr>
                      </w:pPr>
                      <w:r>
                        <w:rPr>
                          <w:rFonts w:ascii="Arial" w:hAnsi="Arial" w:cs="Arial"/>
                          <w:sz w:val="21"/>
                          <w:szCs w:val="21"/>
                        </w:rPr>
                        <w:t>While not generalizable to the national population, t</w:t>
                      </w:r>
                      <w:r w:rsidR="002F5077" w:rsidRPr="00773AB9">
                        <w:rPr>
                          <w:rFonts w:ascii="Arial" w:hAnsi="Arial" w:cs="Arial"/>
                          <w:sz w:val="21"/>
                          <w:szCs w:val="21"/>
                        </w:rPr>
                        <w:t>he resulting data will</w:t>
                      </w:r>
                      <w:r>
                        <w:rPr>
                          <w:rFonts w:ascii="Arial" w:hAnsi="Arial" w:cs="Arial"/>
                          <w:sz w:val="21"/>
                          <w:szCs w:val="21"/>
                        </w:rPr>
                        <w:t xml:space="preserve"> inform ongoing practice and will</w:t>
                      </w:r>
                      <w:r w:rsidR="002F5077" w:rsidRPr="00773AB9">
                        <w:rPr>
                          <w:rFonts w:ascii="Arial" w:hAnsi="Arial" w:cs="Arial"/>
                          <w:sz w:val="21"/>
                          <w:szCs w:val="21"/>
                        </w:rPr>
                        <w:t xml:space="preserve"> benefit </w:t>
                      </w:r>
                      <w:r w:rsidR="00AE623E" w:rsidRPr="00773AB9">
                        <w:rPr>
                          <w:rFonts w:ascii="Arial" w:hAnsi="Arial" w:cs="Arial"/>
                          <w:sz w:val="21"/>
                          <w:szCs w:val="21"/>
                        </w:rPr>
                        <w:t xml:space="preserve">ACOG, partner organizations, and </w:t>
                      </w:r>
                      <w:r w:rsidR="002F5077" w:rsidRPr="00773AB9">
                        <w:rPr>
                          <w:rFonts w:ascii="Arial" w:hAnsi="Arial" w:cs="Arial"/>
                          <w:sz w:val="21"/>
                          <w:szCs w:val="21"/>
                        </w:rPr>
                        <w:t>the federal government in the development of new or improved tools</w:t>
                      </w:r>
                      <w:r w:rsidR="0099545F" w:rsidRPr="00773AB9">
                        <w:rPr>
                          <w:rFonts w:ascii="Arial" w:hAnsi="Arial" w:cs="Arial"/>
                          <w:sz w:val="21"/>
                          <w:szCs w:val="21"/>
                        </w:rPr>
                        <w:t>,</w:t>
                      </w:r>
                      <w:r w:rsidR="00AE623E" w:rsidRPr="00773AB9">
                        <w:rPr>
                          <w:rFonts w:ascii="Arial" w:hAnsi="Arial" w:cs="Arial"/>
                          <w:sz w:val="21"/>
                          <w:szCs w:val="21"/>
                        </w:rPr>
                        <w:t xml:space="preserve"> resources</w:t>
                      </w:r>
                      <w:r w:rsidR="0099545F" w:rsidRPr="00773AB9">
                        <w:rPr>
                          <w:rFonts w:ascii="Arial" w:hAnsi="Arial" w:cs="Arial"/>
                          <w:sz w:val="21"/>
                          <w:szCs w:val="21"/>
                        </w:rPr>
                        <w:t>, and/or</w:t>
                      </w:r>
                      <w:r w:rsidR="002F642F" w:rsidRPr="00773AB9">
                        <w:rPr>
                          <w:rFonts w:ascii="Arial" w:hAnsi="Arial" w:cs="Arial"/>
                          <w:sz w:val="21"/>
                          <w:szCs w:val="21"/>
                        </w:rPr>
                        <w:t xml:space="preserve"> interventions to respond to Zika and similar emerging healthcare issues.</w:t>
                      </w:r>
                      <w:r w:rsidR="0099545F" w:rsidRPr="00773AB9">
                        <w:rPr>
                          <w:rFonts w:ascii="Arial" w:hAnsi="Arial" w:cs="Arial"/>
                          <w:sz w:val="21"/>
                          <w:szCs w:val="21"/>
                        </w:rPr>
                        <w:t xml:space="preserve"> </w:t>
                      </w:r>
                      <w:r w:rsidRPr="00070DDE">
                        <w:rPr>
                          <w:rFonts w:ascii="Arial" w:hAnsi="Arial" w:cs="Arial"/>
                          <w:sz w:val="21"/>
                          <w:szCs w:val="21"/>
                        </w:rPr>
                        <w:t xml:space="preserve">Results will not state any prevalence estimates based on data. </w:t>
                      </w:r>
                      <w:r w:rsidR="0099545F" w:rsidRPr="00773AB9">
                        <w:rPr>
                          <w:rFonts w:ascii="Arial" w:hAnsi="Arial" w:cs="Arial"/>
                          <w:sz w:val="21"/>
                          <w:szCs w:val="21"/>
                        </w:rPr>
                        <w:t xml:space="preserve">Quantitative and qualitative data will be acquired on </w:t>
                      </w:r>
                      <w:r w:rsidR="00710B9C" w:rsidRPr="00773AB9">
                        <w:rPr>
                          <w:rFonts w:ascii="Arial" w:hAnsi="Arial" w:cs="Arial"/>
                          <w:sz w:val="21"/>
                          <w:szCs w:val="21"/>
                        </w:rPr>
                        <w:t>resource preferences and use, barriers to applying recommendations, communication among healthcare providers and with local health departments, and attitudes and behaviors regarding Zika.</w:t>
                      </w:r>
                    </w:p>
                    <w:p w14:paraId="1600DA9A" w14:textId="77777777" w:rsidR="00773AB9" w:rsidRPr="00773AB9" w:rsidRDefault="002F5077" w:rsidP="00773AB9">
                      <w:pPr>
                        <w:pStyle w:val="ListParagraph"/>
                        <w:numPr>
                          <w:ilvl w:val="0"/>
                          <w:numId w:val="34"/>
                        </w:numPr>
                        <w:spacing w:before="120" w:line="276" w:lineRule="auto"/>
                        <w:contextualSpacing w:val="0"/>
                        <w:rPr>
                          <w:rFonts w:ascii="Arial" w:hAnsi="Arial" w:cs="Arial"/>
                          <w:sz w:val="21"/>
                          <w:szCs w:val="21"/>
                        </w:rPr>
                      </w:pPr>
                      <w:r w:rsidRPr="00773AB9">
                        <w:rPr>
                          <w:rFonts w:ascii="Arial" w:hAnsi="Arial" w:cs="Arial"/>
                          <w:sz w:val="21"/>
                          <w:szCs w:val="21"/>
                        </w:rPr>
                        <w:t xml:space="preserve">The methods used to collect the information will </w:t>
                      </w:r>
                      <w:r w:rsidR="00773AB9" w:rsidRPr="00773AB9">
                        <w:rPr>
                          <w:rFonts w:ascii="Arial" w:hAnsi="Arial" w:cs="Arial"/>
                          <w:sz w:val="21"/>
                          <w:szCs w:val="21"/>
                        </w:rPr>
                        <w:t>be a survey of obstetrician-gynecologists, focus groups of four healthcare provider types, and a survey of local health department CDC field assignees.</w:t>
                      </w:r>
                    </w:p>
                    <w:p w14:paraId="39CF1119" w14:textId="77777777" w:rsidR="00773AB9" w:rsidRDefault="002F5077" w:rsidP="009F62F2">
                      <w:pPr>
                        <w:pStyle w:val="ListParagraph"/>
                        <w:numPr>
                          <w:ilvl w:val="0"/>
                          <w:numId w:val="34"/>
                        </w:numPr>
                        <w:spacing w:before="120" w:line="276" w:lineRule="auto"/>
                        <w:contextualSpacing w:val="0"/>
                        <w:rPr>
                          <w:rFonts w:ascii="Arial" w:hAnsi="Arial" w:cs="Arial"/>
                          <w:sz w:val="21"/>
                          <w:szCs w:val="21"/>
                        </w:rPr>
                      </w:pPr>
                      <w:r w:rsidRPr="003E14CE">
                        <w:rPr>
                          <w:rFonts w:ascii="Arial" w:hAnsi="Arial" w:cs="Arial"/>
                          <w:sz w:val="21"/>
                          <w:szCs w:val="21"/>
                        </w:rPr>
                        <w:t>Respondents</w:t>
                      </w:r>
                      <w:r w:rsidRPr="00773AB9">
                        <w:rPr>
                          <w:rFonts w:ascii="Arial" w:hAnsi="Arial" w:cs="Arial"/>
                          <w:sz w:val="21"/>
                          <w:szCs w:val="21"/>
                        </w:rPr>
                        <w:t xml:space="preserve"> include </w:t>
                      </w:r>
                      <w:r w:rsidR="003E14CE">
                        <w:rPr>
                          <w:rFonts w:ascii="Arial" w:hAnsi="Arial" w:cs="Arial"/>
                          <w:sz w:val="21"/>
                          <w:szCs w:val="21"/>
                        </w:rPr>
                        <w:t>healthcare providers</w:t>
                      </w:r>
                      <w:r w:rsidR="00D30078">
                        <w:rPr>
                          <w:rFonts w:ascii="Arial" w:hAnsi="Arial" w:cs="Arial"/>
                          <w:sz w:val="21"/>
                          <w:szCs w:val="21"/>
                        </w:rPr>
                        <w:t xml:space="preserve"> who provide care to women and/or children</w:t>
                      </w:r>
                      <w:r w:rsidR="003E14CE">
                        <w:rPr>
                          <w:rFonts w:ascii="Arial" w:hAnsi="Arial" w:cs="Arial"/>
                          <w:sz w:val="21"/>
                          <w:szCs w:val="21"/>
                        </w:rPr>
                        <w:t xml:space="preserve"> and CDC field assignees to select local health departments. </w:t>
                      </w:r>
                    </w:p>
                    <w:p w14:paraId="57CFCD0A" w14:textId="77777777" w:rsidR="000B5579" w:rsidRPr="00AC0C6A" w:rsidRDefault="002F5077" w:rsidP="00AC0C6A">
                      <w:pPr>
                        <w:pStyle w:val="ListParagraph"/>
                        <w:numPr>
                          <w:ilvl w:val="0"/>
                          <w:numId w:val="34"/>
                        </w:numPr>
                        <w:spacing w:before="120" w:line="276" w:lineRule="auto"/>
                        <w:contextualSpacing w:val="0"/>
                        <w:rPr>
                          <w:rFonts w:ascii="Arial" w:hAnsi="Arial" w:cs="Arial"/>
                          <w:sz w:val="21"/>
                          <w:szCs w:val="21"/>
                        </w:rPr>
                      </w:pPr>
                      <w:r w:rsidRPr="00D30078">
                        <w:rPr>
                          <w:rFonts w:ascii="Arial" w:hAnsi="Arial" w:cs="Arial"/>
                          <w:sz w:val="21"/>
                          <w:szCs w:val="21"/>
                        </w:rPr>
                        <w:t>The data will be analyzed using various methods defined for individual projects submitted under the Generic Clearance.</w:t>
                      </w:r>
                      <w:r w:rsidR="00D30078">
                        <w:rPr>
                          <w:rFonts w:ascii="Arial" w:hAnsi="Arial" w:cs="Arial"/>
                          <w:sz w:val="21"/>
                          <w:szCs w:val="21"/>
                        </w:rPr>
                        <w:t xml:space="preserve"> </w:t>
                      </w:r>
                      <w:r w:rsidR="000A74B6" w:rsidRPr="00D30078">
                        <w:rPr>
                          <w:rFonts w:ascii="Arial" w:hAnsi="Arial" w:cs="Arial"/>
                          <w:sz w:val="21"/>
                          <w:szCs w:val="21"/>
                        </w:rPr>
                        <w:t xml:space="preserve">A full Supporting Statement Part B describing information collection accompanies this submission. </w:t>
                      </w:r>
                    </w:p>
                    <w:p w14:paraId="2F24D30B" w14:textId="77777777" w:rsidR="00AF7375" w:rsidRPr="00773AB9" w:rsidRDefault="00AF7375" w:rsidP="00AF7375">
                      <w:pPr>
                        <w:pStyle w:val="ListParagraph"/>
                        <w:numPr>
                          <w:ilvl w:val="0"/>
                          <w:numId w:val="34"/>
                        </w:numPr>
                        <w:spacing w:before="120" w:line="276" w:lineRule="auto"/>
                        <w:contextualSpacing w:val="0"/>
                        <w:rPr>
                          <w:rFonts w:ascii="Arial" w:hAnsi="Arial" w:cs="Arial"/>
                          <w:sz w:val="21"/>
                          <w:szCs w:val="21"/>
                        </w:rPr>
                      </w:pPr>
                      <w:r w:rsidRPr="006F5304">
                        <w:rPr>
                          <w:rFonts w:ascii="Arial" w:hAnsi="Arial" w:cs="Arial"/>
                          <w:sz w:val="21"/>
                          <w:szCs w:val="21"/>
                        </w:rPr>
                        <w:t>Outcomes</w:t>
                      </w:r>
                      <w:r w:rsidRPr="00773AB9">
                        <w:rPr>
                          <w:rFonts w:ascii="Arial" w:hAnsi="Arial" w:cs="Arial"/>
                          <w:sz w:val="21"/>
                          <w:szCs w:val="21"/>
                        </w:rPr>
                        <w:t xml:space="preserve"> collected under this generic pathway will not be generalized beyond the scope of each study or to broader populations.</w:t>
                      </w:r>
                    </w:p>
                    <w:p w14:paraId="59F9D41E" w14:textId="77777777" w:rsidR="002F5077" w:rsidRPr="00896231" w:rsidRDefault="002F5077" w:rsidP="00AF084B">
                      <w:pPr>
                        <w:pStyle w:val="ListParagraph"/>
                        <w:spacing w:before="120"/>
                        <w:ind w:left="360" w:firstLine="0"/>
                        <w:contextualSpacing w:val="0"/>
                      </w:pPr>
                    </w:p>
                  </w:txbxContent>
                </v:textbox>
              </v:shape>
            </w:pict>
          </mc:Fallback>
        </mc:AlternateContent>
      </w:r>
      <w:r w:rsidR="000B3F98" w:rsidRPr="00BC32D3">
        <w:rPr>
          <w:rFonts w:ascii="Arial" w:hAnsi="Arial" w:cs="Arial"/>
          <w:sz w:val="21"/>
          <w:szCs w:val="21"/>
        </w:rPr>
        <w:fldChar w:fldCharType="end"/>
      </w:r>
    </w:p>
    <w:p w14:paraId="3949D27F" w14:textId="77777777" w:rsidR="0092767B" w:rsidRPr="00BC32D3" w:rsidRDefault="0092767B" w:rsidP="00C53E37">
      <w:pPr>
        <w:spacing w:line="276" w:lineRule="auto"/>
        <w:rPr>
          <w:rFonts w:ascii="Arial" w:hAnsi="Arial" w:cs="Arial"/>
          <w:b/>
          <w:sz w:val="21"/>
          <w:szCs w:val="21"/>
        </w:rPr>
      </w:pPr>
    </w:p>
    <w:p w14:paraId="601D156C" w14:textId="77777777" w:rsidR="0092767B" w:rsidRPr="00BC32D3" w:rsidRDefault="0092767B" w:rsidP="00C53E37">
      <w:pPr>
        <w:spacing w:line="276" w:lineRule="auto"/>
        <w:rPr>
          <w:rFonts w:ascii="Arial" w:hAnsi="Arial" w:cs="Arial"/>
          <w:b/>
          <w:sz w:val="21"/>
          <w:szCs w:val="21"/>
        </w:rPr>
      </w:pPr>
    </w:p>
    <w:p w14:paraId="56CBAE6B" w14:textId="77777777" w:rsidR="0092767B" w:rsidRPr="00BC32D3" w:rsidRDefault="0092767B" w:rsidP="00C53E37">
      <w:pPr>
        <w:spacing w:line="276" w:lineRule="auto"/>
        <w:rPr>
          <w:rFonts w:ascii="Arial" w:hAnsi="Arial" w:cs="Arial"/>
          <w:b/>
          <w:sz w:val="21"/>
          <w:szCs w:val="21"/>
        </w:rPr>
      </w:pPr>
    </w:p>
    <w:p w14:paraId="5EEF2512" w14:textId="77777777" w:rsidR="0092767B" w:rsidRPr="00BC32D3" w:rsidRDefault="0092767B" w:rsidP="00C53E37">
      <w:pPr>
        <w:spacing w:line="276" w:lineRule="auto"/>
        <w:rPr>
          <w:rFonts w:ascii="Arial" w:hAnsi="Arial" w:cs="Arial"/>
          <w:b/>
          <w:sz w:val="21"/>
          <w:szCs w:val="21"/>
        </w:rPr>
      </w:pPr>
    </w:p>
    <w:p w14:paraId="176E1A74" w14:textId="77777777" w:rsidR="0092767B" w:rsidRPr="00BC32D3" w:rsidRDefault="0092767B" w:rsidP="00C53E37">
      <w:pPr>
        <w:spacing w:line="276" w:lineRule="auto"/>
        <w:rPr>
          <w:rFonts w:ascii="Arial" w:hAnsi="Arial" w:cs="Arial"/>
          <w:b/>
          <w:sz w:val="21"/>
          <w:szCs w:val="21"/>
        </w:rPr>
      </w:pPr>
    </w:p>
    <w:p w14:paraId="75F991BB" w14:textId="77777777" w:rsidR="0092767B" w:rsidRPr="00BC32D3" w:rsidRDefault="0092767B" w:rsidP="00C53E37">
      <w:pPr>
        <w:spacing w:line="276" w:lineRule="auto"/>
        <w:rPr>
          <w:rFonts w:ascii="Arial" w:hAnsi="Arial" w:cs="Arial"/>
          <w:b/>
          <w:sz w:val="21"/>
          <w:szCs w:val="21"/>
        </w:rPr>
      </w:pPr>
    </w:p>
    <w:p w14:paraId="0258989E" w14:textId="77777777" w:rsidR="0092767B" w:rsidRPr="00BC32D3" w:rsidRDefault="0092767B" w:rsidP="00C53E37">
      <w:pPr>
        <w:spacing w:line="276" w:lineRule="auto"/>
        <w:rPr>
          <w:rFonts w:ascii="Arial" w:hAnsi="Arial" w:cs="Arial"/>
          <w:b/>
          <w:sz w:val="21"/>
          <w:szCs w:val="21"/>
        </w:rPr>
      </w:pPr>
    </w:p>
    <w:p w14:paraId="1BE3853F" w14:textId="77777777" w:rsidR="0092767B" w:rsidRPr="00BC32D3" w:rsidRDefault="0092767B" w:rsidP="00C53E37">
      <w:pPr>
        <w:spacing w:line="276" w:lineRule="auto"/>
        <w:rPr>
          <w:rFonts w:ascii="Arial" w:hAnsi="Arial" w:cs="Arial"/>
          <w:b/>
          <w:sz w:val="21"/>
          <w:szCs w:val="21"/>
        </w:rPr>
      </w:pPr>
    </w:p>
    <w:p w14:paraId="027B7CF0" w14:textId="77777777" w:rsidR="0092767B" w:rsidRPr="00BC32D3" w:rsidRDefault="0092767B" w:rsidP="00C53E37">
      <w:pPr>
        <w:spacing w:line="276" w:lineRule="auto"/>
        <w:rPr>
          <w:rFonts w:ascii="Arial" w:hAnsi="Arial" w:cs="Arial"/>
          <w:b/>
          <w:sz w:val="21"/>
          <w:szCs w:val="21"/>
        </w:rPr>
      </w:pPr>
    </w:p>
    <w:p w14:paraId="5674AC66" w14:textId="77777777" w:rsidR="00662F81" w:rsidRPr="00BC32D3" w:rsidRDefault="00F61A44" w:rsidP="00C53E37">
      <w:pPr>
        <w:tabs>
          <w:tab w:val="left" w:pos="-1440"/>
        </w:tabs>
        <w:spacing w:line="276" w:lineRule="auto"/>
        <w:ind w:left="720" w:hanging="720"/>
        <w:rPr>
          <w:rFonts w:ascii="Arial" w:hAnsi="Arial" w:cs="Arial"/>
          <w:b/>
          <w:bCs/>
          <w:sz w:val="21"/>
          <w:szCs w:val="21"/>
        </w:rPr>
      </w:pPr>
      <w:r w:rsidRPr="00BC32D3">
        <w:rPr>
          <w:rFonts w:ascii="Arial" w:hAnsi="Arial" w:cs="Arial"/>
          <w:b/>
          <w:bCs/>
          <w:sz w:val="21"/>
          <w:szCs w:val="21"/>
        </w:rPr>
        <w:br w:type="page"/>
      </w:r>
      <w:r w:rsidR="00662F81" w:rsidRPr="00BC32D3">
        <w:rPr>
          <w:rFonts w:ascii="Arial" w:hAnsi="Arial" w:cs="Arial"/>
          <w:b/>
          <w:bCs/>
          <w:sz w:val="21"/>
          <w:szCs w:val="21"/>
        </w:rPr>
        <w:lastRenderedPageBreak/>
        <w:t>A.</w:t>
      </w:r>
      <w:r w:rsidR="00662F81" w:rsidRPr="00BC32D3">
        <w:rPr>
          <w:rFonts w:ascii="Arial" w:hAnsi="Arial" w:cs="Arial"/>
          <w:b/>
          <w:bCs/>
          <w:sz w:val="21"/>
          <w:szCs w:val="21"/>
        </w:rPr>
        <w:tab/>
        <w:t>JUSTIFICATION</w:t>
      </w:r>
    </w:p>
    <w:p w14:paraId="55069B26" w14:textId="77777777" w:rsidR="00662F81" w:rsidRPr="00BC32D3" w:rsidRDefault="00662F81" w:rsidP="00C53E37">
      <w:pPr>
        <w:tabs>
          <w:tab w:val="left" w:pos="-1440"/>
        </w:tabs>
        <w:spacing w:line="276" w:lineRule="auto"/>
        <w:ind w:left="720" w:hanging="720"/>
        <w:rPr>
          <w:rFonts w:ascii="Arial" w:hAnsi="Arial" w:cs="Arial"/>
          <w:b/>
          <w:bCs/>
          <w:sz w:val="21"/>
          <w:szCs w:val="21"/>
          <w:u w:val="single"/>
        </w:rPr>
      </w:pPr>
      <w:r w:rsidRPr="00BC32D3">
        <w:rPr>
          <w:rFonts w:ascii="Arial" w:hAnsi="Arial" w:cs="Arial"/>
          <w:b/>
          <w:bCs/>
          <w:sz w:val="21"/>
          <w:szCs w:val="21"/>
        </w:rPr>
        <w:t>1</w:t>
      </w:r>
      <w:r w:rsidR="004C5BF8" w:rsidRPr="00BC32D3">
        <w:rPr>
          <w:rFonts w:ascii="Arial" w:hAnsi="Arial" w:cs="Arial"/>
          <w:b/>
          <w:bCs/>
          <w:sz w:val="21"/>
          <w:szCs w:val="21"/>
        </w:rPr>
        <w:t xml:space="preserve">. </w:t>
      </w:r>
      <w:r w:rsidRPr="00BC32D3">
        <w:rPr>
          <w:rFonts w:ascii="Arial" w:hAnsi="Arial" w:cs="Arial"/>
          <w:b/>
          <w:bCs/>
          <w:sz w:val="21"/>
          <w:szCs w:val="21"/>
        </w:rPr>
        <w:t>Circumstances Making the Collection of Information Necessary</w:t>
      </w:r>
    </w:p>
    <w:p w14:paraId="797AE654" w14:textId="07D20491" w:rsidR="004307D7" w:rsidRDefault="004307D7" w:rsidP="00C53E37">
      <w:pPr>
        <w:spacing w:line="276" w:lineRule="auto"/>
        <w:ind w:left="0" w:firstLine="0"/>
        <w:rPr>
          <w:rFonts w:ascii="Arial" w:hAnsi="Arial" w:cs="Arial"/>
          <w:sz w:val="21"/>
          <w:szCs w:val="21"/>
        </w:rPr>
      </w:pPr>
      <w:bookmarkStart w:id="1" w:name="OLE_LINK5"/>
      <w:bookmarkStart w:id="2" w:name="OLE_LINK6"/>
      <w:r>
        <w:rPr>
          <w:rFonts w:ascii="Arial" w:hAnsi="Arial" w:cs="Arial"/>
          <w:sz w:val="21"/>
          <w:szCs w:val="21"/>
        </w:rPr>
        <w:t xml:space="preserve">Clinical recommendations for healthcare providers regarding Zika virus have evolved </w:t>
      </w:r>
      <w:r w:rsidR="000F3F25">
        <w:rPr>
          <w:rFonts w:ascii="Arial" w:hAnsi="Arial" w:cs="Arial"/>
          <w:sz w:val="21"/>
          <w:szCs w:val="21"/>
        </w:rPr>
        <w:t>repeatedly</w:t>
      </w:r>
      <w:r>
        <w:rPr>
          <w:rFonts w:ascii="Arial" w:hAnsi="Arial" w:cs="Arial"/>
          <w:sz w:val="21"/>
          <w:szCs w:val="21"/>
        </w:rPr>
        <w:t xml:space="preserve"> as information on the virus has increased. The American College of Obstetricians and Gynecologists (ACOG) has </w:t>
      </w:r>
      <w:r w:rsidR="000F3F25">
        <w:rPr>
          <w:rFonts w:ascii="Arial" w:hAnsi="Arial" w:cs="Arial"/>
          <w:sz w:val="21"/>
          <w:szCs w:val="21"/>
        </w:rPr>
        <w:t>revised its clinical guidance on Zika</w:t>
      </w:r>
      <w:r>
        <w:rPr>
          <w:rFonts w:ascii="Arial" w:hAnsi="Arial" w:cs="Arial"/>
          <w:sz w:val="21"/>
          <w:szCs w:val="21"/>
        </w:rPr>
        <w:t xml:space="preserve"> </w:t>
      </w:r>
      <w:r w:rsidR="000F3F25">
        <w:rPr>
          <w:rFonts w:ascii="Arial" w:hAnsi="Arial" w:cs="Arial"/>
          <w:sz w:val="21"/>
          <w:szCs w:val="21"/>
        </w:rPr>
        <w:t>11 times</w:t>
      </w:r>
      <w:r w:rsidR="00D941BB">
        <w:rPr>
          <w:rFonts w:ascii="Arial" w:hAnsi="Arial" w:cs="Arial"/>
          <w:sz w:val="21"/>
          <w:szCs w:val="21"/>
        </w:rPr>
        <w:t xml:space="preserve"> since </w:t>
      </w:r>
      <w:r w:rsidR="000F3F25">
        <w:rPr>
          <w:rFonts w:ascii="Arial" w:hAnsi="Arial" w:cs="Arial"/>
          <w:sz w:val="21"/>
          <w:szCs w:val="21"/>
        </w:rPr>
        <w:t xml:space="preserve">January 2016. The frequency with which clinical recommendations </w:t>
      </w:r>
      <w:r w:rsidR="00FE616A">
        <w:rPr>
          <w:rFonts w:ascii="Arial" w:hAnsi="Arial" w:cs="Arial"/>
          <w:sz w:val="21"/>
          <w:szCs w:val="21"/>
        </w:rPr>
        <w:t xml:space="preserve">have changed </w:t>
      </w:r>
      <w:r w:rsidR="00391967">
        <w:rPr>
          <w:rFonts w:ascii="Arial" w:hAnsi="Arial" w:cs="Arial"/>
          <w:sz w:val="21"/>
          <w:szCs w:val="21"/>
        </w:rPr>
        <w:t xml:space="preserve">has required healthcare providers to regularly review and apply new guidance to their practice, emphasizing the importance of professional organizations’ ability to rapidly and effectively communicate </w:t>
      </w:r>
      <w:r w:rsidR="00161910">
        <w:rPr>
          <w:rFonts w:ascii="Arial" w:hAnsi="Arial" w:cs="Arial"/>
          <w:sz w:val="21"/>
          <w:szCs w:val="21"/>
        </w:rPr>
        <w:t xml:space="preserve">recommendation changes and to support providers. The </w:t>
      </w:r>
      <w:r w:rsidR="004B4A7B">
        <w:rPr>
          <w:rFonts w:ascii="Arial" w:hAnsi="Arial" w:cs="Arial"/>
          <w:sz w:val="21"/>
          <w:szCs w:val="21"/>
        </w:rPr>
        <w:t>survey of obstetrician-</w:t>
      </w:r>
      <w:r w:rsidR="00161910">
        <w:rPr>
          <w:rFonts w:ascii="Arial" w:hAnsi="Arial" w:cs="Arial"/>
          <w:sz w:val="21"/>
          <w:szCs w:val="21"/>
        </w:rPr>
        <w:t xml:space="preserve">gynecologists, focus groups of healthcare providers, and survey of local health department CDC field assignees </w:t>
      </w:r>
      <w:r w:rsidR="004B4A7B">
        <w:rPr>
          <w:rFonts w:ascii="Arial" w:hAnsi="Arial" w:cs="Arial"/>
          <w:sz w:val="21"/>
          <w:szCs w:val="21"/>
        </w:rPr>
        <w:t xml:space="preserve">will provide information that can be used to improve the provision of clinical guidance and resources to healthcare providers and local health departments and to better facilitate communication </w:t>
      </w:r>
      <w:r w:rsidR="004B4A7B" w:rsidRPr="004B4A7B">
        <w:rPr>
          <w:rFonts w:ascii="Arial" w:hAnsi="Arial" w:cs="Arial"/>
          <w:sz w:val="21"/>
          <w:szCs w:val="21"/>
        </w:rPr>
        <w:t>among healthcare providers and with</w:t>
      </w:r>
      <w:r w:rsidR="004B4A7B">
        <w:rPr>
          <w:rFonts w:ascii="Arial" w:hAnsi="Arial" w:cs="Arial"/>
          <w:sz w:val="21"/>
          <w:szCs w:val="21"/>
        </w:rPr>
        <w:t xml:space="preserve"> public health professionals. </w:t>
      </w:r>
    </w:p>
    <w:p w14:paraId="7AE3296F" w14:textId="77777777" w:rsidR="00993233" w:rsidRDefault="00993233" w:rsidP="00C53E37">
      <w:pPr>
        <w:spacing w:line="276" w:lineRule="auto"/>
        <w:ind w:left="0" w:firstLine="0"/>
        <w:rPr>
          <w:rFonts w:ascii="Arial" w:hAnsi="Arial" w:cs="Arial"/>
          <w:sz w:val="21"/>
          <w:szCs w:val="21"/>
        </w:rPr>
      </w:pPr>
      <w:r>
        <w:rPr>
          <w:rFonts w:ascii="Arial" w:hAnsi="Arial" w:cs="Arial"/>
          <w:sz w:val="21"/>
          <w:szCs w:val="21"/>
        </w:rPr>
        <w:t xml:space="preserve">While website data shows that ACOG’s Zika guidance and resources are widely accessed, </w:t>
      </w:r>
      <w:r w:rsidR="0031047E">
        <w:rPr>
          <w:rFonts w:ascii="Arial" w:hAnsi="Arial" w:cs="Arial"/>
          <w:sz w:val="21"/>
          <w:szCs w:val="21"/>
        </w:rPr>
        <w:t xml:space="preserve">there is little feedback regarding providers’ preferences on format and method of communication nor is there data on providers’ application of the guidance. </w:t>
      </w:r>
      <w:r w:rsidR="00970FEB">
        <w:rPr>
          <w:rFonts w:ascii="Arial" w:hAnsi="Arial" w:cs="Arial"/>
          <w:sz w:val="21"/>
          <w:szCs w:val="21"/>
        </w:rPr>
        <w:t xml:space="preserve">This formative research of a survey of obstetrician-gynecologists and focus groups of healthcare providers will help fill this knowledge gap and </w:t>
      </w:r>
      <w:r w:rsidR="00970FEB" w:rsidRPr="00970FEB">
        <w:rPr>
          <w:rFonts w:ascii="Arial" w:hAnsi="Arial" w:cs="Arial"/>
          <w:sz w:val="21"/>
          <w:szCs w:val="21"/>
        </w:rPr>
        <w:t>inform future development of tools and resources to support healthcare providers responding to Zika and similar emerging healthcare issues.</w:t>
      </w:r>
      <w:r w:rsidR="00970FEB">
        <w:rPr>
          <w:rFonts w:ascii="Arial" w:hAnsi="Arial" w:cs="Arial"/>
          <w:sz w:val="21"/>
          <w:szCs w:val="21"/>
        </w:rPr>
        <w:t xml:space="preserve"> </w:t>
      </w:r>
      <w:r w:rsidR="0031047E">
        <w:rPr>
          <w:rFonts w:ascii="Arial" w:hAnsi="Arial" w:cs="Arial"/>
          <w:sz w:val="21"/>
          <w:szCs w:val="21"/>
        </w:rPr>
        <w:t>Similarly, there has been no evaluation of the calls conducted by ACOG and</w:t>
      </w:r>
      <w:r w:rsidR="00562A29">
        <w:rPr>
          <w:rFonts w:ascii="Arial" w:hAnsi="Arial" w:cs="Arial"/>
          <w:sz w:val="21"/>
          <w:szCs w:val="21"/>
        </w:rPr>
        <w:t xml:space="preserve"> the</w:t>
      </w:r>
      <w:r w:rsidR="0031047E">
        <w:rPr>
          <w:rFonts w:ascii="Arial" w:hAnsi="Arial" w:cs="Arial"/>
          <w:sz w:val="21"/>
          <w:szCs w:val="21"/>
        </w:rPr>
        <w:t xml:space="preserve"> American Academy of Pediatrics (AAP) staff with </w:t>
      </w:r>
      <w:r w:rsidR="00562A29" w:rsidRPr="00562A29">
        <w:rPr>
          <w:rFonts w:ascii="Arial" w:hAnsi="Arial" w:cs="Arial"/>
          <w:sz w:val="21"/>
          <w:szCs w:val="21"/>
        </w:rPr>
        <w:t>Centers for Disease Control and Prevention</w:t>
      </w:r>
      <w:r w:rsidR="00562A29">
        <w:rPr>
          <w:rFonts w:ascii="Arial" w:hAnsi="Arial" w:cs="Arial"/>
          <w:sz w:val="21"/>
          <w:szCs w:val="21"/>
        </w:rPr>
        <w:t xml:space="preserve"> (</w:t>
      </w:r>
      <w:r w:rsidR="0031047E">
        <w:rPr>
          <w:rFonts w:ascii="Arial" w:hAnsi="Arial" w:cs="Arial"/>
          <w:sz w:val="21"/>
          <w:szCs w:val="21"/>
        </w:rPr>
        <w:t>CDC</w:t>
      </w:r>
      <w:r w:rsidR="00562A29">
        <w:rPr>
          <w:rFonts w:ascii="Arial" w:hAnsi="Arial" w:cs="Arial"/>
          <w:sz w:val="21"/>
          <w:szCs w:val="21"/>
        </w:rPr>
        <w:t>)</w:t>
      </w:r>
      <w:r w:rsidR="0031047E">
        <w:rPr>
          <w:rFonts w:ascii="Arial" w:hAnsi="Arial" w:cs="Arial"/>
          <w:sz w:val="21"/>
          <w:szCs w:val="21"/>
        </w:rPr>
        <w:t xml:space="preserve"> field assignees as part of the Local Health Department Initiative and data from </w:t>
      </w:r>
      <w:r w:rsidR="009721DA">
        <w:rPr>
          <w:rFonts w:ascii="Arial" w:hAnsi="Arial" w:cs="Arial"/>
          <w:sz w:val="21"/>
          <w:szCs w:val="21"/>
        </w:rPr>
        <w:t xml:space="preserve">such an evaluation would allow </w:t>
      </w:r>
      <w:r w:rsidR="00BF4F9A">
        <w:rPr>
          <w:rFonts w:ascii="Arial" w:hAnsi="Arial" w:cs="Arial"/>
          <w:sz w:val="21"/>
          <w:szCs w:val="21"/>
        </w:rPr>
        <w:t xml:space="preserve">the program to be tailored to better fit the needs of field assignees. </w:t>
      </w:r>
    </w:p>
    <w:p w14:paraId="77B99084" w14:textId="77777777" w:rsidR="00161910" w:rsidRDefault="00562A29" w:rsidP="00C53E37">
      <w:pPr>
        <w:spacing w:line="276" w:lineRule="auto"/>
        <w:ind w:left="0" w:firstLine="0"/>
        <w:rPr>
          <w:rFonts w:ascii="Arial" w:hAnsi="Arial" w:cs="Arial"/>
          <w:sz w:val="21"/>
          <w:szCs w:val="21"/>
        </w:rPr>
      </w:pPr>
      <w:r>
        <w:rPr>
          <w:rFonts w:ascii="Arial" w:hAnsi="Arial" w:cs="Arial"/>
          <w:sz w:val="21"/>
          <w:szCs w:val="21"/>
        </w:rPr>
        <w:t>T</w:t>
      </w:r>
      <w:r w:rsidRPr="00562A29">
        <w:rPr>
          <w:rFonts w:ascii="Arial" w:hAnsi="Arial" w:cs="Arial"/>
          <w:sz w:val="21"/>
          <w:szCs w:val="21"/>
        </w:rPr>
        <w:t>he CDC has awarded funding to</w:t>
      </w:r>
      <w:r>
        <w:rPr>
          <w:rFonts w:ascii="Arial" w:hAnsi="Arial" w:cs="Arial"/>
          <w:sz w:val="21"/>
          <w:szCs w:val="21"/>
        </w:rPr>
        <w:t xml:space="preserve"> ACOG as a subaward </w:t>
      </w:r>
      <w:r w:rsidR="00D72B66">
        <w:rPr>
          <w:rFonts w:ascii="Arial" w:hAnsi="Arial" w:cs="Arial"/>
          <w:sz w:val="21"/>
          <w:szCs w:val="21"/>
        </w:rPr>
        <w:t>(6NU38OT000167-04-06)</w:t>
      </w:r>
      <w:r w:rsidR="00D72B66" w:rsidRPr="00D72B66">
        <w:rPr>
          <w:rFonts w:ascii="Arial" w:hAnsi="Arial" w:cs="Arial"/>
          <w:sz w:val="21"/>
          <w:szCs w:val="21"/>
        </w:rPr>
        <w:t xml:space="preserve"> </w:t>
      </w:r>
      <w:r>
        <w:rPr>
          <w:rFonts w:ascii="Arial" w:hAnsi="Arial" w:cs="Arial"/>
          <w:sz w:val="21"/>
          <w:szCs w:val="21"/>
        </w:rPr>
        <w:t xml:space="preserve">through </w:t>
      </w:r>
      <w:r w:rsidRPr="00562A29">
        <w:rPr>
          <w:rFonts w:ascii="Arial" w:hAnsi="Arial" w:cs="Arial"/>
          <w:sz w:val="21"/>
          <w:szCs w:val="21"/>
        </w:rPr>
        <w:t xml:space="preserve">AAP to support Zika Response Project activities, and this includes conducting a survey of </w:t>
      </w:r>
      <w:r>
        <w:rPr>
          <w:rFonts w:ascii="Arial" w:hAnsi="Arial" w:cs="Arial"/>
          <w:sz w:val="21"/>
          <w:szCs w:val="21"/>
        </w:rPr>
        <w:t>ACOG</w:t>
      </w:r>
      <w:r w:rsidRPr="00562A29">
        <w:rPr>
          <w:rFonts w:ascii="Arial" w:hAnsi="Arial" w:cs="Arial"/>
          <w:sz w:val="21"/>
          <w:szCs w:val="21"/>
        </w:rPr>
        <w:t xml:space="preserve"> members </w:t>
      </w:r>
      <w:r w:rsidR="009E266D">
        <w:rPr>
          <w:rFonts w:ascii="Arial" w:hAnsi="Arial" w:cs="Arial"/>
          <w:sz w:val="21"/>
          <w:szCs w:val="21"/>
        </w:rPr>
        <w:t xml:space="preserve">and focus groups of healthcare providers </w:t>
      </w:r>
      <w:r w:rsidRPr="00562A29">
        <w:rPr>
          <w:rFonts w:ascii="Arial" w:hAnsi="Arial" w:cs="Arial"/>
          <w:sz w:val="21"/>
          <w:szCs w:val="21"/>
        </w:rPr>
        <w:t xml:space="preserve">to </w:t>
      </w:r>
      <w:r>
        <w:rPr>
          <w:rFonts w:ascii="Arial" w:hAnsi="Arial" w:cs="Arial"/>
          <w:sz w:val="21"/>
          <w:szCs w:val="21"/>
        </w:rPr>
        <w:t xml:space="preserve">acquire qualitative and quantitative data on </w:t>
      </w:r>
      <w:r w:rsidR="009E266D">
        <w:rPr>
          <w:rFonts w:ascii="Arial" w:hAnsi="Arial" w:cs="Arial"/>
          <w:sz w:val="21"/>
          <w:szCs w:val="21"/>
        </w:rPr>
        <w:t>provider</w:t>
      </w:r>
      <w:r w:rsidRPr="00562A29">
        <w:rPr>
          <w:rFonts w:ascii="Arial" w:hAnsi="Arial" w:cs="Arial"/>
          <w:sz w:val="21"/>
          <w:szCs w:val="21"/>
        </w:rPr>
        <w:t xml:space="preserve"> </w:t>
      </w:r>
      <w:r w:rsidR="009E266D" w:rsidRPr="009E266D">
        <w:rPr>
          <w:rFonts w:ascii="Arial" w:hAnsi="Arial" w:cs="Arial"/>
          <w:sz w:val="21"/>
          <w:szCs w:val="21"/>
        </w:rPr>
        <w:t xml:space="preserve">attitudes, experiences, and behaviors regarding Zika virus </w:t>
      </w:r>
      <w:r w:rsidR="009E266D">
        <w:rPr>
          <w:rFonts w:ascii="Arial" w:hAnsi="Arial" w:cs="Arial"/>
          <w:sz w:val="21"/>
          <w:szCs w:val="21"/>
        </w:rPr>
        <w:t xml:space="preserve">in order </w:t>
      </w:r>
      <w:r w:rsidRPr="00562A29">
        <w:rPr>
          <w:rFonts w:ascii="Arial" w:hAnsi="Arial" w:cs="Arial"/>
          <w:sz w:val="21"/>
          <w:szCs w:val="21"/>
        </w:rPr>
        <w:t xml:space="preserve">promote adherence to Zika-specific clinical guidance and </w:t>
      </w:r>
      <w:r w:rsidR="003F5354">
        <w:rPr>
          <w:rFonts w:ascii="Arial" w:hAnsi="Arial" w:cs="Arial"/>
          <w:sz w:val="21"/>
          <w:szCs w:val="21"/>
        </w:rPr>
        <w:t xml:space="preserve">ameliorate future responses. </w:t>
      </w:r>
    </w:p>
    <w:bookmarkEnd w:id="1"/>
    <w:bookmarkEnd w:id="2"/>
    <w:p w14:paraId="24EA0846" w14:textId="77777777" w:rsidR="00B95A61" w:rsidRPr="00BC32D3" w:rsidRDefault="00B95A61" w:rsidP="00C53E37">
      <w:pPr>
        <w:tabs>
          <w:tab w:val="left" w:pos="-1440"/>
        </w:tabs>
        <w:spacing w:line="276" w:lineRule="auto"/>
        <w:rPr>
          <w:rFonts w:ascii="Arial" w:hAnsi="Arial" w:cs="Arial"/>
          <w:b/>
          <w:bCs/>
          <w:sz w:val="21"/>
          <w:szCs w:val="21"/>
        </w:rPr>
      </w:pPr>
    </w:p>
    <w:p w14:paraId="414C23B2" w14:textId="77777777" w:rsidR="00CA1AF9" w:rsidRDefault="00662F81" w:rsidP="00C53E37">
      <w:pPr>
        <w:tabs>
          <w:tab w:val="left" w:pos="-1440"/>
        </w:tabs>
        <w:spacing w:line="276" w:lineRule="auto"/>
        <w:rPr>
          <w:rFonts w:ascii="Arial" w:hAnsi="Arial" w:cs="Arial"/>
          <w:b/>
          <w:bCs/>
          <w:sz w:val="21"/>
          <w:szCs w:val="21"/>
        </w:rPr>
      </w:pPr>
      <w:r w:rsidRPr="00BC32D3">
        <w:rPr>
          <w:rFonts w:ascii="Arial" w:hAnsi="Arial" w:cs="Arial"/>
          <w:b/>
          <w:bCs/>
          <w:sz w:val="21"/>
          <w:szCs w:val="21"/>
        </w:rPr>
        <w:t>2.</w:t>
      </w:r>
      <w:r w:rsidRPr="00BC32D3">
        <w:rPr>
          <w:rFonts w:ascii="Arial" w:hAnsi="Arial" w:cs="Arial"/>
          <w:b/>
          <w:bCs/>
          <w:sz w:val="21"/>
          <w:szCs w:val="21"/>
        </w:rPr>
        <w:tab/>
        <w:t>Purpose and Use of Information Collection</w:t>
      </w:r>
      <w:r w:rsidR="00726F05" w:rsidRPr="00BC32D3">
        <w:rPr>
          <w:rFonts w:ascii="Arial" w:hAnsi="Arial" w:cs="Arial"/>
          <w:b/>
          <w:bCs/>
          <w:sz w:val="21"/>
          <w:szCs w:val="21"/>
        </w:rPr>
        <w:t xml:space="preserve">  </w:t>
      </w:r>
    </w:p>
    <w:p w14:paraId="21023B55" w14:textId="77777777" w:rsidR="00B931DA" w:rsidRPr="007D5198" w:rsidRDefault="00B931DA" w:rsidP="00B931DA">
      <w:pPr>
        <w:rPr>
          <w:rFonts w:ascii="Arial" w:hAnsi="Arial" w:cs="Arial"/>
          <w:sz w:val="21"/>
          <w:szCs w:val="21"/>
          <w:u w:val="single"/>
        </w:rPr>
      </w:pPr>
      <w:r w:rsidRPr="007D5198">
        <w:rPr>
          <w:rFonts w:ascii="Arial" w:hAnsi="Arial" w:cs="Arial"/>
          <w:sz w:val="21"/>
          <w:szCs w:val="21"/>
          <w:u w:val="single"/>
        </w:rPr>
        <w:t>Survey of Obstetrician-Gynecologists</w:t>
      </w:r>
    </w:p>
    <w:p w14:paraId="6DAAF348" w14:textId="77777777" w:rsidR="00AD5571" w:rsidRDefault="00826364" w:rsidP="009B193F">
      <w:pPr>
        <w:tabs>
          <w:tab w:val="left" w:pos="-1440"/>
        </w:tabs>
        <w:spacing w:line="276" w:lineRule="auto"/>
        <w:ind w:left="0" w:firstLine="0"/>
        <w:rPr>
          <w:rFonts w:ascii="Arial" w:hAnsi="Arial" w:cs="Arial"/>
          <w:bCs/>
          <w:sz w:val="21"/>
          <w:szCs w:val="21"/>
        </w:rPr>
      </w:pPr>
      <w:r>
        <w:rPr>
          <w:rFonts w:ascii="Arial" w:hAnsi="Arial" w:cs="Arial"/>
          <w:bCs/>
          <w:sz w:val="21"/>
          <w:szCs w:val="21"/>
        </w:rPr>
        <w:t xml:space="preserve">The purpose of this survey </w:t>
      </w:r>
      <w:r w:rsidR="009B193F">
        <w:rPr>
          <w:rFonts w:ascii="Arial" w:hAnsi="Arial" w:cs="Arial"/>
          <w:bCs/>
          <w:sz w:val="21"/>
          <w:szCs w:val="21"/>
        </w:rPr>
        <w:t>(</w:t>
      </w:r>
      <w:r w:rsidR="009B193F" w:rsidRPr="002C1A70">
        <w:rPr>
          <w:rFonts w:ascii="Arial" w:hAnsi="Arial" w:cs="Arial"/>
          <w:bCs/>
          <w:sz w:val="21"/>
          <w:szCs w:val="21"/>
        </w:rPr>
        <w:t xml:space="preserve">Att </w:t>
      </w:r>
      <w:r w:rsidR="002C1A70">
        <w:rPr>
          <w:rFonts w:ascii="Arial" w:hAnsi="Arial" w:cs="Arial"/>
          <w:bCs/>
          <w:sz w:val="21"/>
          <w:szCs w:val="21"/>
        </w:rPr>
        <w:t>A</w:t>
      </w:r>
      <w:r w:rsidR="009B193F">
        <w:rPr>
          <w:rFonts w:ascii="Arial" w:hAnsi="Arial" w:cs="Arial"/>
          <w:bCs/>
          <w:sz w:val="21"/>
          <w:szCs w:val="21"/>
        </w:rPr>
        <w:t xml:space="preserve">) is to assess obstetrician-gynecologists’ </w:t>
      </w:r>
      <w:r w:rsidR="009B193F" w:rsidRPr="009B193F">
        <w:rPr>
          <w:rFonts w:ascii="Arial" w:hAnsi="Arial" w:cs="Arial"/>
          <w:bCs/>
          <w:sz w:val="21"/>
          <w:szCs w:val="21"/>
        </w:rPr>
        <w:t>knowledge, attitudes, information sources, and behaviors regarding clinical management of Zika virus infection during pregnancy. The specific objectives are to: 1) assess gaps in healthcare provider knowledge; 2) assess provider use of resources and clinical guidance; 3) evaluate methods of communicating clinical recommendations to providers; and 4) better understand barriers to performing recommended patient counseling, laboratory testing, imaging, clinical assessment, and communication among providers.</w:t>
      </w:r>
    </w:p>
    <w:p w14:paraId="52441554" w14:textId="77777777" w:rsidR="00FE13B9" w:rsidRDefault="00FE13B9" w:rsidP="009B193F">
      <w:pPr>
        <w:tabs>
          <w:tab w:val="left" w:pos="-1440"/>
        </w:tabs>
        <w:spacing w:line="276" w:lineRule="auto"/>
        <w:ind w:left="0" w:firstLine="0"/>
        <w:rPr>
          <w:rFonts w:ascii="Arial" w:hAnsi="Arial" w:cs="Arial"/>
          <w:bCs/>
          <w:sz w:val="21"/>
          <w:szCs w:val="21"/>
        </w:rPr>
      </w:pPr>
      <w:r>
        <w:rPr>
          <w:rFonts w:ascii="Arial" w:hAnsi="Arial" w:cs="Arial"/>
          <w:bCs/>
          <w:sz w:val="21"/>
          <w:szCs w:val="21"/>
        </w:rPr>
        <w:t xml:space="preserve">The survey </w:t>
      </w:r>
      <w:r w:rsidR="005A49E7">
        <w:rPr>
          <w:rFonts w:ascii="Arial" w:hAnsi="Arial" w:cs="Arial"/>
          <w:bCs/>
          <w:sz w:val="21"/>
          <w:szCs w:val="21"/>
        </w:rPr>
        <w:t xml:space="preserve">addresses the following domains: </w:t>
      </w:r>
    </w:p>
    <w:p w14:paraId="18F3213E" w14:textId="77777777" w:rsidR="005A49E7" w:rsidRDefault="005A49E7" w:rsidP="005A49E7">
      <w:pPr>
        <w:numPr>
          <w:ilvl w:val="0"/>
          <w:numId w:val="39"/>
        </w:numPr>
        <w:tabs>
          <w:tab w:val="left" w:pos="-1440"/>
        </w:tabs>
        <w:spacing w:line="276" w:lineRule="auto"/>
        <w:rPr>
          <w:rFonts w:ascii="Arial" w:hAnsi="Arial" w:cs="Arial"/>
          <w:bCs/>
          <w:sz w:val="21"/>
          <w:szCs w:val="21"/>
        </w:rPr>
      </w:pPr>
      <w:r>
        <w:rPr>
          <w:rFonts w:ascii="Arial" w:hAnsi="Arial" w:cs="Arial"/>
          <w:bCs/>
          <w:sz w:val="21"/>
          <w:szCs w:val="21"/>
        </w:rPr>
        <w:t>Demographic information</w:t>
      </w:r>
    </w:p>
    <w:p w14:paraId="424F0650" w14:textId="77777777" w:rsidR="005A49E7" w:rsidRDefault="005A49E7" w:rsidP="005A49E7">
      <w:pPr>
        <w:numPr>
          <w:ilvl w:val="0"/>
          <w:numId w:val="39"/>
        </w:numPr>
        <w:tabs>
          <w:tab w:val="left" w:pos="-1440"/>
        </w:tabs>
        <w:spacing w:line="276" w:lineRule="auto"/>
        <w:rPr>
          <w:rFonts w:ascii="Arial" w:hAnsi="Arial" w:cs="Arial"/>
          <w:bCs/>
          <w:sz w:val="21"/>
          <w:szCs w:val="21"/>
        </w:rPr>
      </w:pPr>
      <w:r>
        <w:rPr>
          <w:rFonts w:ascii="Arial" w:hAnsi="Arial" w:cs="Arial"/>
          <w:bCs/>
          <w:sz w:val="21"/>
          <w:szCs w:val="21"/>
        </w:rPr>
        <w:t>Preferred sources and formats of clinical guidance and resources</w:t>
      </w:r>
    </w:p>
    <w:p w14:paraId="6CB20D24" w14:textId="77777777" w:rsidR="005A49E7" w:rsidRPr="005A49E7" w:rsidRDefault="005A49E7" w:rsidP="008E4F65">
      <w:pPr>
        <w:numPr>
          <w:ilvl w:val="0"/>
          <w:numId w:val="39"/>
        </w:numPr>
        <w:tabs>
          <w:tab w:val="left" w:pos="-1440"/>
        </w:tabs>
        <w:spacing w:line="276" w:lineRule="auto"/>
        <w:rPr>
          <w:rFonts w:ascii="Arial" w:hAnsi="Arial" w:cs="Arial"/>
          <w:bCs/>
          <w:sz w:val="21"/>
          <w:szCs w:val="21"/>
        </w:rPr>
      </w:pPr>
      <w:r w:rsidRPr="005A49E7">
        <w:rPr>
          <w:rFonts w:ascii="Arial" w:hAnsi="Arial" w:cs="Arial"/>
          <w:bCs/>
          <w:sz w:val="21"/>
          <w:szCs w:val="21"/>
        </w:rPr>
        <w:t>Application of clinical guidance including barriers to applying guidance</w:t>
      </w:r>
    </w:p>
    <w:p w14:paraId="05AF155E" w14:textId="77777777" w:rsidR="005A49E7" w:rsidRDefault="005A49E7" w:rsidP="005A49E7">
      <w:pPr>
        <w:numPr>
          <w:ilvl w:val="0"/>
          <w:numId w:val="39"/>
        </w:numPr>
        <w:tabs>
          <w:tab w:val="left" w:pos="-1440"/>
        </w:tabs>
        <w:spacing w:line="276" w:lineRule="auto"/>
        <w:rPr>
          <w:rFonts w:ascii="Arial" w:hAnsi="Arial" w:cs="Arial"/>
          <w:bCs/>
          <w:sz w:val="21"/>
          <w:szCs w:val="21"/>
        </w:rPr>
      </w:pPr>
      <w:r>
        <w:rPr>
          <w:rFonts w:ascii="Arial" w:hAnsi="Arial" w:cs="Arial"/>
          <w:bCs/>
          <w:sz w:val="21"/>
          <w:szCs w:val="21"/>
        </w:rPr>
        <w:t xml:space="preserve">Methods of communicating among provider types and barriers to communication </w:t>
      </w:r>
    </w:p>
    <w:p w14:paraId="28D37138" w14:textId="77777777" w:rsidR="005A49E7" w:rsidRDefault="005A49E7" w:rsidP="005A49E7">
      <w:pPr>
        <w:numPr>
          <w:ilvl w:val="0"/>
          <w:numId w:val="39"/>
        </w:numPr>
        <w:tabs>
          <w:tab w:val="left" w:pos="-1440"/>
        </w:tabs>
        <w:spacing w:line="276" w:lineRule="auto"/>
        <w:rPr>
          <w:rFonts w:ascii="Arial" w:hAnsi="Arial" w:cs="Arial"/>
          <w:bCs/>
          <w:sz w:val="21"/>
          <w:szCs w:val="21"/>
        </w:rPr>
      </w:pPr>
      <w:r>
        <w:rPr>
          <w:rFonts w:ascii="Arial" w:hAnsi="Arial" w:cs="Arial"/>
          <w:bCs/>
          <w:sz w:val="21"/>
          <w:szCs w:val="21"/>
        </w:rPr>
        <w:t>Preferred ways for ACOG to support providers</w:t>
      </w:r>
    </w:p>
    <w:p w14:paraId="52AB426A" w14:textId="77777777" w:rsidR="005A49E7" w:rsidRDefault="005A49E7" w:rsidP="005A49E7">
      <w:pPr>
        <w:numPr>
          <w:ilvl w:val="0"/>
          <w:numId w:val="39"/>
        </w:numPr>
        <w:tabs>
          <w:tab w:val="left" w:pos="-1440"/>
        </w:tabs>
        <w:spacing w:line="276" w:lineRule="auto"/>
        <w:rPr>
          <w:rFonts w:ascii="Arial" w:hAnsi="Arial" w:cs="Arial"/>
          <w:bCs/>
          <w:sz w:val="21"/>
          <w:szCs w:val="21"/>
        </w:rPr>
      </w:pPr>
      <w:r>
        <w:rPr>
          <w:rFonts w:ascii="Arial" w:hAnsi="Arial" w:cs="Arial"/>
          <w:bCs/>
          <w:sz w:val="21"/>
          <w:szCs w:val="21"/>
        </w:rPr>
        <w:t>Attitudes regarding Zika</w:t>
      </w:r>
    </w:p>
    <w:p w14:paraId="0F1FCAE1" w14:textId="77777777" w:rsidR="00F943D1" w:rsidRPr="00826364" w:rsidRDefault="002C40C1" w:rsidP="00041233">
      <w:pPr>
        <w:tabs>
          <w:tab w:val="left" w:pos="-1440"/>
        </w:tabs>
        <w:spacing w:line="276" w:lineRule="auto"/>
        <w:ind w:left="0" w:firstLine="0"/>
        <w:rPr>
          <w:rFonts w:ascii="Arial" w:hAnsi="Arial" w:cs="Arial"/>
          <w:bCs/>
          <w:sz w:val="21"/>
          <w:szCs w:val="21"/>
        </w:rPr>
      </w:pPr>
      <w:r>
        <w:rPr>
          <w:rFonts w:ascii="Arial" w:hAnsi="Arial" w:cs="Arial"/>
          <w:bCs/>
          <w:sz w:val="21"/>
          <w:szCs w:val="21"/>
        </w:rPr>
        <w:t xml:space="preserve">While not generalizable to </w:t>
      </w:r>
      <w:r w:rsidRPr="002C40C1">
        <w:rPr>
          <w:rFonts w:ascii="Arial" w:hAnsi="Arial" w:cs="Arial"/>
          <w:bCs/>
          <w:sz w:val="21"/>
          <w:szCs w:val="21"/>
        </w:rPr>
        <w:t>all physician types, the healthcare community at large, or the public</w:t>
      </w:r>
      <w:r>
        <w:rPr>
          <w:rFonts w:ascii="Arial" w:hAnsi="Arial" w:cs="Arial"/>
          <w:bCs/>
          <w:sz w:val="21"/>
          <w:szCs w:val="21"/>
        </w:rPr>
        <w:t>,</w:t>
      </w:r>
      <w:r w:rsidRPr="002C40C1">
        <w:rPr>
          <w:rFonts w:ascii="Arial" w:hAnsi="Arial" w:cs="Arial"/>
          <w:bCs/>
          <w:sz w:val="21"/>
          <w:szCs w:val="21"/>
        </w:rPr>
        <w:t xml:space="preserve"> </w:t>
      </w:r>
      <w:r>
        <w:rPr>
          <w:rFonts w:ascii="Arial" w:hAnsi="Arial" w:cs="Arial"/>
          <w:bCs/>
          <w:sz w:val="21"/>
          <w:szCs w:val="21"/>
        </w:rPr>
        <w:t>r</w:t>
      </w:r>
      <w:r w:rsidR="00F943D1" w:rsidRPr="00F943D1">
        <w:rPr>
          <w:rFonts w:ascii="Arial" w:hAnsi="Arial" w:cs="Arial"/>
          <w:bCs/>
          <w:sz w:val="21"/>
          <w:szCs w:val="21"/>
        </w:rPr>
        <w:t>esults from the survey will be incorporated into the overarching AAP/</w:t>
      </w:r>
      <w:r w:rsidR="00C75A75">
        <w:rPr>
          <w:rFonts w:ascii="Arial" w:hAnsi="Arial" w:cs="Arial"/>
          <w:bCs/>
          <w:sz w:val="21"/>
          <w:szCs w:val="21"/>
        </w:rPr>
        <w:t>ACOG</w:t>
      </w:r>
      <w:r w:rsidR="00F943D1" w:rsidRPr="00F943D1">
        <w:rPr>
          <w:rFonts w:ascii="Arial" w:hAnsi="Arial" w:cs="Arial"/>
          <w:bCs/>
          <w:sz w:val="21"/>
          <w:szCs w:val="21"/>
        </w:rPr>
        <w:t xml:space="preserve"> Zika Response Project activities, such as educational sessions, webinars, </w:t>
      </w:r>
      <w:r>
        <w:rPr>
          <w:rFonts w:ascii="Arial" w:hAnsi="Arial" w:cs="Arial"/>
          <w:bCs/>
          <w:sz w:val="21"/>
          <w:szCs w:val="21"/>
        </w:rPr>
        <w:t xml:space="preserve">scientific publications, </w:t>
      </w:r>
      <w:r w:rsidR="00F943D1" w:rsidRPr="00F943D1">
        <w:rPr>
          <w:rFonts w:ascii="Arial" w:hAnsi="Arial" w:cs="Arial"/>
          <w:bCs/>
          <w:sz w:val="21"/>
          <w:szCs w:val="21"/>
        </w:rPr>
        <w:t xml:space="preserve">and resources for patients and healthcare </w:t>
      </w:r>
      <w:r w:rsidRPr="00F943D1">
        <w:rPr>
          <w:rFonts w:ascii="Arial" w:hAnsi="Arial" w:cs="Arial"/>
          <w:bCs/>
          <w:sz w:val="21"/>
          <w:szCs w:val="21"/>
        </w:rPr>
        <w:t>providers.</w:t>
      </w:r>
      <w:r w:rsidRPr="002C40C1">
        <w:rPr>
          <w:rFonts w:ascii="Arial" w:hAnsi="Arial" w:cs="Arial"/>
          <w:bCs/>
          <w:sz w:val="21"/>
          <w:szCs w:val="21"/>
        </w:rPr>
        <w:t xml:space="preserve"> Results will not state any prevalence estimates based on data. </w:t>
      </w:r>
      <w:r w:rsidR="00F943D1" w:rsidRPr="00F943D1">
        <w:rPr>
          <w:rFonts w:ascii="Arial" w:hAnsi="Arial" w:cs="Arial"/>
          <w:bCs/>
          <w:sz w:val="21"/>
          <w:szCs w:val="21"/>
        </w:rPr>
        <w:t>Results may be considered by ACOG, AAP, and the CDC to guide future dissemination of messaging and guidance for Zika response and future healthcare responses.</w:t>
      </w:r>
    </w:p>
    <w:p w14:paraId="51B6E291" w14:textId="77777777" w:rsidR="00863BBB" w:rsidRDefault="00863BBB" w:rsidP="00863BBB">
      <w:pPr>
        <w:rPr>
          <w:rFonts w:ascii="Arial" w:hAnsi="Arial" w:cs="Arial"/>
          <w:sz w:val="21"/>
          <w:szCs w:val="21"/>
          <w:u w:val="single"/>
        </w:rPr>
      </w:pPr>
      <w:r w:rsidRPr="00F707FF">
        <w:rPr>
          <w:rFonts w:ascii="Arial" w:hAnsi="Arial" w:cs="Arial"/>
          <w:sz w:val="21"/>
          <w:szCs w:val="21"/>
          <w:u w:val="single"/>
        </w:rPr>
        <w:t>Focus Groups of Healthcare Providers</w:t>
      </w:r>
    </w:p>
    <w:p w14:paraId="701EC3CB" w14:textId="10622345" w:rsidR="00B931DA" w:rsidRPr="002F65DD" w:rsidRDefault="00863BBB" w:rsidP="002F65DD">
      <w:pPr>
        <w:tabs>
          <w:tab w:val="left" w:pos="-1440"/>
        </w:tabs>
        <w:spacing w:line="276" w:lineRule="auto"/>
        <w:ind w:left="0" w:firstLine="0"/>
        <w:rPr>
          <w:rFonts w:ascii="Arial" w:hAnsi="Arial" w:cs="Arial"/>
          <w:bCs/>
          <w:sz w:val="21"/>
          <w:szCs w:val="21"/>
        </w:rPr>
      </w:pPr>
      <w:r w:rsidRPr="00863BBB">
        <w:rPr>
          <w:rFonts w:ascii="Arial" w:hAnsi="Arial" w:cs="Arial"/>
          <w:bCs/>
          <w:sz w:val="21"/>
          <w:szCs w:val="21"/>
        </w:rPr>
        <w:t>The purpose of the focus groups</w:t>
      </w:r>
      <w:r w:rsidR="00FF27A5">
        <w:rPr>
          <w:rFonts w:ascii="Arial" w:hAnsi="Arial" w:cs="Arial"/>
          <w:bCs/>
          <w:sz w:val="21"/>
          <w:szCs w:val="21"/>
        </w:rPr>
        <w:t xml:space="preserve"> (</w:t>
      </w:r>
      <w:r w:rsidR="002C1A70" w:rsidRPr="002C1A70">
        <w:rPr>
          <w:rFonts w:ascii="Arial" w:hAnsi="Arial" w:cs="Arial"/>
          <w:bCs/>
          <w:sz w:val="21"/>
          <w:szCs w:val="21"/>
        </w:rPr>
        <w:t>Att F</w:t>
      </w:r>
      <w:r w:rsidR="00FF27A5">
        <w:rPr>
          <w:rFonts w:ascii="Arial" w:hAnsi="Arial" w:cs="Arial"/>
          <w:bCs/>
          <w:sz w:val="21"/>
          <w:szCs w:val="21"/>
        </w:rPr>
        <w:t xml:space="preserve">) </w:t>
      </w:r>
      <w:r w:rsidRPr="00863BBB">
        <w:rPr>
          <w:rFonts w:ascii="Arial" w:hAnsi="Arial" w:cs="Arial"/>
          <w:bCs/>
          <w:sz w:val="21"/>
          <w:szCs w:val="21"/>
        </w:rPr>
        <w:t>is to better understand the behaviors and attitudes around Zika virus of healthcare providers who treat women of reproductive age and children: obstetrician-gynecologists, pediatricians, certified nurse-midwives, and nurse practitioners. The specific objectives are to: 1) better understand which sources and formats of resources and clinical guidance providers prefer and access most frequently; 2) assess providers’ level of confidence in understanding Zika guidance and applying it to practice; and 3) better understand barriers to performing recommended patient counseling, laboratory testing, imaging, clinical assessment, and communication among providers.</w:t>
      </w:r>
      <w:r w:rsidR="002F65DD">
        <w:rPr>
          <w:rFonts w:ascii="Arial" w:hAnsi="Arial" w:cs="Arial"/>
          <w:bCs/>
          <w:sz w:val="21"/>
          <w:szCs w:val="21"/>
        </w:rPr>
        <w:t xml:space="preserve"> Potential participants for the focus groups will be screened during recruitment to ensure they meet the criteria for inclusion (Att G). </w:t>
      </w:r>
      <w:r w:rsidR="002F65DD" w:rsidRPr="002F65DD">
        <w:rPr>
          <w:rFonts w:ascii="Arial" w:hAnsi="Arial" w:cs="Arial"/>
          <w:bCs/>
          <w:sz w:val="21"/>
          <w:szCs w:val="21"/>
        </w:rPr>
        <w:t>The target audience is ob-gyns, pediatricians, nurse practitioners, and certified nurse-midwives</w:t>
      </w:r>
      <w:r w:rsidR="002F65DD">
        <w:rPr>
          <w:rFonts w:ascii="Arial" w:hAnsi="Arial" w:cs="Arial"/>
          <w:bCs/>
          <w:sz w:val="21"/>
          <w:szCs w:val="21"/>
        </w:rPr>
        <w:t xml:space="preserve">; the screener will filter out candidates that don’t meet those specifications. </w:t>
      </w:r>
    </w:p>
    <w:p w14:paraId="674A2AE5" w14:textId="77777777" w:rsidR="00190A56" w:rsidRDefault="00190A56" w:rsidP="00863BBB">
      <w:pPr>
        <w:tabs>
          <w:tab w:val="left" w:pos="-1440"/>
        </w:tabs>
        <w:spacing w:line="276" w:lineRule="auto"/>
        <w:ind w:left="0" w:firstLine="0"/>
        <w:rPr>
          <w:rFonts w:ascii="Arial" w:hAnsi="Arial" w:cs="Arial"/>
          <w:bCs/>
          <w:sz w:val="21"/>
          <w:szCs w:val="21"/>
        </w:rPr>
      </w:pPr>
      <w:r>
        <w:rPr>
          <w:rFonts w:ascii="Arial" w:hAnsi="Arial" w:cs="Arial"/>
          <w:bCs/>
          <w:sz w:val="21"/>
          <w:szCs w:val="21"/>
        </w:rPr>
        <w:t>The focus groups address the following domains:</w:t>
      </w:r>
    </w:p>
    <w:p w14:paraId="235C7F9D" w14:textId="77777777" w:rsidR="00FF27A5" w:rsidRDefault="00FF27A5" w:rsidP="00FF27A5">
      <w:pPr>
        <w:numPr>
          <w:ilvl w:val="0"/>
          <w:numId w:val="41"/>
        </w:numPr>
        <w:tabs>
          <w:tab w:val="left" w:pos="-1440"/>
        </w:tabs>
        <w:spacing w:line="276" w:lineRule="auto"/>
        <w:rPr>
          <w:rFonts w:ascii="Arial" w:hAnsi="Arial" w:cs="Arial"/>
          <w:bCs/>
          <w:sz w:val="21"/>
          <w:szCs w:val="21"/>
        </w:rPr>
      </w:pPr>
      <w:r>
        <w:rPr>
          <w:rFonts w:ascii="Arial" w:hAnsi="Arial" w:cs="Arial"/>
          <w:bCs/>
          <w:sz w:val="21"/>
          <w:szCs w:val="21"/>
        </w:rPr>
        <w:t>Preferred sources and formats of clinical guidance and resources for providers and resources for patients</w:t>
      </w:r>
    </w:p>
    <w:p w14:paraId="2E987D82" w14:textId="77777777" w:rsidR="00FF27A5" w:rsidRDefault="00FF27A5" w:rsidP="00FF27A5">
      <w:pPr>
        <w:numPr>
          <w:ilvl w:val="0"/>
          <w:numId w:val="41"/>
        </w:numPr>
        <w:tabs>
          <w:tab w:val="left" w:pos="-1440"/>
        </w:tabs>
        <w:spacing w:line="276" w:lineRule="auto"/>
        <w:rPr>
          <w:rFonts w:ascii="Arial" w:hAnsi="Arial" w:cs="Arial"/>
          <w:bCs/>
          <w:sz w:val="21"/>
          <w:szCs w:val="21"/>
        </w:rPr>
      </w:pPr>
      <w:r>
        <w:rPr>
          <w:rFonts w:ascii="Arial" w:hAnsi="Arial" w:cs="Arial"/>
          <w:bCs/>
          <w:sz w:val="21"/>
          <w:szCs w:val="21"/>
        </w:rPr>
        <w:t>Attitudes regarding Zika</w:t>
      </w:r>
    </w:p>
    <w:p w14:paraId="2B13A50B" w14:textId="77777777" w:rsidR="00FF27A5" w:rsidRPr="005A49E7" w:rsidRDefault="00FF27A5" w:rsidP="00FF27A5">
      <w:pPr>
        <w:numPr>
          <w:ilvl w:val="0"/>
          <w:numId w:val="41"/>
        </w:numPr>
        <w:tabs>
          <w:tab w:val="left" w:pos="-1440"/>
        </w:tabs>
        <w:spacing w:line="276" w:lineRule="auto"/>
        <w:rPr>
          <w:rFonts w:ascii="Arial" w:hAnsi="Arial" w:cs="Arial"/>
          <w:bCs/>
          <w:sz w:val="21"/>
          <w:szCs w:val="21"/>
        </w:rPr>
      </w:pPr>
      <w:r w:rsidRPr="005A49E7">
        <w:rPr>
          <w:rFonts w:ascii="Arial" w:hAnsi="Arial" w:cs="Arial"/>
          <w:bCs/>
          <w:sz w:val="21"/>
          <w:szCs w:val="21"/>
        </w:rPr>
        <w:t>Application of clinical guidance including barriers to applying guidance</w:t>
      </w:r>
    </w:p>
    <w:p w14:paraId="2BAF4F0B" w14:textId="77777777" w:rsidR="00FF27A5" w:rsidRDefault="00FF27A5" w:rsidP="00FF27A5">
      <w:pPr>
        <w:numPr>
          <w:ilvl w:val="0"/>
          <w:numId w:val="41"/>
        </w:numPr>
        <w:tabs>
          <w:tab w:val="left" w:pos="-1440"/>
        </w:tabs>
        <w:spacing w:line="276" w:lineRule="auto"/>
        <w:rPr>
          <w:rFonts w:ascii="Arial" w:hAnsi="Arial" w:cs="Arial"/>
          <w:bCs/>
          <w:sz w:val="21"/>
          <w:szCs w:val="21"/>
        </w:rPr>
      </w:pPr>
      <w:r>
        <w:rPr>
          <w:rFonts w:ascii="Arial" w:hAnsi="Arial" w:cs="Arial"/>
          <w:bCs/>
          <w:sz w:val="21"/>
          <w:szCs w:val="21"/>
        </w:rPr>
        <w:t xml:space="preserve">Patients’ behaviors and adherence to recommendations </w:t>
      </w:r>
    </w:p>
    <w:p w14:paraId="7F782DBD" w14:textId="77777777" w:rsidR="00FF27A5" w:rsidRDefault="00FF27A5" w:rsidP="00FF27A5">
      <w:pPr>
        <w:numPr>
          <w:ilvl w:val="0"/>
          <w:numId w:val="41"/>
        </w:numPr>
        <w:tabs>
          <w:tab w:val="left" w:pos="-1440"/>
        </w:tabs>
        <w:spacing w:line="276" w:lineRule="auto"/>
        <w:rPr>
          <w:rFonts w:ascii="Arial" w:hAnsi="Arial" w:cs="Arial"/>
          <w:bCs/>
          <w:sz w:val="21"/>
          <w:szCs w:val="21"/>
        </w:rPr>
      </w:pPr>
      <w:r>
        <w:rPr>
          <w:rFonts w:ascii="Arial" w:hAnsi="Arial" w:cs="Arial"/>
          <w:bCs/>
          <w:sz w:val="21"/>
          <w:szCs w:val="21"/>
        </w:rPr>
        <w:t>Methods of communicating among provider types and barriers to communication</w:t>
      </w:r>
    </w:p>
    <w:p w14:paraId="407F9635" w14:textId="77777777" w:rsidR="00FF27A5" w:rsidRDefault="00FF27A5" w:rsidP="00FF27A5">
      <w:pPr>
        <w:numPr>
          <w:ilvl w:val="0"/>
          <w:numId w:val="41"/>
        </w:numPr>
        <w:tabs>
          <w:tab w:val="left" w:pos="-1440"/>
        </w:tabs>
        <w:spacing w:line="276" w:lineRule="auto"/>
        <w:rPr>
          <w:rFonts w:ascii="Arial" w:hAnsi="Arial" w:cs="Arial"/>
          <w:bCs/>
          <w:sz w:val="21"/>
          <w:szCs w:val="21"/>
        </w:rPr>
      </w:pPr>
      <w:r>
        <w:rPr>
          <w:rFonts w:ascii="Arial" w:hAnsi="Arial" w:cs="Arial"/>
          <w:bCs/>
          <w:sz w:val="21"/>
          <w:szCs w:val="21"/>
        </w:rPr>
        <w:t xml:space="preserve">Lessons learned from Zika to guide responses to future health crises </w:t>
      </w:r>
    </w:p>
    <w:p w14:paraId="79B2547B" w14:textId="77777777" w:rsidR="00CC47BB" w:rsidRDefault="00A558A9" w:rsidP="00CC47BB">
      <w:pPr>
        <w:tabs>
          <w:tab w:val="left" w:pos="-1440"/>
        </w:tabs>
        <w:spacing w:line="276" w:lineRule="auto"/>
        <w:ind w:left="0" w:firstLine="0"/>
        <w:rPr>
          <w:rFonts w:ascii="Arial" w:hAnsi="Arial" w:cs="Arial"/>
          <w:bCs/>
          <w:sz w:val="21"/>
          <w:szCs w:val="21"/>
        </w:rPr>
      </w:pPr>
      <w:r w:rsidRPr="00A558A9">
        <w:rPr>
          <w:rFonts w:ascii="Arial" w:hAnsi="Arial" w:cs="Arial"/>
          <w:bCs/>
          <w:sz w:val="21"/>
          <w:szCs w:val="21"/>
        </w:rPr>
        <w:t xml:space="preserve">While not generalizable to the national full population, or the healthcare community at large, </w:t>
      </w:r>
      <w:r>
        <w:rPr>
          <w:rFonts w:ascii="Arial" w:hAnsi="Arial" w:cs="Arial"/>
          <w:bCs/>
          <w:sz w:val="21"/>
          <w:szCs w:val="21"/>
        </w:rPr>
        <w:t>q</w:t>
      </w:r>
      <w:r w:rsidR="00CC47BB" w:rsidRPr="00CC47BB">
        <w:rPr>
          <w:rFonts w:ascii="Arial" w:hAnsi="Arial" w:cs="Arial"/>
          <w:bCs/>
          <w:sz w:val="21"/>
          <w:szCs w:val="21"/>
        </w:rPr>
        <w:t>ualitative and quantitative results from the focus groups will complement the data acquired from the survey and will be incorporated into the overarching AAP/</w:t>
      </w:r>
      <w:r w:rsidR="00C75A75">
        <w:rPr>
          <w:rFonts w:ascii="Arial" w:hAnsi="Arial" w:cs="Arial"/>
          <w:bCs/>
          <w:sz w:val="21"/>
          <w:szCs w:val="21"/>
        </w:rPr>
        <w:t>ACOG</w:t>
      </w:r>
      <w:r w:rsidR="00CC47BB" w:rsidRPr="00CC47BB">
        <w:rPr>
          <w:rFonts w:ascii="Arial" w:hAnsi="Arial" w:cs="Arial"/>
          <w:bCs/>
          <w:sz w:val="21"/>
          <w:szCs w:val="21"/>
        </w:rPr>
        <w:t xml:space="preserve"> Zika Response Project activities, such as educational sessions, webinars, and resources for patients and healthcare providers. Results may be considered by ACOG, AAP, and the CDC to guide future dissemination of messaging and guidance for Zika response and future healthcare responses.</w:t>
      </w:r>
    </w:p>
    <w:p w14:paraId="495FDBBC" w14:textId="77777777" w:rsidR="00DE5281" w:rsidRDefault="00DE5281" w:rsidP="00DE5281">
      <w:pPr>
        <w:rPr>
          <w:rFonts w:ascii="Arial" w:hAnsi="Arial" w:cs="Arial"/>
          <w:sz w:val="21"/>
          <w:szCs w:val="21"/>
          <w:u w:val="single"/>
        </w:rPr>
      </w:pPr>
      <w:r w:rsidRPr="00066E5C">
        <w:rPr>
          <w:rFonts w:ascii="Arial" w:hAnsi="Arial" w:cs="Arial"/>
          <w:sz w:val="21"/>
          <w:szCs w:val="21"/>
          <w:u w:val="single"/>
        </w:rPr>
        <w:t>Survey of Local Health Department CDC Field Assignees</w:t>
      </w:r>
    </w:p>
    <w:p w14:paraId="7D7D883F" w14:textId="77777777" w:rsidR="00DE5281" w:rsidRDefault="008366E3" w:rsidP="00CC47BB">
      <w:pPr>
        <w:tabs>
          <w:tab w:val="left" w:pos="-1440"/>
        </w:tabs>
        <w:spacing w:line="276" w:lineRule="auto"/>
        <w:ind w:left="0" w:firstLine="0"/>
        <w:rPr>
          <w:rFonts w:ascii="Arial" w:hAnsi="Arial" w:cs="Arial"/>
          <w:bCs/>
          <w:sz w:val="21"/>
          <w:szCs w:val="21"/>
        </w:rPr>
      </w:pPr>
      <w:r>
        <w:rPr>
          <w:rFonts w:ascii="Arial" w:hAnsi="Arial" w:cs="Arial"/>
          <w:bCs/>
          <w:sz w:val="21"/>
          <w:szCs w:val="21"/>
        </w:rPr>
        <w:t>The purpose of the survey</w:t>
      </w:r>
      <w:r w:rsidR="0071526D">
        <w:rPr>
          <w:rFonts w:ascii="Arial" w:hAnsi="Arial" w:cs="Arial"/>
          <w:bCs/>
          <w:sz w:val="21"/>
          <w:szCs w:val="21"/>
        </w:rPr>
        <w:t xml:space="preserve"> (</w:t>
      </w:r>
      <w:r w:rsidR="0071526D" w:rsidRPr="002C1A70">
        <w:rPr>
          <w:rFonts w:ascii="Arial" w:hAnsi="Arial" w:cs="Arial"/>
          <w:bCs/>
          <w:sz w:val="21"/>
          <w:szCs w:val="21"/>
        </w:rPr>
        <w:t xml:space="preserve">Att </w:t>
      </w:r>
      <w:r w:rsidR="002C1A70">
        <w:rPr>
          <w:rFonts w:ascii="Arial" w:hAnsi="Arial" w:cs="Arial"/>
          <w:bCs/>
          <w:sz w:val="21"/>
          <w:szCs w:val="21"/>
        </w:rPr>
        <w:t>I</w:t>
      </w:r>
      <w:r w:rsidR="0071526D">
        <w:rPr>
          <w:rFonts w:ascii="Arial" w:hAnsi="Arial" w:cs="Arial"/>
          <w:bCs/>
          <w:sz w:val="21"/>
          <w:szCs w:val="21"/>
        </w:rPr>
        <w:t>)</w:t>
      </w:r>
      <w:r>
        <w:rPr>
          <w:rFonts w:ascii="Arial" w:hAnsi="Arial" w:cs="Arial"/>
          <w:bCs/>
          <w:sz w:val="21"/>
          <w:szCs w:val="21"/>
        </w:rPr>
        <w:t xml:space="preserve"> is </w:t>
      </w:r>
      <w:r w:rsidR="008F0ED2">
        <w:rPr>
          <w:rFonts w:ascii="Arial" w:hAnsi="Arial" w:cs="Arial"/>
          <w:bCs/>
          <w:sz w:val="21"/>
          <w:szCs w:val="21"/>
        </w:rPr>
        <w:t xml:space="preserve">to evaluate the effectiveness of the calls </w:t>
      </w:r>
      <w:r w:rsidRPr="008366E3">
        <w:rPr>
          <w:rFonts w:ascii="Arial" w:hAnsi="Arial" w:cs="Arial"/>
          <w:bCs/>
          <w:sz w:val="21"/>
          <w:szCs w:val="21"/>
        </w:rPr>
        <w:t xml:space="preserve">conducted </w:t>
      </w:r>
      <w:r w:rsidR="008F0ED2">
        <w:rPr>
          <w:rFonts w:ascii="Arial" w:hAnsi="Arial" w:cs="Arial"/>
          <w:bCs/>
          <w:sz w:val="21"/>
          <w:szCs w:val="21"/>
        </w:rPr>
        <w:t>with</w:t>
      </w:r>
      <w:r w:rsidRPr="008366E3">
        <w:rPr>
          <w:rFonts w:ascii="Arial" w:hAnsi="Arial" w:cs="Arial"/>
          <w:bCs/>
          <w:sz w:val="21"/>
          <w:szCs w:val="21"/>
        </w:rPr>
        <w:t xml:space="preserve"> CDC field assignees to local health departments </w:t>
      </w:r>
      <w:r w:rsidR="008F0ED2">
        <w:rPr>
          <w:rFonts w:ascii="Arial" w:hAnsi="Arial" w:cs="Arial"/>
          <w:bCs/>
          <w:sz w:val="21"/>
          <w:szCs w:val="21"/>
        </w:rPr>
        <w:t>and</w:t>
      </w:r>
      <w:r w:rsidRPr="008366E3">
        <w:rPr>
          <w:rFonts w:ascii="Arial" w:hAnsi="Arial" w:cs="Arial"/>
          <w:bCs/>
          <w:sz w:val="21"/>
          <w:szCs w:val="21"/>
        </w:rPr>
        <w:t xml:space="preserve"> ACOG and AAP as part of the Local Health Department Initiative</w:t>
      </w:r>
      <w:r w:rsidR="008F0ED2">
        <w:rPr>
          <w:rFonts w:ascii="Arial" w:hAnsi="Arial" w:cs="Arial"/>
          <w:bCs/>
          <w:sz w:val="21"/>
          <w:szCs w:val="21"/>
        </w:rPr>
        <w:t xml:space="preserve"> in order to modify the program in the future, if necessary, to better meet assignees’ needs</w:t>
      </w:r>
      <w:r w:rsidRPr="008366E3">
        <w:rPr>
          <w:rFonts w:ascii="Arial" w:hAnsi="Arial" w:cs="Arial"/>
          <w:bCs/>
          <w:sz w:val="21"/>
          <w:szCs w:val="21"/>
        </w:rPr>
        <w:t xml:space="preserve">. The specific objectives are to: 1) assess how helpful assignees found the calls and call follow-up, 2) better understand field assignees’ use of </w:t>
      </w:r>
      <w:r w:rsidR="00C75A75">
        <w:rPr>
          <w:rFonts w:ascii="Arial" w:hAnsi="Arial" w:cs="Arial"/>
          <w:bCs/>
          <w:sz w:val="21"/>
          <w:szCs w:val="21"/>
        </w:rPr>
        <w:t>ACOG</w:t>
      </w:r>
      <w:r w:rsidRPr="008366E3">
        <w:rPr>
          <w:rFonts w:ascii="Arial" w:hAnsi="Arial" w:cs="Arial"/>
          <w:bCs/>
          <w:sz w:val="21"/>
          <w:szCs w:val="21"/>
        </w:rPr>
        <w:t xml:space="preserve"> and AAP guidance and resources before and after the calls, 3) better understand the frequency with which assignees communicate with local </w:t>
      </w:r>
      <w:r w:rsidR="00C75A75">
        <w:rPr>
          <w:rFonts w:ascii="Arial" w:hAnsi="Arial" w:cs="Arial"/>
          <w:bCs/>
          <w:sz w:val="21"/>
          <w:szCs w:val="21"/>
        </w:rPr>
        <w:t>ACOG</w:t>
      </w:r>
      <w:r w:rsidRPr="008366E3">
        <w:rPr>
          <w:rFonts w:ascii="Arial" w:hAnsi="Arial" w:cs="Arial"/>
          <w:bCs/>
          <w:sz w:val="21"/>
          <w:szCs w:val="21"/>
        </w:rPr>
        <w:t xml:space="preserve"> and AAP staff and providers and any barriers to communication, and 4) gather input for how future calls could be improved.</w:t>
      </w:r>
    </w:p>
    <w:p w14:paraId="53E0C7A1" w14:textId="77777777" w:rsidR="00AD76A1" w:rsidRDefault="00AD76A1" w:rsidP="00CC47BB">
      <w:pPr>
        <w:tabs>
          <w:tab w:val="left" w:pos="-1440"/>
        </w:tabs>
        <w:spacing w:line="276" w:lineRule="auto"/>
        <w:ind w:left="0" w:firstLine="0"/>
        <w:rPr>
          <w:rFonts w:ascii="Arial" w:hAnsi="Arial" w:cs="Arial"/>
          <w:bCs/>
          <w:sz w:val="21"/>
          <w:szCs w:val="21"/>
        </w:rPr>
      </w:pPr>
      <w:r>
        <w:rPr>
          <w:rFonts w:ascii="Arial" w:hAnsi="Arial" w:cs="Arial"/>
          <w:bCs/>
          <w:sz w:val="21"/>
          <w:szCs w:val="21"/>
        </w:rPr>
        <w:t xml:space="preserve">The survey addresses the following domains: </w:t>
      </w:r>
    </w:p>
    <w:p w14:paraId="7157574F" w14:textId="77777777" w:rsidR="00AD76A1" w:rsidRDefault="00AD76A1"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Demographic information</w:t>
      </w:r>
    </w:p>
    <w:p w14:paraId="3EBD5A26" w14:textId="77777777" w:rsidR="00AD76A1" w:rsidRDefault="00AD76A1"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Usefulness of information provided before the call</w:t>
      </w:r>
    </w:p>
    <w:p w14:paraId="013845BD" w14:textId="77777777" w:rsidR="00AD76A1" w:rsidRDefault="00AD76A1"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Timing and content of the call</w:t>
      </w:r>
    </w:p>
    <w:p w14:paraId="66D826A5" w14:textId="77777777" w:rsidR="00AD76A1" w:rsidRDefault="00AD76A1"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 xml:space="preserve">Usefulness of information provided after the call </w:t>
      </w:r>
    </w:p>
    <w:p w14:paraId="0D4F709F" w14:textId="77777777" w:rsidR="00AD76A1" w:rsidRDefault="00AD76A1"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 xml:space="preserve">Behaviors performed by assignees as a result of the call </w:t>
      </w:r>
    </w:p>
    <w:p w14:paraId="3BA03930" w14:textId="77777777" w:rsidR="00402C58" w:rsidRDefault="00402C58"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 xml:space="preserve">Communication between assignees and ACOG or AAP staff or </w:t>
      </w:r>
      <w:r w:rsidR="00C90727">
        <w:rPr>
          <w:rFonts w:ascii="Arial" w:hAnsi="Arial" w:cs="Arial"/>
          <w:bCs/>
          <w:sz w:val="21"/>
          <w:szCs w:val="21"/>
        </w:rPr>
        <w:t>local providers</w:t>
      </w:r>
    </w:p>
    <w:p w14:paraId="0CBEAD79" w14:textId="77777777" w:rsidR="00C90727" w:rsidRDefault="00C90727" w:rsidP="00AD76A1">
      <w:pPr>
        <w:numPr>
          <w:ilvl w:val="0"/>
          <w:numId w:val="42"/>
        </w:numPr>
        <w:tabs>
          <w:tab w:val="left" w:pos="-1440"/>
        </w:tabs>
        <w:spacing w:line="276" w:lineRule="auto"/>
        <w:rPr>
          <w:rFonts w:ascii="Arial" w:hAnsi="Arial" w:cs="Arial"/>
          <w:bCs/>
          <w:sz w:val="21"/>
          <w:szCs w:val="21"/>
        </w:rPr>
      </w:pPr>
      <w:r>
        <w:rPr>
          <w:rFonts w:ascii="Arial" w:hAnsi="Arial" w:cs="Arial"/>
          <w:bCs/>
          <w:sz w:val="21"/>
          <w:szCs w:val="21"/>
        </w:rPr>
        <w:t>Preferred sources and formats of resources</w:t>
      </w:r>
    </w:p>
    <w:p w14:paraId="0A11B5EE" w14:textId="77777777" w:rsidR="00190A56" w:rsidRDefault="00A558A9" w:rsidP="00863BBB">
      <w:pPr>
        <w:tabs>
          <w:tab w:val="left" w:pos="-1440"/>
        </w:tabs>
        <w:spacing w:line="276" w:lineRule="auto"/>
        <w:ind w:left="0" w:firstLine="0"/>
        <w:rPr>
          <w:rFonts w:ascii="Arial" w:hAnsi="Arial" w:cs="Arial"/>
          <w:bCs/>
          <w:sz w:val="21"/>
          <w:szCs w:val="21"/>
        </w:rPr>
      </w:pPr>
      <w:r>
        <w:rPr>
          <w:rFonts w:ascii="Arial" w:hAnsi="Arial" w:cs="Arial"/>
          <w:bCs/>
          <w:sz w:val="21"/>
          <w:szCs w:val="21"/>
        </w:rPr>
        <w:t>While not generalizable to all CDC field assignees, r</w:t>
      </w:r>
      <w:r w:rsidR="003A09CB" w:rsidRPr="003A09CB">
        <w:rPr>
          <w:rFonts w:ascii="Arial" w:hAnsi="Arial" w:cs="Arial"/>
          <w:bCs/>
          <w:sz w:val="21"/>
          <w:szCs w:val="21"/>
        </w:rPr>
        <w:t>esults from the survey will be used to evaluate field assignees’ perceived helpfulness of the calls and call follow-up and can be used to better tailor similar future initiatives to assignees’ needs.</w:t>
      </w:r>
    </w:p>
    <w:p w14:paraId="647D1D10" w14:textId="77777777" w:rsidR="003A09CB" w:rsidRPr="00863BBB" w:rsidRDefault="003A09CB" w:rsidP="00863BBB">
      <w:pPr>
        <w:tabs>
          <w:tab w:val="left" w:pos="-1440"/>
        </w:tabs>
        <w:spacing w:line="276" w:lineRule="auto"/>
        <w:ind w:left="0" w:firstLine="0"/>
        <w:rPr>
          <w:rFonts w:ascii="Arial" w:hAnsi="Arial" w:cs="Arial"/>
          <w:bCs/>
          <w:sz w:val="21"/>
          <w:szCs w:val="21"/>
        </w:rPr>
      </w:pPr>
    </w:p>
    <w:p w14:paraId="2ED0D218" w14:textId="77777777" w:rsidR="00662F81" w:rsidRPr="00BC32D3" w:rsidRDefault="00662F81" w:rsidP="00C53E37">
      <w:pPr>
        <w:tabs>
          <w:tab w:val="left" w:pos="-1440"/>
        </w:tabs>
        <w:spacing w:line="276" w:lineRule="auto"/>
        <w:rPr>
          <w:rFonts w:ascii="Arial" w:hAnsi="Arial" w:cs="Arial"/>
          <w:sz w:val="21"/>
          <w:szCs w:val="21"/>
        </w:rPr>
      </w:pPr>
      <w:r w:rsidRPr="00BC32D3">
        <w:rPr>
          <w:rFonts w:ascii="Arial" w:hAnsi="Arial" w:cs="Arial"/>
          <w:b/>
          <w:bCs/>
          <w:sz w:val="21"/>
          <w:szCs w:val="21"/>
        </w:rPr>
        <w:t>3.</w:t>
      </w:r>
      <w:r w:rsidRPr="00BC32D3">
        <w:rPr>
          <w:rFonts w:ascii="Arial" w:hAnsi="Arial" w:cs="Arial"/>
          <w:b/>
          <w:bCs/>
          <w:sz w:val="21"/>
          <w:szCs w:val="21"/>
        </w:rPr>
        <w:tab/>
        <w:t>Use of Improved Information Technology and Burden Reduction</w:t>
      </w:r>
    </w:p>
    <w:p w14:paraId="1C18B00C" w14:textId="77777777" w:rsidR="006A580E" w:rsidRDefault="002B0CF1" w:rsidP="00C53E37">
      <w:pPr>
        <w:spacing w:line="276" w:lineRule="auto"/>
        <w:ind w:left="0" w:firstLine="0"/>
        <w:rPr>
          <w:rFonts w:ascii="Arial" w:hAnsi="Arial" w:cs="Arial"/>
          <w:sz w:val="21"/>
          <w:szCs w:val="21"/>
        </w:rPr>
      </w:pPr>
      <w:r w:rsidRPr="00A37EC1">
        <w:rPr>
          <w:rFonts w:ascii="Arial" w:hAnsi="Arial" w:cs="Arial"/>
          <w:sz w:val="21"/>
          <w:szCs w:val="21"/>
        </w:rPr>
        <w:t>For the survey</w:t>
      </w:r>
      <w:r w:rsidR="00274F66" w:rsidRPr="00A37EC1">
        <w:rPr>
          <w:rFonts w:ascii="Arial" w:hAnsi="Arial" w:cs="Arial"/>
          <w:sz w:val="21"/>
          <w:szCs w:val="21"/>
        </w:rPr>
        <w:t xml:space="preserve"> of obstetrician-gynecologists</w:t>
      </w:r>
      <w:r w:rsidRPr="00A37EC1">
        <w:rPr>
          <w:rFonts w:ascii="Arial" w:hAnsi="Arial" w:cs="Arial"/>
          <w:sz w:val="21"/>
          <w:szCs w:val="21"/>
        </w:rPr>
        <w:t xml:space="preserve">, the population of Fellows and Junior Fellows is stratified by district and a </w:t>
      </w:r>
      <w:r w:rsidR="00A37EC1" w:rsidRPr="00A37EC1">
        <w:rPr>
          <w:rFonts w:ascii="Arial" w:hAnsi="Arial" w:cs="Arial"/>
          <w:sz w:val="21"/>
          <w:szCs w:val="21"/>
        </w:rPr>
        <w:t xml:space="preserve">proportionate, </w:t>
      </w:r>
      <w:r w:rsidRPr="00A37EC1">
        <w:rPr>
          <w:rFonts w:ascii="Arial" w:hAnsi="Arial" w:cs="Arial"/>
          <w:sz w:val="21"/>
          <w:szCs w:val="21"/>
        </w:rPr>
        <w:t xml:space="preserve">random sample is taken from each district. Individuals who received a different survey from ACOG within the past </w:t>
      </w:r>
      <w:r w:rsidR="00A37EC1" w:rsidRPr="00A37EC1">
        <w:rPr>
          <w:rFonts w:ascii="Arial" w:hAnsi="Arial" w:cs="Arial"/>
          <w:sz w:val="21"/>
          <w:szCs w:val="21"/>
        </w:rPr>
        <w:t>year</w:t>
      </w:r>
      <w:r w:rsidRPr="00A37EC1">
        <w:rPr>
          <w:rFonts w:ascii="Arial" w:hAnsi="Arial" w:cs="Arial"/>
          <w:sz w:val="21"/>
          <w:szCs w:val="21"/>
        </w:rPr>
        <w:t xml:space="preserve"> are excluded from selection to avoid survey fatigue. Within each district after these exclusions, each Fellow or Junior Fellow has an equal probability of selection into the sample.</w:t>
      </w:r>
      <w:r w:rsidR="004E0FDE" w:rsidRPr="00A37EC1">
        <w:rPr>
          <w:rFonts w:ascii="Arial" w:hAnsi="Arial" w:cs="Arial"/>
          <w:sz w:val="21"/>
          <w:szCs w:val="21"/>
        </w:rPr>
        <w:t xml:space="preserve"> The</w:t>
      </w:r>
      <w:r w:rsidR="004E0FDE">
        <w:rPr>
          <w:rFonts w:ascii="Arial" w:hAnsi="Arial" w:cs="Arial"/>
          <w:sz w:val="21"/>
          <w:szCs w:val="21"/>
        </w:rPr>
        <w:t xml:space="preserve"> survey is online and is transmitted via email to reduce respondent burden. </w:t>
      </w:r>
      <w:r w:rsidR="004E0FDE" w:rsidRPr="004E0FDE">
        <w:rPr>
          <w:rFonts w:ascii="Arial" w:hAnsi="Arial" w:cs="Arial"/>
          <w:sz w:val="21"/>
          <w:szCs w:val="21"/>
        </w:rPr>
        <w:t>Sampled individuals will be able to complete the survey at their leisure, and will answer only questions about themselves and their practice.</w:t>
      </w:r>
      <w:r w:rsidR="004E0FDE">
        <w:rPr>
          <w:rFonts w:ascii="Arial" w:hAnsi="Arial" w:cs="Arial"/>
          <w:sz w:val="21"/>
          <w:szCs w:val="21"/>
        </w:rPr>
        <w:t xml:space="preserve"> A paper survey will only be sent </w:t>
      </w:r>
      <w:r w:rsidR="005D61E7">
        <w:rPr>
          <w:rFonts w:ascii="Arial" w:hAnsi="Arial" w:cs="Arial"/>
          <w:sz w:val="21"/>
          <w:szCs w:val="21"/>
        </w:rPr>
        <w:t>if a selected individual does not complete</w:t>
      </w:r>
      <w:r w:rsidR="004E0FDE">
        <w:rPr>
          <w:rFonts w:ascii="Arial" w:hAnsi="Arial" w:cs="Arial"/>
          <w:sz w:val="21"/>
          <w:szCs w:val="21"/>
        </w:rPr>
        <w:t xml:space="preserve"> the online survey a</w:t>
      </w:r>
      <w:r w:rsidR="005D61E7">
        <w:rPr>
          <w:rFonts w:ascii="Arial" w:hAnsi="Arial" w:cs="Arial"/>
          <w:sz w:val="21"/>
          <w:szCs w:val="21"/>
        </w:rPr>
        <w:t xml:space="preserve">fter </w:t>
      </w:r>
      <w:r w:rsidR="002C1A70">
        <w:rPr>
          <w:rFonts w:ascii="Arial" w:hAnsi="Arial" w:cs="Arial"/>
          <w:sz w:val="21"/>
          <w:szCs w:val="21"/>
        </w:rPr>
        <w:t>4</w:t>
      </w:r>
      <w:r w:rsidR="005D61E7">
        <w:rPr>
          <w:rFonts w:ascii="Arial" w:hAnsi="Arial" w:cs="Arial"/>
          <w:sz w:val="21"/>
          <w:szCs w:val="21"/>
        </w:rPr>
        <w:t xml:space="preserve"> weeks. Both the online and paper surveys employ skip logic to reduce participant burden. </w:t>
      </w:r>
    </w:p>
    <w:p w14:paraId="7A268137" w14:textId="77777777" w:rsidR="00E00F8B" w:rsidRDefault="00E00F8B" w:rsidP="00C53E37">
      <w:pPr>
        <w:spacing w:line="276" w:lineRule="auto"/>
        <w:ind w:left="0" w:firstLine="0"/>
        <w:rPr>
          <w:rFonts w:ascii="Arial" w:hAnsi="Arial" w:cs="Arial"/>
          <w:sz w:val="21"/>
          <w:szCs w:val="21"/>
        </w:rPr>
      </w:pPr>
      <w:r>
        <w:rPr>
          <w:rFonts w:ascii="Arial" w:hAnsi="Arial" w:cs="Arial"/>
          <w:sz w:val="21"/>
          <w:szCs w:val="21"/>
        </w:rPr>
        <w:t>The focus groups and recruitment for them will be conducted online to eliminate the need for potential participants to travel. Participants will type responses during the focus groups, which will creat</w:t>
      </w:r>
      <w:r w:rsidR="008D18C1">
        <w:rPr>
          <w:rFonts w:ascii="Arial" w:hAnsi="Arial" w:cs="Arial"/>
          <w:sz w:val="21"/>
          <w:szCs w:val="21"/>
        </w:rPr>
        <w:t>e a transcription in real time, eliminating the need for transcription from audio files.</w:t>
      </w:r>
    </w:p>
    <w:p w14:paraId="32381869" w14:textId="77777777" w:rsidR="00274F66" w:rsidRDefault="00274F66" w:rsidP="00C53E37">
      <w:pPr>
        <w:spacing w:line="276" w:lineRule="auto"/>
        <w:ind w:left="0" w:firstLine="0"/>
        <w:rPr>
          <w:rFonts w:ascii="Arial" w:hAnsi="Arial" w:cs="Arial"/>
          <w:sz w:val="21"/>
          <w:szCs w:val="21"/>
        </w:rPr>
      </w:pPr>
      <w:r>
        <w:rPr>
          <w:rFonts w:ascii="Arial" w:hAnsi="Arial" w:cs="Arial"/>
          <w:sz w:val="21"/>
          <w:szCs w:val="21"/>
        </w:rPr>
        <w:t xml:space="preserve">The survey of local health department field assignees will be conducted entirely online. </w:t>
      </w:r>
      <w:r w:rsidRPr="00274F66">
        <w:rPr>
          <w:rFonts w:ascii="Arial" w:hAnsi="Arial" w:cs="Arial"/>
          <w:sz w:val="21"/>
          <w:szCs w:val="21"/>
        </w:rPr>
        <w:t>Individuals will be able to complete the survey at their leisure, and will answer only questions about themselves and their experiences with the Local Health Department Initiative.</w:t>
      </w:r>
      <w:r w:rsidR="00E9598B">
        <w:rPr>
          <w:rFonts w:ascii="Arial" w:hAnsi="Arial" w:cs="Arial"/>
          <w:sz w:val="21"/>
          <w:szCs w:val="21"/>
        </w:rPr>
        <w:t xml:space="preserve"> The survey employs skip logic to reduce participant burden. </w:t>
      </w:r>
    </w:p>
    <w:p w14:paraId="2D0D50AF" w14:textId="77777777" w:rsidR="008D18C1" w:rsidRDefault="008D18C1" w:rsidP="00C53E37">
      <w:pPr>
        <w:spacing w:line="276" w:lineRule="auto"/>
        <w:ind w:left="0" w:firstLine="0"/>
        <w:rPr>
          <w:rFonts w:ascii="Arial" w:hAnsi="Arial" w:cs="Arial"/>
          <w:sz w:val="21"/>
          <w:szCs w:val="21"/>
        </w:rPr>
      </w:pPr>
    </w:p>
    <w:p w14:paraId="72DD098F" w14:textId="77777777" w:rsidR="00662F81" w:rsidRPr="00BC32D3" w:rsidRDefault="00662F81" w:rsidP="00C53E37">
      <w:pPr>
        <w:tabs>
          <w:tab w:val="left" w:pos="-1440"/>
        </w:tabs>
        <w:spacing w:line="276" w:lineRule="auto"/>
        <w:rPr>
          <w:rFonts w:ascii="Arial" w:hAnsi="Arial" w:cs="Arial"/>
          <w:sz w:val="21"/>
          <w:szCs w:val="21"/>
        </w:rPr>
      </w:pPr>
      <w:r w:rsidRPr="00CA1BE7">
        <w:rPr>
          <w:rFonts w:ascii="Arial" w:hAnsi="Arial" w:cs="Arial"/>
          <w:b/>
          <w:bCs/>
          <w:sz w:val="21"/>
          <w:szCs w:val="21"/>
        </w:rPr>
        <w:t>4.</w:t>
      </w:r>
      <w:r w:rsidRPr="00CA1BE7">
        <w:rPr>
          <w:rFonts w:ascii="Arial" w:hAnsi="Arial" w:cs="Arial"/>
          <w:b/>
          <w:bCs/>
          <w:sz w:val="21"/>
          <w:szCs w:val="21"/>
        </w:rPr>
        <w:tab/>
        <w:t>Efforts to Identify Duplication and Use of Similar Information</w:t>
      </w:r>
    </w:p>
    <w:p w14:paraId="24C4B7CD" w14:textId="77777777" w:rsidR="009A6DC1" w:rsidRDefault="00C431ED" w:rsidP="00C53E37">
      <w:pPr>
        <w:spacing w:line="276" w:lineRule="auto"/>
        <w:ind w:left="0" w:firstLine="0"/>
        <w:rPr>
          <w:rFonts w:ascii="Arial" w:hAnsi="Arial" w:cs="Arial"/>
          <w:sz w:val="21"/>
          <w:szCs w:val="21"/>
        </w:rPr>
      </w:pPr>
      <w:r>
        <w:rPr>
          <w:rFonts w:ascii="Arial" w:hAnsi="Arial" w:cs="Arial"/>
          <w:sz w:val="21"/>
          <w:szCs w:val="21"/>
        </w:rPr>
        <w:t xml:space="preserve">Informal needs assessment data from ACOG members has been collected by reviewing clinical questions emailed by members or submitted during webinars. </w:t>
      </w:r>
      <w:r w:rsidR="0073799C">
        <w:rPr>
          <w:rFonts w:ascii="Arial" w:hAnsi="Arial" w:cs="Arial"/>
          <w:sz w:val="21"/>
          <w:szCs w:val="21"/>
        </w:rPr>
        <w:t>In June 2017, ACOG conducted a</w:t>
      </w:r>
      <w:r>
        <w:rPr>
          <w:rFonts w:ascii="Arial" w:hAnsi="Arial" w:cs="Arial"/>
          <w:sz w:val="21"/>
          <w:szCs w:val="21"/>
        </w:rPr>
        <w:t xml:space="preserve"> survey of members </w:t>
      </w:r>
      <w:r w:rsidR="0073799C">
        <w:rPr>
          <w:rFonts w:ascii="Arial" w:hAnsi="Arial" w:cs="Arial"/>
          <w:sz w:val="21"/>
          <w:szCs w:val="21"/>
        </w:rPr>
        <w:t xml:space="preserve">to evaluate the </w:t>
      </w:r>
      <w:r>
        <w:rPr>
          <w:rFonts w:ascii="Arial" w:hAnsi="Arial" w:cs="Arial"/>
          <w:sz w:val="21"/>
          <w:szCs w:val="21"/>
        </w:rPr>
        <w:t xml:space="preserve">ACOG </w:t>
      </w:r>
      <w:r w:rsidR="009A6DC1">
        <w:rPr>
          <w:rFonts w:ascii="Arial" w:hAnsi="Arial" w:cs="Arial"/>
          <w:sz w:val="21"/>
          <w:szCs w:val="21"/>
        </w:rPr>
        <w:t xml:space="preserve">Zika toolkit </w:t>
      </w:r>
      <w:r w:rsidR="0073799C">
        <w:rPr>
          <w:rFonts w:ascii="Arial" w:hAnsi="Arial" w:cs="Arial"/>
          <w:sz w:val="21"/>
          <w:szCs w:val="21"/>
        </w:rPr>
        <w:t xml:space="preserve">that had been distributed in April 2017. The survey evaluated members’ use of materials included in the toolkit, but did not evaluate their broader experiences, practices, or attitudes regarding Zika. </w:t>
      </w:r>
      <w:r w:rsidR="001862C1">
        <w:rPr>
          <w:rFonts w:ascii="Arial" w:hAnsi="Arial" w:cs="Arial"/>
          <w:sz w:val="21"/>
          <w:szCs w:val="21"/>
        </w:rPr>
        <w:t>ACOG, the only national association of obstetrician-gynecologists, is not currently and has no plans to conduct other surveys on Zika.</w:t>
      </w:r>
    </w:p>
    <w:p w14:paraId="29CBE8E6" w14:textId="77777777" w:rsidR="00615A7D" w:rsidRDefault="00CA1BE7" w:rsidP="00C53E37">
      <w:pPr>
        <w:spacing w:line="276" w:lineRule="auto"/>
        <w:ind w:left="0" w:firstLine="0"/>
        <w:rPr>
          <w:rFonts w:ascii="Arial" w:hAnsi="Arial" w:cs="Arial"/>
          <w:sz w:val="21"/>
          <w:szCs w:val="21"/>
        </w:rPr>
      </w:pPr>
      <w:r>
        <w:rPr>
          <w:rFonts w:ascii="Arial" w:hAnsi="Arial" w:cs="Arial"/>
          <w:sz w:val="21"/>
          <w:szCs w:val="21"/>
        </w:rPr>
        <w:t xml:space="preserve">While much has been published regarding Zika research and clinical recommendations, a review of literature shows </w:t>
      </w:r>
      <w:r w:rsidR="00F70E6A">
        <w:rPr>
          <w:rFonts w:ascii="Arial" w:hAnsi="Arial" w:cs="Arial"/>
          <w:sz w:val="21"/>
          <w:szCs w:val="21"/>
        </w:rPr>
        <w:t xml:space="preserve">very limited published research on </w:t>
      </w:r>
      <w:r w:rsidR="00D61366">
        <w:rPr>
          <w:rFonts w:ascii="Arial" w:hAnsi="Arial" w:cs="Arial"/>
          <w:sz w:val="21"/>
          <w:szCs w:val="21"/>
        </w:rPr>
        <w:t>healthcare provider attitudes regarding their understanding of the disease and application of clinical guidance.</w:t>
      </w:r>
      <w:r w:rsidR="00227F18">
        <w:rPr>
          <w:rFonts w:ascii="Arial" w:hAnsi="Arial" w:cs="Arial"/>
          <w:sz w:val="21"/>
          <w:szCs w:val="21"/>
        </w:rPr>
        <w:t xml:space="preserve"> Yeung et al. surveyed </w:t>
      </w:r>
      <w:r w:rsidR="00FF53A7">
        <w:rPr>
          <w:rFonts w:ascii="Arial" w:hAnsi="Arial" w:cs="Arial"/>
          <w:sz w:val="21"/>
          <w:szCs w:val="21"/>
        </w:rPr>
        <w:t xml:space="preserve">physicians in obstetrics and gynecology, neonatology, and pediatrics in Singapore in 2016 to assess </w:t>
      </w:r>
      <w:r w:rsidR="00FD36B9">
        <w:rPr>
          <w:rFonts w:ascii="Arial" w:hAnsi="Arial" w:cs="Arial"/>
          <w:sz w:val="21"/>
          <w:szCs w:val="21"/>
        </w:rPr>
        <w:t xml:space="preserve">their knowledge of Zika management, transmission prevention, and other clinical aspects. The survey focused on physicians’ clinical understanding of Zika and did not </w:t>
      </w:r>
      <w:r w:rsidR="00170754">
        <w:rPr>
          <w:rFonts w:ascii="Arial" w:hAnsi="Arial" w:cs="Arial"/>
          <w:sz w:val="21"/>
          <w:szCs w:val="21"/>
        </w:rPr>
        <w:t xml:space="preserve">measure their attitudes on aspects such as perceived barriers or communication among provider types, domains that </w:t>
      </w:r>
      <w:r w:rsidR="00855B93">
        <w:rPr>
          <w:rFonts w:ascii="Arial" w:hAnsi="Arial" w:cs="Arial"/>
          <w:sz w:val="21"/>
          <w:szCs w:val="21"/>
        </w:rPr>
        <w:t xml:space="preserve">the </w:t>
      </w:r>
      <w:r w:rsidR="00170754">
        <w:rPr>
          <w:rFonts w:ascii="Arial" w:hAnsi="Arial" w:cs="Arial"/>
          <w:sz w:val="21"/>
          <w:szCs w:val="21"/>
        </w:rPr>
        <w:t xml:space="preserve">survey </w:t>
      </w:r>
      <w:r w:rsidR="00855B93">
        <w:rPr>
          <w:rFonts w:ascii="Arial" w:hAnsi="Arial" w:cs="Arial"/>
          <w:sz w:val="21"/>
          <w:szCs w:val="21"/>
        </w:rPr>
        <w:t xml:space="preserve">of ACOG members </w:t>
      </w:r>
      <w:r w:rsidR="00170754">
        <w:rPr>
          <w:rFonts w:ascii="Arial" w:hAnsi="Arial" w:cs="Arial"/>
          <w:sz w:val="21"/>
          <w:szCs w:val="21"/>
        </w:rPr>
        <w:t>and provider focus groups will explore</w:t>
      </w:r>
      <w:r w:rsidR="008325D0">
        <w:rPr>
          <w:rFonts w:ascii="Arial" w:hAnsi="Arial" w:cs="Arial"/>
          <w:sz w:val="21"/>
          <w:szCs w:val="21"/>
        </w:rPr>
        <w:t xml:space="preserve"> (Yeung et al.)</w:t>
      </w:r>
      <w:r w:rsidR="00170754">
        <w:rPr>
          <w:rFonts w:ascii="Arial" w:hAnsi="Arial" w:cs="Arial"/>
          <w:sz w:val="21"/>
          <w:szCs w:val="21"/>
        </w:rPr>
        <w:t xml:space="preserve">. </w:t>
      </w:r>
      <w:r w:rsidR="00615A7D">
        <w:rPr>
          <w:rFonts w:ascii="Arial" w:hAnsi="Arial" w:cs="Arial"/>
          <w:sz w:val="21"/>
          <w:szCs w:val="21"/>
        </w:rPr>
        <w:t xml:space="preserve">Gathering data specifically from ACOG members will allow ACOG to tailor resources to fit members’ preferences and needs. </w:t>
      </w:r>
    </w:p>
    <w:p w14:paraId="0EB28697" w14:textId="77777777" w:rsidR="00C931FB" w:rsidRDefault="00C931FB" w:rsidP="00C53E37">
      <w:pPr>
        <w:spacing w:line="276" w:lineRule="auto"/>
        <w:ind w:left="0" w:firstLine="0"/>
        <w:rPr>
          <w:rFonts w:ascii="Arial" w:hAnsi="Arial" w:cs="Arial"/>
          <w:sz w:val="21"/>
          <w:szCs w:val="21"/>
        </w:rPr>
      </w:pPr>
      <w:r>
        <w:rPr>
          <w:rFonts w:ascii="Arial" w:hAnsi="Arial" w:cs="Arial"/>
          <w:sz w:val="21"/>
          <w:szCs w:val="21"/>
        </w:rPr>
        <w:t>The Local He</w:t>
      </w:r>
      <w:r w:rsidR="007E0B3C">
        <w:rPr>
          <w:rFonts w:ascii="Arial" w:hAnsi="Arial" w:cs="Arial"/>
          <w:sz w:val="21"/>
          <w:szCs w:val="21"/>
        </w:rPr>
        <w:t xml:space="preserve">alth Department Initiative connecting CDC field assignees with ACOG and AAP staff is a new program and no previous evaluations have been completed. </w:t>
      </w:r>
    </w:p>
    <w:p w14:paraId="71E209D2" w14:textId="77777777" w:rsidR="009D22F6" w:rsidRPr="00BC32D3" w:rsidRDefault="009D22F6" w:rsidP="00C53E37">
      <w:pPr>
        <w:spacing w:line="276" w:lineRule="auto"/>
        <w:ind w:left="0" w:firstLine="0"/>
        <w:rPr>
          <w:rFonts w:ascii="Arial" w:hAnsi="Arial" w:cs="Arial"/>
          <w:sz w:val="21"/>
          <w:szCs w:val="21"/>
        </w:rPr>
      </w:pPr>
    </w:p>
    <w:p w14:paraId="079FBB9F" w14:textId="77777777" w:rsidR="00662F81" w:rsidRPr="00BC32D3" w:rsidRDefault="00662F81" w:rsidP="00C53E37">
      <w:pPr>
        <w:tabs>
          <w:tab w:val="left" w:pos="-1440"/>
        </w:tabs>
        <w:spacing w:line="276" w:lineRule="auto"/>
        <w:rPr>
          <w:rFonts w:ascii="Arial" w:hAnsi="Arial" w:cs="Arial"/>
          <w:sz w:val="21"/>
          <w:szCs w:val="21"/>
        </w:rPr>
      </w:pPr>
      <w:r w:rsidRPr="00BC32D3">
        <w:rPr>
          <w:rFonts w:ascii="Arial" w:hAnsi="Arial" w:cs="Arial"/>
          <w:b/>
          <w:bCs/>
          <w:sz w:val="21"/>
          <w:szCs w:val="21"/>
        </w:rPr>
        <w:t>5.</w:t>
      </w:r>
      <w:r w:rsidRPr="00BC32D3">
        <w:rPr>
          <w:rFonts w:ascii="Arial" w:hAnsi="Arial" w:cs="Arial"/>
          <w:b/>
          <w:bCs/>
          <w:sz w:val="21"/>
          <w:szCs w:val="21"/>
        </w:rPr>
        <w:tab/>
        <w:t xml:space="preserve">Impact on Small Businesses </w:t>
      </w:r>
      <w:r w:rsidR="006C442F" w:rsidRPr="00BC32D3">
        <w:rPr>
          <w:rFonts w:ascii="Arial" w:hAnsi="Arial" w:cs="Arial"/>
          <w:b/>
          <w:bCs/>
          <w:sz w:val="21"/>
          <w:szCs w:val="21"/>
        </w:rPr>
        <w:t xml:space="preserve">or </w:t>
      </w:r>
      <w:r w:rsidRPr="00BC32D3">
        <w:rPr>
          <w:rFonts w:ascii="Arial" w:hAnsi="Arial" w:cs="Arial"/>
          <w:b/>
          <w:bCs/>
          <w:sz w:val="21"/>
          <w:szCs w:val="21"/>
        </w:rPr>
        <w:t>Other Small Entities</w:t>
      </w:r>
    </w:p>
    <w:p w14:paraId="15ED7FD5" w14:textId="77777777" w:rsidR="003A6373" w:rsidRDefault="00281822" w:rsidP="00C53E37">
      <w:pPr>
        <w:spacing w:line="276" w:lineRule="auto"/>
        <w:ind w:left="0" w:firstLine="0"/>
        <w:rPr>
          <w:rFonts w:ascii="Arial" w:hAnsi="Arial" w:cs="Arial"/>
          <w:sz w:val="21"/>
          <w:szCs w:val="21"/>
        </w:rPr>
      </w:pPr>
      <w:r w:rsidRPr="00281822">
        <w:rPr>
          <w:rFonts w:ascii="Arial" w:hAnsi="Arial" w:cs="Arial"/>
          <w:sz w:val="21"/>
          <w:szCs w:val="21"/>
        </w:rPr>
        <w:t xml:space="preserve">No small businesses will be involved in this data collection. However, the respondents </w:t>
      </w:r>
      <w:r>
        <w:rPr>
          <w:rFonts w:ascii="Arial" w:hAnsi="Arial" w:cs="Arial"/>
          <w:sz w:val="21"/>
          <w:szCs w:val="21"/>
        </w:rPr>
        <w:t xml:space="preserve">of the survey </w:t>
      </w:r>
      <w:r w:rsidR="00855B93">
        <w:rPr>
          <w:rFonts w:ascii="Arial" w:hAnsi="Arial" w:cs="Arial"/>
          <w:sz w:val="21"/>
          <w:szCs w:val="21"/>
        </w:rPr>
        <w:t xml:space="preserve">of ACOG members </w:t>
      </w:r>
      <w:r>
        <w:rPr>
          <w:rFonts w:ascii="Arial" w:hAnsi="Arial" w:cs="Arial"/>
          <w:sz w:val="21"/>
          <w:szCs w:val="21"/>
        </w:rPr>
        <w:t xml:space="preserve">may be obstetrician-gynecologists </w:t>
      </w:r>
      <w:r w:rsidRPr="00281822">
        <w:rPr>
          <w:rFonts w:ascii="Arial" w:hAnsi="Arial" w:cs="Arial"/>
          <w:sz w:val="21"/>
          <w:szCs w:val="21"/>
        </w:rPr>
        <w:t xml:space="preserve">who work in small office practices, </w:t>
      </w:r>
      <w:r w:rsidR="009D22F6">
        <w:rPr>
          <w:rFonts w:ascii="Arial" w:hAnsi="Arial" w:cs="Arial"/>
          <w:sz w:val="21"/>
          <w:szCs w:val="21"/>
        </w:rPr>
        <w:t xml:space="preserve">which will be indicated by their responses to demographic questions. </w:t>
      </w:r>
    </w:p>
    <w:p w14:paraId="534DC347" w14:textId="77777777" w:rsidR="009D22F6" w:rsidRPr="00BC32D3" w:rsidRDefault="009D22F6" w:rsidP="00C53E37">
      <w:pPr>
        <w:spacing w:line="276" w:lineRule="auto"/>
        <w:ind w:left="0" w:firstLine="0"/>
        <w:rPr>
          <w:rFonts w:ascii="Arial" w:hAnsi="Arial" w:cs="Arial"/>
          <w:sz w:val="21"/>
          <w:szCs w:val="21"/>
        </w:rPr>
      </w:pPr>
    </w:p>
    <w:p w14:paraId="69495DC5" w14:textId="77777777" w:rsidR="00662F81" w:rsidRPr="00BC32D3" w:rsidRDefault="00662F81" w:rsidP="00C53E37">
      <w:pPr>
        <w:tabs>
          <w:tab w:val="left" w:pos="-1440"/>
        </w:tabs>
        <w:spacing w:line="276" w:lineRule="auto"/>
        <w:rPr>
          <w:rFonts w:ascii="Arial" w:hAnsi="Arial" w:cs="Arial"/>
          <w:sz w:val="21"/>
          <w:szCs w:val="21"/>
        </w:rPr>
      </w:pPr>
      <w:r w:rsidRPr="00BC32D3">
        <w:rPr>
          <w:rFonts w:ascii="Arial" w:hAnsi="Arial" w:cs="Arial"/>
          <w:b/>
          <w:bCs/>
          <w:sz w:val="21"/>
          <w:szCs w:val="21"/>
        </w:rPr>
        <w:t>6.</w:t>
      </w:r>
      <w:r w:rsidRPr="00BC32D3">
        <w:rPr>
          <w:rFonts w:ascii="Arial" w:hAnsi="Arial" w:cs="Arial"/>
          <w:b/>
          <w:bCs/>
          <w:sz w:val="21"/>
          <w:szCs w:val="21"/>
        </w:rPr>
        <w:tab/>
        <w:t>Consequences of Collecting the Information Less Frequently</w:t>
      </w:r>
    </w:p>
    <w:p w14:paraId="3E9F4CBF" w14:textId="77777777" w:rsidR="00662F81" w:rsidRPr="00BC32D3" w:rsidRDefault="009D22F6" w:rsidP="00C53E37">
      <w:pPr>
        <w:spacing w:line="276" w:lineRule="auto"/>
        <w:ind w:left="0" w:firstLine="0"/>
        <w:rPr>
          <w:rFonts w:ascii="Arial" w:hAnsi="Arial" w:cs="Arial"/>
          <w:sz w:val="21"/>
          <w:szCs w:val="21"/>
        </w:rPr>
      </w:pPr>
      <w:r>
        <w:rPr>
          <w:rFonts w:ascii="Arial" w:hAnsi="Arial" w:cs="Arial"/>
          <w:sz w:val="21"/>
          <w:szCs w:val="21"/>
        </w:rPr>
        <w:t xml:space="preserve">The surveys and focus groups involve one-time data collection. Data will be used to identify successful aspects of the Zika response as well as challenges and barriers faced in understanding and applying clinical recommendations. Without the data from these surveys and focus groups, feedback from </w:t>
      </w:r>
      <w:r w:rsidR="00F5751F">
        <w:rPr>
          <w:rFonts w:ascii="Arial" w:hAnsi="Arial" w:cs="Arial"/>
          <w:sz w:val="21"/>
          <w:szCs w:val="21"/>
        </w:rPr>
        <w:t xml:space="preserve">healthcare providers and field assignees would not be available to understand knowledge gaps and to improve future responses to Zika. </w:t>
      </w:r>
    </w:p>
    <w:p w14:paraId="005010BC" w14:textId="77777777" w:rsidR="00384295" w:rsidRPr="00BC32D3" w:rsidRDefault="00384295" w:rsidP="00C53E37">
      <w:pPr>
        <w:tabs>
          <w:tab w:val="left" w:pos="-1440"/>
        </w:tabs>
        <w:spacing w:line="276" w:lineRule="auto"/>
        <w:rPr>
          <w:rFonts w:ascii="Arial" w:hAnsi="Arial" w:cs="Arial"/>
          <w:b/>
          <w:bCs/>
          <w:sz w:val="21"/>
          <w:szCs w:val="21"/>
        </w:rPr>
      </w:pPr>
    </w:p>
    <w:p w14:paraId="1A9EAB81" w14:textId="77777777" w:rsidR="00662F81" w:rsidRPr="00BC32D3" w:rsidRDefault="00662F81" w:rsidP="00C53E37">
      <w:pPr>
        <w:tabs>
          <w:tab w:val="left" w:pos="-1440"/>
        </w:tabs>
        <w:spacing w:line="276" w:lineRule="auto"/>
        <w:rPr>
          <w:rFonts w:ascii="Arial" w:hAnsi="Arial" w:cs="Arial"/>
          <w:sz w:val="21"/>
          <w:szCs w:val="21"/>
        </w:rPr>
      </w:pPr>
      <w:r w:rsidRPr="00BC32D3">
        <w:rPr>
          <w:rFonts w:ascii="Arial" w:hAnsi="Arial" w:cs="Arial"/>
          <w:b/>
          <w:bCs/>
          <w:sz w:val="21"/>
          <w:szCs w:val="21"/>
        </w:rPr>
        <w:t>7.</w:t>
      </w:r>
      <w:r w:rsidRPr="00BC32D3">
        <w:rPr>
          <w:rFonts w:ascii="Arial" w:hAnsi="Arial" w:cs="Arial"/>
          <w:b/>
          <w:bCs/>
          <w:sz w:val="21"/>
          <w:szCs w:val="21"/>
        </w:rPr>
        <w:tab/>
        <w:t xml:space="preserve">Special Circumstances Relating to </w:t>
      </w:r>
      <w:r w:rsidR="006C442F" w:rsidRPr="00BC32D3">
        <w:rPr>
          <w:rFonts w:ascii="Arial" w:hAnsi="Arial" w:cs="Arial"/>
          <w:b/>
          <w:bCs/>
          <w:sz w:val="21"/>
          <w:szCs w:val="21"/>
        </w:rPr>
        <w:t xml:space="preserve">the </w:t>
      </w:r>
      <w:r w:rsidRPr="00BC32D3">
        <w:rPr>
          <w:rFonts w:ascii="Arial" w:hAnsi="Arial" w:cs="Arial"/>
          <w:b/>
          <w:bCs/>
          <w:sz w:val="21"/>
          <w:szCs w:val="21"/>
        </w:rPr>
        <w:t>Guidelines of 5 CFR 1320.5</w:t>
      </w:r>
    </w:p>
    <w:p w14:paraId="542637F9" w14:textId="77777777" w:rsidR="00662F81" w:rsidRPr="00BC32D3" w:rsidRDefault="001A278B" w:rsidP="00C53E37">
      <w:pPr>
        <w:spacing w:line="276" w:lineRule="auto"/>
        <w:rPr>
          <w:rFonts w:ascii="Arial" w:hAnsi="Arial" w:cs="Arial"/>
          <w:sz w:val="21"/>
          <w:szCs w:val="21"/>
        </w:rPr>
      </w:pPr>
      <w:r w:rsidRPr="00BC32D3">
        <w:rPr>
          <w:rFonts w:ascii="Arial" w:hAnsi="Arial" w:cs="Arial"/>
          <w:sz w:val="21"/>
          <w:szCs w:val="21"/>
        </w:rPr>
        <w:t>This request fully complies with the regulation 5 CFR 1320.5.</w:t>
      </w:r>
    </w:p>
    <w:p w14:paraId="593E37EF" w14:textId="77777777" w:rsidR="00384295" w:rsidRPr="00BC32D3" w:rsidRDefault="00384295" w:rsidP="00C53E37">
      <w:pPr>
        <w:tabs>
          <w:tab w:val="left" w:pos="-1440"/>
        </w:tabs>
        <w:spacing w:line="276" w:lineRule="auto"/>
        <w:rPr>
          <w:rFonts w:ascii="Arial" w:hAnsi="Arial" w:cs="Arial"/>
          <w:b/>
          <w:bCs/>
          <w:sz w:val="21"/>
          <w:szCs w:val="21"/>
        </w:rPr>
      </w:pPr>
    </w:p>
    <w:p w14:paraId="42F4AE21" w14:textId="77777777" w:rsidR="00662F81" w:rsidRPr="00BC32D3" w:rsidRDefault="00662F81" w:rsidP="00C53E37">
      <w:pPr>
        <w:tabs>
          <w:tab w:val="left" w:pos="-1440"/>
        </w:tabs>
        <w:spacing w:line="276" w:lineRule="auto"/>
        <w:rPr>
          <w:rFonts w:ascii="Arial" w:hAnsi="Arial" w:cs="Arial"/>
          <w:sz w:val="21"/>
          <w:szCs w:val="21"/>
        </w:rPr>
      </w:pPr>
      <w:r w:rsidRPr="00BC32D3">
        <w:rPr>
          <w:rFonts w:ascii="Arial" w:hAnsi="Arial" w:cs="Arial"/>
          <w:b/>
          <w:bCs/>
          <w:sz w:val="21"/>
          <w:szCs w:val="21"/>
        </w:rPr>
        <w:t>8.</w:t>
      </w:r>
      <w:r w:rsidRPr="00BC32D3">
        <w:rPr>
          <w:rFonts w:ascii="Arial" w:hAnsi="Arial" w:cs="Arial"/>
          <w:b/>
          <w:bCs/>
          <w:sz w:val="21"/>
          <w:szCs w:val="21"/>
        </w:rPr>
        <w:tab/>
        <w:t xml:space="preserve">Comments in Response to the Federal Register Notice and Efforts to Consult Outside Agencies </w:t>
      </w:r>
    </w:p>
    <w:p w14:paraId="3FC90DD1" w14:textId="77777777" w:rsidR="00662F81" w:rsidRPr="00BC32D3" w:rsidRDefault="00AF3C1E" w:rsidP="00C53E37">
      <w:pPr>
        <w:tabs>
          <w:tab w:val="left" w:pos="-1440"/>
        </w:tabs>
        <w:spacing w:line="276" w:lineRule="auto"/>
        <w:ind w:left="0" w:firstLine="0"/>
        <w:rPr>
          <w:rFonts w:ascii="Arial" w:hAnsi="Arial" w:cs="Arial"/>
          <w:sz w:val="21"/>
          <w:szCs w:val="21"/>
        </w:rPr>
      </w:pPr>
      <w:r w:rsidRPr="00BC32D3">
        <w:rPr>
          <w:rFonts w:ascii="Arial" w:hAnsi="Arial" w:cs="Arial"/>
          <w:sz w:val="21"/>
          <w:szCs w:val="21"/>
        </w:rPr>
        <w:t>The</w:t>
      </w:r>
      <w:r w:rsidR="00400FED" w:rsidRPr="00BC32D3">
        <w:rPr>
          <w:rFonts w:ascii="Arial" w:hAnsi="Arial" w:cs="Arial"/>
          <w:sz w:val="21"/>
          <w:szCs w:val="21"/>
        </w:rPr>
        <w:t xml:space="preserve"> Federal Register notice w</w:t>
      </w:r>
      <w:r w:rsidRPr="00BC32D3">
        <w:rPr>
          <w:rFonts w:ascii="Arial" w:hAnsi="Arial" w:cs="Arial"/>
          <w:sz w:val="21"/>
          <w:szCs w:val="21"/>
        </w:rPr>
        <w:t xml:space="preserve">as </w:t>
      </w:r>
      <w:r w:rsidR="00400FED" w:rsidRPr="00BC32D3">
        <w:rPr>
          <w:rFonts w:ascii="Arial" w:hAnsi="Arial" w:cs="Arial"/>
          <w:sz w:val="21"/>
          <w:szCs w:val="21"/>
        </w:rPr>
        <w:t>published for this collection on</w:t>
      </w:r>
      <w:r w:rsidR="000D6277" w:rsidRPr="00BC32D3">
        <w:rPr>
          <w:rFonts w:ascii="Arial" w:hAnsi="Arial" w:cs="Arial"/>
          <w:sz w:val="21"/>
          <w:szCs w:val="21"/>
        </w:rPr>
        <w:t xml:space="preserve"> July 18, 2016</w:t>
      </w:r>
      <w:r w:rsidR="00A26E81" w:rsidRPr="00BC32D3">
        <w:rPr>
          <w:rFonts w:ascii="Arial" w:hAnsi="Arial" w:cs="Arial"/>
          <w:sz w:val="21"/>
          <w:szCs w:val="21"/>
        </w:rPr>
        <w:t>, Vol.</w:t>
      </w:r>
      <w:r w:rsidR="000D6277" w:rsidRPr="00BC32D3">
        <w:rPr>
          <w:rFonts w:ascii="Arial" w:hAnsi="Arial" w:cs="Arial"/>
          <w:sz w:val="21"/>
          <w:szCs w:val="21"/>
        </w:rPr>
        <w:t xml:space="preserve"> 81</w:t>
      </w:r>
      <w:r w:rsidR="00A26E81" w:rsidRPr="00BC32D3">
        <w:rPr>
          <w:rFonts w:ascii="Arial" w:hAnsi="Arial" w:cs="Arial"/>
          <w:sz w:val="21"/>
          <w:szCs w:val="21"/>
        </w:rPr>
        <w:t xml:space="preserve">, No. </w:t>
      </w:r>
      <w:r w:rsidR="000D6277" w:rsidRPr="00BC32D3">
        <w:rPr>
          <w:rFonts w:ascii="Arial" w:hAnsi="Arial" w:cs="Arial"/>
          <w:sz w:val="21"/>
          <w:szCs w:val="21"/>
        </w:rPr>
        <w:t>137,</w:t>
      </w:r>
      <w:r w:rsidR="00400FED" w:rsidRPr="00BC32D3">
        <w:rPr>
          <w:rFonts w:ascii="Arial" w:hAnsi="Arial" w:cs="Arial"/>
          <w:sz w:val="21"/>
          <w:szCs w:val="21"/>
        </w:rPr>
        <w:t xml:space="preserve"> pp.</w:t>
      </w:r>
      <w:r w:rsidR="007B3B8F" w:rsidRPr="00BC32D3">
        <w:rPr>
          <w:rFonts w:ascii="Arial" w:hAnsi="Arial" w:cs="Arial"/>
          <w:sz w:val="21"/>
          <w:szCs w:val="21"/>
        </w:rPr>
        <w:t xml:space="preserve"> </w:t>
      </w:r>
      <w:r w:rsidR="000D6277" w:rsidRPr="00BC32D3">
        <w:rPr>
          <w:rFonts w:ascii="Arial" w:hAnsi="Arial" w:cs="Arial"/>
          <w:sz w:val="21"/>
          <w:szCs w:val="21"/>
        </w:rPr>
        <w:t>46680.</w:t>
      </w:r>
      <w:r w:rsidR="00400FED" w:rsidRPr="00BC32D3">
        <w:rPr>
          <w:rFonts w:ascii="Arial" w:hAnsi="Arial" w:cs="Arial"/>
          <w:sz w:val="21"/>
          <w:szCs w:val="21"/>
        </w:rPr>
        <w:t xml:space="preserve"> </w:t>
      </w:r>
      <w:r w:rsidR="003E5A93" w:rsidRPr="00BC32D3">
        <w:rPr>
          <w:rFonts w:ascii="Arial" w:hAnsi="Arial" w:cs="Arial"/>
          <w:sz w:val="21"/>
          <w:szCs w:val="21"/>
        </w:rPr>
        <w:t xml:space="preserve">No </w:t>
      </w:r>
      <w:r w:rsidRPr="00BC32D3">
        <w:rPr>
          <w:rFonts w:ascii="Arial" w:hAnsi="Arial" w:cs="Arial"/>
          <w:sz w:val="21"/>
          <w:szCs w:val="21"/>
        </w:rPr>
        <w:t>public</w:t>
      </w:r>
      <w:r w:rsidR="0044048D" w:rsidRPr="00BC32D3">
        <w:rPr>
          <w:rFonts w:ascii="Arial" w:hAnsi="Arial" w:cs="Arial"/>
          <w:sz w:val="21"/>
          <w:szCs w:val="21"/>
        </w:rPr>
        <w:t xml:space="preserve"> comment</w:t>
      </w:r>
      <w:r w:rsidR="003E5A93" w:rsidRPr="00BC32D3">
        <w:rPr>
          <w:rFonts w:ascii="Arial" w:hAnsi="Arial" w:cs="Arial"/>
          <w:sz w:val="21"/>
          <w:szCs w:val="21"/>
        </w:rPr>
        <w:t>s</w:t>
      </w:r>
      <w:r w:rsidR="0044048D" w:rsidRPr="00BC32D3">
        <w:rPr>
          <w:rFonts w:ascii="Arial" w:hAnsi="Arial" w:cs="Arial"/>
          <w:sz w:val="21"/>
          <w:szCs w:val="21"/>
        </w:rPr>
        <w:t xml:space="preserve"> w</w:t>
      </w:r>
      <w:r w:rsidR="003E5A93" w:rsidRPr="00BC32D3">
        <w:rPr>
          <w:rFonts w:ascii="Arial" w:hAnsi="Arial" w:cs="Arial"/>
          <w:sz w:val="21"/>
          <w:szCs w:val="21"/>
        </w:rPr>
        <w:t>ere</w:t>
      </w:r>
      <w:r w:rsidR="0044048D" w:rsidRPr="00BC32D3">
        <w:rPr>
          <w:rFonts w:ascii="Arial" w:hAnsi="Arial" w:cs="Arial"/>
          <w:sz w:val="21"/>
          <w:szCs w:val="21"/>
        </w:rPr>
        <w:t xml:space="preserve"> received</w:t>
      </w:r>
      <w:r w:rsidRPr="00BC32D3">
        <w:rPr>
          <w:rFonts w:ascii="Arial" w:hAnsi="Arial" w:cs="Arial"/>
          <w:sz w:val="21"/>
          <w:szCs w:val="21"/>
        </w:rPr>
        <w:t xml:space="preserve">. </w:t>
      </w:r>
    </w:p>
    <w:p w14:paraId="1F23DEFF" w14:textId="77777777" w:rsidR="00937702" w:rsidRPr="00BC32D3" w:rsidRDefault="00937702" w:rsidP="00C53E37">
      <w:pPr>
        <w:tabs>
          <w:tab w:val="left" w:pos="0"/>
        </w:tabs>
        <w:spacing w:line="276" w:lineRule="auto"/>
        <w:rPr>
          <w:rFonts w:ascii="Arial" w:hAnsi="Arial" w:cs="Arial"/>
          <w:b/>
          <w:bCs/>
          <w:sz w:val="21"/>
          <w:szCs w:val="21"/>
        </w:rPr>
      </w:pPr>
    </w:p>
    <w:p w14:paraId="3E2EAED5" w14:textId="77777777" w:rsidR="00662F81" w:rsidRDefault="00662F81" w:rsidP="00C53E37">
      <w:pPr>
        <w:tabs>
          <w:tab w:val="left" w:pos="0"/>
        </w:tabs>
        <w:spacing w:line="276" w:lineRule="auto"/>
        <w:rPr>
          <w:rFonts w:ascii="Arial" w:hAnsi="Arial" w:cs="Arial"/>
          <w:b/>
          <w:bCs/>
          <w:sz w:val="21"/>
          <w:szCs w:val="21"/>
        </w:rPr>
      </w:pPr>
      <w:r w:rsidRPr="00BC32D3">
        <w:rPr>
          <w:rFonts w:ascii="Arial" w:hAnsi="Arial" w:cs="Arial"/>
          <w:b/>
          <w:bCs/>
          <w:sz w:val="21"/>
          <w:szCs w:val="21"/>
        </w:rPr>
        <w:t>9.</w:t>
      </w:r>
      <w:r w:rsidRPr="00BC32D3">
        <w:rPr>
          <w:rFonts w:ascii="Arial" w:hAnsi="Arial" w:cs="Arial"/>
          <w:b/>
          <w:bCs/>
          <w:sz w:val="21"/>
          <w:szCs w:val="21"/>
        </w:rPr>
        <w:tab/>
        <w:t>Explanation of Any Payment or Gift to Respondents</w:t>
      </w:r>
    </w:p>
    <w:p w14:paraId="1FF60530" w14:textId="77777777" w:rsidR="00AC0C6A" w:rsidRPr="00AC0C6A" w:rsidRDefault="00AC0C6A" w:rsidP="00AC0C6A">
      <w:pPr>
        <w:spacing w:after="0"/>
        <w:jc w:val="both"/>
        <w:rPr>
          <w:rFonts w:ascii="Arial" w:hAnsi="Arial" w:cs="Arial"/>
          <w:sz w:val="21"/>
          <w:szCs w:val="21"/>
        </w:rPr>
      </w:pPr>
      <w:r w:rsidRPr="00AC0C6A">
        <w:rPr>
          <w:rFonts w:ascii="Arial" w:hAnsi="Arial" w:cs="Arial"/>
          <w:sz w:val="21"/>
          <w:szCs w:val="21"/>
        </w:rPr>
        <w:t>Participants in the Survey of Obstetrician-Gynecologists and Survey of Local Health</w:t>
      </w:r>
    </w:p>
    <w:p w14:paraId="3C31B3D1" w14:textId="77777777" w:rsidR="00AC0C6A" w:rsidRDefault="00AC0C6A" w:rsidP="00AC0C6A">
      <w:pPr>
        <w:spacing w:after="0"/>
        <w:jc w:val="both"/>
        <w:rPr>
          <w:rFonts w:ascii="Arial" w:hAnsi="Arial" w:cs="Arial"/>
          <w:sz w:val="21"/>
          <w:szCs w:val="21"/>
        </w:rPr>
      </w:pPr>
      <w:r w:rsidRPr="00AC0C6A">
        <w:rPr>
          <w:rFonts w:ascii="Arial" w:hAnsi="Arial" w:cs="Arial"/>
          <w:sz w:val="21"/>
          <w:szCs w:val="21"/>
        </w:rPr>
        <w:t>Department CDC Field Assignees will not receive incentives.</w:t>
      </w:r>
    </w:p>
    <w:p w14:paraId="59CC274D" w14:textId="77777777" w:rsidR="00AC0C6A" w:rsidRDefault="00AC0C6A" w:rsidP="00AC0C6A">
      <w:pPr>
        <w:spacing w:after="0"/>
        <w:jc w:val="both"/>
        <w:rPr>
          <w:rFonts w:ascii="Arial" w:hAnsi="Arial" w:cs="Arial"/>
          <w:sz w:val="21"/>
          <w:szCs w:val="21"/>
        </w:rPr>
      </w:pPr>
    </w:p>
    <w:p w14:paraId="080C8EAA" w14:textId="77777777" w:rsidR="00AC0C6A" w:rsidRPr="00AC0C6A" w:rsidRDefault="00AC0C6A" w:rsidP="00AC0C6A">
      <w:pPr>
        <w:spacing w:after="0"/>
        <w:ind w:left="0" w:firstLine="0"/>
        <w:rPr>
          <w:rFonts w:ascii="Arial" w:hAnsi="Arial" w:cs="Arial"/>
          <w:sz w:val="21"/>
          <w:szCs w:val="21"/>
        </w:rPr>
      </w:pPr>
      <w:r w:rsidRPr="00AC0C6A">
        <w:rPr>
          <w:rFonts w:ascii="Arial" w:hAnsi="Arial" w:cs="Arial"/>
          <w:sz w:val="21"/>
          <w:szCs w:val="21"/>
        </w:rPr>
        <w:t xml:space="preserve">Focus group participants will be offered an incentive. Incentive amounts are industry standard set by recruitment professionals based on extensive market experience with a variety of provider types. Higher amounts are offered to provider groups that are more challenging to recruit. Incentive amounts are set to encourage responsiveness and full participation from each audience target within the timeline. Lower incentives would not generate the same level of responsiveness and would make recruitment efforts more challenging, requiring more extensive efforts and thus longer recruitment times and higher recruitment cost investment. </w:t>
      </w:r>
    </w:p>
    <w:p w14:paraId="64C9D37E" w14:textId="77777777" w:rsidR="00AC0C6A" w:rsidRPr="00AC0C6A" w:rsidRDefault="00AC0C6A" w:rsidP="00AC0C6A">
      <w:pPr>
        <w:spacing w:after="0"/>
        <w:rPr>
          <w:rFonts w:ascii="Arial" w:hAnsi="Arial" w:cs="Arial"/>
          <w:sz w:val="21"/>
          <w:szCs w:val="21"/>
        </w:rPr>
      </w:pPr>
      <w:r w:rsidRPr="00AC0C6A">
        <w:rPr>
          <w:rFonts w:ascii="Arial" w:hAnsi="Arial" w:cs="Arial"/>
          <w:sz w:val="21"/>
          <w:szCs w:val="21"/>
        </w:rPr>
        <w:t xml:space="preserve">Incentives offered to each group are as follows: </w:t>
      </w:r>
    </w:p>
    <w:p w14:paraId="2DC36A68" w14:textId="1A5C3270" w:rsidR="00AC0C6A" w:rsidRPr="00AC0C6A" w:rsidRDefault="00AC0C6A" w:rsidP="00AC0C6A">
      <w:pPr>
        <w:pStyle w:val="ListParagraph"/>
        <w:numPr>
          <w:ilvl w:val="0"/>
          <w:numId w:val="43"/>
        </w:numPr>
        <w:spacing w:after="0" w:line="300" w:lineRule="auto"/>
        <w:rPr>
          <w:rFonts w:ascii="Arial" w:hAnsi="Arial" w:cs="Arial"/>
          <w:sz w:val="21"/>
          <w:szCs w:val="21"/>
        </w:rPr>
      </w:pPr>
      <w:r w:rsidRPr="00AC0C6A">
        <w:rPr>
          <w:rFonts w:ascii="Arial" w:hAnsi="Arial" w:cs="Arial"/>
          <w:sz w:val="21"/>
          <w:szCs w:val="21"/>
        </w:rPr>
        <w:t>Obstetrician-gynecologists: $3</w:t>
      </w:r>
      <w:r w:rsidR="005365A0">
        <w:rPr>
          <w:rFonts w:ascii="Arial" w:hAnsi="Arial" w:cs="Arial"/>
          <w:sz w:val="21"/>
          <w:szCs w:val="21"/>
        </w:rPr>
        <w:t>0</w:t>
      </w:r>
      <w:r w:rsidRPr="00AC0C6A">
        <w:rPr>
          <w:rFonts w:ascii="Arial" w:hAnsi="Arial" w:cs="Arial"/>
          <w:sz w:val="21"/>
          <w:szCs w:val="21"/>
        </w:rPr>
        <w:t>0 each</w:t>
      </w:r>
    </w:p>
    <w:p w14:paraId="3CD5E542" w14:textId="5FD87A39" w:rsidR="00AC0C6A" w:rsidRPr="00AC0C6A" w:rsidRDefault="00AC0C6A" w:rsidP="00AC0C6A">
      <w:pPr>
        <w:pStyle w:val="ListParagraph"/>
        <w:numPr>
          <w:ilvl w:val="0"/>
          <w:numId w:val="43"/>
        </w:numPr>
        <w:spacing w:after="0" w:line="300" w:lineRule="auto"/>
        <w:rPr>
          <w:rFonts w:ascii="Arial" w:hAnsi="Arial" w:cs="Arial"/>
          <w:sz w:val="21"/>
          <w:szCs w:val="21"/>
        </w:rPr>
      </w:pPr>
      <w:r w:rsidRPr="00AC0C6A">
        <w:rPr>
          <w:rFonts w:ascii="Arial" w:hAnsi="Arial" w:cs="Arial"/>
          <w:sz w:val="21"/>
          <w:szCs w:val="21"/>
        </w:rPr>
        <w:t>Pediatricians: $</w:t>
      </w:r>
      <w:r w:rsidR="005365A0">
        <w:rPr>
          <w:rFonts w:ascii="Arial" w:hAnsi="Arial" w:cs="Arial"/>
          <w:sz w:val="21"/>
          <w:szCs w:val="21"/>
        </w:rPr>
        <w:t>300</w:t>
      </w:r>
      <w:r w:rsidRPr="00AC0C6A">
        <w:rPr>
          <w:rFonts w:ascii="Arial" w:hAnsi="Arial" w:cs="Arial"/>
          <w:sz w:val="21"/>
          <w:szCs w:val="21"/>
        </w:rPr>
        <w:t xml:space="preserve"> each</w:t>
      </w:r>
    </w:p>
    <w:p w14:paraId="74C8E7C5" w14:textId="53092DA1" w:rsidR="00AC0C6A" w:rsidRPr="00AC0C6A" w:rsidRDefault="00AC0C6A" w:rsidP="00AC0C6A">
      <w:pPr>
        <w:pStyle w:val="ListParagraph"/>
        <w:numPr>
          <w:ilvl w:val="0"/>
          <w:numId w:val="43"/>
        </w:numPr>
        <w:spacing w:after="0" w:line="300" w:lineRule="auto"/>
        <w:rPr>
          <w:rFonts w:ascii="Arial" w:hAnsi="Arial" w:cs="Arial"/>
          <w:sz w:val="21"/>
          <w:szCs w:val="21"/>
        </w:rPr>
      </w:pPr>
      <w:r w:rsidRPr="00AC0C6A">
        <w:rPr>
          <w:rFonts w:ascii="Arial" w:hAnsi="Arial" w:cs="Arial"/>
          <w:sz w:val="21"/>
          <w:szCs w:val="21"/>
        </w:rPr>
        <w:t>Obstetrician-gynecologists and pediatricians in geographic areas most impacted by Zika (Florida, Texas, New York, and California): $</w:t>
      </w:r>
      <w:r w:rsidR="005365A0">
        <w:rPr>
          <w:rFonts w:ascii="Arial" w:hAnsi="Arial" w:cs="Arial"/>
          <w:sz w:val="21"/>
          <w:szCs w:val="21"/>
        </w:rPr>
        <w:t>300</w:t>
      </w:r>
      <w:r w:rsidRPr="00AC0C6A">
        <w:rPr>
          <w:rFonts w:ascii="Arial" w:hAnsi="Arial" w:cs="Arial"/>
          <w:sz w:val="21"/>
          <w:szCs w:val="21"/>
        </w:rPr>
        <w:t xml:space="preserve"> each</w:t>
      </w:r>
    </w:p>
    <w:p w14:paraId="5A7065C1" w14:textId="1123CCEE" w:rsidR="00AC0C6A" w:rsidRPr="00AC0C6A" w:rsidRDefault="00AC0C6A" w:rsidP="00AC0C6A">
      <w:pPr>
        <w:pStyle w:val="ListParagraph"/>
        <w:numPr>
          <w:ilvl w:val="0"/>
          <w:numId w:val="43"/>
        </w:numPr>
        <w:spacing w:after="0" w:line="300" w:lineRule="auto"/>
        <w:rPr>
          <w:rFonts w:ascii="Arial" w:hAnsi="Arial" w:cs="Arial"/>
          <w:sz w:val="21"/>
          <w:szCs w:val="21"/>
        </w:rPr>
      </w:pPr>
      <w:r w:rsidRPr="00AC0C6A">
        <w:rPr>
          <w:rFonts w:ascii="Arial" w:hAnsi="Arial" w:cs="Arial"/>
          <w:sz w:val="21"/>
          <w:szCs w:val="21"/>
        </w:rPr>
        <w:t>Certified nurse-midwives: $</w:t>
      </w:r>
      <w:r w:rsidR="005365A0">
        <w:rPr>
          <w:rFonts w:ascii="Arial" w:hAnsi="Arial" w:cs="Arial"/>
          <w:sz w:val="21"/>
          <w:szCs w:val="21"/>
        </w:rPr>
        <w:t>200</w:t>
      </w:r>
      <w:r w:rsidRPr="00AC0C6A">
        <w:rPr>
          <w:rFonts w:ascii="Arial" w:hAnsi="Arial" w:cs="Arial"/>
          <w:sz w:val="21"/>
          <w:szCs w:val="21"/>
        </w:rPr>
        <w:t xml:space="preserve"> each</w:t>
      </w:r>
    </w:p>
    <w:p w14:paraId="24FC7A40" w14:textId="71D6DCE0" w:rsidR="00AC0C6A" w:rsidRPr="00AC0C6A" w:rsidRDefault="00AC0C6A" w:rsidP="00AC0C6A">
      <w:pPr>
        <w:pStyle w:val="ListParagraph"/>
        <w:numPr>
          <w:ilvl w:val="0"/>
          <w:numId w:val="43"/>
        </w:numPr>
        <w:spacing w:after="0" w:line="300" w:lineRule="auto"/>
        <w:rPr>
          <w:rFonts w:ascii="Arial" w:hAnsi="Arial" w:cs="Arial"/>
          <w:sz w:val="21"/>
          <w:szCs w:val="21"/>
        </w:rPr>
      </w:pPr>
      <w:r w:rsidRPr="00AC0C6A">
        <w:rPr>
          <w:rFonts w:ascii="Arial" w:hAnsi="Arial" w:cs="Arial"/>
          <w:sz w:val="21"/>
          <w:szCs w:val="21"/>
        </w:rPr>
        <w:t>Nurse practitioners: $</w:t>
      </w:r>
      <w:r w:rsidR="005365A0">
        <w:rPr>
          <w:rFonts w:ascii="Arial" w:hAnsi="Arial" w:cs="Arial"/>
          <w:sz w:val="21"/>
          <w:szCs w:val="21"/>
        </w:rPr>
        <w:t>200</w:t>
      </w:r>
      <w:r w:rsidRPr="00AC0C6A">
        <w:rPr>
          <w:rFonts w:ascii="Arial" w:hAnsi="Arial" w:cs="Arial"/>
          <w:sz w:val="21"/>
          <w:szCs w:val="21"/>
        </w:rPr>
        <w:t xml:space="preserve"> each</w:t>
      </w:r>
    </w:p>
    <w:p w14:paraId="04EABAA0" w14:textId="77777777" w:rsidR="00AC0C6A" w:rsidRPr="00AC0C6A" w:rsidRDefault="00AC0C6A" w:rsidP="00AC0C6A">
      <w:pPr>
        <w:spacing w:after="0"/>
        <w:jc w:val="both"/>
        <w:rPr>
          <w:rFonts w:ascii="Arial" w:hAnsi="Arial" w:cs="Arial"/>
          <w:sz w:val="21"/>
          <w:szCs w:val="21"/>
        </w:rPr>
      </w:pPr>
    </w:p>
    <w:p w14:paraId="3C0649A4" w14:textId="77777777" w:rsidR="00662F81" w:rsidRPr="00BC32D3" w:rsidRDefault="00662F81" w:rsidP="00C53E37">
      <w:pPr>
        <w:tabs>
          <w:tab w:val="left" w:pos="0"/>
        </w:tabs>
        <w:spacing w:line="276" w:lineRule="auto"/>
        <w:ind w:left="720" w:hanging="720"/>
        <w:rPr>
          <w:rFonts w:ascii="Arial" w:hAnsi="Arial" w:cs="Arial"/>
          <w:sz w:val="21"/>
          <w:szCs w:val="21"/>
        </w:rPr>
      </w:pPr>
      <w:r w:rsidRPr="00BC32D3">
        <w:rPr>
          <w:rFonts w:ascii="Arial" w:hAnsi="Arial" w:cs="Arial"/>
          <w:b/>
          <w:bCs/>
          <w:sz w:val="21"/>
          <w:szCs w:val="21"/>
        </w:rPr>
        <w:t>10.</w:t>
      </w:r>
      <w:r w:rsidR="00B07B39" w:rsidRPr="00BC32D3">
        <w:rPr>
          <w:rFonts w:ascii="Arial" w:hAnsi="Arial" w:cs="Arial"/>
          <w:b/>
          <w:bCs/>
          <w:sz w:val="21"/>
          <w:szCs w:val="21"/>
        </w:rPr>
        <w:t xml:space="preserve"> </w:t>
      </w:r>
      <w:r w:rsidR="00880CE4" w:rsidRPr="00BC32D3">
        <w:rPr>
          <w:rFonts w:ascii="Arial" w:hAnsi="Arial" w:cs="Arial"/>
          <w:b/>
          <w:bCs/>
          <w:sz w:val="21"/>
          <w:szCs w:val="21"/>
        </w:rPr>
        <w:t>Protection of the Privacy and Confidentiality of Information Provided by Respondents.</w:t>
      </w:r>
    </w:p>
    <w:p w14:paraId="5843F749" w14:textId="10037B96" w:rsidR="00C73070" w:rsidRDefault="00AC0C6A" w:rsidP="00562E02">
      <w:pPr>
        <w:tabs>
          <w:tab w:val="left" w:pos="0"/>
        </w:tabs>
        <w:spacing w:after="0"/>
        <w:ind w:left="0" w:firstLine="0"/>
        <w:rPr>
          <w:rFonts w:ascii="Arial" w:hAnsi="Arial" w:cs="Arial"/>
          <w:bCs/>
          <w:sz w:val="21"/>
          <w:szCs w:val="21"/>
        </w:rPr>
      </w:pPr>
      <w:r>
        <w:rPr>
          <w:rFonts w:ascii="Arial" w:hAnsi="Arial" w:cs="Arial"/>
          <w:bCs/>
          <w:sz w:val="21"/>
          <w:szCs w:val="21"/>
        </w:rPr>
        <w:t>Personally identifiable information will be collected</w:t>
      </w:r>
      <w:r w:rsidR="00562E02">
        <w:rPr>
          <w:rFonts w:ascii="Arial" w:hAnsi="Arial" w:cs="Arial"/>
          <w:bCs/>
          <w:sz w:val="21"/>
          <w:szCs w:val="21"/>
        </w:rPr>
        <w:t xml:space="preserve">, but CDC/ ACOG will keep this information private and secure to the extent permitted by law. </w:t>
      </w:r>
      <w:r w:rsidR="00D93E3D">
        <w:rPr>
          <w:rFonts w:ascii="Arial" w:hAnsi="Arial" w:cs="Arial"/>
          <w:bCs/>
          <w:sz w:val="21"/>
          <w:szCs w:val="21"/>
        </w:rPr>
        <w:t>For the survey of ACOG members and local health department CDC field assignees, e</w:t>
      </w:r>
      <w:r w:rsidR="00D93E3D" w:rsidRPr="00D93E3D">
        <w:rPr>
          <w:rFonts w:ascii="Arial" w:hAnsi="Arial" w:cs="Arial"/>
          <w:bCs/>
          <w:sz w:val="21"/>
          <w:szCs w:val="21"/>
        </w:rPr>
        <w:t xml:space="preserve">lectronic data will be downloaded and stored in spreadsheets on secure, restricted-access servers at ACOG. Any paper data that might be obtained would be stored in locked cabinets in a designated and secure office area at ACOG for up to 5 years. To protect the confidentiality of responses, identifying information will be separated from responses and each participant's responses will be assigned an identification number. The key matching identification numbers to identifying information will be maintained by </w:t>
      </w:r>
      <w:r w:rsidR="00D93E3D">
        <w:rPr>
          <w:rFonts w:ascii="Arial" w:hAnsi="Arial" w:cs="Arial"/>
          <w:bCs/>
          <w:sz w:val="21"/>
          <w:szCs w:val="21"/>
        </w:rPr>
        <w:t xml:space="preserve">ACOG </w:t>
      </w:r>
      <w:r w:rsidR="00D93E3D" w:rsidRPr="00D93E3D">
        <w:rPr>
          <w:rFonts w:ascii="Arial" w:hAnsi="Arial" w:cs="Arial"/>
          <w:bCs/>
          <w:sz w:val="21"/>
          <w:szCs w:val="21"/>
        </w:rPr>
        <w:t>Research staff until the completion of the study, at which point it will be destroyed.</w:t>
      </w:r>
    </w:p>
    <w:p w14:paraId="70A8D300" w14:textId="1B6E3417" w:rsidR="00C53C3C" w:rsidRDefault="00C53C3C" w:rsidP="00562E02">
      <w:pPr>
        <w:tabs>
          <w:tab w:val="left" w:pos="0"/>
        </w:tabs>
        <w:spacing w:after="0"/>
        <w:ind w:left="0" w:firstLine="0"/>
        <w:rPr>
          <w:rFonts w:ascii="Arial" w:hAnsi="Arial" w:cs="Arial"/>
          <w:bCs/>
          <w:sz w:val="21"/>
          <w:szCs w:val="21"/>
        </w:rPr>
      </w:pPr>
    </w:p>
    <w:p w14:paraId="6DD10795" w14:textId="1F4578E2" w:rsidR="00C53C3C" w:rsidRDefault="00C53C3C" w:rsidP="00562E02">
      <w:pPr>
        <w:tabs>
          <w:tab w:val="left" w:pos="0"/>
        </w:tabs>
        <w:spacing w:after="0"/>
        <w:ind w:left="0" w:firstLine="0"/>
        <w:rPr>
          <w:rFonts w:ascii="Arial" w:hAnsi="Arial" w:cs="Arial"/>
          <w:bCs/>
          <w:sz w:val="21"/>
          <w:szCs w:val="21"/>
        </w:rPr>
      </w:pPr>
      <w:r>
        <w:rPr>
          <w:rFonts w:ascii="Arial" w:hAnsi="Arial" w:cs="Arial"/>
          <w:bCs/>
          <w:sz w:val="21"/>
          <w:szCs w:val="21"/>
        </w:rPr>
        <w:t>For the focus groups, d</w:t>
      </w:r>
      <w:r w:rsidRPr="00C53C3C">
        <w:rPr>
          <w:rFonts w:ascii="Arial" w:hAnsi="Arial" w:cs="Arial"/>
          <w:bCs/>
          <w:sz w:val="21"/>
          <w:szCs w:val="21"/>
        </w:rPr>
        <w:t>emographic data for participants will be collec</w:t>
      </w:r>
      <w:r>
        <w:rPr>
          <w:rFonts w:ascii="Arial" w:hAnsi="Arial" w:cs="Arial"/>
          <w:bCs/>
          <w:sz w:val="21"/>
          <w:szCs w:val="21"/>
        </w:rPr>
        <w:t>ted in the recruitment screener</w:t>
      </w:r>
      <w:r w:rsidRPr="00C53C3C">
        <w:rPr>
          <w:rFonts w:ascii="Arial" w:hAnsi="Arial" w:cs="Arial"/>
          <w:bCs/>
          <w:sz w:val="21"/>
          <w:szCs w:val="21"/>
        </w:rPr>
        <w:t xml:space="preserve"> and conveyed</w:t>
      </w:r>
      <w:r>
        <w:rPr>
          <w:rFonts w:ascii="Arial" w:hAnsi="Arial" w:cs="Arial"/>
          <w:bCs/>
          <w:sz w:val="21"/>
          <w:szCs w:val="21"/>
        </w:rPr>
        <w:t xml:space="preserve"> by APCO</w:t>
      </w:r>
      <w:r w:rsidRPr="00C53C3C">
        <w:rPr>
          <w:rFonts w:ascii="Arial" w:hAnsi="Arial" w:cs="Arial"/>
          <w:bCs/>
          <w:sz w:val="21"/>
          <w:szCs w:val="21"/>
        </w:rPr>
        <w:t xml:space="preserve"> to ACOG Immunization staff along with other qualitative and quantitative data, but all data will be reported in aggregate and de-identified. ACOG Immunization staff administering the project will not have access to participants’ personally identifiable information.</w:t>
      </w:r>
    </w:p>
    <w:p w14:paraId="42729C23" w14:textId="77777777" w:rsidR="002D76E5" w:rsidRPr="00BC32D3" w:rsidRDefault="002D76E5" w:rsidP="00C53E37">
      <w:pPr>
        <w:tabs>
          <w:tab w:val="left" w:pos="0"/>
        </w:tabs>
        <w:spacing w:line="276" w:lineRule="auto"/>
        <w:ind w:left="720" w:hanging="720"/>
        <w:rPr>
          <w:rFonts w:ascii="Arial" w:hAnsi="Arial" w:cs="Arial"/>
          <w:b/>
          <w:bCs/>
          <w:sz w:val="21"/>
          <w:szCs w:val="21"/>
        </w:rPr>
      </w:pPr>
    </w:p>
    <w:p w14:paraId="41DCC4C7" w14:textId="77777777" w:rsidR="00662F81" w:rsidRPr="00BC32D3" w:rsidRDefault="00662F81" w:rsidP="00C53E37">
      <w:pPr>
        <w:tabs>
          <w:tab w:val="left" w:pos="0"/>
        </w:tabs>
        <w:spacing w:line="276" w:lineRule="auto"/>
        <w:rPr>
          <w:rFonts w:ascii="Arial" w:hAnsi="Arial" w:cs="Arial"/>
          <w:sz w:val="21"/>
          <w:szCs w:val="21"/>
        </w:rPr>
      </w:pPr>
      <w:r w:rsidRPr="0060189D">
        <w:rPr>
          <w:rFonts w:ascii="Arial" w:hAnsi="Arial" w:cs="Arial"/>
          <w:b/>
          <w:bCs/>
          <w:sz w:val="21"/>
          <w:szCs w:val="21"/>
        </w:rPr>
        <w:t>11.</w:t>
      </w:r>
      <w:r w:rsidRPr="0060189D">
        <w:rPr>
          <w:rFonts w:ascii="Arial" w:hAnsi="Arial" w:cs="Arial"/>
          <w:b/>
          <w:bCs/>
          <w:sz w:val="21"/>
          <w:szCs w:val="21"/>
        </w:rPr>
        <w:tab/>
      </w:r>
      <w:r w:rsidR="00E306D7" w:rsidRPr="0060189D">
        <w:rPr>
          <w:rFonts w:ascii="Arial" w:hAnsi="Arial" w:cs="Arial"/>
          <w:b/>
          <w:bCs/>
          <w:sz w:val="21"/>
          <w:szCs w:val="21"/>
        </w:rPr>
        <w:t xml:space="preserve">Institutional Review Board (IRB) and </w:t>
      </w:r>
      <w:r w:rsidRPr="0060189D">
        <w:rPr>
          <w:rFonts w:ascii="Arial" w:hAnsi="Arial" w:cs="Arial"/>
          <w:b/>
          <w:bCs/>
          <w:sz w:val="21"/>
          <w:szCs w:val="21"/>
        </w:rPr>
        <w:t>Justification for Sensitive Questions</w:t>
      </w:r>
    </w:p>
    <w:p w14:paraId="4D75ECDF" w14:textId="77777777" w:rsidR="00B84F6F" w:rsidRDefault="00FB2DC9" w:rsidP="00C53E37">
      <w:pPr>
        <w:spacing w:line="276" w:lineRule="auto"/>
        <w:ind w:left="0" w:firstLine="0"/>
        <w:rPr>
          <w:rFonts w:ascii="Arial" w:hAnsi="Arial" w:cs="Arial"/>
          <w:sz w:val="21"/>
          <w:szCs w:val="21"/>
        </w:rPr>
      </w:pPr>
      <w:bookmarkStart w:id="3" w:name="OLE_LINK9"/>
      <w:bookmarkStart w:id="4" w:name="OLE_LINK10"/>
      <w:r>
        <w:rPr>
          <w:rFonts w:ascii="Arial" w:hAnsi="Arial" w:cs="Arial"/>
          <w:sz w:val="21"/>
          <w:szCs w:val="21"/>
        </w:rPr>
        <w:t>The survey</w:t>
      </w:r>
      <w:r w:rsidR="00855B93">
        <w:rPr>
          <w:rFonts w:ascii="Arial" w:hAnsi="Arial" w:cs="Arial"/>
          <w:sz w:val="21"/>
          <w:szCs w:val="21"/>
        </w:rPr>
        <w:t xml:space="preserve"> of ACOG members</w:t>
      </w:r>
      <w:r>
        <w:rPr>
          <w:rFonts w:ascii="Arial" w:hAnsi="Arial" w:cs="Arial"/>
          <w:sz w:val="21"/>
          <w:szCs w:val="21"/>
        </w:rPr>
        <w:t xml:space="preserve">, focus groups, and survey of local health department CDC field assignees were all submitted for IRB review and received approval. The IRB letters of approval are included as Attachments </w:t>
      </w:r>
      <w:r w:rsidR="008325D0">
        <w:rPr>
          <w:rFonts w:ascii="Arial" w:hAnsi="Arial" w:cs="Arial"/>
          <w:sz w:val="21"/>
          <w:szCs w:val="21"/>
        </w:rPr>
        <w:t>E, H, and L</w:t>
      </w:r>
      <w:r>
        <w:rPr>
          <w:rFonts w:ascii="Arial" w:hAnsi="Arial" w:cs="Arial"/>
          <w:sz w:val="21"/>
          <w:szCs w:val="21"/>
        </w:rPr>
        <w:t>.</w:t>
      </w:r>
    </w:p>
    <w:p w14:paraId="400CF40A" w14:textId="77777777" w:rsidR="0060189D" w:rsidRDefault="0060189D" w:rsidP="00C53E37">
      <w:pPr>
        <w:spacing w:line="276" w:lineRule="auto"/>
        <w:ind w:left="0" w:firstLine="0"/>
        <w:rPr>
          <w:rFonts w:ascii="Arial" w:hAnsi="Arial" w:cs="Arial"/>
          <w:sz w:val="21"/>
          <w:szCs w:val="21"/>
        </w:rPr>
      </w:pPr>
      <w:r>
        <w:rPr>
          <w:rFonts w:ascii="Arial" w:hAnsi="Arial" w:cs="Arial"/>
          <w:sz w:val="21"/>
          <w:szCs w:val="21"/>
        </w:rPr>
        <w:t>Sensitive questions will not be asked.</w:t>
      </w:r>
    </w:p>
    <w:bookmarkEnd w:id="3"/>
    <w:bookmarkEnd w:id="4"/>
    <w:p w14:paraId="4BFAF2FB" w14:textId="77777777" w:rsidR="0060189D" w:rsidRDefault="0060189D" w:rsidP="00C53E37">
      <w:pPr>
        <w:tabs>
          <w:tab w:val="left" w:pos="0"/>
        </w:tabs>
        <w:spacing w:before="120" w:line="276" w:lineRule="auto"/>
        <w:rPr>
          <w:rFonts w:ascii="Arial" w:hAnsi="Arial" w:cs="Arial"/>
          <w:b/>
          <w:bCs/>
          <w:sz w:val="21"/>
          <w:szCs w:val="21"/>
        </w:rPr>
      </w:pPr>
    </w:p>
    <w:p w14:paraId="401AEC5B" w14:textId="5AE47BDA" w:rsidR="00AF7375" w:rsidRDefault="00201240" w:rsidP="00AF7375">
      <w:pPr>
        <w:tabs>
          <w:tab w:val="left" w:pos="0"/>
        </w:tabs>
        <w:spacing w:before="120" w:line="276" w:lineRule="auto"/>
        <w:rPr>
          <w:rFonts w:ascii="Arial" w:hAnsi="Arial" w:cs="Arial"/>
          <w:b/>
          <w:bCs/>
          <w:sz w:val="21"/>
          <w:szCs w:val="21"/>
        </w:rPr>
      </w:pPr>
      <w:r w:rsidRPr="00BC32D3">
        <w:rPr>
          <w:rFonts w:ascii="Arial" w:hAnsi="Arial" w:cs="Arial"/>
          <w:b/>
          <w:bCs/>
          <w:sz w:val="21"/>
          <w:szCs w:val="21"/>
        </w:rPr>
        <w:t xml:space="preserve">12. </w:t>
      </w:r>
      <w:r w:rsidR="00E049ED" w:rsidRPr="00BC32D3">
        <w:rPr>
          <w:rFonts w:ascii="Arial" w:hAnsi="Arial" w:cs="Arial"/>
          <w:b/>
          <w:bCs/>
          <w:sz w:val="21"/>
          <w:szCs w:val="21"/>
        </w:rPr>
        <w:t xml:space="preserve">Estimates of Annualized Burden Hours and Costs </w:t>
      </w:r>
    </w:p>
    <w:p w14:paraId="76CCFD2F" w14:textId="1109E698" w:rsidR="005A5FE4" w:rsidRDefault="00AF7375" w:rsidP="00E425E5">
      <w:pPr>
        <w:tabs>
          <w:tab w:val="left" w:pos="0"/>
        </w:tabs>
        <w:spacing w:before="120" w:line="276" w:lineRule="auto"/>
        <w:ind w:left="0" w:firstLine="0"/>
        <w:rPr>
          <w:rFonts w:ascii="Arial" w:hAnsi="Arial" w:cs="Arial"/>
          <w:snapToGrid w:val="0"/>
          <w:sz w:val="21"/>
          <w:szCs w:val="21"/>
        </w:rPr>
      </w:pPr>
      <w:r>
        <w:rPr>
          <w:rFonts w:ascii="Arial" w:hAnsi="Arial" w:cs="Arial"/>
          <w:snapToGrid w:val="0"/>
          <w:sz w:val="21"/>
          <w:szCs w:val="21"/>
        </w:rPr>
        <w:t>Th</w:t>
      </w:r>
      <w:r w:rsidR="005A5FE4">
        <w:rPr>
          <w:rFonts w:ascii="Arial" w:hAnsi="Arial" w:cs="Arial"/>
          <w:snapToGrid w:val="0"/>
          <w:sz w:val="21"/>
          <w:szCs w:val="21"/>
        </w:rPr>
        <w:t xml:space="preserve">e annualized response burden is estimated at </w:t>
      </w:r>
      <w:r w:rsidR="005C3110">
        <w:rPr>
          <w:rFonts w:ascii="Arial" w:hAnsi="Arial" w:cs="Arial"/>
          <w:snapToGrid w:val="0"/>
          <w:sz w:val="21"/>
          <w:szCs w:val="21"/>
        </w:rPr>
        <w:t>8</w:t>
      </w:r>
      <w:r w:rsidR="00B0123A">
        <w:rPr>
          <w:rFonts w:ascii="Arial" w:hAnsi="Arial" w:cs="Arial"/>
          <w:snapToGrid w:val="0"/>
          <w:sz w:val="21"/>
          <w:szCs w:val="21"/>
        </w:rPr>
        <w:t>35</w:t>
      </w:r>
      <w:r w:rsidR="005A5FE4">
        <w:rPr>
          <w:rFonts w:ascii="Arial" w:hAnsi="Arial" w:cs="Arial"/>
          <w:snapToGrid w:val="0"/>
          <w:sz w:val="21"/>
          <w:szCs w:val="21"/>
        </w:rPr>
        <w:t xml:space="preserve"> hours. </w:t>
      </w:r>
      <w:r w:rsidR="00E425E5">
        <w:rPr>
          <w:rFonts w:ascii="Arial" w:hAnsi="Arial" w:cs="Arial"/>
          <w:snapToGrid w:val="0"/>
          <w:sz w:val="21"/>
          <w:szCs w:val="21"/>
        </w:rPr>
        <w:t xml:space="preserve">The ACOG Zika Virus Survey was estimated by Qualtrics to take 10 minutes to complete. The Zika Virus Focus Group Recruitment Screener consists of 16 questions, none of which should require more than 30 seconds to answer, thus it is estimated to take 8 minutes to complete. </w:t>
      </w:r>
      <w:r w:rsidR="00531CB1" w:rsidRPr="00531CB1">
        <w:rPr>
          <w:rFonts w:ascii="Arial" w:hAnsi="Arial" w:cs="Arial"/>
          <w:snapToGrid w:val="0"/>
          <w:sz w:val="21"/>
          <w:szCs w:val="21"/>
        </w:rPr>
        <w:t>Based on the screening criteria and scheduling requirements, it is anticipated that approximately 25% of individuals screened will ultimately be scheduled to participate in a focus group.</w:t>
      </w:r>
      <w:r w:rsidR="00531CB1">
        <w:rPr>
          <w:rFonts w:ascii="Arial" w:hAnsi="Arial" w:cs="Arial"/>
          <w:snapToGrid w:val="0"/>
          <w:sz w:val="21"/>
          <w:szCs w:val="21"/>
        </w:rPr>
        <w:t xml:space="preserve"> </w:t>
      </w:r>
      <w:r w:rsidR="00E425E5">
        <w:rPr>
          <w:rFonts w:ascii="Arial" w:hAnsi="Arial" w:cs="Arial"/>
          <w:snapToGrid w:val="0"/>
          <w:sz w:val="21"/>
          <w:szCs w:val="21"/>
        </w:rPr>
        <w:t xml:space="preserve">The four Zika Virus Focus Groups will be held for 90 minutes each. The Local Health Department Field Assignee Survey on Zika was estimated by Qualtrics to take 15 minutes to complete. </w:t>
      </w:r>
    </w:p>
    <w:p w14:paraId="1B7866F6" w14:textId="77777777" w:rsidR="005E2EB1" w:rsidRDefault="005E2EB1" w:rsidP="00AE3C15">
      <w:pPr>
        <w:keepNext/>
        <w:keepLines/>
        <w:spacing w:before="120" w:line="276" w:lineRule="auto"/>
        <w:ind w:left="1166" w:hanging="1166"/>
        <w:rPr>
          <w:rFonts w:ascii="Arial" w:hAnsi="Arial" w:cs="Arial"/>
          <w:b/>
          <w:snapToGrid w:val="0"/>
          <w:sz w:val="21"/>
          <w:szCs w:val="21"/>
        </w:rPr>
      </w:pPr>
    </w:p>
    <w:p w14:paraId="5DE84C90" w14:textId="77777777" w:rsidR="005E2EB1" w:rsidRDefault="005E2EB1">
      <w:pPr>
        <w:spacing w:after="0"/>
        <w:ind w:left="0" w:firstLine="0"/>
        <w:rPr>
          <w:rFonts w:ascii="Arial" w:hAnsi="Arial" w:cs="Arial"/>
          <w:b/>
          <w:snapToGrid w:val="0"/>
          <w:sz w:val="21"/>
          <w:szCs w:val="21"/>
        </w:rPr>
      </w:pPr>
      <w:r>
        <w:rPr>
          <w:rFonts w:ascii="Arial" w:hAnsi="Arial" w:cs="Arial"/>
          <w:b/>
          <w:snapToGrid w:val="0"/>
          <w:sz w:val="21"/>
          <w:szCs w:val="21"/>
        </w:rPr>
        <w:br w:type="page"/>
      </w:r>
    </w:p>
    <w:p w14:paraId="47E605C5" w14:textId="43E01AD4" w:rsidR="00885576" w:rsidRPr="00AE3C15" w:rsidRDefault="002B49B4" w:rsidP="00AE3C15">
      <w:pPr>
        <w:keepNext/>
        <w:keepLines/>
        <w:spacing w:before="120" w:line="276" w:lineRule="auto"/>
        <w:ind w:left="1166" w:hanging="1166"/>
        <w:rPr>
          <w:rFonts w:ascii="Arial" w:hAnsi="Arial" w:cs="Arial"/>
          <w:b/>
          <w:snapToGrid w:val="0"/>
          <w:sz w:val="21"/>
          <w:szCs w:val="21"/>
        </w:rPr>
      </w:pPr>
      <w:r w:rsidRPr="00AE3C15">
        <w:rPr>
          <w:rFonts w:ascii="Arial" w:hAnsi="Arial" w:cs="Arial"/>
          <w:b/>
          <w:snapToGrid w:val="0"/>
          <w:sz w:val="21"/>
          <w:szCs w:val="21"/>
        </w:rPr>
        <w:t>Exhibit 12.A</w:t>
      </w:r>
      <w:r w:rsidRPr="00AE3C15">
        <w:rPr>
          <w:rFonts w:ascii="Arial" w:hAnsi="Arial" w:cs="Arial"/>
          <w:b/>
          <w:snapToGrid w:val="0"/>
          <w:sz w:val="21"/>
          <w:szCs w:val="21"/>
        </w:rPr>
        <w:tab/>
        <w:t xml:space="preserve"> Annualized Burden Hours</w:t>
      </w:r>
    </w:p>
    <w:p w14:paraId="1A41997C" w14:textId="040ECEE7" w:rsidR="00AE3C15" w:rsidRDefault="00AE3C15" w:rsidP="00AF7375">
      <w:pPr>
        <w:rPr>
          <w:rFonts w:ascii="Arial" w:hAnsi="Arial" w:cs="Arial"/>
          <w:sz w:val="21"/>
          <w:szCs w:val="21"/>
        </w:rPr>
      </w:pPr>
      <w:r w:rsidRPr="00AE3C15">
        <w:rPr>
          <w:rFonts w:ascii="Arial" w:hAnsi="Arial" w:cs="Arial"/>
          <w:b/>
          <w:sz w:val="21"/>
          <w:szCs w:val="21"/>
        </w:rPr>
        <w:t>BURDEN HOURS</w:t>
      </w:r>
      <w:r w:rsidRPr="00AE3C15">
        <w:rPr>
          <w:rFonts w:ascii="Arial" w:hAnsi="Arial" w:cs="Arial"/>
          <w:sz w:val="21"/>
          <w:szCs w:val="21"/>
        </w:rPr>
        <w:t xml:space="preserve"> </w:t>
      </w:r>
    </w:p>
    <w:tbl>
      <w:tblPr>
        <w:tblW w:w="0" w:type="auto"/>
        <w:tblLayout w:type="fixed"/>
        <w:tblCellMar>
          <w:left w:w="0" w:type="dxa"/>
          <w:right w:w="0" w:type="dxa"/>
        </w:tblCellMar>
        <w:tblLook w:val="04A0" w:firstRow="1" w:lastRow="0" w:firstColumn="1" w:lastColumn="0" w:noHBand="0" w:noVBand="1"/>
      </w:tblPr>
      <w:tblGrid>
        <w:gridCol w:w="1653"/>
        <w:gridCol w:w="2564"/>
        <w:gridCol w:w="1478"/>
        <w:gridCol w:w="1382"/>
        <w:gridCol w:w="1302"/>
        <w:gridCol w:w="1231"/>
      </w:tblGrid>
      <w:tr w:rsidR="00AF7375" w14:paraId="219FABB1" w14:textId="77777777" w:rsidTr="0074764C">
        <w:trPr>
          <w:tblHeader/>
        </w:trPr>
        <w:tc>
          <w:tcPr>
            <w:tcW w:w="1653" w:type="dxa"/>
            <w:tcBorders>
              <w:top w:val="single" w:sz="8" w:space="0" w:color="000000"/>
              <w:left w:val="single" w:sz="8" w:space="0" w:color="000000"/>
              <w:bottom w:val="single" w:sz="4" w:space="0" w:color="auto"/>
              <w:right w:val="single" w:sz="8" w:space="0" w:color="000000"/>
            </w:tcBorders>
            <w:tcMar>
              <w:top w:w="0" w:type="dxa"/>
              <w:left w:w="120" w:type="dxa"/>
              <w:bottom w:w="0" w:type="dxa"/>
              <w:right w:w="120" w:type="dxa"/>
            </w:tcMar>
            <w:vAlign w:val="center"/>
            <w:hideMark/>
          </w:tcPr>
          <w:p w14:paraId="04EAF490" w14:textId="77777777" w:rsidR="00AF7375" w:rsidRDefault="00AF7375" w:rsidP="005C3110">
            <w:pPr>
              <w:autoSpaceDE w:val="0"/>
              <w:autoSpaceDN w:val="0"/>
              <w:spacing w:after="58" w:line="276" w:lineRule="auto"/>
              <w:ind w:left="0" w:firstLine="0"/>
              <w:jc w:val="center"/>
              <w:rPr>
                <w:rFonts w:ascii="Arial" w:hAnsi="Arial" w:cs="Arial"/>
                <w:sz w:val="21"/>
                <w:szCs w:val="21"/>
              </w:rPr>
            </w:pPr>
            <w:r>
              <w:rPr>
                <w:rFonts w:ascii="Arial" w:hAnsi="Arial" w:cs="Arial"/>
                <w:sz w:val="21"/>
                <w:szCs w:val="21"/>
              </w:rPr>
              <w:t>Type of Respondent</w:t>
            </w:r>
          </w:p>
        </w:tc>
        <w:tc>
          <w:tcPr>
            <w:tcW w:w="2564" w:type="dxa"/>
            <w:tcBorders>
              <w:top w:val="single" w:sz="8" w:space="0" w:color="000000"/>
              <w:left w:val="nil"/>
              <w:bottom w:val="single" w:sz="4" w:space="0" w:color="auto"/>
              <w:right w:val="single" w:sz="8" w:space="0" w:color="000000"/>
            </w:tcBorders>
            <w:tcMar>
              <w:top w:w="0" w:type="dxa"/>
              <w:left w:w="120" w:type="dxa"/>
              <w:bottom w:w="0" w:type="dxa"/>
              <w:right w:w="120" w:type="dxa"/>
            </w:tcMar>
            <w:vAlign w:val="center"/>
            <w:hideMark/>
          </w:tcPr>
          <w:p w14:paraId="44B4D995" w14:textId="77777777" w:rsidR="00AF7375" w:rsidRDefault="00AF7375" w:rsidP="005C3110">
            <w:pPr>
              <w:autoSpaceDE w:val="0"/>
              <w:autoSpaceDN w:val="0"/>
              <w:spacing w:after="58" w:line="276" w:lineRule="auto"/>
              <w:ind w:left="0" w:firstLine="0"/>
              <w:jc w:val="center"/>
              <w:rPr>
                <w:rFonts w:ascii="Arial" w:hAnsi="Arial" w:cs="Arial"/>
                <w:sz w:val="21"/>
                <w:szCs w:val="21"/>
              </w:rPr>
            </w:pPr>
            <w:r>
              <w:rPr>
                <w:rFonts w:ascii="Arial" w:hAnsi="Arial" w:cs="Arial"/>
                <w:sz w:val="21"/>
                <w:szCs w:val="21"/>
              </w:rPr>
              <w:t>Form Name</w:t>
            </w:r>
          </w:p>
        </w:tc>
        <w:tc>
          <w:tcPr>
            <w:tcW w:w="1478"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33F98546" w14:textId="60710EAE"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Number of</w:t>
            </w:r>
            <w:r w:rsidR="005C3110">
              <w:rPr>
                <w:rFonts w:ascii="Arial" w:hAnsi="Arial" w:cs="Arial"/>
                <w:sz w:val="21"/>
                <w:szCs w:val="21"/>
              </w:rPr>
              <w:t xml:space="preserve"> </w:t>
            </w:r>
            <w:r>
              <w:rPr>
                <w:rFonts w:ascii="Arial" w:hAnsi="Arial" w:cs="Arial"/>
                <w:sz w:val="21"/>
                <w:szCs w:val="21"/>
              </w:rPr>
              <w:t>Respondents</w:t>
            </w:r>
          </w:p>
        </w:tc>
        <w:tc>
          <w:tcPr>
            <w:tcW w:w="1382"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50A9B6A9" w14:textId="48254AD1"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Number of</w:t>
            </w:r>
            <w:r w:rsidR="005C3110">
              <w:rPr>
                <w:rFonts w:ascii="Arial" w:hAnsi="Arial" w:cs="Arial"/>
                <w:sz w:val="21"/>
                <w:szCs w:val="21"/>
              </w:rPr>
              <w:t xml:space="preserve"> </w:t>
            </w:r>
            <w:r>
              <w:rPr>
                <w:rFonts w:ascii="Arial" w:hAnsi="Arial" w:cs="Arial"/>
                <w:sz w:val="21"/>
                <w:szCs w:val="21"/>
              </w:rPr>
              <w:t>Responses per</w:t>
            </w:r>
            <w:r w:rsidR="005C3110">
              <w:rPr>
                <w:rFonts w:ascii="Arial" w:hAnsi="Arial" w:cs="Arial"/>
                <w:sz w:val="21"/>
                <w:szCs w:val="21"/>
              </w:rPr>
              <w:t xml:space="preserve"> </w:t>
            </w:r>
            <w:r>
              <w:rPr>
                <w:rFonts w:ascii="Arial" w:hAnsi="Arial" w:cs="Arial"/>
                <w:sz w:val="21"/>
                <w:szCs w:val="21"/>
              </w:rPr>
              <w:t>Respondent</w:t>
            </w:r>
          </w:p>
        </w:tc>
        <w:tc>
          <w:tcPr>
            <w:tcW w:w="1302"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76DB4231" w14:textId="5EFA93E5"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Average Hours</w:t>
            </w:r>
            <w:r w:rsidR="005C3110">
              <w:rPr>
                <w:rFonts w:ascii="Arial" w:hAnsi="Arial" w:cs="Arial"/>
                <w:sz w:val="21"/>
                <w:szCs w:val="21"/>
              </w:rPr>
              <w:t xml:space="preserve"> </w:t>
            </w:r>
            <w:r>
              <w:rPr>
                <w:rFonts w:ascii="Arial" w:hAnsi="Arial" w:cs="Arial"/>
                <w:sz w:val="21"/>
                <w:szCs w:val="21"/>
              </w:rPr>
              <w:t>Per Response</w:t>
            </w:r>
          </w:p>
        </w:tc>
        <w:tc>
          <w:tcPr>
            <w:tcW w:w="1231"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5DB270D6" w14:textId="55C423A8"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Total Response</w:t>
            </w:r>
            <w:r w:rsidR="005C3110">
              <w:rPr>
                <w:rFonts w:ascii="Arial" w:hAnsi="Arial" w:cs="Arial"/>
                <w:sz w:val="21"/>
                <w:szCs w:val="21"/>
              </w:rPr>
              <w:t xml:space="preserve"> </w:t>
            </w:r>
            <w:r>
              <w:rPr>
                <w:rFonts w:ascii="Arial" w:hAnsi="Arial" w:cs="Arial"/>
                <w:sz w:val="21"/>
                <w:szCs w:val="21"/>
              </w:rPr>
              <w:t>Burden</w:t>
            </w:r>
            <w:r w:rsidR="005C3110">
              <w:rPr>
                <w:rFonts w:ascii="Arial" w:hAnsi="Arial" w:cs="Arial"/>
                <w:sz w:val="21"/>
                <w:szCs w:val="21"/>
              </w:rPr>
              <w:t xml:space="preserve"> </w:t>
            </w:r>
            <w:r>
              <w:rPr>
                <w:rFonts w:ascii="Arial" w:hAnsi="Arial" w:cs="Arial"/>
                <w:sz w:val="21"/>
                <w:szCs w:val="21"/>
              </w:rPr>
              <w:t>(Hours)</w:t>
            </w:r>
          </w:p>
        </w:tc>
      </w:tr>
      <w:tr w:rsidR="008C7EFC" w14:paraId="0EB52619" w14:textId="77777777" w:rsidTr="0074764C">
        <w:tc>
          <w:tcPr>
            <w:tcW w:w="1653" w:type="dxa"/>
            <w:vMerge w:val="restart"/>
            <w:tcBorders>
              <w:top w:val="single" w:sz="4" w:space="0" w:color="auto"/>
              <w:left w:val="single" w:sz="8" w:space="0" w:color="auto"/>
              <w:right w:val="single" w:sz="8" w:space="0" w:color="auto"/>
            </w:tcBorders>
            <w:tcMar>
              <w:top w:w="0" w:type="dxa"/>
              <w:left w:w="120" w:type="dxa"/>
              <w:bottom w:w="0" w:type="dxa"/>
              <w:right w:w="120" w:type="dxa"/>
            </w:tcMar>
            <w:hideMark/>
          </w:tcPr>
          <w:p w14:paraId="058A7900" w14:textId="77777777" w:rsidR="008C7EFC" w:rsidRDefault="008C7EFC" w:rsidP="00590A0E">
            <w:pPr>
              <w:autoSpaceDE w:val="0"/>
              <w:autoSpaceDN w:val="0"/>
              <w:spacing w:line="276" w:lineRule="auto"/>
              <w:ind w:left="0" w:firstLine="0"/>
              <w:rPr>
                <w:rFonts w:ascii="Arial" w:hAnsi="Arial" w:cs="Arial"/>
                <w:sz w:val="21"/>
                <w:szCs w:val="21"/>
              </w:rPr>
            </w:pPr>
            <w:r>
              <w:rPr>
                <w:rFonts w:ascii="Arial" w:hAnsi="Arial" w:cs="Arial"/>
                <w:sz w:val="21"/>
                <w:szCs w:val="21"/>
              </w:rPr>
              <w:t xml:space="preserve">Obstetrician-gynecologists </w:t>
            </w:r>
          </w:p>
        </w:tc>
        <w:tc>
          <w:tcPr>
            <w:tcW w:w="2564" w:type="dxa"/>
            <w:tcBorders>
              <w:top w:val="single" w:sz="4" w:space="0" w:color="auto"/>
              <w:left w:val="nil"/>
              <w:bottom w:val="single" w:sz="8" w:space="0" w:color="000000"/>
              <w:right w:val="single" w:sz="8" w:space="0" w:color="000000"/>
            </w:tcBorders>
            <w:tcMar>
              <w:top w:w="0" w:type="dxa"/>
              <w:left w:w="120" w:type="dxa"/>
              <w:bottom w:w="0" w:type="dxa"/>
              <w:right w:w="120" w:type="dxa"/>
            </w:tcMar>
            <w:hideMark/>
          </w:tcPr>
          <w:p w14:paraId="2C50A45B" w14:textId="77777777" w:rsidR="008C7EFC" w:rsidRDefault="008C7EFC" w:rsidP="00590A0E">
            <w:pPr>
              <w:autoSpaceDE w:val="0"/>
              <w:autoSpaceDN w:val="0"/>
              <w:spacing w:after="58" w:line="276" w:lineRule="auto"/>
              <w:ind w:left="-29" w:firstLine="0"/>
              <w:rPr>
                <w:rFonts w:ascii="Arial" w:hAnsi="Arial" w:cs="Arial"/>
                <w:sz w:val="21"/>
                <w:szCs w:val="21"/>
              </w:rPr>
            </w:pPr>
            <w:r>
              <w:rPr>
                <w:rFonts w:ascii="Arial" w:hAnsi="Arial" w:cs="Arial"/>
                <w:sz w:val="21"/>
                <w:szCs w:val="21"/>
              </w:rPr>
              <w:t>ACOG Zika Virus Survey</w:t>
            </w:r>
          </w:p>
        </w:tc>
        <w:tc>
          <w:tcPr>
            <w:tcW w:w="1478" w:type="dxa"/>
            <w:tcBorders>
              <w:top w:val="nil"/>
              <w:left w:val="nil"/>
              <w:bottom w:val="single" w:sz="8" w:space="0" w:color="000000"/>
              <w:right w:val="single" w:sz="8" w:space="0" w:color="000000"/>
            </w:tcBorders>
            <w:tcMar>
              <w:top w:w="0" w:type="dxa"/>
              <w:left w:w="120" w:type="dxa"/>
              <w:bottom w:w="0" w:type="dxa"/>
              <w:right w:w="120" w:type="dxa"/>
            </w:tcMar>
            <w:hideMark/>
          </w:tcPr>
          <w:p w14:paraId="2CBE091B" w14:textId="77777777" w:rsidR="008C7EFC" w:rsidRDefault="008C7EFC">
            <w:pPr>
              <w:autoSpaceDE w:val="0"/>
              <w:autoSpaceDN w:val="0"/>
              <w:spacing w:after="58" w:line="276" w:lineRule="auto"/>
              <w:jc w:val="right"/>
              <w:rPr>
                <w:rFonts w:ascii="Arial" w:hAnsi="Arial" w:cs="Arial"/>
                <w:sz w:val="21"/>
                <w:szCs w:val="21"/>
              </w:rPr>
            </w:pPr>
            <w:r>
              <w:rPr>
                <w:rFonts w:ascii="Arial" w:hAnsi="Arial" w:cs="Arial"/>
                <w:sz w:val="21"/>
                <w:szCs w:val="21"/>
              </w:rPr>
              <w:t>4,000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hideMark/>
          </w:tcPr>
          <w:p w14:paraId="117026AE" w14:textId="77777777" w:rsidR="008C7EFC" w:rsidRDefault="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hideMark/>
          </w:tcPr>
          <w:p w14:paraId="16889AD5" w14:textId="77777777" w:rsidR="008C7EFC" w:rsidRDefault="008C7EFC">
            <w:pPr>
              <w:autoSpaceDE w:val="0"/>
              <w:autoSpaceDN w:val="0"/>
              <w:spacing w:after="58" w:line="276" w:lineRule="auto"/>
              <w:jc w:val="right"/>
              <w:rPr>
                <w:rFonts w:ascii="Arial" w:hAnsi="Arial" w:cs="Arial"/>
                <w:sz w:val="21"/>
                <w:szCs w:val="21"/>
              </w:rPr>
            </w:pPr>
            <w:r>
              <w:rPr>
                <w:rFonts w:ascii="Arial" w:hAnsi="Arial" w:cs="Arial"/>
                <w:sz w:val="21"/>
                <w:szCs w:val="21"/>
              </w:rPr>
              <w:t>10/60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hideMark/>
          </w:tcPr>
          <w:p w14:paraId="11A8AB02" w14:textId="77777777" w:rsidR="008C7EFC" w:rsidRDefault="008C7EFC">
            <w:pPr>
              <w:autoSpaceDE w:val="0"/>
              <w:autoSpaceDN w:val="0"/>
              <w:spacing w:after="58" w:line="276" w:lineRule="auto"/>
              <w:jc w:val="right"/>
              <w:rPr>
                <w:rFonts w:ascii="Arial" w:hAnsi="Arial" w:cs="Arial"/>
                <w:sz w:val="21"/>
                <w:szCs w:val="21"/>
              </w:rPr>
            </w:pPr>
            <w:r>
              <w:rPr>
                <w:rFonts w:ascii="Arial" w:hAnsi="Arial" w:cs="Arial"/>
                <w:sz w:val="21"/>
                <w:szCs w:val="21"/>
              </w:rPr>
              <w:t>667</w:t>
            </w:r>
          </w:p>
        </w:tc>
      </w:tr>
      <w:tr w:rsidR="008C7EFC" w14:paraId="488BDAA6" w14:textId="77777777" w:rsidTr="00531CB1">
        <w:tc>
          <w:tcPr>
            <w:tcW w:w="1653" w:type="dxa"/>
            <w:vMerge/>
            <w:tcBorders>
              <w:left w:val="single" w:sz="8" w:space="0" w:color="auto"/>
              <w:right w:val="single" w:sz="8" w:space="0" w:color="auto"/>
            </w:tcBorders>
            <w:vAlign w:val="center"/>
          </w:tcPr>
          <w:p w14:paraId="7856734C" w14:textId="77777777" w:rsidR="008C7EFC" w:rsidRDefault="008C7EFC" w:rsidP="00590A0E">
            <w:pPr>
              <w:ind w:left="0" w:firstLine="0"/>
              <w:rPr>
                <w:rFonts w:ascii="Arial" w:eastAsiaTheme="minorHAnsi" w:hAnsi="Arial" w:cs="Arial"/>
                <w:sz w:val="21"/>
                <w:szCs w:val="21"/>
              </w:rPr>
            </w:pP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27922B57" w14:textId="684DD382" w:rsidR="008C7EFC" w:rsidRDefault="008C7EFC" w:rsidP="00590A0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478" w:type="dxa"/>
            <w:tcBorders>
              <w:top w:val="nil"/>
              <w:left w:val="nil"/>
              <w:bottom w:val="single" w:sz="8" w:space="0" w:color="000000"/>
              <w:right w:val="single" w:sz="8" w:space="0" w:color="000000"/>
            </w:tcBorders>
            <w:tcMar>
              <w:top w:w="0" w:type="dxa"/>
              <w:left w:w="120" w:type="dxa"/>
              <w:bottom w:w="0" w:type="dxa"/>
              <w:right w:w="120" w:type="dxa"/>
            </w:tcMar>
          </w:tcPr>
          <w:p w14:paraId="2D955E7B" w14:textId="1A36DA87" w:rsidR="008C7EFC" w:rsidRDefault="00531CB1">
            <w:pPr>
              <w:autoSpaceDE w:val="0"/>
              <w:autoSpaceDN w:val="0"/>
              <w:spacing w:after="58" w:line="276" w:lineRule="auto"/>
              <w:jc w:val="right"/>
              <w:rPr>
                <w:rFonts w:ascii="Arial" w:hAnsi="Arial" w:cs="Arial"/>
                <w:sz w:val="21"/>
                <w:szCs w:val="21"/>
              </w:rPr>
            </w:pPr>
            <w:r>
              <w:rPr>
                <w:rFonts w:ascii="Arial" w:hAnsi="Arial" w:cs="Arial"/>
                <w:sz w:val="21"/>
                <w:szCs w:val="21"/>
              </w:rPr>
              <w:t>120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56565F29" w14:textId="576EDCF1" w:rsidR="008C7EFC" w:rsidRDefault="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4A8D96DD" w14:textId="6840F988" w:rsidR="008C7EFC" w:rsidRDefault="008C7EFC">
            <w:pPr>
              <w:autoSpaceDE w:val="0"/>
              <w:autoSpaceDN w:val="0"/>
              <w:spacing w:after="58" w:line="276" w:lineRule="auto"/>
              <w:jc w:val="right"/>
              <w:rPr>
                <w:rFonts w:ascii="Arial" w:hAnsi="Arial" w:cs="Arial"/>
                <w:sz w:val="21"/>
                <w:szCs w:val="21"/>
              </w:rPr>
            </w:pPr>
            <w:r>
              <w:rPr>
                <w:rFonts w:ascii="Arial" w:hAnsi="Arial" w:cs="Arial"/>
                <w:sz w:val="21"/>
                <w:szCs w:val="21"/>
              </w:rPr>
              <w:t>8/60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tcPr>
          <w:p w14:paraId="34E17680" w14:textId="50BD93CB" w:rsidR="008C7EFC" w:rsidRDefault="00531CB1">
            <w:pPr>
              <w:jc w:val="right"/>
              <w:rPr>
                <w:rFonts w:ascii="Arial" w:hAnsi="Arial" w:cs="Arial"/>
                <w:sz w:val="21"/>
                <w:szCs w:val="21"/>
              </w:rPr>
            </w:pPr>
            <w:r>
              <w:rPr>
                <w:rFonts w:ascii="Arial" w:hAnsi="Arial" w:cs="Arial"/>
                <w:sz w:val="21"/>
                <w:szCs w:val="21"/>
              </w:rPr>
              <w:t>16</w:t>
            </w:r>
          </w:p>
        </w:tc>
      </w:tr>
      <w:tr w:rsidR="008C7EFC" w14:paraId="16D14C4D" w14:textId="77777777" w:rsidTr="00531CB1">
        <w:tc>
          <w:tcPr>
            <w:tcW w:w="1653" w:type="dxa"/>
            <w:vMerge/>
            <w:tcBorders>
              <w:left w:val="single" w:sz="8" w:space="0" w:color="auto"/>
              <w:bottom w:val="single" w:sz="8" w:space="0" w:color="auto"/>
              <w:right w:val="single" w:sz="8" w:space="0" w:color="auto"/>
            </w:tcBorders>
            <w:vAlign w:val="center"/>
          </w:tcPr>
          <w:p w14:paraId="5A0DB952" w14:textId="77777777" w:rsidR="008C7EFC" w:rsidRDefault="008C7EFC" w:rsidP="008C7EFC">
            <w:pPr>
              <w:ind w:left="0" w:firstLine="0"/>
              <w:rPr>
                <w:rFonts w:ascii="Arial" w:eastAsiaTheme="minorHAnsi" w:hAnsi="Arial" w:cs="Arial"/>
                <w:sz w:val="21"/>
                <w:szCs w:val="21"/>
              </w:rPr>
            </w:pP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5B8B613E" w14:textId="6C6DFA0A"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478" w:type="dxa"/>
            <w:tcBorders>
              <w:top w:val="nil"/>
              <w:left w:val="nil"/>
              <w:bottom w:val="single" w:sz="8" w:space="0" w:color="000000"/>
              <w:right w:val="single" w:sz="8" w:space="0" w:color="000000"/>
            </w:tcBorders>
            <w:tcMar>
              <w:top w:w="0" w:type="dxa"/>
              <w:left w:w="120" w:type="dxa"/>
              <w:bottom w:w="0" w:type="dxa"/>
              <w:right w:w="120" w:type="dxa"/>
            </w:tcMar>
          </w:tcPr>
          <w:p w14:paraId="0D1E7B4B" w14:textId="521E4579"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30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656C91B5" w14:textId="6E5C05E6"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111EC611" w14:textId="5B5B4BAE"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90/60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tcPr>
          <w:p w14:paraId="64A13092" w14:textId="58732741" w:rsidR="008C7EFC" w:rsidRDefault="008C7EFC" w:rsidP="008C7EFC">
            <w:pPr>
              <w:jc w:val="right"/>
              <w:rPr>
                <w:rFonts w:ascii="Arial" w:hAnsi="Arial" w:cs="Arial"/>
                <w:sz w:val="21"/>
                <w:szCs w:val="21"/>
              </w:rPr>
            </w:pPr>
            <w:r>
              <w:rPr>
                <w:rFonts w:ascii="Arial" w:hAnsi="Arial" w:cs="Arial"/>
                <w:sz w:val="21"/>
                <w:szCs w:val="21"/>
              </w:rPr>
              <w:t>45</w:t>
            </w:r>
          </w:p>
        </w:tc>
      </w:tr>
      <w:tr w:rsidR="008C7EFC" w14:paraId="2157CAE8" w14:textId="77777777" w:rsidTr="00531CB1">
        <w:tc>
          <w:tcPr>
            <w:tcW w:w="1653" w:type="dxa"/>
            <w:vMerge w:val="restart"/>
            <w:tcBorders>
              <w:top w:val="nil"/>
              <w:left w:val="single" w:sz="8" w:space="0" w:color="auto"/>
              <w:right w:val="single" w:sz="8" w:space="0" w:color="auto"/>
            </w:tcBorders>
            <w:tcMar>
              <w:top w:w="0" w:type="dxa"/>
              <w:left w:w="120" w:type="dxa"/>
              <w:bottom w:w="0" w:type="dxa"/>
              <w:right w:w="120" w:type="dxa"/>
            </w:tcMar>
            <w:hideMark/>
          </w:tcPr>
          <w:p w14:paraId="6A0FE978" w14:textId="77777777" w:rsidR="008C7EFC" w:rsidRDefault="008C7EFC" w:rsidP="008C7EFC">
            <w:pPr>
              <w:autoSpaceDE w:val="0"/>
              <w:autoSpaceDN w:val="0"/>
              <w:spacing w:line="276" w:lineRule="auto"/>
              <w:ind w:left="0" w:firstLine="0"/>
              <w:rPr>
                <w:rFonts w:ascii="Arial" w:hAnsi="Arial" w:cs="Arial"/>
                <w:sz w:val="21"/>
                <w:szCs w:val="21"/>
              </w:rPr>
            </w:pPr>
            <w:r>
              <w:rPr>
                <w:rFonts w:ascii="Arial" w:hAnsi="Arial" w:cs="Arial"/>
                <w:sz w:val="21"/>
                <w:szCs w:val="21"/>
              </w:rPr>
              <w:t xml:space="preserve">Pediatricians </w:t>
            </w: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7F7C97F3" w14:textId="3895A17D"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478" w:type="dxa"/>
            <w:tcBorders>
              <w:top w:val="nil"/>
              <w:left w:val="nil"/>
              <w:bottom w:val="single" w:sz="8" w:space="0" w:color="000000"/>
              <w:right w:val="single" w:sz="8" w:space="0" w:color="000000"/>
            </w:tcBorders>
            <w:tcMar>
              <w:top w:w="0" w:type="dxa"/>
              <w:left w:w="120" w:type="dxa"/>
              <w:bottom w:w="0" w:type="dxa"/>
              <w:right w:w="120" w:type="dxa"/>
            </w:tcMar>
          </w:tcPr>
          <w:p w14:paraId="69DE530A" w14:textId="40478C53" w:rsidR="008C7EFC" w:rsidRDefault="00531CB1" w:rsidP="008C7EFC">
            <w:pPr>
              <w:autoSpaceDE w:val="0"/>
              <w:autoSpaceDN w:val="0"/>
              <w:spacing w:after="58" w:line="276" w:lineRule="auto"/>
              <w:jc w:val="right"/>
              <w:rPr>
                <w:rFonts w:ascii="Arial" w:hAnsi="Arial" w:cs="Arial"/>
                <w:sz w:val="21"/>
                <w:szCs w:val="21"/>
              </w:rPr>
            </w:pPr>
            <w:r>
              <w:rPr>
                <w:rFonts w:ascii="Arial" w:hAnsi="Arial" w:cs="Arial"/>
                <w:sz w:val="21"/>
                <w:szCs w:val="21"/>
              </w:rPr>
              <w:t>120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112499F3" w14:textId="2ADAA95A"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4432C7A8" w14:textId="219FBD09"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8/60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tcPr>
          <w:p w14:paraId="6B2263B3" w14:textId="0B8EC3D9" w:rsidR="008C7EFC" w:rsidRDefault="00531CB1" w:rsidP="008C7EFC">
            <w:pPr>
              <w:jc w:val="right"/>
              <w:rPr>
                <w:rFonts w:ascii="Arial" w:hAnsi="Arial" w:cs="Arial"/>
                <w:sz w:val="21"/>
                <w:szCs w:val="21"/>
              </w:rPr>
            </w:pPr>
            <w:r>
              <w:rPr>
                <w:rFonts w:ascii="Arial" w:hAnsi="Arial" w:cs="Arial"/>
                <w:sz w:val="21"/>
                <w:szCs w:val="21"/>
              </w:rPr>
              <w:t>16</w:t>
            </w:r>
          </w:p>
        </w:tc>
      </w:tr>
      <w:tr w:rsidR="008C7EFC" w14:paraId="456E77B0" w14:textId="77777777" w:rsidTr="00531CB1">
        <w:tc>
          <w:tcPr>
            <w:tcW w:w="1653" w:type="dxa"/>
            <w:vMerge/>
            <w:tcBorders>
              <w:top w:val="nil"/>
              <w:left w:val="single" w:sz="8" w:space="0" w:color="auto"/>
              <w:bottom w:val="single" w:sz="4" w:space="0" w:color="auto"/>
              <w:right w:val="single" w:sz="8" w:space="0" w:color="auto"/>
            </w:tcBorders>
            <w:tcMar>
              <w:top w:w="0" w:type="dxa"/>
              <w:left w:w="120" w:type="dxa"/>
              <w:bottom w:w="0" w:type="dxa"/>
              <w:right w:w="120" w:type="dxa"/>
            </w:tcMar>
          </w:tcPr>
          <w:p w14:paraId="0AA499D4" w14:textId="77777777" w:rsidR="008C7EFC" w:rsidRDefault="008C7EFC" w:rsidP="008C7EFC">
            <w:pPr>
              <w:autoSpaceDE w:val="0"/>
              <w:autoSpaceDN w:val="0"/>
              <w:spacing w:line="276" w:lineRule="auto"/>
              <w:ind w:left="0" w:firstLine="0"/>
              <w:rPr>
                <w:rFonts w:ascii="Arial" w:hAnsi="Arial" w:cs="Arial"/>
                <w:sz w:val="21"/>
                <w:szCs w:val="21"/>
              </w:rPr>
            </w:pP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67AE0F10" w14:textId="3F5E5BA2"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478" w:type="dxa"/>
            <w:tcBorders>
              <w:top w:val="nil"/>
              <w:left w:val="nil"/>
              <w:bottom w:val="single" w:sz="8" w:space="0" w:color="000000"/>
              <w:right w:val="single" w:sz="8" w:space="0" w:color="000000"/>
            </w:tcBorders>
            <w:tcMar>
              <w:top w:w="0" w:type="dxa"/>
              <w:left w:w="120" w:type="dxa"/>
              <w:bottom w:w="0" w:type="dxa"/>
              <w:right w:w="120" w:type="dxa"/>
            </w:tcMar>
          </w:tcPr>
          <w:p w14:paraId="1B84C9BB" w14:textId="21EE214E"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30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503BDA82" w14:textId="478083CE"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233A8352" w14:textId="284D40D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90/60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tcPr>
          <w:p w14:paraId="16CCAF51" w14:textId="36BD4B20" w:rsidR="008C7EFC" w:rsidRDefault="008C7EFC" w:rsidP="008C7EFC">
            <w:pPr>
              <w:jc w:val="right"/>
              <w:rPr>
                <w:rFonts w:ascii="Arial" w:hAnsi="Arial" w:cs="Arial"/>
                <w:sz w:val="21"/>
                <w:szCs w:val="21"/>
              </w:rPr>
            </w:pPr>
            <w:r>
              <w:rPr>
                <w:rFonts w:ascii="Arial" w:hAnsi="Arial" w:cs="Arial"/>
                <w:sz w:val="21"/>
                <w:szCs w:val="21"/>
              </w:rPr>
              <w:t>45</w:t>
            </w:r>
          </w:p>
        </w:tc>
      </w:tr>
      <w:tr w:rsidR="008C7EFC" w14:paraId="31A6E435" w14:textId="77777777" w:rsidTr="00531CB1">
        <w:tc>
          <w:tcPr>
            <w:tcW w:w="1653" w:type="dxa"/>
            <w:vMerge w:val="restart"/>
            <w:tcBorders>
              <w:top w:val="single" w:sz="4" w:space="0" w:color="auto"/>
              <w:left w:val="single" w:sz="8" w:space="0" w:color="auto"/>
              <w:right w:val="single" w:sz="8" w:space="0" w:color="auto"/>
            </w:tcBorders>
            <w:tcMar>
              <w:top w:w="0" w:type="dxa"/>
              <w:left w:w="120" w:type="dxa"/>
              <w:bottom w:w="0" w:type="dxa"/>
              <w:right w:w="120" w:type="dxa"/>
            </w:tcMar>
          </w:tcPr>
          <w:p w14:paraId="33ED3733" w14:textId="4D1BEAC0" w:rsidR="008C7EFC" w:rsidRDefault="008C7EFC" w:rsidP="008C7EFC">
            <w:pPr>
              <w:autoSpaceDE w:val="0"/>
              <w:autoSpaceDN w:val="0"/>
              <w:spacing w:line="276" w:lineRule="auto"/>
              <w:ind w:left="0" w:firstLine="0"/>
              <w:rPr>
                <w:rFonts w:ascii="Arial" w:hAnsi="Arial" w:cs="Arial"/>
                <w:sz w:val="21"/>
                <w:szCs w:val="21"/>
              </w:rPr>
            </w:pPr>
            <w:r>
              <w:rPr>
                <w:rFonts w:ascii="Arial" w:hAnsi="Arial" w:cs="Arial"/>
                <w:sz w:val="21"/>
                <w:szCs w:val="21"/>
              </w:rPr>
              <w:t>Certified Nurse-Midwives</w:t>
            </w: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2E6B75D9" w14:textId="5F508544"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478" w:type="dxa"/>
            <w:tcBorders>
              <w:top w:val="nil"/>
              <w:left w:val="nil"/>
              <w:bottom w:val="single" w:sz="8" w:space="0" w:color="000000"/>
              <w:right w:val="single" w:sz="8" w:space="0" w:color="000000"/>
            </w:tcBorders>
            <w:tcMar>
              <w:top w:w="0" w:type="dxa"/>
              <w:left w:w="120" w:type="dxa"/>
              <w:bottom w:w="0" w:type="dxa"/>
              <w:right w:w="120" w:type="dxa"/>
            </w:tcMar>
          </w:tcPr>
          <w:p w14:paraId="6B94C2E5" w14:textId="5F68C922" w:rsidR="008C7EFC" w:rsidRDefault="00531CB1" w:rsidP="008C7EFC">
            <w:pPr>
              <w:autoSpaceDE w:val="0"/>
              <w:autoSpaceDN w:val="0"/>
              <w:spacing w:after="58" w:line="276" w:lineRule="auto"/>
              <w:jc w:val="right"/>
              <w:rPr>
                <w:rFonts w:ascii="Arial" w:hAnsi="Arial" w:cs="Arial"/>
                <w:sz w:val="21"/>
                <w:szCs w:val="21"/>
              </w:rPr>
            </w:pPr>
            <w:r>
              <w:rPr>
                <w:rFonts w:ascii="Arial" w:hAnsi="Arial" w:cs="Arial"/>
                <w:sz w:val="21"/>
                <w:szCs w:val="21"/>
              </w:rPr>
              <w:t>4</w:t>
            </w:r>
            <w:r w:rsidR="008C7EFC">
              <w:rPr>
                <w:rFonts w:ascii="Arial" w:hAnsi="Arial" w:cs="Arial"/>
                <w:sz w:val="21"/>
                <w:szCs w:val="21"/>
              </w:rPr>
              <w:t>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4505CCD1" w14:textId="64F7CC0A"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0A8F510F" w14:textId="115B953F"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8/60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tcPr>
          <w:p w14:paraId="37256BD7" w14:textId="09EDD24E" w:rsidR="008C7EFC" w:rsidRDefault="00531CB1" w:rsidP="008C7EFC">
            <w:pPr>
              <w:jc w:val="right"/>
              <w:rPr>
                <w:rFonts w:ascii="Arial" w:hAnsi="Arial" w:cs="Arial"/>
                <w:sz w:val="21"/>
                <w:szCs w:val="21"/>
              </w:rPr>
            </w:pPr>
            <w:r>
              <w:rPr>
                <w:rFonts w:ascii="Arial" w:hAnsi="Arial" w:cs="Arial"/>
                <w:sz w:val="21"/>
                <w:szCs w:val="21"/>
              </w:rPr>
              <w:t>5</w:t>
            </w:r>
          </w:p>
        </w:tc>
      </w:tr>
      <w:tr w:rsidR="008C7EFC" w14:paraId="61990D8D" w14:textId="77777777" w:rsidTr="00531CB1">
        <w:tc>
          <w:tcPr>
            <w:tcW w:w="1653" w:type="dxa"/>
            <w:vMerge/>
            <w:tcBorders>
              <w:left w:val="single" w:sz="8" w:space="0" w:color="auto"/>
              <w:bottom w:val="single" w:sz="4" w:space="0" w:color="auto"/>
              <w:right w:val="single" w:sz="8" w:space="0" w:color="auto"/>
            </w:tcBorders>
            <w:tcMar>
              <w:top w:w="0" w:type="dxa"/>
              <w:left w:w="120" w:type="dxa"/>
              <w:bottom w:w="0" w:type="dxa"/>
              <w:right w:w="120" w:type="dxa"/>
            </w:tcMar>
            <w:hideMark/>
          </w:tcPr>
          <w:p w14:paraId="400FE9F1" w14:textId="7BECF911" w:rsidR="008C7EFC" w:rsidRDefault="008C7EFC" w:rsidP="008C7EFC">
            <w:pPr>
              <w:autoSpaceDE w:val="0"/>
              <w:autoSpaceDN w:val="0"/>
              <w:spacing w:line="276" w:lineRule="auto"/>
              <w:ind w:left="0" w:firstLine="0"/>
              <w:rPr>
                <w:rFonts w:ascii="Arial" w:hAnsi="Arial" w:cs="Arial"/>
                <w:sz w:val="21"/>
                <w:szCs w:val="21"/>
              </w:rPr>
            </w:pPr>
          </w:p>
        </w:tc>
        <w:tc>
          <w:tcPr>
            <w:tcW w:w="2564" w:type="dxa"/>
            <w:tcBorders>
              <w:top w:val="nil"/>
              <w:left w:val="nil"/>
              <w:bottom w:val="single" w:sz="8" w:space="0" w:color="000000"/>
              <w:right w:val="single" w:sz="8" w:space="0" w:color="000000"/>
            </w:tcBorders>
            <w:tcMar>
              <w:top w:w="0" w:type="dxa"/>
              <w:left w:w="120" w:type="dxa"/>
              <w:bottom w:w="0" w:type="dxa"/>
              <w:right w:w="120" w:type="dxa"/>
            </w:tcMar>
            <w:hideMark/>
          </w:tcPr>
          <w:p w14:paraId="3D8E9D37" w14:textId="77777777"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478" w:type="dxa"/>
            <w:tcBorders>
              <w:top w:val="nil"/>
              <w:left w:val="nil"/>
              <w:bottom w:val="single" w:sz="8" w:space="0" w:color="000000"/>
              <w:right w:val="single" w:sz="8" w:space="0" w:color="000000"/>
            </w:tcBorders>
            <w:tcMar>
              <w:top w:w="0" w:type="dxa"/>
              <w:left w:w="120" w:type="dxa"/>
              <w:bottom w:w="0" w:type="dxa"/>
              <w:right w:w="120" w:type="dxa"/>
            </w:tcMar>
            <w:hideMark/>
          </w:tcPr>
          <w:p w14:paraId="23321894"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hideMark/>
          </w:tcPr>
          <w:p w14:paraId="53E5B830"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hideMark/>
          </w:tcPr>
          <w:p w14:paraId="2ED7DBC9"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90/60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hideMark/>
          </w:tcPr>
          <w:p w14:paraId="2A177966" w14:textId="77777777" w:rsidR="008C7EFC" w:rsidRDefault="008C7EFC" w:rsidP="008C7EFC">
            <w:pPr>
              <w:jc w:val="right"/>
              <w:rPr>
                <w:rFonts w:ascii="Arial" w:hAnsi="Arial" w:cs="Arial"/>
                <w:sz w:val="21"/>
                <w:szCs w:val="21"/>
              </w:rPr>
            </w:pPr>
            <w:r>
              <w:rPr>
                <w:rFonts w:ascii="Arial" w:hAnsi="Arial" w:cs="Arial"/>
                <w:sz w:val="21"/>
                <w:szCs w:val="21"/>
              </w:rPr>
              <w:t>15</w:t>
            </w:r>
          </w:p>
        </w:tc>
      </w:tr>
      <w:tr w:rsidR="008C7EFC" w14:paraId="4292861E" w14:textId="77777777" w:rsidTr="00531CB1">
        <w:tc>
          <w:tcPr>
            <w:tcW w:w="1653" w:type="dxa"/>
            <w:vMerge w:val="restart"/>
            <w:tcBorders>
              <w:top w:val="single" w:sz="4" w:space="0" w:color="auto"/>
              <w:left w:val="single" w:sz="8" w:space="0" w:color="auto"/>
              <w:right w:val="single" w:sz="8" w:space="0" w:color="auto"/>
            </w:tcBorders>
            <w:tcMar>
              <w:top w:w="0" w:type="dxa"/>
              <w:left w:w="120" w:type="dxa"/>
              <w:bottom w:w="0" w:type="dxa"/>
              <w:right w:w="120" w:type="dxa"/>
            </w:tcMar>
          </w:tcPr>
          <w:p w14:paraId="62013033" w14:textId="062325B2" w:rsidR="008C7EFC" w:rsidRDefault="008C7EFC" w:rsidP="008C7EFC">
            <w:pPr>
              <w:autoSpaceDE w:val="0"/>
              <w:autoSpaceDN w:val="0"/>
              <w:spacing w:line="276" w:lineRule="auto"/>
              <w:ind w:left="0" w:firstLine="0"/>
              <w:rPr>
                <w:rFonts w:ascii="Arial" w:hAnsi="Arial" w:cs="Arial"/>
                <w:sz w:val="21"/>
                <w:szCs w:val="21"/>
              </w:rPr>
            </w:pPr>
            <w:r>
              <w:rPr>
                <w:rFonts w:ascii="Arial" w:hAnsi="Arial" w:cs="Arial"/>
                <w:sz w:val="21"/>
                <w:szCs w:val="21"/>
              </w:rPr>
              <w:t xml:space="preserve">Nurse Practitioners </w:t>
            </w: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62A30704" w14:textId="41016580"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478" w:type="dxa"/>
            <w:tcBorders>
              <w:top w:val="nil"/>
              <w:left w:val="nil"/>
              <w:bottom w:val="single" w:sz="8" w:space="0" w:color="000000"/>
              <w:right w:val="single" w:sz="8" w:space="0" w:color="000000"/>
            </w:tcBorders>
            <w:tcMar>
              <w:top w:w="0" w:type="dxa"/>
              <w:left w:w="120" w:type="dxa"/>
              <w:bottom w:w="0" w:type="dxa"/>
              <w:right w:w="120" w:type="dxa"/>
            </w:tcMar>
          </w:tcPr>
          <w:p w14:paraId="23511346" w14:textId="17E0E7AA" w:rsidR="008C7EFC" w:rsidRDefault="00531CB1" w:rsidP="008C7EFC">
            <w:pPr>
              <w:autoSpaceDE w:val="0"/>
              <w:autoSpaceDN w:val="0"/>
              <w:spacing w:after="58" w:line="276" w:lineRule="auto"/>
              <w:jc w:val="right"/>
              <w:rPr>
                <w:rFonts w:ascii="Arial" w:hAnsi="Arial" w:cs="Arial"/>
                <w:sz w:val="21"/>
                <w:szCs w:val="21"/>
              </w:rPr>
            </w:pPr>
            <w:r>
              <w:rPr>
                <w:rFonts w:ascii="Arial" w:hAnsi="Arial" w:cs="Arial"/>
                <w:sz w:val="21"/>
                <w:szCs w:val="21"/>
              </w:rPr>
              <w:t>4</w:t>
            </w:r>
            <w:r w:rsidR="008C7EFC">
              <w:rPr>
                <w:rFonts w:ascii="Arial" w:hAnsi="Arial" w:cs="Arial"/>
                <w:sz w:val="21"/>
                <w:szCs w:val="21"/>
              </w:rPr>
              <w:t>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785D30B4" w14:textId="20C1B0DF"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2A226626" w14:textId="41AB10E3"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8/60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tcPr>
          <w:p w14:paraId="04B583EB" w14:textId="76B7AC99" w:rsidR="008C7EFC" w:rsidRDefault="00531CB1" w:rsidP="008C7EFC">
            <w:pPr>
              <w:jc w:val="right"/>
              <w:rPr>
                <w:rFonts w:ascii="Arial" w:hAnsi="Arial" w:cs="Arial"/>
                <w:sz w:val="21"/>
                <w:szCs w:val="21"/>
              </w:rPr>
            </w:pPr>
            <w:r>
              <w:rPr>
                <w:rFonts w:ascii="Arial" w:hAnsi="Arial" w:cs="Arial"/>
                <w:sz w:val="21"/>
                <w:szCs w:val="21"/>
              </w:rPr>
              <w:t>5</w:t>
            </w:r>
          </w:p>
        </w:tc>
      </w:tr>
      <w:tr w:rsidR="008C7EFC" w14:paraId="313200B2" w14:textId="77777777" w:rsidTr="00531CB1">
        <w:tc>
          <w:tcPr>
            <w:tcW w:w="1653" w:type="dxa"/>
            <w:vMerge/>
            <w:tcBorders>
              <w:left w:val="single" w:sz="8" w:space="0" w:color="auto"/>
              <w:bottom w:val="single" w:sz="4" w:space="0" w:color="auto"/>
              <w:right w:val="single" w:sz="8" w:space="0" w:color="auto"/>
            </w:tcBorders>
            <w:tcMar>
              <w:top w:w="0" w:type="dxa"/>
              <w:left w:w="120" w:type="dxa"/>
              <w:bottom w:w="0" w:type="dxa"/>
              <w:right w:w="120" w:type="dxa"/>
            </w:tcMar>
            <w:hideMark/>
          </w:tcPr>
          <w:p w14:paraId="47A9CFB6" w14:textId="660C6F9F" w:rsidR="008C7EFC" w:rsidRDefault="008C7EFC" w:rsidP="008C7EFC">
            <w:pPr>
              <w:autoSpaceDE w:val="0"/>
              <w:autoSpaceDN w:val="0"/>
              <w:spacing w:line="276" w:lineRule="auto"/>
              <w:ind w:left="0" w:firstLine="0"/>
              <w:rPr>
                <w:rFonts w:ascii="Arial" w:hAnsi="Arial" w:cs="Arial"/>
                <w:sz w:val="21"/>
                <w:szCs w:val="21"/>
              </w:rPr>
            </w:pPr>
          </w:p>
        </w:tc>
        <w:tc>
          <w:tcPr>
            <w:tcW w:w="2564" w:type="dxa"/>
            <w:tcBorders>
              <w:top w:val="nil"/>
              <w:left w:val="nil"/>
              <w:bottom w:val="single" w:sz="8" w:space="0" w:color="000000"/>
              <w:right w:val="single" w:sz="8" w:space="0" w:color="000000"/>
            </w:tcBorders>
            <w:tcMar>
              <w:top w:w="0" w:type="dxa"/>
              <w:left w:w="120" w:type="dxa"/>
              <w:bottom w:w="0" w:type="dxa"/>
              <w:right w:w="120" w:type="dxa"/>
            </w:tcMar>
            <w:hideMark/>
          </w:tcPr>
          <w:p w14:paraId="58924BC3" w14:textId="77777777"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478" w:type="dxa"/>
            <w:tcBorders>
              <w:top w:val="nil"/>
              <w:left w:val="nil"/>
              <w:bottom w:val="single" w:sz="8" w:space="0" w:color="000000"/>
              <w:right w:val="single" w:sz="8" w:space="0" w:color="000000"/>
            </w:tcBorders>
            <w:tcMar>
              <w:top w:w="0" w:type="dxa"/>
              <w:left w:w="120" w:type="dxa"/>
              <w:bottom w:w="0" w:type="dxa"/>
              <w:right w:w="120" w:type="dxa"/>
            </w:tcMar>
            <w:hideMark/>
          </w:tcPr>
          <w:p w14:paraId="7F715F16"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10</w:t>
            </w:r>
          </w:p>
        </w:tc>
        <w:tc>
          <w:tcPr>
            <w:tcW w:w="1382" w:type="dxa"/>
            <w:tcBorders>
              <w:top w:val="nil"/>
              <w:left w:val="nil"/>
              <w:bottom w:val="single" w:sz="8" w:space="0" w:color="000000"/>
              <w:right w:val="single" w:sz="8" w:space="0" w:color="000000"/>
            </w:tcBorders>
            <w:tcMar>
              <w:top w:w="0" w:type="dxa"/>
              <w:left w:w="120" w:type="dxa"/>
              <w:bottom w:w="0" w:type="dxa"/>
              <w:right w:w="120" w:type="dxa"/>
            </w:tcMar>
            <w:hideMark/>
          </w:tcPr>
          <w:p w14:paraId="3B59DABC"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hideMark/>
          </w:tcPr>
          <w:p w14:paraId="01292F00"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90/60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hideMark/>
          </w:tcPr>
          <w:p w14:paraId="23FCB82B" w14:textId="77777777" w:rsidR="008C7EFC" w:rsidRDefault="008C7EFC" w:rsidP="008C7EFC">
            <w:pPr>
              <w:jc w:val="right"/>
              <w:rPr>
                <w:rFonts w:ascii="Arial" w:hAnsi="Arial" w:cs="Arial"/>
                <w:sz w:val="21"/>
                <w:szCs w:val="21"/>
              </w:rPr>
            </w:pPr>
            <w:r>
              <w:rPr>
                <w:rFonts w:ascii="Arial" w:hAnsi="Arial" w:cs="Arial"/>
                <w:sz w:val="21"/>
                <w:szCs w:val="21"/>
              </w:rPr>
              <w:t>15</w:t>
            </w:r>
          </w:p>
        </w:tc>
      </w:tr>
      <w:tr w:rsidR="008C7EFC" w14:paraId="40D6B729" w14:textId="77777777" w:rsidTr="00531CB1">
        <w:tc>
          <w:tcPr>
            <w:tcW w:w="1653" w:type="dxa"/>
            <w:tcBorders>
              <w:top w:val="single" w:sz="4" w:space="0" w:color="auto"/>
              <w:left w:val="single" w:sz="8" w:space="0" w:color="auto"/>
              <w:bottom w:val="single" w:sz="8" w:space="0" w:color="auto"/>
              <w:right w:val="single" w:sz="8" w:space="0" w:color="auto"/>
            </w:tcBorders>
            <w:tcMar>
              <w:top w:w="0" w:type="dxa"/>
              <w:left w:w="120" w:type="dxa"/>
              <w:bottom w:w="0" w:type="dxa"/>
              <w:right w:w="120" w:type="dxa"/>
            </w:tcMar>
            <w:hideMark/>
          </w:tcPr>
          <w:p w14:paraId="66517F0C" w14:textId="77777777" w:rsidR="008C7EFC" w:rsidRDefault="008C7EFC" w:rsidP="008C7EFC">
            <w:pPr>
              <w:autoSpaceDE w:val="0"/>
              <w:autoSpaceDN w:val="0"/>
              <w:spacing w:line="276" w:lineRule="auto"/>
              <w:ind w:left="0" w:firstLine="0"/>
              <w:rPr>
                <w:rFonts w:ascii="Arial" w:hAnsi="Arial" w:cs="Arial"/>
                <w:sz w:val="21"/>
                <w:szCs w:val="21"/>
              </w:rPr>
            </w:pPr>
            <w:r>
              <w:rPr>
                <w:rFonts w:ascii="Arial" w:hAnsi="Arial" w:cs="Arial"/>
                <w:sz w:val="21"/>
                <w:szCs w:val="21"/>
              </w:rPr>
              <w:t>Local health department field assignees</w:t>
            </w:r>
          </w:p>
        </w:tc>
        <w:tc>
          <w:tcPr>
            <w:tcW w:w="2564" w:type="dxa"/>
            <w:tcBorders>
              <w:top w:val="nil"/>
              <w:left w:val="nil"/>
              <w:bottom w:val="single" w:sz="8" w:space="0" w:color="000000"/>
              <w:right w:val="single" w:sz="8" w:space="0" w:color="000000"/>
            </w:tcBorders>
            <w:tcMar>
              <w:top w:w="0" w:type="dxa"/>
              <w:left w:w="120" w:type="dxa"/>
              <w:bottom w:w="0" w:type="dxa"/>
              <w:right w:w="120" w:type="dxa"/>
            </w:tcMar>
            <w:hideMark/>
          </w:tcPr>
          <w:p w14:paraId="5F83D167" w14:textId="77777777" w:rsidR="008C7EFC" w:rsidRDefault="008C7EFC" w:rsidP="008C7EFC">
            <w:pPr>
              <w:autoSpaceDE w:val="0"/>
              <w:autoSpaceDN w:val="0"/>
              <w:spacing w:after="58" w:line="276" w:lineRule="auto"/>
              <w:ind w:left="0" w:firstLine="0"/>
              <w:rPr>
                <w:rFonts w:ascii="Arial" w:hAnsi="Arial" w:cs="Arial"/>
                <w:sz w:val="21"/>
                <w:szCs w:val="21"/>
              </w:rPr>
            </w:pPr>
            <w:r>
              <w:rPr>
                <w:rFonts w:ascii="Arial" w:hAnsi="Arial" w:cs="Arial"/>
                <w:sz w:val="21"/>
                <w:szCs w:val="21"/>
              </w:rPr>
              <w:t>Local Health Department Field Assignee Survey on Zika</w:t>
            </w:r>
          </w:p>
        </w:tc>
        <w:tc>
          <w:tcPr>
            <w:tcW w:w="1478" w:type="dxa"/>
            <w:tcBorders>
              <w:top w:val="nil"/>
              <w:left w:val="nil"/>
              <w:bottom w:val="single" w:sz="8" w:space="0" w:color="000000"/>
              <w:right w:val="single" w:sz="8" w:space="0" w:color="000000"/>
            </w:tcBorders>
            <w:tcMar>
              <w:top w:w="0" w:type="dxa"/>
              <w:left w:w="120" w:type="dxa"/>
              <w:bottom w:w="0" w:type="dxa"/>
              <w:right w:w="120" w:type="dxa"/>
            </w:tcMar>
            <w:hideMark/>
          </w:tcPr>
          <w:p w14:paraId="5F053D13"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22</w:t>
            </w:r>
          </w:p>
        </w:tc>
        <w:tc>
          <w:tcPr>
            <w:tcW w:w="1382" w:type="dxa"/>
            <w:tcBorders>
              <w:top w:val="nil"/>
              <w:left w:val="nil"/>
              <w:bottom w:val="single" w:sz="8" w:space="0" w:color="000000"/>
              <w:right w:val="single" w:sz="8" w:space="0" w:color="000000"/>
            </w:tcBorders>
            <w:tcMar>
              <w:top w:w="0" w:type="dxa"/>
              <w:left w:w="120" w:type="dxa"/>
              <w:bottom w:w="0" w:type="dxa"/>
              <w:right w:w="120" w:type="dxa"/>
            </w:tcMar>
            <w:hideMark/>
          </w:tcPr>
          <w:p w14:paraId="6704E7E1"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w:t>
            </w:r>
          </w:p>
        </w:tc>
        <w:tc>
          <w:tcPr>
            <w:tcW w:w="1302" w:type="dxa"/>
            <w:tcBorders>
              <w:top w:val="nil"/>
              <w:left w:val="nil"/>
              <w:bottom w:val="single" w:sz="8" w:space="0" w:color="000000"/>
              <w:right w:val="single" w:sz="8" w:space="0" w:color="000000"/>
            </w:tcBorders>
            <w:tcMar>
              <w:top w:w="0" w:type="dxa"/>
              <w:left w:w="120" w:type="dxa"/>
              <w:bottom w:w="0" w:type="dxa"/>
              <w:right w:w="120" w:type="dxa"/>
            </w:tcMar>
            <w:hideMark/>
          </w:tcPr>
          <w:p w14:paraId="424084BF"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15/60</w:t>
            </w:r>
          </w:p>
        </w:tc>
        <w:tc>
          <w:tcPr>
            <w:tcW w:w="1231" w:type="dxa"/>
            <w:tcBorders>
              <w:top w:val="nil"/>
              <w:left w:val="nil"/>
              <w:bottom w:val="single" w:sz="8" w:space="0" w:color="000000"/>
              <w:right w:val="single" w:sz="8" w:space="0" w:color="000000"/>
            </w:tcBorders>
            <w:tcMar>
              <w:top w:w="0" w:type="dxa"/>
              <w:left w:w="120" w:type="dxa"/>
              <w:bottom w:w="0" w:type="dxa"/>
              <w:right w:w="120" w:type="dxa"/>
            </w:tcMar>
            <w:hideMark/>
          </w:tcPr>
          <w:p w14:paraId="40315D57" w14:textId="77777777" w:rsidR="008C7EFC" w:rsidRDefault="008C7EFC" w:rsidP="008C7EFC">
            <w:pPr>
              <w:autoSpaceDE w:val="0"/>
              <w:autoSpaceDN w:val="0"/>
              <w:spacing w:after="58" w:line="276" w:lineRule="auto"/>
              <w:jc w:val="right"/>
              <w:rPr>
                <w:rFonts w:ascii="Arial" w:hAnsi="Arial" w:cs="Arial"/>
                <w:sz w:val="21"/>
                <w:szCs w:val="21"/>
              </w:rPr>
            </w:pPr>
            <w:r>
              <w:rPr>
                <w:rFonts w:ascii="Arial" w:hAnsi="Arial" w:cs="Arial"/>
                <w:sz w:val="21"/>
                <w:szCs w:val="21"/>
              </w:rPr>
              <w:t>6</w:t>
            </w:r>
          </w:p>
        </w:tc>
      </w:tr>
      <w:tr w:rsidR="008C7EFC" w14:paraId="538518C3" w14:textId="77777777" w:rsidTr="00531CB1">
        <w:tc>
          <w:tcPr>
            <w:tcW w:w="1653"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14:paraId="083D7099" w14:textId="77777777" w:rsidR="008C7EFC" w:rsidRDefault="008C7EFC" w:rsidP="008C7EFC">
            <w:pPr>
              <w:autoSpaceDE w:val="0"/>
              <w:autoSpaceDN w:val="0"/>
              <w:spacing w:after="58" w:line="276" w:lineRule="auto"/>
              <w:rPr>
                <w:rFonts w:ascii="Arial" w:hAnsi="Arial" w:cs="Arial"/>
                <w:b/>
                <w:bCs/>
                <w:sz w:val="21"/>
                <w:szCs w:val="21"/>
              </w:rPr>
            </w:pPr>
            <w:r>
              <w:rPr>
                <w:rFonts w:ascii="Arial" w:hAnsi="Arial" w:cs="Arial"/>
                <w:b/>
                <w:bCs/>
                <w:sz w:val="21"/>
                <w:szCs w:val="21"/>
              </w:rPr>
              <w:t>Total</w:t>
            </w:r>
          </w:p>
        </w:tc>
        <w:tc>
          <w:tcPr>
            <w:tcW w:w="2564" w:type="dxa"/>
            <w:tcBorders>
              <w:top w:val="nil"/>
              <w:left w:val="nil"/>
              <w:bottom w:val="single" w:sz="8" w:space="0" w:color="000000"/>
              <w:right w:val="single" w:sz="8" w:space="0" w:color="000000"/>
            </w:tcBorders>
            <w:tcMar>
              <w:top w:w="0" w:type="dxa"/>
              <w:left w:w="120" w:type="dxa"/>
              <w:bottom w:w="0" w:type="dxa"/>
              <w:right w:w="120" w:type="dxa"/>
            </w:tcMar>
          </w:tcPr>
          <w:p w14:paraId="381542BF" w14:textId="77777777" w:rsidR="008C7EFC" w:rsidRDefault="008C7EFC" w:rsidP="008C7EFC">
            <w:pPr>
              <w:autoSpaceDE w:val="0"/>
              <w:autoSpaceDN w:val="0"/>
              <w:spacing w:after="58" w:line="276" w:lineRule="auto"/>
              <w:rPr>
                <w:rFonts w:ascii="Arial" w:hAnsi="Arial" w:cs="Arial"/>
                <w:b/>
                <w:bCs/>
                <w:sz w:val="21"/>
                <w:szCs w:val="21"/>
              </w:rPr>
            </w:pPr>
          </w:p>
        </w:tc>
        <w:tc>
          <w:tcPr>
            <w:tcW w:w="1478" w:type="dxa"/>
            <w:tcBorders>
              <w:top w:val="nil"/>
              <w:left w:val="nil"/>
              <w:bottom w:val="single" w:sz="8" w:space="0" w:color="000000"/>
              <w:right w:val="single" w:sz="8" w:space="0" w:color="000000"/>
            </w:tcBorders>
            <w:tcMar>
              <w:top w:w="0" w:type="dxa"/>
              <w:left w:w="120" w:type="dxa"/>
              <w:bottom w:w="0" w:type="dxa"/>
              <w:right w:w="120" w:type="dxa"/>
            </w:tcMar>
            <w:hideMark/>
          </w:tcPr>
          <w:p w14:paraId="22AE76D3" w14:textId="51324825" w:rsidR="008C7EFC" w:rsidRDefault="00531CB1" w:rsidP="008C7EFC">
            <w:pPr>
              <w:autoSpaceDE w:val="0"/>
              <w:autoSpaceDN w:val="0"/>
              <w:spacing w:after="58" w:line="276" w:lineRule="auto"/>
              <w:jc w:val="right"/>
              <w:rPr>
                <w:rFonts w:ascii="Arial" w:hAnsi="Arial" w:cs="Arial"/>
                <w:b/>
                <w:bCs/>
                <w:sz w:val="21"/>
                <w:szCs w:val="21"/>
              </w:rPr>
            </w:pPr>
            <w:r>
              <w:rPr>
                <w:rFonts w:ascii="Arial" w:hAnsi="Arial" w:cs="Arial"/>
                <w:b/>
                <w:bCs/>
                <w:sz w:val="21"/>
                <w:szCs w:val="21"/>
              </w:rPr>
              <w:t>4,422</w:t>
            </w:r>
            <w:r w:rsidR="00F31C87">
              <w:rPr>
                <w:rFonts w:ascii="Arial" w:hAnsi="Arial" w:cs="Arial"/>
                <w:b/>
                <w:bCs/>
                <w:sz w:val="21"/>
                <w:szCs w:val="21"/>
              </w:rPr>
              <w:t>*</w:t>
            </w:r>
          </w:p>
        </w:tc>
        <w:tc>
          <w:tcPr>
            <w:tcW w:w="1382" w:type="dxa"/>
            <w:tcBorders>
              <w:top w:val="nil"/>
              <w:left w:val="nil"/>
              <w:bottom w:val="single" w:sz="8" w:space="0" w:color="000000"/>
              <w:right w:val="single" w:sz="8" w:space="0" w:color="000000"/>
            </w:tcBorders>
            <w:tcMar>
              <w:top w:w="0" w:type="dxa"/>
              <w:left w:w="120" w:type="dxa"/>
              <w:bottom w:w="0" w:type="dxa"/>
              <w:right w:w="120" w:type="dxa"/>
            </w:tcMar>
          </w:tcPr>
          <w:p w14:paraId="1A11438A" w14:textId="77777777" w:rsidR="008C7EFC" w:rsidRDefault="008C7EFC" w:rsidP="008C7EFC">
            <w:pPr>
              <w:autoSpaceDE w:val="0"/>
              <w:autoSpaceDN w:val="0"/>
              <w:spacing w:after="58" w:line="276" w:lineRule="auto"/>
              <w:jc w:val="right"/>
              <w:rPr>
                <w:rFonts w:ascii="Arial" w:hAnsi="Arial" w:cs="Arial"/>
                <w:sz w:val="21"/>
                <w:szCs w:val="21"/>
              </w:rPr>
            </w:pPr>
          </w:p>
        </w:tc>
        <w:tc>
          <w:tcPr>
            <w:tcW w:w="1302" w:type="dxa"/>
            <w:tcBorders>
              <w:top w:val="nil"/>
              <w:left w:val="nil"/>
              <w:bottom w:val="single" w:sz="8" w:space="0" w:color="000000"/>
              <w:right w:val="single" w:sz="8" w:space="0" w:color="000000"/>
            </w:tcBorders>
            <w:tcMar>
              <w:top w:w="0" w:type="dxa"/>
              <w:left w:w="120" w:type="dxa"/>
              <w:bottom w:w="0" w:type="dxa"/>
              <w:right w:w="120" w:type="dxa"/>
            </w:tcMar>
          </w:tcPr>
          <w:p w14:paraId="2358B22B" w14:textId="77777777" w:rsidR="008C7EFC" w:rsidRDefault="008C7EFC" w:rsidP="008C7EFC">
            <w:pPr>
              <w:autoSpaceDE w:val="0"/>
              <w:autoSpaceDN w:val="0"/>
              <w:spacing w:after="58" w:line="276" w:lineRule="auto"/>
              <w:jc w:val="right"/>
              <w:rPr>
                <w:rFonts w:ascii="Arial" w:hAnsi="Arial" w:cs="Arial"/>
                <w:sz w:val="21"/>
                <w:szCs w:val="21"/>
              </w:rPr>
            </w:pPr>
          </w:p>
        </w:tc>
        <w:tc>
          <w:tcPr>
            <w:tcW w:w="1231" w:type="dxa"/>
            <w:tcBorders>
              <w:top w:val="nil"/>
              <w:left w:val="nil"/>
              <w:bottom w:val="single" w:sz="8" w:space="0" w:color="000000"/>
              <w:right w:val="single" w:sz="8" w:space="0" w:color="000000"/>
            </w:tcBorders>
            <w:tcMar>
              <w:top w:w="0" w:type="dxa"/>
              <w:left w:w="120" w:type="dxa"/>
              <w:bottom w:w="0" w:type="dxa"/>
              <w:right w:w="120" w:type="dxa"/>
            </w:tcMar>
            <w:hideMark/>
          </w:tcPr>
          <w:p w14:paraId="1CB7D578" w14:textId="11069D51" w:rsidR="008C7EFC" w:rsidRDefault="00FA0DF4" w:rsidP="008C7EFC">
            <w:pPr>
              <w:autoSpaceDE w:val="0"/>
              <w:autoSpaceDN w:val="0"/>
              <w:spacing w:after="58" w:line="276" w:lineRule="auto"/>
              <w:jc w:val="right"/>
              <w:rPr>
                <w:rFonts w:ascii="Arial" w:hAnsi="Arial" w:cs="Arial"/>
                <w:b/>
                <w:bCs/>
                <w:sz w:val="21"/>
                <w:szCs w:val="21"/>
              </w:rPr>
            </w:pPr>
            <w:r>
              <w:rPr>
                <w:rFonts w:ascii="Arial" w:hAnsi="Arial" w:cs="Arial"/>
                <w:b/>
                <w:bCs/>
                <w:sz w:val="21"/>
                <w:szCs w:val="21"/>
              </w:rPr>
              <w:t>83</w:t>
            </w:r>
            <w:r w:rsidR="00531CB1">
              <w:rPr>
                <w:rFonts w:ascii="Arial" w:hAnsi="Arial" w:cs="Arial"/>
                <w:b/>
                <w:bCs/>
                <w:sz w:val="21"/>
                <w:szCs w:val="21"/>
              </w:rPr>
              <w:t>5</w:t>
            </w:r>
          </w:p>
        </w:tc>
      </w:tr>
    </w:tbl>
    <w:p w14:paraId="61A9E65D" w14:textId="45CDF927" w:rsidR="009F6D8A" w:rsidRPr="0074764C" w:rsidRDefault="00F31C87" w:rsidP="0074764C">
      <w:pPr>
        <w:tabs>
          <w:tab w:val="left" w:pos="0"/>
        </w:tabs>
        <w:spacing w:line="276" w:lineRule="auto"/>
        <w:ind w:left="0" w:firstLine="0"/>
        <w:rPr>
          <w:rFonts w:ascii="Arial" w:hAnsi="Arial" w:cs="Arial"/>
          <w:bCs/>
          <w:sz w:val="21"/>
          <w:szCs w:val="21"/>
        </w:rPr>
      </w:pPr>
      <w:r w:rsidRPr="0074764C">
        <w:rPr>
          <w:rFonts w:ascii="Arial" w:hAnsi="Arial" w:cs="Arial"/>
          <w:bCs/>
          <w:snapToGrid w:val="0"/>
          <w:sz w:val="21"/>
          <w:szCs w:val="21"/>
        </w:rPr>
        <w:t xml:space="preserve">*25% of the individuals who take the screener will also participate in the focus groups. To avoid double counting those individuals, the total would be 4,342. </w:t>
      </w:r>
    </w:p>
    <w:p w14:paraId="02088877" w14:textId="77777777" w:rsidR="00C74B3D" w:rsidRDefault="00C74B3D">
      <w:pPr>
        <w:spacing w:after="0"/>
        <w:ind w:left="0" w:firstLine="0"/>
        <w:rPr>
          <w:rFonts w:ascii="Arial" w:hAnsi="Arial" w:cs="Arial"/>
          <w:b/>
          <w:bCs/>
          <w:sz w:val="21"/>
          <w:szCs w:val="21"/>
        </w:rPr>
      </w:pPr>
      <w:r>
        <w:rPr>
          <w:rFonts w:ascii="Arial" w:hAnsi="Arial" w:cs="Arial"/>
          <w:b/>
          <w:bCs/>
          <w:sz w:val="21"/>
          <w:szCs w:val="21"/>
        </w:rPr>
        <w:br w:type="page"/>
      </w:r>
    </w:p>
    <w:p w14:paraId="4DF76017" w14:textId="09DC2703" w:rsidR="00E049ED" w:rsidRPr="00BC32D3" w:rsidRDefault="00E049ED" w:rsidP="00C53E37">
      <w:pPr>
        <w:tabs>
          <w:tab w:val="left" w:pos="0"/>
        </w:tabs>
        <w:spacing w:line="276" w:lineRule="auto"/>
        <w:rPr>
          <w:rFonts w:ascii="Arial" w:hAnsi="Arial" w:cs="Arial"/>
          <w:sz w:val="21"/>
          <w:szCs w:val="21"/>
        </w:rPr>
      </w:pPr>
      <w:r w:rsidRPr="00BC32D3">
        <w:rPr>
          <w:rFonts w:ascii="Arial" w:hAnsi="Arial" w:cs="Arial"/>
          <w:b/>
          <w:bCs/>
          <w:sz w:val="21"/>
          <w:szCs w:val="21"/>
        </w:rPr>
        <w:t xml:space="preserve">12.B Estimated Annualized Costs </w:t>
      </w:r>
    </w:p>
    <w:p w14:paraId="262E382F" w14:textId="77777777" w:rsidR="00DC4CEC" w:rsidRDefault="00DC4CEC" w:rsidP="00C53E37">
      <w:pPr>
        <w:pStyle w:val="BodyText1"/>
        <w:spacing w:line="276" w:lineRule="auto"/>
        <w:ind w:left="0" w:firstLine="0"/>
        <w:rPr>
          <w:rFonts w:ascii="Arial" w:hAnsi="Arial" w:cs="Arial"/>
          <w:sz w:val="21"/>
          <w:szCs w:val="21"/>
        </w:rPr>
      </w:pPr>
      <w:r>
        <w:rPr>
          <w:rFonts w:ascii="Arial" w:hAnsi="Arial" w:cs="Arial"/>
          <w:sz w:val="21"/>
          <w:szCs w:val="21"/>
        </w:rPr>
        <w:t xml:space="preserve">The cost to respondents was calculated using national </w:t>
      </w:r>
      <w:r w:rsidR="00215AFB">
        <w:rPr>
          <w:rFonts w:ascii="Arial" w:hAnsi="Arial" w:cs="Arial"/>
          <w:sz w:val="21"/>
          <w:szCs w:val="21"/>
        </w:rPr>
        <w:t>mean</w:t>
      </w:r>
      <w:r w:rsidR="00911725">
        <w:rPr>
          <w:rFonts w:ascii="Arial" w:hAnsi="Arial" w:cs="Arial"/>
          <w:sz w:val="21"/>
          <w:szCs w:val="21"/>
        </w:rPr>
        <w:t xml:space="preserve"> hourly wage</w:t>
      </w:r>
      <w:r w:rsidR="00215AFB">
        <w:rPr>
          <w:rFonts w:ascii="Arial" w:hAnsi="Arial" w:cs="Arial"/>
          <w:sz w:val="21"/>
          <w:szCs w:val="21"/>
        </w:rPr>
        <w:t>s</w:t>
      </w:r>
      <w:r>
        <w:rPr>
          <w:rFonts w:ascii="Arial" w:hAnsi="Arial" w:cs="Arial"/>
          <w:sz w:val="21"/>
          <w:szCs w:val="21"/>
        </w:rPr>
        <w:t xml:space="preserve"> </w:t>
      </w:r>
      <w:r w:rsidR="00215AFB">
        <w:rPr>
          <w:rFonts w:ascii="Arial" w:hAnsi="Arial" w:cs="Arial"/>
          <w:sz w:val="21"/>
          <w:szCs w:val="21"/>
        </w:rPr>
        <w:t>i</w:t>
      </w:r>
      <w:r>
        <w:rPr>
          <w:rFonts w:ascii="Arial" w:hAnsi="Arial" w:cs="Arial"/>
          <w:sz w:val="21"/>
          <w:szCs w:val="21"/>
        </w:rPr>
        <w:t xml:space="preserve">n the U.S. according to the most recent data on the </w:t>
      </w:r>
      <w:r w:rsidR="00911725">
        <w:rPr>
          <w:rFonts w:ascii="Arial" w:hAnsi="Arial" w:cs="Arial"/>
          <w:sz w:val="21"/>
          <w:szCs w:val="21"/>
        </w:rPr>
        <w:t xml:space="preserve">website of the United States Department of Labor, Bureau of Labor, which at the time of OMB clearance preparation was for May 2016. </w:t>
      </w:r>
    </w:p>
    <w:p w14:paraId="402BEBAA" w14:textId="5DD14966" w:rsidR="00E049ED" w:rsidRDefault="00E049ED" w:rsidP="00AF7375">
      <w:pPr>
        <w:pStyle w:val="Exhibittitle"/>
        <w:spacing w:line="276" w:lineRule="auto"/>
        <w:rPr>
          <w:rFonts w:ascii="Arial" w:hAnsi="Arial" w:cs="Arial"/>
          <w:sz w:val="21"/>
          <w:szCs w:val="21"/>
        </w:rPr>
      </w:pPr>
      <w:bookmarkStart w:id="5" w:name="_Toc173739005"/>
      <w:r w:rsidRPr="00BC32D3">
        <w:rPr>
          <w:rFonts w:ascii="Arial" w:hAnsi="Arial" w:cs="Arial"/>
          <w:sz w:val="21"/>
          <w:szCs w:val="21"/>
        </w:rPr>
        <w:t>Exhibit 12.B.</w:t>
      </w:r>
      <w:r w:rsidRPr="00BC32D3">
        <w:rPr>
          <w:rFonts w:ascii="Arial" w:hAnsi="Arial" w:cs="Arial"/>
          <w:sz w:val="21"/>
          <w:szCs w:val="21"/>
        </w:rPr>
        <w:tab/>
        <w:t>Annualized Cost to Respondents</w:t>
      </w:r>
      <w:bookmarkEnd w:id="5"/>
    </w:p>
    <w:p w14:paraId="25AF4E3E" w14:textId="77777777" w:rsidR="00AF7375" w:rsidRDefault="00AF7375" w:rsidP="00AF7375">
      <w:pPr>
        <w:pStyle w:val="Exhibittitle"/>
        <w:spacing w:line="276" w:lineRule="auto"/>
        <w:rPr>
          <w:rFonts w:ascii="Arial" w:hAnsi="Arial" w:cs="Arial"/>
          <w:sz w:val="21"/>
          <w:szCs w:val="21"/>
        </w:rPr>
      </w:pPr>
      <w:r>
        <w:rPr>
          <w:rFonts w:ascii="Arial" w:hAnsi="Arial" w:cs="Arial"/>
          <w:sz w:val="21"/>
          <w:szCs w:val="21"/>
        </w:rPr>
        <w:t xml:space="preserve">Estimated Annualized Burden Cost </w:t>
      </w:r>
    </w:p>
    <w:tbl>
      <w:tblPr>
        <w:tblW w:w="9660" w:type="dxa"/>
        <w:tblLayout w:type="fixed"/>
        <w:tblCellMar>
          <w:left w:w="0" w:type="dxa"/>
          <w:right w:w="0" w:type="dxa"/>
        </w:tblCellMar>
        <w:tblLook w:val="04A0" w:firstRow="1" w:lastRow="0" w:firstColumn="1" w:lastColumn="0" w:noHBand="0" w:noVBand="1"/>
      </w:tblPr>
      <w:tblGrid>
        <w:gridCol w:w="1680"/>
        <w:gridCol w:w="2180"/>
        <w:gridCol w:w="1530"/>
        <w:gridCol w:w="1620"/>
        <w:gridCol w:w="1260"/>
        <w:gridCol w:w="1390"/>
      </w:tblGrid>
      <w:tr w:rsidR="00AF7375" w14:paraId="4142211C" w14:textId="77777777" w:rsidTr="003A4A5E">
        <w:trPr>
          <w:tblHeader/>
        </w:trPr>
        <w:tc>
          <w:tcPr>
            <w:tcW w:w="168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hideMark/>
          </w:tcPr>
          <w:p w14:paraId="515965AE" w14:textId="77777777" w:rsidR="00AF7375" w:rsidRDefault="00AF7375" w:rsidP="005C3110">
            <w:pPr>
              <w:autoSpaceDE w:val="0"/>
              <w:autoSpaceDN w:val="0"/>
              <w:spacing w:after="58" w:line="276" w:lineRule="auto"/>
              <w:ind w:left="0" w:firstLine="0"/>
              <w:jc w:val="center"/>
              <w:rPr>
                <w:rFonts w:ascii="Arial" w:hAnsi="Arial" w:cs="Arial"/>
                <w:sz w:val="21"/>
                <w:szCs w:val="21"/>
              </w:rPr>
            </w:pPr>
            <w:r>
              <w:rPr>
                <w:rFonts w:ascii="Arial" w:hAnsi="Arial" w:cs="Arial"/>
                <w:sz w:val="21"/>
                <w:szCs w:val="21"/>
              </w:rPr>
              <w:t>Type of Respondent</w:t>
            </w:r>
          </w:p>
        </w:tc>
        <w:tc>
          <w:tcPr>
            <w:tcW w:w="218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14:paraId="6D9EB726" w14:textId="77777777" w:rsidR="00AF7375" w:rsidRDefault="00AF7375" w:rsidP="005C3110">
            <w:pPr>
              <w:autoSpaceDE w:val="0"/>
              <w:autoSpaceDN w:val="0"/>
              <w:spacing w:after="58" w:line="276" w:lineRule="auto"/>
              <w:ind w:left="0" w:firstLine="0"/>
              <w:jc w:val="center"/>
              <w:rPr>
                <w:rFonts w:ascii="Arial" w:hAnsi="Arial" w:cs="Arial"/>
                <w:sz w:val="21"/>
                <w:szCs w:val="21"/>
              </w:rPr>
            </w:pPr>
            <w:r>
              <w:rPr>
                <w:rFonts w:ascii="Arial" w:hAnsi="Arial" w:cs="Arial"/>
                <w:sz w:val="21"/>
                <w:szCs w:val="21"/>
              </w:rPr>
              <w:t>Form Name</w:t>
            </w:r>
          </w:p>
        </w:tc>
        <w:tc>
          <w:tcPr>
            <w:tcW w:w="153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17574DBB" w14:textId="1F69F067"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Number of</w:t>
            </w:r>
            <w:r w:rsidR="005C3110">
              <w:rPr>
                <w:rFonts w:ascii="Arial" w:hAnsi="Arial" w:cs="Arial"/>
                <w:sz w:val="21"/>
                <w:szCs w:val="21"/>
              </w:rPr>
              <w:t xml:space="preserve"> </w:t>
            </w:r>
            <w:r>
              <w:rPr>
                <w:rFonts w:ascii="Arial" w:hAnsi="Arial" w:cs="Arial"/>
                <w:sz w:val="21"/>
                <w:szCs w:val="21"/>
              </w:rPr>
              <w:t>Respondents</w:t>
            </w:r>
          </w:p>
        </w:tc>
        <w:tc>
          <w:tcPr>
            <w:tcW w:w="162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41D70CB9" w14:textId="7BCB3962"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Number of</w:t>
            </w:r>
            <w:r w:rsidR="005C3110">
              <w:rPr>
                <w:rFonts w:ascii="Arial" w:hAnsi="Arial" w:cs="Arial"/>
                <w:sz w:val="21"/>
                <w:szCs w:val="21"/>
              </w:rPr>
              <w:t xml:space="preserve"> </w:t>
            </w:r>
            <w:r>
              <w:rPr>
                <w:rFonts w:ascii="Arial" w:hAnsi="Arial" w:cs="Arial"/>
                <w:sz w:val="21"/>
                <w:szCs w:val="21"/>
              </w:rPr>
              <w:t>Total Burden Hours</w:t>
            </w:r>
          </w:p>
        </w:tc>
        <w:tc>
          <w:tcPr>
            <w:tcW w:w="126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6558B34D" w14:textId="77777777" w:rsidR="00AF7375" w:rsidRDefault="00AF7375" w:rsidP="005C3110">
            <w:pPr>
              <w:autoSpaceDE w:val="0"/>
              <w:autoSpaceDN w:val="0"/>
              <w:spacing w:after="58" w:line="276" w:lineRule="auto"/>
              <w:ind w:left="0" w:firstLine="0"/>
              <w:jc w:val="center"/>
              <w:rPr>
                <w:rFonts w:ascii="Arial" w:hAnsi="Arial" w:cs="Arial"/>
                <w:sz w:val="21"/>
                <w:szCs w:val="21"/>
              </w:rPr>
            </w:pPr>
            <w:r>
              <w:rPr>
                <w:rFonts w:ascii="Arial" w:hAnsi="Arial" w:cs="Arial"/>
                <w:sz w:val="21"/>
                <w:szCs w:val="21"/>
              </w:rPr>
              <w:t>Hourly Wages</w:t>
            </w:r>
          </w:p>
        </w:tc>
        <w:tc>
          <w:tcPr>
            <w:tcW w:w="139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tcPr>
          <w:p w14:paraId="41CBC49A" w14:textId="0581651D" w:rsidR="00AF7375" w:rsidRDefault="00AF7375" w:rsidP="005C3110">
            <w:pPr>
              <w:autoSpaceDE w:val="0"/>
              <w:autoSpaceDN w:val="0"/>
              <w:spacing w:line="276" w:lineRule="auto"/>
              <w:ind w:left="0" w:firstLine="0"/>
              <w:jc w:val="center"/>
              <w:rPr>
                <w:rFonts w:ascii="Arial" w:hAnsi="Arial" w:cs="Arial"/>
                <w:sz w:val="21"/>
                <w:szCs w:val="21"/>
              </w:rPr>
            </w:pPr>
            <w:r>
              <w:rPr>
                <w:rFonts w:ascii="Arial" w:hAnsi="Arial" w:cs="Arial"/>
                <w:sz w:val="21"/>
                <w:szCs w:val="21"/>
              </w:rPr>
              <w:t>Total Response</w:t>
            </w:r>
            <w:r w:rsidR="005C3110">
              <w:rPr>
                <w:rFonts w:ascii="Arial" w:hAnsi="Arial" w:cs="Arial"/>
                <w:sz w:val="21"/>
                <w:szCs w:val="21"/>
              </w:rPr>
              <w:t xml:space="preserve"> </w:t>
            </w:r>
            <w:r>
              <w:rPr>
                <w:rFonts w:ascii="Arial" w:hAnsi="Arial" w:cs="Arial"/>
                <w:sz w:val="21"/>
                <w:szCs w:val="21"/>
              </w:rPr>
              <w:t>Cost</w:t>
            </w:r>
          </w:p>
        </w:tc>
      </w:tr>
      <w:tr w:rsidR="00AF7375" w14:paraId="6B49B95D" w14:textId="77777777" w:rsidTr="003A4A5E">
        <w:tc>
          <w:tcPr>
            <w:tcW w:w="1680" w:type="dxa"/>
            <w:vMerge w:val="restart"/>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20FD0EDC" w14:textId="77777777" w:rsidR="00AF7375" w:rsidRDefault="00AF7375" w:rsidP="005E2EB1">
            <w:pPr>
              <w:autoSpaceDE w:val="0"/>
              <w:autoSpaceDN w:val="0"/>
              <w:spacing w:line="276" w:lineRule="auto"/>
              <w:ind w:left="0" w:firstLine="0"/>
              <w:rPr>
                <w:rFonts w:ascii="Arial" w:hAnsi="Arial" w:cs="Arial"/>
                <w:sz w:val="21"/>
                <w:szCs w:val="21"/>
              </w:rPr>
            </w:pPr>
            <w:r>
              <w:rPr>
                <w:rFonts w:ascii="Arial" w:hAnsi="Arial" w:cs="Arial"/>
                <w:sz w:val="21"/>
                <w:szCs w:val="21"/>
              </w:rPr>
              <w:t xml:space="preserve">Obstetrician-gynecologists </w:t>
            </w:r>
          </w:p>
        </w:tc>
        <w:tc>
          <w:tcPr>
            <w:tcW w:w="2180" w:type="dxa"/>
            <w:tcBorders>
              <w:top w:val="nil"/>
              <w:left w:val="nil"/>
              <w:bottom w:val="single" w:sz="8" w:space="0" w:color="000000"/>
              <w:right w:val="single" w:sz="8" w:space="0" w:color="000000"/>
            </w:tcBorders>
            <w:tcMar>
              <w:top w:w="0" w:type="dxa"/>
              <w:left w:w="120" w:type="dxa"/>
              <w:bottom w:w="0" w:type="dxa"/>
              <w:right w:w="120" w:type="dxa"/>
            </w:tcMar>
            <w:hideMark/>
          </w:tcPr>
          <w:p w14:paraId="272FBFAD" w14:textId="77777777" w:rsidR="00AF7375" w:rsidRDefault="00AF7375"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ACOG Zika Virus Survey</w:t>
            </w: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6DD91AB3"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4,000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3CE2307A"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667</w:t>
            </w:r>
          </w:p>
        </w:tc>
        <w:tc>
          <w:tcPr>
            <w:tcW w:w="1260" w:type="dxa"/>
            <w:tcBorders>
              <w:top w:val="nil"/>
              <w:left w:val="nil"/>
              <w:bottom w:val="single" w:sz="8" w:space="0" w:color="000000"/>
              <w:right w:val="single" w:sz="8" w:space="0" w:color="000000"/>
            </w:tcBorders>
            <w:tcMar>
              <w:top w:w="0" w:type="dxa"/>
              <w:left w:w="120" w:type="dxa"/>
              <w:bottom w:w="0" w:type="dxa"/>
              <w:right w:w="120" w:type="dxa"/>
            </w:tcMar>
            <w:hideMark/>
          </w:tcPr>
          <w:p w14:paraId="4C6A7E14"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$112.65</w:t>
            </w:r>
          </w:p>
        </w:tc>
        <w:tc>
          <w:tcPr>
            <w:tcW w:w="1390" w:type="dxa"/>
            <w:tcBorders>
              <w:top w:val="nil"/>
              <w:left w:val="nil"/>
              <w:bottom w:val="single" w:sz="8" w:space="0" w:color="000000"/>
              <w:right w:val="single" w:sz="8" w:space="0" w:color="000000"/>
            </w:tcBorders>
            <w:tcMar>
              <w:top w:w="0" w:type="dxa"/>
              <w:left w:w="120" w:type="dxa"/>
              <w:bottom w:w="0" w:type="dxa"/>
              <w:right w:w="120" w:type="dxa"/>
            </w:tcMar>
            <w:hideMark/>
          </w:tcPr>
          <w:p w14:paraId="2C73A33A"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$75,137.55</w:t>
            </w:r>
          </w:p>
        </w:tc>
      </w:tr>
      <w:tr w:rsidR="00C32E7E" w14:paraId="69FBCAE5" w14:textId="77777777" w:rsidTr="003A4A5E">
        <w:tc>
          <w:tcPr>
            <w:tcW w:w="1680" w:type="dxa"/>
            <w:vMerge/>
            <w:tcBorders>
              <w:top w:val="nil"/>
              <w:left w:val="single" w:sz="8" w:space="0" w:color="auto"/>
              <w:bottom w:val="single" w:sz="8" w:space="0" w:color="auto"/>
              <w:right w:val="single" w:sz="8" w:space="0" w:color="auto"/>
            </w:tcBorders>
            <w:vAlign w:val="center"/>
          </w:tcPr>
          <w:p w14:paraId="7D469EAF" w14:textId="77777777" w:rsidR="00C32E7E" w:rsidRDefault="00C32E7E" w:rsidP="005E2EB1">
            <w:pPr>
              <w:ind w:left="0" w:firstLine="0"/>
              <w:rPr>
                <w:rFonts w:ascii="Arial" w:eastAsiaTheme="minorHAnsi" w:hAnsi="Arial" w:cs="Arial"/>
                <w:sz w:val="21"/>
                <w:szCs w:val="21"/>
              </w:rPr>
            </w:pPr>
          </w:p>
        </w:tc>
        <w:tc>
          <w:tcPr>
            <w:tcW w:w="2180" w:type="dxa"/>
            <w:tcBorders>
              <w:top w:val="nil"/>
              <w:left w:val="nil"/>
              <w:bottom w:val="single" w:sz="8" w:space="0" w:color="000000"/>
              <w:right w:val="single" w:sz="8" w:space="0" w:color="000000"/>
            </w:tcBorders>
            <w:tcMar>
              <w:top w:w="0" w:type="dxa"/>
              <w:left w:w="120" w:type="dxa"/>
              <w:bottom w:w="0" w:type="dxa"/>
              <w:right w:w="120" w:type="dxa"/>
            </w:tcMar>
          </w:tcPr>
          <w:p w14:paraId="19428ED8" w14:textId="71B3F359" w:rsidR="00C32E7E" w:rsidRDefault="005E2EB1"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530" w:type="dxa"/>
            <w:tcBorders>
              <w:top w:val="nil"/>
              <w:left w:val="nil"/>
              <w:bottom w:val="single" w:sz="8" w:space="0" w:color="000000"/>
              <w:right w:val="single" w:sz="8" w:space="0" w:color="000000"/>
            </w:tcBorders>
            <w:tcMar>
              <w:top w:w="0" w:type="dxa"/>
              <w:left w:w="120" w:type="dxa"/>
              <w:bottom w:w="0" w:type="dxa"/>
              <w:right w:w="120" w:type="dxa"/>
            </w:tcMar>
          </w:tcPr>
          <w:p w14:paraId="296EC445" w14:textId="37BB5C65" w:rsidR="00C32E7E" w:rsidRDefault="00875EBD">
            <w:pPr>
              <w:autoSpaceDE w:val="0"/>
              <w:autoSpaceDN w:val="0"/>
              <w:spacing w:after="58" w:line="276" w:lineRule="auto"/>
              <w:jc w:val="right"/>
              <w:rPr>
                <w:rFonts w:ascii="Arial" w:hAnsi="Arial" w:cs="Arial"/>
                <w:sz w:val="21"/>
                <w:szCs w:val="21"/>
              </w:rPr>
            </w:pPr>
            <w:r>
              <w:rPr>
                <w:rFonts w:ascii="Arial" w:hAnsi="Arial" w:cs="Arial"/>
                <w:sz w:val="21"/>
                <w:szCs w:val="21"/>
              </w:rPr>
              <w:t>120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tcPr>
          <w:p w14:paraId="196C4FB4" w14:textId="2814A579" w:rsidR="00C32E7E" w:rsidRDefault="00875EBD">
            <w:pPr>
              <w:jc w:val="right"/>
              <w:rPr>
                <w:rFonts w:ascii="Arial" w:hAnsi="Arial" w:cs="Arial"/>
                <w:sz w:val="21"/>
                <w:szCs w:val="21"/>
              </w:rPr>
            </w:pPr>
            <w:r>
              <w:rPr>
                <w:rFonts w:ascii="Arial" w:hAnsi="Arial" w:cs="Arial"/>
                <w:sz w:val="21"/>
                <w:szCs w:val="21"/>
              </w:rPr>
              <w:t>16</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14:paraId="6B3A6E8D" w14:textId="1891089F" w:rsidR="00C32E7E" w:rsidRDefault="00602D15">
            <w:pPr>
              <w:jc w:val="right"/>
              <w:rPr>
                <w:rFonts w:ascii="Arial" w:hAnsi="Arial" w:cs="Arial"/>
                <w:sz w:val="21"/>
                <w:szCs w:val="21"/>
              </w:rPr>
            </w:pPr>
            <w:r>
              <w:rPr>
                <w:rFonts w:ascii="Arial" w:hAnsi="Arial" w:cs="Arial"/>
                <w:sz w:val="21"/>
                <w:szCs w:val="21"/>
              </w:rPr>
              <w:t>$112.65</w:t>
            </w:r>
          </w:p>
        </w:tc>
        <w:tc>
          <w:tcPr>
            <w:tcW w:w="1390" w:type="dxa"/>
            <w:tcBorders>
              <w:top w:val="nil"/>
              <w:left w:val="nil"/>
              <w:bottom w:val="single" w:sz="8" w:space="0" w:color="000000"/>
              <w:right w:val="single" w:sz="8" w:space="0" w:color="000000"/>
            </w:tcBorders>
            <w:tcMar>
              <w:top w:w="0" w:type="dxa"/>
              <w:left w:w="120" w:type="dxa"/>
              <w:bottom w:w="0" w:type="dxa"/>
              <w:right w:w="120" w:type="dxa"/>
            </w:tcMar>
          </w:tcPr>
          <w:p w14:paraId="3BAFFFF9" w14:textId="10471F45" w:rsidR="00C32E7E" w:rsidRDefault="00602D15">
            <w:pPr>
              <w:jc w:val="right"/>
              <w:rPr>
                <w:rFonts w:ascii="Arial" w:hAnsi="Arial" w:cs="Arial"/>
                <w:sz w:val="21"/>
                <w:szCs w:val="21"/>
              </w:rPr>
            </w:pPr>
            <w:r>
              <w:rPr>
                <w:rFonts w:ascii="Arial" w:hAnsi="Arial" w:cs="Arial"/>
                <w:sz w:val="21"/>
                <w:szCs w:val="21"/>
              </w:rPr>
              <w:t>$</w:t>
            </w:r>
            <w:r w:rsidR="00875EBD">
              <w:rPr>
                <w:rFonts w:ascii="Arial" w:hAnsi="Arial" w:cs="Arial"/>
                <w:sz w:val="21"/>
                <w:szCs w:val="21"/>
              </w:rPr>
              <w:t>1,802.4</w:t>
            </w:r>
            <w:r>
              <w:rPr>
                <w:rFonts w:ascii="Arial" w:hAnsi="Arial" w:cs="Arial"/>
                <w:sz w:val="21"/>
                <w:szCs w:val="21"/>
              </w:rPr>
              <w:t>0</w:t>
            </w:r>
          </w:p>
        </w:tc>
      </w:tr>
      <w:tr w:rsidR="00AF7375" w14:paraId="4258FB49" w14:textId="77777777" w:rsidTr="003A4A5E">
        <w:tc>
          <w:tcPr>
            <w:tcW w:w="1680" w:type="dxa"/>
            <w:vMerge/>
            <w:tcBorders>
              <w:top w:val="nil"/>
              <w:left w:val="single" w:sz="8" w:space="0" w:color="auto"/>
              <w:bottom w:val="single" w:sz="8" w:space="0" w:color="auto"/>
              <w:right w:val="single" w:sz="8" w:space="0" w:color="auto"/>
            </w:tcBorders>
            <w:vAlign w:val="center"/>
            <w:hideMark/>
          </w:tcPr>
          <w:p w14:paraId="06592810" w14:textId="77777777" w:rsidR="00AF7375" w:rsidRDefault="00AF7375" w:rsidP="005E2EB1">
            <w:pPr>
              <w:ind w:left="0" w:firstLine="0"/>
              <w:rPr>
                <w:rFonts w:ascii="Arial" w:eastAsiaTheme="minorHAnsi" w:hAnsi="Arial" w:cs="Arial"/>
                <w:sz w:val="21"/>
                <w:szCs w:val="21"/>
              </w:rPr>
            </w:pPr>
          </w:p>
        </w:tc>
        <w:tc>
          <w:tcPr>
            <w:tcW w:w="2180" w:type="dxa"/>
            <w:tcBorders>
              <w:top w:val="nil"/>
              <w:left w:val="nil"/>
              <w:bottom w:val="single" w:sz="8" w:space="0" w:color="000000"/>
              <w:right w:val="single" w:sz="8" w:space="0" w:color="000000"/>
            </w:tcBorders>
            <w:tcMar>
              <w:top w:w="0" w:type="dxa"/>
              <w:left w:w="120" w:type="dxa"/>
              <w:bottom w:w="0" w:type="dxa"/>
              <w:right w:w="120" w:type="dxa"/>
            </w:tcMar>
            <w:hideMark/>
          </w:tcPr>
          <w:p w14:paraId="2562AA48" w14:textId="77777777" w:rsidR="00AF7375" w:rsidRDefault="00AF7375"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552B5609"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30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7A9074DA" w14:textId="77777777" w:rsidR="00AF7375" w:rsidRDefault="00AF7375">
            <w:pPr>
              <w:jc w:val="right"/>
              <w:rPr>
                <w:rFonts w:ascii="Arial" w:hAnsi="Arial" w:cs="Arial"/>
                <w:sz w:val="21"/>
                <w:szCs w:val="21"/>
              </w:rPr>
            </w:pPr>
            <w:r>
              <w:rPr>
                <w:rFonts w:ascii="Arial" w:hAnsi="Arial" w:cs="Arial"/>
                <w:sz w:val="21"/>
                <w:szCs w:val="21"/>
              </w:rPr>
              <w:t>45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hideMark/>
          </w:tcPr>
          <w:p w14:paraId="12DFCA61" w14:textId="77777777" w:rsidR="00AF7375" w:rsidRDefault="00AF7375">
            <w:pPr>
              <w:jc w:val="right"/>
              <w:rPr>
                <w:sz w:val="20"/>
                <w:szCs w:val="20"/>
              </w:rPr>
            </w:pPr>
            <w:r>
              <w:rPr>
                <w:rFonts w:ascii="Arial" w:hAnsi="Arial" w:cs="Arial"/>
                <w:sz w:val="21"/>
                <w:szCs w:val="21"/>
              </w:rPr>
              <w:t>$112.65</w:t>
            </w:r>
          </w:p>
        </w:tc>
        <w:tc>
          <w:tcPr>
            <w:tcW w:w="1390" w:type="dxa"/>
            <w:tcBorders>
              <w:top w:val="nil"/>
              <w:left w:val="nil"/>
              <w:bottom w:val="single" w:sz="8" w:space="0" w:color="000000"/>
              <w:right w:val="single" w:sz="8" w:space="0" w:color="000000"/>
            </w:tcBorders>
            <w:tcMar>
              <w:top w:w="0" w:type="dxa"/>
              <w:left w:w="120" w:type="dxa"/>
              <w:bottom w:w="0" w:type="dxa"/>
              <w:right w:w="120" w:type="dxa"/>
            </w:tcMar>
            <w:hideMark/>
          </w:tcPr>
          <w:p w14:paraId="2E63B665" w14:textId="77777777" w:rsidR="00AF7375" w:rsidRDefault="00AF7375">
            <w:pPr>
              <w:jc w:val="right"/>
              <w:rPr>
                <w:rFonts w:ascii="Arial" w:hAnsi="Arial" w:cs="Arial"/>
                <w:sz w:val="21"/>
                <w:szCs w:val="21"/>
              </w:rPr>
            </w:pPr>
            <w:r>
              <w:rPr>
                <w:rFonts w:ascii="Arial" w:hAnsi="Arial" w:cs="Arial"/>
                <w:sz w:val="21"/>
                <w:szCs w:val="21"/>
              </w:rPr>
              <w:t>$5,069.25</w:t>
            </w:r>
          </w:p>
        </w:tc>
      </w:tr>
      <w:tr w:rsidR="00602D15" w14:paraId="6DB1F1AD" w14:textId="77777777" w:rsidTr="003A4A5E">
        <w:tc>
          <w:tcPr>
            <w:tcW w:w="1680" w:type="dxa"/>
            <w:vMerge w:val="restart"/>
            <w:tcBorders>
              <w:top w:val="nil"/>
              <w:left w:val="single" w:sz="8" w:space="0" w:color="auto"/>
              <w:right w:val="single" w:sz="8" w:space="0" w:color="auto"/>
            </w:tcBorders>
            <w:tcMar>
              <w:top w:w="0" w:type="dxa"/>
              <w:left w:w="120" w:type="dxa"/>
              <w:bottom w:w="0" w:type="dxa"/>
              <w:right w:w="120" w:type="dxa"/>
            </w:tcMar>
          </w:tcPr>
          <w:p w14:paraId="2BE29AC1" w14:textId="35405780" w:rsidR="00602D15" w:rsidRDefault="00602D15" w:rsidP="00602D15">
            <w:pPr>
              <w:autoSpaceDE w:val="0"/>
              <w:autoSpaceDN w:val="0"/>
              <w:spacing w:line="276" w:lineRule="auto"/>
              <w:ind w:left="0" w:firstLine="0"/>
              <w:rPr>
                <w:rFonts w:ascii="Arial" w:hAnsi="Arial" w:cs="Arial"/>
                <w:sz w:val="21"/>
                <w:szCs w:val="21"/>
              </w:rPr>
            </w:pPr>
            <w:r>
              <w:rPr>
                <w:rFonts w:ascii="Arial" w:hAnsi="Arial" w:cs="Arial"/>
                <w:sz w:val="21"/>
                <w:szCs w:val="21"/>
              </w:rPr>
              <w:t xml:space="preserve">Pediatricians </w:t>
            </w:r>
          </w:p>
        </w:tc>
        <w:tc>
          <w:tcPr>
            <w:tcW w:w="2180" w:type="dxa"/>
            <w:tcBorders>
              <w:top w:val="nil"/>
              <w:left w:val="nil"/>
              <w:bottom w:val="single" w:sz="8" w:space="0" w:color="000000"/>
              <w:right w:val="single" w:sz="8" w:space="0" w:color="000000"/>
            </w:tcBorders>
            <w:tcMar>
              <w:top w:w="0" w:type="dxa"/>
              <w:left w:w="120" w:type="dxa"/>
              <w:bottom w:w="0" w:type="dxa"/>
              <w:right w:w="120" w:type="dxa"/>
            </w:tcMar>
          </w:tcPr>
          <w:p w14:paraId="2F57BA6D" w14:textId="1E4936F1" w:rsidR="00602D15" w:rsidRDefault="00602D15" w:rsidP="00602D15">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530" w:type="dxa"/>
            <w:tcBorders>
              <w:top w:val="nil"/>
              <w:left w:val="nil"/>
              <w:bottom w:val="single" w:sz="8" w:space="0" w:color="000000"/>
              <w:right w:val="single" w:sz="8" w:space="0" w:color="000000"/>
            </w:tcBorders>
            <w:tcMar>
              <w:top w:w="0" w:type="dxa"/>
              <w:left w:w="120" w:type="dxa"/>
              <w:bottom w:w="0" w:type="dxa"/>
              <w:right w:w="120" w:type="dxa"/>
            </w:tcMar>
          </w:tcPr>
          <w:p w14:paraId="5397B90B" w14:textId="47722243" w:rsidR="00602D15" w:rsidRDefault="00875EBD" w:rsidP="00602D15">
            <w:pPr>
              <w:autoSpaceDE w:val="0"/>
              <w:autoSpaceDN w:val="0"/>
              <w:spacing w:after="58" w:line="276" w:lineRule="auto"/>
              <w:jc w:val="right"/>
              <w:rPr>
                <w:rFonts w:ascii="Arial" w:hAnsi="Arial" w:cs="Arial"/>
                <w:sz w:val="21"/>
                <w:szCs w:val="21"/>
              </w:rPr>
            </w:pPr>
            <w:r>
              <w:rPr>
                <w:rFonts w:ascii="Arial" w:hAnsi="Arial" w:cs="Arial"/>
                <w:sz w:val="21"/>
                <w:szCs w:val="21"/>
              </w:rPr>
              <w:t>120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tcPr>
          <w:p w14:paraId="7EA2C5D7" w14:textId="626B0E5B" w:rsidR="00602D15" w:rsidRDefault="00875EBD" w:rsidP="00602D15">
            <w:pPr>
              <w:jc w:val="right"/>
              <w:rPr>
                <w:rFonts w:ascii="Arial" w:hAnsi="Arial" w:cs="Arial"/>
                <w:sz w:val="21"/>
                <w:szCs w:val="21"/>
              </w:rPr>
            </w:pPr>
            <w:r>
              <w:rPr>
                <w:rFonts w:ascii="Arial" w:hAnsi="Arial" w:cs="Arial"/>
                <w:sz w:val="21"/>
                <w:szCs w:val="21"/>
              </w:rPr>
              <w:t>16</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14:paraId="458CCA0F" w14:textId="56EEB97F" w:rsidR="00602D15" w:rsidRDefault="00602D15" w:rsidP="00602D15">
            <w:pPr>
              <w:autoSpaceDE w:val="0"/>
              <w:autoSpaceDN w:val="0"/>
              <w:spacing w:after="58" w:line="276" w:lineRule="auto"/>
              <w:jc w:val="right"/>
              <w:rPr>
                <w:rFonts w:ascii="Arial" w:hAnsi="Arial" w:cs="Arial"/>
                <w:sz w:val="21"/>
                <w:szCs w:val="21"/>
              </w:rPr>
            </w:pPr>
            <w:r>
              <w:rPr>
                <w:rFonts w:ascii="Arial" w:hAnsi="Arial" w:cs="Arial"/>
                <w:sz w:val="21"/>
                <w:szCs w:val="21"/>
              </w:rPr>
              <w:t>$88.58</w:t>
            </w:r>
          </w:p>
        </w:tc>
        <w:tc>
          <w:tcPr>
            <w:tcW w:w="1390" w:type="dxa"/>
            <w:tcBorders>
              <w:top w:val="nil"/>
              <w:left w:val="nil"/>
              <w:bottom w:val="single" w:sz="8" w:space="0" w:color="000000"/>
              <w:right w:val="single" w:sz="8" w:space="0" w:color="000000"/>
            </w:tcBorders>
            <w:tcMar>
              <w:top w:w="0" w:type="dxa"/>
              <w:left w:w="120" w:type="dxa"/>
              <w:bottom w:w="0" w:type="dxa"/>
              <w:right w:w="120" w:type="dxa"/>
            </w:tcMar>
          </w:tcPr>
          <w:p w14:paraId="45306C27" w14:textId="59FDC94A" w:rsidR="00602D15" w:rsidRDefault="00602D15" w:rsidP="00602D15">
            <w:pPr>
              <w:jc w:val="right"/>
              <w:rPr>
                <w:rFonts w:ascii="Arial" w:hAnsi="Arial" w:cs="Arial"/>
                <w:sz w:val="21"/>
                <w:szCs w:val="21"/>
              </w:rPr>
            </w:pPr>
            <w:r>
              <w:rPr>
                <w:rFonts w:ascii="Arial" w:hAnsi="Arial" w:cs="Arial"/>
                <w:sz w:val="21"/>
                <w:szCs w:val="21"/>
              </w:rPr>
              <w:t>$</w:t>
            </w:r>
            <w:r w:rsidR="00875EBD">
              <w:rPr>
                <w:rFonts w:ascii="Arial" w:hAnsi="Arial" w:cs="Arial"/>
                <w:sz w:val="21"/>
                <w:szCs w:val="21"/>
              </w:rPr>
              <w:t>1,417.28</w:t>
            </w:r>
          </w:p>
        </w:tc>
      </w:tr>
      <w:tr w:rsidR="005E2EB1" w14:paraId="11E6A5A2" w14:textId="77777777" w:rsidTr="003A4A5E">
        <w:tc>
          <w:tcPr>
            <w:tcW w:w="1680" w:type="dxa"/>
            <w:vMerge/>
            <w:tcBorders>
              <w:left w:val="single" w:sz="8" w:space="0" w:color="auto"/>
              <w:bottom w:val="single" w:sz="8" w:space="0" w:color="auto"/>
              <w:right w:val="single" w:sz="8" w:space="0" w:color="auto"/>
            </w:tcBorders>
            <w:tcMar>
              <w:top w:w="0" w:type="dxa"/>
              <w:left w:w="120" w:type="dxa"/>
              <w:bottom w:w="0" w:type="dxa"/>
              <w:right w:w="120" w:type="dxa"/>
            </w:tcMar>
            <w:hideMark/>
          </w:tcPr>
          <w:p w14:paraId="6AACFB01" w14:textId="7CF745DE" w:rsidR="005E2EB1" w:rsidRDefault="005E2EB1" w:rsidP="005E2EB1">
            <w:pPr>
              <w:autoSpaceDE w:val="0"/>
              <w:autoSpaceDN w:val="0"/>
              <w:spacing w:line="276" w:lineRule="auto"/>
              <w:ind w:left="0" w:firstLine="0"/>
              <w:rPr>
                <w:rFonts w:ascii="Arial" w:hAnsi="Arial" w:cs="Arial"/>
                <w:sz w:val="21"/>
                <w:szCs w:val="21"/>
              </w:rPr>
            </w:pPr>
          </w:p>
        </w:tc>
        <w:tc>
          <w:tcPr>
            <w:tcW w:w="2180" w:type="dxa"/>
            <w:tcBorders>
              <w:top w:val="nil"/>
              <w:left w:val="nil"/>
              <w:bottom w:val="single" w:sz="8" w:space="0" w:color="000000"/>
              <w:right w:val="single" w:sz="8" w:space="0" w:color="000000"/>
            </w:tcBorders>
            <w:tcMar>
              <w:top w:w="0" w:type="dxa"/>
              <w:left w:w="120" w:type="dxa"/>
              <w:bottom w:w="0" w:type="dxa"/>
              <w:right w:w="120" w:type="dxa"/>
            </w:tcMar>
            <w:hideMark/>
          </w:tcPr>
          <w:p w14:paraId="09264D41" w14:textId="77777777" w:rsidR="005E2EB1" w:rsidRDefault="005E2EB1"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1D6E5BB5"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30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2DC0DEDC" w14:textId="77777777" w:rsidR="005E2EB1" w:rsidRDefault="005E2EB1">
            <w:pPr>
              <w:jc w:val="right"/>
              <w:rPr>
                <w:rFonts w:ascii="Arial" w:hAnsi="Arial" w:cs="Arial"/>
                <w:sz w:val="21"/>
                <w:szCs w:val="21"/>
              </w:rPr>
            </w:pPr>
            <w:r>
              <w:rPr>
                <w:rFonts w:ascii="Arial" w:hAnsi="Arial" w:cs="Arial"/>
                <w:sz w:val="21"/>
                <w:szCs w:val="21"/>
              </w:rPr>
              <w:t>45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hideMark/>
          </w:tcPr>
          <w:p w14:paraId="5B3268EC"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$88.58</w:t>
            </w:r>
          </w:p>
        </w:tc>
        <w:tc>
          <w:tcPr>
            <w:tcW w:w="1390" w:type="dxa"/>
            <w:tcBorders>
              <w:top w:val="nil"/>
              <w:left w:val="nil"/>
              <w:bottom w:val="single" w:sz="8" w:space="0" w:color="000000"/>
              <w:right w:val="single" w:sz="8" w:space="0" w:color="000000"/>
            </w:tcBorders>
            <w:tcMar>
              <w:top w:w="0" w:type="dxa"/>
              <w:left w:w="120" w:type="dxa"/>
              <w:bottom w:w="0" w:type="dxa"/>
              <w:right w:w="120" w:type="dxa"/>
            </w:tcMar>
            <w:hideMark/>
          </w:tcPr>
          <w:p w14:paraId="37F01F1E" w14:textId="77777777" w:rsidR="005E2EB1" w:rsidRDefault="005E2EB1">
            <w:pPr>
              <w:jc w:val="right"/>
              <w:rPr>
                <w:rFonts w:ascii="Arial" w:hAnsi="Arial" w:cs="Arial"/>
                <w:sz w:val="21"/>
                <w:szCs w:val="21"/>
              </w:rPr>
            </w:pPr>
            <w:r>
              <w:rPr>
                <w:rFonts w:ascii="Arial" w:hAnsi="Arial" w:cs="Arial"/>
                <w:sz w:val="21"/>
                <w:szCs w:val="21"/>
              </w:rPr>
              <w:t>$3,986.10</w:t>
            </w:r>
          </w:p>
        </w:tc>
      </w:tr>
      <w:tr w:rsidR="005E2EB1" w14:paraId="73D9A186" w14:textId="77777777" w:rsidTr="003A4A5E">
        <w:tc>
          <w:tcPr>
            <w:tcW w:w="1680" w:type="dxa"/>
            <w:vMerge w:val="restart"/>
            <w:tcBorders>
              <w:top w:val="nil"/>
              <w:left w:val="single" w:sz="8" w:space="0" w:color="auto"/>
              <w:right w:val="single" w:sz="8" w:space="0" w:color="auto"/>
            </w:tcBorders>
            <w:tcMar>
              <w:top w:w="0" w:type="dxa"/>
              <w:left w:w="120" w:type="dxa"/>
              <w:bottom w:w="0" w:type="dxa"/>
              <w:right w:w="120" w:type="dxa"/>
            </w:tcMar>
          </w:tcPr>
          <w:p w14:paraId="71E47E9C" w14:textId="267197FB" w:rsidR="005E2EB1" w:rsidRDefault="005E2EB1" w:rsidP="005E2EB1">
            <w:pPr>
              <w:autoSpaceDE w:val="0"/>
              <w:autoSpaceDN w:val="0"/>
              <w:spacing w:line="276" w:lineRule="auto"/>
              <w:ind w:left="0" w:firstLine="0"/>
              <w:rPr>
                <w:rFonts w:ascii="Arial" w:hAnsi="Arial" w:cs="Arial"/>
                <w:sz w:val="21"/>
                <w:szCs w:val="21"/>
              </w:rPr>
            </w:pPr>
            <w:r>
              <w:rPr>
                <w:rFonts w:ascii="Arial" w:hAnsi="Arial" w:cs="Arial"/>
                <w:sz w:val="21"/>
                <w:szCs w:val="21"/>
              </w:rPr>
              <w:t>Certified Nurse-Midwives</w:t>
            </w:r>
          </w:p>
        </w:tc>
        <w:tc>
          <w:tcPr>
            <w:tcW w:w="2180" w:type="dxa"/>
            <w:tcBorders>
              <w:top w:val="nil"/>
              <w:left w:val="nil"/>
              <w:bottom w:val="single" w:sz="8" w:space="0" w:color="000000"/>
              <w:right w:val="single" w:sz="8" w:space="0" w:color="000000"/>
            </w:tcBorders>
            <w:tcMar>
              <w:top w:w="0" w:type="dxa"/>
              <w:left w:w="120" w:type="dxa"/>
              <w:bottom w:w="0" w:type="dxa"/>
              <w:right w:w="120" w:type="dxa"/>
            </w:tcMar>
          </w:tcPr>
          <w:p w14:paraId="65DA18A3" w14:textId="10372EF2" w:rsidR="005E2EB1" w:rsidRDefault="005E2EB1"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530" w:type="dxa"/>
            <w:tcBorders>
              <w:top w:val="nil"/>
              <w:left w:val="nil"/>
              <w:bottom w:val="single" w:sz="8" w:space="0" w:color="000000"/>
              <w:right w:val="single" w:sz="8" w:space="0" w:color="000000"/>
            </w:tcBorders>
            <w:tcMar>
              <w:top w:w="0" w:type="dxa"/>
              <w:left w:w="120" w:type="dxa"/>
              <w:bottom w:w="0" w:type="dxa"/>
              <w:right w:w="120" w:type="dxa"/>
            </w:tcMar>
          </w:tcPr>
          <w:p w14:paraId="7AF009B1" w14:textId="424266F9" w:rsidR="005E2EB1" w:rsidRDefault="00875EBD">
            <w:pPr>
              <w:autoSpaceDE w:val="0"/>
              <w:autoSpaceDN w:val="0"/>
              <w:spacing w:after="58" w:line="276" w:lineRule="auto"/>
              <w:jc w:val="right"/>
              <w:rPr>
                <w:rFonts w:ascii="Arial" w:hAnsi="Arial" w:cs="Arial"/>
                <w:sz w:val="21"/>
                <w:szCs w:val="21"/>
              </w:rPr>
            </w:pPr>
            <w:r>
              <w:rPr>
                <w:rFonts w:ascii="Arial" w:hAnsi="Arial" w:cs="Arial"/>
                <w:sz w:val="21"/>
                <w:szCs w:val="21"/>
              </w:rPr>
              <w:t>4</w:t>
            </w:r>
            <w:r w:rsidR="00602D15">
              <w:rPr>
                <w:rFonts w:ascii="Arial" w:hAnsi="Arial" w:cs="Arial"/>
                <w:sz w:val="21"/>
                <w:szCs w:val="21"/>
              </w:rPr>
              <w:t>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tcPr>
          <w:p w14:paraId="65B0BB64" w14:textId="340FB442" w:rsidR="005E2EB1" w:rsidRDefault="00875EBD">
            <w:pPr>
              <w:jc w:val="right"/>
              <w:rPr>
                <w:rFonts w:ascii="Arial" w:hAnsi="Arial" w:cs="Arial"/>
                <w:sz w:val="21"/>
                <w:szCs w:val="21"/>
              </w:rPr>
            </w:pPr>
            <w:r>
              <w:rPr>
                <w:rFonts w:ascii="Arial" w:hAnsi="Arial" w:cs="Arial"/>
                <w:sz w:val="21"/>
                <w:szCs w:val="21"/>
              </w:rPr>
              <w:t>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14:paraId="4811E157" w14:textId="0C2449E4" w:rsidR="005E2EB1" w:rsidRDefault="00602D15">
            <w:pPr>
              <w:autoSpaceDE w:val="0"/>
              <w:autoSpaceDN w:val="0"/>
              <w:spacing w:after="58" w:line="276" w:lineRule="auto"/>
              <w:jc w:val="right"/>
              <w:rPr>
                <w:rFonts w:ascii="Arial" w:hAnsi="Arial" w:cs="Arial"/>
                <w:sz w:val="21"/>
                <w:szCs w:val="21"/>
              </w:rPr>
            </w:pPr>
            <w:r>
              <w:rPr>
                <w:rFonts w:ascii="Arial" w:hAnsi="Arial" w:cs="Arial"/>
                <w:sz w:val="21"/>
                <w:szCs w:val="21"/>
              </w:rPr>
              <w:t>$49.23</w:t>
            </w:r>
          </w:p>
        </w:tc>
        <w:tc>
          <w:tcPr>
            <w:tcW w:w="1390" w:type="dxa"/>
            <w:tcBorders>
              <w:top w:val="nil"/>
              <w:left w:val="nil"/>
              <w:bottom w:val="single" w:sz="8" w:space="0" w:color="000000"/>
              <w:right w:val="single" w:sz="8" w:space="0" w:color="000000"/>
            </w:tcBorders>
            <w:tcMar>
              <w:top w:w="0" w:type="dxa"/>
              <w:left w:w="120" w:type="dxa"/>
              <w:bottom w:w="0" w:type="dxa"/>
              <w:right w:w="120" w:type="dxa"/>
            </w:tcMar>
          </w:tcPr>
          <w:p w14:paraId="70FEA3AA" w14:textId="3AA8AC0B" w:rsidR="005E2EB1" w:rsidRDefault="00602D15">
            <w:pPr>
              <w:autoSpaceDE w:val="0"/>
              <w:autoSpaceDN w:val="0"/>
              <w:spacing w:after="58" w:line="276" w:lineRule="auto"/>
              <w:jc w:val="right"/>
              <w:rPr>
                <w:rFonts w:ascii="Arial" w:hAnsi="Arial" w:cs="Arial"/>
                <w:sz w:val="21"/>
                <w:szCs w:val="21"/>
              </w:rPr>
            </w:pPr>
            <w:r>
              <w:rPr>
                <w:rFonts w:ascii="Arial" w:hAnsi="Arial" w:cs="Arial"/>
                <w:sz w:val="21"/>
                <w:szCs w:val="21"/>
              </w:rPr>
              <w:t>$</w:t>
            </w:r>
            <w:r w:rsidR="00875EBD">
              <w:rPr>
                <w:rFonts w:ascii="Arial" w:hAnsi="Arial" w:cs="Arial"/>
                <w:sz w:val="21"/>
                <w:szCs w:val="21"/>
              </w:rPr>
              <w:t>246.15</w:t>
            </w:r>
          </w:p>
        </w:tc>
      </w:tr>
      <w:tr w:rsidR="005E2EB1" w14:paraId="53853093" w14:textId="77777777" w:rsidTr="003A4A5E">
        <w:tc>
          <w:tcPr>
            <w:tcW w:w="1680" w:type="dxa"/>
            <w:vMerge/>
            <w:tcBorders>
              <w:left w:val="single" w:sz="8" w:space="0" w:color="auto"/>
              <w:bottom w:val="single" w:sz="8" w:space="0" w:color="auto"/>
              <w:right w:val="single" w:sz="8" w:space="0" w:color="auto"/>
            </w:tcBorders>
            <w:tcMar>
              <w:top w:w="0" w:type="dxa"/>
              <w:left w:w="120" w:type="dxa"/>
              <w:bottom w:w="0" w:type="dxa"/>
              <w:right w:w="120" w:type="dxa"/>
            </w:tcMar>
            <w:hideMark/>
          </w:tcPr>
          <w:p w14:paraId="586CE243" w14:textId="1040F131" w:rsidR="005E2EB1" w:rsidRDefault="005E2EB1" w:rsidP="005E2EB1">
            <w:pPr>
              <w:autoSpaceDE w:val="0"/>
              <w:autoSpaceDN w:val="0"/>
              <w:spacing w:line="276" w:lineRule="auto"/>
              <w:ind w:left="0" w:firstLine="0"/>
              <w:rPr>
                <w:rFonts w:ascii="Arial" w:hAnsi="Arial" w:cs="Arial"/>
                <w:sz w:val="21"/>
                <w:szCs w:val="21"/>
              </w:rPr>
            </w:pPr>
          </w:p>
        </w:tc>
        <w:tc>
          <w:tcPr>
            <w:tcW w:w="2180" w:type="dxa"/>
            <w:tcBorders>
              <w:top w:val="nil"/>
              <w:left w:val="nil"/>
              <w:bottom w:val="single" w:sz="8" w:space="0" w:color="000000"/>
              <w:right w:val="single" w:sz="8" w:space="0" w:color="000000"/>
            </w:tcBorders>
            <w:tcMar>
              <w:top w:w="0" w:type="dxa"/>
              <w:left w:w="120" w:type="dxa"/>
              <w:bottom w:w="0" w:type="dxa"/>
              <w:right w:w="120" w:type="dxa"/>
            </w:tcMar>
            <w:hideMark/>
          </w:tcPr>
          <w:p w14:paraId="6430F6D6" w14:textId="77777777" w:rsidR="005E2EB1" w:rsidRDefault="005E2EB1"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457A490F"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10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7F518BB4" w14:textId="77777777" w:rsidR="005E2EB1" w:rsidRDefault="005E2EB1">
            <w:pPr>
              <w:jc w:val="right"/>
              <w:rPr>
                <w:rFonts w:ascii="Arial" w:hAnsi="Arial" w:cs="Arial"/>
                <w:sz w:val="21"/>
                <w:szCs w:val="21"/>
              </w:rPr>
            </w:pPr>
            <w:r>
              <w:rPr>
                <w:rFonts w:ascii="Arial" w:hAnsi="Arial" w:cs="Arial"/>
                <w:sz w:val="21"/>
                <w:szCs w:val="21"/>
              </w:rPr>
              <w:t>15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hideMark/>
          </w:tcPr>
          <w:p w14:paraId="76696EA0"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$49.23</w:t>
            </w:r>
          </w:p>
        </w:tc>
        <w:tc>
          <w:tcPr>
            <w:tcW w:w="1390" w:type="dxa"/>
            <w:tcBorders>
              <w:top w:val="nil"/>
              <w:left w:val="nil"/>
              <w:bottom w:val="single" w:sz="8" w:space="0" w:color="000000"/>
              <w:right w:val="single" w:sz="8" w:space="0" w:color="000000"/>
            </w:tcBorders>
            <w:tcMar>
              <w:top w:w="0" w:type="dxa"/>
              <w:left w:w="120" w:type="dxa"/>
              <w:bottom w:w="0" w:type="dxa"/>
              <w:right w:w="120" w:type="dxa"/>
            </w:tcMar>
            <w:hideMark/>
          </w:tcPr>
          <w:p w14:paraId="45C5E23E"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$738.45</w:t>
            </w:r>
          </w:p>
        </w:tc>
      </w:tr>
      <w:tr w:rsidR="005E2EB1" w14:paraId="6884E5A1" w14:textId="77777777" w:rsidTr="003A4A5E">
        <w:tc>
          <w:tcPr>
            <w:tcW w:w="1680" w:type="dxa"/>
            <w:vMerge w:val="restart"/>
            <w:tcBorders>
              <w:top w:val="nil"/>
              <w:left w:val="single" w:sz="8" w:space="0" w:color="auto"/>
              <w:right w:val="single" w:sz="8" w:space="0" w:color="auto"/>
            </w:tcBorders>
            <w:tcMar>
              <w:top w:w="0" w:type="dxa"/>
              <w:left w:w="120" w:type="dxa"/>
              <w:bottom w:w="0" w:type="dxa"/>
              <w:right w:w="120" w:type="dxa"/>
            </w:tcMar>
          </w:tcPr>
          <w:p w14:paraId="0232C864" w14:textId="44581798" w:rsidR="005E2EB1" w:rsidRDefault="005E2EB1" w:rsidP="005E2EB1">
            <w:pPr>
              <w:autoSpaceDE w:val="0"/>
              <w:autoSpaceDN w:val="0"/>
              <w:spacing w:line="276" w:lineRule="auto"/>
              <w:ind w:left="0" w:firstLine="0"/>
              <w:rPr>
                <w:rFonts w:ascii="Arial" w:hAnsi="Arial" w:cs="Arial"/>
                <w:sz w:val="21"/>
                <w:szCs w:val="21"/>
              </w:rPr>
            </w:pPr>
            <w:r>
              <w:rPr>
                <w:rFonts w:ascii="Arial" w:hAnsi="Arial" w:cs="Arial"/>
                <w:sz w:val="21"/>
                <w:szCs w:val="21"/>
              </w:rPr>
              <w:t xml:space="preserve">Nurse Practitioners </w:t>
            </w:r>
          </w:p>
        </w:tc>
        <w:tc>
          <w:tcPr>
            <w:tcW w:w="2180" w:type="dxa"/>
            <w:tcBorders>
              <w:top w:val="nil"/>
              <w:left w:val="nil"/>
              <w:bottom w:val="single" w:sz="8" w:space="0" w:color="000000"/>
              <w:right w:val="single" w:sz="8" w:space="0" w:color="000000"/>
            </w:tcBorders>
            <w:tcMar>
              <w:top w:w="0" w:type="dxa"/>
              <w:left w:w="120" w:type="dxa"/>
              <w:bottom w:w="0" w:type="dxa"/>
              <w:right w:w="120" w:type="dxa"/>
            </w:tcMar>
          </w:tcPr>
          <w:p w14:paraId="713E67B0" w14:textId="116B2682" w:rsidR="005E2EB1" w:rsidRDefault="005E2EB1"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 Recruitment Screener</w:t>
            </w:r>
          </w:p>
        </w:tc>
        <w:tc>
          <w:tcPr>
            <w:tcW w:w="1530" w:type="dxa"/>
            <w:tcBorders>
              <w:top w:val="nil"/>
              <w:left w:val="nil"/>
              <w:bottom w:val="single" w:sz="8" w:space="0" w:color="000000"/>
              <w:right w:val="single" w:sz="8" w:space="0" w:color="000000"/>
            </w:tcBorders>
            <w:tcMar>
              <w:top w:w="0" w:type="dxa"/>
              <w:left w:w="120" w:type="dxa"/>
              <w:bottom w:w="0" w:type="dxa"/>
              <w:right w:w="120" w:type="dxa"/>
            </w:tcMar>
          </w:tcPr>
          <w:p w14:paraId="021CB019" w14:textId="7E88F3C0" w:rsidR="005E2EB1" w:rsidRDefault="00875EBD">
            <w:pPr>
              <w:autoSpaceDE w:val="0"/>
              <w:autoSpaceDN w:val="0"/>
              <w:spacing w:after="58" w:line="276" w:lineRule="auto"/>
              <w:jc w:val="right"/>
              <w:rPr>
                <w:rFonts w:ascii="Arial" w:hAnsi="Arial" w:cs="Arial"/>
                <w:sz w:val="21"/>
                <w:szCs w:val="21"/>
              </w:rPr>
            </w:pPr>
            <w:r>
              <w:rPr>
                <w:rFonts w:ascii="Arial" w:hAnsi="Arial" w:cs="Arial"/>
                <w:sz w:val="21"/>
                <w:szCs w:val="21"/>
              </w:rPr>
              <w:t>4</w:t>
            </w:r>
            <w:r w:rsidR="00602D15">
              <w:rPr>
                <w:rFonts w:ascii="Arial" w:hAnsi="Arial" w:cs="Arial"/>
                <w:sz w:val="21"/>
                <w:szCs w:val="21"/>
              </w:rPr>
              <w:t>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tcPr>
          <w:p w14:paraId="219C5B84" w14:textId="1593ED78" w:rsidR="005E2EB1" w:rsidRDefault="00875EBD">
            <w:pPr>
              <w:jc w:val="right"/>
              <w:rPr>
                <w:rFonts w:ascii="Arial" w:hAnsi="Arial" w:cs="Arial"/>
                <w:sz w:val="21"/>
                <w:szCs w:val="21"/>
              </w:rPr>
            </w:pPr>
            <w:r>
              <w:rPr>
                <w:rFonts w:ascii="Arial" w:hAnsi="Arial" w:cs="Arial"/>
                <w:sz w:val="21"/>
                <w:szCs w:val="21"/>
              </w:rPr>
              <w:t>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14:paraId="066FA5C9" w14:textId="6F04418B" w:rsidR="005E2EB1" w:rsidRDefault="00602D15">
            <w:pPr>
              <w:autoSpaceDE w:val="0"/>
              <w:autoSpaceDN w:val="0"/>
              <w:spacing w:after="58" w:line="276" w:lineRule="auto"/>
              <w:jc w:val="right"/>
              <w:rPr>
                <w:rFonts w:ascii="Arial" w:hAnsi="Arial" w:cs="Arial"/>
                <w:sz w:val="21"/>
                <w:szCs w:val="21"/>
              </w:rPr>
            </w:pPr>
            <w:r>
              <w:rPr>
                <w:rFonts w:ascii="Arial" w:hAnsi="Arial" w:cs="Arial"/>
                <w:sz w:val="21"/>
                <w:szCs w:val="21"/>
              </w:rPr>
              <w:t>$50.30</w:t>
            </w:r>
          </w:p>
        </w:tc>
        <w:tc>
          <w:tcPr>
            <w:tcW w:w="1390" w:type="dxa"/>
            <w:tcBorders>
              <w:top w:val="nil"/>
              <w:left w:val="nil"/>
              <w:bottom w:val="single" w:sz="8" w:space="0" w:color="000000"/>
              <w:right w:val="single" w:sz="8" w:space="0" w:color="000000"/>
            </w:tcBorders>
            <w:tcMar>
              <w:top w:w="0" w:type="dxa"/>
              <w:left w:w="120" w:type="dxa"/>
              <w:bottom w:w="0" w:type="dxa"/>
              <w:right w:w="120" w:type="dxa"/>
            </w:tcMar>
          </w:tcPr>
          <w:p w14:paraId="0437B770" w14:textId="1D789523" w:rsidR="005E2EB1" w:rsidRDefault="00602D15">
            <w:pPr>
              <w:autoSpaceDE w:val="0"/>
              <w:autoSpaceDN w:val="0"/>
              <w:spacing w:after="58" w:line="276" w:lineRule="auto"/>
              <w:jc w:val="right"/>
              <w:rPr>
                <w:rFonts w:ascii="Arial" w:hAnsi="Arial" w:cs="Arial"/>
                <w:sz w:val="21"/>
                <w:szCs w:val="21"/>
              </w:rPr>
            </w:pPr>
            <w:r>
              <w:rPr>
                <w:rFonts w:ascii="Arial" w:hAnsi="Arial" w:cs="Arial"/>
                <w:sz w:val="21"/>
                <w:szCs w:val="21"/>
              </w:rPr>
              <w:t>$</w:t>
            </w:r>
            <w:r w:rsidR="00875EBD">
              <w:rPr>
                <w:rFonts w:ascii="Arial" w:hAnsi="Arial" w:cs="Arial"/>
                <w:sz w:val="21"/>
                <w:szCs w:val="21"/>
              </w:rPr>
              <w:t>251.50</w:t>
            </w:r>
          </w:p>
        </w:tc>
      </w:tr>
      <w:tr w:rsidR="005E2EB1" w14:paraId="609F1E13" w14:textId="77777777" w:rsidTr="003A4A5E">
        <w:tc>
          <w:tcPr>
            <w:tcW w:w="1680" w:type="dxa"/>
            <w:vMerge/>
            <w:tcBorders>
              <w:left w:val="single" w:sz="8" w:space="0" w:color="auto"/>
              <w:bottom w:val="single" w:sz="8" w:space="0" w:color="auto"/>
              <w:right w:val="single" w:sz="8" w:space="0" w:color="auto"/>
            </w:tcBorders>
            <w:tcMar>
              <w:top w:w="0" w:type="dxa"/>
              <w:left w:w="120" w:type="dxa"/>
              <w:bottom w:w="0" w:type="dxa"/>
              <w:right w:w="120" w:type="dxa"/>
            </w:tcMar>
            <w:hideMark/>
          </w:tcPr>
          <w:p w14:paraId="37A55F41" w14:textId="6C599939" w:rsidR="005E2EB1" w:rsidRDefault="005E2EB1" w:rsidP="005E2EB1">
            <w:pPr>
              <w:autoSpaceDE w:val="0"/>
              <w:autoSpaceDN w:val="0"/>
              <w:spacing w:line="276" w:lineRule="auto"/>
              <w:ind w:left="0" w:firstLine="0"/>
              <w:rPr>
                <w:rFonts w:ascii="Arial" w:hAnsi="Arial" w:cs="Arial"/>
                <w:sz w:val="21"/>
                <w:szCs w:val="21"/>
              </w:rPr>
            </w:pPr>
          </w:p>
        </w:tc>
        <w:tc>
          <w:tcPr>
            <w:tcW w:w="2180" w:type="dxa"/>
            <w:tcBorders>
              <w:top w:val="nil"/>
              <w:left w:val="nil"/>
              <w:bottom w:val="single" w:sz="8" w:space="0" w:color="000000"/>
              <w:right w:val="single" w:sz="8" w:space="0" w:color="000000"/>
            </w:tcBorders>
            <w:tcMar>
              <w:top w:w="0" w:type="dxa"/>
              <w:left w:w="120" w:type="dxa"/>
              <w:bottom w:w="0" w:type="dxa"/>
              <w:right w:w="120" w:type="dxa"/>
            </w:tcMar>
            <w:hideMark/>
          </w:tcPr>
          <w:p w14:paraId="5E441103" w14:textId="77777777" w:rsidR="005E2EB1" w:rsidRDefault="005E2EB1"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Zika Virus Focus Groups</w:t>
            </w: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744D761B"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10</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5AB8D7BA" w14:textId="77777777" w:rsidR="005E2EB1" w:rsidRDefault="005E2EB1">
            <w:pPr>
              <w:jc w:val="right"/>
              <w:rPr>
                <w:rFonts w:ascii="Arial" w:hAnsi="Arial" w:cs="Arial"/>
                <w:sz w:val="21"/>
                <w:szCs w:val="21"/>
              </w:rPr>
            </w:pPr>
            <w:r>
              <w:rPr>
                <w:rFonts w:ascii="Arial" w:hAnsi="Arial" w:cs="Arial"/>
                <w:sz w:val="21"/>
                <w:szCs w:val="21"/>
              </w:rPr>
              <w:t>15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hideMark/>
          </w:tcPr>
          <w:p w14:paraId="0038E665"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$50.30</w:t>
            </w:r>
          </w:p>
        </w:tc>
        <w:tc>
          <w:tcPr>
            <w:tcW w:w="1390" w:type="dxa"/>
            <w:tcBorders>
              <w:top w:val="nil"/>
              <w:left w:val="nil"/>
              <w:bottom w:val="single" w:sz="8" w:space="0" w:color="000000"/>
              <w:right w:val="single" w:sz="8" w:space="0" w:color="000000"/>
            </w:tcBorders>
            <w:tcMar>
              <w:top w:w="0" w:type="dxa"/>
              <w:left w:w="120" w:type="dxa"/>
              <w:bottom w:w="0" w:type="dxa"/>
              <w:right w:w="120" w:type="dxa"/>
            </w:tcMar>
            <w:hideMark/>
          </w:tcPr>
          <w:p w14:paraId="21EB72C8" w14:textId="77777777" w:rsidR="005E2EB1" w:rsidRDefault="005E2EB1">
            <w:pPr>
              <w:autoSpaceDE w:val="0"/>
              <w:autoSpaceDN w:val="0"/>
              <w:spacing w:after="58" w:line="276" w:lineRule="auto"/>
              <w:jc w:val="right"/>
              <w:rPr>
                <w:rFonts w:ascii="Arial" w:hAnsi="Arial" w:cs="Arial"/>
                <w:sz w:val="21"/>
                <w:szCs w:val="21"/>
              </w:rPr>
            </w:pPr>
            <w:r>
              <w:rPr>
                <w:rFonts w:ascii="Arial" w:hAnsi="Arial" w:cs="Arial"/>
                <w:sz w:val="21"/>
                <w:szCs w:val="21"/>
              </w:rPr>
              <w:t>$754.50</w:t>
            </w:r>
          </w:p>
        </w:tc>
      </w:tr>
      <w:tr w:rsidR="00AF7375" w14:paraId="2602B40A" w14:textId="77777777" w:rsidTr="003A4A5E">
        <w:tc>
          <w:tcPr>
            <w:tcW w:w="1680" w:type="dxa"/>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5351A8B3" w14:textId="77777777" w:rsidR="00AF7375" w:rsidRDefault="00AF7375" w:rsidP="005E2EB1">
            <w:pPr>
              <w:autoSpaceDE w:val="0"/>
              <w:autoSpaceDN w:val="0"/>
              <w:spacing w:line="276" w:lineRule="auto"/>
              <w:ind w:left="0" w:firstLine="0"/>
              <w:rPr>
                <w:rFonts w:ascii="Arial" w:hAnsi="Arial" w:cs="Arial"/>
                <w:sz w:val="21"/>
                <w:szCs w:val="21"/>
              </w:rPr>
            </w:pPr>
            <w:r>
              <w:rPr>
                <w:rFonts w:ascii="Arial" w:hAnsi="Arial" w:cs="Arial"/>
                <w:sz w:val="21"/>
                <w:szCs w:val="21"/>
              </w:rPr>
              <w:t>Local health department field assignees</w:t>
            </w:r>
          </w:p>
        </w:tc>
        <w:tc>
          <w:tcPr>
            <w:tcW w:w="2180" w:type="dxa"/>
            <w:tcBorders>
              <w:top w:val="nil"/>
              <w:left w:val="nil"/>
              <w:bottom w:val="single" w:sz="8" w:space="0" w:color="000000"/>
              <w:right w:val="single" w:sz="8" w:space="0" w:color="000000"/>
            </w:tcBorders>
            <w:tcMar>
              <w:top w:w="0" w:type="dxa"/>
              <w:left w:w="120" w:type="dxa"/>
              <w:bottom w:w="0" w:type="dxa"/>
              <w:right w:w="120" w:type="dxa"/>
            </w:tcMar>
            <w:hideMark/>
          </w:tcPr>
          <w:p w14:paraId="7EC1C725" w14:textId="77777777" w:rsidR="00AF7375" w:rsidRDefault="00AF7375" w:rsidP="00C32E7E">
            <w:pPr>
              <w:autoSpaceDE w:val="0"/>
              <w:autoSpaceDN w:val="0"/>
              <w:spacing w:after="58" w:line="276" w:lineRule="auto"/>
              <w:ind w:left="0" w:firstLine="0"/>
              <w:rPr>
                <w:rFonts w:ascii="Arial" w:hAnsi="Arial" w:cs="Arial"/>
                <w:sz w:val="21"/>
                <w:szCs w:val="21"/>
              </w:rPr>
            </w:pPr>
            <w:r>
              <w:rPr>
                <w:rFonts w:ascii="Arial" w:hAnsi="Arial" w:cs="Arial"/>
                <w:sz w:val="21"/>
                <w:szCs w:val="21"/>
              </w:rPr>
              <w:t>Local Health Department Field Assignee Survey on Zika</w:t>
            </w: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6B01DAC3"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22</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413262A7"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6</w:t>
            </w:r>
          </w:p>
        </w:tc>
        <w:tc>
          <w:tcPr>
            <w:tcW w:w="1260" w:type="dxa"/>
            <w:tcBorders>
              <w:top w:val="nil"/>
              <w:left w:val="nil"/>
              <w:bottom w:val="single" w:sz="8" w:space="0" w:color="000000"/>
              <w:right w:val="single" w:sz="8" w:space="0" w:color="000000"/>
            </w:tcBorders>
            <w:tcMar>
              <w:top w:w="0" w:type="dxa"/>
              <w:left w:w="120" w:type="dxa"/>
              <w:bottom w:w="0" w:type="dxa"/>
              <w:right w:w="120" w:type="dxa"/>
            </w:tcMar>
            <w:hideMark/>
          </w:tcPr>
          <w:p w14:paraId="44FF653A"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$16.41</w:t>
            </w:r>
          </w:p>
        </w:tc>
        <w:tc>
          <w:tcPr>
            <w:tcW w:w="1390" w:type="dxa"/>
            <w:tcBorders>
              <w:top w:val="nil"/>
              <w:left w:val="nil"/>
              <w:bottom w:val="single" w:sz="8" w:space="0" w:color="000000"/>
              <w:right w:val="single" w:sz="8" w:space="0" w:color="000000"/>
            </w:tcBorders>
            <w:tcMar>
              <w:top w:w="0" w:type="dxa"/>
              <w:left w:w="120" w:type="dxa"/>
              <w:bottom w:w="0" w:type="dxa"/>
              <w:right w:w="120" w:type="dxa"/>
            </w:tcMar>
          </w:tcPr>
          <w:p w14:paraId="14DB43A1" w14:textId="77777777" w:rsidR="00AF7375" w:rsidRDefault="00AF7375">
            <w:pPr>
              <w:autoSpaceDE w:val="0"/>
              <w:autoSpaceDN w:val="0"/>
              <w:spacing w:after="58" w:line="276" w:lineRule="auto"/>
              <w:jc w:val="right"/>
              <w:rPr>
                <w:rFonts w:ascii="Arial" w:hAnsi="Arial" w:cs="Arial"/>
                <w:sz w:val="21"/>
                <w:szCs w:val="21"/>
              </w:rPr>
            </w:pPr>
            <w:r>
              <w:rPr>
                <w:rFonts w:ascii="Arial" w:hAnsi="Arial" w:cs="Arial"/>
                <w:sz w:val="21"/>
                <w:szCs w:val="21"/>
              </w:rPr>
              <w:t>$98.46</w:t>
            </w:r>
          </w:p>
          <w:p w14:paraId="3ABE3DFF" w14:textId="77777777" w:rsidR="00AF7375" w:rsidRDefault="00AF7375">
            <w:pPr>
              <w:autoSpaceDE w:val="0"/>
              <w:autoSpaceDN w:val="0"/>
              <w:spacing w:after="58" w:line="276" w:lineRule="auto"/>
              <w:jc w:val="right"/>
              <w:rPr>
                <w:rFonts w:ascii="Calibri" w:hAnsi="Calibri" w:cs="Calibri"/>
                <w:sz w:val="22"/>
                <w:szCs w:val="22"/>
              </w:rPr>
            </w:pPr>
          </w:p>
          <w:p w14:paraId="2F5D368E" w14:textId="77777777" w:rsidR="00AF7375" w:rsidRDefault="00AF7375">
            <w:pPr>
              <w:autoSpaceDE w:val="0"/>
              <w:autoSpaceDN w:val="0"/>
              <w:spacing w:after="58" w:line="276" w:lineRule="auto"/>
              <w:jc w:val="right"/>
            </w:pPr>
          </w:p>
        </w:tc>
      </w:tr>
      <w:tr w:rsidR="00AF7375" w14:paraId="6B6DD809" w14:textId="77777777" w:rsidTr="003A4A5E">
        <w:tc>
          <w:tcPr>
            <w:tcW w:w="1680"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14:paraId="50C19DED" w14:textId="77777777" w:rsidR="00AF7375" w:rsidRDefault="00AF7375">
            <w:pPr>
              <w:autoSpaceDE w:val="0"/>
              <w:autoSpaceDN w:val="0"/>
              <w:spacing w:after="58" w:line="276" w:lineRule="auto"/>
              <w:rPr>
                <w:rFonts w:ascii="Arial" w:hAnsi="Arial" w:cs="Arial"/>
                <w:b/>
                <w:bCs/>
                <w:sz w:val="21"/>
                <w:szCs w:val="21"/>
              </w:rPr>
            </w:pPr>
            <w:r>
              <w:rPr>
                <w:rFonts w:ascii="Arial" w:hAnsi="Arial" w:cs="Arial"/>
                <w:b/>
                <w:bCs/>
                <w:sz w:val="21"/>
                <w:szCs w:val="21"/>
              </w:rPr>
              <w:t>Total</w:t>
            </w:r>
          </w:p>
        </w:tc>
        <w:tc>
          <w:tcPr>
            <w:tcW w:w="2180" w:type="dxa"/>
            <w:tcBorders>
              <w:top w:val="nil"/>
              <w:left w:val="nil"/>
              <w:bottom w:val="single" w:sz="8" w:space="0" w:color="000000"/>
              <w:right w:val="single" w:sz="8" w:space="0" w:color="000000"/>
            </w:tcBorders>
            <w:tcMar>
              <w:top w:w="0" w:type="dxa"/>
              <w:left w:w="120" w:type="dxa"/>
              <w:bottom w:w="0" w:type="dxa"/>
              <w:right w:w="120" w:type="dxa"/>
            </w:tcMar>
          </w:tcPr>
          <w:p w14:paraId="2ED47314" w14:textId="77777777" w:rsidR="00AF7375" w:rsidRDefault="00AF7375">
            <w:pPr>
              <w:autoSpaceDE w:val="0"/>
              <w:autoSpaceDN w:val="0"/>
              <w:spacing w:after="58" w:line="276" w:lineRule="auto"/>
              <w:rPr>
                <w:rFonts w:ascii="Arial" w:hAnsi="Arial" w:cs="Arial"/>
                <w:b/>
                <w:bCs/>
                <w:sz w:val="21"/>
                <w:szCs w:val="21"/>
              </w:rPr>
            </w:pPr>
          </w:p>
        </w:tc>
        <w:tc>
          <w:tcPr>
            <w:tcW w:w="1530" w:type="dxa"/>
            <w:tcBorders>
              <w:top w:val="nil"/>
              <w:left w:val="nil"/>
              <w:bottom w:val="single" w:sz="8" w:space="0" w:color="000000"/>
              <w:right w:val="single" w:sz="8" w:space="0" w:color="000000"/>
            </w:tcBorders>
            <w:tcMar>
              <w:top w:w="0" w:type="dxa"/>
              <w:left w:w="120" w:type="dxa"/>
              <w:bottom w:w="0" w:type="dxa"/>
              <w:right w:w="120" w:type="dxa"/>
            </w:tcMar>
            <w:hideMark/>
          </w:tcPr>
          <w:p w14:paraId="274F81E9" w14:textId="301AFCAF" w:rsidR="00AF7375" w:rsidRDefault="00875EBD">
            <w:pPr>
              <w:autoSpaceDE w:val="0"/>
              <w:autoSpaceDN w:val="0"/>
              <w:spacing w:after="58" w:line="276" w:lineRule="auto"/>
              <w:jc w:val="right"/>
              <w:rPr>
                <w:rFonts w:ascii="Arial" w:hAnsi="Arial" w:cs="Arial"/>
                <w:b/>
                <w:bCs/>
                <w:sz w:val="21"/>
                <w:szCs w:val="21"/>
              </w:rPr>
            </w:pPr>
            <w:r>
              <w:rPr>
                <w:rFonts w:ascii="Arial" w:hAnsi="Arial" w:cs="Arial"/>
                <w:b/>
                <w:bCs/>
                <w:sz w:val="21"/>
                <w:szCs w:val="21"/>
              </w:rPr>
              <w:t>4,422</w:t>
            </w:r>
            <w:r w:rsidR="00F31C87">
              <w:rPr>
                <w:rFonts w:ascii="Arial" w:hAnsi="Arial" w:cs="Arial"/>
                <w:b/>
                <w:bCs/>
                <w:sz w:val="21"/>
                <w:szCs w:val="21"/>
              </w:rPr>
              <w:t>*</w:t>
            </w:r>
          </w:p>
        </w:tc>
        <w:tc>
          <w:tcPr>
            <w:tcW w:w="1620" w:type="dxa"/>
            <w:tcBorders>
              <w:top w:val="nil"/>
              <w:left w:val="nil"/>
              <w:bottom w:val="single" w:sz="8" w:space="0" w:color="000000"/>
              <w:right w:val="single" w:sz="8" w:space="0" w:color="000000"/>
            </w:tcBorders>
            <w:tcMar>
              <w:top w:w="0" w:type="dxa"/>
              <w:left w:w="120" w:type="dxa"/>
              <w:bottom w:w="0" w:type="dxa"/>
              <w:right w:w="120" w:type="dxa"/>
            </w:tcMar>
            <w:hideMark/>
          </w:tcPr>
          <w:p w14:paraId="3037919A" w14:textId="165C90BB" w:rsidR="00AF7375" w:rsidRDefault="003A4A5E">
            <w:pPr>
              <w:autoSpaceDE w:val="0"/>
              <w:autoSpaceDN w:val="0"/>
              <w:spacing w:after="58" w:line="276" w:lineRule="auto"/>
              <w:jc w:val="right"/>
              <w:rPr>
                <w:rFonts w:ascii="Arial" w:hAnsi="Arial" w:cs="Arial"/>
                <w:b/>
                <w:bCs/>
                <w:sz w:val="21"/>
                <w:szCs w:val="21"/>
              </w:rPr>
            </w:pPr>
            <w:r>
              <w:rPr>
                <w:rFonts w:ascii="Arial" w:hAnsi="Arial" w:cs="Arial"/>
                <w:b/>
                <w:bCs/>
                <w:sz w:val="21"/>
                <w:szCs w:val="21"/>
              </w:rPr>
              <w:t>8</w:t>
            </w:r>
            <w:r w:rsidR="00875EBD">
              <w:rPr>
                <w:rFonts w:ascii="Arial" w:hAnsi="Arial" w:cs="Arial"/>
                <w:b/>
                <w:bCs/>
                <w:sz w:val="21"/>
                <w:szCs w:val="21"/>
              </w:rPr>
              <w:t>35</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14:paraId="5ED97F22" w14:textId="77777777" w:rsidR="00AF7375" w:rsidRDefault="00AF7375">
            <w:pPr>
              <w:autoSpaceDE w:val="0"/>
              <w:autoSpaceDN w:val="0"/>
              <w:spacing w:after="58" w:line="276" w:lineRule="auto"/>
              <w:jc w:val="right"/>
              <w:rPr>
                <w:rFonts w:ascii="Arial" w:hAnsi="Arial" w:cs="Arial"/>
                <w:sz w:val="21"/>
                <w:szCs w:val="21"/>
              </w:rPr>
            </w:pPr>
          </w:p>
        </w:tc>
        <w:tc>
          <w:tcPr>
            <w:tcW w:w="1390" w:type="dxa"/>
            <w:tcBorders>
              <w:top w:val="nil"/>
              <w:left w:val="nil"/>
              <w:bottom w:val="single" w:sz="8" w:space="0" w:color="000000"/>
              <w:right w:val="single" w:sz="8" w:space="0" w:color="000000"/>
            </w:tcBorders>
            <w:tcMar>
              <w:top w:w="0" w:type="dxa"/>
              <w:left w:w="120" w:type="dxa"/>
              <w:bottom w:w="0" w:type="dxa"/>
              <w:right w:w="120" w:type="dxa"/>
            </w:tcMar>
            <w:hideMark/>
          </w:tcPr>
          <w:p w14:paraId="58EF3269" w14:textId="78291086" w:rsidR="00AF7375" w:rsidRDefault="003A4A5E">
            <w:pPr>
              <w:autoSpaceDE w:val="0"/>
              <w:autoSpaceDN w:val="0"/>
              <w:spacing w:after="58" w:line="276" w:lineRule="auto"/>
              <w:jc w:val="right"/>
              <w:rPr>
                <w:rFonts w:ascii="Arial" w:hAnsi="Arial" w:cs="Arial"/>
                <w:b/>
                <w:bCs/>
                <w:sz w:val="21"/>
                <w:szCs w:val="21"/>
              </w:rPr>
            </w:pPr>
            <w:r>
              <w:rPr>
                <w:rFonts w:ascii="Arial" w:hAnsi="Arial" w:cs="Arial"/>
                <w:b/>
                <w:bCs/>
                <w:sz w:val="21"/>
                <w:szCs w:val="21"/>
              </w:rPr>
              <w:t>$8</w:t>
            </w:r>
            <w:r w:rsidR="00875EBD">
              <w:rPr>
                <w:rFonts w:ascii="Arial" w:hAnsi="Arial" w:cs="Arial"/>
                <w:b/>
                <w:bCs/>
                <w:sz w:val="21"/>
                <w:szCs w:val="21"/>
              </w:rPr>
              <w:t>9,501.64</w:t>
            </w:r>
          </w:p>
        </w:tc>
      </w:tr>
    </w:tbl>
    <w:p w14:paraId="648AF4E7" w14:textId="77777777" w:rsidR="00F31C87" w:rsidRPr="00090B9F" w:rsidRDefault="00F31C87" w:rsidP="00F31C87">
      <w:pPr>
        <w:tabs>
          <w:tab w:val="left" w:pos="0"/>
        </w:tabs>
        <w:spacing w:line="276" w:lineRule="auto"/>
        <w:ind w:left="0" w:firstLine="0"/>
        <w:rPr>
          <w:rFonts w:ascii="Arial" w:hAnsi="Arial" w:cs="Arial"/>
          <w:bCs/>
          <w:sz w:val="21"/>
          <w:szCs w:val="21"/>
        </w:rPr>
      </w:pPr>
      <w:r w:rsidRPr="00090B9F">
        <w:rPr>
          <w:rFonts w:ascii="Arial" w:hAnsi="Arial" w:cs="Arial"/>
          <w:bCs/>
          <w:sz w:val="21"/>
          <w:szCs w:val="21"/>
        </w:rPr>
        <w:t xml:space="preserve">*25% of the individuals who take the screener will also participate in the focus groups. To avoid double counting those individuals, the total would be 4,342. </w:t>
      </w:r>
    </w:p>
    <w:p w14:paraId="7005AEB4" w14:textId="77777777" w:rsidR="00AF7375" w:rsidRDefault="00AF7375" w:rsidP="00AF7375">
      <w:pPr>
        <w:pStyle w:val="BodyText1"/>
        <w:spacing w:line="276" w:lineRule="auto"/>
        <w:ind w:left="0" w:firstLine="0"/>
        <w:rPr>
          <w:rFonts w:ascii="Arial" w:eastAsiaTheme="minorHAnsi" w:hAnsi="Arial" w:cs="Arial"/>
          <w:b/>
          <w:bCs/>
          <w:sz w:val="21"/>
          <w:szCs w:val="21"/>
        </w:rPr>
      </w:pPr>
    </w:p>
    <w:p w14:paraId="1223DEC7" w14:textId="77777777" w:rsidR="00AF7375" w:rsidRDefault="00AF7375" w:rsidP="00AF7375">
      <w:pPr>
        <w:pStyle w:val="Exhibittitle"/>
        <w:spacing w:line="276" w:lineRule="auto"/>
        <w:rPr>
          <w:rFonts w:ascii="Arial" w:hAnsi="Arial" w:cs="Arial"/>
          <w:sz w:val="21"/>
          <w:szCs w:val="21"/>
        </w:rPr>
      </w:pPr>
    </w:p>
    <w:p w14:paraId="4E224CBB" w14:textId="77777777" w:rsidR="00AF7375" w:rsidRPr="00BC32D3" w:rsidRDefault="00AF7375" w:rsidP="00AF7375">
      <w:pPr>
        <w:pStyle w:val="Exhibittitle"/>
        <w:spacing w:line="276" w:lineRule="auto"/>
        <w:rPr>
          <w:rFonts w:ascii="Arial" w:hAnsi="Arial" w:cs="Arial"/>
          <w:sz w:val="21"/>
          <w:szCs w:val="21"/>
        </w:rPr>
      </w:pPr>
    </w:p>
    <w:p w14:paraId="6FFCBE0F" w14:textId="5A6BE687" w:rsidR="00E049ED" w:rsidRPr="00BC32D3" w:rsidRDefault="00E049ED" w:rsidP="00C53E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ind w:left="720" w:hanging="720"/>
        <w:rPr>
          <w:rFonts w:ascii="Arial" w:hAnsi="Arial" w:cs="Arial"/>
          <w:sz w:val="21"/>
          <w:szCs w:val="21"/>
        </w:rPr>
      </w:pPr>
      <w:r w:rsidRPr="00BC32D3">
        <w:rPr>
          <w:rFonts w:ascii="Arial" w:hAnsi="Arial" w:cs="Arial"/>
          <w:b/>
          <w:bCs/>
          <w:sz w:val="21"/>
          <w:szCs w:val="21"/>
        </w:rPr>
        <w:t>13.</w:t>
      </w:r>
      <w:r w:rsidRPr="00BC32D3">
        <w:rPr>
          <w:rFonts w:ascii="Arial" w:hAnsi="Arial" w:cs="Arial"/>
          <w:b/>
          <w:bCs/>
          <w:sz w:val="21"/>
          <w:szCs w:val="21"/>
        </w:rPr>
        <w:tab/>
      </w:r>
      <w:r w:rsidRPr="00BC32D3">
        <w:rPr>
          <w:rFonts w:ascii="Arial" w:hAnsi="Arial" w:cs="Arial"/>
          <w:b/>
          <w:bCs/>
          <w:sz w:val="21"/>
          <w:szCs w:val="21"/>
          <w:u w:val="single"/>
        </w:rPr>
        <w:t>Estimates of Other Total Annual Cost Burden to Respondents and Record Keepers</w:t>
      </w:r>
    </w:p>
    <w:p w14:paraId="4E143577" w14:textId="77777777" w:rsidR="00E049ED" w:rsidRDefault="00005D25" w:rsidP="00C53E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Arial" w:hAnsi="Arial" w:cs="Arial"/>
          <w:sz w:val="21"/>
          <w:szCs w:val="21"/>
        </w:rPr>
      </w:pPr>
      <w:r>
        <w:rPr>
          <w:rFonts w:ascii="Arial" w:hAnsi="Arial" w:cs="Arial"/>
          <w:sz w:val="21"/>
          <w:szCs w:val="21"/>
        </w:rPr>
        <w:t>There are no costs to respondents other than their time.</w:t>
      </w:r>
    </w:p>
    <w:p w14:paraId="78540559" w14:textId="77777777" w:rsidR="00005D25" w:rsidRPr="00BC32D3" w:rsidRDefault="00005D25" w:rsidP="00C53E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Arial" w:hAnsi="Arial" w:cs="Arial"/>
          <w:sz w:val="21"/>
          <w:szCs w:val="21"/>
        </w:rPr>
      </w:pPr>
    </w:p>
    <w:p w14:paraId="4A5E0F7B" w14:textId="7877C100" w:rsidR="00E049ED" w:rsidRPr="00BC32D3" w:rsidRDefault="00E049ED" w:rsidP="00C53E37">
      <w:pPr>
        <w:tabs>
          <w:tab w:val="left" w:pos="0"/>
        </w:tabs>
        <w:spacing w:line="276" w:lineRule="auto"/>
        <w:rPr>
          <w:rFonts w:ascii="Arial" w:hAnsi="Arial" w:cs="Arial"/>
          <w:sz w:val="21"/>
          <w:szCs w:val="21"/>
        </w:rPr>
      </w:pPr>
      <w:r w:rsidRPr="00BC32D3">
        <w:rPr>
          <w:rFonts w:ascii="Arial" w:hAnsi="Arial" w:cs="Arial"/>
          <w:b/>
          <w:bCs/>
          <w:sz w:val="21"/>
          <w:szCs w:val="21"/>
        </w:rPr>
        <w:t>14</w:t>
      </w:r>
      <w:r w:rsidRPr="00BC32D3">
        <w:rPr>
          <w:rFonts w:ascii="Arial" w:hAnsi="Arial" w:cs="Arial"/>
          <w:sz w:val="21"/>
          <w:szCs w:val="21"/>
        </w:rPr>
        <w:t>.</w:t>
      </w:r>
      <w:r w:rsidRPr="00BC32D3">
        <w:rPr>
          <w:rFonts w:ascii="Arial" w:hAnsi="Arial" w:cs="Arial"/>
          <w:sz w:val="21"/>
          <w:szCs w:val="21"/>
        </w:rPr>
        <w:tab/>
      </w:r>
      <w:r w:rsidRPr="00D47BB4">
        <w:rPr>
          <w:rFonts w:ascii="Arial" w:hAnsi="Arial" w:cs="Arial"/>
          <w:b/>
          <w:bCs/>
          <w:sz w:val="21"/>
          <w:szCs w:val="21"/>
          <w:u w:val="single"/>
        </w:rPr>
        <w:t>Annualized Costs to the Government</w:t>
      </w:r>
      <w:r w:rsidRPr="00BC32D3">
        <w:rPr>
          <w:rFonts w:ascii="Arial" w:hAnsi="Arial" w:cs="Arial"/>
          <w:b/>
          <w:bCs/>
          <w:sz w:val="21"/>
          <w:szCs w:val="21"/>
          <w:u w:val="single"/>
        </w:rPr>
        <w:t xml:space="preserve">   </w:t>
      </w:r>
    </w:p>
    <w:p w14:paraId="1584CE1C" w14:textId="77777777" w:rsidR="002A2784" w:rsidRDefault="00B032C0" w:rsidP="00C53E37">
      <w:pPr>
        <w:tabs>
          <w:tab w:val="left" w:pos="4320"/>
          <w:tab w:val="left" w:pos="6120"/>
          <w:tab w:val="right" w:pos="8280"/>
        </w:tabs>
        <w:spacing w:line="276" w:lineRule="auto"/>
        <w:ind w:left="0" w:firstLine="0"/>
        <w:rPr>
          <w:rFonts w:ascii="Arial" w:hAnsi="Arial" w:cs="Arial"/>
          <w:bCs/>
          <w:sz w:val="21"/>
          <w:szCs w:val="21"/>
        </w:rPr>
      </w:pPr>
      <w:r>
        <w:rPr>
          <w:rFonts w:ascii="Arial" w:hAnsi="Arial" w:cs="Arial"/>
          <w:sz w:val="21"/>
          <w:szCs w:val="21"/>
        </w:rPr>
        <w:t xml:space="preserve">Annual costs to the government for the Survey of Obstetrician-Gynecologists, Focus Groups of Healthcare Providers, and Survey of Local Health Department CDC Field Assignees are listed below by cost type. For cost by type per activity, refer to </w:t>
      </w:r>
      <w:r w:rsidRPr="00D80735">
        <w:rPr>
          <w:rFonts w:ascii="Arial" w:hAnsi="Arial" w:cs="Arial"/>
          <w:bCs/>
          <w:sz w:val="21"/>
          <w:szCs w:val="21"/>
        </w:rPr>
        <w:t>Request for genIC Approval</w:t>
      </w:r>
      <w:r>
        <w:rPr>
          <w:rFonts w:ascii="Arial" w:hAnsi="Arial" w:cs="Arial"/>
          <w:bCs/>
          <w:sz w:val="21"/>
          <w:szCs w:val="21"/>
        </w:rPr>
        <w:t xml:space="preserve">, Federal Cost. </w:t>
      </w:r>
    </w:p>
    <w:p w14:paraId="22E3B548" w14:textId="77777777" w:rsidR="00137CB4" w:rsidRPr="00BC32D3" w:rsidRDefault="00137CB4" w:rsidP="00C53E37">
      <w:pPr>
        <w:tabs>
          <w:tab w:val="left" w:pos="4320"/>
          <w:tab w:val="left" w:pos="6120"/>
          <w:tab w:val="right" w:pos="8280"/>
        </w:tabs>
        <w:spacing w:line="276" w:lineRule="auto"/>
        <w:ind w:left="0" w:firstLine="0"/>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40"/>
        <w:gridCol w:w="1619"/>
      </w:tblGrid>
      <w:tr w:rsidR="00232D54" w:rsidRPr="00BC32D3" w14:paraId="7227D837" w14:textId="77777777" w:rsidTr="002D3EDE">
        <w:tc>
          <w:tcPr>
            <w:tcW w:w="1801" w:type="dxa"/>
          </w:tcPr>
          <w:p w14:paraId="7DA54780" w14:textId="6A7950E8" w:rsidR="00232D54" w:rsidRPr="00BC32D3" w:rsidRDefault="00232D54"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bCs/>
                <w:color w:val="000000"/>
                <w:sz w:val="21"/>
                <w:szCs w:val="21"/>
              </w:rPr>
            </w:pPr>
            <w:r w:rsidRPr="00BC32D3">
              <w:rPr>
                <w:rFonts w:ascii="Arial" w:hAnsi="Arial" w:cs="Arial"/>
                <w:sz w:val="21"/>
                <w:szCs w:val="21"/>
              </w:rPr>
              <w:t xml:space="preserve"> </w:t>
            </w:r>
            <w:r w:rsidRPr="00BC32D3">
              <w:rPr>
                <w:rFonts w:ascii="Arial" w:hAnsi="Arial" w:cs="Arial"/>
                <w:b/>
                <w:bCs/>
                <w:color w:val="000000"/>
                <w:sz w:val="21"/>
                <w:szCs w:val="21"/>
              </w:rPr>
              <w:t>Expense Type</w:t>
            </w:r>
          </w:p>
        </w:tc>
        <w:tc>
          <w:tcPr>
            <w:tcW w:w="5040" w:type="dxa"/>
          </w:tcPr>
          <w:p w14:paraId="48B4F49B" w14:textId="77777777" w:rsidR="00232D54" w:rsidRPr="00BC32D3" w:rsidRDefault="00232D54"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cs="Arial"/>
                <w:b/>
                <w:color w:val="000000"/>
                <w:sz w:val="21"/>
                <w:szCs w:val="21"/>
                <w:highlight w:val="yellow"/>
              </w:rPr>
            </w:pPr>
            <w:r w:rsidRPr="00BC32D3">
              <w:rPr>
                <w:rFonts w:ascii="Arial" w:hAnsi="Arial" w:cs="Arial"/>
                <w:b/>
                <w:bCs/>
                <w:color w:val="000000"/>
                <w:sz w:val="21"/>
                <w:szCs w:val="21"/>
              </w:rPr>
              <w:t>Expense Explanation</w:t>
            </w:r>
          </w:p>
        </w:tc>
        <w:tc>
          <w:tcPr>
            <w:tcW w:w="1619" w:type="dxa"/>
          </w:tcPr>
          <w:p w14:paraId="6118C8EE" w14:textId="77777777" w:rsidR="00232D54" w:rsidRPr="00BC32D3" w:rsidRDefault="00232D54" w:rsidP="00C53E37">
            <w:pPr>
              <w:spacing w:line="276" w:lineRule="auto"/>
              <w:rPr>
                <w:rFonts w:ascii="Arial" w:hAnsi="Arial" w:cs="Arial"/>
                <w:b/>
                <w:color w:val="000000"/>
                <w:sz w:val="21"/>
                <w:szCs w:val="21"/>
              </w:rPr>
            </w:pPr>
          </w:p>
          <w:p w14:paraId="0EE13E83" w14:textId="77777777" w:rsidR="00232D54" w:rsidRPr="00BC32D3" w:rsidRDefault="00232D54"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rPr>
                <w:rFonts w:ascii="Arial" w:hAnsi="Arial" w:cs="Arial"/>
                <w:b/>
                <w:color w:val="000000"/>
                <w:sz w:val="21"/>
                <w:szCs w:val="21"/>
              </w:rPr>
            </w:pPr>
            <w:r w:rsidRPr="00BC32D3">
              <w:rPr>
                <w:rFonts w:ascii="Arial" w:hAnsi="Arial" w:cs="Arial"/>
                <w:b/>
                <w:bCs/>
                <w:color w:val="000000"/>
                <w:sz w:val="21"/>
                <w:szCs w:val="21"/>
              </w:rPr>
              <w:t>Annual Costs (dollars)</w:t>
            </w:r>
          </w:p>
        </w:tc>
      </w:tr>
      <w:tr w:rsidR="00B032C0" w:rsidRPr="00BC32D3" w14:paraId="62C4E66C" w14:textId="77777777" w:rsidTr="00B032C0">
        <w:tc>
          <w:tcPr>
            <w:tcW w:w="1801" w:type="dxa"/>
            <w:vMerge w:val="restart"/>
          </w:tcPr>
          <w:p w14:paraId="7D9EB1C2" w14:textId="77777777" w:rsidR="00B032C0" w:rsidRPr="00BC32D3" w:rsidRDefault="00B032C0"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hanging="10"/>
              <w:rPr>
                <w:rFonts w:ascii="Arial" w:hAnsi="Arial" w:cs="Arial"/>
                <w:color w:val="000000"/>
                <w:sz w:val="21"/>
                <w:szCs w:val="21"/>
              </w:rPr>
            </w:pPr>
            <w:r w:rsidRPr="00BC32D3">
              <w:rPr>
                <w:rFonts w:ascii="Arial" w:hAnsi="Arial" w:cs="Arial"/>
                <w:color w:val="000000"/>
                <w:sz w:val="21"/>
                <w:szCs w:val="21"/>
              </w:rPr>
              <w:t>Costs to the Federal Government</w:t>
            </w:r>
          </w:p>
        </w:tc>
        <w:tc>
          <w:tcPr>
            <w:tcW w:w="5040" w:type="dxa"/>
          </w:tcPr>
          <w:p w14:paraId="4C166260" w14:textId="77777777" w:rsidR="00B032C0" w:rsidRPr="00BC32D3" w:rsidRDefault="00B032C0"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rPr>
                <w:rFonts w:ascii="Arial" w:hAnsi="Arial" w:cs="Arial"/>
                <w:color w:val="000000"/>
                <w:sz w:val="21"/>
                <w:szCs w:val="21"/>
              </w:rPr>
            </w:pPr>
            <w:r>
              <w:rPr>
                <w:rFonts w:ascii="Arial" w:hAnsi="Arial" w:cs="Arial"/>
                <w:color w:val="000000"/>
                <w:sz w:val="21"/>
                <w:szCs w:val="21"/>
              </w:rPr>
              <w:t>ACOG Research staff salary</w:t>
            </w:r>
          </w:p>
        </w:tc>
        <w:tc>
          <w:tcPr>
            <w:tcW w:w="1619" w:type="dxa"/>
          </w:tcPr>
          <w:p w14:paraId="11C8E34E" w14:textId="77777777" w:rsidR="00B032C0" w:rsidRPr="00BC32D3" w:rsidRDefault="00B032C0"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$15,528</w:t>
            </w:r>
          </w:p>
        </w:tc>
      </w:tr>
      <w:tr w:rsidR="00B032C0" w:rsidRPr="00BC32D3" w14:paraId="3C7708B5" w14:textId="77777777" w:rsidTr="00B032C0">
        <w:tc>
          <w:tcPr>
            <w:tcW w:w="1801" w:type="dxa"/>
            <w:vMerge/>
          </w:tcPr>
          <w:p w14:paraId="36C8BB31"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p>
        </w:tc>
        <w:tc>
          <w:tcPr>
            <w:tcW w:w="5040" w:type="dxa"/>
            <w:vAlign w:val="center"/>
          </w:tcPr>
          <w:p w14:paraId="4DC2073D"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r>
              <w:rPr>
                <w:rFonts w:ascii="Arial" w:hAnsi="Arial" w:cs="Arial"/>
                <w:color w:val="000000"/>
                <w:sz w:val="21"/>
                <w:szCs w:val="21"/>
              </w:rPr>
              <w:t>ACOG Research staff fringe benefits</w:t>
            </w:r>
          </w:p>
        </w:tc>
        <w:tc>
          <w:tcPr>
            <w:tcW w:w="1619" w:type="dxa"/>
          </w:tcPr>
          <w:p w14:paraId="279C9118" w14:textId="77777777" w:rsidR="00B032C0" w:rsidRPr="00BC32D3" w:rsidRDefault="00B032C0"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$3,966</w:t>
            </w:r>
          </w:p>
        </w:tc>
      </w:tr>
      <w:tr w:rsidR="00B032C0" w:rsidRPr="00BC32D3" w14:paraId="270703E7" w14:textId="77777777" w:rsidTr="00B032C0">
        <w:tc>
          <w:tcPr>
            <w:tcW w:w="1801" w:type="dxa"/>
            <w:vMerge/>
          </w:tcPr>
          <w:p w14:paraId="3D95CA11"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p>
        </w:tc>
        <w:tc>
          <w:tcPr>
            <w:tcW w:w="5040" w:type="dxa"/>
            <w:vAlign w:val="center"/>
          </w:tcPr>
          <w:p w14:paraId="3675BE80"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r>
              <w:rPr>
                <w:rFonts w:ascii="Arial" w:hAnsi="Arial" w:cs="Arial"/>
                <w:color w:val="000000"/>
                <w:sz w:val="21"/>
                <w:szCs w:val="21"/>
              </w:rPr>
              <w:t>Printing and postage for mailed survey</w:t>
            </w:r>
            <w:r w:rsidR="00855B93">
              <w:rPr>
                <w:rFonts w:ascii="Arial" w:hAnsi="Arial" w:cs="Arial"/>
                <w:color w:val="000000"/>
                <w:sz w:val="21"/>
                <w:szCs w:val="21"/>
              </w:rPr>
              <w:t xml:space="preserve"> of ACOG members</w:t>
            </w:r>
          </w:p>
        </w:tc>
        <w:tc>
          <w:tcPr>
            <w:tcW w:w="1619" w:type="dxa"/>
          </w:tcPr>
          <w:p w14:paraId="5E1A038C" w14:textId="77777777" w:rsidR="00B032C0" w:rsidRPr="00BC32D3" w:rsidRDefault="00D47BB4"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$5,373</w:t>
            </w:r>
          </w:p>
        </w:tc>
      </w:tr>
      <w:tr w:rsidR="00B032C0" w:rsidRPr="00BC32D3" w14:paraId="3A9F7D05" w14:textId="77777777" w:rsidTr="00B032C0">
        <w:tc>
          <w:tcPr>
            <w:tcW w:w="1801" w:type="dxa"/>
            <w:vMerge/>
          </w:tcPr>
          <w:p w14:paraId="532D79ED"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p>
        </w:tc>
        <w:tc>
          <w:tcPr>
            <w:tcW w:w="5040" w:type="dxa"/>
            <w:vAlign w:val="center"/>
          </w:tcPr>
          <w:p w14:paraId="12AB5E1B"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r>
              <w:rPr>
                <w:rFonts w:ascii="Arial" w:hAnsi="Arial" w:cs="Arial"/>
                <w:color w:val="000000"/>
                <w:sz w:val="21"/>
                <w:szCs w:val="21"/>
              </w:rPr>
              <w:t xml:space="preserve">Focus group contractor </w:t>
            </w:r>
          </w:p>
        </w:tc>
        <w:tc>
          <w:tcPr>
            <w:tcW w:w="1619" w:type="dxa"/>
          </w:tcPr>
          <w:p w14:paraId="5345DF97" w14:textId="77777777" w:rsidR="00B032C0" w:rsidRPr="00BC32D3" w:rsidRDefault="00B032C0"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$89,500</w:t>
            </w:r>
          </w:p>
        </w:tc>
      </w:tr>
      <w:tr w:rsidR="00B032C0" w:rsidRPr="00BC32D3" w14:paraId="2BB4F8C6" w14:textId="77777777" w:rsidTr="00B032C0">
        <w:tc>
          <w:tcPr>
            <w:tcW w:w="1801" w:type="dxa"/>
            <w:vMerge/>
          </w:tcPr>
          <w:p w14:paraId="138C0881"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color w:val="000000"/>
                <w:sz w:val="21"/>
                <w:szCs w:val="21"/>
              </w:rPr>
            </w:pPr>
          </w:p>
        </w:tc>
        <w:tc>
          <w:tcPr>
            <w:tcW w:w="5040" w:type="dxa"/>
            <w:vAlign w:val="center"/>
          </w:tcPr>
          <w:p w14:paraId="7E2EEE9D"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rFonts w:ascii="Arial" w:hAnsi="Arial" w:cs="Arial"/>
                <w:color w:val="000000"/>
                <w:sz w:val="21"/>
                <w:szCs w:val="21"/>
              </w:rPr>
            </w:pPr>
            <w:r w:rsidRPr="00BC32D3">
              <w:rPr>
                <w:rFonts w:ascii="Arial" w:hAnsi="Arial" w:cs="Arial"/>
                <w:color w:val="000000"/>
                <w:sz w:val="21"/>
                <w:szCs w:val="21"/>
              </w:rPr>
              <w:t>Subtotal, Direct costs</w:t>
            </w:r>
          </w:p>
        </w:tc>
        <w:tc>
          <w:tcPr>
            <w:tcW w:w="1619" w:type="dxa"/>
          </w:tcPr>
          <w:p w14:paraId="6984EE40" w14:textId="77777777" w:rsidR="00D47BB4" w:rsidRPr="00BC32D3" w:rsidRDefault="00D47BB4"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$114,367</w:t>
            </w:r>
          </w:p>
        </w:tc>
      </w:tr>
      <w:tr w:rsidR="00B032C0" w:rsidRPr="00BC32D3" w14:paraId="4AA5C48F" w14:textId="77777777" w:rsidTr="00B032C0">
        <w:tc>
          <w:tcPr>
            <w:tcW w:w="1801" w:type="dxa"/>
            <w:vMerge/>
          </w:tcPr>
          <w:p w14:paraId="58B89081"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color w:val="000000"/>
                <w:sz w:val="21"/>
                <w:szCs w:val="21"/>
              </w:rPr>
            </w:pPr>
          </w:p>
        </w:tc>
        <w:tc>
          <w:tcPr>
            <w:tcW w:w="5040" w:type="dxa"/>
          </w:tcPr>
          <w:p w14:paraId="3B8C9721" w14:textId="77777777" w:rsidR="00B032C0" w:rsidRPr="00BC32D3" w:rsidRDefault="00B032C0"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rFonts w:ascii="Arial" w:hAnsi="Arial" w:cs="Arial"/>
                <w:color w:val="000000"/>
                <w:sz w:val="21"/>
                <w:szCs w:val="21"/>
              </w:rPr>
            </w:pPr>
            <w:r>
              <w:rPr>
                <w:rFonts w:ascii="Arial" w:hAnsi="Arial" w:cs="Arial"/>
                <w:color w:val="000000"/>
                <w:sz w:val="21"/>
                <w:szCs w:val="21"/>
              </w:rPr>
              <w:t>Indirect costs</w:t>
            </w:r>
          </w:p>
        </w:tc>
        <w:tc>
          <w:tcPr>
            <w:tcW w:w="1619" w:type="dxa"/>
          </w:tcPr>
          <w:p w14:paraId="1B8EA6E8" w14:textId="77777777" w:rsidR="00B032C0" w:rsidRPr="00BC32D3" w:rsidRDefault="00B032C0"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$9,006</w:t>
            </w:r>
          </w:p>
        </w:tc>
      </w:tr>
      <w:tr w:rsidR="00C0051C" w:rsidRPr="00BC32D3" w14:paraId="236E5A2E" w14:textId="77777777" w:rsidTr="00B032C0">
        <w:tc>
          <w:tcPr>
            <w:tcW w:w="1801" w:type="dxa"/>
          </w:tcPr>
          <w:p w14:paraId="54727737" w14:textId="77777777" w:rsidR="00C0051C" w:rsidRPr="00BC32D3" w:rsidRDefault="00C0051C"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color w:val="000000"/>
                <w:sz w:val="21"/>
                <w:szCs w:val="21"/>
              </w:rPr>
            </w:pPr>
          </w:p>
        </w:tc>
        <w:tc>
          <w:tcPr>
            <w:tcW w:w="5040" w:type="dxa"/>
          </w:tcPr>
          <w:p w14:paraId="46546DF2" w14:textId="77777777" w:rsidR="00C0051C" w:rsidRPr="00BC32D3" w:rsidRDefault="00C0051C" w:rsidP="00C5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rFonts w:ascii="Arial" w:hAnsi="Arial" w:cs="Arial"/>
                <w:color w:val="000000"/>
                <w:sz w:val="21"/>
                <w:szCs w:val="21"/>
              </w:rPr>
            </w:pPr>
            <w:r w:rsidRPr="00BC32D3">
              <w:rPr>
                <w:rFonts w:ascii="Arial" w:hAnsi="Arial" w:cs="Arial"/>
                <w:color w:val="000000"/>
                <w:sz w:val="21"/>
                <w:szCs w:val="21"/>
              </w:rPr>
              <w:t>TOTAL COST TO THE GOVERNMENT</w:t>
            </w:r>
          </w:p>
        </w:tc>
        <w:tc>
          <w:tcPr>
            <w:tcW w:w="1619" w:type="dxa"/>
          </w:tcPr>
          <w:p w14:paraId="300AA525" w14:textId="77777777" w:rsidR="00D47BB4" w:rsidRPr="00BC32D3" w:rsidRDefault="00D47BB4" w:rsidP="00B03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76" w:lineRule="auto"/>
              <w:jc w:val="right"/>
              <w:rPr>
                <w:rFonts w:ascii="Arial" w:hAnsi="Arial" w:cs="Arial"/>
                <w:color w:val="000000"/>
                <w:sz w:val="21"/>
                <w:szCs w:val="21"/>
              </w:rPr>
            </w:pPr>
            <w:r>
              <w:rPr>
                <w:rFonts w:ascii="Arial" w:hAnsi="Arial" w:cs="Arial"/>
                <w:color w:val="000000"/>
                <w:sz w:val="21"/>
                <w:szCs w:val="21"/>
              </w:rPr>
              <w:t>$123,373</w:t>
            </w:r>
          </w:p>
        </w:tc>
      </w:tr>
    </w:tbl>
    <w:p w14:paraId="5B86531A" w14:textId="77777777" w:rsidR="00F57377" w:rsidRDefault="00F57377" w:rsidP="009F6D8A">
      <w:pPr>
        <w:tabs>
          <w:tab w:val="left" w:pos="4320"/>
          <w:tab w:val="left" w:pos="6120"/>
          <w:tab w:val="right" w:pos="8280"/>
        </w:tabs>
        <w:spacing w:line="276" w:lineRule="auto"/>
        <w:rPr>
          <w:rFonts w:ascii="Arial" w:hAnsi="Arial" w:cs="Arial"/>
          <w:sz w:val="21"/>
          <w:szCs w:val="21"/>
        </w:rPr>
      </w:pPr>
    </w:p>
    <w:p w14:paraId="4B2EF5B8" w14:textId="253415C9" w:rsidR="00662F81" w:rsidRPr="00BC32D3" w:rsidRDefault="005E2A2B" w:rsidP="009F6D8A">
      <w:pPr>
        <w:tabs>
          <w:tab w:val="left" w:pos="4320"/>
          <w:tab w:val="left" w:pos="6120"/>
          <w:tab w:val="right" w:pos="8280"/>
        </w:tabs>
        <w:spacing w:line="276" w:lineRule="auto"/>
        <w:rPr>
          <w:rFonts w:ascii="Arial" w:hAnsi="Arial" w:cs="Arial"/>
          <w:color w:val="000000"/>
          <w:sz w:val="21"/>
          <w:szCs w:val="21"/>
        </w:rPr>
      </w:pPr>
      <w:r w:rsidRPr="00BC32D3">
        <w:rPr>
          <w:rFonts w:ascii="Arial" w:hAnsi="Arial" w:cs="Arial"/>
          <w:sz w:val="21"/>
          <w:szCs w:val="21"/>
        </w:rPr>
        <w:t xml:space="preserve"> </w:t>
      </w:r>
      <w:r w:rsidR="007A0C9C" w:rsidRPr="00BC32D3">
        <w:rPr>
          <w:rFonts w:ascii="Arial" w:hAnsi="Arial" w:cs="Arial"/>
          <w:b/>
          <w:bCs/>
          <w:color w:val="000000"/>
          <w:sz w:val="21"/>
          <w:szCs w:val="21"/>
        </w:rPr>
        <w:t>15.</w:t>
      </w:r>
      <w:r w:rsidR="00662F81" w:rsidRPr="00BC32D3">
        <w:rPr>
          <w:rFonts w:ascii="Arial" w:hAnsi="Arial" w:cs="Arial"/>
          <w:b/>
          <w:bCs/>
          <w:color w:val="000000"/>
          <w:sz w:val="21"/>
          <w:szCs w:val="21"/>
        </w:rPr>
        <w:t xml:space="preserve"> </w:t>
      </w:r>
      <w:r w:rsidR="00662F81" w:rsidRPr="00BC32D3">
        <w:rPr>
          <w:rFonts w:ascii="Arial" w:hAnsi="Arial" w:cs="Arial"/>
          <w:b/>
          <w:bCs/>
          <w:color w:val="000000"/>
          <w:sz w:val="21"/>
          <w:szCs w:val="21"/>
          <w:u w:val="single"/>
        </w:rPr>
        <w:t>Explanation for Program Changes or Adjustments</w:t>
      </w:r>
    </w:p>
    <w:p w14:paraId="6395758C" w14:textId="77777777" w:rsidR="00662F81" w:rsidRDefault="003272C1" w:rsidP="00C53E37">
      <w:pPr>
        <w:tabs>
          <w:tab w:val="left" w:pos="0"/>
        </w:tabs>
        <w:spacing w:line="276" w:lineRule="auto"/>
        <w:rPr>
          <w:rFonts w:ascii="Arial" w:hAnsi="Arial" w:cs="Arial"/>
          <w:color w:val="000000"/>
          <w:sz w:val="21"/>
          <w:szCs w:val="21"/>
        </w:rPr>
      </w:pPr>
      <w:r w:rsidRPr="00BC32D3">
        <w:rPr>
          <w:rFonts w:ascii="Arial" w:hAnsi="Arial" w:cs="Arial"/>
          <w:color w:val="000000"/>
          <w:sz w:val="21"/>
          <w:szCs w:val="21"/>
        </w:rPr>
        <w:t>This is a new generic information collection.</w:t>
      </w:r>
      <w:r w:rsidR="00FC78FD">
        <w:rPr>
          <w:rFonts w:ascii="Arial" w:hAnsi="Arial" w:cs="Arial"/>
          <w:color w:val="000000"/>
          <w:sz w:val="21"/>
          <w:szCs w:val="21"/>
        </w:rPr>
        <w:t xml:space="preserve"> </w:t>
      </w:r>
    </w:p>
    <w:p w14:paraId="77CB76AA" w14:textId="77777777" w:rsidR="00FC78FD" w:rsidRPr="00BC32D3" w:rsidRDefault="00FC78FD" w:rsidP="00C53E37">
      <w:pPr>
        <w:tabs>
          <w:tab w:val="left" w:pos="0"/>
        </w:tabs>
        <w:spacing w:line="276" w:lineRule="auto"/>
        <w:rPr>
          <w:rFonts w:ascii="Arial" w:hAnsi="Arial" w:cs="Arial"/>
          <w:color w:val="000000"/>
          <w:sz w:val="21"/>
          <w:szCs w:val="21"/>
        </w:rPr>
      </w:pPr>
    </w:p>
    <w:p w14:paraId="18F1CCC8" w14:textId="77777777" w:rsidR="00D509B1" w:rsidRDefault="00D509B1">
      <w:pPr>
        <w:spacing w:after="0"/>
        <w:ind w:left="0" w:firstLine="0"/>
        <w:rPr>
          <w:rFonts w:ascii="Arial" w:hAnsi="Arial" w:cs="Arial"/>
          <w:b/>
          <w:bCs/>
          <w:color w:val="000000"/>
          <w:sz w:val="21"/>
          <w:szCs w:val="21"/>
        </w:rPr>
      </w:pPr>
      <w:r>
        <w:rPr>
          <w:rFonts w:ascii="Arial" w:hAnsi="Arial" w:cs="Arial"/>
          <w:b/>
          <w:bCs/>
          <w:color w:val="000000"/>
          <w:sz w:val="21"/>
          <w:szCs w:val="21"/>
        </w:rPr>
        <w:br w:type="page"/>
      </w:r>
    </w:p>
    <w:p w14:paraId="53944CCC" w14:textId="5A34925D" w:rsidR="00662F81" w:rsidRPr="00BC32D3" w:rsidRDefault="00662F81" w:rsidP="00C53E37">
      <w:pPr>
        <w:tabs>
          <w:tab w:val="left" w:pos="0"/>
        </w:tabs>
        <w:spacing w:line="276" w:lineRule="auto"/>
        <w:ind w:left="720" w:hanging="720"/>
        <w:rPr>
          <w:rFonts w:ascii="Arial" w:hAnsi="Arial" w:cs="Arial"/>
          <w:color w:val="000000"/>
          <w:sz w:val="21"/>
          <w:szCs w:val="21"/>
        </w:rPr>
      </w:pPr>
      <w:r w:rsidRPr="00063477">
        <w:rPr>
          <w:rFonts w:ascii="Arial" w:hAnsi="Arial" w:cs="Arial"/>
          <w:b/>
          <w:bCs/>
          <w:color w:val="000000"/>
          <w:sz w:val="21"/>
          <w:szCs w:val="21"/>
        </w:rPr>
        <w:t>16.</w:t>
      </w:r>
      <w:r w:rsidR="007A0C9C" w:rsidRPr="00063477">
        <w:rPr>
          <w:rFonts w:ascii="Arial" w:hAnsi="Arial" w:cs="Arial"/>
          <w:b/>
          <w:bCs/>
          <w:color w:val="000000"/>
          <w:sz w:val="21"/>
          <w:szCs w:val="21"/>
        </w:rPr>
        <w:t xml:space="preserve"> </w:t>
      </w:r>
      <w:r w:rsidRPr="00063477">
        <w:rPr>
          <w:rFonts w:ascii="Arial" w:hAnsi="Arial" w:cs="Arial"/>
          <w:b/>
          <w:bCs/>
          <w:color w:val="000000"/>
          <w:sz w:val="21"/>
          <w:szCs w:val="21"/>
          <w:u w:val="single"/>
        </w:rPr>
        <w:t>Plans for Tabulation and Publication and Project Time Schedule</w:t>
      </w:r>
    </w:p>
    <w:p w14:paraId="7B52FD75" w14:textId="77777777" w:rsidR="00226ABC" w:rsidRPr="00BA62D8" w:rsidRDefault="00BA62D8" w:rsidP="00BA62D8">
      <w:pPr>
        <w:ind w:left="0" w:firstLine="0"/>
        <w:rPr>
          <w:rFonts w:ascii="Arial" w:hAnsi="Arial" w:cs="Arial"/>
          <w:sz w:val="21"/>
          <w:szCs w:val="21"/>
        </w:rPr>
      </w:pPr>
      <w:r>
        <w:rPr>
          <w:rFonts w:ascii="Arial" w:hAnsi="Arial" w:cs="Arial"/>
          <w:sz w:val="21"/>
          <w:szCs w:val="21"/>
        </w:rPr>
        <w:t xml:space="preserve">All projects will be initiated as soon as OMB approval is received. All reports should be finalized by June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3"/>
      </w:tblGrid>
      <w:tr w:rsidR="00226ABC" w:rsidRPr="00064305" w14:paraId="55AF491F" w14:textId="77777777" w:rsidTr="00064305">
        <w:tc>
          <w:tcPr>
            <w:tcW w:w="9846" w:type="dxa"/>
            <w:gridSpan w:val="2"/>
            <w:shd w:val="clear" w:color="auto" w:fill="auto"/>
          </w:tcPr>
          <w:p w14:paraId="39D2590E" w14:textId="77777777" w:rsidR="00226ABC" w:rsidRPr="00064305" w:rsidRDefault="00226ABC" w:rsidP="00064305">
            <w:pPr>
              <w:widowControl w:val="0"/>
              <w:tabs>
                <w:tab w:val="left" w:pos="0"/>
              </w:tabs>
              <w:autoSpaceDE w:val="0"/>
              <w:autoSpaceDN w:val="0"/>
              <w:adjustRightInd w:val="0"/>
              <w:spacing w:line="276" w:lineRule="auto"/>
              <w:ind w:left="0" w:firstLine="0"/>
              <w:jc w:val="center"/>
              <w:rPr>
                <w:rFonts w:ascii="Arial" w:hAnsi="Arial" w:cs="Arial"/>
                <w:b/>
                <w:color w:val="000000"/>
                <w:sz w:val="21"/>
                <w:szCs w:val="21"/>
              </w:rPr>
            </w:pPr>
            <w:r w:rsidRPr="00064305">
              <w:rPr>
                <w:rFonts w:ascii="Arial" w:hAnsi="Arial" w:cs="Arial"/>
                <w:b/>
                <w:sz w:val="21"/>
                <w:szCs w:val="21"/>
              </w:rPr>
              <w:t>Survey of Obstetrician-Gynecologists</w:t>
            </w:r>
          </w:p>
        </w:tc>
      </w:tr>
      <w:tr w:rsidR="00226ABC" w:rsidRPr="00064305" w14:paraId="0BE6CE7A" w14:textId="77777777" w:rsidTr="00064305">
        <w:tc>
          <w:tcPr>
            <w:tcW w:w="4923" w:type="dxa"/>
            <w:shd w:val="clear" w:color="auto" w:fill="auto"/>
          </w:tcPr>
          <w:p w14:paraId="40951EB3"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i/>
                <w:color w:val="000000"/>
                <w:sz w:val="21"/>
                <w:szCs w:val="21"/>
              </w:rPr>
            </w:pPr>
            <w:r w:rsidRPr="00064305">
              <w:rPr>
                <w:rFonts w:ascii="Arial" w:hAnsi="Arial" w:cs="Arial"/>
                <w:i/>
                <w:color w:val="000000"/>
                <w:sz w:val="21"/>
                <w:szCs w:val="21"/>
              </w:rPr>
              <w:t>Activity</w:t>
            </w:r>
          </w:p>
        </w:tc>
        <w:tc>
          <w:tcPr>
            <w:tcW w:w="4923" w:type="dxa"/>
            <w:shd w:val="clear" w:color="auto" w:fill="auto"/>
          </w:tcPr>
          <w:p w14:paraId="33C79D35"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i/>
                <w:color w:val="000000"/>
                <w:sz w:val="21"/>
                <w:szCs w:val="21"/>
              </w:rPr>
            </w:pPr>
            <w:r w:rsidRPr="00064305">
              <w:rPr>
                <w:rFonts w:ascii="Arial" w:hAnsi="Arial" w:cs="Arial"/>
                <w:i/>
                <w:color w:val="000000"/>
                <w:sz w:val="21"/>
                <w:szCs w:val="21"/>
              </w:rPr>
              <w:t>Timeframe After OMB Approval</w:t>
            </w:r>
          </w:p>
        </w:tc>
      </w:tr>
      <w:tr w:rsidR="00226ABC" w:rsidRPr="00064305" w14:paraId="5FCEA0DC" w14:textId="77777777" w:rsidTr="00064305">
        <w:tc>
          <w:tcPr>
            <w:tcW w:w="4923" w:type="dxa"/>
            <w:shd w:val="clear" w:color="auto" w:fill="auto"/>
          </w:tcPr>
          <w:p w14:paraId="308BD817"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 xml:space="preserve">Send initial email invitation to participate in online survey </w:t>
            </w:r>
          </w:p>
        </w:tc>
        <w:tc>
          <w:tcPr>
            <w:tcW w:w="4923" w:type="dxa"/>
            <w:shd w:val="clear" w:color="auto" w:fill="auto"/>
          </w:tcPr>
          <w:p w14:paraId="7FEDC5EA"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 xml:space="preserve">Immediately </w:t>
            </w:r>
          </w:p>
        </w:tc>
      </w:tr>
      <w:tr w:rsidR="00226ABC" w:rsidRPr="00064305" w14:paraId="115B5CE6" w14:textId="77777777" w:rsidTr="00064305">
        <w:tc>
          <w:tcPr>
            <w:tcW w:w="4923" w:type="dxa"/>
            <w:shd w:val="clear" w:color="auto" w:fill="auto"/>
          </w:tcPr>
          <w:p w14:paraId="14FE05B2"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Send weekly reminder emails to non-respondents</w:t>
            </w:r>
          </w:p>
        </w:tc>
        <w:tc>
          <w:tcPr>
            <w:tcW w:w="4923" w:type="dxa"/>
            <w:shd w:val="clear" w:color="auto" w:fill="auto"/>
          </w:tcPr>
          <w:p w14:paraId="702D351C" w14:textId="77777777" w:rsidR="00226ABC" w:rsidRPr="00064305" w:rsidRDefault="002671EE"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Weeks 2-9</w:t>
            </w:r>
          </w:p>
        </w:tc>
      </w:tr>
      <w:tr w:rsidR="00226ABC" w:rsidRPr="00064305" w14:paraId="4811E9B0" w14:textId="77777777" w:rsidTr="00064305">
        <w:tc>
          <w:tcPr>
            <w:tcW w:w="4923" w:type="dxa"/>
            <w:shd w:val="clear" w:color="auto" w:fill="auto"/>
          </w:tcPr>
          <w:p w14:paraId="7907A26B" w14:textId="77777777" w:rsidR="00226ABC" w:rsidRPr="00064305" w:rsidRDefault="002671EE"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 xml:space="preserve">Paper mailing of survey to non-respondents </w:t>
            </w:r>
          </w:p>
        </w:tc>
        <w:tc>
          <w:tcPr>
            <w:tcW w:w="4923" w:type="dxa"/>
            <w:shd w:val="clear" w:color="auto" w:fill="auto"/>
          </w:tcPr>
          <w:p w14:paraId="34EECBEC" w14:textId="77777777" w:rsidR="00226ABC" w:rsidRPr="00064305" w:rsidRDefault="002671EE"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5</w:t>
            </w:r>
          </w:p>
        </w:tc>
      </w:tr>
      <w:tr w:rsidR="00226ABC" w:rsidRPr="00064305" w14:paraId="2F0D01AC" w14:textId="77777777" w:rsidTr="00064305">
        <w:tc>
          <w:tcPr>
            <w:tcW w:w="4923" w:type="dxa"/>
            <w:shd w:val="clear" w:color="auto" w:fill="auto"/>
          </w:tcPr>
          <w:p w14:paraId="723ECD51" w14:textId="77777777" w:rsidR="00226ABC" w:rsidRPr="00064305" w:rsidRDefault="00416F38"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Survey closes</w:t>
            </w:r>
          </w:p>
        </w:tc>
        <w:tc>
          <w:tcPr>
            <w:tcW w:w="4923" w:type="dxa"/>
            <w:shd w:val="clear" w:color="auto" w:fill="auto"/>
          </w:tcPr>
          <w:p w14:paraId="6E578818" w14:textId="77777777" w:rsidR="00226ABC" w:rsidRPr="00064305" w:rsidRDefault="00416F38"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10</w:t>
            </w:r>
          </w:p>
        </w:tc>
      </w:tr>
      <w:tr w:rsidR="00226ABC" w:rsidRPr="00064305" w14:paraId="4BEC2C21" w14:textId="77777777" w:rsidTr="00064305">
        <w:tc>
          <w:tcPr>
            <w:tcW w:w="4923" w:type="dxa"/>
            <w:shd w:val="clear" w:color="auto" w:fill="auto"/>
          </w:tcPr>
          <w:p w14:paraId="2105EE31" w14:textId="77777777" w:rsidR="00226ABC" w:rsidRPr="00064305" w:rsidRDefault="0072483C"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Data de-identified, cleaned, and analyzed</w:t>
            </w:r>
          </w:p>
        </w:tc>
        <w:tc>
          <w:tcPr>
            <w:tcW w:w="4923" w:type="dxa"/>
            <w:shd w:val="clear" w:color="auto" w:fill="auto"/>
          </w:tcPr>
          <w:p w14:paraId="7B8F84F2" w14:textId="77777777" w:rsidR="00226ABC" w:rsidRPr="00064305" w:rsidRDefault="0072483C"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Weeks 11-12</w:t>
            </w:r>
          </w:p>
        </w:tc>
      </w:tr>
      <w:tr w:rsidR="0072483C" w:rsidRPr="00064305" w14:paraId="64F00DA2" w14:textId="77777777" w:rsidTr="00064305">
        <w:tc>
          <w:tcPr>
            <w:tcW w:w="4923" w:type="dxa"/>
            <w:shd w:val="clear" w:color="auto" w:fill="auto"/>
          </w:tcPr>
          <w:p w14:paraId="3E65BD56" w14:textId="77777777" w:rsidR="0072483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Prepare f</w:t>
            </w:r>
            <w:r w:rsidR="0072483C" w:rsidRPr="00064305">
              <w:rPr>
                <w:rFonts w:ascii="Arial" w:hAnsi="Arial" w:cs="Arial"/>
                <w:color w:val="000000"/>
                <w:sz w:val="21"/>
                <w:szCs w:val="21"/>
              </w:rPr>
              <w:t>inal report</w:t>
            </w:r>
          </w:p>
        </w:tc>
        <w:tc>
          <w:tcPr>
            <w:tcW w:w="4923" w:type="dxa"/>
            <w:shd w:val="clear" w:color="auto" w:fill="auto"/>
          </w:tcPr>
          <w:p w14:paraId="601D73CB" w14:textId="77777777" w:rsidR="0072483C" w:rsidRPr="00064305" w:rsidRDefault="0072483C"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13</w:t>
            </w:r>
          </w:p>
        </w:tc>
      </w:tr>
    </w:tbl>
    <w:p w14:paraId="6847E65A" w14:textId="77777777" w:rsidR="00DF2A09" w:rsidRDefault="00DF2A09" w:rsidP="00C53E37">
      <w:pPr>
        <w:tabs>
          <w:tab w:val="left" w:pos="0"/>
        </w:tabs>
        <w:spacing w:line="276" w:lineRule="auto"/>
        <w:ind w:left="0" w:firstLine="0"/>
        <w:rPr>
          <w:rFonts w:ascii="Arial" w:hAnsi="Arial"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3"/>
      </w:tblGrid>
      <w:tr w:rsidR="00226ABC" w:rsidRPr="00064305" w14:paraId="6E810D5E" w14:textId="77777777" w:rsidTr="00064305">
        <w:tc>
          <w:tcPr>
            <w:tcW w:w="9846" w:type="dxa"/>
            <w:gridSpan w:val="2"/>
            <w:shd w:val="clear" w:color="auto" w:fill="auto"/>
          </w:tcPr>
          <w:p w14:paraId="295CF71E" w14:textId="77777777" w:rsidR="00226ABC" w:rsidRPr="00064305" w:rsidRDefault="00226ABC" w:rsidP="00064305">
            <w:pPr>
              <w:widowControl w:val="0"/>
              <w:tabs>
                <w:tab w:val="left" w:pos="0"/>
              </w:tabs>
              <w:autoSpaceDE w:val="0"/>
              <w:autoSpaceDN w:val="0"/>
              <w:adjustRightInd w:val="0"/>
              <w:spacing w:line="276" w:lineRule="auto"/>
              <w:ind w:left="0" w:firstLine="0"/>
              <w:jc w:val="center"/>
              <w:rPr>
                <w:rFonts w:ascii="Arial" w:hAnsi="Arial" w:cs="Arial"/>
                <w:b/>
                <w:color w:val="000000"/>
                <w:sz w:val="21"/>
                <w:szCs w:val="21"/>
              </w:rPr>
            </w:pPr>
            <w:r w:rsidRPr="00064305">
              <w:rPr>
                <w:rFonts w:ascii="Arial" w:hAnsi="Arial" w:cs="Arial"/>
                <w:b/>
                <w:sz w:val="21"/>
                <w:szCs w:val="21"/>
              </w:rPr>
              <w:t>Focus Groups of Healthcare Providers</w:t>
            </w:r>
          </w:p>
        </w:tc>
      </w:tr>
      <w:tr w:rsidR="00226ABC" w:rsidRPr="00064305" w14:paraId="5E9184ED" w14:textId="77777777" w:rsidTr="00064305">
        <w:tc>
          <w:tcPr>
            <w:tcW w:w="4923" w:type="dxa"/>
            <w:shd w:val="clear" w:color="auto" w:fill="auto"/>
          </w:tcPr>
          <w:p w14:paraId="67EAB653"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i/>
                <w:color w:val="000000"/>
                <w:sz w:val="21"/>
                <w:szCs w:val="21"/>
              </w:rPr>
            </w:pPr>
            <w:r w:rsidRPr="00064305">
              <w:rPr>
                <w:rFonts w:ascii="Arial" w:hAnsi="Arial" w:cs="Arial"/>
                <w:i/>
                <w:color w:val="000000"/>
                <w:sz w:val="21"/>
                <w:szCs w:val="21"/>
              </w:rPr>
              <w:t>Activity</w:t>
            </w:r>
          </w:p>
        </w:tc>
        <w:tc>
          <w:tcPr>
            <w:tcW w:w="4923" w:type="dxa"/>
            <w:shd w:val="clear" w:color="auto" w:fill="auto"/>
          </w:tcPr>
          <w:p w14:paraId="32616CA3"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i/>
                <w:color w:val="000000"/>
                <w:sz w:val="21"/>
                <w:szCs w:val="21"/>
              </w:rPr>
            </w:pPr>
            <w:r w:rsidRPr="00064305">
              <w:rPr>
                <w:rFonts w:ascii="Arial" w:hAnsi="Arial" w:cs="Arial"/>
                <w:i/>
                <w:color w:val="000000"/>
                <w:sz w:val="21"/>
                <w:szCs w:val="21"/>
              </w:rPr>
              <w:t>Timeframe After OMB Approval</w:t>
            </w:r>
          </w:p>
        </w:tc>
      </w:tr>
      <w:tr w:rsidR="00226ABC" w:rsidRPr="00064305" w14:paraId="5C658FF1" w14:textId="77777777" w:rsidTr="00064305">
        <w:tc>
          <w:tcPr>
            <w:tcW w:w="4923" w:type="dxa"/>
            <w:shd w:val="clear" w:color="auto" w:fill="auto"/>
          </w:tcPr>
          <w:p w14:paraId="0FA55E87"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 xml:space="preserve">Begin participant recruitment </w:t>
            </w:r>
          </w:p>
        </w:tc>
        <w:tc>
          <w:tcPr>
            <w:tcW w:w="4923" w:type="dxa"/>
            <w:shd w:val="clear" w:color="auto" w:fill="auto"/>
          </w:tcPr>
          <w:p w14:paraId="56282022"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Immediately</w:t>
            </w:r>
          </w:p>
        </w:tc>
      </w:tr>
      <w:tr w:rsidR="00226ABC" w:rsidRPr="00064305" w14:paraId="65D0F879" w14:textId="77777777" w:rsidTr="00064305">
        <w:tc>
          <w:tcPr>
            <w:tcW w:w="4923" w:type="dxa"/>
            <w:shd w:val="clear" w:color="auto" w:fill="auto"/>
          </w:tcPr>
          <w:p w14:paraId="3F4FF75A"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Finalize recruitment and schedule focus groups</w:t>
            </w:r>
          </w:p>
        </w:tc>
        <w:tc>
          <w:tcPr>
            <w:tcW w:w="4923" w:type="dxa"/>
            <w:shd w:val="clear" w:color="auto" w:fill="auto"/>
          </w:tcPr>
          <w:p w14:paraId="79D119A0"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Weeks 2-3</w:t>
            </w:r>
          </w:p>
        </w:tc>
      </w:tr>
      <w:tr w:rsidR="00226ABC" w:rsidRPr="00064305" w14:paraId="28196E2E" w14:textId="77777777" w:rsidTr="00064305">
        <w:tc>
          <w:tcPr>
            <w:tcW w:w="4923" w:type="dxa"/>
            <w:shd w:val="clear" w:color="auto" w:fill="auto"/>
          </w:tcPr>
          <w:p w14:paraId="1CD922C9"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Conduct focus groups</w:t>
            </w:r>
          </w:p>
        </w:tc>
        <w:tc>
          <w:tcPr>
            <w:tcW w:w="4923" w:type="dxa"/>
            <w:shd w:val="clear" w:color="auto" w:fill="auto"/>
          </w:tcPr>
          <w:p w14:paraId="511830EA"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4</w:t>
            </w:r>
          </w:p>
        </w:tc>
      </w:tr>
      <w:tr w:rsidR="00226ABC" w:rsidRPr="00064305" w14:paraId="4D695E3A" w14:textId="77777777" w:rsidTr="00064305">
        <w:tc>
          <w:tcPr>
            <w:tcW w:w="4923" w:type="dxa"/>
            <w:shd w:val="clear" w:color="auto" w:fill="auto"/>
          </w:tcPr>
          <w:p w14:paraId="72A4A723"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Receive transcripts, review data</w:t>
            </w:r>
          </w:p>
        </w:tc>
        <w:tc>
          <w:tcPr>
            <w:tcW w:w="4923" w:type="dxa"/>
            <w:shd w:val="clear" w:color="auto" w:fill="auto"/>
          </w:tcPr>
          <w:p w14:paraId="31ACCE0C"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Weeks 5-6</w:t>
            </w:r>
          </w:p>
        </w:tc>
      </w:tr>
      <w:tr w:rsidR="00226ABC" w:rsidRPr="00064305" w14:paraId="5D102F7D" w14:textId="77777777" w:rsidTr="00064305">
        <w:tc>
          <w:tcPr>
            <w:tcW w:w="4923" w:type="dxa"/>
            <w:shd w:val="clear" w:color="auto" w:fill="auto"/>
          </w:tcPr>
          <w:p w14:paraId="5E50B5EE"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Prepare final report</w:t>
            </w:r>
          </w:p>
        </w:tc>
        <w:tc>
          <w:tcPr>
            <w:tcW w:w="4923" w:type="dxa"/>
            <w:shd w:val="clear" w:color="auto" w:fill="auto"/>
          </w:tcPr>
          <w:p w14:paraId="596043A6"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7</w:t>
            </w:r>
          </w:p>
        </w:tc>
      </w:tr>
    </w:tbl>
    <w:p w14:paraId="50FAB5BC" w14:textId="77777777" w:rsidR="00063477" w:rsidRDefault="00063477" w:rsidP="00C53E37">
      <w:pPr>
        <w:tabs>
          <w:tab w:val="left" w:pos="0"/>
        </w:tabs>
        <w:spacing w:line="276" w:lineRule="auto"/>
        <w:ind w:left="0" w:firstLine="0"/>
        <w:rPr>
          <w:rFonts w:ascii="Arial" w:hAnsi="Arial"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3"/>
      </w:tblGrid>
      <w:tr w:rsidR="00226ABC" w:rsidRPr="00064305" w14:paraId="4A1C5B71" w14:textId="77777777" w:rsidTr="00064305">
        <w:tc>
          <w:tcPr>
            <w:tcW w:w="9846" w:type="dxa"/>
            <w:gridSpan w:val="2"/>
            <w:shd w:val="clear" w:color="auto" w:fill="auto"/>
          </w:tcPr>
          <w:p w14:paraId="3D1AD9A5" w14:textId="77777777" w:rsidR="00226ABC" w:rsidRPr="00064305" w:rsidRDefault="00226ABC" w:rsidP="00064305">
            <w:pPr>
              <w:widowControl w:val="0"/>
              <w:tabs>
                <w:tab w:val="left" w:pos="0"/>
              </w:tabs>
              <w:autoSpaceDE w:val="0"/>
              <w:autoSpaceDN w:val="0"/>
              <w:adjustRightInd w:val="0"/>
              <w:spacing w:line="276" w:lineRule="auto"/>
              <w:ind w:left="0" w:firstLine="0"/>
              <w:jc w:val="center"/>
              <w:rPr>
                <w:rFonts w:ascii="Arial" w:hAnsi="Arial" w:cs="Arial"/>
                <w:b/>
                <w:color w:val="000000"/>
                <w:sz w:val="21"/>
                <w:szCs w:val="21"/>
              </w:rPr>
            </w:pPr>
            <w:r w:rsidRPr="00064305">
              <w:rPr>
                <w:rFonts w:ascii="Arial" w:hAnsi="Arial" w:cs="Arial"/>
                <w:b/>
                <w:sz w:val="21"/>
                <w:szCs w:val="21"/>
              </w:rPr>
              <w:t>Survey of Local Health Department CDC Field Assignees</w:t>
            </w:r>
          </w:p>
        </w:tc>
      </w:tr>
      <w:tr w:rsidR="00226ABC" w:rsidRPr="00064305" w14:paraId="6C5FC369" w14:textId="77777777" w:rsidTr="00064305">
        <w:tc>
          <w:tcPr>
            <w:tcW w:w="4923" w:type="dxa"/>
            <w:shd w:val="clear" w:color="auto" w:fill="auto"/>
          </w:tcPr>
          <w:p w14:paraId="3CECE959"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i/>
                <w:color w:val="000000"/>
                <w:sz w:val="21"/>
                <w:szCs w:val="21"/>
              </w:rPr>
            </w:pPr>
            <w:r w:rsidRPr="00064305">
              <w:rPr>
                <w:rFonts w:ascii="Arial" w:hAnsi="Arial" w:cs="Arial"/>
                <w:i/>
                <w:color w:val="000000"/>
                <w:sz w:val="21"/>
                <w:szCs w:val="21"/>
              </w:rPr>
              <w:t>Activity</w:t>
            </w:r>
          </w:p>
        </w:tc>
        <w:tc>
          <w:tcPr>
            <w:tcW w:w="4923" w:type="dxa"/>
            <w:shd w:val="clear" w:color="auto" w:fill="auto"/>
          </w:tcPr>
          <w:p w14:paraId="67C0D95D" w14:textId="77777777" w:rsidR="00226ABC" w:rsidRPr="00064305" w:rsidRDefault="00226ABC" w:rsidP="00064305">
            <w:pPr>
              <w:widowControl w:val="0"/>
              <w:tabs>
                <w:tab w:val="left" w:pos="0"/>
              </w:tabs>
              <w:autoSpaceDE w:val="0"/>
              <w:autoSpaceDN w:val="0"/>
              <w:adjustRightInd w:val="0"/>
              <w:spacing w:line="276" w:lineRule="auto"/>
              <w:ind w:left="0" w:firstLine="0"/>
              <w:rPr>
                <w:rFonts w:ascii="Arial" w:hAnsi="Arial" w:cs="Arial"/>
                <w:i/>
                <w:color w:val="000000"/>
                <w:sz w:val="21"/>
                <w:szCs w:val="21"/>
              </w:rPr>
            </w:pPr>
            <w:r w:rsidRPr="00064305">
              <w:rPr>
                <w:rFonts w:ascii="Arial" w:hAnsi="Arial" w:cs="Arial"/>
                <w:i/>
                <w:color w:val="000000"/>
                <w:sz w:val="21"/>
                <w:szCs w:val="21"/>
              </w:rPr>
              <w:t>Timeframe After OMB Approval</w:t>
            </w:r>
          </w:p>
        </w:tc>
      </w:tr>
      <w:tr w:rsidR="00065BDD" w:rsidRPr="00064305" w14:paraId="39390828" w14:textId="77777777" w:rsidTr="00064305">
        <w:tc>
          <w:tcPr>
            <w:tcW w:w="4923" w:type="dxa"/>
            <w:shd w:val="clear" w:color="auto" w:fill="auto"/>
          </w:tcPr>
          <w:p w14:paraId="30D8924D"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 xml:space="preserve">Send initial email invitation to participate in online survey </w:t>
            </w:r>
          </w:p>
        </w:tc>
        <w:tc>
          <w:tcPr>
            <w:tcW w:w="4923" w:type="dxa"/>
            <w:shd w:val="clear" w:color="auto" w:fill="auto"/>
          </w:tcPr>
          <w:p w14:paraId="7F7150E3"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 xml:space="preserve">Immediately </w:t>
            </w:r>
          </w:p>
        </w:tc>
      </w:tr>
      <w:tr w:rsidR="00065BDD" w:rsidRPr="00064305" w14:paraId="7298E913" w14:textId="77777777" w:rsidTr="00064305">
        <w:tc>
          <w:tcPr>
            <w:tcW w:w="4923" w:type="dxa"/>
            <w:shd w:val="clear" w:color="auto" w:fill="auto"/>
          </w:tcPr>
          <w:p w14:paraId="5BFAAB64"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Send weekly reminder emails to non-respondents</w:t>
            </w:r>
          </w:p>
        </w:tc>
        <w:tc>
          <w:tcPr>
            <w:tcW w:w="4923" w:type="dxa"/>
            <w:shd w:val="clear" w:color="auto" w:fill="auto"/>
          </w:tcPr>
          <w:p w14:paraId="3A8DF265"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Weeks 2-6</w:t>
            </w:r>
          </w:p>
        </w:tc>
      </w:tr>
      <w:tr w:rsidR="00226ABC" w:rsidRPr="00064305" w14:paraId="597EA339" w14:textId="77777777" w:rsidTr="00064305">
        <w:tc>
          <w:tcPr>
            <w:tcW w:w="4923" w:type="dxa"/>
            <w:shd w:val="clear" w:color="auto" w:fill="auto"/>
          </w:tcPr>
          <w:p w14:paraId="6F327CAE"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Survey closes</w:t>
            </w:r>
          </w:p>
        </w:tc>
        <w:tc>
          <w:tcPr>
            <w:tcW w:w="4923" w:type="dxa"/>
            <w:shd w:val="clear" w:color="auto" w:fill="auto"/>
          </w:tcPr>
          <w:p w14:paraId="7EE605EF" w14:textId="77777777" w:rsidR="00226ABC"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7</w:t>
            </w:r>
          </w:p>
        </w:tc>
      </w:tr>
      <w:tr w:rsidR="00065BDD" w:rsidRPr="00064305" w14:paraId="070C4AE0" w14:textId="77777777" w:rsidTr="00064305">
        <w:tc>
          <w:tcPr>
            <w:tcW w:w="4923" w:type="dxa"/>
            <w:shd w:val="clear" w:color="auto" w:fill="auto"/>
          </w:tcPr>
          <w:p w14:paraId="6A48B638"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Data de-identified, cleaned, and analyzed</w:t>
            </w:r>
          </w:p>
        </w:tc>
        <w:tc>
          <w:tcPr>
            <w:tcW w:w="4923" w:type="dxa"/>
            <w:shd w:val="clear" w:color="auto" w:fill="auto"/>
          </w:tcPr>
          <w:p w14:paraId="02836D7F"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8-9</w:t>
            </w:r>
          </w:p>
        </w:tc>
      </w:tr>
      <w:tr w:rsidR="00065BDD" w:rsidRPr="00064305" w14:paraId="0B9DECBF" w14:textId="77777777" w:rsidTr="00064305">
        <w:tc>
          <w:tcPr>
            <w:tcW w:w="4923" w:type="dxa"/>
            <w:shd w:val="clear" w:color="auto" w:fill="auto"/>
          </w:tcPr>
          <w:p w14:paraId="7DA12D85"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Prepare final report</w:t>
            </w:r>
          </w:p>
        </w:tc>
        <w:tc>
          <w:tcPr>
            <w:tcW w:w="4923" w:type="dxa"/>
            <w:shd w:val="clear" w:color="auto" w:fill="auto"/>
          </w:tcPr>
          <w:p w14:paraId="2B5C365A" w14:textId="77777777" w:rsidR="00065BDD" w:rsidRPr="00064305" w:rsidRDefault="00065BDD" w:rsidP="00064305">
            <w:pPr>
              <w:widowControl w:val="0"/>
              <w:tabs>
                <w:tab w:val="left" w:pos="0"/>
              </w:tabs>
              <w:autoSpaceDE w:val="0"/>
              <w:autoSpaceDN w:val="0"/>
              <w:adjustRightInd w:val="0"/>
              <w:spacing w:line="276" w:lineRule="auto"/>
              <w:ind w:left="0" w:firstLine="0"/>
              <w:rPr>
                <w:rFonts w:ascii="Arial" w:hAnsi="Arial" w:cs="Arial"/>
                <w:color w:val="000000"/>
                <w:sz w:val="21"/>
                <w:szCs w:val="21"/>
              </w:rPr>
            </w:pPr>
            <w:r w:rsidRPr="00064305">
              <w:rPr>
                <w:rFonts w:ascii="Arial" w:hAnsi="Arial" w:cs="Arial"/>
                <w:color w:val="000000"/>
                <w:sz w:val="21"/>
                <w:szCs w:val="21"/>
              </w:rPr>
              <w:t>Week 10</w:t>
            </w:r>
          </w:p>
        </w:tc>
      </w:tr>
    </w:tbl>
    <w:p w14:paraId="44900AE4" w14:textId="77777777" w:rsidR="00226ABC" w:rsidRPr="00BC32D3" w:rsidRDefault="00226ABC" w:rsidP="00C53E37">
      <w:pPr>
        <w:tabs>
          <w:tab w:val="left" w:pos="0"/>
        </w:tabs>
        <w:spacing w:line="276" w:lineRule="auto"/>
        <w:ind w:left="0" w:firstLine="0"/>
        <w:rPr>
          <w:rFonts w:ascii="Arial" w:hAnsi="Arial" w:cs="Arial"/>
          <w:color w:val="000000"/>
          <w:sz w:val="21"/>
          <w:szCs w:val="21"/>
        </w:rPr>
      </w:pPr>
    </w:p>
    <w:p w14:paraId="1A7EB747" w14:textId="77777777" w:rsidR="00D509B1" w:rsidRDefault="00D509B1" w:rsidP="00C53E37">
      <w:pPr>
        <w:tabs>
          <w:tab w:val="left" w:pos="0"/>
        </w:tabs>
        <w:spacing w:line="276" w:lineRule="auto"/>
        <w:rPr>
          <w:rFonts w:ascii="Arial" w:hAnsi="Arial" w:cs="Arial"/>
          <w:b/>
          <w:bCs/>
          <w:color w:val="000000"/>
          <w:sz w:val="21"/>
          <w:szCs w:val="21"/>
        </w:rPr>
      </w:pPr>
    </w:p>
    <w:p w14:paraId="64FEACCF" w14:textId="2DDFEB87" w:rsidR="00662F81" w:rsidRPr="00BC32D3" w:rsidRDefault="00662F81" w:rsidP="00C53E37">
      <w:pPr>
        <w:tabs>
          <w:tab w:val="left" w:pos="0"/>
        </w:tabs>
        <w:spacing w:line="276" w:lineRule="auto"/>
        <w:rPr>
          <w:rFonts w:ascii="Arial" w:hAnsi="Arial" w:cs="Arial"/>
          <w:color w:val="000000"/>
          <w:sz w:val="21"/>
          <w:szCs w:val="21"/>
        </w:rPr>
      </w:pPr>
      <w:r w:rsidRPr="00BC32D3">
        <w:rPr>
          <w:rFonts w:ascii="Arial" w:hAnsi="Arial" w:cs="Arial"/>
          <w:b/>
          <w:bCs/>
          <w:color w:val="000000"/>
          <w:sz w:val="21"/>
          <w:szCs w:val="21"/>
        </w:rPr>
        <w:t xml:space="preserve">17. </w:t>
      </w:r>
      <w:r w:rsidRPr="00BC32D3">
        <w:rPr>
          <w:rFonts w:ascii="Arial" w:hAnsi="Arial" w:cs="Arial"/>
          <w:b/>
          <w:bCs/>
          <w:color w:val="000000"/>
          <w:sz w:val="21"/>
          <w:szCs w:val="21"/>
          <w:u w:val="single"/>
        </w:rPr>
        <w:t>Reason(s) Display of OMB Expiration Date is Inappropriate</w:t>
      </w:r>
    </w:p>
    <w:p w14:paraId="19387531" w14:textId="77777777" w:rsidR="00662F81" w:rsidRDefault="00AA4627" w:rsidP="00C53E37">
      <w:pPr>
        <w:tabs>
          <w:tab w:val="left" w:pos="0"/>
        </w:tabs>
        <w:spacing w:line="276" w:lineRule="auto"/>
        <w:rPr>
          <w:rFonts w:ascii="Arial" w:hAnsi="Arial" w:cs="Arial"/>
          <w:color w:val="000000"/>
          <w:sz w:val="21"/>
          <w:szCs w:val="21"/>
        </w:rPr>
      </w:pPr>
      <w:r w:rsidRPr="00BC32D3">
        <w:rPr>
          <w:rFonts w:ascii="Arial" w:hAnsi="Arial" w:cs="Arial"/>
          <w:color w:val="000000"/>
          <w:sz w:val="21"/>
          <w:szCs w:val="21"/>
        </w:rPr>
        <w:t xml:space="preserve">The display of the </w:t>
      </w:r>
      <w:r w:rsidR="00776240" w:rsidRPr="00BC32D3">
        <w:rPr>
          <w:rFonts w:ascii="Arial" w:hAnsi="Arial" w:cs="Arial"/>
          <w:color w:val="000000"/>
          <w:sz w:val="21"/>
          <w:szCs w:val="21"/>
        </w:rPr>
        <w:t xml:space="preserve">OMB </w:t>
      </w:r>
      <w:r w:rsidRPr="00BC32D3">
        <w:rPr>
          <w:rFonts w:ascii="Arial" w:hAnsi="Arial" w:cs="Arial"/>
          <w:color w:val="000000"/>
          <w:sz w:val="21"/>
          <w:szCs w:val="21"/>
        </w:rPr>
        <w:t>expiration date is not inappropriate.</w:t>
      </w:r>
    </w:p>
    <w:p w14:paraId="25F4932C" w14:textId="77777777" w:rsidR="00C24C08" w:rsidRPr="00BC32D3" w:rsidRDefault="00C24C08" w:rsidP="00C53E37">
      <w:pPr>
        <w:tabs>
          <w:tab w:val="left" w:pos="0"/>
        </w:tabs>
        <w:spacing w:line="276" w:lineRule="auto"/>
        <w:rPr>
          <w:rFonts w:ascii="Arial" w:hAnsi="Arial" w:cs="Arial"/>
          <w:color w:val="000000"/>
          <w:sz w:val="21"/>
          <w:szCs w:val="21"/>
        </w:rPr>
      </w:pPr>
    </w:p>
    <w:p w14:paraId="32BEC591" w14:textId="025B698C" w:rsidR="00662F81" w:rsidRPr="00BC32D3" w:rsidRDefault="00662F81" w:rsidP="00C53E37">
      <w:pPr>
        <w:tabs>
          <w:tab w:val="left" w:pos="0"/>
        </w:tabs>
        <w:spacing w:line="276" w:lineRule="auto"/>
        <w:rPr>
          <w:rFonts w:ascii="Arial" w:hAnsi="Arial" w:cs="Arial"/>
          <w:color w:val="000000"/>
          <w:sz w:val="21"/>
          <w:szCs w:val="21"/>
        </w:rPr>
      </w:pPr>
      <w:r w:rsidRPr="00BC32D3">
        <w:rPr>
          <w:rFonts w:ascii="Arial" w:hAnsi="Arial" w:cs="Arial"/>
          <w:b/>
          <w:bCs/>
          <w:color w:val="000000"/>
          <w:sz w:val="21"/>
          <w:szCs w:val="21"/>
        </w:rPr>
        <w:t xml:space="preserve">18. </w:t>
      </w:r>
      <w:r w:rsidRPr="00BC32D3">
        <w:rPr>
          <w:rFonts w:ascii="Arial" w:hAnsi="Arial" w:cs="Arial"/>
          <w:b/>
          <w:bCs/>
          <w:color w:val="000000"/>
          <w:sz w:val="21"/>
          <w:szCs w:val="21"/>
          <w:u w:val="single"/>
        </w:rPr>
        <w:t>Exceptions to Certification for Paperwork Reduction Act Submissions</w:t>
      </w:r>
    </w:p>
    <w:p w14:paraId="5BAE298F" w14:textId="77777777" w:rsidR="00662F81" w:rsidRPr="00BC32D3" w:rsidRDefault="0049315A" w:rsidP="00C53E37">
      <w:pPr>
        <w:tabs>
          <w:tab w:val="left" w:pos="0"/>
        </w:tabs>
        <w:spacing w:line="276" w:lineRule="auto"/>
        <w:rPr>
          <w:rFonts w:ascii="Arial" w:hAnsi="Arial" w:cs="Arial"/>
          <w:color w:val="000000"/>
          <w:sz w:val="21"/>
          <w:szCs w:val="21"/>
        </w:rPr>
      </w:pPr>
      <w:r w:rsidRPr="00BC32D3">
        <w:rPr>
          <w:rFonts w:ascii="Arial" w:hAnsi="Arial" w:cs="Arial"/>
          <w:color w:val="000000"/>
          <w:sz w:val="21"/>
          <w:szCs w:val="21"/>
        </w:rPr>
        <w:t>There are no exceptions to the certification.</w:t>
      </w:r>
    </w:p>
    <w:p w14:paraId="437D43A4" w14:textId="77777777" w:rsidR="000A4D5E" w:rsidRPr="00BC32D3" w:rsidRDefault="000A4D5E" w:rsidP="00C53E37">
      <w:pPr>
        <w:tabs>
          <w:tab w:val="left" w:pos="0"/>
        </w:tabs>
        <w:spacing w:line="276" w:lineRule="auto"/>
        <w:rPr>
          <w:rFonts w:ascii="Arial" w:hAnsi="Arial" w:cs="Arial"/>
          <w:color w:val="000000"/>
          <w:sz w:val="21"/>
          <w:szCs w:val="21"/>
        </w:rPr>
      </w:pPr>
    </w:p>
    <w:p w14:paraId="3798CB9C" w14:textId="77777777" w:rsidR="000A4D5E" w:rsidRPr="00BC32D3" w:rsidRDefault="000A4D5E" w:rsidP="00C53E37">
      <w:pPr>
        <w:tabs>
          <w:tab w:val="left" w:pos="0"/>
        </w:tabs>
        <w:spacing w:line="276" w:lineRule="auto"/>
        <w:rPr>
          <w:rFonts w:ascii="Arial" w:hAnsi="Arial" w:cs="Arial"/>
          <w:color w:val="000000"/>
          <w:sz w:val="21"/>
          <w:szCs w:val="21"/>
        </w:rPr>
      </w:pPr>
    </w:p>
    <w:p w14:paraId="7BC80220" w14:textId="77777777" w:rsidR="000A4D5E" w:rsidRPr="00BC32D3" w:rsidRDefault="000A4D5E" w:rsidP="00C53E37">
      <w:pPr>
        <w:tabs>
          <w:tab w:val="left" w:pos="0"/>
        </w:tabs>
        <w:spacing w:line="276" w:lineRule="auto"/>
        <w:rPr>
          <w:rFonts w:ascii="Arial" w:hAnsi="Arial" w:cs="Arial"/>
          <w:color w:val="000000"/>
          <w:sz w:val="21"/>
          <w:szCs w:val="21"/>
        </w:rPr>
      </w:pPr>
    </w:p>
    <w:p w14:paraId="43067964" w14:textId="77777777" w:rsidR="000A4D5E" w:rsidRPr="00BC32D3" w:rsidRDefault="000A4D5E" w:rsidP="00C53E37">
      <w:pPr>
        <w:tabs>
          <w:tab w:val="left" w:pos="0"/>
        </w:tabs>
        <w:spacing w:line="276" w:lineRule="auto"/>
        <w:rPr>
          <w:rFonts w:ascii="Arial" w:hAnsi="Arial" w:cs="Arial"/>
          <w:color w:val="000000"/>
          <w:sz w:val="21"/>
          <w:szCs w:val="21"/>
        </w:rPr>
      </w:pPr>
      <w:r w:rsidRPr="00BC32D3">
        <w:rPr>
          <w:rFonts w:ascii="Arial" w:hAnsi="Arial" w:cs="Arial"/>
          <w:color w:val="000000"/>
          <w:sz w:val="21"/>
          <w:szCs w:val="21"/>
        </w:rPr>
        <w:t>REFERENCE</w:t>
      </w:r>
    </w:p>
    <w:p w14:paraId="6A6BBD3A" w14:textId="77777777" w:rsidR="000A4D5E" w:rsidRPr="00BC32D3" w:rsidRDefault="000A4D5E" w:rsidP="00C53E37">
      <w:pPr>
        <w:tabs>
          <w:tab w:val="left" w:pos="0"/>
        </w:tabs>
        <w:spacing w:line="276" w:lineRule="auto"/>
        <w:rPr>
          <w:rFonts w:ascii="Arial" w:hAnsi="Arial" w:cs="Arial"/>
          <w:color w:val="000000"/>
          <w:sz w:val="21"/>
          <w:szCs w:val="21"/>
        </w:rPr>
      </w:pPr>
    </w:p>
    <w:p w14:paraId="42475A59" w14:textId="77777777" w:rsidR="005A5FE4" w:rsidRPr="00BC32D3" w:rsidRDefault="005A5FE4" w:rsidP="00C53E37">
      <w:pPr>
        <w:tabs>
          <w:tab w:val="left" w:pos="0"/>
        </w:tabs>
        <w:spacing w:line="276" w:lineRule="auto"/>
        <w:rPr>
          <w:rFonts w:ascii="Arial" w:hAnsi="Arial" w:cs="Arial"/>
          <w:color w:val="000000"/>
          <w:sz w:val="21"/>
          <w:szCs w:val="21"/>
        </w:rPr>
      </w:pPr>
      <w:r w:rsidRPr="005A5FE4">
        <w:rPr>
          <w:rFonts w:ascii="Arial" w:hAnsi="Arial" w:cs="Arial"/>
          <w:color w:val="000000"/>
          <w:sz w:val="21"/>
          <w:szCs w:val="21"/>
        </w:rPr>
        <w:t>Yung CF, Tam CC, Rajadurai VS, et al. Rapid Assessment Zika Virus Knowledge Among Clinical Specialists in Singapore: A Cross-sectional Survey. PLoS Currents. 2017;9:ecurrents.outbreaks.44b19196298e01f3a6dcd4c09f235fa8. doi:10.1371/currents.outbreaks.44b19196298e01f3a6dcd4c09f235fa8.</w:t>
      </w:r>
    </w:p>
    <w:sectPr w:rsidR="005A5FE4" w:rsidRPr="00BC32D3" w:rsidSect="00AF71DC">
      <w:headerReference w:type="even" r:id="rId9"/>
      <w:footerReference w:type="even" r:id="rId10"/>
      <w:footerReference w:type="default" r:id="rId11"/>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092A5" w14:textId="77777777" w:rsidR="006E393A" w:rsidRDefault="006E393A">
      <w:r>
        <w:separator/>
      </w:r>
    </w:p>
  </w:endnote>
  <w:endnote w:type="continuationSeparator" w:id="0">
    <w:p w14:paraId="7FC69820" w14:textId="77777777" w:rsidR="006E393A" w:rsidRDefault="006E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9AE4" w14:textId="77777777" w:rsidR="002F5077" w:rsidRDefault="002F5077"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50640" w14:textId="77777777" w:rsidR="002F5077" w:rsidRDefault="002F5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46144" w14:textId="20C34469" w:rsidR="00BC32D3" w:rsidRPr="00BC32D3" w:rsidRDefault="00BC32D3">
    <w:pPr>
      <w:pStyle w:val="Footer"/>
      <w:jc w:val="right"/>
      <w:rPr>
        <w:rFonts w:ascii="Arial" w:hAnsi="Arial" w:cs="Arial"/>
        <w:sz w:val="21"/>
        <w:szCs w:val="21"/>
      </w:rPr>
    </w:pPr>
    <w:r w:rsidRPr="00BC32D3">
      <w:rPr>
        <w:rFonts w:ascii="Arial" w:hAnsi="Arial" w:cs="Arial"/>
        <w:sz w:val="21"/>
        <w:szCs w:val="21"/>
      </w:rPr>
      <w:fldChar w:fldCharType="begin"/>
    </w:r>
    <w:r w:rsidRPr="00BC32D3">
      <w:rPr>
        <w:rFonts w:ascii="Arial" w:hAnsi="Arial" w:cs="Arial"/>
        <w:sz w:val="21"/>
        <w:szCs w:val="21"/>
      </w:rPr>
      <w:instrText xml:space="preserve"> PAGE   \* MERGEFORMAT </w:instrText>
    </w:r>
    <w:r w:rsidRPr="00BC32D3">
      <w:rPr>
        <w:rFonts w:ascii="Arial" w:hAnsi="Arial" w:cs="Arial"/>
        <w:sz w:val="21"/>
        <w:szCs w:val="21"/>
      </w:rPr>
      <w:fldChar w:fldCharType="separate"/>
    </w:r>
    <w:r w:rsidR="00910927">
      <w:rPr>
        <w:rFonts w:ascii="Arial" w:hAnsi="Arial" w:cs="Arial"/>
        <w:noProof/>
        <w:sz w:val="21"/>
        <w:szCs w:val="21"/>
      </w:rPr>
      <w:t>1</w:t>
    </w:r>
    <w:r w:rsidRPr="00BC32D3">
      <w:rPr>
        <w:rFonts w:ascii="Arial" w:hAnsi="Arial" w:cs="Arial"/>
        <w:noProof/>
        <w:sz w:val="21"/>
        <w:szCs w:val="21"/>
      </w:rPr>
      <w:fldChar w:fldCharType="end"/>
    </w:r>
  </w:p>
  <w:p w14:paraId="47643902" w14:textId="77777777" w:rsidR="002F5077" w:rsidRDefault="002F5077"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ED3CC" w14:textId="77777777" w:rsidR="006E393A" w:rsidRDefault="006E393A">
      <w:r>
        <w:separator/>
      </w:r>
    </w:p>
  </w:footnote>
  <w:footnote w:type="continuationSeparator" w:id="0">
    <w:p w14:paraId="4C6702FE" w14:textId="77777777" w:rsidR="006E393A" w:rsidRDefault="006E3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3E4B5" w14:textId="77777777" w:rsidR="002F5077" w:rsidRDefault="002F5077"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9E68D" w14:textId="77777777" w:rsidR="002F5077" w:rsidRDefault="002F5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4F426A"/>
    <w:multiLevelType w:val="hybridMultilevel"/>
    <w:tmpl w:val="55F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D6443D"/>
    <w:multiLevelType w:val="hybridMultilevel"/>
    <w:tmpl w:val="4C4A0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40B62"/>
    <w:multiLevelType w:val="hybridMultilevel"/>
    <w:tmpl w:val="9D80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nsid w:val="60C64FF5"/>
    <w:multiLevelType w:val="hybridMultilevel"/>
    <w:tmpl w:val="61E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1">
    <w:nsid w:val="75D420BA"/>
    <w:multiLevelType w:val="hybridMultilevel"/>
    <w:tmpl w:val="5CCC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15"/>
  </w:num>
  <w:num w:numId="9">
    <w:abstractNumId w:val="39"/>
  </w:num>
  <w:num w:numId="10">
    <w:abstractNumId w:val="16"/>
  </w:num>
  <w:num w:numId="11">
    <w:abstractNumId w:val="25"/>
  </w:num>
  <w:num w:numId="12">
    <w:abstractNumId w:val="30"/>
  </w:num>
  <w:num w:numId="13">
    <w:abstractNumId w:val="31"/>
  </w:num>
  <w:num w:numId="14">
    <w:abstractNumId w:val="20"/>
  </w:num>
  <w:num w:numId="15">
    <w:abstractNumId w:val="10"/>
  </w:num>
  <w:num w:numId="16">
    <w:abstractNumId w:val="27"/>
  </w:num>
  <w:num w:numId="17">
    <w:abstractNumId w:val="21"/>
  </w:num>
  <w:num w:numId="18">
    <w:abstractNumId w:val="35"/>
  </w:num>
  <w:num w:numId="19">
    <w:abstractNumId w:val="34"/>
  </w:num>
  <w:num w:numId="20">
    <w:abstractNumId w:val="24"/>
  </w:num>
  <w:num w:numId="21">
    <w:abstractNumId w:val="17"/>
  </w:num>
  <w:num w:numId="22">
    <w:abstractNumId w:val="12"/>
  </w:num>
  <w:num w:numId="23">
    <w:abstractNumId w:val="26"/>
  </w:num>
  <w:num w:numId="24">
    <w:abstractNumId w:val="8"/>
  </w:num>
  <w:num w:numId="25">
    <w:abstractNumId w:val="40"/>
  </w:num>
  <w:num w:numId="26">
    <w:abstractNumId w:val="7"/>
  </w:num>
  <w:num w:numId="27">
    <w:abstractNumId w:val="6"/>
  </w:num>
  <w:num w:numId="28">
    <w:abstractNumId w:val="36"/>
  </w:num>
  <w:num w:numId="29">
    <w:abstractNumId w:val="13"/>
  </w:num>
  <w:num w:numId="30">
    <w:abstractNumId w:val="33"/>
  </w:num>
  <w:num w:numId="31">
    <w:abstractNumId w:val="9"/>
  </w:num>
  <w:num w:numId="32">
    <w:abstractNumId w:val="38"/>
  </w:num>
  <w:num w:numId="33">
    <w:abstractNumId w:val="5"/>
  </w:num>
  <w:num w:numId="34">
    <w:abstractNumId w:val="22"/>
  </w:num>
  <w:num w:numId="35">
    <w:abstractNumId w:val="14"/>
  </w:num>
  <w:num w:numId="36">
    <w:abstractNumId w:val="23"/>
  </w:num>
  <w:num w:numId="37">
    <w:abstractNumId w:val="11"/>
  </w:num>
  <w:num w:numId="38">
    <w:abstractNumId w:val="18"/>
  </w:num>
  <w:num w:numId="39">
    <w:abstractNumId w:val="41"/>
  </w:num>
  <w:num w:numId="40">
    <w:abstractNumId w:val="29"/>
  </w:num>
  <w:num w:numId="41">
    <w:abstractNumId w:val="28"/>
  </w:num>
  <w:num w:numId="42">
    <w:abstractNumId w:val="3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BA"/>
    <w:rsid w:val="00000E7D"/>
    <w:rsid w:val="000013DF"/>
    <w:rsid w:val="00001968"/>
    <w:rsid w:val="0000202D"/>
    <w:rsid w:val="00002764"/>
    <w:rsid w:val="00005D25"/>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1233"/>
    <w:rsid w:val="00043480"/>
    <w:rsid w:val="00043566"/>
    <w:rsid w:val="00044742"/>
    <w:rsid w:val="00045538"/>
    <w:rsid w:val="00045A69"/>
    <w:rsid w:val="00046FFA"/>
    <w:rsid w:val="00047045"/>
    <w:rsid w:val="00055B49"/>
    <w:rsid w:val="000616B4"/>
    <w:rsid w:val="00061916"/>
    <w:rsid w:val="000627FE"/>
    <w:rsid w:val="00063477"/>
    <w:rsid w:val="00064305"/>
    <w:rsid w:val="00065BDD"/>
    <w:rsid w:val="00066529"/>
    <w:rsid w:val="0006668D"/>
    <w:rsid w:val="000703D6"/>
    <w:rsid w:val="0007072A"/>
    <w:rsid w:val="00070DDE"/>
    <w:rsid w:val="00075916"/>
    <w:rsid w:val="000773D3"/>
    <w:rsid w:val="000814C1"/>
    <w:rsid w:val="00082A36"/>
    <w:rsid w:val="00085603"/>
    <w:rsid w:val="000901A5"/>
    <w:rsid w:val="000907F7"/>
    <w:rsid w:val="00091D70"/>
    <w:rsid w:val="000928D4"/>
    <w:rsid w:val="00093C81"/>
    <w:rsid w:val="00097D05"/>
    <w:rsid w:val="000A2FF3"/>
    <w:rsid w:val="000A3385"/>
    <w:rsid w:val="000A3D7F"/>
    <w:rsid w:val="000A4D5E"/>
    <w:rsid w:val="000A689B"/>
    <w:rsid w:val="000A74B6"/>
    <w:rsid w:val="000B03B1"/>
    <w:rsid w:val="000B2411"/>
    <w:rsid w:val="000B295F"/>
    <w:rsid w:val="000B3000"/>
    <w:rsid w:val="000B3F98"/>
    <w:rsid w:val="000B5579"/>
    <w:rsid w:val="000C166E"/>
    <w:rsid w:val="000C6292"/>
    <w:rsid w:val="000C7994"/>
    <w:rsid w:val="000D6277"/>
    <w:rsid w:val="000E3FAB"/>
    <w:rsid w:val="000E5D00"/>
    <w:rsid w:val="000E62BB"/>
    <w:rsid w:val="000E7193"/>
    <w:rsid w:val="000E79C3"/>
    <w:rsid w:val="000F3F25"/>
    <w:rsid w:val="000F5494"/>
    <w:rsid w:val="000F681D"/>
    <w:rsid w:val="001116B2"/>
    <w:rsid w:val="00111BE6"/>
    <w:rsid w:val="001121FF"/>
    <w:rsid w:val="001161EE"/>
    <w:rsid w:val="00116596"/>
    <w:rsid w:val="0012089D"/>
    <w:rsid w:val="00121AC4"/>
    <w:rsid w:val="00124A5C"/>
    <w:rsid w:val="0012573B"/>
    <w:rsid w:val="00127D2E"/>
    <w:rsid w:val="0013173E"/>
    <w:rsid w:val="00132B15"/>
    <w:rsid w:val="00133117"/>
    <w:rsid w:val="001363F9"/>
    <w:rsid w:val="00137CB4"/>
    <w:rsid w:val="001404E2"/>
    <w:rsid w:val="0014099F"/>
    <w:rsid w:val="00142D32"/>
    <w:rsid w:val="00143A04"/>
    <w:rsid w:val="00144D39"/>
    <w:rsid w:val="00151EE0"/>
    <w:rsid w:val="0015392C"/>
    <w:rsid w:val="001561E1"/>
    <w:rsid w:val="00157B85"/>
    <w:rsid w:val="00161910"/>
    <w:rsid w:val="00161E86"/>
    <w:rsid w:val="001623D4"/>
    <w:rsid w:val="00163BC3"/>
    <w:rsid w:val="0016614F"/>
    <w:rsid w:val="00166593"/>
    <w:rsid w:val="00166A41"/>
    <w:rsid w:val="00170754"/>
    <w:rsid w:val="001715FA"/>
    <w:rsid w:val="00172CA4"/>
    <w:rsid w:val="00173868"/>
    <w:rsid w:val="001747FF"/>
    <w:rsid w:val="001756C0"/>
    <w:rsid w:val="001802AD"/>
    <w:rsid w:val="0018216D"/>
    <w:rsid w:val="0018474A"/>
    <w:rsid w:val="001862C1"/>
    <w:rsid w:val="001864EE"/>
    <w:rsid w:val="00187C46"/>
    <w:rsid w:val="00190A56"/>
    <w:rsid w:val="00192008"/>
    <w:rsid w:val="001929B8"/>
    <w:rsid w:val="00192F40"/>
    <w:rsid w:val="00193766"/>
    <w:rsid w:val="001A03B7"/>
    <w:rsid w:val="001A0DF0"/>
    <w:rsid w:val="001A278B"/>
    <w:rsid w:val="001A44B4"/>
    <w:rsid w:val="001A4ECC"/>
    <w:rsid w:val="001A58EA"/>
    <w:rsid w:val="001A6D64"/>
    <w:rsid w:val="001B5CC2"/>
    <w:rsid w:val="001C03C4"/>
    <w:rsid w:val="001C0AFB"/>
    <w:rsid w:val="001C2EE3"/>
    <w:rsid w:val="001C5C15"/>
    <w:rsid w:val="001D1CE5"/>
    <w:rsid w:val="001D2B0A"/>
    <w:rsid w:val="001D62A2"/>
    <w:rsid w:val="001D6452"/>
    <w:rsid w:val="001E3984"/>
    <w:rsid w:val="001E5449"/>
    <w:rsid w:val="001F1CEF"/>
    <w:rsid w:val="001F244E"/>
    <w:rsid w:val="001F2663"/>
    <w:rsid w:val="001F2866"/>
    <w:rsid w:val="001F610D"/>
    <w:rsid w:val="001F772D"/>
    <w:rsid w:val="0020029F"/>
    <w:rsid w:val="002003D7"/>
    <w:rsid w:val="00201240"/>
    <w:rsid w:val="00203971"/>
    <w:rsid w:val="00203E80"/>
    <w:rsid w:val="00204024"/>
    <w:rsid w:val="00204C4B"/>
    <w:rsid w:val="0020502A"/>
    <w:rsid w:val="00205C1E"/>
    <w:rsid w:val="002065ED"/>
    <w:rsid w:val="002105B9"/>
    <w:rsid w:val="00210D56"/>
    <w:rsid w:val="0021212E"/>
    <w:rsid w:val="00215AFB"/>
    <w:rsid w:val="00216D94"/>
    <w:rsid w:val="00216FB9"/>
    <w:rsid w:val="002173D4"/>
    <w:rsid w:val="0022229C"/>
    <w:rsid w:val="00223911"/>
    <w:rsid w:val="00223B66"/>
    <w:rsid w:val="002266F7"/>
    <w:rsid w:val="00226ABC"/>
    <w:rsid w:val="00226BE0"/>
    <w:rsid w:val="0022752A"/>
    <w:rsid w:val="00227BF6"/>
    <w:rsid w:val="00227F18"/>
    <w:rsid w:val="00232D54"/>
    <w:rsid w:val="0023517B"/>
    <w:rsid w:val="00235BDB"/>
    <w:rsid w:val="00236073"/>
    <w:rsid w:val="00244187"/>
    <w:rsid w:val="00246997"/>
    <w:rsid w:val="00247E74"/>
    <w:rsid w:val="00252C97"/>
    <w:rsid w:val="00253472"/>
    <w:rsid w:val="00254471"/>
    <w:rsid w:val="002550F5"/>
    <w:rsid w:val="002567B0"/>
    <w:rsid w:val="00256C37"/>
    <w:rsid w:val="002574A5"/>
    <w:rsid w:val="0025781A"/>
    <w:rsid w:val="00261E27"/>
    <w:rsid w:val="0026704E"/>
    <w:rsid w:val="002671EE"/>
    <w:rsid w:val="0027142C"/>
    <w:rsid w:val="00272BA4"/>
    <w:rsid w:val="0027378A"/>
    <w:rsid w:val="00274F66"/>
    <w:rsid w:val="00281822"/>
    <w:rsid w:val="00286A5A"/>
    <w:rsid w:val="00287FB1"/>
    <w:rsid w:val="00290452"/>
    <w:rsid w:val="00291640"/>
    <w:rsid w:val="00291FB8"/>
    <w:rsid w:val="002922F0"/>
    <w:rsid w:val="002936BD"/>
    <w:rsid w:val="002971A5"/>
    <w:rsid w:val="00297834"/>
    <w:rsid w:val="00297880"/>
    <w:rsid w:val="002A0EED"/>
    <w:rsid w:val="002A1D76"/>
    <w:rsid w:val="002A2784"/>
    <w:rsid w:val="002A66E3"/>
    <w:rsid w:val="002B0CF1"/>
    <w:rsid w:val="002B3674"/>
    <w:rsid w:val="002B3CA1"/>
    <w:rsid w:val="002B49B4"/>
    <w:rsid w:val="002B763E"/>
    <w:rsid w:val="002C008B"/>
    <w:rsid w:val="002C1A70"/>
    <w:rsid w:val="002C2D2E"/>
    <w:rsid w:val="002C40C1"/>
    <w:rsid w:val="002C4B79"/>
    <w:rsid w:val="002C5A3C"/>
    <w:rsid w:val="002C60A8"/>
    <w:rsid w:val="002D09B6"/>
    <w:rsid w:val="002D3095"/>
    <w:rsid w:val="002D3DED"/>
    <w:rsid w:val="002D3EDE"/>
    <w:rsid w:val="002D4341"/>
    <w:rsid w:val="002D5EE8"/>
    <w:rsid w:val="002D69D1"/>
    <w:rsid w:val="002D7213"/>
    <w:rsid w:val="002D76E5"/>
    <w:rsid w:val="002E149C"/>
    <w:rsid w:val="002E1517"/>
    <w:rsid w:val="002E2357"/>
    <w:rsid w:val="002E274D"/>
    <w:rsid w:val="002E28BA"/>
    <w:rsid w:val="002E3155"/>
    <w:rsid w:val="002E5A05"/>
    <w:rsid w:val="002F0966"/>
    <w:rsid w:val="002F4EE4"/>
    <w:rsid w:val="002F5077"/>
    <w:rsid w:val="002F58B9"/>
    <w:rsid w:val="002F642F"/>
    <w:rsid w:val="002F65DD"/>
    <w:rsid w:val="00301939"/>
    <w:rsid w:val="00302801"/>
    <w:rsid w:val="0030685B"/>
    <w:rsid w:val="003070B6"/>
    <w:rsid w:val="00307AAF"/>
    <w:rsid w:val="0031047E"/>
    <w:rsid w:val="00312CF4"/>
    <w:rsid w:val="00317F8B"/>
    <w:rsid w:val="0032200A"/>
    <w:rsid w:val="00322265"/>
    <w:rsid w:val="00323FDE"/>
    <w:rsid w:val="00324858"/>
    <w:rsid w:val="003272C1"/>
    <w:rsid w:val="00327D53"/>
    <w:rsid w:val="00330F92"/>
    <w:rsid w:val="00332FB2"/>
    <w:rsid w:val="00333D9C"/>
    <w:rsid w:val="00333DB0"/>
    <w:rsid w:val="00335838"/>
    <w:rsid w:val="00336168"/>
    <w:rsid w:val="003369E6"/>
    <w:rsid w:val="00341C66"/>
    <w:rsid w:val="00342B6C"/>
    <w:rsid w:val="0034329D"/>
    <w:rsid w:val="00345830"/>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967"/>
    <w:rsid w:val="00391B2A"/>
    <w:rsid w:val="00397380"/>
    <w:rsid w:val="003A020B"/>
    <w:rsid w:val="003A09AB"/>
    <w:rsid w:val="003A09CB"/>
    <w:rsid w:val="003A4192"/>
    <w:rsid w:val="003A4A5E"/>
    <w:rsid w:val="003A5A2F"/>
    <w:rsid w:val="003A5AC9"/>
    <w:rsid w:val="003A6373"/>
    <w:rsid w:val="003B042F"/>
    <w:rsid w:val="003B0855"/>
    <w:rsid w:val="003B2F57"/>
    <w:rsid w:val="003B5740"/>
    <w:rsid w:val="003C2231"/>
    <w:rsid w:val="003C40AE"/>
    <w:rsid w:val="003C536F"/>
    <w:rsid w:val="003C539B"/>
    <w:rsid w:val="003C7F57"/>
    <w:rsid w:val="003D0E36"/>
    <w:rsid w:val="003D1382"/>
    <w:rsid w:val="003D1FDA"/>
    <w:rsid w:val="003D3646"/>
    <w:rsid w:val="003D4B1C"/>
    <w:rsid w:val="003D6657"/>
    <w:rsid w:val="003D6E02"/>
    <w:rsid w:val="003E14CE"/>
    <w:rsid w:val="003E2325"/>
    <w:rsid w:val="003E3A8D"/>
    <w:rsid w:val="003E5A93"/>
    <w:rsid w:val="003E6332"/>
    <w:rsid w:val="003E7A28"/>
    <w:rsid w:val="003F4D22"/>
    <w:rsid w:val="003F5354"/>
    <w:rsid w:val="003F6CB2"/>
    <w:rsid w:val="003F716B"/>
    <w:rsid w:val="00400FED"/>
    <w:rsid w:val="00402C58"/>
    <w:rsid w:val="004031FA"/>
    <w:rsid w:val="00403CFB"/>
    <w:rsid w:val="004049CD"/>
    <w:rsid w:val="0040694B"/>
    <w:rsid w:val="00406AA4"/>
    <w:rsid w:val="00412362"/>
    <w:rsid w:val="00412A3C"/>
    <w:rsid w:val="004141BE"/>
    <w:rsid w:val="00416793"/>
    <w:rsid w:val="00416C0B"/>
    <w:rsid w:val="00416F38"/>
    <w:rsid w:val="00420156"/>
    <w:rsid w:val="00420C29"/>
    <w:rsid w:val="004217D2"/>
    <w:rsid w:val="00421A71"/>
    <w:rsid w:val="00423268"/>
    <w:rsid w:val="004307D7"/>
    <w:rsid w:val="00430942"/>
    <w:rsid w:val="00435717"/>
    <w:rsid w:val="0043632C"/>
    <w:rsid w:val="0044048D"/>
    <w:rsid w:val="00443C44"/>
    <w:rsid w:val="0044466C"/>
    <w:rsid w:val="00444F0C"/>
    <w:rsid w:val="004454E2"/>
    <w:rsid w:val="004473A8"/>
    <w:rsid w:val="00447969"/>
    <w:rsid w:val="00450E88"/>
    <w:rsid w:val="00451737"/>
    <w:rsid w:val="00452251"/>
    <w:rsid w:val="00453CE1"/>
    <w:rsid w:val="00454060"/>
    <w:rsid w:val="004559B5"/>
    <w:rsid w:val="004578E8"/>
    <w:rsid w:val="00460A3A"/>
    <w:rsid w:val="00465034"/>
    <w:rsid w:val="0046629E"/>
    <w:rsid w:val="004703AB"/>
    <w:rsid w:val="0047092D"/>
    <w:rsid w:val="00474849"/>
    <w:rsid w:val="00480A80"/>
    <w:rsid w:val="00480B23"/>
    <w:rsid w:val="00481BD2"/>
    <w:rsid w:val="0048277E"/>
    <w:rsid w:val="00483417"/>
    <w:rsid w:val="00484423"/>
    <w:rsid w:val="00484684"/>
    <w:rsid w:val="0048652D"/>
    <w:rsid w:val="00490440"/>
    <w:rsid w:val="0049315A"/>
    <w:rsid w:val="00493A00"/>
    <w:rsid w:val="004943FB"/>
    <w:rsid w:val="004945F6"/>
    <w:rsid w:val="004950F5"/>
    <w:rsid w:val="00495927"/>
    <w:rsid w:val="00495B91"/>
    <w:rsid w:val="004A1D73"/>
    <w:rsid w:val="004A1DD7"/>
    <w:rsid w:val="004A7B77"/>
    <w:rsid w:val="004A7E4D"/>
    <w:rsid w:val="004B3F6F"/>
    <w:rsid w:val="004B468F"/>
    <w:rsid w:val="004B4A7B"/>
    <w:rsid w:val="004B7499"/>
    <w:rsid w:val="004C0961"/>
    <w:rsid w:val="004C2700"/>
    <w:rsid w:val="004C45EF"/>
    <w:rsid w:val="004C5BF8"/>
    <w:rsid w:val="004C67DF"/>
    <w:rsid w:val="004C7332"/>
    <w:rsid w:val="004D70E7"/>
    <w:rsid w:val="004E0BA2"/>
    <w:rsid w:val="004E0FDE"/>
    <w:rsid w:val="004E4DEB"/>
    <w:rsid w:val="004E68D8"/>
    <w:rsid w:val="004E696B"/>
    <w:rsid w:val="004E741E"/>
    <w:rsid w:val="004F0B8F"/>
    <w:rsid w:val="004F3C1E"/>
    <w:rsid w:val="004F463C"/>
    <w:rsid w:val="004F4DEF"/>
    <w:rsid w:val="004F6688"/>
    <w:rsid w:val="00503BB4"/>
    <w:rsid w:val="00504858"/>
    <w:rsid w:val="005131F3"/>
    <w:rsid w:val="00513B8B"/>
    <w:rsid w:val="005163C3"/>
    <w:rsid w:val="0052066C"/>
    <w:rsid w:val="00521EA9"/>
    <w:rsid w:val="00522ED3"/>
    <w:rsid w:val="00524C30"/>
    <w:rsid w:val="00527974"/>
    <w:rsid w:val="005317FD"/>
    <w:rsid w:val="00531CB1"/>
    <w:rsid w:val="0053217D"/>
    <w:rsid w:val="0053314B"/>
    <w:rsid w:val="00533C10"/>
    <w:rsid w:val="005365A0"/>
    <w:rsid w:val="00541C78"/>
    <w:rsid w:val="005431CB"/>
    <w:rsid w:val="00546BAD"/>
    <w:rsid w:val="005471AF"/>
    <w:rsid w:val="005502BF"/>
    <w:rsid w:val="005538AA"/>
    <w:rsid w:val="0055538A"/>
    <w:rsid w:val="00557E03"/>
    <w:rsid w:val="00561EE6"/>
    <w:rsid w:val="00562A29"/>
    <w:rsid w:val="00562E02"/>
    <w:rsid w:val="0057212D"/>
    <w:rsid w:val="00572CCE"/>
    <w:rsid w:val="00573B53"/>
    <w:rsid w:val="00574489"/>
    <w:rsid w:val="00576A1E"/>
    <w:rsid w:val="005809A4"/>
    <w:rsid w:val="00585C1F"/>
    <w:rsid w:val="00586B8D"/>
    <w:rsid w:val="0059004E"/>
    <w:rsid w:val="00590A0E"/>
    <w:rsid w:val="00591899"/>
    <w:rsid w:val="00591927"/>
    <w:rsid w:val="00591F0C"/>
    <w:rsid w:val="005958B6"/>
    <w:rsid w:val="005A1A39"/>
    <w:rsid w:val="005A3B06"/>
    <w:rsid w:val="005A47E5"/>
    <w:rsid w:val="005A49E7"/>
    <w:rsid w:val="005A4AFD"/>
    <w:rsid w:val="005A5FE4"/>
    <w:rsid w:val="005B1667"/>
    <w:rsid w:val="005B56EE"/>
    <w:rsid w:val="005B5F63"/>
    <w:rsid w:val="005B6CC3"/>
    <w:rsid w:val="005B6F4B"/>
    <w:rsid w:val="005C07A9"/>
    <w:rsid w:val="005C3110"/>
    <w:rsid w:val="005C43F7"/>
    <w:rsid w:val="005C4BED"/>
    <w:rsid w:val="005C4D92"/>
    <w:rsid w:val="005C6EDC"/>
    <w:rsid w:val="005C799D"/>
    <w:rsid w:val="005D14BD"/>
    <w:rsid w:val="005D5A24"/>
    <w:rsid w:val="005D61E7"/>
    <w:rsid w:val="005E02FC"/>
    <w:rsid w:val="005E0C3A"/>
    <w:rsid w:val="005E2A2B"/>
    <w:rsid w:val="005E2EB1"/>
    <w:rsid w:val="005E325E"/>
    <w:rsid w:val="005E503F"/>
    <w:rsid w:val="005F1840"/>
    <w:rsid w:val="005F1C86"/>
    <w:rsid w:val="005F2661"/>
    <w:rsid w:val="005F42B7"/>
    <w:rsid w:val="005F5456"/>
    <w:rsid w:val="005F5993"/>
    <w:rsid w:val="0060189D"/>
    <w:rsid w:val="00602D15"/>
    <w:rsid w:val="00603514"/>
    <w:rsid w:val="00604D99"/>
    <w:rsid w:val="00604DC9"/>
    <w:rsid w:val="006053A3"/>
    <w:rsid w:val="00605919"/>
    <w:rsid w:val="00605D3B"/>
    <w:rsid w:val="0060645E"/>
    <w:rsid w:val="006074E5"/>
    <w:rsid w:val="00611F95"/>
    <w:rsid w:val="00615A7D"/>
    <w:rsid w:val="00616C66"/>
    <w:rsid w:val="00616F1C"/>
    <w:rsid w:val="00617333"/>
    <w:rsid w:val="006179E5"/>
    <w:rsid w:val="00622517"/>
    <w:rsid w:val="00623677"/>
    <w:rsid w:val="006259CB"/>
    <w:rsid w:val="00626BE8"/>
    <w:rsid w:val="0063024D"/>
    <w:rsid w:val="00633542"/>
    <w:rsid w:val="00633F07"/>
    <w:rsid w:val="006400F9"/>
    <w:rsid w:val="00642B74"/>
    <w:rsid w:val="00642BCE"/>
    <w:rsid w:val="0064331B"/>
    <w:rsid w:val="00647037"/>
    <w:rsid w:val="00657BF3"/>
    <w:rsid w:val="00660E2D"/>
    <w:rsid w:val="00662786"/>
    <w:rsid w:val="00662F81"/>
    <w:rsid w:val="00663F64"/>
    <w:rsid w:val="00664292"/>
    <w:rsid w:val="0066668A"/>
    <w:rsid w:val="006701E9"/>
    <w:rsid w:val="006727A5"/>
    <w:rsid w:val="00675ED7"/>
    <w:rsid w:val="006774DA"/>
    <w:rsid w:val="006901BF"/>
    <w:rsid w:val="00690F7B"/>
    <w:rsid w:val="006914BA"/>
    <w:rsid w:val="00696D8B"/>
    <w:rsid w:val="006A0701"/>
    <w:rsid w:val="006A1272"/>
    <w:rsid w:val="006A2310"/>
    <w:rsid w:val="006A53A8"/>
    <w:rsid w:val="006A580E"/>
    <w:rsid w:val="006A63DD"/>
    <w:rsid w:val="006A76F0"/>
    <w:rsid w:val="006B0171"/>
    <w:rsid w:val="006B2967"/>
    <w:rsid w:val="006B4C5B"/>
    <w:rsid w:val="006B5057"/>
    <w:rsid w:val="006B5A32"/>
    <w:rsid w:val="006B761C"/>
    <w:rsid w:val="006B7BFD"/>
    <w:rsid w:val="006C0D1F"/>
    <w:rsid w:val="006C163B"/>
    <w:rsid w:val="006C442F"/>
    <w:rsid w:val="006C450E"/>
    <w:rsid w:val="006D2E04"/>
    <w:rsid w:val="006E0BD9"/>
    <w:rsid w:val="006E393A"/>
    <w:rsid w:val="006E3A26"/>
    <w:rsid w:val="006E50BF"/>
    <w:rsid w:val="006E68FD"/>
    <w:rsid w:val="006F5304"/>
    <w:rsid w:val="006F6536"/>
    <w:rsid w:val="007045F7"/>
    <w:rsid w:val="00710B9C"/>
    <w:rsid w:val="00712CAA"/>
    <w:rsid w:val="007149AD"/>
    <w:rsid w:val="0071526D"/>
    <w:rsid w:val="0071600A"/>
    <w:rsid w:val="007206CD"/>
    <w:rsid w:val="007214D8"/>
    <w:rsid w:val="0072304F"/>
    <w:rsid w:val="0072483C"/>
    <w:rsid w:val="00726662"/>
    <w:rsid w:val="00726CCC"/>
    <w:rsid w:val="00726F05"/>
    <w:rsid w:val="007272EC"/>
    <w:rsid w:val="00727F34"/>
    <w:rsid w:val="007300AA"/>
    <w:rsid w:val="00732EC3"/>
    <w:rsid w:val="00737071"/>
    <w:rsid w:val="0073799C"/>
    <w:rsid w:val="00741E24"/>
    <w:rsid w:val="00742131"/>
    <w:rsid w:val="00742647"/>
    <w:rsid w:val="0074268C"/>
    <w:rsid w:val="00743FA6"/>
    <w:rsid w:val="007455D4"/>
    <w:rsid w:val="007459DF"/>
    <w:rsid w:val="0074764C"/>
    <w:rsid w:val="007514B3"/>
    <w:rsid w:val="00751B33"/>
    <w:rsid w:val="0075634D"/>
    <w:rsid w:val="00756619"/>
    <w:rsid w:val="007627F2"/>
    <w:rsid w:val="00762956"/>
    <w:rsid w:val="00771FEE"/>
    <w:rsid w:val="00773361"/>
    <w:rsid w:val="00773AB9"/>
    <w:rsid w:val="00774561"/>
    <w:rsid w:val="00776240"/>
    <w:rsid w:val="00780647"/>
    <w:rsid w:val="00782542"/>
    <w:rsid w:val="00785511"/>
    <w:rsid w:val="0078618B"/>
    <w:rsid w:val="00790D75"/>
    <w:rsid w:val="00790E6D"/>
    <w:rsid w:val="0079529C"/>
    <w:rsid w:val="00795EF3"/>
    <w:rsid w:val="007977C4"/>
    <w:rsid w:val="007A0C9C"/>
    <w:rsid w:val="007A31F8"/>
    <w:rsid w:val="007A3CF4"/>
    <w:rsid w:val="007A43F4"/>
    <w:rsid w:val="007B0719"/>
    <w:rsid w:val="007B0A83"/>
    <w:rsid w:val="007B1B24"/>
    <w:rsid w:val="007B3B8F"/>
    <w:rsid w:val="007B50D6"/>
    <w:rsid w:val="007B546A"/>
    <w:rsid w:val="007B59CD"/>
    <w:rsid w:val="007B69A3"/>
    <w:rsid w:val="007B6EE4"/>
    <w:rsid w:val="007B763C"/>
    <w:rsid w:val="007C1577"/>
    <w:rsid w:val="007C207A"/>
    <w:rsid w:val="007C3DD2"/>
    <w:rsid w:val="007C4179"/>
    <w:rsid w:val="007C77B8"/>
    <w:rsid w:val="007D19FA"/>
    <w:rsid w:val="007D383F"/>
    <w:rsid w:val="007E0B3C"/>
    <w:rsid w:val="007E1F24"/>
    <w:rsid w:val="007E2EE2"/>
    <w:rsid w:val="007E4E8A"/>
    <w:rsid w:val="007E5351"/>
    <w:rsid w:val="007E7D10"/>
    <w:rsid w:val="007F3E6D"/>
    <w:rsid w:val="00800C22"/>
    <w:rsid w:val="008030BE"/>
    <w:rsid w:val="00810AE5"/>
    <w:rsid w:val="008135AF"/>
    <w:rsid w:val="008138AD"/>
    <w:rsid w:val="0081497D"/>
    <w:rsid w:val="0081573C"/>
    <w:rsid w:val="00817E1F"/>
    <w:rsid w:val="008214BF"/>
    <w:rsid w:val="0082274C"/>
    <w:rsid w:val="00826364"/>
    <w:rsid w:val="00831594"/>
    <w:rsid w:val="00831E43"/>
    <w:rsid w:val="008325D0"/>
    <w:rsid w:val="00832AE9"/>
    <w:rsid w:val="0083425A"/>
    <w:rsid w:val="00835D5F"/>
    <w:rsid w:val="008366E3"/>
    <w:rsid w:val="0083743A"/>
    <w:rsid w:val="00840464"/>
    <w:rsid w:val="00843D58"/>
    <w:rsid w:val="00852CFC"/>
    <w:rsid w:val="00853B29"/>
    <w:rsid w:val="00853D19"/>
    <w:rsid w:val="00855B93"/>
    <w:rsid w:val="008570EC"/>
    <w:rsid w:val="008616D8"/>
    <w:rsid w:val="008624DA"/>
    <w:rsid w:val="00863136"/>
    <w:rsid w:val="00863BBB"/>
    <w:rsid w:val="00865AAE"/>
    <w:rsid w:val="00866969"/>
    <w:rsid w:val="008669DE"/>
    <w:rsid w:val="00866F07"/>
    <w:rsid w:val="00867E5F"/>
    <w:rsid w:val="00874700"/>
    <w:rsid w:val="00874CD6"/>
    <w:rsid w:val="00875EBD"/>
    <w:rsid w:val="00880CE4"/>
    <w:rsid w:val="008848B7"/>
    <w:rsid w:val="00885576"/>
    <w:rsid w:val="00885754"/>
    <w:rsid w:val="00886A38"/>
    <w:rsid w:val="008923D2"/>
    <w:rsid w:val="00896231"/>
    <w:rsid w:val="00896987"/>
    <w:rsid w:val="00897C00"/>
    <w:rsid w:val="008A2806"/>
    <w:rsid w:val="008A43EB"/>
    <w:rsid w:val="008A53E9"/>
    <w:rsid w:val="008A63B5"/>
    <w:rsid w:val="008A652E"/>
    <w:rsid w:val="008B4B55"/>
    <w:rsid w:val="008C7EFC"/>
    <w:rsid w:val="008D036E"/>
    <w:rsid w:val="008D0C53"/>
    <w:rsid w:val="008D0FDC"/>
    <w:rsid w:val="008D101E"/>
    <w:rsid w:val="008D18C1"/>
    <w:rsid w:val="008D3251"/>
    <w:rsid w:val="008D37D9"/>
    <w:rsid w:val="008D57C0"/>
    <w:rsid w:val="008D766F"/>
    <w:rsid w:val="008E23D5"/>
    <w:rsid w:val="008E4F65"/>
    <w:rsid w:val="008E5341"/>
    <w:rsid w:val="008E56C5"/>
    <w:rsid w:val="008E59CC"/>
    <w:rsid w:val="008E6041"/>
    <w:rsid w:val="008E6691"/>
    <w:rsid w:val="008E6CBB"/>
    <w:rsid w:val="008E7419"/>
    <w:rsid w:val="008F071F"/>
    <w:rsid w:val="008F0ED2"/>
    <w:rsid w:val="008F2B85"/>
    <w:rsid w:val="008F639E"/>
    <w:rsid w:val="00900166"/>
    <w:rsid w:val="00900F2C"/>
    <w:rsid w:val="0090145A"/>
    <w:rsid w:val="00901570"/>
    <w:rsid w:val="00902671"/>
    <w:rsid w:val="0090285F"/>
    <w:rsid w:val="009032A9"/>
    <w:rsid w:val="00903ECC"/>
    <w:rsid w:val="00910927"/>
    <w:rsid w:val="009109FD"/>
    <w:rsid w:val="00911024"/>
    <w:rsid w:val="00911725"/>
    <w:rsid w:val="00911A62"/>
    <w:rsid w:val="00914C97"/>
    <w:rsid w:val="00923D16"/>
    <w:rsid w:val="00925E73"/>
    <w:rsid w:val="0092631E"/>
    <w:rsid w:val="0092723B"/>
    <w:rsid w:val="0092767B"/>
    <w:rsid w:val="00927B19"/>
    <w:rsid w:val="00931748"/>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5AD4"/>
    <w:rsid w:val="00957BDB"/>
    <w:rsid w:val="00961E31"/>
    <w:rsid w:val="0096214D"/>
    <w:rsid w:val="00963C2F"/>
    <w:rsid w:val="00965188"/>
    <w:rsid w:val="00965824"/>
    <w:rsid w:val="00967294"/>
    <w:rsid w:val="00970FEB"/>
    <w:rsid w:val="009721DA"/>
    <w:rsid w:val="00972D81"/>
    <w:rsid w:val="009742D0"/>
    <w:rsid w:val="00977108"/>
    <w:rsid w:val="00992B17"/>
    <w:rsid w:val="00993233"/>
    <w:rsid w:val="009940DF"/>
    <w:rsid w:val="0099545F"/>
    <w:rsid w:val="0099547E"/>
    <w:rsid w:val="009A2F72"/>
    <w:rsid w:val="009A405E"/>
    <w:rsid w:val="009A4647"/>
    <w:rsid w:val="009A4DB7"/>
    <w:rsid w:val="009A6DC1"/>
    <w:rsid w:val="009A6DF8"/>
    <w:rsid w:val="009A7031"/>
    <w:rsid w:val="009B193F"/>
    <w:rsid w:val="009B2D82"/>
    <w:rsid w:val="009B4D83"/>
    <w:rsid w:val="009B589D"/>
    <w:rsid w:val="009B647C"/>
    <w:rsid w:val="009B7CD6"/>
    <w:rsid w:val="009C50AC"/>
    <w:rsid w:val="009D0341"/>
    <w:rsid w:val="009D1B47"/>
    <w:rsid w:val="009D22F6"/>
    <w:rsid w:val="009D3982"/>
    <w:rsid w:val="009D5DCC"/>
    <w:rsid w:val="009D60EC"/>
    <w:rsid w:val="009D7515"/>
    <w:rsid w:val="009D7744"/>
    <w:rsid w:val="009E20C3"/>
    <w:rsid w:val="009E2297"/>
    <w:rsid w:val="009E266D"/>
    <w:rsid w:val="009E2F8A"/>
    <w:rsid w:val="009E5980"/>
    <w:rsid w:val="009E5F11"/>
    <w:rsid w:val="009F05BD"/>
    <w:rsid w:val="009F0BDC"/>
    <w:rsid w:val="009F38D8"/>
    <w:rsid w:val="009F42DF"/>
    <w:rsid w:val="009F45E3"/>
    <w:rsid w:val="009F5E00"/>
    <w:rsid w:val="009F5FD9"/>
    <w:rsid w:val="009F62F2"/>
    <w:rsid w:val="009F6D8A"/>
    <w:rsid w:val="00A00072"/>
    <w:rsid w:val="00A00BA3"/>
    <w:rsid w:val="00A0144B"/>
    <w:rsid w:val="00A04501"/>
    <w:rsid w:val="00A05118"/>
    <w:rsid w:val="00A13150"/>
    <w:rsid w:val="00A143DB"/>
    <w:rsid w:val="00A148A7"/>
    <w:rsid w:val="00A14C7C"/>
    <w:rsid w:val="00A26E81"/>
    <w:rsid w:val="00A3098E"/>
    <w:rsid w:val="00A313F2"/>
    <w:rsid w:val="00A3660B"/>
    <w:rsid w:val="00A36735"/>
    <w:rsid w:val="00A36D1E"/>
    <w:rsid w:val="00A370DA"/>
    <w:rsid w:val="00A37EC1"/>
    <w:rsid w:val="00A43385"/>
    <w:rsid w:val="00A441DA"/>
    <w:rsid w:val="00A44FB7"/>
    <w:rsid w:val="00A45ED3"/>
    <w:rsid w:val="00A54AB6"/>
    <w:rsid w:val="00A55400"/>
    <w:rsid w:val="00A558A9"/>
    <w:rsid w:val="00A56453"/>
    <w:rsid w:val="00A60A3A"/>
    <w:rsid w:val="00A60F67"/>
    <w:rsid w:val="00A63A7A"/>
    <w:rsid w:val="00A65636"/>
    <w:rsid w:val="00A668F3"/>
    <w:rsid w:val="00A7249E"/>
    <w:rsid w:val="00A72BB1"/>
    <w:rsid w:val="00A73821"/>
    <w:rsid w:val="00A73EE7"/>
    <w:rsid w:val="00A7798A"/>
    <w:rsid w:val="00A81414"/>
    <w:rsid w:val="00A81D78"/>
    <w:rsid w:val="00A8262E"/>
    <w:rsid w:val="00A82DA5"/>
    <w:rsid w:val="00A842EE"/>
    <w:rsid w:val="00A92CC0"/>
    <w:rsid w:val="00A93282"/>
    <w:rsid w:val="00A96C90"/>
    <w:rsid w:val="00AA043E"/>
    <w:rsid w:val="00AA17C1"/>
    <w:rsid w:val="00AA19C9"/>
    <w:rsid w:val="00AA25E3"/>
    <w:rsid w:val="00AA4627"/>
    <w:rsid w:val="00AB06C5"/>
    <w:rsid w:val="00AB3EB1"/>
    <w:rsid w:val="00AB462A"/>
    <w:rsid w:val="00AB6361"/>
    <w:rsid w:val="00AB6721"/>
    <w:rsid w:val="00AC0C6A"/>
    <w:rsid w:val="00AC132E"/>
    <w:rsid w:val="00AC76DE"/>
    <w:rsid w:val="00AD09BA"/>
    <w:rsid w:val="00AD1077"/>
    <w:rsid w:val="00AD3B70"/>
    <w:rsid w:val="00AD3C03"/>
    <w:rsid w:val="00AD479F"/>
    <w:rsid w:val="00AD5571"/>
    <w:rsid w:val="00AD5C8C"/>
    <w:rsid w:val="00AD76A1"/>
    <w:rsid w:val="00AE3C15"/>
    <w:rsid w:val="00AE45FF"/>
    <w:rsid w:val="00AE623E"/>
    <w:rsid w:val="00AE6727"/>
    <w:rsid w:val="00AF084B"/>
    <w:rsid w:val="00AF1E5F"/>
    <w:rsid w:val="00AF3C1E"/>
    <w:rsid w:val="00AF44EE"/>
    <w:rsid w:val="00AF5A4A"/>
    <w:rsid w:val="00AF71DC"/>
    <w:rsid w:val="00AF71E8"/>
    <w:rsid w:val="00AF7375"/>
    <w:rsid w:val="00B0123A"/>
    <w:rsid w:val="00B01A19"/>
    <w:rsid w:val="00B02C26"/>
    <w:rsid w:val="00B032C0"/>
    <w:rsid w:val="00B04655"/>
    <w:rsid w:val="00B06EB4"/>
    <w:rsid w:val="00B07B39"/>
    <w:rsid w:val="00B07ED2"/>
    <w:rsid w:val="00B14E17"/>
    <w:rsid w:val="00B15E1B"/>
    <w:rsid w:val="00B16D09"/>
    <w:rsid w:val="00B17494"/>
    <w:rsid w:val="00B178F7"/>
    <w:rsid w:val="00B17966"/>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4F6F"/>
    <w:rsid w:val="00B86AFC"/>
    <w:rsid w:val="00B87DA7"/>
    <w:rsid w:val="00B900F0"/>
    <w:rsid w:val="00B931DA"/>
    <w:rsid w:val="00B93E4E"/>
    <w:rsid w:val="00B94682"/>
    <w:rsid w:val="00B94B8F"/>
    <w:rsid w:val="00B95264"/>
    <w:rsid w:val="00B95A61"/>
    <w:rsid w:val="00B97222"/>
    <w:rsid w:val="00BA48D5"/>
    <w:rsid w:val="00BA5D0A"/>
    <w:rsid w:val="00BA62D8"/>
    <w:rsid w:val="00BB0A1A"/>
    <w:rsid w:val="00BB2DAD"/>
    <w:rsid w:val="00BB363C"/>
    <w:rsid w:val="00BB5773"/>
    <w:rsid w:val="00BC18BB"/>
    <w:rsid w:val="00BC2627"/>
    <w:rsid w:val="00BC32D3"/>
    <w:rsid w:val="00BC42BC"/>
    <w:rsid w:val="00BC4B33"/>
    <w:rsid w:val="00BC5747"/>
    <w:rsid w:val="00BC66CD"/>
    <w:rsid w:val="00BD23FF"/>
    <w:rsid w:val="00BD6AF1"/>
    <w:rsid w:val="00BD7302"/>
    <w:rsid w:val="00BE0930"/>
    <w:rsid w:val="00BE1437"/>
    <w:rsid w:val="00BE1961"/>
    <w:rsid w:val="00BE3525"/>
    <w:rsid w:val="00BE36D5"/>
    <w:rsid w:val="00BE5E2A"/>
    <w:rsid w:val="00BF4F9A"/>
    <w:rsid w:val="00BF6C74"/>
    <w:rsid w:val="00C0001B"/>
    <w:rsid w:val="00C0051C"/>
    <w:rsid w:val="00C05E52"/>
    <w:rsid w:val="00C06643"/>
    <w:rsid w:val="00C06759"/>
    <w:rsid w:val="00C11B50"/>
    <w:rsid w:val="00C1390D"/>
    <w:rsid w:val="00C1588E"/>
    <w:rsid w:val="00C207FE"/>
    <w:rsid w:val="00C2124C"/>
    <w:rsid w:val="00C22182"/>
    <w:rsid w:val="00C22500"/>
    <w:rsid w:val="00C232BC"/>
    <w:rsid w:val="00C24C08"/>
    <w:rsid w:val="00C2555C"/>
    <w:rsid w:val="00C275C6"/>
    <w:rsid w:val="00C31405"/>
    <w:rsid w:val="00C32E7E"/>
    <w:rsid w:val="00C3385D"/>
    <w:rsid w:val="00C3573C"/>
    <w:rsid w:val="00C37F93"/>
    <w:rsid w:val="00C40795"/>
    <w:rsid w:val="00C41149"/>
    <w:rsid w:val="00C41189"/>
    <w:rsid w:val="00C428DD"/>
    <w:rsid w:val="00C42CD9"/>
    <w:rsid w:val="00C431ED"/>
    <w:rsid w:val="00C45881"/>
    <w:rsid w:val="00C46C52"/>
    <w:rsid w:val="00C47B45"/>
    <w:rsid w:val="00C50667"/>
    <w:rsid w:val="00C50988"/>
    <w:rsid w:val="00C52433"/>
    <w:rsid w:val="00C524E4"/>
    <w:rsid w:val="00C52553"/>
    <w:rsid w:val="00C53C3C"/>
    <w:rsid w:val="00C53E37"/>
    <w:rsid w:val="00C53FC2"/>
    <w:rsid w:val="00C54140"/>
    <w:rsid w:val="00C555E4"/>
    <w:rsid w:val="00C56746"/>
    <w:rsid w:val="00C56BB4"/>
    <w:rsid w:val="00C6037A"/>
    <w:rsid w:val="00C61182"/>
    <w:rsid w:val="00C62AD2"/>
    <w:rsid w:val="00C6416D"/>
    <w:rsid w:val="00C64171"/>
    <w:rsid w:val="00C651E0"/>
    <w:rsid w:val="00C65B19"/>
    <w:rsid w:val="00C73070"/>
    <w:rsid w:val="00C74B3D"/>
    <w:rsid w:val="00C74FF1"/>
    <w:rsid w:val="00C7585E"/>
    <w:rsid w:val="00C75A75"/>
    <w:rsid w:val="00C76BE6"/>
    <w:rsid w:val="00C8106E"/>
    <w:rsid w:val="00C824DE"/>
    <w:rsid w:val="00C857F6"/>
    <w:rsid w:val="00C85FF1"/>
    <w:rsid w:val="00C86D2F"/>
    <w:rsid w:val="00C90727"/>
    <w:rsid w:val="00C9228B"/>
    <w:rsid w:val="00C931FB"/>
    <w:rsid w:val="00C931FD"/>
    <w:rsid w:val="00C94C4D"/>
    <w:rsid w:val="00CA1AF9"/>
    <w:rsid w:val="00CA1BE7"/>
    <w:rsid w:val="00CA1DD0"/>
    <w:rsid w:val="00CA2099"/>
    <w:rsid w:val="00CB1E7A"/>
    <w:rsid w:val="00CB2290"/>
    <w:rsid w:val="00CB3B61"/>
    <w:rsid w:val="00CB4E1D"/>
    <w:rsid w:val="00CC1CA1"/>
    <w:rsid w:val="00CC2588"/>
    <w:rsid w:val="00CC47BB"/>
    <w:rsid w:val="00CC536E"/>
    <w:rsid w:val="00CC5D88"/>
    <w:rsid w:val="00CC698C"/>
    <w:rsid w:val="00CD29B9"/>
    <w:rsid w:val="00CD3BF7"/>
    <w:rsid w:val="00CD3FB4"/>
    <w:rsid w:val="00CD4557"/>
    <w:rsid w:val="00CE00C5"/>
    <w:rsid w:val="00CE03AC"/>
    <w:rsid w:val="00CE14B5"/>
    <w:rsid w:val="00CE2B3F"/>
    <w:rsid w:val="00CE2F84"/>
    <w:rsid w:val="00CE7BD4"/>
    <w:rsid w:val="00CF19EA"/>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0078"/>
    <w:rsid w:val="00D337DD"/>
    <w:rsid w:val="00D35071"/>
    <w:rsid w:val="00D35201"/>
    <w:rsid w:val="00D357B4"/>
    <w:rsid w:val="00D40156"/>
    <w:rsid w:val="00D4023F"/>
    <w:rsid w:val="00D407D4"/>
    <w:rsid w:val="00D41EA5"/>
    <w:rsid w:val="00D42CD9"/>
    <w:rsid w:val="00D44456"/>
    <w:rsid w:val="00D46E5A"/>
    <w:rsid w:val="00D474E7"/>
    <w:rsid w:val="00D47549"/>
    <w:rsid w:val="00D47BB4"/>
    <w:rsid w:val="00D509B1"/>
    <w:rsid w:val="00D53B63"/>
    <w:rsid w:val="00D5441D"/>
    <w:rsid w:val="00D54C20"/>
    <w:rsid w:val="00D561E8"/>
    <w:rsid w:val="00D60946"/>
    <w:rsid w:val="00D61366"/>
    <w:rsid w:val="00D64635"/>
    <w:rsid w:val="00D70341"/>
    <w:rsid w:val="00D714A1"/>
    <w:rsid w:val="00D72B66"/>
    <w:rsid w:val="00D76A08"/>
    <w:rsid w:val="00D80735"/>
    <w:rsid w:val="00D8296B"/>
    <w:rsid w:val="00D83545"/>
    <w:rsid w:val="00D83DA1"/>
    <w:rsid w:val="00D850E0"/>
    <w:rsid w:val="00D85FE0"/>
    <w:rsid w:val="00D867C0"/>
    <w:rsid w:val="00D87D3F"/>
    <w:rsid w:val="00D87EAD"/>
    <w:rsid w:val="00D907C1"/>
    <w:rsid w:val="00D93E3D"/>
    <w:rsid w:val="00D941BB"/>
    <w:rsid w:val="00D96313"/>
    <w:rsid w:val="00DA2426"/>
    <w:rsid w:val="00DA300D"/>
    <w:rsid w:val="00DA310E"/>
    <w:rsid w:val="00DA4FDF"/>
    <w:rsid w:val="00DA6246"/>
    <w:rsid w:val="00DB0A38"/>
    <w:rsid w:val="00DB277F"/>
    <w:rsid w:val="00DB41EA"/>
    <w:rsid w:val="00DC0585"/>
    <w:rsid w:val="00DC2724"/>
    <w:rsid w:val="00DC39F4"/>
    <w:rsid w:val="00DC407C"/>
    <w:rsid w:val="00DC4730"/>
    <w:rsid w:val="00DC4CEC"/>
    <w:rsid w:val="00DC5CE3"/>
    <w:rsid w:val="00DC75D8"/>
    <w:rsid w:val="00DD087D"/>
    <w:rsid w:val="00DD2B69"/>
    <w:rsid w:val="00DD2E55"/>
    <w:rsid w:val="00DD4C2D"/>
    <w:rsid w:val="00DD60CD"/>
    <w:rsid w:val="00DE21FF"/>
    <w:rsid w:val="00DE5281"/>
    <w:rsid w:val="00DE555F"/>
    <w:rsid w:val="00DE66FC"/>
    <w:rsid w:val="00DF2560"/>
    <w:rsid w:val="00DF2A09"/>
    <w:rsid w:val="00DF47A5"/>
    <w:rsid w:val="00E00318"/>
    <w:rsid w:val="00E00F8B"/>
    <w:rsid w:val="00E028BB"/>
    <w:rsid w:val="00E049ED"/>
    <w:rsid w:val="00E122BA"/>
    <w:rsid w:val="00E12805"/>
    <w:rsid w:val="00E12A4F"/>
    <w:rsid w:val="00E14CF2"/>
    <w:rsid w:val="00E1790F"/>
    <w:rsid w:val="00E1794C"/>
    <w:rsid w:val="00E20BE0"/>
    <w:rsid w:val="00E21496"/>
    <w:rsid w:val="00E23E09"/>
    <w:rsid w:val="00E25218"/>
    <w:rsid w:val="00E306D7"/>
    <w:rsid w:val="00E31CD1"/>
    <w:rsid w:val="00E34A1B"/>
    <w:rsid w:val="00E34D29"/>
    <w:rsid w:val="00E351A4"/>
    <w:rsid w:val="00E35EE9"/>
    <w:rsid w:val="00E365C4"/>
    <w:rsid w:val="00E36797"/>
    <w:rsid w:val="00E37D59"/>
    <w:rsid w:val="00E4005C"/>
    <w:rsid w:val="00E401E3"/>
    <w:rsid w:val="00E41136"/>
    <w:rsid w:val="00E41BE1"/>
    <w:rsid w:val="00E41CA4"/>
    <w:rsid w:val="00E425E5"/>
    <w:rsid w:val="00E50D8D"/>
    <w:rsid w:val="00E5255A"/>
    <w:rsid w:val="00E537D9"/>
    <w:rsid w:val="00E6144D"/>
    <w:rsid w:val="00E64CA1"/>
    <w:rsid w:val="00E65030"/>
    <w:rsid w:val="00E659CE"/>
    <w:rsid w:val="00E659F3"/>
    <w:rsid w:val="00E67766"/>
    <w:rsid w:val="00E67C96"/>
    <w:rsid w:val="00E71F8D"/>
    <w:rsid w:val="00E756AA"/>
    <w:rsid w:val="00E75942"/>
    <w:rsid w:val="00E7599D"/>
    <w:rsid w:val="00E8128A"/>
    <w:rsid w:val="00E8463B"/>
    <w:rsid w:val="00E85A15"/>
    <w:rsid w:val="00E87149"/>
    <w:rsid w:val="00E877A3"/>
    <w:rsid w:val="00E87FFD"/>
    <w:rsid w:val="00E9079B"/>
    <w:rsid w:val="00E91572"/>
    <w:rsid w:val="00E9533E"/>
    <w:rsid w:val="00E9598B"/>
    <w:rsid w:val="00E9696B"/>
    <w:rsid w:val="00E9699F"/>
    <w:rsid w:val="00EA5585"/>
    <w:rsid w:val="00EA6736"/>
    <w:rsid w:val="00EB073D"/>
    <w:rsid w:val="00EB1016"/>
    <w:rsid w:val="00EB42AB"/>
    <w:rsid w:val="00EB5DD9"/>
    <w:rsid w:val="00EC1EAE"/>
    <w:rsid w:val="00EC3DDE"/>
    <w:rsid w:val="00EC4F59"/>
    <w:rsid w:val="00EC5A07"/>
    <w:rsid w:val="00ED1E68"/>
    <w:rsid w:val="00ED3E26"/>
    <w:rsid w:val="00ED442E"/>
    <w:rsid w:val="00ED4984"/>
    <w:rsid w:val="00ED52F5"/>
    <w:rsid w:val="00ED6C27"/>
    <w:rsid w:val="00EE2068"/>
    <w:rsid w:val="00EE5BC0"/>
    <w:rsid w:val="00EF0492"/>
    <w:rsid w:val="00EF1559"/>
    <w:rsid w:val="00EF1F53"/>
    <w:rsid w:val="00EF1F77"/>
    <w:rsid w:val="00EF213E"/>
    <w:rsid w:val="00EF3221"/>
    <w:rsid w:val="00EF4D3A"/>
    <w:rsid w:val="00EF72E8"/>
    <w:rsid w:val="00F00C19"/>
    <w:rsid w:val="00F0266B"/>
    <w:rsid w:val="00F03054"/>
    <w:rsid w:val="00F04F5C"/>
    <w:rsid w:val="00F1086C"/>
    <w:rsid w:val="00F10DC0"/>
    <w:rsid w:val="00F14274"/>
    <w:rsid w:val="00F15C6A"/>
    <w:rsid w:val="00F16703"/>
    <w:rsid w:val="00F1686B"/>
    <w:rsid w:val="00F17A6D"/>
    <w:rsid w:val="00F2295F"/>
    <w:rsid w:val="00F22B7A"/>
    <w:rsid w:val="00F251A7"/>
    <w:rsid w:val="00F25C72"/>
    <w:rsid w:val="00F25FBD"/>
    <w:rsid w:val="00F26863"/>
    <w:rsid w:val="00F3056A"/>
    <w:rsid w:val="00F3076F"/>
    <w:rsid w:val="00F31C87"/>
    <w:rsid w:val="00F33108"/>
    <w:rsid w:val="00F3598C"/>
    <w:rsid w:val="00F4050F"/>
    <w:rsid w:val="00F427CF"/>
    <w:rsid w:val="00F42EAB"/>
    <w:rsid w:val="00F4415C"/>
    <w:rsid w:val="00F44BC4"/>
    <w:rsid w:val="00F4516B"/>
    <w:rsid w:val="00F47F14"/>
    <w:rsid w:val="00F50064"/>
    <w:rsid w:val="00F50860"/>
    <w:rsid w:val="00F51A62"/>
    <w:rsid w:val="00F57377"/>
    <w:rsid w:val="00F5751F"/>
    <w:rsid w:val="00F603ED"/>
    <w:rsid w:val="00F608CE"/>
    <w:rsid w:val="00F61A44"/>
    <w:rsid w:val="00F6699D"/>
    <w:rsid w:val="00F67DF5"/>
    <w:rsid w:val="00F704B7"/>
    <w:rsid w:val="00F70CE7"/>
    <w:rsid w:val="00F70E6A"/>
    <w:rsid w:val="00F77A36"/>
    <w:rsid w:val="00F80FA9"/>
    <w:rsid w:val="00F81290"/>
    <w:rsid w:val="00F81BAC"/>
    <w:rsid w:val="00F8310A"/>
    <w:rsid w:val="00F83501"/>
    <w:rsid w:val="00F84227"/>
    <w:rsid w:val="00F848DE"/>
    <w:rsid w:val="00F85104"/>
    <w:rsid w:val="00F852A7"/>
    <w:rsid w:val="00F9042B"/>
    <w:rsid w:val="00F93D59"/>
    <w:rsid w:val="00F943D1"/>
    <w:rsid w:val="00F9545C"/>
    <w:rsid w:val="00F9662A"/>
    <w:rsid w:val="00F9742F"/>
    <w:rsid w:val="00F97C0D"/>
    <w:rsid w:val="00F97FBC"/>
    <w:rsid w:val="00FA0DF4"/>
    <w:rsid w:val="00FA11C2"/>
    <w:rsid w:val="00FA29E8"/>
    <w:rsid w:val="00FA5508"/>
    <w:rsid w:val="00FA665B"/>
    <w:rsid w:val="00FA6B94"/>
    <w:rsid w:val="00FB2DC9"/>
    <w:rsid w:val="00FB479D"/>
    <w:rsid w:val="00FB7342"/>
    <w:rsid w:val="00FC0178"/>
    <w:rsid w:val="00FC1626"/>
    <w:rsid w:val="00FC16A7"/>
    <w:rsid w:val="00FC2352"/>
    <w:rsid w:val="00FC301A"/>
    <w:rsid w:val="00FC3A8F"/>
    <w:rsid w:val="00FC5AF9"/>
    <w:rsid w:val="00FC643B"/>
    <w:rsid w:val="00FC78FD"/>
    <w:rsid w:val="00FD0B6F"/>
    <w:rsid w:val="00FD10FB"/>
    <w:rsid w:val="00FD1EC9"/>
    <w:rsid w:val="00FD23DE"/>
    <w:rsid w:val="00FD36B9"/>
    <w:rsid w:val="00FD3DE5"/>
    <w:rsid w:val="00FE13B9"/>
    <w:rsid w:val="00FE3886"/>
    <w:rsid w:val="00FE3D90"/>
    <w:rsid w:val="00FE436A"/>
    <w:rsid w:val="00FE616A"/>
    <w:rsid w:val="00FE7A28"/>
    <w:rsid w:val="00FF09A7"/>
    <w:rsid w:val="00FF192D"/>
    <w:rsid w:val="00FF1D84"/>
    <w:rsid w:val="00FF27A5"/>
    <w:rsid w:val="00FF2ECD"/>
    <w:rsid w:val="00FF4B08"/>
    <w:rsid w:val="00FF53A7"/>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03C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FooterChar">
    <w:name w:val="Footer Char"/>
    <w:link w:val="Footer"/>
    <w:uiPriority w:val="99"/>
    <w:rsid w:val="00BC32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FooterChar">
    <w:name w:val="Footer Char"/>
    <w:link w:val="Footer"/>
    <w:uiPriority w:val="99"/>
    <w:rsid w:val="00BC3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79064">
      <w:bodyDiv w:val="1"/>
      <w:marLeft w:val="0"/>
      <w:marRight w:val="0"/>
      <w:marTop w:val="0"/>
      <w:marBottom w:val="0"/>
      <w:divBdr>
        <w:top w:val="none" w:sz="0" w:space="0" w:color="auto"/>
        <w:left w:val="none" w:sz="0" w:space="0" w:color="auto"/>
        <w:bottom w:val="none" w:sz="0" w:space="0" w:color="auto"/>
        <w:right w:val="none" w:sz="0" w:space="0" w:color="auto"/>
      </w:divBdr>
    </w:div>
    <w:div w:id="1204249373">
      <w:bodyDiv w:val="1"/>
      <w:marLeft w:val="0"/>
      <w:marRight w:val="0"/>
      <w:marTop w:val="0"/>
      <w:marBottom w:val="0"/>
      <w:divBdr>
        <w:top w:val="none" w:sz="0" w:space="0" w:color="auto"/>
        <w:left w:val="none" w:sz="0" w:space="0" w:color="auto"/>
        <w:bottom w:val="none" w:sz="0" w:space="0" w:color="auto"/>
        <w:right w:val="none" w:sz="0" w:space="0" w:color="auto"/>
      </w:divBdr>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697466860">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BD53-89C5-4110-AB2C-924EEC32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SYSTEM</cp:lastModifiedBy>
  <cp:revision>2</cp:revision>
  <cp:lastPrinted>2014-04-21T14:49:00Z</cp:lastPrinted>
  <dcterms:created xsi:type="dcterms:W3CDTF">2018-05-04T19:05:00Z</dcterms:created>
  <dcterms:modified xsi:type="dcterms:W3CDTF">2018-05-04T19:05:00Z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000000006CA9101C50E0DB4CBBB7527D5D87E31F0700CDE0FC101E31DA40A7FF5D63F09F67C400000000010C0000CDE0FC101E31DA40A7FF5D63F09F67C400031DB87E990000</vt:lpwstr>
  </property>
  <property fmtid="{D5CDD505-2E9C-101B-9397-08002B2CF9AE}" pid="5" name="_EmailStoreID0">
    <vt:lpwstr>0000000038A1BB1005E5101AA1BB08002B2A56C20000454D534D44422E444C4C00000000000000001B55FA20AA6611CD9BC800AA002FC45A0C000000616775696C69616E6F4061636F672E6F7267002F6F3D45786368616E67654C6162732F6F753D45786368616E67652041646D696E6973747261746976652047726F75702</vt:lpwstr>
  </property>
  <property fmtid="{D5CDD505-2E9C-101B-9397-08002B2CF9AE}" pid="6" name="_EmailStoreID1">
    <vt:lpwstr>02846594449424F484632335350444C54292F636E3D526563697069656E74732F636E3D65393236616439343264633034623061386661633434356131386233613266392D414775696C69616E6F00E94632F438000000020000001000000061006700750069006C00690061006E006F004000610063006F0067002E006F0072</vt:lpwstr>
  </property>
  <property fmtid="{D5CDD505-2E9C-101B-9397-08002B2CF9AE}" pid="7" name="_DocHome">
    <vt:i4>972146359</vt:i4>
  </property>
  <property fmtid="{D5CDD505-2E9C-101B-9397-08002B2CF9AE}" pid="8" name="_EmailStoreID2">
    <vt:lpwstr>00670000000000</vt:lpwstr>
  </property>
</Properties>
</file>