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715FF" w14:textId="77777777" w:rsidR="00304BBB" w:rsidRPr="000D5BF6" w:rsidRDefault="00304BBB" w:rsidP="009A79E1">
      <w:pPr>
        <w:rPr>
          <w:sz w:val="40"/>
          <w:szCs w:val="40"/>
        </w:rPr>
      </w:pPr>
      <w:bookmarkStart w:id="0" w:name="_Toc473880015"/>
      <w:bookmarkStart w:id="1" w:name="_GoBack"/>
      <w:bookmarkEnd w:id="1"/>
    </w:p>
    <w:p w14:paraId="2833D884" w14:textId="2FF2473C" w:rsidR="00304BBB" w:rsidRPr="000D5BF6" w:rsidRDefault="00996BDC" w:rsidP="00996BDC">
      <w:pPr>
        <w:tabs>
          <w:tab w:val="left" w:pos="2955"/>
        </w:tabs>
        <w:rPr>
          <w:sz w:val="40"/>
          <w:szCs w:val="40"/>
        </w:rPr>
      </w:pPr>
      <w:r>
        <w:rPr>
          <w:sz w:val="40"/>
          <w:szCs w:val="40"/>
        </w:rPr>
        <w:tab/>
      </w:r>
    </w:p>
    <w:bookmarkEnd w:id="0"/>
    <w:p w14:paraId="6806039C" w14:textId="29FC39C2" w:rsidR="004A13E8" w:rsidRPr="000D5BF6" w:rsidRDefault="00996BDC" w:rsidP="000D5BF6">
      <w:pPr>
        <w:jc w:val="center"/>
        <w:rPr>
          <w:sz w:val="40"/>
          <w:szCs w:val="40"/>
        </w:rPr>
      </w:pPr>
      <w:r>
        <w:rPr>
          <w:sz w:val="40"/>
          <w:szCs w:val="40"/>
        </w:rPr>
        <w:t>Assessment</w:t>
      </w:r>
      <w:r w:rsidRPr="000D5BF6">
        <w:rPr>
          <w:sz w:val="40"/>
          <w:szCs w:val="40"/>
        </w:rPr>
        <w:t xml:space="preserve"> </w:t>
      </w:r>
      <w:r w:rsidR="00FA6207" w:rsidRPr="000D5BF6">
        <w:rPr>
          <w:sz w:val="40"/>
          <w:szCs w:val="40"/>
        </w:rPr>
        <w:t xml:space="preserve">of </w:t>
      </w:r>
      <w:r w:rsidR="00AE45BA" w:rsidRPr="000D5BF6">
        <w:rPr>
          <w:sz w:val="40"/>
          <w:szCs w:val="40"/>
        </w:rPr>
        <w:t>Zika Care Connect</w:t>
      </w:r>
      <w:r>
        <w:rPr>
          <w:sz w:val="40"/>
          <w:szCs w:val="40"/>
        </w:rPr>
        <w:t xml:space="preserve"> Program</w:t>
      </w:r>
    </w:p>
    <w:p w14:paraId="49C578B3" w14:textId="77777777" w:rsidR="004A13E8" w:rsidRPr="000D5BF6" w:rsidRDefault="004A13E8" w:rsidP="000D5BF6">
      <w:pPr>
        <w:jc w:val="center"/>
        <w:rPr>
          <w:b/>
          <w:sz w:val="40"/>
          <w:szCs w:val="40"/>
        </w:rPr>
      </w:pPr>
    </w:p>
    <w:p w14:paraId="37B43CA0" w14:textId="1144DCE4" w:rsidR="004A13E8" w:rsidRPr="000D5BF6" w:rsidRDefault="004A13E8" w:rsidP="000D5BF6">
      <w:pPr>
        <w:jc w:val="center"/>
        <w:rPr>
          <w:sz w:val="40"/>
          <w:szCs w:val="40"/>
        </w:rPr>
      </w:pPr>
      <w:bookmarkStart w:id="2" w:name="_Toc473880016"/>
      <w:r w:rsidRPr="000D5BF6">
        <w:rPr>
          <w:sz w:val="40"/>
          <w:szCs w:val="40"/>
        </w:rPr>
        <w:t>Request for OMB approval of a</w:t>
      </w:r>
      <w:r w:rsidR="00DC74EE" w:rsidRPr="000D5BF6">
        <w:rPr>
          <w:sz w:val="40"/>
          <w:szCs w:val="40"/>
        </w:rPr>
        <w:t xml:space="preserve"> </w:t>
      </w:r>
      <w:bookmarkEnd w:id="2"/>
      <w:r w:rsidR="00996BDC">
        <w:rPr>
          <w:sz w:val="40"/>
          <w:szCs w:val="40"/>
        </w:rPr>
        <w:t>GenIC</w:t>
      </w:r>
      <w:r w:rsidR="00EB753D">
        <w:rPr>
          <w:sz w:val="40"/>
          <w:szCs w:val="40"/>
        </w:rPr>
        <w:t xml:space="preserve"> (OMB Control No. 0920-1154)</w:t>
      </w:r>
    </w:p>
    <w:p w14:paraId="1886988D" w14:textId="77777777" w:rsidR="004A13E8" w:rsidRDefault="004A13E8" w:rsidP="000D5BF6">
      <w:pPr>
        <w:jc w:val="center"/>
        <w:rPr>
          <w:b/>
        </w:rPr>
      </w:pPr>
    </w:p>
    <w:p w14:paraId="02AF8DA3" w14:textId="7F8DC116" w:rsidR="004A13E8" w:rsidRDefault="007A33F6" w:rsidP="000D5BF6">
      <w:pPr>
        <w:jc w:val="center"/>
        <w:rPr>
          <w:b/>
        </w:rPr>
      </w:pPr>
      <w:r>
        <w:fldChar w:fldCharType="begin"/>
      </w:r>
      <w:r>
        <w:instrText xml:space="preserve"> DATE \@ "MMMM d, yyyy" </w:instrText>
      </w:r>
      <w:r>
        <w:fldChar w:fldCharType="separate"/>
      </w:r>
      <w:r w:rsidR="00865A6C">
        <w:rPr>
          <w:noProof/>
        </w:rPr>
        <w:t>December 26, 2017</w:t>
      </w:r>
      <w:r>
        <w:fldChar w:fldCharType="end"/>
      </w:r>
    </w:p>
    <w:p w14:paraId="23D94F81" w14:textId="77777777" w:rsidR="00CB6D89" w:rsidRDefault="00CB6D89" w:rsidP="000D5BF6">
      <w:pPr>
        <w:jc w:val="center"/>
      </w:pPr>
    </w:p>
    <w:p w14:paraId="62CBBE90" w14:textId="77777777" w:rsidR="00B05E22" w:rsidRDefault="00B05E22" w:rsidP="009A79E1"/>
    <w:p w14:paraId="3D5A7BB8" w14:textId="77777777" w:rsidR="004A13E8" w:rsidRDefault="004A13E8" w:rsidP="009A79E1"/>
    <w:p w14:paraId="534920C7" w14:textId="77777777" w:rsidR="004A13E8" w:rsidRDefault="004A13E8" w:rsidP="009A79E1"/>
    <w:p w14:paraId="377B5174" w14:textId="77777777" w:rsidR="004A13E8" w:rsidRDefault="004A13E8" w:rsidP="004A13E8">
      <w:pPr>
        <w:spacing w:after="0" w:line="240" w:lineRule="auto"/>
        <w:jc w:val="center"/>
        <w:rPr>
          <w:b/>
        </w:rPr>
      </w:pPr>
    </w:p>
    <w:p w14:paraId="10F09CD8" w14:textId="77777777" w:rsidR="004A13E8" w:rsidRDefault="004A13E8" w:rsidP="004A13E8">
      <w:pPr>
        <w:pStyle w:val="Heading4"/>
      </w:pPr>
      <w:r>
        <w:t>Supporting Statement A</w:t>
      </w:r>
    </w:p>
    <w:p w14:paraId="79BDCBCE" w14:textId="77777777" w:rsidR="004A13E8" w:rsidRDefault="004A13E8" w:rsidP="004A13E8">
      <w:pPr>
        <w:spacing w:after="0" w:line="240" w:lineRule="auto"/>
        <w:rPr>
          <w:b/>
        </w:rPr>
      </w:pPr>
    </w:p>
    <w:p w14:paraId="014086AA" w14:textId="77777777" w:rsidR="004A13E8" w:rsidRDefault="004A13E8" w:rsidP="004A13E8">
      <w:pPr>
        <w:spacing w:after="0" w:line="240" w:lineRule="auto"/>
        <w:rPr>
          <w:b/>
        </w:rPr>
      </w:pPr>
    </w:p>
    <w:p w14:paraId="237ADFBB" w14:textId="77777777" w:rsidR="004A13E8" w:rsidRDefault="004A13E8" w:rsidP="004A13E8">
      <w:pPr>
        <w:spacing w:after="0" w:line="240" w:lineRule="auto"/>
        <w:rPr>
          <w:b/>
        </w:rPr>
      </w:pPr>
    </w:p>
    <w:p w14:paraId="3BE5D6B6" w14:textId="77777777" w:rsidR="004A13E8" w:rsidRDefault="004A13E8" w:rsidP="004A13E8">
      <w:pPr>
        <w:spacing w:after="0" w:line="240" w:lineRule="auto"/>
        <w:rPr>
          <w:b/>
        </w:rPr>
      </w:pPr>
    </w:p>
    <w:p w14:paraId="173DF603" w14:textId="77777777" w:rsidR="004A13E8" w:rsidRDefault="004A13E8" w:rsidP="004A13E8">
      <w:pPr>
        <w:spacing w:after="0" w:line="240" w:lineRule="auto"/>
        <w:rPr>
          <w:b/>
        </w:rPr>
      </w:pPr>
    </w:p>
    <w:p w14:paraId="3F13859D" w14:textId="77777777" w:rsidR="00304BBB" w:rsidRDefault="00304BBB" w:rsidP="004A13E8">
      <w:pPr>
        <w:spacing w:after="0" w:line="240" w:lineRule="auto"/>
        <w:rPr>
          <w:b/>
        </w:rPr>
      </w:pPr>
    </w:p>
    <w:p w14:paraId="4908871D" w14:textId="77777777" w:rsidR="004A13E8" w:rsidRDefault="004A13E8" w:rsidP="004A13E8">
      <w:pPr>
        <w:spacing w:after="0" w:line="240" w:lineRule="auto"/>
        <w:rPr>
          <w:b/>
        </w:rPr>
      </w:pPr>
    </w:p>
    <w:p w14:paraId="67343DD2" w14:textId="77777777" w:rsidR="004A13E8" w:rsidRDefault="004A13E8" w:rsidP="004A13E8">
      <w:pPr>
        <w:spacing w:after="0" w:line="240" w:lineRule="auto"/>
        <w:rPr>
          <w:b/>
        </w:rPr>
      </w:pPr>
    </w:p>
    <w:p w14:paraId="5A349CC5" w14:textId="77777777" w:rsidR="004A13E8" w:rsidRDefault="004A13E8" w:rsidP="004A13E8">
      <w:pPr>
        <w:spacing w:after="0" w:line="240" w:lineRule="auto"/>
        <w:rPr>
          <w:b/>
        </w:rPr>
      </w:pPr>
    </w:p>
    <w:p w14:paraId="2F6F1898" w14:textId="77777777" w:rsidR="004A13E8" w:rsidRDefault="004A13E8" w:rsidP="004A13E8">
      <w:pPr>
        <w:spacing w:after="0" w:line="240" w:lineRule="auto"/>
        <w:rPr>
          <w:b/>
        </w:rPr>
      </w:pPr>
    </w:p>
    <w:p w14:paraId="540F4FB1" w14:textId="77777777" w:rsidR="004A13E8" w:rsidRDefault="004A13E8" w:rsidP="004A13E8">
      <w:pPr>
        <w:spacing w:after="0" w:line="240" w:lineRule="auto"/>
        <w:rPr>
          <w:b/>
        </w:rPr>
      </w:pPr>
    </w:p>
    <w:p w14:paraId="6A711649" w14:textId="77777777" w:rsidR="004A13E8" w:rsidRPr="009A79E1" w:rsidRDefault="004A13E8" w:rsidP="009A79E1">
      <w:pPr>
        <w:pStyle w:val="NoSpacing"/>
        <w:rPr>
          <w:b/>
        </w:rPr>
      </w:pPr>
      <w:r w:rsidRPr="009A79E1">
        <w:rPr>
          <w:b/>
        </w:rPr>
        <w:t xml:space="preserve">Contact: </w:t>
      </w:r>
    </w:p>
    <w:p w14:paraId="1DD51E69" w14:textId="77777777" w:rsidR="00CA06F1" w:rsidRPr="00AA6578" w:rsidRDefault="00CA06F1" w:rsidP="00CA06F1">
      <w:pPr>
        <w:autoSpaceDE w:val="0"/>
        <w:autoSpaceDN w:val="0"/>
        <w:spacing w:after="0" w:line="240" w:lineRule="auto"/>
        <w:rPr>
          <w:rFonts w:cs="Times New Roman"/>
          <w:bCs/>
          <w:iCs/>
        </w:rPr>
      </w:pPr>
      <w:r w:rsidRPr="00AA6578">
        <w:rPr>
          <w:rFonts w:cs="Times New Roman"/>
          <w:bCs/>
          <w:iCs/>
        </w:rPr>
        <w:t xml:space="preserve">Catlin Green </w:t>
      </w:r>
    </w:p>
    <w:p w14:paraId="13FC7325" w14:textId="77777777" w:rsidR="00CA06F1" w:rsidRPr="00AA6578" w:rsidRDefault="00CA06F1" w:rsidP="00CA06F1">
      <w:pPr>
        <w:autoSpaceDE w:val="0"/>
        <w:autoSpaceDN w:val="0"/>
        <w:spacing w:after="0" w:line="240" w:lineRule="auto"/>
        <w:rPr>
          <w:rFonts w:cs="Times New Roman"/>
          <w:iCs/>
        </w:rPr>
      </w:pPr>
      <w:r w:rsidRPr="00AA6578">
        <w:rPr>
          <w:rFonts w:cs="Times New Roman"/>
          <w:iCs/>
        </w:rPr>
        <w:t>Epidemiologist</w:t>
      </w:r>
    </w:p>
    <w:p w14:paraId="56DA137A" w14:textId="77777777" w:rsidR="00CA06F1" w:rsidRPr="00AA6578" w:rsidRDefault="00CA06F1" w:rsidP="00CA06F1">
      <w:pPr>
        <w:autoSpaceDE w:val="0"/>
        <w:autoSpaceDN w:val="0"/>
        <w:spacing w:after="0" w:line="240" w:lineRule="auto"/>
        <w:rPr>
          <w:rFonts w:cs="Times New Roman"/>
          <w:iCs/>
        </w:rPr>
      </w:pPr>
      <w:r w:rsidRPr="00AA6578">
        <w:rPr>
          <w:rFonts w:cs="Times New Roman"/>
          <w:iCs/>
        </w:rPr>
        <w:t>National Center on Birth Defects &amp; Developmental Disabilities</w:t>
      </w:r>
    </w:p>
    <w:p w14:paraId="072A22A4" w14:textId="77777777" w:rsidR="00CA06F1" w:rsidRPr="00AA6578" w:rsidRDefault="00CA06F1" w:rsidP="00CA06F1">
      <w:pPr>
        <w:autoSpaceDE w:val="0"/>
        <w:autoSpaceDN w:val="0"/>
        <w:spacing w:after="0" w:line="240" w:lineRule="auto"/>
        <w:rPr>
          <w:rFonts w:cs="Times New Roman"/>
          <w:iCs/>
        </w:rPr>
      </w:pPr>
      <w:r w:rsidRPr="00AA6578">
        <w:rPr>
          <w:rFonts w:cs="Times New Roman"/>
          <w:iCs/>
        </w:rPr>
        <w:t>Centers for Disease Control and Prevention</w:t>
      </w:r>
    </w:p>
    <w:p w14:paraId="767F8F98" w14:textId="77777777" w:rsidR="00CA06F1" w:rsidRPr="00AA6578" w:rsidRDefault="00CA06F1" w:rsidP="00CA06F1">
      <w:pPr>
        <w:autoSpaceDE w:val="0"/>
        <w:autoSpaceDN w:val="0"/>
        <w:spacing w:after="0" w:line="240" w:lineRule="auto"/>
        <w:rPr>
          <w:rFonts w:cs="Times New Roman"/>
          <w:iCs/>
        </w:rPr>
      </w:pPr>
      <w:r w:rsidRPr="00AA6578">
        <w:rPr>
          <w:rFonts w:cs="Times New Roman"/>
          <w:iCs/>
        </w:rPr>
        <w:t>4770 Buford Hwy.</w:t>
      </w:r>
    </w:p>
    <w:p w14:paraId="16B4A5E5" w14:textId="77777777" w:rsidR="00CA06F1" w:rsidRPr="00AA6578" w:rsidRDefault="00CA06F1" w:rsidP="00CA06F1">
      <w:pPr>
        <w:autoSpaceDE w:val="0"/>
        <w:autoSpaceDN w:val="0"/>
        <w:spacing w:after="0" w:line="240" w:lineRule="auto"/>
        <w:rPr>
          <w:rFonts w:cs="Times New Roman"/>
          <w:iCs/>
        </w:rPr>
      </w:pPr>
      <w:r w:rsidRPr="00AA6578">
        <w:rPr>
          <w:rFonts w:cs="Times New Roman"/>
          <w:iCs/>
        </w:rPr>
        <w:t>Mailstop E86</w:t>
      </w:r>
    </w:p>
    <w:p w14:paraId="2B4CF66B" w14:textId="77777777" w:rsidR="00CA06F1" w:rsidRPr="00AA6578" w:rsidRDefault="00CA06F1" w:rsidP="00CA06F1">
      <w:pPr>
        <w:autoSpaceDE w:val="0"/>
        <w:autoSpaceDN w:val="0"/>
        <w:spacing w:after="0" w:line="240" w:lineRule="auto"/>
        <w:rPr>
          <w:rFonts w:cs="Times New Roman"/>
          <w:iCs/>
        </w:rPr>
      </w:pPr>
      <w:r w:rsidRPr="00AA6578">
        <w:rPr>
          <w:rFonts w:cs="Times New Roman"/>
          <w:iCs/>
        </w:rPr>
        <w:t>Atlanta, GA 30341</w:t>
      </w:r>
    </w:p>
    <w:p w14:paraId="42963180" w14:textId="77777777" w:rsidR="00CA06F1" w:rsidRPr="00AA6578" w:rsidRDefault="00CA06F1" w:rsidP="00CA06F1">
      <w:pPr>
        <w:autoSpaceDE w:val="0"/>
        <w:autoSpaceDN w:val="0"/>
        <w:spacing w:after="0" w:line="240" w:lineRule="auto"/>
        <w:rPr>
          <w:rFonts w:cs="Times New Roman"/>
          <w:iCs/>
        </w:rPr>
      </w:pPr>
      <w:r w:rsidRPr="00AA6578">
        <w:rPr>
          <w:rFonts w:cs="Times New Roman"/>
          <w:iCs/>
        </w:rPr>
        <w:t>Phone 404-498-1462</w:t>
      </w:r>
    </w:p>
    <w:p w14:paraId="274F9A5A" w14:textId="6AB43153" w:rsidR="004A13E8" w:rsidRDefault="004A13E8" w:rsidP="009A79E1">
      <w:pPr>
        <w:pStyle w:val="NoSpacing"/>
      </w:pPr>
      <w:r>
        <w:lastRenderedPageBreak/>
        <w:br w:type="page"/>
      </w:r>
    </w:p>
    <w:sdt>
      <w:sdtPr>
        <w:rPr>
          <w:b w:val="0"/>
          <w:sz w:val="28"/>
          <w:szCs w:val="28"/>
        </w:rPr>
        <w:id w:val="1564836290"/>
        <w:docPartObj>
          <w:docPartGallery w:val="Table of Contents"/>
          <w:docPartUnique/>
        </w:docPartObj>
      </w:sdtPr>
      <w:sdtEndPr>
        <w:rPr>
          <w:bCs/>
          <w:noProof/>
          <w:sz w:val="24"/>
          <w:szCs w:val="22"/>
        </w:rPr>
      </w:sdtEndPr>
      <w:sdtContent>
        <w:p w14:paraId="33E143F7" w14:textId="77777777" w:rsidR="004A13E8" w:rsidRPr="00D13EA1"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277AC888" w14:textId="47A51D63" w:rsidR="000D5BF6" w:rsidRDefault="004A13E8">
          <w:pPr>
            <w:pStyle w:val="TOC1"/>
            <w:tabs>
              <w:tab w:val="left" w:pos="480"/>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500319102" w:history="1">
            <w:r w:rsidR="000D5BF6" w:rsidRPr="00DC466C">
              <w:rPr>
                <w:rStyle w:val="Hyperlink"/>
                <w:noProof/>
              </w:rPr>
              <w:t>1.</w:t>
            </w:r>
            <w:r w:rsidR="000D5BF6">
              <w:rPr>
                <w:rFonts w:asciiTheme="minorHAnsi" w:eastAsiaTheme="minorEastAsia" w:hAnsiTheme="minorHAnsi"/>
                <w:noProof/>
                <w:sz w:val="22"/>
              </w:rPr>
              <w:tab/>
            </w:r>
            <w:r w:rsidR="000D5BF6" w:rsidRPr="00DC466C">
              <w:rPr>
                <w:rStyle w:val="Hyperlink"/>
                <w:noProof/>
              </w:rPr>
              <w:t>Circumstances Making the Collection of Information Necessary</w:t>
            </w:r>
            <w:r w:rsidR="000D5BF6">
              <w:rPr>
                <w:noProof/>
                <w:webHidden/>
              </w:rPr>
              <w:tab/>
            </w:r>
            <w:r w:rsidR="000D5BF6">
              <w:rPr>
                <w:noProof/>
                <w:webHidden/>
              </w:rPr>
              <w:fldChar w:fldCharType="begin"/>
            </w:r>
            <w:r w:rsidR="000D5BF6">
              <w:rPr>
                <w:noProof/>
                <w:webHidden/>
              </w:rPr>
              <w:instrText xml:space="preserve"> PAGEREF _Toc500319102 \h </w:instrText>
            </w:r>
            <w:r w:rsidR="000D5BF6">
              <w:rPr>
                <w:noProof/>
                <w:webHidden/>
              </w:rPr>
            </w:r>
            <w:r w:rsidR="000D5BF6">
              <w:rPr>
                <w:noProof/>
                <w:webHidden/>
              </w:rPr>
              <w:fldChar w:fldCharType="separate"/>
            </w:r>
            <w:r w:rsidR="00901E9F">
              <w:rPr>
                <w:noProof/>
                <w:webHidden/>
              </w:rPr>
              <w:t>3</w:t>
            </w:r>
            <w:r w:rsidR="000D5BF6">
              <w:rPr>
                <w:noProof/>
                <w:webHidden/>
              </w:rPr>
              <w:fldChar w:fldCharType="end"/>
            </w:r>
          </w:hyperlink>
        </w:p>
        <w:p w14:paraId="2C6BD828" w14:textId="585E1E3C" w:rsidR="000D5BF6" w:rsidRDefault="00865A6C">
          <w:pPr>
            <w:pStyle w:val="TOC1"/>
            <w:tabs>
              <w:tab w:val="left" w:pos="480"/>
              <w:tab w:val="right" w:leader="dot" w:pos="10070"/>
            </w:tabs>
            <w:rPr>
              <w:rFonts w:asciiTheme="minorHAnsi" w:eastAsiaTheme="minorEastAsia" w:hAnsiTheme="minorHAnsi"/>
              <w:noProof/>
              <w:sz w:val="22"/>
            </w:rPr>
          </w:pPr>
          <w:hyperlink w:anchor="_Toc500319103" w:history="1">
            <w:r w:rsidR="000D5BF6" w:rsidRPr="00DC466C">
              <w:rPr>
                <w:rStyle w:val="Hyperlink"/>
                <w:noProof/>
              </w:rPr>
              <w:t>2.</w:t>
            </w:r>
            <w:r w:rsidR="000D5BF6">
              <w:rPr>
                <w:rFonts w:asciiTheme="minorHAnsi" w:eastAsiaTheme="minorEastAsia" w:hAnsiTheme="minorHAnsi"/>
                <w:noProof/>
                <w:sz w:val="22"/>
              </w:rPr>
              <w:tab/>
            </w:r>
            <w:r w:rsidR="000D5BF6" w:rsidRPr="00DC466C">
              <w:rPr>
                <w:rStyle w:val="Hyperlink"/>
                <w:noProof/>
              </w:rPr>
              <w:t>Purpose and Use of Information Collection</w:t>
            </w:r>
            <w:r w:rsidR="000D5BF6">
              <w:rPr>
                <w:noProof/>
                <w:webHidden/>
              </w:rPr>
              <w:tab/>
            </w:r>
            <w:r w:rsidR="000D5BF6">
              <w:rPr>
                <w:noProof/>
                <w:webHidden/>
              </w:rPr>
              <w:fldChar w:fldCharType="begin"/>
            </w:r>
            <w:r w:rsidR="000D5BF6">
              <w:rPr>
                <w:noProof/>
                <w:webHidden/>
              </w:rPr>
              <w:instrText xml:space="preserve"> PAGEREF _Toc500319103 \h </w:instrText>
            </w:r>
            <w:r w:rsidR="000D5BF6">
              <w:rPr>
                <w:noProof/>
                <w:webHidden/>
              </w:rPr>
            </w:r>
            <w:r w:rsidR="000D5BF6">
              <w:rPr>
                <w:noProof/>
                <w:webHidden/>
              </w:rPr>
              <w:fldChar w:fldCharType="separate"/>
            </w:r>
            <w:r w:rsidR="00901E9F">
              <w:rPr>
                <w:noProof/>
                <w:webHidden/>
              </w:rPr>
              <w:t>5</w:t>
            </w:r>
            <w:r w:rsidR="000D5BF6">
              <w:rPr>
                <w:noProof/>
                <w:webHidden/>
              </w:rPr>
              <w:fldChar w:fldCharType="end"/>
            </w:r>
          </w:hyperlink>
        </w:p>
        <w:p w14:paraId="40504CB3" w14:textId="703DA58E" w:rsidR="000D5BF6" w:rsidRDefault="00865A6C">
          <w:pPr>
            <w:pStyle w:val="TOC1"/>
            <w:tabs>
              <w:tab w:val="left" w:pos="480"/>
              <w:tab w:val="right" w:leader="dot" w:pos="10070"/>
            </w:tabs>
            <w:rPr>
              <w:rFonts w:asciiTheme="minorHAnsi" w:eastAsiaTheme="minorEastAsia" w:hAnsiTheme="minorHAnsi"/>
              <w:noProof/>
              <w:sz w:val="22"/>
            </w:rPr>
          </w:pPr>
          <w:hyperlink w:anchor="_Toc500319104" w:history="1">
            <w:r w:rsidR="000D5BF6" w:rsidRPr="00DC466C">
              <w:rPr>
                <w:rStyle w:val="Hyperlink"/>
                <w:noProof/>
              </w:rPr>
              <w:t>3.</w:t>
            </w:r>
            <w:r w:rsidR="000D5BF6">
              <w:rPr>
                <w:rFonts w:asciiTheme="minorHAnsi" w:eastAsiaTheme="minorEastAsia" w:hAnsiTheme="minorHAnsi"/>
                <w:noProof/>
                <w:sz w:val="22"/>
              </w:rPr>
              <w:tab/>
            </w:r>
            <w:r w:rsidR="000D5BF6" w:rsidRPr="00DC466C">
              <w:rPr>
                <w:rStyle w:val="Hyperlink"/>
                <w:noProof/>
              </w:rPr>
              <w:t>Use of Improved Information Technology and Burden Reduction</w:t>
            </w:r>
            <w:r w:rsidR="000D5BF6">
              <w:rPr>
                <w:noProof/>
                <w:webHidden/>
              </w:rPr>
              <w:tab/>
            </w:r>
            <w:r w:rsidR="000D5BF6">
              <w:rPr>
                <w:noProof/>
                <w:webHidden/>
              </w:rPr>
              <w:fldChar w:fldCharType="begin"/>
            </w:r>
            <w:r w:rsidR="000D5BF6">
              <w:rPr>
                <w:noProof/>
                <w:webHidden/>
              </w:rPr>
              <w:instrText xml:space="preserve"> PAGEREF _Toc500319104 \h </w:instrText>
            </w:r>
            <w:r w:rsidR="000D5BF6">
              <w:rPr>
                <w:noProof/>
                <w:webHidden/>
              </w:rPr>
            </w:r>
            <w:r w:rsidR="000D5BF6">
              <w:rPr>
                <w:noProof/>
                <w:webHidden/>
              </w:rPr>
              <w:fldChar w:fldCharType="separate"/>
            </w:r>
            <w:r w:rsidR="00901E9F">
              <w:rPr>
                <w:noProof/>
                <w:webHidden/>
              </w:rPr>
              <w:t>5</w:t>
            </w:r>
            <w:r w:rsidR="000D5BF6">
              <w:rPr>
                <w:noProof/>
                <w:webHidden/>
              </w:rPr>
              <w:fldChar w:fldCharType="end"/>
            </w:r>
          </w:hyperlink>
        </w:p>
        <w:p w14:paraId="639B4485" w14:textId="4BB0EB82" w:rsidR="000D5BF6" w:rsidRDefault="00865A6C">
          <w:pPr>
            <w:pStyle w:val="TOC1"/>
            <w:tabs>
              <w:tab w:val="left" w:pos="480"/>
              <w:tab w:val="right" w:leader="dot" w:pos="10070"/>
            </w:tabs>
            <w:rPr>
              <w:rFonts w:asciiTheme="minorHAnsi" w:eastAsiaTheme="minorEastAsia" w:hAnsiTheme="minorHAnsi"/>
              <w:noProof/>
              <w:sz w:val="22"/>
            </w:rPr>
          </w:pPr>
          <w:hyperlink w:anchor="_Toc500319105" w:history="1">
            <w:r w:rsidR="000D5BF6" w:rsidRPr="00DC466C">
              <w:rPr>
                <w:rStyle w:val="Hyperlink"/>
                <w:noProof/>
              </w:rPr>
              <w:t>4.</w:t>
            </w:r>
            <w:r w:rsidR="000D5BF6">
              <w:rPr>
                <w:rFonts w:asciiTheme="minorHAnsi" w:eastAsiaTheme="minorEastAsia" w:hAnsiTheme="minorHAnsi"/>
                <w:noProof/>
                <w:sz w:val="22"/>
              </w:rPr>
              <w:tab/>
            </w:r>
            <w:r w:rsidR="000D5BF6" w:rsidRPr="00DC466C">
              <w:rPr>
                <w:rStyle w:val="Hyperlink"/>
                <w:noProof/>
              </w:rPr>
              <w:t>Efforts to Identify Duplication and Use of Similar Information</w:t>
            </w:r>
            <w:r w:rsidR="000D5BF6">
              <w:rPr>
                <w:noProof/>
                <w:webHidden/>
              </w:rPr>
              <w:tab/>
            </w:r>
            <w:r w:rsidR="000D5BF6">
              <w:rPr>
                <w:noProof/>
                <w:webHidden/>
              </w:rPr>
              <w:fldChar w:fldCharType="begin"/>
            </w:r>
            <w:r w:rsidR="000D5BF6">
              <w:rPr>
                <w:noProof/>
                <w:webHidden/>
              </w:rPr>
              <w:instrText xml:space="preserve"> PAGEREF _Toc500319105 \h </w:instrText>
            </w:r>
            <w:r w:rsidR="000D5BF6">
              <w:rPr>
                <w:noProof/>
                <w:webHidden/>
              </w:rPr>
            </w:r>
            <w:r w:rsidR="000D5BF6">
              <w:rPr>
                <w:noProof/>
                <w:webHidden/>
              </w:rPr>
              <w:fldChar w:fldCharType="separate"/>
            </w:r>
            <w:r w:rsidR="00901E9F">
              <w:rPr>
                <w:noProof/>
                <w:webHidden/>
              </w:rPr>
              <w:t>5</w:t>
            </w:r>
            <w:r w:rsidR="000D5BF6">
              <w:rPr>
                <w:noProof/>
                <w:webHidden/>
              </w:rPr>
              <w:fldChar w:fldCharType="end"/>
            </w:r>
          </w:hyperlink>
        </w:p>
        <w:p w14:paraId="56A085D2" w14:textId="23C2571E" w:rsidR="000D5BF6" w:rsidRDefault="00865A6C">
          <w:pPr>
            <w:pStyle w:val="TOC1"/>
            <w:tabs>
              <w:tab w:val="left" w:pos="480"/>
              <w:tab w:val="right" w:leader="dot" w:pos="10070"/>
            </w:tabs>
            <w:rPr>
              <w:rFonts w:asciiTheme="minorHAnsi" w:eastAsiaTheme="minorEastAsia" w:hAnsiTheme="minorHAnsi"/>
              <w:noProof/>
              <w:sz w:val="22"/>
            </w:rPr>
          </w:pPr>
          <w:hyperlink w:anchor="_Toc500319106" w:history="1">
            <w:r w:rsidR="000D5BF6" w:rsidRPr="00DC466C">
              <w:rPr>
                <w:rStyle w:val="Hyperlink"/>
                <w:noProof/>
              </w:rPr>
              <w:t>5.</w:t>
            </w:r>
            <w:r w:rsidR="000D5BF6">
              <w:rPr>
                <w:rFonts w:asciiTheme="minorHAnsi" w:eastAsiaTheme="minorEastAsia" w:hAnsiTheme="minorHAnsi"/>
                <w:noProof/>
                <w:sz w:val="22"/>
              </w:rPr>
              <w:tab/>
            </w:r>
            <w:r w:rsidR="000D5BF6" w:rsidRPr="00DC466C">
              <w:rPr>
                <w:rStyle w:val="Hyperlink"/>
                <w:noProof/>
              </w:rPr>
              <w:t>Impact on Small Businesses or Other Small Entities</w:t>
            </w:r>
            <w:r w:rsidR="000D5BF6">
              <w:rPr>
                <w:noProof/>
                <w:webHidden/>
              </w:rPr>
              <w:tab/>
            </w:r>
            <w:r w:rsidR="000D5BF6">
              <w:rPr>
                <w:noProof/>
                <w:webHidden/>
              </w:rPr>
              <w:fldChar w:fldCharType="begin"/>
            </w:r>
            <w:r w:rsidR="000D5BF6">
              <w:rPr>
                <w:noProof/>
                <w:webHidden/>
              </w:rPr>
              <w:instrText xml:space="preserve"> PAGEREF _Toc500319106 \h </w:instrText>
            </w:r>
            <w:r w:rsidR="000D5BF6">
              <w:rPr>
                <w:noProof/>
                <w:webHidden/>
              </w:rPr>
            </w:r>
            <w:r w:rsidR="000D5BF6">
              <w:rPr>
                <w:noProof/>
                <w:webHidden/>
              </w:rPr>
              <w:fldChar w:fldCharType="separate"/>
            </w:r>
            <w:r w:rsidR="00901E9F">
              <w:rPr>
                <w:noProof/>
                <w:webHidden/>
              </w:rPr>
              <w:t>6</w:t>
            </w:r>
            <w:r w:rsidR="000D5BF6">
              <w:rPr>
                <w:noProof/>
                <w:webHidden/>
              </w:rPr>
              <w:fldChar w:fldCharType="end"/>
            </w:r>
          </w:hyperlink>
        </w:p>
        <w:p w14:paraId="673AAB85" w14:textId="750208C2" w:rsidR="000D5BF6" w:rsidRDefault="00865A6C">
          <w:pPr>
            <w:pStyle w:val="TOC1"/>
            <w:tabs>
              <w:tab w:val="left" w:pos="480"/>
              <w:tab w:val="right" w:leader="dot" w:pos="10070"/>
            </w:tabs>
            <w:rPr>
              <w:rFonts w:asciiTheme="minorHAnsi" w:eastAsiaTheme="minorEastAsia" w:hAnsiTheme="minorHAnsi"/>
              <w:noProof/>
              <w:sz w:val="22"/>
            </w:rPr>
          </w:pPr>
          <w:hyperlink w:anchor="_Toc500319107" w:history="1">
            <w:r w:rsidR="000D5BF6" w:rsidRPr="00DC466C">
              <w:rPr>
                <w:rStyle w:val="Hyperlink"/>
                <w:noProof/>
              </w:rPr>
              <w:t>6.</w:t>
            </w:r>
            <w:r w:rsidR="000D5BF6">
              <w:rPr>
                <w:rFonts w:asciiTheme="minorHAnsi" w:eastAsiaTheme="minorEastAsia" w:hAnsiTheme="minorHAnsi"/>
                <w:noProof/>
                <w:sz w:val="22"/>
              </w:rPr>
              <w:tab/>
            </w:r>
            <w:r w:rsidR="000D5BF6" w:rsidRPr="00DC466C">
              <w:rPr>
                <w:rStyle w:val="Hyperlink"/>
                <w:noProof/>
              </w:rPr>
              <w:t>Consequences of Collecting the Information Less Frequently</w:t>
            </w:r>
            <w:r w:rsidR="000D5BF6">
              <w:rPr>
                <w:noProof/>
                <w:webHidden/>
              </w:rPr>
              <w:tab/>
            </w:r>
            <w:r w:rsidR="000D5BF6">
              <w:rPr>
                <w:noProof/>
                <w:webHidden/>
              </w:rPr>
              <w:fldChar w:fldCharType="begin"/>
            </w:r>
            <w:r w:rsidR="000D5BF6">
              <w:rPr>
                <w:noProof/>
                <w:webHidden/>
              </w:rPr>
              <w:instrText xml:space="preserve"> PAGEREF _Toc500319107 \h </w:instrText>
            </w:r>
            <w:r w:rsidR="000D5BF6">
              <w:rPr>
                <w:noProof/>
                <w:webHidden/>
              </w:rPr>
            </w:r>
            <w:r w:rsidR="000D5BF6">
              <w:rPr>
                <w:noProof/>
                <w:webHidden/>
              </w:rPr>
              <w:fldChar w:fldCharType="separate"/>
            </w:r>
            <w:r w:rsidR="00901E9F">
              <w:rPr>
                <w:noProof/>
                <w:webHidden/>
              </w:rPr>
              <w:t>6</w:t>
            </w:r>
            <w:r w:rsidR="000D5BF6">
              <w:rPr>
                <w:noProof/>
                <w:webHidden/>
              </w:rPr>
              <w:fldChar w:fldCharType="end"/>
            </w:r>
          </w:hyperlink>
        </w:p>
        <w:p w14:paraId="50D2EC2D" w14:textId="0EB2B5ED" w:rsidR="000D5BF6" w:rsidRDefault="00865A6C">
          <w:pPr>
            <w:pStyle w:val="TOC1"/>
            <w:tabs>
              <w:tab w:val="left" w:pos="480"/>
              <w:tab w:val="right" w:leader="dot" w:pos="10070"/>
            </w:tabs>
            <w:rPr>
              <w:rFonts w:asciiTheme="minorHAnsi" w:eastAsiaTheme="minorEastAsia" w:hAnsiTheme="minorHAnsi"/>
              <w:noProof/>
              <w:sz w:val="22"/>
            </w:rPr>
          </w:pPr>
          <w:hyperlink w:anchor="_Toc500319108" w:history="1">
            <w:r w:rsidR="000D5BF6" w:rsidRPr="00DC466C">
              <w:rPr>
                <w:rStyle w:val="Hyperlink"/>
                <w:noProof/>
              </w:rPr>
              <w:t>7.</w:t>
            </w:r>
            <w:r w:rsidR="000D5BF6">
              <w:rPr>
                <w:rFonts w:asciiTheme="minorHAnsi" w:eastAsiaTheme="minorEastAsia" w:hAnsiTheme="minorHAnsi"/>
                <w:noProof/>
                <w:sz w:val="22"/>
              </w:rPr>
              <w:tab/>
            </w:r>
            <w:r w:rsidR="000D5BF6" w:rsidRPr="00DC466C">
              <w:rPr>
                <w:rStyle w:val="Hyperlink"/>
                <w:noProof/>
              </w:rPr>
              <w:t>Special Circumstances Relating to the Guidelines of 5 CFR 1320.5</w:t>
            </w:r>
            <w:r w:rsidR="000D5BF6">
              <w:rPr>
                <w:noProof/>
                <w:webHidden/>
              </w:rPr>
              <w:tab/>
            </w:r>
            <w:r w:rsidR="000D5BF6">
              <w:rPr>
                <w:noProof/>
                <w:webHidden/>
              </w:rPr>
              <w:fldChar w:fldCharType="begin"/>
            </w:r>
            <w:r w:rsidR="000D5BF6">
              <w:rPr>
                <w:noProof/>
                <w:webHidden/>
              </w:rPr>
              <w:instrText xml:space="preserve"> PAGEREF _Toc500319108 \h </w:instrText>
            </w:r>
            <w:r w:rsidR="000D5BF6">
              <w:rPr>
                <w:noProof/>
                <w:webHidden/>
              </w:rPr>
            </w:r>
            <w:r w:rsidR="000D5BF6">
              <w:rPr>
                <w:noProof/>
                <w:webHidden/>
              </w:rPr>
              <w:fldChar w:fldCharType="separate"/>
            </w:r>
            <w:r w:rsidR="00901E9F">
              <w:rPr>
                <w:noProof/>
                <w:webHidden/>
              </w:rPr>
              <w:t>6</w:t>
            </w:r>
            <w:r w:rsidR="000D5BF6">
              <w:rPr>
                <w:noProof/>
                <w:webHidden/>
              </w:rPr>
              <w:fldChar w:fldCharType="end"/>
            </w:r>
          </w:hyperlink>
        </w:p>
        <w:p w14:paraId="46BB528A" w14:textId="2A8AFC83" w:rsidR="000D5BF6" w:rsidRDefault="00865A6C">
          <w:pPr>
            <w:pStyle w:val="TOC1"/>
            <w:tabs>
              <w:tab w:val="left" w:pos="480"/>
              <w:tab w:val="right" w:leader="dot" w:pos="10070"/>
            </w:tabs>
            <w:rPr>
              <w:rFonts w:asciiTheme="minorHAnsi" w:eastAsiaTheme="minorEastAsia" w:hAnsiTheme="minorHAnsi"/>
              <w:noProof/>
              <w:sz w:val="22"/>
            </w:rPr>
          </w:pPr>
          <w:hyperlink w:anchor="_Toc500319109" w:history="1">
            <w:r w:rsidR="000D5BF6" w:rsidRPr="00DC466C">
              <w:rPr>
                <w:rStyle w:val="Hyperlink"/>
                <w:noProof/>
              </w:rPr>
              <w:t>8.</w:t>
            </w:r>
            <w:r w:rsidR="000D5BF6">
              <w:rPr>
                <w:rFonts w:asciiTheme="minorHAnsi" w:eastAsiaTheme="minorEastAsia" w:hAnsiTheme="minorHAnsi"/>
                <w:noProof/>
                <w:sz w:val="22"/>
              </w:rPr>
              <w:tab/>
            </w:r>
            <w:r w:rsidR="000D5BF6" w:rsidRPr="00DC466C">
              <w:rPr>
                <w:rStyle w:val="Hyperlink"/>
                <w:noProof/>
              </w:rPr>
              <w:t>Comments in Response to the Federal Register Notice and Efforts to Consult Outside the Agency</w:t>
            </w:r>
            <w:r w:rsidR="000D5BF6">
              <w:rPr>
                <w:noProof/>
                <w:webHidden/>
              </w:rPr>
              <w:tab/>
            </w:r>
            <w:r w:rsidR="000D5BF6">
              <w:rPr>
                <w:noProof/>
                <w:webHidden/>
              </w:rPr>
              <w:fldChar w:fldCharType="begin"/>
            </w:r>
            <w:r w:rsidR="000D5BF6">
              <w:rPr>
                <w:noProof/>
                <w:webHidden/>
              </w:rPr>
              <w:instrText xml:space="preserve"> PAGEREF _Toc500319109 \h </w:instrText>
            </w:r>
            <w:r w:rsidR="000D5BF6">
              <w:rPr>
                <w:noProof/>
                <w:webHidden/>
              </w:rPr>
            </w:r>
            <w:r w:rsidR="000D5BF6">
              <w:rPr>
                <w:noProof/>
                <w:webHidden/>
              </w:rPr>
              <w:fldChar w:fldCharType="separate"/>
            </w:r>
            <w:r w:rsidR="00901E9F">
              <w:rPr>
                <w:noProof/>
                <w:webHidden/>
              </w:rPr>
              <w:t>6</w:t>
            </w:r>
            <w:r w:rsidR="000D5BF6">
              <w:rPr>
                <w:noProof/>
                <w:webHidden/>
              </w:rPr>
              <w:fldChar w:fldCharType="end"/>
            </w:r>
          </w:hyperlink>
        </w:p>
        <w:p w14:paraId="1B5A49F5" w14:textId="4ED39E95" w:rsidR="000D5BF6" w:rsidRDefault="00865A6C">
          <w:pPr>
            <w:pStyle w:val="TOC1"/>
            <w:tabs>
              <w:tab w:val="left" w:pos="480"/>
              <w:tab w:val="right" w:leader="dot" w:pos="10070"/>
            </w:tabs>
            <w:rPr>
              <w:rFonts w:asciiTheme="minorHAnsi" w:eastAsiaTheme="minorEastAsia" w:hAnsiTheme="minorHAnsi"/>
              <w:noProof/>
              <w:sz w:val="22"/>
            </w:rPr>
          </w:pPr>
          <w:hyperlink w:anchor="_Toc500319110" w:history="1">
            <w:r w:rsidR="000D5BF6" w:rsidRPr="00DC466C">
              <w:rPr>
                <w:rStyle w:val="Hyperlink"/>
                <w:noProof/>
              </w:rPr>
              <w:t>9.</w:t>
            </w:r>
            <w:r w:rsidR="000D5BF6">
              <w:rPr>
                <w:rFonts w:asciiTheme="minorHAnsi" w:eastAsiaTheme="minorEastAsia" w:hAnsiTheme="minorHAnsi"/>
                <w:noProof/>
                <w:sz w:val="22"/>
              </w:rPr>
              <w:tab/>
            </w:r>
            <w:r w:rsidR="000D5BF6" w:rsidRPr="00DC466C">
              <w:rPr>
                <w:rStyle w:val="Hyperlink"/>
                <w:noProof/>
              </w:rPr>
              <w:t>Explanation of Any Payment or Gift to Respondents</w:t>
            </w:r>
            <w:r w:rsidR="000D5BF6">
              <w:rPr>
                <w:noProof/>
                <w:webHidden/>
              </w:rPr>
              <w:tab/>
            </w:r>
            <w:r w:rsidR="000D5BF6">
              <w:rPr>
                <w:noProof/>
                <w:webHidden/>
              </w:rPr>
              <w:fldChar w:fldCharType="begin"/>
            </w:r>
            <w:r w:rsidR="000D5BF6">
              <w:rPr>
                <w:noProof/>
                <w:webHidden/>
              </w:rPr>
              <w:instrText xml:space="preserve"> PAGEREF _Toc500319110 \h </w:instrText>
            </w:r>
            <w:r w:rsidR="000D5BF6">
              <w:rPr>
                <w:noProof/>
                <w:webHidden/>
              </w:rPr>
            </w:r>
            <w:r w:rsidR="000D5BF6">
              <w:rPr>
                <w:noProof/>
                <w:webHidden/>
              </w:rPr>
              <w:fldChar w:fldCharType="separate"/>
            </w:r>
            <w:r w:rsidR="00901E9F">
              <w:rPr>
                <w:noProof/>
                <w:webHidden/>
              </w:rPr>
              <w:t>6</w:t>
            </w:r>
            <w:r w:rsidR="000D5BF6">
              <w:rPr>
                <w:noProof/>
                <w:webHidden/>
              </w:rPr>
              <w:fldChar w:fldCharType="end"/>
            </w:r>
          </w:hyperlink>
        </w:p>
        <w:p w14:paraId="71D3FCF7" w14:textId="310CE76C" w:rsidR="000D5BF6" w:rsidRDefault="00865A6C">
          <w:pPr>
            <w:pStyle w:val="TOC1"/>
            <w:tabs>
              <w:tab w:val="left" w:pos="660"/>
              <w:tab w:val="right" w:leader="dot" w:pos="10070"/>
            </w:tabs>
            <w:rPr>
              <w:rFonts w:asciiTheme="minorHAnsi" w:eastAsiaTheme="minorEastAsia" w:hAnsiTheme="minorHAnsi"/>
              <w:noProof/>
              <w:sz w:val="22"/>
            </w:rPr>
          </w:pPr>
          <w:hyperlink w:anchor="_Toc500319111" w:history="1">
            <w:r w:rsidR="000D5BF6" w:rsidRPr="00DC466C">
              <w:rPr>
                <w:rStyle w:val="Hyperlink"/>
                <w:noProof/>
              </w:rPr>
              <w:t>10.</w:t>
            </w:r>
            <w:r w:rsidR="000D5BF6">
              <w:rPr>
                <w:rFonts w:asciiTheme="minorHAnsi" w:eastAsiaTheme="minorEastAsia" w:hAnsiTheme="minorHAnsi"/>
                <w:noProof/>
                <w:sz w:val="22"/>
              </w:rPr>
              <w:tab/>
            </w:r>
            <w:r w:rsidR="000D5BF6" w:rsidRPr="00DC466C">
              <w:rPr>
                <w:rStyle w:val="Hyperlink"/>
                <w:noProof/>
              </w:rPr>
              <w:t>Protection of the Privacy and Confidentiality of Information Provided by Respondents</w:t>
            </w:r>
            <w:r w:rsidR="000D5BF6">
              <w:rPr>
                <w:noProof/>
                <w:webHidden/>
              </w:rPr>
              <w:tab/>
            </w:r>
            <w:r w:rsidR="000D5BF6">
              <w:rPr>
                <w:noProof/>
                <w:webHidden/>
              </w:rPr>
              <w:fldChar w:fldCharType="begin"/>
            </w:r>
            <w:r w:rsidR="000D5BF6">
              <w:rPr>
                <w:noProof/>
                <w:webHidden/>
              </w:rPr>
              <w:instrText xml:space="preserve"> PAGEREF _Toc500319111 \h </w:instrText>
            </w:r>
            <w:r w:rsidR="000D5BF6">
              <w:rPr>
                <w:noProof/>
                <w:webHidden/>
              </w:rPr>
            </w:r>
            <w:r w:rsidR="000D5BF6">
              <w:rPr>
                <w:noProof/>
                <w:webHidden/>
              </w:rPr>
              <w:fldChar w:fldCharType="separate"/>
            </w:r>
            <w:r w:rsidR="00901E9F">
              <w:rPr>
                <w:noProof/>
                <w:webHidden/>
              </w:rPr>
              <w:t>6</w:t>
            </w:r>
            <w:r w:rsidR="000D5BF6">
              <w:rPr>
                <w:noProof/>
                <w:webHidden/>
              </w:rPr>
              <w:fldChar w:fldCharType="end"/>
            </w:r>
          </w:hyperlink>
        </w:p>
        <w:p w14:paraId="6C9C7C13" w14:textId="25C99825" w:rsidR="000D5BF6" w:rsidRDefault="00865A6C">
          <w:pPr>
            <w:pStyle w:val="TOC1"/>
            <w:tabs>
              <w:tab w:val="left" w:pos="660"/>
              <w:tab w:val="right" w:leader="dot" w:pos="10070"/>
            </w:tabs>
            <w:rPr>
              <w:rFonts w:asciiTheme="minorHAnsi" w:eastAsiaTheme="minorEastAsia" w:hAnsiTheme="minorHAnsi"/>
              <w:noProof/>
              <w:sz w:val="22"/>
            </w:rPr>
          </w:pPr>
          <w:hyperlink w:anchor="_Toc500319112" w:history="1">
            <w:r w:rsidR="000D5BF6" w:rsidRPr="00DC466C">
              <w:rPr>
                <w:rStyle w:val="Hyperlink"/>
                <w:noProof/>
              </w:rPr>
              <w:t>11.</w:t>
            </w:r>
            <w:r w:rsidR="000D5BF6">
              <w:rPr>
                <w:rFonts w:asciiTheme="minorHAnsi" w:eastAsiaTheme="minorEastAsia" w:hAnsiTheme="minorHAnsi"/>
                <w:noProof/>
                <w:sz w:val="22"/>
              </w:rPr>
              <w:tab/>
            </w:r>
            <w:r w:rsidR="000D5BF6" w:rsidRPr="00DC466C">
              <w:rPr>
                <w:rStyle w:val="Hyperlink"/>
                <w:noProof/>
              </w:rPr>
              <w:t>Institutional Review Board (IRB) and Justification for Sensitive Questions</w:t>
            </w:r>
            <w:r w:rsidR="000D5BF6">
              <w:rPr>
                <w:noProof/>
                <w:webHidden/>
              </w:rPr>
              <w:tab/>
            </w:r>
            <w:r w:rsidR="000D5BF6">
              <w:rPr>
                <w:noProof/>
                <w:webHidden/>
              </w:rPr>
              <w:fldChar w:fldCharType="begin"/>
            </w:r>
            <w:r w:rsidR="000D5BF6">
              <w:rPr>
                <w:noProof/>
                <w:webHidden/>
              </w:rPr>
              <w:instrText xml:space="preserve"> PAGEREF _Toc500319112 \h </w:instrText>
            </w:r>
            <w:r w:rsidR="000D5BF6">
              <w:rPr>
                <w:noProof/>
                <w:webHidden/>
              </w:rPr>
            </w:r>
            <w:r w:rsidR="000D5BF6">
              <w:rPr>
                <w:noProof/>
                <w:webHidden/>
              </w:rPr>
              <w:fldChar w:fldCharType="separate"/>
            </w:r>
            <w:r w:rsidR="00901E9F">
              <w:rPr>
                <w:noProof/>
                <w:webHidden/>
              </w:rPr>
              <w:t>7</w:t>
            </w:r>
            <w:r w:rsidR="000D5BF6">
              <w:rPr>
                <w:noProof/>
                <w:webHidden/>
              </w:rPr>
              <w:fldChar w:fldCharType="end"/>
            </w:r>
          </w:hyperlink>
        </w:p>
        <w:p w14:paraId="4A50D7EB" w14:textId="13E8A8F8" w:rsidR="000D5BF6" w:rsidRDefault="00865A6C">
          <w:pPr>
            <w:pStyle w:val="TOC1"/>
            <w:tabs>
              <w:tab w:val="left" w:pos="660"/>
              <w:tab w:val="right" w:leader="dot" w:pos="10070"/>
            </w:tabs>
            <w:rPr>
              <w:rFonts w:asciiTheme="minorHAnsi" w:eastAsiaTheme="minorEastAsia" w:hAnsiTheme="minorHAnsi"/>
              <w:noProof/>
              <w:sz w:val="22"/>
            </w:rPr>
          </w:pPr>
          <w:hyperlink w:anchor="_Toc500319113" w:history="1">
            <w:r w:rsidR="000D5BF6" w:rsidRPr="00DC466C">
              <w:rPr>
                <w:rStyle w:val="Hyperlink"/>
                <w:noProof/>
              </w:rPr>
              <w:t>12.</w:t>
            </w:r>
            <w:r w:rsidR="000D5BF6">
              <w:rPr>
                <w:rFonts w:asciiTheme="minorHAnsi" w:eastAsiaTheme="minorEastAsia" w:hAnsiTheme="minorHAnsi"/>
                <w:noProof/>
                <w:sz w:val="22"/>
              </w:rPr>
              <w:tab/>
            </w:r>
            <w:r w:rsidR="000D5BF6" w:rsidRPr="00DC466C">
              <w:rPr>
                <w:rStyle w:val="Hyperlink"/>
                <w:noProof/>
              </w:rPr>
              <w:t>Estimates of Annualized Burden Hours and Costs</w:t>
            </w:r>
            <w:r w:rsidR="000D5BF6">
              <w:rPr>
                <w:noProof/>
                <w:webHidden/>
              </w:rPr>
              <w:tab/>
            </w:r>
            <w:r w:rsidR="000D5BF6">
              <w:rPr>
                <w:noProof/>
                <w:webHidden/>
              </w:rPr>
              <w:fldChar w:fldCharType="begin"/>
            </w:r>
            <w:r w:rsidR="000D5BF6">
              <w:rPr>
                <w:noProof/>
                <w:webHidden/>
              </w:rPr>
              <w:instrText xml:space="preserve"> PAGEREF _Toc500319113 \h </w:instrText>
            </w:r>
            <w:r w:rsidR="000D5BF6">
              <w:rPr>
                <w:noProof/>
                <w:webHidden/>
              </w:rPr>
            </w:r>
            <w:r w:rsidR="000D5BF6">
              <w:rPr>
                <w:noProof/>
                <w:webHidden/>
              </w:rPr>
              <w:fldChar w:fldCharType="separate"/>
            </w:r>
            <w:r w:rsidR="00901E9F">
              <w:rPr>
                <w:noProof/>
                <w:webHidden/>
              </w:rPr>
              <w:t>7</w:t>
            </w:r>
            <w:r w:rsidR="000D5BF6">
              <w:rPr>
                <w:noProof/>
                <w:webHidden/>
              </w:rPr>
              <w:fldChar w:fldCharType="end"/>
            </w:r>
          </w:hyperlink>
        </w:p>
        <w:p w14:paraId="1A782552" w14:textId="23348785" w:rsidR="000D5BF6" w:rsidRDefault="00865A6C">
          <w:pPr>
            <w:pStyle w:val="TOC1"/>
            <w:tabs>
              <w:tab w:val="left" w:pos="660"/>
              <w:tab w:val="right" w:leader="dot" w:pos="10070"/>
            </w:tabs>
            <w:rPr>
              <w:rFonts w:asciiTheme="minorHAnsi" w:eastAsiaTheme="minorEastAsia" w:hAnsiTheme="minorHAnsi"/>
              <w:noProof/>
              <w:sz w:val="22"/>
            </w:rPr>
          </w:pPr>
          <w:hyperlink w:anchor="_Toc500319114" w:history="1">
            <w:r w:rsidR="000D5BF6" w:rsidRPr="00DC466C">
              <w:rPr>
                <w:rStyle w:val="Hyperlink"/>
                <w:noProof/>
              </w:rPr>
              <w:t>13.</w:t>
            </w:r>
            <w:r w:rsidR="000D5BF6">
              <w:rPr>
                <w:rFonts w:asciiTheme="minorHAnsi" w:eastAsiaTheme="minorEastAsia" w:hAnsiTheme="minorHAnsi"/>
                <w:noProof/>
                <w:sz w:val="22"/>
              </w:rPr>
              <w:tab/>
            </w:r>
            <w:r w:rsidR="000D5BF6" w:rsidRPr="00DC466C">
              <w:rPr>
                <w:rStyle w:val="Hyperlink"/>
                <w:noProof/>
              </w:rPr>
              <w:t>Estimates of Other Total Annual Cost Burden to Respondents or Record Keepers</w:t>
            </w:r>
            <w:r w:rsidR="000D5BF6">
              <w:rPr>
                <w:noProof/>
                <w:webHidden/>
              </w:rPr>
              <w:tab/>
            </w:r>
            <w:r w:rsidR="000D5BF6">
              <w:rPr>
                <w:noProof/>
                <w:webHidden/>
              </w:rPr>
              <w:fldChar w:fldCharType="begin"/>
            </w:r>
            <w:r w:rsidR="000D5BF6">
              <w:rPr>
                <w:noProof/>
                <w:webHidden/>
              </w:rPr>
              <w:instrText xml:space="preserve"> PAGEREF _Toc500319114 \h </w:instrText>
            </w:r>
            <w:r w:rsidR="000D5BF6">
              <w:rPr>
                <w:noProof/>
                <w:webHidden/>
              </w:rPr>
            </w:r>
            <w:r w:rsidR="000D5BF6">
              <w:rPr>
                <w:noProof/>
                <w:webHidden/>
              </w:rPr>
              <w:fldChar w:fldCharType="separate"/>
            </w:r>
            <w:r w:rsidR="00901E9F">
              <w:rPr>
                <w:noProof/>
                <w:webHidden/>
              </w:rPr>
              <w:t>8</w:t>
            </w:r>
            <w:r w:rsidR="000D5BF6">
              <w:rPr>
                <w:noProof/>
                <w:webHidden/>
              </w:rPr>
              <w:fldChar w:fldCharType="end"/>
            </w:r>
          </w:hyperlink>
        </w:p>
        <w:p w14:paraId="0E3C7131" w14:textId="761C13A7" w:rsidR="000D5BF6" w:rsidRDefault="00865A6C">
          <w:pPr>
            <w:pStyle w:val="TOC1"/>
            <w:tabs>
              <w:tab w:val="left" w:pos="660"/>
              <w:tab w:val="right" w:leader="dot" w:pos="10070"/>
            </w:tabs>
            <w:rPr>
              <w:rFonts w:asciiTheme="minorHAnsi" w:eastAsiaTheme="minorEastAsia" w:hAnsiTheme="minorHAnsi"/>
              <w:noProof/>
              <w:sz w:val="22"/>
            </w:rPr>
          </w:pPr>
          <w:hyperlink w:anchor="_Toc500319115" w:history="1">
            <w:r w:rsidR="000D5BF6" w:rsidRPr="00DC466C">
              <w:rPr>
                <w:rStyle w:val="Hyperlink"/>
                <w:noProof/>
              </w:rPr>
              <w:t>14.</w:t>
            </w:r>
            <w:r w:rsidR="000D5BF6">
              <w:rPr>
                <w:rFonts w:asciiTheme="minorHAnsi" w:eastAsiaTheme="minorEastAsia" w:hAnsiTheme="minorHAnsi"/>
                <w:noProof/>
                <w:sz w:val="22"/>
              </w:rPr>
              <w:tab/>
            </w:r>
            <w:r w:rsidR="000D5BF6" w:rsidRPr="00DC466C">
              <w:rPr>
                <w:rStyle w:val="Hyperlink"/>
                <w:noProof/>
              </w:rPr>
              <w:t>Annualized Cost to the Government</w:t>
            </w:r>
            <w:r w:rsidR="000D5BF6">
              <w:rPr>
                <w:noProof/>
                <w:webHidden/>
              </w:rPr>
              <w:tab/>
            </w:r>
            <w:r w:rsidR="000D5BF6">
              <w:rPr>
                <w:noProof/>
                <w:webHidden/>
              </w:rPr>
              <w:fldChar w:fldCharType="begin"/>
            </w:r>
            <w:r w:rsidR="000D5BF6">
              <w:rPr>
                <w:noProof/>
                <w:webHidden/>
              </w:rPr>
              <w:instrText xml:space="preserve"> PAGEREF _Toc500319115 \h </w:instrText>
            </w:r>
            <w:r w:rsidR="000D5BF6">
              <w:rPr>
                <w:noProof/>
                <w:webHidden/>
              </w:rPr>
            </w:r>
            <w:r w:rsidR="000D5BF6">
              <w:rPr>
                <w:noProof/>
                <w:webHidden/>
              </w:rPr>
              <w:fldChar w:fldCharType="separate"/>
            </w:r>
            <w:r w:rsidR="00901E9F">
              <w:rPr>
                <w:noProof/>
                <w:webHidden/>
              </w:rPr>
              <w:t>8</w:t>
            </w:r>
            <w:r w:rsidR="000D5BF6">
              <w:rPr>
                <w:noProof/>
                <w:webHidden/>
              </w:rPr>
              <w:fldChar w:fldCharType="end"/>
            </w:r>
          </w:hyperlink>
        </w:p>
        <w:p w14:paraId="3FCF1355" w14:textId="3DC6AED9" w:rsidR="000D5BF6" w:rsidRDefault="00865A6C">
          <w:pPr>
            <w:pStyle w:val="TOC1"/>
            <w:tabs>
              <w:tab w:val="left" w:pos="660"/>
              <w:tab w:val="right" w:leader="dot" w:pos="10070"/>
            </w:tabs>
            <w:rPr>
              <w:rFonts w:asciiTheme="minorHAnsi" w:eastAsiaTheme="minorEastAsia" w:hAnsiTheme="minorHAnsi"/>
              <w:noProof/>
              <w:sz w:val="22"/>
            </w:rPr>
          </w:pPr>
          <w:hyperlink w:anchor="_Toc500319116" w:history="1">
            <w:r w:rsidR="000D5BF6" w:rsidRPr="00DC466C">
              <w:rPr>
                <w:rStyle w:val="Hyperlink"/>
                <w:noProof/>
              </w:rPr>
              <w:t>15.</w:t>
            </w:r>
            <w:r w:rsidR="000D5BF6">
              <w:rPr>
                <w:rFonts w:asciiTheme="minorHAnsi" w:eastAsiaTheme="minorEastAsia" w:hAnsiTheme="minorHAnsi"/>
                <w:noProof/>
                <w:sz w:val="22"/>
              </w:rPr>
              <w:tab/>
            </w:r>
            <w:r w:rsidR="000D5BF6" w:rsidRPr="00DC466C">
              <w:rPr>
                <w:rStyle w:val="Hyperlink"/>
                <w:noProof/>
              </w:rPr>
              <w:t>Explanation for Program Changes or Adjustments</w:t>
            </w:r>
            <w:r w:rsidR="000D5BF6">
              <w:rPr>
                <w:noProof/>
                <w:webHidden/>
              </w:rPr>
              <w:tab/>
            </w:r>
            <w:r w:rsidR="000D5BF6">
              <w:rPr>
                <w:noProof/>
                <w:webHidden/>
              </w:rPr>
              <w:fldChar w:fldCharType="begin"/>
            </w:r>
            <w:r w:rsidR="000D5BF6">
              <w:rPr>
                <w:noProof/>
                <w:webHidden/>
              </w:rPr>
              <w:instrText xml:space="preserve"> PAGEREF _Toc500319116 \h </w:instrText>
            </w:r>
            <w:r w:rsidR="000D5BF6">
              <w:rPr>
                <w:noProof/>
                <w:webHidden/>
              </w:rPr>
            </w:r>
            <w:r w:rsidR="000D5BF6">
              <w:rPr>
                <w:noProof/>
                <w:webHidden/>
              </w:rPr>
              <w:fldChar w:fldCharType="separate"/>
            </w:r>
            <w:r w:rsidR="00901E9F">
              <w:rPr>
                <w:noProof/>
                <w:webHidden/>
              </w:rPr>
              <w:t>9</w:t>
            </w:r>
            <w:r w:rsidR="000D5BF6">
              <w:rPr>
                <w:noProof/>
                <w:webHidden/>
              </w:rPr>
              <w:fldChar w:fldCharType="end"/>
            </w:r>
          </w:hyperlink>
        </w:p>
        <w:p w14:paraId="06257601" w14:textId="3818BB83" w:rsidR="000D5BF6" w:rsidRDefault="00865A6C">
          <w:pPr>
            <w:pStyle w:val="TOC1"/>
            <w:tabs>
              <w:tab w:val="left" w:pos="660"/>
              <w:tab w:val="right" w:leader="dot" w:pos="10070"/>
            </w:tabs>
            <w:rPr>
              <w:rFonts w:asciiTheme="minorHAnsi" w:eastAsiaTheme="minorEastAsia" w:hAnsiTheme="minorHAnsi"/>
              <w:noProof/>
              <w:sz w:val="22"/>
            </w:rPr>
          </w:pPr>
          <w:hyperlink w:anchor="_Toc500319117" w:history="1">
            <w:r w:rsidR="000D5BF6" w:rsidRPr="00DC466C">
              <w:rPr>
                <w:rStyle w:val="Hyperlink"/>
                <w:noProof/>
              </w:rPr>
              <w:t>16.</w:t>
            </w:r>
            <w:r w:rsidR="000D5BF6">
              <w:rPr>
                <w:rFonts w:asciiTheme="minorHAnsi" w:eastAsiaTheme="minorEastAsia" w:hAnsiTheme="minorHAnsi"/>
                <w:noProof/>
                <w:sz w:val="22"/>
              </w:rPr>
              <w:tab/>
            </w:r>
            <w:r w:rsidR="000D5BF6" w:rsidRPr="00DC466C">
              <w:rPr>
                <w:rStyle w:val="Hyperlink"/>
                <w:noProof/>
              </w:rPr>
              <w:t>Plans for Tabulation and Publication and Project Time Schedule</w:t>
            </w:r>
            <w:r w:rsidR="000D5BF6">
              <w:rPr>
                <w:noProof/>
                <w:webHidden/>
              </w:rPr>
              <w:tab/>
            </w:r>
            <w:r w:rsidR="000D5BF6">
              <w:rPr>
                <w:noProof/>
                <w:webHidden/>
              </w:rPr>
              <w:fldChar w:fldCharType="begin"/>
            </w:r>
            <w:r w:rsidR="000D5BF6">
              <w:rPr>
                <w:noProof/>
                <w:webHidden/>
              </w:rPr>
              <w:instrText xml:space="preserve"> PAGEREF _Toc500319117 \h </w:instrText>
            </w:r>
            <w:r w:rsidR="000D5BF6">
              <w:rPr>
                <w:noProof/>
                <w:webHidden/>
              </w:rPr>
            </w:r>
            <w:r w:rsidR="000D5BF6">
              <w:rPr>
                <w:noProof/>
                <w:webHidden/>
              </w:rPr>
              <w:fldChar w:fldCharType="separate"/>
            </w:r>
            <w:r w:rsidR="00901E9F">
              <w:rPr>
                <w:noProof/>
                <w:webHidden/>
              </w:rPr>
              <w:t>9</w:t>
            </w:r>
            <w:r w:rsidR="000D5BF6">
              <w:rPr>
                <w:noProof/>
                <w:webHidden/>
              </w:rPr>
              <w:fldChar w:fldCharType="end"/>
            </w:r>
          </w:hyperlink>
        </w:p>
        <w:p w14:paraId="662CBAD6" w14:textId="177E13FA" w:rsidR="000D5BF6" w:rsidRDefault="00865A6C">
          <w:pPr>
            <w:pStyle w:val="TOC1"/>
            <w:tabs>
              <w:tab w:val="left" w:pos="660"/>
              <w:tab w:val="right" w:leader="dot" w:pos="10070"/>
            </w:tabs>
            <w:rPr>
              <w:rFonts w:asciiTheme="minorHAnsi" w:eastAsiaTheme="minorEastAsia" w:hAnsiTheme="minorHAnsi"/>
              <w:noProof/>
              <w:sz w:val="22"/>
            </w:rPr>
          </w:pPr>
          <w:hyperlink w:anchor="_Toc500319118" w:history="1">
            <w:r w:rsidR="000D5BF6" w:rsidRPr="00DC466C">
              <w:rPr>
                <w:rStyle w:val="Hyperlink"/>
                <w:noProof/>
              </w:rPr>
              <w:t>17.</w:t>
            </w:r>
            <w:r w:rsidR="000D5BF6">
              <w:rPr>
                <w:rFonts w:asciiTheme="minorHAnsi" w:eastAsiaTheme="minorEastAsia" w:hAnsiTheme="minorHAnsi"/>
                <w:noProof/>
                <w:sz w:val="22"/>
              </w:rPr>
              <w:tab/>
            </w:r>
            <w:r w:rsidR="000D5BF6" w:rsidRPr="00DC466C">
              <w:rPr>
                <w:rStyle w:val="Hyperlink"/>
                <w:noProof/>
              </w:rPr>
              <w:t>Reason(s) Display of OMB Expiration Date is Inappropriate</w:t>
            </w:r>
            <w:r w:rsidR="000D5BF6">
              <w:rPr>
                <w:noProof/>
                <w:webHidden/>
              </w:rPr>
              <w:tab/>
            </w:r>
            <w:r w:rsidR="000D5BF6">
              <w:rPr>
                <w:noProof/>
                <w:webHidden/>
              </w:rPr>
              <w:fldChar w:fldCharType="begin"/>
            </w:r>
            <w:r w:rsidR="000D5BF6">
              <w:rPr>
                <w:noProof/>
                <w:webHidden/>
              </w:rPr>
              <w:instrText xml:space="preserve"> PAGEREF _Toc500319118 \h </w:instrText>
            </w:r>
            <w:r w:rsidR="000D5BF6">
              <w:rPr>
                <w:noProof/>
                <w:webHidden/>
              </w:rPr>
            </w:r>
            <w:r w:rsidR="000D5BF6">
              <w:rPr>
                <w:noProof/>
                <w:webHidden/>
              </w:rPr>
              <w:fldChar w:fldCharType="separate"/>
            </w:r>
            <w:r w:rsidR="00901E9F">
              <w:rPr>
                <w:noProof/>
                <w:webHidden/>
              </w:rPr>
              <w:t>9</w:t>
            </w:r>
            <w:r w:rsidR="000D5BF6">
              <w:rPr>
                <w:noProof/>
                <w:webHidden/>
              </w:rPr>
              <w:fldChar w:fldCharType="end"/>
            </w:r>
          </w:hyperlink>
        </w:p>
        <w:p w14:paraId="5D087F9A" w14:textId="229136C6" w:rsidR="000D5BF6" w:rsidRDefault="00865A6C">
          <w:pPr>
            <w:pStyle w:val="TOC1"/>
            <w:tabs>
              <w:tab w:val="left" w:pos="660"/>
              <w:tab w:val="right" w:leader="dot" w:pos="10070"/>
            </w:tabs>
            <w:rPr>
              <w:rFonts w:asciiTheme="minorHAnsi" w:eastAsiaTheme="minorEastAsia" w:hAnsiTheme="minorHAnsi"/>
              <w:noProof/>
              <w:sz w:val="22"/>
            </w:rPr>
          </w:pPr>
          <w:hyperlink w:anchor="_Toc500319119" w:history="1">
            <w:r w:rsidR="000D5BF6" w:rsidRPr="00DC466C">
              <w:rPr>
                <w:rStyle w:val="Hyperlink"/>
                <w:noProof/>
              </w:rPr>
              <w:t>18.</w:t>
            </w:r>
            <w:r w:rsidR="000D5BF6">
              <w:rPr>
                <w:rFonts w:asciiTheme="minorHAnsi" w:eastAsiaTheme="minorEastAsia" w:hAnsiTheme="minorHAnsi"/>
                <w:noProof/>
                <w:sz w:val="22"/>
              </w:rPr>
              <w:tab/>
            </w:r>
            <w:r w:rsidR="000D5BF6" w:rsidRPr="00DC466C">
              <w:rPr>
                <w:rStyle w:val="Hyperlink"/>
                <w:noProof/>
              </w:rPr>
              <w:t>Exceptions to Certification for Paperwork Reduction Act Submissions</w:t>
            </w:r>
            <w:r w:rsidR="000D5BF6">
              <w:rPr>
                <w:noProof/>
                <w:webHidden/>
              </w:rPr>
              <w:tab/>
            </w:r>
            <w:r w:rsidR="000D5BF6">
              <w:rPr>
                <w:noProof/>
                <w:webHidden/>
              </w:rPr>
              <w:fldChar w:fldCharType="begin"/>
            </w:r>
            <w:r w:rsidR="000D5BF6">
              <w:rPr>
                <w:noProof/>
                <w:webHidden/>
              </w:rPr>
              <w:instrText xml:space="preserve"> PAGEREF _Toc500319119 \h </w:instrText>
            </w:r>
            <w:r w:rsidR="000D5BF6">
              <w:rPr>
                <w:noProof/>
                <w:webHidden/>
              </w:rPr>
            </w:r>
            <w:r w:rsidR="000D5BF6">
              <w:rPr>
                <w:noProof/>
                <w:webHidden/>
              </w:rPr>
              <w:fldChar w:fldCharType="separate"/>
            </w:r>
            <w:r w:rsidR="00901E9F">
              <w:rPr>
                <w:noProof/>
                <w:webHidden/>
              </w:rPr>
              <w:t>9</w:t>
            </w:r>
            <w:r w:rsidR="000D5BF6">
              <w:rPr>
                <w:noProof/>
                <w:webHidden/>
              </w:rPr>
              <w:fldChar w:fldCharType="end"/>
            </w:r>
          </w:hyperlink>
        </w:p>
        <w:p w14:paraId="2A142B50" w14:textId="1F564BD4" w:rsidR="000D5BF6" w:rsidRDefault="00865A6C">
          <w:pPr>
            <w:pStyle w:val="TOC1"/>
            <w:tabs>
              <w:tab w:val="right" w:leader="dot" w:pos="10070"/>
            </w:tabs>
            <w:rPr>
              <w:rFonts w:asciiTheme="minorHAnsi" w:eastAsiaTheme="minorEastAsia" w:hAnsiTheme="minorHAnsi"/>
              <w:noProof/>
              <w:sz w:val="22"/>
            </w:rPr>
          </w:pPr>
          <w:hyperlink w:anchor="_Toc500319120" w:history="1">
            <w:r w:rsidR="000D5BF6" w:rsidRPr="00DC466C">
              <w:rPr>
                <w:rStyle w:val="Hyperlink"/>
                <w:noProof/>
              </w:rPr>
              <w:t>Attachments</w:t>
            </w:r>
            <w:r w:rsidR="000D5BF6">
              <w:rPr>
                <w:noProof/>
                <w:webHidden/>
              </w:rPr>
              <w:tab/>
            </w:r>
            <w:r w:rsidR="000D5BF6">
              <w:rPr>
                <w:noProof/>
                <w:webHidden/>
              </w:rPr>
              <w:fldChar w:fldCharType="begin"/>
            </w:r>
            <w:r w:rsidR="000D5BF6">
              <w:rPr>
                <w:noProof/>
                <w:webHidden/>
              </w:rPr>
              <w:instrText xml:space="preserve"> PAGEREF _Toc500319120 \h </w:instrText>
            </w:r>
            <w:r w:rsidR="000D5BF6">
              <w:rPr>
                <w:noProof/>
                <w:webHidden/>
              </w:rPr>
            </w:r>
            <w:r w:rsidR="000D5BF6">
              <w:rPr>
                <w:noProof/>
                <w:webHidden/>
              </w:rPr>
              <w:fldChar w:fldCharType="separate"/>
            </w:r>
            <w:r w:rsidR="00631803">
              <w:rPr>
                <w:noProof/>
                <w:webHidden/>
              </w:rPr>
              <w:t>`</w:t>
            </w:r>
            <w:r w:rsidR="00901E9F">
              <w:rPr>
                <w:b/>
                <w:bCs/>
                <w:noProof/>
                <w:webHidden/>
              </w:rPr>
              <w:t>.</w:t>
            </w:r>
            <w:r w:rsidR="000D5BF6">
              <w:rPr>
                <w:noProof/>
                <w:webHidden/>
              </w:rPr>
              <w:fldChar w:fldCharType="end"/>
            </w:r>
          </w:hyperlink>
        </w:p>
        <w:p w14:paraId="468934C3" w14:textId="77777777" w:rsidR="004A13E8" w:rsidRDefault="004A13E8">
          <w:r>
            <w:rPr>
              <w:b/>
              <w:bCs/>
              <w:noProof/>
            </w:rPr>
            <w:fldChar w:fldCharType="end"/>
          </w:r>
        </w:p>
      </w:sdtContent>
    </w:sdt>
    <w:p w14:paraId="470040E5" w14:textId="65365ACD" w:rsidR="00CA06F1" w:rsidRPr="00CA06F1" w:rsidRDefault="00CA06F1" w:rsidP="00CA06F1">
      <w:pPr>
        <w:rPr>
          <w:b/>
        </w:rPr>
      </w:pPr>
      <w:r w:rsidRPr="00CA06F1">
        <w:rPr>
          <w:b/>
        </w:rPr>
        <w:t>Attachments</w:t>
      </w:r>
    </w:p>
    <w:p w14:paraId="6FC65C58" w14:textId="7B1EDDF7" w:rsidR="00CA06F1" w:rsidRDefault="00CA06F1" w:rsidP="00CA06F1">
      <w:pPr>
        <w:pStyle w:val="ListParagraph"/>
        <w:numPr>
          <w:ilvl w:val="0"/>
          <w:numId w:val="3"/>
        </w:numPr>
        <w:ind w:left="360"/>
      </w:pPr>
      <w:r>
        <w:t xml:space="preserve">Attachment 1 - Authorizing Legislation - </w:t>
      </w:r>
      <w:r>
        <w:rPr>
          <w:rFonts w:cs="Times New Roman"/>
          <w:szCs w:val="24"/>
        </w:rPr>
        <w:t>Public Health Service Act (42 U.S.C. 241</w:t>
      </w:r>
      <w:r w:rsidRPr="00FA2F50">
        <w:rPr>
          <w:rFonts w:cs="Times New Roman"/>
          <w:szCs w:val="24"/>
        </w:rPr>
        <w:t xml:space="preserve">) </w:t>
      </w:r>
    </w:p>
    <w:p w14:paraId="27D17CEE" w14:textId="41B941D2" w:rsidR="00CA06F1" w:rsidRDefault="00CA06F1" w:rsidP="00CA06F1">
      <w:pPr>
        <w:pStyle w:val="ListParagraph"/>
        <w:numPr>
          <w:ilvl w:val="0"/>
          <w:numId w:val="3"/>
        </w:numPr>
        <w:ind w:left="360"/>
      </w:pPr>
      <w:r>
        <w:t>Attachment 2 - Authorizing Legislation -</w:t>
      </w:r>
      <w:r w:rsidRPr="003B61CD">
        <w:rPr>
          <w:rFonts w:cs="Times New Roman"/>
          <w:szCs w:val="24"/>
        </w:rPr>
        <w:t xml:space="preserve"> </w:t>
      </w:r>
      <w:r>
        <w:rPr>
          <w:rFonts w:cs="Times New Roman"/>
          <w:szCs w:val="24"/>
        </w:rPr>
        <w:t>Zika Response and Preparedness Act</w:t>
      </w:r>
    </w:p>
    <w:p w14:paraId="19DBEAC2" w14:textId="66F44E6D" w:rsidR="00CA06F1" w:rsidRDefault="00CA06F1" w:rsidP="00CA06F1">
      <w:pPr>
        <w:pStyle w:val="ListParagraph"/>
        <w:numPr>
          <w:ilvl w:val="0"/>
          <w:numId w:val="3"/>
        </w:numPr>
        <w:ind w:left="360"/>
      </w:pPr>
      <w:r>
        <w:t xml:space="preserve">Attachment </w:t>
      </w:r>
      <w:r w:rsidR="00CE138E">
        <w:t>3</w:t>
      </w:r>
      <w:r>
        <w:t xml:space="preserve"> - IRB Determination Letter</w:t>
      </w:r>
    </w:p>
    <w:p w14:paraId="24C9D7B0" w14:textId="104FA37C" w:rsidR="00CA06F1" w:rsidRDefault="00CA06F1" w:rsidP="00CA06F1">
      <w:pPr>
        <w:pStyle w:val="ListParagraph"/>
        <w:numPr>
          <w:ilvl w:val="0"/>
          <w:numId w:val="3"/>
        </w:numPr>
        <w:ind w:left="360"/>
      </w:pPr>
      <w:r>
        <w:t xml:space="preserve">Attachment </w:t>
      </w:r>
      <w:r w:rsidR="00CE138E">
        <w:t>4</w:t>
      </w:r>
      <w:r>
        <w:t xml:space="preserve"> - Information Collection Instrument - Survey of Healthcare Professionals</w:t>
      </w:r>
    </w:p>
    <w:p w14:paraId="6E645227" w14:textId="2C481F02" w:rsidR="00CA06F1" w:rsidRDefault="00CA06F1" w:rsidP="00CA06F1">
      <w:pPr>
        <w:pStyle w:val="ListParagraph"/>
        <w:numPr>
          <w:ilvl w:val="0"/>
          <w:numId w:val="3"/>
        </w:numPr>
        <w:ind w:left="360"/>
      </w:pPr>
      <w:r>
        <w:t xml:space="preserve">Attachment </w:t>
      </w:r>
      <w:r w:rsidR="00CE138E">
        <w:t>5</w:t>
      </w:r>
      <w:r>
        <w:t xml:space="preserve"> - Information Collection Instrument - Survey of Website Users</w:t>
      </w:r>
    </w:p>
    <w:p w14:paraId="19B08C7E" w14:textId="42918D05" w:rsidR="00CA06F1" w:rsidRDefault="00CA06F1" w:rsidP="00CA06F1">
      <w:pPr>
        <w:pStyle w:val="ListParagraph"/>
        <w:numPr>
          <w:ilvl w:val="0"/>
          <w:numId w:val="3"/>
        </w:numPr>
        <w:ind w:left="360"/>
      </w:pPr>
      <w:r>
        <w:t xml:space="preserve">Attachment </w:t>
      </w:r>
      <w:r w:rsidR="00CE138E">
        <w:t>6</w:t>
      </w:r>
      <w:r>
        <w:t xml:space="preserve"> - Email and Reminder Email - Survey of Healthcare Professionals</w:t>
      </w:r>
    </w:p>
    <w:p w14:paraId="18BA060B" w14:textId="59F5D52F" w:rsidR="004A13E8" w:rsidRPr="00CA06F1" w:rsidRDefault="004A13E8">
      <w:pPr>
        <w:rPr>
          <w:b/>
        </w:rPr>
      </w:pPr>
      <w:r w:rsidRPr="00CA06F1">
        <w:rPr>
          <w:b/>
        </w:rPr>
        <w:br w:type="page"/>
      </w:r>
    </w:p>
    <w:p w14:paraId="3386885F" w14:textId="77777777" w:rsidR="004A13E8" w:rsidRDefault="00F548DB" w:rsidP="004A13E8">
      <w:pPr>
        <w:pStyle w:val="Subtitle"/>
      </w:pPr>
      <w:r w:rsidRPr="006E7652">
        <w:rPr>
          <w:b/>
          <w:noProof/>
        </w:rPr>
        <mc:AlternateContent>
          <mc:Choice Requires="wps">
            <w:drawing>
              <wp:anchor distT="0" distB="0" distL="114300" distR="114300" simplePos="0" relativeHeight="251658240" behindDoc="1" locked="0" layoutInCell="1" allowOverlap="1" wp14:anchorId="03FF707D" wp14:editId="798B0D59">
                <wp:simplePos x="0" y="0"/>
                <wp:positionH relativeFrom="margin">
                  <wp:align>left</wp:align>
                </wp:positionH>
                <wp:positionV relativeFrom="margin">
                  <wp:align>top</wp:align>
                </wp:positionV>
                <wp:extent cx="6477000" cy="3772535"/>
                <wp:effectExtent l="0" t="0" r="19050" b="18415"/>
                <wp:wrapTight wrapText="bothSides">
                  <wp:wrapPolygon edited="0">
                    <wp:start x="0" y="0"/>
                    <wp:lineTo x="0" y="21596"/>
                    <wp:lineTo x="21600" y="21596"/>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773103"/>
                        </a:xfrm>
                        <a:prstGeom prst="rect">
                          <a:avLst/>
                        </a:prstGeom>
                        <a:solidFill>
                          <a:srgbClr val="FFFFFF"/>
                        </a:solidFill>
                        <a:ln w="9525">
                          <a:solidFill>
                            <a:srgbClr val="000000"/>
                          </a:solidFill>
                          <a:miter lim="800000"/>
                          <a:headEnd/>
                          <a:tailEnd/>
                        </a:ln>
                      </wps:spPr>
                      <wps:txbx>
                        <w:txbxContent>
                          <w:p w14:paraId="551B3543" w14:textId="5446EA75" w:rsidR="0065034A" w:rsidRPr="001A58BE" w:rsidRDefault="0065034A" w:rsidP="00C934B1">
                            <w:pPr>
                              <w:pStyle w:val="Bullets"/>
                              <w:rPr>
                                <w:b/>
                              </w:rPr>
                            </w:pPr>
                            <w:r w:rsidRPr="001A58BE">
                              <w:rPr>
                                <w:b/>
                              </w:rPr>
                              <w:t>Goal of the study:</w:t>
                            </w:r>
                            <w:r>
                              <w:rPr>
                                <w:b/>
                              </w:rPr>
                              <w:t xml:space="preserve"> </w:t>
                            </w:r>
                            <w:r w:rsidRPr="008720BA">
                              <w:rPr>
                                <w:bCs/>
                                <w:szCs w:val="24"/>
                              </w:rPr>
                              <w:t xml:space="preserve">The purpose of this project is to </w:t>
                            </w:r>
                            <w:r w:rsidR="00996BDC">
                              <w:rPr>
                                <w:bCs/>
                                <w:szCs w:val="24"/>
                              </w:rPr>
                              <w:t>assess</w:t>
                            </w:r>
                            <w:r w:rsidR="00996BDC" w:rsidRPr="008720BA">
                              <w:rPr>
                                <w:bCs/>
                                <w:szCs w:val="24"/>
                              </w:rPr>
                              <w:t xml:space="preserve"> </w:t>
                            </w:r>
                            <w:r w:rsidRPr="008720BA">
                              <w:rPr>
                                <w:bCs/>
                                <w:szCs w:val="24"/>
                              </w:rPr>
                              <w:t>the implementation and outcomes of a public health program, Zika Care Connect (ZCC).</w:t>
                            </w:r>
                          </w:p>
                          <w:p w14:paraId="0FD7312C" w14:textId="3F9D73B4" w:rsidR="0065034A" w:rsidRPr="008720BA" w:rsidRDefault="0065034A" w:rsidP="008720BA">
                            <w:pPr>
                              <w:pStyle w:val="Bullets"/>
                            </w:pPr>
                            <w:r w:rsidRPr="008720BA">
                              <w:rPr>
                                <w:b/>
                              </w:rPr>
                              <w:t xml:space="preserve">Intended use of the resulting data: </w:t>
                            </w:r>
                            <w:r w:rsidRPr="008720BA">
                              <w:t xml:space="preserve">This </w:t>
                            </w:r>
                            <w:r w:rsidR="009F59F2">
                              <w:t>assessment</w:t>
                            </w:r>
                            <w:r w:rsidR="009F59F2" w:rsidRPr="008720BA">
                              <w:t xml:space="preserve"> </w:t>
                            </w:r>
                            <w:r w:rsidRPr="008720BA">
                              <w:t>will aid in understanding the program components that were most beneficial for patients and healthcare professionals, gaps in program components, and impact of the program to increase access to specialty healthcare services for the management of Zika virus in twenty jurisdictions.</w:t>
                            </w:r>
                            <w:r w:rsidR="00087804">
                              <w:t xml:space="preserve"> </w:t>
                            </w:r>
                            <w:r>
                              <w:t>T</w:t>
                            </w:r>
                            <w:r w:rsidRPr="008720BA">
                              <w:t xml:space="preserve">he findings will </w:t>
                            </w:r>
                            <w:r>
                              <w:t xml:space="preserve">also </w:t>
                            </w:r>
                            <w:r w:rsidRPr="008720BA">
                              <w:t xml:space="preserve">aid in determining whether this public health approach is appropriate for replication/adaptation in other jurisdictions that may be similarly affected by the Zika virus or for other emerging diseases requiring specialty healthcare services in the future. </w:t>
                            </w:r>
                          </w:p>
                          <w:p w14:paraId="4D8612B1" w14:textId="166C9B22" w:rsidR="0065034A" w:rsidRPr="008720BA" w:rsidRDefault="0065034A" w:rsidP="0065034A">
                            <w:pPr>
                              <w:pStyle w:val="Bullets"/>
                              <w:rPr>
                                <w:b/>
                              </w:rPr>
                            </w:pPr>
                            <w:r w:rsidRPr="008720BA">
                              <w:rPr>
                                <w:b/>
                              </w:rPr>
                              <w:t xml:space="preserve">Methods to be used to collect: </w:t>
                            </w:r>
                            <w:r w:rsidR="00EB753D">
                              <w:rPr>
                                <w:bCs/>
                                <w:szCs w:val="24"/>
                              </w:rPr>
                              <w:t>T</w:t>
                            </w:r>
                            <w:r w:rsidRPr="008720BA">
                              <w:rPr>
                                <w:bCs/>
                                <w:szCs w:val="24"/>
                              </w:rPr>
                              <w:t>wo surveys will be conducted, one with ZCC website users and the other with healthcare professionals enrolled in the ZCC Network</w:t>
                            </w:r>
                            <w:r>
                              <w:rPr>
                                <w:bCs/>
                                <w:szCs w:val="24"/>
                              </w:rPr>
                              <w:t>;</w:t>
                            </w:r>
                            <w:r w:rsidRPr="008720BA">
                              <w:rPr>
                                <w:bCs/>
                                <w:szCs w:val="24"/>
                              </w:rPr>
                              <w:t xml:space="preserve"> program metrics (e.g., website and HelpLine usage, ZCC Network enrollment) will </w:t>
                            </w:r>
                            <w:r>
                              <w:rPr>
                                <w:bCs/>
                                <w:szCs w:val="24"/>
                              </w:rPr>
                              <w:t xml:space="preserve">also </w:t>
                            </w:r>
                            <w:r w:rsidRPr="008720BA">
                              <w:rPr>
                                <w:bCs/>
                                <w:szCs w:val="24"/>
                              </w:rPr>
                              <w:t>be analyzed.</w:t>
                            </w:r>
                          </w:p>
                          <w:p w14:paraId="2B87E280" w14:textId="77777777" w:rsidR="0065034A" w:rsidRPr="008720BA" w:rsidRDefault="0065034A" w:rsidP="004A13E8">
                            <w:pPr>
                              <w:pStyle w:val="Bullets"/>
                            </w:pPr>
                            <w:r w:rsidRPr="001A58BE">
                              <w:rPr>
                                <w:b/>
                              </w:rPr>
                              <w:t>The subpopulation to be studied:</w:t>
                            </w:r>
                            <w:r>
                              <w:rPr>
                                <w:b/>
                              </w:rPr>
                              <w:t xml:space="preserve"> </w:t>
                            </w:r>
                            <w:r w:rsidRPr="0043753B">
                              <w:t>Healt</w:t>
                            </w:r>
                            <w:r w:rsidR="00087804">
                              <w:t>hcare professionals enrolled in</w:t>
                            </w:r>
                            <w:r w:rsidRPr="008720BA">
                              <w:t xml:space="preserve"> the </w:t>
                            </w:r>
                            <w:r>
                              <w:t xml:space="preserve">ZCC Network and website users will be included in the data collection. </w:t>
                            </w:r>
                          </w:p>
                          <w:p w14:paraId="170905F2" w14:textId="77777777" w:rsidR="0065034A" w:rsidRPr="001A58BE" w:rsidRDefault="0065034A" w:rsidP="004A13E8">
                            <w:pPr>
                              <w:pStyle w:val="Bullets"/>
                              <w:rPr>
                                <w:b/>
                              </w:rPr>
                            </w:pPr>
                            <w:r w:rsidRPr="001A58BE">
                              <w:rPr>
                                <w:b/>
                              </w:rPr>
                              <w:t>How data will be analyzed:</w:t>
                            </w:r>
                            <w:r>
                              <w:rPr>
                                <w:b/>
                              </w:rPr>
                              <w:t xml:space="preserve"> </w:t>
                            </w:r>
                            <w:r w:rsidRPr="003B61CD">
                              <w:t>Descriptive statistics will be analyzed for the overall participants as well as stratified by location, type of specialty care, and frequency of caring for patients affected by Zika virus. Exploratory statistical analyses will be conducted to explore differences between specialties and/or location.</w:t>
                            </w:r>
                          </w:p>
                          <w:p w14:paraId="5035C64B" w14:textId="77777777" w:rsidR="0065034A" w:rsidRDefault="0065034A" w:rsidP="004A13E8"/>
                          <w:p w14:paraId="3A04F99F" w14:textId="77777777" w:rsidR="0065034A" w:rsidRDefault="0065034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10pt;height:297.0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">
                <v:textbox>
                  <w:txbxContent>
                    <w:p w14:paraId="551B3543" w14:textId="5446EA75" w:rsidR="0065034A" w:rsidRPr="001A58BE" w:rsidRDefault="0065034A" w:rsidP="00C934B1">
                      <w:pPr>
                        <w:pStyle w:val="Bullets"/>
                        <w:rPr>
                          <w:b/>
                        </w:rPr>
                      </w:pPr>
                      <w:r w:rsidRPr="001A58BE">
                        <w:rPr>
                          <w:b/>
                        </w:rPr>
                        <w:t>Goal of the study:</w:t>
                      </w:r>
                      <w:r>
                        <w:rPr>
                          <w:b/>
                        </w:rPr>
                        <w:t xml:space="preserve"> </w:t>
                      </w:r>
                      <w:r w:rsidRPr="008720BA">
                        <w:rPr>
                          <w:bCs/>
                          <w:szCs w:val="24"/>
                        </w:rPr>
                        <w:t xml:space="preserve">The purpose of this project is to </w:t>
                      </w:r>
                      <w:r w:rsidR="00996BDC">
                        <w:rPr>
                          <w:bCs/>
                          <w:szCs w:val="24"/>
                        </w:rPr>
                        <w:t>assess</w:t>
                      </w:r>
                      <w:r w:rsidR="00996BDC" w:rsidRPr="008720BA">
                        <w:rPr>
                          <w:bCs/>
                          <w:szCs w:val="24"/>
                        </w:rPr>
                        <w:t xml:space="preserve"> </w:t>
                      </w:r>
                      <w:r w:rsidRPr="008720BA">
                        <w:rPr>
                          <w:bCs/>
                          <w:szCs w:val="24"/>
                        </w:rPr>
                        <w:t>the implementation and outcomes of a public health program, Zika Care Connect (ZCC).</w:t>
                      </w:r>
                    </w:p>
                    <w:p w14:paraId="0FD7312C" w14:textId="3F9D73B4" w:rsidR="0065034A" w:rsidRPr="008720BA" w:rsidRDefault="0065034A" w:rsidP="008720BA">
                      <w:pPr>
                        <w:pStyle w:val="Bullets"/>
                      </w:pPr>
                      <w:r w:rsidRPr="008720BA">
                        <w:rPr>
                          <w:b/>
                        </w:rPr>
                        <w:t xml:space="preserve">Intended use of the resulting data: </w:t>
                      </w:r>
                      <w:r w:rsidRPr="008720BA">
                        <w:t xml:space="preserve">This </w:t>
                      </w:r>
                      <w:r w:rsidR="009F59F2">
                        <w:t>assessment</w:t>
                      </w:r>
                      <w:r w:rsidR="009F59F2" w:rsidRPr="008720BA">
                        <w:t xml:space="preserve"> </w:t>
                      </w:r>
                      <w:r w:rsidRPr="008720BA">
                        <w:t>will aid in understanding the program components that were most beneficial for patients and healthcare professionals, gaps in program components, and impact of the program to increase access to specialty healthcare services for the management of Zika virus in twenty jurisdictions.</w:t>
                      </w:r>
                      <w:r w:rsidR="00087804">
                        <w:t xml:space="preserve"> </w:t>
                      </w:r>
                      <w:r>
                        <w:t>T</w:t>
                      </w:r>
                      <w:r w:rsidRPr="008720BA">
                        <w:t xml:space="preserve">he findings will </w:t>
                      </w:r>
                      <w:r>
                        <w:t xml:space="preserve">also </w:t>
                      </w:r>
                      <w:r w:rsidRPr="008720BA">
                        <w:t xml:space="preserve">aid in determining whether this public health approach is appropriate for replication/adaptation in other jurisdictions that may be similarly affected by the Zika virus or for other emerging diseases requiring specialty healthcare services in the future. </w:t>
                      </w:r>
                    </w:p>
                    <w:p w14:paraId="4D8612B1" w14:textId="166C9B22" w:rsidR="0065034A" w:rsidRPr="008720BA" w:rsidRDefault="0065034A" w:rsidP="0065034A">
                      <w:pPr>
                        <w:pStyle w:val="Bullets"/>
                        <w:rPr>
                          <w:b/>
                        </w:rPr>
                      </w:pPr>
                      <w:r w:rsidRPr="008720BA">
                        <w:rPr>
                          <w:b/>
                        </w:rPr>
                        <w:t xml:space="preserve">Methods to be used to collect: </w:t>
                      </w:r>
                      <w:r w:rsidR="00EB753D">
                        <w:rPr>
                          <w:bCs/>
                          <w:szCs w:val="24"/>
                        </w:rPr>
                        <w:t>T</w:t>
                      </w:r>
                      <w:r w:rsidRPr="008720BA">
                        <w:rPr>
                          <w:bCs/>
                          <w:szCs w:val="24"/>
                        </w:rPr>
                        <w:t>wo surveys will be conducted, one with ZCC website users and the other with healthcare professionals enrolled in the ZCC Network</w:t>
                      </w:r>
                      <w:r>
                        <w:rPr>
                          <w:bCs/>
                          <w:szCs w:val="24"/>
                        </w:rPr>
                        <w:t>;</w:t>
                      </w:r>
                      <w:r w:rsidRPr="008720BA">
                        <w:rPr>
                          <w:bCs/>
                          <w:szCs w:val="24"/>
                        </w:rPr>
                        <w:t xml:space="preserve"> program metrics (e.g., website and HelpLine usage, ZCC Network enrollment) will </w:t>
                      </w:r>
                      <w:r>
                        <w:rPr>
                          <w:bCs/>
                          <w:szCs w:val="24"/>
                        </w:rPr>
                        <w:t xml:space="preserve">also </w:t>
                      </w:r>
                      <w:r w:rsidRPr="008720BA">
                        <w:rPr>
                          <w:bCs/>
                          <w:szCs w:val="24"/>
                        </w:rPr>
                        <w:t>be analyzed.</w:t>
                      </w:r>
                    </w:p>
                    <w:p w14:paraId="2B87E280" w14:textId="77777777" w:rsidR="0065034A" w:rsidRPr="008720BA" w:rsidRDefault="0065034A" w:rsidP="004A13E8">
                      <w:pPr>
                        <w:pStyle w:val="Bullets"/>
                      </w:pPr>
                      <w:r w:rsidRPr="001A58BE">
                        <w:rPr>
                          <w:b/>
                        </w:rPr>
                        <w:t>The subpopulation to be studied:</w:t>
                      </w:r>
                      <w:r>
                        <w:rPr>
                          <w:b/>
                        </w:rPr>
                        <w:t xml:space="preserve"> </w:t>
                      </w:r>
                      <w:r w:rsidRPr="0043753B">
                        <w:t>Healt</w:t>
                      </w:r>
                      <w:r w:rsidR="00087804">
                        <w:t>hcare professionals enrolled in</w:t>
                      </w:r>
                      <w:r w:rsidRPr="008720BA">
                        <w:t xml:space="preserve"> the </w:t>
                      </w:r>
                      <w:r>
                        <w:t xml:space="preserve">ZCC Network and website users will be included in the data collection. </w:t>
                      </w:r>
                    </w:p>
                    <w:p w14:paraId="170905F2" w14:textId="77777777" w:rsidR="0065034A" w:rsidRPr="001A58BE" w:rsidRDefault="0065034A" w:rsidP="004A13E8">
                      <w:pPr>
                        <w:pStyle w:val="Bullets"/>
                        <w:rPr>
                          <w:b/>
                        </w:rPr>
                      </w:pPr>
                      <w:r w:rsidRPr="001A58BE">
                        <w:rPr>
                          <w:b/>
                        </w:rPr>
                        <w:t>How data will be analyzed:</w:t>
                      </w:r>
                      <w:r>
                        <w:rPr>
                          <w:b/>
                        </w:rPr>
                        <w:t xml:space="preserve"> </w:t>
                      </w:r>
                      <w:r w:rsidRPr="003B61CD">
                        <w:t>Descriptive statistics will be analyzed for the overall participants as well as stratified by location, type of specialty care, and frequency of caring for patients affected by Zika virus. Exploratory statistical analyses will be conducted to explore differences between specialties and/or location.</w:t>
                      </w:r>
                    </w:p>
                    <w:p w14:paraId="5035C64B" w14:textId="77777777" w:rsidR="0065034A" w:rsidRDefault="0065034A" w:rsidP="004A13E8"/>
                    <w:p w14:paraId="3A04F99F" w14:textId="77777777" w:rsidR="0065034A" w:rsidRDefault="0065034A"/>
                  </w:txbxContent>
                </v:textbox>
                <w10:wrap type="tight" anchorx="margin" anchory="margin"/>
              </v:shape>
            </w:pict>
          </mc:Fallback>
        </mc:AlternateContent>
      </w:r>
    </w:p>
    <w:p w14:paraId="4B2A7D14" w14:textId="77777777" w:rsidR="004A13E8" w:rsidRDefault="004A13E8" w:rsidP="004A13E8">
      <w:pPr>
        <w:pStyle w:val="Heading1"/>
      </w:pPr>
      <w:bookmarkStart w:id="3" w:name="_Toc500319102"/>
      <w:r w:rsidRPr="004A13E8">
        <w:t>Circumstances Making the Collection of Information Necessary</w:t>
      </w:r>
      <w:bookmarkEnd w:id="3"/>
    </w:p>
    <w:p w14:paraId="380D3691" w14:textId="5EF4E8FD" w:rsidR="00B05E22" w:rsidRDefault="00B05E22" w:rsidP="00B05E22">
      <w:pPr>
        <w:spacing w:after="0"/>
        <w:rPr>
          <w:bCs/>
          <w:szCs w:val="24"/>
        </w:rPr>
      </w:pPr>
      <w:r w:rsidRPr="00E87E8D">
        <w:rPr>
          <w:bCs/>
          <w:szCs w:val="24"/>
        </w:rPr>
        <w:t xml:space="preserve">The Centers for Disease Control and Prevention (CDC) is requesting approval for </w:t>
      </w:r>
      <w:r w:rsidR="0043753B">
        <w:rPr>
          <w:bCs/>
          <w:szCs w:val="24"/>
        </w:rPr>
        <w:t xml:space="preserve">a new </w:t>
      </w:r>
      <w:r w:rsidR="00EB753D">
        <w:rPr>
          <w:bCs/>
          <w:szCs w:val="24"/>
        </w:rPr>
        <w:t>GenIC</w:t>
      </w:r>
      <w:r w:rsidRPr="00E87E8D">
        <w:rPr>
          <w:bCs/>
          <w:szCs w:val="24"/>
        </w:rPr>
        <w:t xml:space="preserve"> </w:t>
      </w:r>
      <w:r w:rsidR="00EB753D">
        <w:rPr>
          <w:bCs/>
          <w:szCs w:val="24"/>
        </w:rPr>
        <w:t xml:space="preserve">(OMB Control No. 0920-1154) </w:t>
      </w:r>
      <w:r w:rsidRPr="00E87E8D">
        <w:rPr>
          <w:bCs/>
          <w:szCs w:val="24"/>
        </w:rPr>
        <w:t>titled the “</w:t>
      </w:r>
      <w:r w:rsidR="00996BDC">
        <w:rPr>
          <w:bCs/>
          <w:szCs w:val="24"/>
        </w:rPr>
        <w:t xml:space="preserve">Assessment </w:t>
      </w:r>
      <w:r w:rsidR="00A1535A">
        <w:rPr>
          <w:bCs/>
          <w:szCs w:val="24"/>
        </w:rPr>
        <w:t>of Zika Care Connect</w:t>
      </w:r>
      <w:r w:rsidR="00996BDC">
        <w:rPr>
          <w:bCs/>
          <w:szCs w:val="24"/>
        </w:rPr>
        <w:t xml:space="preserve"> Program</w:t>
      </w:r>
      <w:r w:rsidRPr="00E87E8D">
        <w:rPr>
          <w:bCs/>
          <w:szCs w:val="24"/>
        </w:rPr>
        <w:t>”</w:t>
      </w:r>
      <w:r w:rsidR="00C934B1">
        <w:rPr>
          <w:bCs/>
          <w:szCs w:val="24"/>
        </w:rPr>
        <w:t>.</w:t>
      </w:r>
    </w:p>
    <w:p w14:paraId="6DF32B65" w14:textId="77777777" w:rsidR="00433DCA" w:rsidRDefault="00433DCA" w:rsidP="00B05E22">
      <w:pPr>
        <w:spacing w:after="0"/>
        <w:rPr>
          <w:bCs/>
          <w:szCs w:val="24"/>
        </w:rPr>
      </w:pPr>
    </w:p>
    <w:p w14:paraId="24D4AFEA" w14:textId="77777777" w:rsidR="00433DCA" w:rsidRDefault="00433DCA" w:rsidP="00433DCA">
      <w:pPr>
        <w:spacing w:after="0"/>
        <w:rPr>
          <w:bCs/>
          <w:szCs w:val="24"/>
        </w:rPr>
      </w:pPr>
      <w:r w:rsidRPr="00433DCA">
        <w:rPr>
          <w:bCs/>
          <w:szCs w:val="24"/>
        </w:rPr>
        <w:t>Clinical management of Zika virus infection during pregnancy and the provision of specialized medical care for infants with congenital exposure to Zika virus can be complicated and may necessitate specialized health services. Because Zika virus infection is associated with a spectrum of infant outcomes, an interdisciplinary team of medical specialties may be needed to manage care for pregnant women with Zika virus infection and infants with congenital Zika virus syndrome</w:t>
      </w:r>
      <w:r w:rsidR="00D047A8">
        <w:rPr>
          <w:rStyle w:val="FootnoteReference"/>
          <w:bCs/>
          <w:szCs w:val="24"/>
        </w:rPr>
        <w:footnoteReference w:id="1"/>
      </w:r>
      <w:r w:rsidRPr="00433DCA">
        <w:rPr>
          <w:bCs/>
          <w:szCs w:val="24"/>
        </w:rPr>
        <w:t xml:space="preserve">. Access to clinical services for all pregnant women and infants affected by Zika virus has the potential to improve birth outcomes, facilitate early intervention, and diminish the long-term developmental and psychosocial impact of Zika virus on children and families. However, several barriers exist that affect access to specialty Zika-related care, including availability of coordinated care and linkage between maternal and pediatric services. </w:t>
      </w:r>
    </w:p>
    <w:p w14:paraId="0E6D5EFB" w14:textId="77777777" w:rsidR="00D047A8" w:rsidRPr="00433DCA" w:rsidRDefault="00D047A8" w:rsidP="00433DCA">
      <w:pPr>
        <w:spacing w:after="0"/>
        <w:rPr>
          <w:bCs/>
          <w:szCs w:val="24"/>
        </w:rPr>
      </w:pPr>
    </w:p>
    <w:p w14:paraId="14E174CA" w14:textId="77777777" w:rsidR="00433DCA" w:rsidRPr="00433DCA" w:rsidRDefault="00433DCA" w:rsidP="00433DCA">
      <w:pPr>
        <w:spacing w:after="0"/>
        <w:rPr>
          <w:bCs/>
          <w:szCs w:val="24"/>
        </w:rPr>
      </w:pPr>
      <w:r w:rsidRPr="00433DCA">
        <w:rPr>
          <w:bCs/>
          <w:szCs w:val="24"/>
        </w:rPr>
        <w:t xml:space="preserve">Increased access to appropriate health services – including appropriate diagnostic testing, specialized clinical care, and early intervention and developmental services – may potentially lessen the overall impact of Zika virus infection in pregnancy and improve long-term outcomes for children affected by Zika. Improved access to care can help quickly identify developmental delays in infants and children, potentially reduce the long-term effects of Zika on children and families, and give children the best chance to reach their full potential. To facilitate coordination of care for families and help improve access to necessary services, CDC and McKing </w:t>
      </w:r>
      <w:r w:rsidR="004A7FCC">
        <w:rPr>
          <w:bCs/>
          <w:szCs w:val="24"/>
        </w:rPr>
        <w:t xml:space="preserve">Consulting Corporation (McKing) </w:t>
      </w:r>
      <w:r w:rsidRPr="00433DCA">
        <w:rPr>
          <w:bCs/>
          <w:szCs w:val="24"/>
        </w:rPr>
        <w:t>collaborated on the development of Zika Care Connect</w:t>
      </w:r>
      <w:r w:rsidR="00087804">
        <w:rPr>
          <w:bCs/>
          <w:szCs w:val="24"/>
        </w:rPr>
        <w:t xml:space="preserve"> (ZCC)</w:t>
      </w:r>
      <w:r w:rsidRPr="00433DCA">
        <w:rPr>
          <w:bCs/>
          <w:szCs w:val="24"/>
        </w:rPr>
        <w:t xml:space="preserve">. ZCC is a website that contains resources for women and families affected by Zika including educational resources (e.g. fact sheets, charts, checklists, and other documents about Zika), a HelpLine, and a healthcare professional network (the ZCC Network). The target population for this program includes women infected with Zika during pregnancy and families of infants born to mothers with laboratory evidence of Zika. </w:t>
      </w:r>
    </w:p>
    <w:p w14:paraId="284A264D" w14:textId="77777777" w:rsidR="00433DCA" w:rsidRPr="00433DCA" w:rsidRDefault="00433DCA" w:rsidP="00433DCA">
      <w:pPr>
        <w:spacing w:after="0"/>
        <w:rPr>
          <w:bCs/>
          <w:szCs w:val="24"/>
        </w:rPr>
      </w:pPr>
    </w:p>
    <w:p w14:paraId="3FAC254D" w14:textId="77777777" w:rsidR="00433DCA" w:rsidRPr="00433DCA" w:rsidRDefault="00433DCA" w:rsidP="00433DCA">
      <w:pPr>
        <w:spacing w:after="0"/>
        <w:rPr>
          <w:bCs/>
          <w:szCs w:val="24"/>
        </w:rPr>
      </w:pPr>
      <w:r w:rsidRPr="00433DCA">
        <w:rPr>
          <w:bCs/>
          <w:szCs w:val="24"/>
        </w:rPr>
        <w:t>Z</w:t>
      </w:r>
      <w:r w:rsidR="0043753B">
        <w:rPr>
          <w:bCs/>
          <w:szCs w:val="24"/>
        </w:rPr>
        <w:t xml:space="preserve">CC </w:t>
      </w:r>
      <w:r w:rsidRPr="00433DCA">
        <w:rPr>
          <w:bCs/>
          <w:szCs w:val="24"/>
        </w:rPr>
        <w:t xml:space="preserve">targets the barriers to care that are both important and feasible to address, as identified by maternal and pediatric care experts (e.g. linkage between maternal and pediatric care, availability of health care professionals). The ZCC Network can connect families to specialists who can provide Zika-related care. The ZCC Network is a directory of healthcare professionals who are knowledgeable about and able to provide healthcare services aligned with CDC’s clinical guidance recommendations for pregnant women and infants affected by Zika. The ZCC Network can be accessed by patients and providers through the ZCC website and HelpLine, which assists families in finding specialty healthcare services and offers information about the practice to ensure it meets their needs such as location, language, or insurance. </w:t>
      </w:r>
    </w:p>
    <w:p w14:paraId="4A1FBFD5" w14:textId="77777777" w:rsidR="00433DCA" w:rsidRPr="00433DCA" w:rsidRDefault="00433DCA" w:rsidP="00433DCA">
      <w:pPr>
        <w:spacing w:after="0"/>
        <w:rPr>
          <w:bCs/>
          <w:szCs w:val="24"/>
        </w:rPr>
      </w:pPr>
    </w:p>
    <w:p w14:paraId="7E255EE5" w14:textId="7E54B16E" w:rsidR="007A33F6" w:rsidRDefault="00433DCA" w:rsidP="00433DCA">
      <w:pPr>
        <w:spacing w:after="0"/>
        <w:rPr>
          <w:bCs/>
          <w:szCs w:val="24"/>
        </w:rPr>
      </w:pPr>
      <w:r w:rsidRPr="00433DCA">
        <w:rPr>
          <w:bCs/>
          <w:szCs w:val="24"/>
        </w:rPr>
        <w:t xml:space="preserve">This protocol describes activities designed to </w:t>
      </w:r>
      <w:r w:rsidR="00EB753D">
        <w:rPr>
          <w:bCs/>
          <w:szCs w:val="24"/>
        </w:rPr>
        <w:t>assess</w:t>
      </w:r>
      <w:r w:rsidR="00EB753D" w:rsidRPr="00433DCA">
        <w:rPr>
          <w:bCs/>
          <w:szCs w:val="24"/>
        </w:rPr>
        <w:t xml:space="preserve"> </w:t>
      </w:r>
      <w:r w:rsidRPr="00433DCA">
        <w:rPr>
          <w:bCs/>
          <w:szCs w:val="24"/>
        </w:rPr>
        <w:t xml:space="preserve">the ZCC program, including its impact and the effectiveness of the program’s ability to meet its intended objectives. </w:t>
      </w:r>
    </w:p>
    <w:p w14:paraId="59848764" w14:textId="77777777" w:rsidR="007A33F6" w:rsidRDefault="007A33F6" w:rsidP="007A33F6">
      <w:pPr>
        <w:spacing w:after="0" w:line="240" w:lineRule="auto"/>
        <w:ind w:right="-8"/>
        <w:rPr>
          <w:rFonts w:ascii="Calibri" w:hAnsi="Calibri" w:cs="Arial"/>
        </w:rPr>
      </w:pPr>
    </w:p>
    <w:p w14:paraId="551F5A97" w14:textId="77777777" w:rsidR="007A33F6" w:rsidRPr="007A33F6" w:rsidRDefault="007A33F6" w:rsidP="007A33F6">
      <w:pPr>
        <w:spacing w:after="0"/>
        <w:rPr>
          <w:bCs/>
          <w:szCs w:val="24"/>
        </w:rPr>
      </w:pPr>
      <w:r w:rsidRPr="007A33F6">
        <w:rPr>
          <w:bCs/>
          <w:szCs w:val="24"/>
        </w:rPr>
        <w:t xml:space="preserve">The overall goals of the ZCC program are to: </w:t>
      </w:r>
    </w:p>
    <w:p w14:paraId="2EE340ED" w14:textId="013B32CF" w:rsidR="007A33F6" w:rsidRPr="007A33F6" w:rsidRDefault="007A33F6" w:rsidP="007A33F6">
      <w:pPr>
        <w:pStyle w:val="ListParagraph"/>
        <w:numPr>
          <w:ilvl w:val="0"/>
          <w:numId w:val="9"/>
        </w:numPr>
        <w:spacing w:after="0"/>
        <w:rPr>
          <w:bCs/>
          <w:szCs w:val="24"/>
        </w:rPr>
      </w:pPr>
      <w:r w:rsidRPr="007A33F6">
        <w:rPr>
          <w:bCs/>
          <w:szCs w:val="24"/>
        </w:rPr>
        <w:t xml:space="preserve">Improve access to care for pregnant women with Zika virus and parents and families of infants with Zika. </w:t>
      </w:r>
    </w:p>
    <w:p w14:paraId="5F3E976B" w14:textId="0B6AE4E2" w:rsidR="007A33F6" w:rsidRPr="007A33F6" w:rsidRDefault="007A33F6" w:rsidP="007A33F6">
      <w:pPr>
        <w:pStyle w:val="ListParagraph"/>
        <w:numPr>
          <w:ilvl w:val="0"/>
          <w:numId w:val="9"/>
        </w:numPr>
        <w:spacing w:after="0"/>
        <w:rPr>
          <w:bCs/>
          <w:szCs w:val="24"/>
        </w:rPr>
      </w:pPr>
      <w:r w:rsidRPr="007A33F6">
        <w:rPr>
          <w:bCs/>
          <w:szCs w:val="24"/>
        </w:rPr>
        <w:t>Serve as an informational resource for patients and providers seeking information about accessing clinical services for the management of Zika virus.</w:t>
      </w:r>
    </w:p>
    <w:p w14:paraId="7F43BD1B" w14:textId="77777777" w:rsidR="007A33F6" w:rsidRPr="007A33F6" w:rsidRDefault="007A33F6" w:rsidP="007A33F6">
      <w:pPr>
        <w:spacing w:after="0"/>
        <w:rPr>
          <w:bCs/>
          <w:szCs w:val="24"/>
        </w:rPr>
      </w:pPr>
    </w:p>
    <w:p w14:paraId="64BAC1D2" w14:textId="77777777" w:rsidR="007A33F6" w:rsidRPr="007A33F6" w:rsidRDefault="007A33F6" w:rsidP="007A33F6">
      <w:pPr>
        <w:spacing w:after="0"/>
        <w:rPr>
          <w:bCs/>
          <w:szCs w:val="24"/>
        </w:rPr>
      </w:pPr>
      <w:r w:rsidRPr="007A33F6">
        <w:rPr>
          <w:bCs/>
          <w:szCs w:val="24"/>
        </w:rPr>
        <w:t>The specific ZCC program objectives are:</w:t>
      </w:r>
    </w:p>
    <w:p w14:paraId="6BAA8FCB" w14:textId="4E611A5E" w:rsidR="007A33F6" w:rsidRPr="007A33F6" w:rsidRDefault="007A33F6" w:rsidP="007A33F6">
      <w:pPr>
        <w:pStyle w:val="ListParagraph"/>
        <w:numPr>
          <w:ilvl w:val="0"/>
          <w:numId w:val="10"/>
        </w:numPr>
        <w:spacing w:after="0"/>
        <w:rPr>
          <w:bCs/>
          <w:szCs w:val="24"/>
        </w:rPr>
      </w:pPr>
      <w:r w:rsidRPr="007A33F6">
        <w:rPr>
          <w:bCs/>
          <w:szCs w:val="24"/>
        </w:rPr>
        <w:t>By December 2018, enroll 1200 healthcare professionals into the Zika Care Connect Healthcare Professional Network.</w:t>
      </w:r>
    </w:p>
    <w:p w14:paraId="095B5E47" w14:textId="55381E1E" w:rsidR="007A33F6" w:rsidRPr="007A33F6" w:rsidRDefault="007A33F6" w:rsidP="007A33F6">
      <w:pPr>
        <w:pStyle w:val="ListParagraph"/>
        <w:numPr>
          <w:ilvl w:val="0"/>
          <w:numId w:val="10"/>
        </w:numPr>
        <w:spacing w:after="0"/>
        <w:rPr>
          <w:bCs/>
          <w:szCs w:val="24"/>
        </w:rPr>
      </w:pPr>
      <w:r w:rsidRPr="007A33F6">
        <w:rPr>
          <w:bCs/>
          <w:szCs w:val="24"/>
        </w:rPr>
        <w:t>By April 2017, establish and maintain a toll-free HelpLine for patients and healthcare professionals to access information about accessing care for Zika virus where all contacts are responded to within one business day.</w:t>
      </w:r>
    </w:p>
    <w:p w14:paraId="113C8344" w14:textId="27CFC19C" w:rsidR="007A33F6" w:rsidRPr="007A33F6" w:rsidRDefault="007A33F6" w:rsidP="007A33F6">
      <w:pPr>
        <w:pStyle w:val="ListParagraph"/>
        <w:numPr>
          <w:ilvl w:val="0"/>
          <w:numId w:val="10"/>
        </w:numPr>
        <w:spacing w:after="0"/>
        <w:rPr>
          <w:bCs/>
          <w:szCs w:val="24"/>
        </w:rPr>
      </w:pPr>
      <w:r w:rsidRPr="007A33F6">
        <w:rPr>
          <w:bCs/>
          <w:szCs w:val="24"/>
        </w:rPr>
        <w:t>By April 2017, establish and maintain a web-based link to information, resources, and services for pregnant women and families impacted by Zika virus accessible by members of all 20 ZCC jurisdictions.</w:t>
      </w:r>
    </w:p>
    <w:p w14:paraId="04B2A98E" w14:textId="77777777" w:rsidR="007A33F6" w:rsidRDefault="007A33F6" w:rsidP="00433DCA">
      <w:pPr>
        <w:spacing w:after="0"/>
        <w:rPr>
          <w:bCs/>
          <w:szCs w:val="24"/>
        </w:rPr>
      </w:pPr>
    </w:p>
    <w:p w14:paraId="3F0F2572" w14:textId="1227D35B" w:rsidR="00433DCA" w:rsidRPr="00433DCA" w:rsidRDefault="00433DCA" w:rsidP="00433DCA">
      <w:pPr>
        <w:spacing w:after="0"/>
        <w:rPr>
          <w:bCs/>
          <w:szCs w:val="24"/>
        </w:rPr>
      </w:pPr>
      <w:r w:rsidRPr="00433DCA">
        <w:rPr>
          <w:bCs/>
          <w:szCs w:val="24"/>
        </w:rPr>
        <w:t xml:space="preserve">ZCC is the first program designed to address barriers to accessing care for the management of Zika virus. This </w:t>
      </w:r>
      <w:r w:rsidR="00EB753D">
        <w:rPr>
          <w:bCs/>
          <w:szCs w:val="24"/>
        </w:rPr>
        <w:t>assessment</w:t>
      </w:r>
      <w:r w:rsidR="00EB753D" w:rsidRPr="00433DCA">
        <w:rPr>
          <w:bCs/>
          <w:szCs w:val="24"/>
        </w:rPr>
        <w:t xml:space="preserve"> </w:t>
      </w:r>
      <w:r w:rsidRPr="00433DCA">
        <w:rPr>
          <w:bCs/>
          <w:szCs w:val="24"/>
        </w:rPr>
        <w:t>will aid in understanding the program components that were most beneficial for patients and healthcare professionals, identifying any gaps in program components, and assessing the</w:t>
      </w:r>
      <w:r w:rsidR="006A1B2D">
        <w:rPr>
          <w:bCs/>
          <w:szCs w:val="24"/>
        </w:rPr>
        <w:t xml:space="preserve"> i</w:t>
      </w:r>
      <w:r w:rsidRPr="00433DCA">
        <w:rPr>
          <w:bCs/>
          <w:szCs w:val="24"/>
        </w:rPr>
        <w:t>mpact of the program to increase access to specialty healthcare services for the management of Zika virus in twenty jurisdictions.</w:t>
      </w:r>
    </w:p>
    <w:p w14:paraId="431C62CD" w14:textId="77777777" w:rsidR="00B05E22" w:rsidRDefault="00B05E22" w:rsidP="00B05E22">
      <w:pPr>
        <w:pStyle w:val="Default"/>
        <w:rPr>
          <w:bCs/>
          <w:color w:val="auto"/>
          <w:sz w:val="22"/>
          <w:szCs w:val="22"/>
        </w:rPr>
      </w:pPr>
    </w:p>
    <w:p w14:paraId="33072AE4" w14:textId="77777777" w:rsidR="00984EF0" w:rsidRPr="007F46E9" w:rsidRDefault="00984EF0" w:rsidP="007F46E9">
      <w:r>
        <w:rPr>
          <w:rFonts w:cs="Times New Roman"/>
          <w:szCs w:val="24"/>
        </w:rPr>
        <w:t>Authorizing legislation for this ICR comes from Section 301 of the Public Health Service Act (42 U.S.C. 241</w:t>
      </w:r>
      <w:r w:rsidRPr="00FA2F50">
        <w:rPr>
          <w:rFonts w:cs="Times New Roman"/>
          <w:szCs w:val="24"/>
        </w:rPr>
        <w:t xml:space="preserve">) </w:t>
      </w:r>
      <w:r w:rsidR="00FA2F50" w:rsidRPr="00433DCA">
        <w:rPr>
          <w:rFonts w:cs="Times New Roman"/>
          <w:szCs w:val="24"/>
        </w:rPr>
        <w:t>(Attachment 1)</w:t>
      </w:r>
      <w:r w:rsidRPr="00433DCA">
        <w:rPr>
          <w:rFonts w:cs="Times New Roman"/>
          <w:szCs w:val="24"/>
        </w:rPr>
        <w:t xml:space="preserve"> and</w:t>
      </w:r>
      <w:r>
        <w:rPr>
          <w:rFonts w:cs="Times New Roman"/>
          <w:szCs w:val="24"/>
        </w:rPr>
        <w:t xml:space="preserve"> the Zika Response and Preparedness Act (Attachment 2).</w:t>
      </w:r>
    </w:p>
    <w:p w14:paraId="35052D31" w14:textId="77777777" w:rsidR="004A13E8" w:rsidRDefault="004A13E8" w:rsidP="004A13E8">
      <w:pPr>
        <w:pStyle w:val="Heading1"/>
      </w:pPr>
      <w:bookmarkStart w:id="4" w:name="_Toc500319103"/>
      <w:r>
        <w:t>Purpose and Use of Information Collection</w:t>
      </w:r>
      <w:bookmarkEnd w:id="4"/>
    </w:p>
    <w:p w14:paraId="22A38BC4" w14:textId="1CE4106B" w:rsidR="00433DCA" w:rsidRPr="008720BA" w:rsidRDefault="00433DCA" w:rsidP="00433DCA">
      <w:pPr>
        <w:spacing w:after="0"/>
        <w:rPr>
          <w:bCs/>
          <w:szCs w:val="24"/>
        </w:rPr>
      </w:pPr>
      <w:r w:rsidRPr="008720BA">
        <w:rPr>
          <w:bCs/>
          <w:szCs w:val="24"/>
        </w:rPr>
        <w:t xml:space="preserve">The purpose of this project is to </w:t>
      </w:r>
      <w:r w:rsidR="00EB753D">
        <w:rPr>
          <w:bCs/>
          <w:szCs w:val="24"/>
        </w:rPr>
        <w:t>assess</w:t>
      </w:r>
      <w:r w:rsidR="00EB753D" w:rsidRPr="008720BA">
        <w:rPr>
          <w:bCs/>
          <w:szCs w:val="24"/>
        </w:rPr>
        <w:t xml:space="preserve"> </w:t>
      </w:r>
      <w:r w:rsidRPr="008720BA">
        <w:rPr>
          <w:bCs/>
          <w:szCs w:val="24"/>
        </w:rPr>
        <w:t xml:space="preserve">the implementation and outcomes of a public health program, Zika Care Connect (ZCC). ZCC aims to improve access to specialty healthcare services for the management of Zika virus infection during pregnancy and outcomes in infants caused by Zika. The program targets the most important and removable barriers to care, as identified by maternal and pediatric care experts. ZCC focuses on women infected with Zika during pregnancy, as well as infants born to mothers with laboratory evidence of Zika. Central to the ZCC program is a healthcare professional network, accessible through the ZCC website and HelpLine, which helps connect pregnant women and families to specialists who can provide care. </w:t>
      </w:r>
    </w:p>
    <w:p w14:paraId="7735A54F" w14:textId="77777777" w:rsidR="00433DCA" w:rsidRPr="008720BA" w:rsidRDefault="00433DCA" w:rsidP="00433DCA">
      <w:pPr>
        <w:spacing w:after="0"/>
        <w:rPr>
          <w:bCs/>
          <w:szCs w:val="24"/>
        </w:rPr>
      </w:pPr>
    </w:p>
    <w:p w14:paraId="6013AFFF" w14:textId="7456A1D9" w:rsidR="00433DCA" w:rsidRPr="008720BA" w:rsidRDefault="00433DCA" w:rsidP="00433DCA">
      <w:pPr>
        <w:spacing w:after="0"/>
        <w:rPr>
          <w:bCs/>
          <w:szCs w:val="24"/>
        </w:rPr>
      </w:pPr>
      <w:r w:rsidRPr="008720BA">
        <w:rPr>
          <w:bCs/>
          <w:szCs w:val="24"/>
        </w:rPr>
        <w:t xml:space="preserve">This </w:t>
      </w:r>
      <w:r w:rsidR="00801C56">
        <w:rPr>
          <w:bCs/>
          <w:szCs w:val="24"/>
        </w:rPr>
        <w:t>assessment</w:t>
      </w:r>
      <w:r w:rsidR="00801C56" w:rsidRPr="008720BA">
        <w:rPr>
          <w:bCs/>
          <w:szCs w:val="24"/>
        </w:rPr>
        <w:t xml:space="preserve"> </w:t>
      </w:r>
      <w:r w:rsidRPr="008720BA">
        <w:rPr>
          <w:bCs/>
          <w:szCs w:val="24"/>
        </w:rPr>
        <w:t>aims to answer the following questions regarding the ZCC program:</w:t>
      </w:r>
    </w:p>
    <w:p w14:paraId="6E53C3D8" w14:textId="77777777" w:rsidR="00433DCA" w:rsidRPr="008720BA" w:rsidRDefault="00433DCA" w:rsidP="00433DCA">
      <w:pPr>
        <w:pStyle w:val="ListParagraph"/>
        <w:numPr>
          <w:ilvl w:val="0"/>
          <w:numId w:val="6"/>
        </w:numPr>
        <w:spacing w:after="0"/>
        <w:rPr>
          <w:bCs/>
          <w:szCs w:val="24"/>
        </w:rPr>
      </w:pPr>
      <w:r w:rsidRPr="008720BA">
        <w:rPr>
          <w:bCs/>
          <w:szCs w:val="24"/>
        </w:rPr>
        <w:t>Did Zika Care Connect achieve its program objectives?</w:t>
      </w:r>
    </w:p>
    <w:p w14:paraId="1E8D1920" w14:textId="77777777" w:rsidR="00433DCA" w:rsidRPr="008720BA" w:rsidRDefault="00433DCA" w:rsidP="00433DCA">
      <w:pPr>
        <w:pStyle w:val="ListParagraph"/>
        <w:numPr>
          <w:ilvl w:val="0"/>
          <w:numId w:val="6"/>
        </w:numPr>
        <w:spacing w:after="0"/>
        <w:rPr>
          <w:bCs/>
          <w:szCs w:val="24"/>
        </w:rPr>
      </w:pPr>
      <w:r w:rsidRPr="008720BA">
        <w:rPr>
          <w:bCs/>
          <w:szCs w:val="24"/>
        </w:rPr>
        <w:t>How can Zika Care Connect be improved?</w:t>
      </w:r>
    </w:p>
    <w:p w14:paraId="2609AA95" w14:textId="77777777" w:rsidR="00433DCA" w:rsidRPr="008720BA" w:rsidRDefault="00433DCA" w:rsidP="00433DCA">
      <w:pPr>
        <w:pStyle w:val="ListParagraph"/>
        <w:numPr>
          <w:ilvl w:val="0"/>
          <w:numId w:val="6"/>
        </w:numPr>
        <w:spacing w:after="0" w:line="240" w:lineRule="auto"/>
        <w:ind w:right="-8"/>
        <w:rPr>
          <w:bCs/>
          <w:szCs w:val="24"/>
        </w:rPr>
      </w:pPr>
      <w:r w:rsidRPr="008720BA">
        <w:rPr>
          <w:bCs/>
          <w:szCs w:val="24"/>
        </w:rPr>
        <w:t xml:space="preserve">How did ZCC contribute to improving access to Zika-related clinical services? </w:t>
      </w:r>
    </w:p>
    <w:p w14:paraId="5BE1D451" w14:textId="77777777" w:rsidR="00433DCA" w:rsidRPr="008720BA" w:rsidRDefault="00433DCA" w:rsidP="00433DCA">
      <w:pPr>
        <w:pStyle w:val="ListParagraph"/>
        <w:spacing w:after="0" w:line="240" w:lineRule="auto"/>
        <w:ind w:right="-8"/>
        <w:rPr>
          <w:bCs/>
          <w:szCs w:val="24"/>
        </w:rPr>
      </w:pPr>
    </w:p>
    <w:p w14:paraId="019B1E7E" w14:textId="77777777" w:rsidR="00433DCA" w:rsidRPr="008720BA" w:rsidRDefault="00433DCA" w:rsidP="00433DCA">
      <w:pPr>
        <w:spacing w:after="0"/>
        <w:rPr>
          <w:bCs/>
          <w:szCs w:val="24"/>
        </w:rPr>
      </w:pPr>
      <w:r w:rsidRPr="008720BA">
        <w:rPr>
          <w:bCs/>
          <w:szCs w:val="24"/>
        </w:rPr>
        <w:t xml:space="preserve">To answer these questions two surveys will be conducted, one with ZCC website users and the other with healthcare professionals enrolled in the ZCC Network, and program metrics (e.g., website and HelpLine usage, ZCC Network enrollment) will be analyzed. </w:t>
      </w:r>
    </w:p>
    <w:p w14:paraId="36ED6CF0" w14:textId="77777777" w:rsidR="00433DCA" w:rsidRPr="008720BA" w:rsidRDefault="00433DCA" w:rsidP="00433DCA">
      <w:pPr>
        <w:spacing w:after="0"/>
        <w:rPr>
          <w:bCs/>
          <w:szCs w:val="24"/>
        </w:rPr>
      </w:pPr>
    </w:p>
    <w:p w14:paraId="4D7910A0" w14:textId="3A8BFEE3" w:rsidR="00B05E22" w:rsidRPr="004578F2" w:rsidRDefault="00433DCA" w:rsidP="004578F2">
      <w:pPr>
        <w:spacing w:after="0"/>
        <w:rPr>
          <w:bCs/>
          <w:szCs w:val="24"/>
        </w:rPr>
      </w:pPr>
      <w:r w:rsidRPr="008720BA">
        <w:rPr>
          <w:bCs/>
          <w:szCs w:val="24"/>
        </w:rPr>
        <w:t xml:space="preserve">This </w:t>
      </w:r>
      <w:r w:rsidR="00801C56">
        <w:rPr>
          <w:bCs/>
          <w:szCs w:val="24"/>
        </w:rPr>
        <w:t>assessment</w:t>
      </w:r>
      <w:r w:rsidR="00801C56" w:rsidRPr="008720BA">
        <w:rPr>
          <w:bCs/>
          <w:szCs w:val="24"/>
        </w:rPr>
        <w:t xml:space="preserve"> </w:t>
      </w:r>
      <w:r w:rsidRPr="008720BA">
        <w:rPr>
          <w:bCs/>
          <w:szCs w:val="24"/>
        </w:rPr>
        <w:t xml:space="preserve">will aid in understanding the program components that were most beneficial for patients and healthcare professionals, gaps in program components, and impact of the program to increase access to specialty healthcare services for the management of Zika virus in twenty jurisdictions. Further, the findings will aid in determining whether this public health approach is appropriate for replication/adaptation in other jurisdictions that may be similarly affected by the Zika virus or for other emerging diseases requiring specialty healthcare services in the future. </w:t>
      </w:r>
    </w:p>
    <w:p w14:paraId="387F9C79" w14:textId="77777777" w:rsidR="00433DCA" w:rsidRDefault="00433DCA" w:rsidP="00B05E22">
      <w:pPr>
        <w:spacing w:after="0" w:line="240" w:lineRule="auto"/>
      </w:pPr>
    </w:p>
    <w:p w14:paraId="12A29957" w14:textId="77777777" w:rsidR="004A13E8" w:rsidRDefault="004A13E8" w:rsidP="004A13E8">
      <w:pPr>
        <w:pStyle w:val="Heading1"/>
      </w:pPr>
      <w:bookmarkStart w:id="5" w:name="_Toc500319104"/>
      <w:r>
        <w:t>Use of Improved Information Technology and Burden Reduction</w:t>
      </w:r>
      <w:bookmarkEnd w:id="5"/>
    </w:p>
    <w:p w14:paraId="02E147BF" w14:textId="27BE2A73" w:rsidR="00B05E22" w:rsidRPr="00B05E22" w:rsidRDefault="00B05E22" w:rsidP="008D5AEA">
      <w:pPr>
        <w:rPr>
          <w:szCs w:val="24"/>
        </w:rPr>
      </w:pPr>
      <w:r w:rsidRPr="00B05E22">
        <w:rPr>
          <w:szCs w:val="24"/>
        </w:rPr>
        <w:t>All</w:t>
      </w:r>
      <w:r w:rsidR="0065034A">
        <w:rPr>
          <w:szCs w:val="24"/>
        </w:rPr>
        <w:t xml:space="preserve"> responses (</w:t>
      </w:r>
      <w:r w:rsidR="00F95414">
        <w:rPr>
          <w:szCs w:val="24"/>
        </w:rPr>
        <w:t>100%</w:t>
      </w:r>
      <w:r w:rsidR="0065034A">
        <w:rPr>
          <w:szCs w:val="24"/>
        </w:rPr>
        <w:t>)</w:t>
      </w:r>
      <w:r w:rsidR="00F95414">
        <w:rPr>
          <w:szCs w:val="24"/>
        </w:rPr>
        <w:t xml:space="preserve"> </w:t>
      </w:r>
      <w:r w:rsidRPr="00B05E22">
        <w:rPr>
          <w:szCs w:val="24"/>
        </w:rPr>
        <w:t xml:space="preserve">will be collected through electronic submission of responses. Online web information collection was adopted as the </w:t>
      </w:r>
      <w:r w:rsidR="00616D01">
        <w:rPr>
          <w:szCs w:val="24"/>
        </w:rPr>
        <w:t>method</w:t>
      </w:r>
      <w:r w:rsidRPr="00B05E22">
        <w:rPr>
          <w:szCs w:val="24"/>
        </w:rPr>
        <w:t xml:space="preserve"> of data collection to streamline the process and ease for respondents. The information collected will be used to </w:t>
      </w:r>
      <w:r w:rsidR="00801C56">
        <w:rPr>
          <w:szCs w:val="24"/>
        </w:rPr>
        <w:t xml:space="preserve">assess </w:t>
      </w:r>
      <w:r w:rsidR="00362E09">
        <w:rPr>
          <w:szCs w:val="24"/>
        </w:rPr>
        <w:t>the Z</w:t>
      </w:r>
      <w:r w:rsidR="00087804">
        <w:rPr>
          <w:szCs w:val="24"/>
        </w:rPr>
        <w:t xml:space="preserve">CC </w:t>
      </w:r>
      <w:r w:rsidR="00362E09">
        <w:rPr>
          <w:szCs w:val="24"/>
        </w:rPr>
        <w:t xml:space="preserve">program. </w:t>
      </w:r>
      <w:r w:rsidRPr="00B05E22">
        <w:rPr>
          <w:szCs w:val="24"/>
        </w:rPr>
        <w:t>T</w:t>
      </w:r>
      <w:r w:rsidRPr="00B05E22">
        <w:rPr>
          <w:color w:val="000000"/>
          <w:szCs w:val="24"/>
        </w:rPr>
        <w:t>he questions have been held to the absolute minimum required for the intended use of the data.</w:t>
      </w:r>
    </w:p>
    <w:p w14:paraId="178A1327" w14:textId="77777777" w:rsidR="004A13E8" w:rsidRDefault="004A13E8" w:rsidP="004A13E8">
      <w:pPr>
        <w:pStyle w:val="Heading1"/>
      </w:pPr>
      <w:bookmarkStart w:id="6" w:name="_Toc500319105"/>
      <w:r>
        <w:t>Efforts to Identify Duplication and Use of Similar Information</w:t>
      </w:r>
      <w:bookmarkEnd w:id="6"/>
    </w:p>
    <w:p w14:paraId="270D6B74" w14:textId="456F4B67" w:rsidR="00B05E22" w:rsidRDefault="00B05E22" w:rsidP="00B05E22">
      <w:r>
        <w:t xml:space="preserve">CDC has engaged and discussed the </w:t>
      </w:r>
      <w:r w:rsidR="00CF6260">
        <w:t>ZCC</w:t>
      </w:r>
      <w:r>
        <w:t xml:space="preserve"> Network with representatives from each of the twenty jurisdictions involved in this project as well as the professional organizations affiliated with the ZCC specialties.</w:t>
      </w:r>
      <w:r w:rsidR="003F0E3A">
        <w:t xml:space="preserve"> While these entities have </w:t>
      </w:r>
      <w:r w:rsidR="00362E09">
        <w:t>collaborated with ZCC</w:t>
      </w:r>
      <w:r w:rsidR="003F0E3A">
        <w:t xml:space="preserve">, CDC is not aware of the </w:t>
      </w:r>
      <w:r w:rsidR="00362E09">
        <w:t xml:space="preserve">any efforts to </w:t>
      </w:r>
      <w:r w:rsidR="00801C56">
        <w:t xml:space="preserve">assess </w:t>
      </w:r>
      <w:r w:rsidR="00362E09">
        <w:t>the ZCC program</w:t>
      </w:r>
      <w:r w:rsidR="003F0E3A">
        <w:t>.</w:t>
      </w:r>
      <w:r>
        <w:t xml:space="preserve"> </w:t>
      </w:r>
      <w:r w:rsidR="003F0E3A">
        <w:t xml:space="preserve">Further, CDC has checked with HRSA, funders of Title V programs, to ensure there is no duplication of effort. </w:t>
      </w:r>
    </w:p>
    <w:p w14:paraId="48E01908" w14:textId="77777777" w:rsidR="00306D05" w:rsidRDefault="00306D05" w:rsidP="00616D01">
      <w:pPr>
        <w:pStyle w:val="Heading1"/>
      </w:pPr>
      <w:bookmarkStart w:id="7" w:name="_Toc500319106"/>
      <w:r>
        <w:t>Impact on Small Businesses or Other Small Entities</w:t>
      </w:r>
      <w:bookmarkEnd w:id="7"/>
    </w:p>
    <w:p w14:paraId="582D2437" w14:textId="77777777" w:rsidR="004A13E8" w:rsidRPr="00E87E8D" w:rsidRDefault="00616D01" w:rsidP="004A13E8">
      <w:pPr>
        <w:rPr>
          <w:sz w:val="28"/>
        </w:rPr>
      </w:pPr>
      <w:r w:rsidRPr="00E87E8D">
        <w:rPr>
          <w:color w:val="000000"/>
        </w:rPr>
        <w:t>Every effort will be made to minimize the burden on small businesses. Some of providers who choose to self-enroll in the Network may be considered small businesses or small entities. According to the Survey of American Physician estimates in 2012</w:t>
      </w:r>
      <w:r w:rsidR="00E87E8D">
        <w:rPr>
          <w:rStyle w:val="FootnoteReference"/>
          <w:color w:val="000000"/>
        </w:rPr>
        <w:footnoteReference w:id="2"/>
      </w:r>
      <w:r w:rsidRPr="00E87E8D">
        <w:rPr>
          <w:color w:val="000000"/>
        </w:rPr>
        <w:t xml:space="preserve"> and 2014</w:t>
      </w:r>
      <w:r w:rsidR="00E87E8D">
        <w:rPr>
          <w:rStyle w:val="FootnoteReference"/>
          <w:color w:val="000000"/>
        </w:rPr>
        <w:footnoteReference w:id="3"/>
      </w:r>
      <w:r w:rsidRPr="00E87E8D">
        <w:rPr>
          <w:color w:val="000000"/>
        </w:rPr>
        <w:t xml:space="preserve">, approximately 33% of physicians practice in a small business; therefore approximately </w:t>
      </w:r>
      <w:r w:rsidR="007441E6">
        <w:rPr>
          <w:color w:val="000000"/>
        </w:rPr>
        <w:t xml:space="preserve">80 </w:t>
      </w:r>
      <w:r w:rsidRPr="00E87E8D">
        <w:rPr>
          <w:color w:val="000000"/>
        </w:rPr>
        <w:t xml:space="preserve">burden hours will be placed on small businesses </w:t>
      </w:r>
      <w:r w:rsidR="00E04879" w:rsidRPr="00E87E8D">
        <w:rPr>
          <w:color w:val="000000"/>
        </w:rPr>
        <w:t>annually</w:t>
      </w:r>
      <w:r w:rsidRPr="00E87E8D">
        <w:rPr>
          <w:color w:val="000000"/>
        </w:rPr>
        <w:t xml:space="preserve"> (33% of the burden hours</w:t>
      </w:r>
      <w:r w:rsidR="007441E6">
        <w:rPr>
          <w:color w:val="000000"/>
        </w:rPr>
        <w:t xml:space="preserve"> allotted to the specialty healthcare professionals</w:t>
      </w:r>
      <w:r w:rsidRPr="00E87E8D">
        <w:rPr>
          <w:color w:val="000000"/>
        </w:rPr>
        <w:t xml:space="preserve">). The questions have been held to the absolute minimum required for the intended use of the data. </w:t>
      </w:r>
    </w:p>
    <w:p w14:paraId="56D349CA" w14:textId="77777777" w:rsidR="004A13E8" w:rsidRDefault="004A13E8" w:rsidP="004A13E8">
      <w:pPr>
        <w:pStyle w:val="Heading1"/>
      </w:pPr>
      <w:bookmarkStart w:id="8" w:name="_Toc500319107"/>
      <w:r>
        <w:t>Consequences of Collecting the Information Less Frequently</w:t>
      </w:r>
      <w:bookmarkEnd w:id="8"/>
    </w:p>
    <w:p w14:paraId="02C2B53C" w14:textId="77777777" w:rsidR="001523DF" w:rsidRPr="001523DF" w:rsidRDefault="001523DF" w:rsidP="001523DF">
      <w:r>
        <w:t>This is a one-time information collection.</w:t>
      </w:r>
    </w:p>
    <w:p w14:paraId="02AF7307" w14:textId="77777777" w:rsidR="004A13E8" w:rsidRDefault="004A13E8" w:rsidP="004A13E8">
      <w:pPr>
        <w:pStyle w:val="Heading1"/>
      </w:pPr>
      <w:bookmarkStart w:id="9" w:name="_Toc500319108"/>
      <w:r>
        <w:t>Special Circumstances Relating to the Guidelines of 5 CFR 1320.5</w:t>
      </w:r>
      <w:bookmarkEnd w:id="9"/>
    </w:p>
    <w:p w14:paraId="1FDC77D0" w14:textId="77777777" w:rsidR="004A13E8" w:rsidRPr="004A13E8" w:rsidRDefault="004A13E8" w:rsidP="004A13E8">
      <w:r>
        <w:t>This request fully complies with the regulation 5 CFR 1320.5.</w:t>
      </w:r>
    </w:p>
    <w:p w14:paraId="67ED2DBD" w14:textId="77777777" w:rsidR="004A13E8" w:rsidRDefault="004A13E8" w:rsidP="004A13E8">
      <w:pPr>
        <w:pStyle w:val="Heading1"/>
      </w:pPr>
      <w:bookmarkStart w:id="10" w:name="_Toc500319109"/>
      <w:r>
        <w:t>Comments in Response to the Federal Register Notice and Efforts to Consult Outside the Agency</w:t>
      </w:r>
      <w:bookmarkEnd w:id="10"/>
    </w:p>
    <w:p w14:paraId="1100934A" w14:textId="0319234A" w:rsidR="004A13E8" w:rsidRDefault="004A13E8" w:rsidP="004A13E8">
      <w:r>
        <w:t xml:space="preserve">A. A 60-day Federal Register Notice </w:t>
      </w:r>
      <w:r w:rsidR="00CE138E">
        <w:t xml:space="preserve">has already been </w:t>
      </w:r>
      <w:r>
        <w:t>published</w:t>
      </w:r>
      <w:r w:rsidR="004A0522">
        <w:t xml:space="preserve"> for the Generic Clearance.  No Federal Register Notice is required for this GenIC submission</w:t>
      </w:r>
      <w:r w:rsidR="00CE138E">
        <w:t xml:space="preserve">. </w:t>
      </w:r>
      <w:r>
        <w:t xml:space="preserve"> </w:t>
      </w:r>
    </w:p>
    <w:p w14:paraId="6EE8FA41" w14:textId="005C4B71" w:rsidR="004A13E8" w:rsidRDefault="004A13E8" w:rsidP="004A13E8">
      <w:pPr>
        <w:pStyle w:val="Heading1"/>
      </w:pPr>
      <w:bookmarkStart w:id="11" w:name="_Toc500319110"/>
      <w:r>
        <w:t>Explanation of Any Payment or Gift to Respondents</w:t>
      </w:r>
      <w:bookmarkEnd w:id="11"/>
    </w:p>
    <w:p w14:paraId="7AD57C68" w14:textId="59AC8F26" w:rsidR="004A13E8" w:rsidRPr="004A13E8" w:rsidRDefault="00B05E22" w:rsidP="004A13E8">
      <w:r>
        <w:t xml:space="preserve">There is no incentive </w:t>
      </w:r>
      <w:r w:rsidR="00FA0760">
        <w:t xml:space="preserve">provided to </w:t>
      </w:r>
      <w:r>
        <w:t>respondents</w:t>
      </w:r>
      <w:r w:rsidR="00FA0760">
        <w:t xml:space="preserve"> who </w:t>
      </w:r>
      <w:r w:rsidR="00362E09">
        <w:t xml:space="preserve">participate in the </w:t>
      </w:r>
      <w:r w:rsidR="00801C56">
        <w:t xml:space="preserve">Assessment </w:t>
      </w:r>
      <w:r w:rsidR="00362E09">
        <w:t>of Zika Care Connect</w:t>
      </w:r>
      <w:r>
        <w:t>.</w:t>
      </w:r>
    </w:p>
    <w:p w14:paraId="6B129817" w14:textId="77777777" w:rsidR="004A13E8" w:rsidRDefault="004A13E8" w:rsidP="004A13E8">
      <w:pPr>
        <w:pStyle w:val="Heading1"/>
      </w:pPr>
      <w:bookmarkStart w:id="12" w:name="_Toc500319111"/>
      <w:r>
        <w:t>Protection of the Privacy and Confidentiality of Information Provided by Respondents</w:t>
      </w:r>
      <w:bookmarkEnd w:id="12"/>
    </w:p>
    <w:p w14:paraId="5898E2A5" w14:textId="77777777" w:rsidR="00214ADD" w:rsidRDefault="00087804" w:rsidP="004A13E8">
      <w:r>
        <w:t xml:space="preserve">CDC’s </w:t>
      </w:r>
      <w:r w:rsidR="00FA2F50">
        <w:t>N</w:t>
      </w:r>
      <w:r>
        <w:t>ational Center on Birth Defects and Developmental Disabilities (NCBDDD)</w:t>
      </w:r>
      <w:r w:rsidR="00FA2F50">
        <w:t xml:space="preserve"> </w:t>
      </w:r>
      <w:r w:rsidR="00F56C86">
        <w:t xml:space="preserve">Information Systems Security Officer reviewed this submission </w:t>
      </w:r>
      <w:r w:rsidR="00D42969">
        <w:t>a</w:t>
      </w:r>
      <w:r w:rsidR="00F56C86">
        <w:t>nd determined that the Priv</w:t>
      </w:r>
      <w:r w:rsidR="00AA6578">
        <w:t xml:space="preserve">acy Act </w:t>
      </w:r>
      <w:r w:rsidR="00F56C86">
        <w:t>does not apply.</w:t>
      </w:r>
      <w:r w:rsidR="00CF6260">
        <w:t xml:space="preserve"> </w:t>
      </w:r>
      <w:r w:rsidR="00B625FB">
        <w:t>No personally identifiable information will be collect</w:t>
      </w:r>
      <w:r w:rsidR="00984EF0">
        <w:t>ed.</w:t>
      </w:r>
      <w:r w:rsidR="00B625FB">
        <w:t xml:space="preserve"> </w:t>
      </w:r>
      <w:r w:rsidR="00142033">
        <w:t xml:space="preserve">Data will be secured in password-protected computer files, accessible by only members of the assessment team. </w:t>
      </w:r>
    </w:p>
    <w:p w14:paraId="4361A35D" w14:textId="7C3BBE69" w:rsidR="004A13E8" w:rsidRDefault="00142033" w:rsidP="004A13E8">
      <w:r>
        <w:t xml:space="preserve">All findings will be reported in aggregate form, individual data will not be shared. Information will be used internally by CDC and </w:t>
      </w:r>
      <w:r w:rsidR="00214ADD">
        <w:t xml:space="preserve">project findings may be shared with the scientific community through scientific manuscripts of conference presentations. </w:t>
      </w:r>
    </w:p>
    <w:p w14:paraId="13C50E1D" w14:textId="77777777" w:rsidR="004A13E8" w:rsidRDefault="004A13E8" w:rsidP="004A13E8">
      <w:pPr>
        <w:pStyle w:val="Heading1"/>
      </w:pPr>
      <w:bookmarkStart w:id="13" w:name="_Toc500319112"/>
      <w:r>
        <w:t>Institutional Review Board (IRB) and Justification for Sensitive Questions</w:t>
      </w:r>
      <w:bookmarkEnd w:id="13"/>
    </w:p>
    <w:p w14:paraId="09BB3486" w14:textId="77777777" w:rsidR="004A13E8" w:rsidRDefault="004A13E8" w:rsidP="004A13E8">
      <w:pPr>
        <w:rPr>
          <w:u w:val="single"/>
        </w:rPr>
      </w:pPr>
      <w:r>
        <w:rPr>
          <w:u w:val="single"/>
        </w:rPr>
        <w:t>Institutional Review Board (IRB)</w:t>
      </w:r>
    </w:p>
    <w:p w14:paraId="6DDA9ED1" w14:textId="77777777" w:rsidR="004A13E8" w:rsidRDefault="00C934B1" w:rsidP="004A13E8">
      <w:r>
        <w:t>NCBDDD’s</w:t>
      </w:r>
      <w:r w:rsidR="004A13E8">
        <w:t xml:space="preserve"> Human Subjects Advisor has determin</w:t>
      </w:r>
      <w:r>
        <w:t xml:space="preserve">ed that </w:t>
      </w:r>
      <w:r w:rsidR="00362E09">
        <w:t xml:space="preserve">this </w:t>
      </w:r>
      <w:r>
        <w:t>information collection i</w:t>
      </w:r>
      <w:r w:rsidR="004A13E8">
        <w:t xml:space="preserve">s </w:t>
      </w:r>
      <w:r w:rsidR="00362E09">
        <w:t xml:space="preserve">public health practice </w:t>
      </w:r>
      <w:r w:rsidR="004A13E8">
        <w:t>not rese</w:t>
      </w:r>
      <w:r>
        <w:t xml:space="preserve">arch involving human subjects. </w:t>
      </w:r>
      <w:r w:rsidR="004A13E8">
        <w:t>IRB approval was not required.</w:t>
      </w:r>
      <w:r w:rsidR="00362E09">
        <w:t xml:space="preserve"> (Attachment 4)</w:t>
      </w:r>
    </w:p>
    <w:p w14:paraId="770BA338" w14:textId="77777777" w:rsidR="004A13E8" w:rsidRPr="0005699B" w:rsidRDefault="004A13E8" w:rsidP="004A13E8">
      <w:r>
        <w:rPr>
          <w:u w:val="single"/>
        </w:rPr>
        <w:t>Justification for Sensitive Questions</w:t>
      </w:r>
    </w:p>
    <w:p w14:paraId="14819FBF" w14:textId="77777777" w:rsidR="0005699B" w:rsidRPr="0005699B" w:rsidRDefault="00B05E22" w:rsidP="004A13E8">
      <w:r>
        <w:t>T</w:t>
      </w:r>
      <w:r w:rsidR="0005699B" w:rsidRPr="0005699B">
        <w:t xml:space="preserve">here are </w:t>
      </w:r>
      <w:r>
        <w:t>no planned sensitive questions.</w:t>
      </w:r>
    </w:p>
    <w:p w14:paraId="4BDA145D" w14:textId="77777777" w:rsidR="004A13E8" w:rsidRDefault="004A13E8" w:rsidP="004A13E8">
      <w:pPr>
        <w:pStyle w:val="Heading1"/>
      </w:pPr>
      <w:bookmarkStart w:id="14" w:name="_Toc500319113"/>
      <w:r>
        <w:t>Estimates of Annualized Burden Hours and Costs</w:t>
      </w:r>
      <w:bookmarkEnd w:id="14"/>
    </w:p>
    <w:p w14:paraId="084C138C" w14:textId="77777777" w:rsidR="00C553B7" w:rsidRDefault="009B0947" w:rsidP="009B0947">
      <w:r>
        <w:t xml:space="preserve">A. </w:t>
      </w:r>
      <w:r w:rsidR="00C553B7">
        <w:t>Estimated Annualized Burden Hours</w:t>
      </w:r>
    </w:p>
    <w:p w14:paraId="69969A94" w14:textId="79C29D92" w:rsidR="00B05E22" w:rsidRDefault="00B05E22" w:rsidP="004A13E8">
      <w:r w:rsidRPr="00362E09">
        <w:t>Burden hours are included in Table 1. D</w:t>
      </w:r>
      <w:r w:rsidR="00E87E8D" w:rsidRPr="00362E09">
        <w:t xml:space="preserve">uring the </w:t>
      </w:r>
      <w:r w:rsidR="00362E09">
        <w:t>one</w:t>
      </w:r>
      <w:r w:rsidR="008B100F" w:rsidRPr="00362E09">
        <w:t>-year</w:t>
      </w:r>
      <w:r w:rsidRPr="00362E09">
        <w:t xml:space="preserve"> project period, approximately 1</w:t>
      </w:r>
      <w:r w:rsidR="00362E09">
        <w:t>2</w:t>
      </w:r>
      <w:r w:rsidRPr="00362E09">
        <w:t xml:space="preserve">00 healthcare professionals will </w:t>
      </w:r>
      <w:r w:rsidR="00362E09">
        <w:t>be asked to complete the survey</w:t>
      </w:r>
      <w:r w:rsidR="00801C56">
        <w:t>,</w:t>
      </w:r>
      <w:r w:rsidR="00362E09">
        <w:t xml:space="preserve"> and approximately 600 website users will visit the ZCC website and be asked to complete the ZCC website survey.</w:t>
      </w:r>
      <w:r w:rsidR="007441E6">
        <w:t xml:space="preserve"> Each enrolled healthcare professional will receive an email and two reminder emails to access the survey</w:t>
      </w:r>
      <w:r w:rsidR="006A1B2D">
        <w:t xml:space="preserve"> (Attachment 7)</w:t>
      </w:r>
      <w:r w:rsidR="007441E6">
        <w:t>. We anticipate 80% of all enrolled healthcare professionals will complete the survey as these individuals are part of the ZCC Network and thus have accountability and investment into the Network, increasing the likelihood of response. We anticipate 20% of all website users will complete the website survey based on typical online survey response rates.</w:t>
      </w:r>
    </w:p>
    <w:p w14:paraId="0843A8C0" w14:textId="09F0F9F2" w:rsidR="001652E7" w:rsidRDefault="001652E7" w:rsidP="004A13E8">
      <w:pPr>
        <w:rPr>
          <w:sz w:val="22"/>
        </w:rPr>
      </w:pPr>
      <w:r>
        <w:t>Total burden hours are 260.</w:t>
      </w:r>
    </w:p>
    <w:p w14:paraId="51B50CDC" w14:textId="77777777" w:rsidR="00C765E4" w:rsidRDefault="00C765E4" w:rsidP="004A13E8">
      <w:r>
        <w:rPr>
          <w:sz w:val="22"/>
        </w:rPr>
        <w:t>Table 1. Estimated Annualized Burden Hours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4A13E8" w14:paraId="620C155B" w14:textId="77777777" w:rsidTr="00CB1475">
        <w:tc>
          <w:tcPr>
            <w:tcW w:w="1678" w:type="dxa"/>
          </w:tcPr>
          <w:p w14:paraId="29BB3FBF" w14:textId="77777777" w:rsidR="004A13E8" w:rsidRDefault="004A13E8" w:rsidP="00CC6F77">
            <w:r>
              <w:t>Type of Respondent</w:t>
            </w:r>
          </w:p>
        </w:tc>
        <w:tc>
          <w:tcPr>
            <w:tcW w:w="1678" w:type="dxa"/>
          </w:tcPr>
          <w:p w14:paraId="0F89447A" w14:textId="77777777" w:rsidR="004A13E8" w:rsidRDefault="004A13E8" w:rsidP="00CC6F77">
            <w:r>
              <w:t>Form Name</w:t>
            </w:r>
          </w:p>
        </w:tc>
        <w:tc>
          <w:tcPr>
            <w:tcW w:w="1678" w:type="dxa"/>
          </w:tcPr>
          <w:p w14:paraId="2014B7BE" w14:textId="77777777" w:rsidR="004A13E8" w:rsidRDefault="004A13E8" w:rsidP="00CC6F77">
            <w:r>
              <w:t>No. of Respondents</w:t>
            </w:r>
          </w:p>
        </w:tc>
        <w:tc>
          <w:tcPr>
            <w:tcW w:w="1678" w:type="dxa"/>
          </w:tcPr>
          <w:p w14:paraId="55D9A912" w14:textId="77777777" w:rsidR="004A13E8" w:rsidRDefault="004A13E8" w:rsidP="00CC6F77">
            <w:r>
              <w:t>No. Responses per Respondent</w:t>
            </w:r>
          </w:p>
        </w:tc>
        <w:tc>
          <w:tcPr>
            <w:tcW w:w="1679" w:type="dxa"/>
          </w:tcPr>
          <w:p w14:paraId="1A380875" w14:textId="77777777" w:rsidR="004A13E8" w:rsidRDefault="004A13E8" w:rsidP="00CC6F77">
            <w:r>
              <w:t>Avg. Burden per response (in hrs.)</w:t>
            </w:r>
          </w:p>
        </w:tc>
        <w:tc>
          <w:tcPr>
            <w:tcW w:w="1679" w:type="dxa"/>
          </w:tcPr>
          <w:p w14:paraId="72A94013" w14:textId="77777777" w:rsidR="004A13E8" w:rsidRDefault="004A13E8" w:rsidP="00CC6F77">
            <w:r>
              <w:t>Total Burden (in hrs.)</w:t>
            </w:r>
          </w:p>
        </w:tc>
      </w:tr>
      <w:tr w:rsidR="00362E09" w14:paraId="44C82596" w14:textId="77777777" w:rsidTr="00CB1475">
        <w:tc>
          <w:tcPr>
            <w:tcW w:w="1678" w:type="dxa"/>
          </w:tcPr>
          <w:p w14:paraId="049C3907" w14:textId="787DBEC6" w:rsidR="00362E09" w:rsidRDefault="00362E09" w:rsidP="00362E09">
            <w:r>
              <w:rPr>
                <w:rFonts w:cs="EEAGN D+ Melior"/>
                <w:color w:val="000000"/>
              </w:rPr>
              <w:t>Specialty Care Healthcare Professional</w:t>
            </w:r>
          </w:p>
        </w:tc>
        <w:tc>
          <w:tcPr>
            <w:tcW w:w="1678" w:type="dxa"/>
          </w:tcPr>
          <w:p w14:paraId="78446368" w14:textId="77777777" w:rsidR="00362E09" w:rsidRDefault="00CB2F2D" w:rsidP="00CB2F2D">
            <w:r>
              <w:rPr>
                <w:rFonts w:cs="EEAGN D+ Melior"/>
                <w:color w:val="000000"/>
              </w:rPr>
              <w:t>Email to access s</w:t>
            </w:r>
            <w:r w:rsidR="00362E09">
              <w:rPr>
                <w:rFonts w:cs="EEAGN D+ Melior"/>
                <w:color w:val="000000"/>
              </w:rPr>
              <w:t>urvey of enrolled HCPs</w:t>
            </w:r>
          </w:p>
        </w:tc>
        <w:tc>
          <w:tcPr>
            <w:tcW w:w="1678" w:type="dxa"/>
          </w:tcPr>
          <w:p w14:paraId="72A690E1" w14:textId="77777777" w:rsidR="00362E09" w:rsidRDefault="00362E09" w:rsidP="00362E09">
            <w:r>
              <w:rPr>
                <w:rFonts w:cs="EEAGN D+ Melior"/>
                <w:color w:val="000000"/>
              </w:rPr>
              <w:t>1,200</w:t>
            </w:r>
          </w:p>
        </w:tc>
        <w:tc>
          <w:tcPr>
            <w:tcW w:w="1678" w:type="dxa"/>
          </w:tcPr>
          <w:p w14:paraId="7B10EA91" w14:textId="77777777" w:rsidR="00362E09" w:rsidRDefault="00362E09" w:rsidP="00362E09">
            <w:r>
              <w:rPr>
                <w:rFonts w:cs="EEAGN D+ Melior"/>
                <w:color w:val="000000"/>
              </w:rPr>
              <w:t>1</w:t>
            </w:r>
          </w:p>
        </w:tc>
        <w:tc>
          <w:tcPr>
            <w:tcW w:w="1679" w:type="dxa"/>
          </w:tcPr>
          <w:p w14:paraId="5303ACFE" w14:textId="77777777" w:rsidR="00362E09" w:rsidRDefault="00CB2F2D" w:rsidP="00CB2F2D">
            <w:r>
              <w:rPr>
                <w:rFonts w:cs="EEAGN D+ Melior"/>
                <w:color w:val="000000"/>
              </w:rPr>
              <w:t>2</w:t>
            </w:r>
            <w:r w:rsidR="00362E09">
              <w:rPr>
                <w:rFonts w:cs="EEAGN D+ Melior"/>
                <w:color w:val="000000"/>
              </w:rPr>
              <w:t>/60</w:t>
            </w:r>
          </w:p>
        </w:tc>
        <w:tc>
          <w:tcPr>
            <w:tcW w:w="1679" w:type="dxa"/>
          </w:tcPr>
          <w:p w14:paraId="4F1070E7" w14:textId="77777777" w:rsidR="00362E09" w:rsidRDefault="00CB1475" w:rsidP="00CB1475">
            <w:pPr>
              <w:jc w:val="center"/>
            </w:pPr>
            <w:r>
              <w:t>40</w:t>
            </w:r>
          </w:p>
        </w:tc>
      </w:tr>
      <w:tr w:rsidR="00CB2F2D" w14:paraId="1F636D4C" w14:textId="77777777" w:rsidTr="00CB1475">
        <w:tc>
          <w:tcPr>
            <w:tcW w:w="1678" w:type="dxa"/>
          </w:tcPr>
          <w:p w14:paraId="4D56B2E6" w14:textId="77777777" w:rsidR="00CB2F2D" w:rsidRDefault="00CB2F2D" w:rsidP="00CB2F2D">
            <w:pPr>
              <w:rPr>
                <w:rFonts w:cs="EEAGN D+ Melior"/>
                <w:color w:val="000000"/>
              </w:rPr>
            </w:pPr>
            <w:r>
              <w:rPr>
                <w:rFonts w:cs="EEAGN D+ Melior"/>
                <w:color w:val="000000"/>
              </w:rPr>
              <w:t>Specialty Care Healthcare Professional</w:t>
            </w:r>
          </w:p>
        </w:tc>
        <w:tc>
          <w:tcPr>
            <w:tcW w:w="1678" w:type="dxa"/>
          </w:tcPr>
          <w:p w14:paraId="1219FF5E" w14:textId="77777777" w:rsidR="00CB2F2D" w:rsidRDefault="00CB2F2D" w:rsidP="00CB2F2D">
            <w:pPr>
              <w:rPr>
                <w:rFonts w:cs="EEAGN D+ Melior"/>
                <w:color w:val="000000"/>
              </w:rPr>
            </w:pPr>
            <w:r>
              <w:rPr>
                <w:rFonts w:cs="EEAGN D+ Melior"/>
                <w:color w:val="000000"/>
              </w:rPr>
              <w:t>Email of reminder to access survey of enrolled HCPs</w:t>
            </w:r>
          </w:p>
        </w:tc>
        <w:tc>
          <w:tcPr>
            <w:tcW w:w="1678" w:type="dxa"/>
          </w:tcPr>
          <w:p w14:paraId="0A667C83" w14:textId="77777777" w:rsidR="00CB2F2D" w:rsidRDefault="00CB2F2D" w:rsidP="00CB2F2D">
            <w:pPr>
              <w:rPr>
                <w:rFonts w:cs="EEAGN D+ Melior"/>
                <w:color w:val="000000"/>
              </w:rPr>
            </w:pPr>
            <w:r>
              <w:rPr>
                <w:rFonts w:cs="EEAGN D+ Melior"/>
                <w:color w:val="000000"/>
              </w:rPr>
              <w:t>1,200</w:t>
            </w:r>
          </w:p>
        </w:tc>
        <w:tc>
          <w:tcPr>
            <w:tcW w:w="1678" w:type="dxa"/>
          </w:tcPr>
          <w:p w14:paraId="18C36C62" w14:textId="77777777" w:rsidR="00CB2F2D" w:rsidRDefault="00CB1475" w:rsidP="00CB2F2D">
            <w:pPr>
              <w:rPr>
                <w:rFonts w:cs="EEAGN D+ Melior"/>
                <w:color w:val="000000"/>
              </w:rPr>
            </w:pPr>
            <w:r>
              <w:rPr>
                <w:rFonts w:cs="EEAGN D+ Melior"/>
                <w:color w:val="000000"/>
              </w:rPr>
              <w:t>2</w:t>
            </w:r>
          </w:p>
        </w:tc>
        <w:tc>
          <w:tcPr>
            <w:tcW w:w="1679" w:type="dxa"/>
          </w:tcPr>
          <w:p w14:paraId="1C21A752" w14:textId="77777777" w:rsidR="00CB2F2D" w:rsidRDefault="00CB2F2D" w:rsidP="00CB2F2D">
            <w:pPr>
              <w:rPr>
                <w:rFonts w:cs="EEAGN D+ Melior"/>
                <w:color w:val="000000"/>
              </w:rPr>
            </w:pPr>
            <w:r>
              <w:rPr>
                <w:rFonts w:cs="EEAGN D+ Melior"/>
                <w:color w:val="000000"/>
              </w:rPr>
              <w:t>1/60</w:t>
            </w:r>
          </w:p>
        </w:tc>
        <w:tc>
          <w:tcPr>
            <w:tcW w:w="1679" w:type="dxa"/>
          </w:tcPr>
          <w:p w14:paraId="521CC5B6" w14:textId="77777777" w:rsidR="00CB1475" w:rsidRDefault="00CB1475" w:rsidP="00CB1475">
            <w:pPr>
              <w:jc w:val="center"/>
              <w:rPr>
                <w:rFonts w:cs="EEAGN D+ Melior"/>
                <w:color w:val="000000"/>
              </w:rPr>
            </w:pPr>
            <w:r>
              <w:rPr>
                <w:rFonts w:cs="EEAGN D+ Melior"/>
                <w:color w:val="000000"/>
              </w:rPr>
              <w:t>40</w:t>
            </w:r>
          </w:p>
          <w:p w14:paraId="34D9B78D" w14:textId="77777777" w:rsidR="00CB2F2D" w:rsidRPr="00CB1475" w:rsidRDefault="00CB2F2D" w:rsidP="00CB1475">
            <w:pPr>
              <w:jc w:val="center"/>
              <w:rPr>
                <w:rFonts w:cs="EEAGN D+ Melior"/>
              </w:rPr>
            </w:pPr>
          </w:p>
        </w:tc>
      </w:tr>
      <w:tr w:rsidR="00CB2F2D" w14:paraId="685DC4B7" w14:textId="77777777" w:rsidTr="00CB1475">
        <w:tc>
          <w:tcPr>
            <w:tcW w:w="1678" w:type="dxa"/>
          </w:tcPr>
          <w:p w14:paraId="4464C49E" w14:textId="77777777" w:rsidR="00CB2F2D" w:rsidRDefault="00CB2F2D" w:rsidP="00CB2F2D">
            <w:pPr>
              <w:rPr>
                <w:rFonts w:cs="EEAGN D+ Melior"/>
                <w:color w:val="000000"/>
              </w:rPr>
            </w:pPr>
            <w:r>
              <w:rPr>
                <w:rFonts w:cs="EEAGN D+ Melior"/>
                <w:color w:val="000000"/>
              </w:rPr>
              <w:t>Specialty Care Healthcare Professional</w:t>
            </w:r>
          </w:p>
        </w:tc>
        <w:tc>
          <w:tcPr>
            <w:tcW w:w="1678" w:type="dxa"/>
          </w:tcPr>
          <w:p w14:paraId="68D7AA3A" w14:textId="77777777" w:rsidR="00CB2F2D" w:rsidRDefault="00CB2F2D" w:rsidP="00CB2F2D">
            <w:pPr>
              <w:rPr>
                <w:rFonts w:cs="EEAGN D+ Melior"/>
                <w:color w:val="000000"/>
              </w:rPr>
            </w:pPr>
            <w:r>
              <w:rPr>
                <w:rFonts w:cs="EEAGN D+ Melior"/>
                <w:color w:val="000000"/>
              </w:rPr>
              <w:t>Survey of enrolled HCPs</w:t>
            </w:r>
          </w:p>
        </w:tc>
        <w:tc>
          <w:tcPr>
            <w:tcW w:w="1678" w:type="dxa"/>
          </w:tcPr>
          <w:p w14:paraId="34AA6231" w14:textId="77777777" w:rsidR="00CB2F2D" w:rsidRDefault="00CB2F2D" w:rsidP="00CB2F2D">
            <w:pPr>
              <w:rPr>
                <w:rFonts w:cs="EEAGN D+ Melior"/>
                <w:color w:val="000000"/>
              </w:rPr>
            </w:pPr>
            <w:r>
              <w:rPr>
                <w:rFonts w:cs="EEAGN D+ Melior"/>
                <w:color w:val="000000"/>
              </w:rPr>
              <w:t>960</w:t>
            </w:r>
          </w:p>
        </w:tc>
        <w:tc>
          <w:tcPr>
            <w:tcW w:w="1678" w:type="dxa"/>
          </w:tcPr>
          <w:p w14:paraId="0785B397" w14:textId="77777777" w:rsidR="00CB2F2D" w:rsidRDefault="00CB2F2D" w:rsidP="00CB2F2D">
            <w:pPr>
              <w:rPr>
                <w:rFonts w:cs="EEAGN D+ Melior"/>
                <w:color w:val="000000"/>
              </w:rPr>
            </w:pPr>
            <w:r>
              <w:rPr>
                <w:rFonts w:cs="EEAGN D+ Melior"/>
                <w:color w:val="000000"/>
              </w:rPr>
              <w:t>1</w:t>
            </w:r>
          </w:p>
        </w:tc>
        <w:tc>
          <w:tcPr>
            <w:tcW w:w="1679" w:type="dxa"/>
          </w:tcPr>
          <w:p w14:paraId="2F476DC4" w14:textId="77777777" w:rsidR="00CB2F2D" w:rsidRDefault="00CB2F2D" w:rsidP="00CB2F2D">
            <w:pPr>
              <w:rPr>
                <w:rFonts w:cs="EEAGN D+ Melior"/>
                <w:color w:val="000000"/>
              </w:rPr>
            </w:pPr>
            <w:r>
              <w:rPr>
                <w:rFonts w:cs="EEAGN D+ Melior"/>
                <w:color w:val="000000"/>
              </w:rPr>
              <w:t>10/60</w:t>
            </w:r>
          </w:p>
        </w:tc>
        <w:tc>
          <w:tcPr>
            <w:tcW w:w="1679" w:type="dxa"/>
          </w:tcPr>
          <w:p w14:paraId="624ABDBC" w14:textId="77777777" w:rsidR="00CB2F2D" w:rsidRPr="00CB1475" w:rsidRDefault="00CB1475" w:rsidP="00CB1475">
            <w:pPr>
              <w:jc w:val="center"/>
              <w:rPr>
                <w:rFonts w:cs="EEAGN D+ Melior"/>
              </w:rPr>
            </w:pPr>
            <w:r>
              <w:rPr>
                <w:rFonts w:cs="EEAGN D+ Melior"/>
              </w:rPr>
              <w:t>160</w:t>
            </w:r>
          </w:p>
        </w:tc>
      </w:tr>
      <w:tr w:rsidR="00CB2F2D" w14:paraId="776EB97F" w14:textId="77777777" w:rsidTr="00CB1475">
        <w:tc>
          <w:tcPr>
            <w:tcW w:w="1678" w:type="dxa"/>
          </w:tcPr>
          <w:p w14:paraId="70507E23" w14:textId="77777777" w:rsidR="00CB2F2D" w:rsidRDefault="00CB2F2D" w:rsidP="00CB2F2D">
            <w:r>
              <w:rPr>
                <w:rFonts w:cs="EEAGN D+ Melior"/>
                <w:color w:val="000000"/>
              </w:rPr>
              <w:t>Website User</w:t>
            </w:r>
          </w:p>
        </w:tc>
        <w:tc>
          <w:tcPr>
            <w:tcW w:w="1678" w:type="dxa"/>
          </w:tcPr>
          <w:p w14:paraId="5B0406DD" w14:textId="77777777" w:rsidR="00CB2F2D" w:rsidRDefault="00CB2F2D" w:rsidP="00CB2F2D">
            <w:r>
              <w:rPr>
                <w:rFonts w:cs="EEAGN D+ Melior"/>
                <w:color w:val="000000"/>
              </w:rPr>
              <w:t>Invitation to participate in survey of Website User</w:t>
            </w:r>
          </w:p>
        </w:tc>
        <w:tc>
          <w:tcPr>
            <w:tcW w:w="1678" w:type="dxa"/>
          </w:tcPr>
          <w:p w14:paraId="448839C1" w14:textId="77777777" w:rsidR="00CB2F2D" w:rsidRDefault="00CB2F2D" w:rsidP="00CB2F2D">
            <w:r>
              <w:rPr>
                <w:rFonts w:cs="EEAGN D+ Melior"/>
                <w:color w:val="000000"/>
              </w:rPr>
              <w:t>600</w:t>
            </w:r>
          </w:p>
        </w:tc>
        <w:tc>
          <w:tcPr>
            <w:tcW w:w="1678" w:type="dxa"/>
          </w:tcPr>
          <w:p w14:paraId="391C896A" w14:textId="77777777" w:rsidR="00CB2F2D" w:rsidRDefault="00CB2F2D" w:rsidP="00CB2F2D">
            <w:r>
              <w:rPr>
                <w:rFonts w:cs="EEAGN D+ Melior"/>
                <w:color w:val="000000"/>
              </w:rPr>
              <w:t>1</w:t>
            </w:r>
          </w:p>
        </w:tc>
        <w:tc>
          <w:tcPr>
            <w:tcW w:w="1679" w:type="dxa"/>
          </w:tcPr>
          <w:p w14:paraId="16D07B5B" w14:textId="77777777" w:rsidR="00CB2F2D" w:rsidRDefault="00CB2F2D" w:rsidP="00CB2F2D">
            <w:r>
              <w:rPr>
                <w:rFonts w:cs="EEAGN D+ Melior"/>
                <w:color w:val="000000"/>
              </w:rPr>
              <w:t>1/60</w:t>
            </w:r>
          </w:p>
        </w:tc>
        <w:tc>
          <w:tcPr>
            <w:tcW w:w="1679" w:type="dxa"/>
          </w:tcPr>
          <w:p w14:paraId="57190F59" w14:textId="77777777" w:rsidR="00CB2F2D" w:rsidRDefault="00CB1475" w:rsidP="00CB1475">
            <w:pPr>
              <w:jc w:val="center"/>
            </w:pPr>
            <w:r>
              <w:t>10</w:t>
            </w:r>
          </w:p>
        </w:tc>
      </w:tr>
      <w:tr w:rsidR="00CB2F2D" w14:paraId="0C042FED" w14:textId="77777777" w:rsidTr="00CB1475">
        <w:tc>
          <w:tcPr>
            <w:tcW w:w="1678" w:type="dxa"/>
          </w:tcPr>
          <w:p w14:paraId="6DCF3A1D" w14:textId="77777777" w:rsidR="00CB2F2D" w:rsidRDefault="00CB2F2D" w:rsidP="00CB2F2D">
            <w:pPr>
              <w:rPr>
                <w:rFonts w:cs="EEAGN D+ Melior"/>
                <w:color w:val="000000"/>
              </w:rPr>
            </w:pPr>
            <w:r>
              <w:rPr>
                <w:rFonts w:cs="EEAGN D+ Melior"/>
                <w:color w:val="000000"/>
              </w:rPr>
              <w:t>Website User</w:t>
            </w:r>
          </w:p>
        </w:tc>
        <w:tc>
          <w:tcPr>
            <w:tcW w:w="1678" w:type="dxa"/>
          </w:tcPr>
          <w:p w14:paraId="41F569D7" w14:textId="77777777" w:rsidR="00CB2F2D" w:rsidRDefault="00CB2F2D" w:rsidP="00CB2F2D">
            <w:pPr>
              <w:rPr>
                <w:rFonts w:cs="EEAGN D+ Melior"/>
                <w:color w:val="000000"/>
              </w:rPr>
            </w:pPr>
            <w:r>
              <w:rPr>
                <w:rFonts w:cs="EEAGN D+ Melior"/>
                <w:color w:val="000000"/>
              </w:rPr>
              <w:t>Survey of Website User</w:t>
            </w:r>
          </w:p>
        </w:tc>
        <w:tc>
          <w:tcPr>
            <w:tcW w:w="1678" w:type="dxa"/>
          </w:tcPr>
          <w:p w14:paraId="7EEA27F5" w14:textId="77777777" w:rsidR="00CB2F2D" w:rsidRDefault="00CB2F2D" w:rsidP="00CB2F2D">
            <w:pPr>
              <w:rPr>
                <w:rFonts w:cs="EEAGN D+ Melior"/>
                <w:color w:val="000000"/>
              </w:rPr>
            </w:pPr>
            <w:r>
              <w:rPr>
                <w:rFonts w:cs="EEAGN D+ Melior"/>
                <w:color w:val="000000"/>
              </w:rPr>
              <w:t>120</w:t>
            </w:r>
          </w:p>
        </w:tc>
        <w:tc>
          <w:tcPr>
            <w:tcW w:w="1678" w:type="dxa"/>
          </w:tcPr>
          <w:p w14:paraId="780BCD73" w14:textId="77777777" w:rsidR="00CB2F2D" w:rsidRDefault="00CB2F2D" w:rsidP="00CB2F2D">
            <w:pPr>
              <w:rPr>
                <w:rFonts w:cs="EEAGN D+ Melior"/>
                <w:color w:val="000000"/>
              </w:rPr>
            </w:pPr>
            <w:r>
              <w:rPr>
                <w:rFonts w:cs="EEAGN D+ Melior"/>
                <w:color w:val="000000"/>
              </w:rPr>
              <w:t>1</w:t>
            </w:r>
          </w:p>
        </w:tc>
        <w:tc>
          <w:tcPr>
            <w:tcW w:w="1679" w:type="dxa"/>
          </w:tcPr>
          <w:p w14:paraId="77D5A0E5" w14:textId="77777777" w:rsidR="00CB2F2D" w:rsidRDefault="00CB2F2D" w:rsidP="00CB2F2D">
            <w:pPr>
              <w:rPr>
                <w:rFonts w:cs="EEAGN D+ Melior"/>
                <w:color w:val="000000"/>
              </w:rPr>
            </w:pPr>
            <w:r>
              <w:rPr>
                <w:rFonts w:cs="EEAGN D+ Melior"/>
                <w:color w:val="000000"/>
              </w:rPr>
              <w:t>5/60</w:t>
            </w:r>
          </w:p>
        </w:tc>
        <w:tc>
          <w:tcPr>
            <w:tcW w:w="1679" w:type="dxa"/>
          </w:tcPr>
          <w:p w14:paraId="598A7597" w14:textId="77777777" w:rsidR="00CB2F2D" w:rsidRDefault="00CB1475" w:rsidP="00CB1475">
            <w:pPr>
              <w:jc w:val="center"/>
              <w:rPr>
                <w:rFonts w:cs="EEAGN D+ Melior"/>
                <w:color w:val="000000"/>
              </w:rPr>
            </w:pPr>
            <w:r>
              <w:rPr>
                <w:rFonts w:cs="EEAGN D+ Melior"/>
                <w:color w:val="000000"/>
              </w:rPr>
              <w:t>10</w:t>
            </w:r>
          </w:p>
          <w:p w14:paraId="2FCDFA32" w14:textId="77777777" w:rsidR="00CB1475" w:rsidRDefault="00CB1475" w:rsidP="00CB1475">
            <w:pPr>
              <w:jc w:val="center"/>
              <w:rPr>
                <w:rFonts w:cs="EEAGN D+ Melior"/>
                <w:color w:val="000000"/>
              </w:rPr>
            </w:pPr>
          </w:p>
        </w:tc>
      </w:tr>
      <w:tr w:rsidR="00CB2F2D" w14:paraId="00E376AB" w14:textId="77777777" w:rsidTr="00CB1475">
        <w:tc>
          <w:tcPr>
            <w:tcW w:w="1678" w:type="dxa"/>
          </w:tcPr>
          <w:p w14:paraId="17AF4FD2" w14:textId="77777777" w:rsidR="00CB2F2D" w:rsidRPr="00131328" w:rsidRDefault="00CB2F2D" w:rsidP="00CB2F2D">
            <w:pPr>
              <w:rPr>
                <w:b/>
              </w:rPr>
            </w:pPr>
            <w:r>
              <w:rPr>
                <w:b/>
              </w:rPr>
              <w:t>Total</w:t>
            </w:r>
          </w:p>
        </w:tc>
        <w:tc>
          <w:tcPr>
            <w:tcW w:w="6713" w:type="dxa"/>
            <w:gridSpan w:val="4"/>
          </w:tcPr>
          <w:p w14:paraId="3B95F206" w14:textId="77777777" w:rsidR="00CB2F2D" w:rsidRDefault="00CB2F2D" w:rsidP="00CB2F2D"/>
        </w:tc>
        <w:tc>
          <w:tcPr>
            <w:tcW w:w="1679" w:type="dxa"/>
          </w:tcPr>
          <w:p w14:paraId="027295A4" w14:textId="77777777" w:rsidR="00CB2F2D" w:rsidRDefault="00CB1475" w:rsidP="00CB1475">
            <w:pPr>
              <w:jc w:val="center"/>
            </w:pPr>
            <w:r>
              <w:t>260</w:t>
            </w:r>
          </w:p>
        </w:tc>
      </w:tr>
    </w:tbl>
    <w:p w14:paraId="314C398B" w14:textId="77777777" w:rsidR="00C553B7" w:rsidRDefault="004A13E8" w:rsidP="004A13E8">
      <w:pPr>
        <w:spacing w:before="240"/>
      </w:pPr>
      <w:r>
        <w:t>B.</w:t>
      </w:r>
      <w:r w:rsidR="00C553B7">
        <w:t xml:space="preserve"> Estimated Annualized Burden Costs</w:t>
      </w:r>
    </w:p>
    <w:p w14:paraId="5448558B" w14:textId="77777777" w:rsidR="00F455CE" w:rsidRPr="00E87E8D" w:rsidRDefault="0098583F" w:rsidP="00F455CE">
      <w:pPr>
        <w:rPr>
          <w:szCs w:val="24"/>
        </w:rPr>
      </w:pPr>
      <w:r w:rsidRPr="00E87E8D">
        <w:rPr>
          <w:szCs w:val="24"/>
        </w:rPr>
        <w:t>Burden costs are included in Table 2. The hourly wage rate of $98.83 for healthcare professionals is based on the US Department of Labor, Bureau of Labor Statistics 2016 National Occupation Employment and Wage Estimates using category 29-1069 Physicians and Surgeons, All Others, since not all specialties are listed separately. (</w:t>
      </w:r>
      <w:hyperlink r:id="rId13" w:history="1">
        <w:r w:rsidR="00F455CE" w:rsidRPr="00901B4F">
          <w:rPr>
            <w:rStyle w:val="Hyperlink"/>
            <w:szCs w:val="24"/>
          </w:rPr>
          <w:t>http://www.bls.gov/oes/current/oes291069.htm</w:t>
        </w:r>
      </w:hyperlink>
      <w:r w:rsidR="00C934B1">
        <w:rPr>
          <w:szCs w:val="24"/>
        </w:rPr>
        <w:t>).</w:t>
      </w:r>
      <w:r w:rsidR="00F455CE">
        <w:rPr>
          <w:szCs w:val="24"/>
        </w:rPr>
        <w:t xml:space="preserve"> </w:t>
      </w:r>
      <w:r w:rsidR="00F455CE" w:rsidRPr="00E87E8D">
        <w:rPr>
          <w:szCs w:val="24"/>
        </w:rPr>
        <w:t>The hourly wage rate of $</w:t>
      </w:r>
      <w:r w:rsidR="00F455CE">
        <w:rPr>
          <w:szCs w:val="24"/>
        </w:rPr>
        <w:t>23.86</w:t>
      </w:r>
      <w:r w:rsidR="00F455CE" w:rsidRPr="00E87E8D">
        <w:rPr>
          <w:szCs w:val="24"/>
        </w:rPr>
        <w:t xml:space="preserve"> for </w:t>
      </w:r>
      <w:r w:rsidR="00F455CE">
        <w:rPr>
          <w:szCs w:val="24"/>
        </w:rPr>
        <w:t>website users</w:t>
      </w:r>
      <w:r w:rsidR="00F455CE" w:rsidRPr="00E87E8D">
        <w:rPr>
          <w:szCs w:val="24"/>
        </w:rPr>
        <w:t xml:space="preserve"> is based on the US Department of Labor, Bureau of Labor Statistics 2016 National Occupation Employment and Wage Estimates using category </w:t>
      </w:r>
      <w:r w:rsidR="00F455CE">
        <w:rPr>
          <w:szCs w:val="24"/>
        </w:rPr>
        <w:t>00-0000 All occupations</w:t>
      </w:r>
      <w:r w:rsidR="00F455CE" w:rsidRPr="00E87E8D">
        <w:rPr>
          <w:szCs w:val="24"/>
        </w:rPr>
        <w:t>. (</w:t>
      </w:r>
      <w:r w:rsidR="00F455CE" w:rsidRPr="00F455CE">
        <w:rPr>
          <w:szCs w:val="24"/>
        </w:rPr>
        <w:t>https://www.bls.gov/oes/current/oes_nat.htm</w:t>
      </w:r>
      <w:r w:rsidR="00F455CE">
        <w:rPr>
          <w:szCs w:val="24"/>
        </w:rPr>
        <w:t>).</w:t>
      </w:r>
    </w:p>
    <w:p w14:paraId="76068A33" w14:textId="77777777" w:rsidR="0098583F" w:rsidRPr="00E87E8D" w:rsidRDefault="0098583F" w:rsidP="0098583F">
      <w:pPr>
        <w:rPr>
          <w:szCs w:val="24"/>
        </w:rPr>
      </w:pPr>
    </w:p>
    <w:p w14:paraId="73F0C0CF" w14:textId="77777777" w:rsidR="0098583F" w:rsidRDefault="0098583F" w:rsidP="004A13E8">
      <w:pPr>
        <w:spacing w:before="240"/>
      </w:pPr>
      <w:r>
        <w:t>Table 2.</w:t>
      </w:r>
      <w:r w:rsidR="00C765E4">
        <w:t xml:space="preserve"> Estimated Annualized Burden Cost</w:t>
      </w:r>
    </w:p>
    <w:tbl>
      <w:tblPr>
        <w:tblStyle w:val="TableGrid"/>
        <w:tblW w:w="10075" w:type="dxa"/>
        <w:tblLook w:val="04A0" w:firstRow="1" w:lastRow="0" w:firstColumn="1" w:lastColumn="0" w:noHBand="0" w:noVBand="1"/>
      </w:tblPr>
      <w:tblGrid>
        <w:gridCol w:w="2015"/>
        <w:gridCol w:w="2015"/>
        <w:gridCol w:w="2015"/>
        <w:gridCol w:w="2015"/>
        <w:gridCol w:w="2015"/>
      </w:tblGrid>
      <w:tr w:rsidR="004A13E8" w14:paraId="717B3BE0" w14:textId="77777777" w:rsidTr="00CC6F77">
        <w:tc>
          <w:tcPr>
            <w:tcW w:w="2015" w:type="dxa"/>
          </w:tcPr>
          <w:p w14:paraId="7621AFD2" w14:textId="77777777" w:rsidR="004A13E8" w:rsidRDefault="004A13E8" w:rsidP="00CC6F77">
            <w:r>
              <w:t>Type of Respondent</w:t>
            </w:r>
          </w:p>
        </w:tc>
        <w:tc>
          <w:tcPr>
            <w:tcW w:w="2015" w:type="dxa"/>
          </w:tcPr>
          <w:p w14:paraId="0562F76A" w14:textId="77777777" w:rsidR="004A13E8" w:rsidRDefault="004A13E8" w:rsidP="00CC6F77">
            <w:r>
              <w:t>Form Name</w:t>
            </w:r>
          </w:p>
        </w:tc>
        <w:tc>
          <w:tcPr>
            <w:tcW w:w="2015" w:type="dxa"/>
          </w:tcPr>
          <w:p w14:paraId="40BA552E" w14:textId="77777777" w:rsidR="004A13E8" w:rsidRDefault="004A13E8" w:rsidP="00CC6F77">
            <w:r>
              <w:t>Total Burden Hours</w:t>
            </w:r>
          </w:p>
        </w:tc>
        <w:tc>
          <w:tcPr>
            <w:tcW w:w="2015" w:type="dxa"/>
          </w:tcPr>
          <w:p w14:paraId="47629DFA" w14:textId="77777777" w:rsidR="004A13E8" w:rsidRDefault="004A13E8" w:rsidP="00CC6F77">
            <w:r>
              <w:t>Hourly Wage Rate</w:t>
            </w:r>
          </w:p>
        </w:tc>
        <w:tc>
          <w:tcPr>
            <w:tcW w:w="2015" w:type="dxa"/>
          </w:tcPr>
          <w:p w14:paraId="2D53589D" w14:textId="77777777" w:rsidR="004A13E8" w:rsidRDefault="004A13E8" w:rsidP="00CC6F77">
            <w:r>
              <w:t>Total Respondent Costs</w:t>
            </w:r>
          </w:p>
        </w:tc>
      </w:tr>
      <w:tr w:rsidR="00CB1475" w14:paraId="7843E57E" w14:textId="77777777" w:rsidTr="00CC6F77">
        <w:tc>
          <w:tcPr>
            <w:tcW w:w="2015" w:type="dxa"/>
          </w:tcPr>
          <w:p w14:paraId="1FB4ED19" w14:textId="77777777" w:rsidR="00CB1475" w:rsidRDefault="00CB1475" w:rsidP="00CB1475">
            <w:r>
              <w:rPr>
                <w:rFonts w:cs="EEAGN D+ Melior"/>
                <w:color w:val="000000"/>
              </w:rPr>
              <w:t>Specialty Care Healthcare Professional</w:t>
            </w:r>
          </w:p>
        </w:tc>
        <w:tc>
          <w:tcPr>
            <w:tcW w:w="2015" w:type="dxa"/>
          </w:tcPr>
          <w:p w14:paraId="7AF8A122" w14:textId="77777777" w:rsidR="00CB1475" w:rsidRDefault="00CB1475" w:rsidP="00CB1475">
            <w:r>
              <w:rPr>
                <w:rFonts w:cs="EEAGN D+ Melior"/>
                <w:color w:val="000000"/>
              </w:rPr>
              <w:t>Email to access survey of enrolled HCPs</w:t>
            </w:r>
          </w:p>
        </w:tc>
        <w:tc>
          <w:tcPr>
            <w:tcW w:w="2015" w:type="dxa"/>
          </w:tcPr>
          <w:p w14:paraId="2F4A9960" w14:textId="77777777" w:rsidR="00CB1475" w:rsidRDefault="00CB1475" w:rsidP="00CB1475">
            <w:pPr>
              <w:jc w:val="center"/>
            </w:pPr>
            <w:r>
              <w:t>40</w:t>
            </w:r>
          </w:p>
        </w:tc>
        <w:tc>
          <w:tcPr>
            <w:tcW w:w="2015" w:type="dxa"/>
          </w:tcPr>
          <w:p w14:paraId="5BEAD3D0" w14:textId="77777777" w:rsidR="00CB1475" w:rsidRDefault="00CB1475" w:rsidP="00CB1475">
            <w:r>
              <w:t>$98.83</w:t>
            </w:r>
          </w:p>
        </w:tc>
        <w:tc>
          <w:tcPr>
            <w:tcW w:w="2015" w:type="dxa"/>
          </w:tcPr>
          <w:p w14:paraId="5ACCA788" w14:textId="77777777" w:rsidR="00CB1475" w:rsidRDefault="00CB1475" w:rsidP="00CB1475">
            <w:pPr>
              <w:jc w:val="center"/>
            </w:pPr>
            <w:r>
              <w:t>$3,953.20</w:t>
            </w:r>
          </w:p>
        </w:tc>
      </w:tr>
      <w:tr w:rsidR="00CB1475" w14:paraId="7372C057" w14:textId="77777777" w:rsidTr="00CC6F77">
        <w:tc>
          <w:tcPr>
            <w:tcW w:w="2015" w:type="dxa"/>
          </w:tcPr>
          <w:p w14:paraId="5FC811DA" w14:textId="77777777" w:rsidR="00CB1475" w:rsidRDefault="00CB1475" w:rsidP="00CB1475">
            <w:pPr>
              <w:rPr>
                <w:rFonts w:cs="EEAGN D+ Melior"/>
                <w:color w:val="000000"/>
              </w:rPr>
            </w:pPr>
            <w:r>
              <w:rPr>
                <w:rFonts w:cs="EEAGN D+ Melior"/>
                <w:color w:val="000000"/>
              </w:rPr>
              <w:t>Specialty Care Healthcare Professional</w:t>
            </w:r>
          </w:p>
        </w:tc>
        <w:tc>
          <w:tcPr>
            <w:tcW w:w="2015" w:type="dxa"/>
          </w:tcPr>
          <w:p w14:paraId="1961B46F" w14:textId="77777777" w:rsidR="00CB1475" w:rsidRDefault="00CB1475" w:rsidP="00CB1475">
            <w:pPr>
              <w:rPr>
                <w:rFonts w:cs="EEAGN D+ Melior"/>
                <w:color w:val="000000"/>
              </w:rPr>
            </w:pPr>
            <w:r>
              <w:rPr>
                <w:rFonts w:cs="EEAGN D+ Melior"/>
                <w:color w:val="000000"/>
              </w:rPr>
              <w:t>Email of reminder to access survey of enrolled HCPs</w:t>
            </w:r>
          </w:p>
        </w:tc>
        <w:tc>
          <w:tcPr>
            <w:tcW w:w="2015" w:type="dxa"/>
          </w:tcPr>
          <w:p w14:paraId="5453D0CD" w14:textId="77777777" w:rsidR="00CB1475" w:rsidRDefault="00CB1475" w:rsidP="00CB1475">
            <w:pPr>
              <w:jc w:val="center"/>
              <w:rPr>
                <w:rFonts w:cs="EEAGN D+ Melior"/>
                <w:color w:val="000000"/>
              </w:rPr>
            </w:pPr>
            <w:r>
              <w:rPr>
                <w:rFonts w:cs="EEAGN D+ Melior"/>
                <w:color w:val="000000"/>
              </w:rPr>
              <w:t>40</w:t>
            </w:r>
          </w:p>
          <w:p w14:paraId="2E7E3771" w14:textId="77777777" w:rsidR="00CB1475" w:rsidRDefault="00CB1475" w:rsidP="00CB1475">
            <w:pPr>
              <w:jc w:val="center"/>
            </w:pPr>
          </w:p>
        </w:tc>
        <w:tc>
          <w:tcPr>
            <w:tcW w:w="2015" w:type="dxa"/>
          </w:tcPr>
          <w:p w14:paraId="3B21C444" w14:textId="77777777" w:rsidR="00CB1475" w:rsidRDefault="00CB1475" w:rsidP="00CB1475">
            <w:r>
              <w:t>$98.83</w:t>
            </w:r>
          </w:p>
        </w:tc>
        <w:tc>
          <w:tcPr>
            <w:tcW w:w="2015" w:type="dxa"/>
          </w:tcPr>
          <w:p w14:paraId="197332DB" w14:textId="77777777" w:rsidR="00CB1475" w:rsidRDefault="00CB1475" w:rsidP="00CB1475">
            <w:pPr>
              <w:jc w:val="center"/>
            </w:pPr>
            <w:r>
              <w:t>$3,953.20</w:t>
            </w:r>
          </w:p>
        </w:tc>
      </w:tr>
      <w:tr w:rsidR="00CB1475" w14:paraId="5244AB2C" w14:textId="77777777" w:rsidTr="00CC6F77">
        <w:tc>
          <w:tcPr>
            <w:tcW w:w="2015" w:type="dxa"/>
          </w:tcPr>
          <w:p w14:paraId="1449C012" w14:textId="77777777" w:rsidR="00CB1475" w:rsidRDefault="00CB1475" w:rsidP="00CB1475">
            <w:pPr>
              <w:rPr>
                <w:rFonts w:cs="EEAGN D+ Melior"/>
                <w:color w:val="000000"/>
              </w:rPr>
            </w:pPr>
            <w:r>
              <w:rPr>
                <w:rFonts w:cs="EEAGN D+ Melior"/>
                <w:color w:val="000000"/>
              </w:rPr>
              <w:t>Specialty Care Healthcare Professional</w:t>
            </w:r>
          </w:p>
        </w:tc>
        <w:tc>
          <w:tcPr>
            <w:tcW w:w="2015" w:type="dxa"/>
          </w:tcPr>
          <w:p w14:paraId="6C5A2CC2" w14:textId="77777777" w:rsidR="00CB1475" w:rsidRDefault="00CB1475" w:rsidP="00CB1475">
            <w:pPr>
              <w:rPr>
                <w:rFonts w:cs="EEAGN D+ Melior"/>
                <w:color w:val="000000"/>
              </w:rPr>
            </w:pPr>
            <w:r>
              <w:rPr>
                <w:rFonts w:cs="EEAGN D+ Melior"/>
                <w:color w:val="000000"/>
              </w:rPr>
              <w:t>Survey of enrolled HCPs</w:t>
            </w:r>
          </w:p>
        </w:tc>
        <w:tc>
          <w:tcPr>
            <w:tcW w:w="2015" w:type="dxa"/>
          </w:tcPr>
          <w:p w14:paraId="5A73ED7C" w14:textId="77777777" w:rsidR="00CB1475" w:rsidRDefault="00CB1475" w:rsidP="00CB1475">
            <w:pPr>
              <w:jc w:val="center"/>
            </w:pPr>
            <w:r>
              <w:rPr>
                <w:rFonts w:cs="EEAGN D+ Melior"/>
              </w:rPr>
              <w:t>160</w:t>
            </w:r>
          </w:p>
        </w:tc>
        <w:tc>
          <w:tcPr>
            <w:tcW w:w="2015" w:type="dxa"/>
          </w:tcPr>
          <w:p w14:paraId="2C6A942D" w14:textId="77777777" w:rsidR="00CB1475" w:rsidRDefault="00CB1475" w:rsidP="00CB1475">
            <w:r>
              <w:t>$98.83</w:t>
            </w:r>
          </w:p>
        </w:tc>
        <w:tc>
          <w:tcPr>
            <w:tcW w:w="2015" w:type="dxa"/>
          </w:tcPr>
          <w:p w14:paraId="0FC34BEE" w14:textId="77777777" w:rsidR="00CB1475" w:rsidRDefault="00CB1475" w:rsidP="00CB1475">
            <w:pPr>
              <w:jc w:val="center"/>
            </w:pPr>
            <w:r>
              <w:t>$15,812.80</w:t>
            </w:r>
          </w:p>
        </w:tc>
      </w:tr>
      <w:tr w:rsidR="00CB1475" w14:paraId="161FF908" w14:textId="77777777" w:rsidTr="00CC6F77">
        <w:tc>
          <w:tcPr>
            <w:tcW w:w="2015" w:type="dxa"/>
          </w:tcPr>
          <w:p w14:paraId="2F679C4A" w14:textId="77777777" w:rsidR="00CB1475" w:rsidRDefault="00CB1475" w:rsidP="00CB1475">
            <w:pPr>
              <w:rPr>
                <w:rFonts w:cs="EEAGN D+ Melior"/>
                <w:color w:val="000000"/>
              </w:rPr>
            </w:pPr>
            <w:r>
              <w:rPr>
                <w:rFonts w:cs="EEAGN D+ Melior"/>
                <w:color w:val="000000"/>
              </w:rPr>
              <w:t>Website User</w:t>
            </w:r>
          </w:p>
        </w:tc>
        <w:tc>
          <w:tcPr>
            <w:tcW w:w="2015" w:type="dxa"/>
          </w:tcPr>
          <w:p w14:paraId="34E38C8A" w14:textId="77777777" w:rsidR="00CB1475" w:rsidRDefault="00CB1475" w:rsidP="00CB1475">
            <w:pPr>
              <w:rPr>
                <w:rFonts w:cs="EEAGN D+ Melior"/>
                <w:color w:val="000000"/>
              </w:rPr>
            </w:pPr>
            <w:r>
              <w:rPr>
                <w:rFonts w:cs="EEAGN D+ Melior"/>
                <w:color w:val="000000"/>
              </w:rPr>
              <w:t>Invitation to participate in survey of Website User</w:t>
            </w:r>
          </w:p>
        </w:tc>
        <w:tc>
          <w:tcPr>
            <w:tcW w:w="2015" w:type="dxa"/>
          </w:tcPr>
          <w:p w14:paraId="189352D1" w14:textId="77777777" w:rsidR="00CB1475" w:rsidRDefault="00CB1475" w:rsidP="00CB1475">
            <w:pPr>
              <w:jc w:val="center"/>
            </w:pPr>
            <w:r>
              <w:t>10</w:t>
            </w:r>
          </w:p>
        </w:tc>
        <w:tc>
          <w:tcPr>
            <w:tcW w:w="2015" w:type="dxa"/>
          </w:tcPr>
          <w:p w14:paraId="66DCD6BE" w14:textId="77777777" w:rsidR="00CB1475" w:rsidRDefault="00CB1475" w:rsidP="00CB1475">
            <w:r>
              <w:t>$23.86</w:t>
            </w:r>
          </w:p>
        </w:tc>
        <w:tc>
          <w:tcPr>
            <w:tcW w:w="2015" w:type="dxa"/>
          </w:tcPr>
          <w:p w14:paraId="4127276B" w14:textId="77777777" w:rsidR="00CB1475" w:rsidRDefault="00CB1475" w:rsidP="00CB1475">
            <w:pPr>
              <w:jc w:val="center"/>
            </w:pPr>
            <w:r>
              <w:t>$238.60</w:t>
            </w:r>
          </w:p>
        </w:tc>
      </w:tr>
      <w:tr w:rsidR="00CB1475" w14:paraId="22E60890" w14:textId="77777777" w:rsidTr="00CC6F77">
        <w:tc>
          <w:tcPr>
            <w:tcW w:w="2015" w:type="dxa"/>
          </w:tcPr>
          <w:p w14:paraId="63A1747B" w14:textId="77777777" w:rsidR="00CB1475" w:rsidRDefault="00CB1475" w:rsidP="00CB1475">
            <w:pPr>
              <w:rPr>
                <w:rFonts w:cs="EEAGN D+ Melior"/>
                <w:color w:val="000000"/>
              </w:rPr>
            </w:pPr>
            <w:r>
              <w:rPr>
                <w:rFonts w:cs="EEAGN D+ Melior"/>
                <w:color w:val="000000"/>
              </w:rPr>
              <w:t>Website User</w:t>
            </w:r>
          </w:p>
        </w:tc>
        <w:tc>
          <w:tcPr>
            <w:tcW w:w="2015" w:type="dxa"/>
          </w:tcPr>
          <w:p w14:paraId="43FE84F3" w14:textId="77777777" w:rsidR="00CB1475" w:rsidRDefault="00CB1475" w:rsidP="00CB1475">
            <w:pPr>
              <w:rPr>
                <w:rFonts w:cs="EEAGN D+ Melior"/>
                <w:color w:val="000000"/>
              </w:rPr>
            </w:pPr>
            <w:r>
              <w:rPr>
                <w:rFonts w:cs="EEAGN D+ Melior"/>
                <w:color w:val="000000"/>
              </w:rPr>
              <w:t>Survey of Website User</w:t>
            </w:r>
          </w:p>
        </w:tc>
        <w:tc>
          <w:tcPr>
            <w:tcW w:w="2015" w:type="dxa"/>
          </w:tcPr>
          <w:p w14:paraId="163F3832" w14:textId="77777777" w:rsidR="00CB1475" w:rsidRDefault="00CB1475" w:rsidP="00CB1475">
            <w:pPr>
              <w:jc w:val="center"/>
              <w:rPr>
                <w:rFonts w:cs="EEAGN D+ Melior"/>
                <w:color w:val="000000"/>
              </w:rPr>
            </w:pPr>
            <w:r>
              <w:rPr>
                <w:rFonts w:cs="EEAGN D+ Melior"/>
                <w:color w:val="000000"/>
              </w:rPr>
              <w:t>10</w:t>
            </w:r>
          </w:p>
          <w:p w14:paraId="125B8872" w14:textId="77777777" w:rsidR="00CB1475" w:rsidRDefault="00CB1475" w:rsidP="00CB1475">
            <w:pPr>
              <w:jc w:val="center"/>
            </w:pPr>
          </w:p>
        </w:tc>
        <w:tc>
          <w:tcPr>
            <w:tcW w:w="2015" w:type="dxa"/>
          </w:tcPr>
          <w:p w14:paraId="5C8E2C51" w14:textId="77777777" w:rsidR="00CB1475" w:rsidRDefault="00CB1475" w:rsidP="00CB1475">
            <w:r>
              <w:t>$23.86</w:t>
            </w:r>
          </w:p>
        </w:tc>
        <w:tc>
          <w:tcPr>
            <w:tcW w:w="2015" w:type="dxa"/>
          </w:tcPr>
          <w:p w14:paraId="55471463" w14:textId="77777777" w:rsidR="00CB1475" w:rsidRDefault="00CB1475" w:rsidP="00CB1475">
            <w:pPr>
              <w:jc w:val="center"/>
            </w:pPr>
            <w:r>
              <w:t>$238.60</w:t>
            </w:r>
          </w:p>
        </w:tc>
      </w:tr>
      <w:tr w:rsidR="00CB1475" w14:paraId="7FF704D4" w14:textId="77777777" w:rsidTr="00CC6F77">
        <w:tc>
          <w:tcPr>
            <w:tcW w:w="2015" w:type="dxa"/>
          </w:tcPr>
          <w:p w14:paraId="6DE333AF" w14:textId="77777777" w:rsidR="00CB1475" w:rsidRPr="00DC08D0" w:rsidRDefault="00CB1475" w:rsidP="00CB1475">
            <w:pPr>
              <w:rPr>
                <w:b/>
              </w:rPr>
            </w:pPr>
            <w:r>
              <w:rPr>
                <w:b/>
              </w:rPr>
              <w:t>Total</w:t>
            </w:r>
          </w:p>
        </w:tc>
        <w:tc>
          <w:tcPr>
            <w:tcW w:w="6045" w:type="dxa"/>
            <w:gridSpan w:val="3"/>
          </w:tcPr>
          <w:p w14:paraId="4042A354" w14:textId="77777777" w:rsidR="00CB1475" w:rsidRDefault="00CB1475" w:rsidP="00CB1475"/>
        </w:tc>
        <w:tc>
          <w:tcPr>
            <w:tcW w:w="2015" w:type="dxa"/>
          </w:tcPr>
          <w:p w14:paraId="5780B6F0" w14:textId="77777777" w:rsidR="00CB1475" w:rsidRDefault="00CB1475" w:rsidP="00CB1475">
            <w:pPr>
              <w:jc w:val="center"/>
            </w:pPr>
            <w:r>
              <w:t>$24,196.40</w:t>
            </w:r>
          </w:p>
        </w:tc>
      </w:tr>
    </w:tbl>
    <w:p w14:paraId="42812B95" w14:textId="77777777" w:rsidR="004A13E8" w:rsidRDefault="004A13E8" w:rsidP="0025156B">
      <w:pPr>
        <w:pStyle w:val="Heading1"/>
        <w:spacing w:before="240"/>
      </w:pPr>
      <w:bookmarkStart w:id="15" w:name="_Toc500319114"/>
      <w:r>
        <w:t>Estimates of Other Total Annual Cost Burden to Respondents or Record Keepers</w:t>
      </w:r>
      <w:bookmarkEnd w:id="15"/>
    </w:p>
    <w:p w14:paraId="7071C2A0" w14:textId="77777777" w:rsidR="004A13E8" w:rsidRPr="004A13E8" w:rsidRDefault="004A13E8" w:rsidP="004A13E8">
      <w:r>
        <w:t>There are no costs to respondents</w:t>
      </w:r>
      <w:r w:rsidR="007561F9">
        <w:t>,</w:t>
      </w:r>
      <w:r>
        <w:t xml:space="preserve"> other than their time to participate.</w:t>
      </w:r>
    </w:p>
    <w:p w14:paraId="5744699D" w14:textId="77777777" w:rsidR="004A13E8" w:rsidRDefault="004A13E8" w:rsidP="004A13E8">
      <w:pPr>
        <w:pStyle w:val="Heading1"/>
      </w:pPr>
      <w:bookmarkStart w:id="16" w:name="_Toc500319115"/>
      <w:bookmarkStart w:id="17" w:name="_Hlk484543027"/>
      <w:r>
        <w:t>Annualized Cost to the Government</w:t>
      </w:r>
      <w:bookmarkEnd w:id="16"/>
    </w:p>
    <w:p w14:paraId="76947EAE" w14:textId="4D164418" w:rsidR="00E87E8D" w:rsidRPr="000D674F" w:rsidRDefault="00E87E8D" w:rsidP="00E87E8D">
      <w:pPr>
        <w:rPr>
          <w:sz w:val="22"/>
        </w:rPr>
      </w:pPr>
      <w:r>
        <w:t>The annualized government costs for this project consists of the McKing contract costs plus the personnel costs of federal employees involved in oversight</w:t>
      </w:r>
      <w:r w:rsidR="009E7FB1">
        <w:t>. Contract costs include time to program the website, audit the data entered, and manage the program components. Federal government involvement includes oversight of this project. The total cost of this</w:t>
      </w:r>
      <w:r>
        <w:t xml:space="preserve"> project</w:t>
      </w:r>
      <w:r w:rsidR="009E7FB1">
        <w:t xml:space="preserve"> to the Federal government </w:t>
      </w:r>
      <w:r w:rsidR="009E7FB1" w:rsidRPr="000D674F">
        <w:t xml:space="preserve">is </w:t>
      </w:r>
      <w:r w:rsidR="00901E9F" w:rsidRPr="000D674F">
        <w:t>$20,260.48</w:t>
      </w:r>
      <w:r w:rsidR="009E7FB1" w:rsidRPr="000D674F">
        <w:t xml:space="preserve"> and the project will last </w:t>
      </w:r>
      <w:r w:rsidR="00F455CE" w:rsidRPr="000D674F">
        <w:t>one year</w:t>
      </w:r>
      <w:r w:rsidR="009E7FB1" w:rsidRPr="000D674F">
        <w:t xml:space="preserve"> thus </w:t>
      </w:r>
      <w:r w:rsidRPr="000D674F">
        <w:t xml:space="preserve">resulting </w:t>
      </w:r>
      <w:r w:rsidR="009E7FB1" w:rsidRPr="000D674F">
        <w:t xml:space="preserve">in the </w:t>
      </w:r>
      <w:r w:rsidRPr="000D674F">
        <w:t>annualized cost</w:t>
      </w:r>
      <w:r w:rsidR="009E7FB1" w:rsidRPr="000D674F">
        <w:t xml:space="preserve"> of</w:t>
      </w:r>
      <w:r w:rsidR="005A0C19" w:rsidRPr="000D674F">
        <w:t xml:space="preserve"> $127,239.14</w:t>
      </w:r>
      <w:r w:rsidRPr="000D674F">
        <w:t xml:space="preserve">. </w:t>
      </w:r>
    </w:p>
    <w:tbl>
      <w:tblPr>
        <w:tblStyle w:val="TableGrid"/>
        <w:tblW w:w="0" w:type="auto"/>
        <w:tblLook w:val="04A0" w:firstRow="1" w:lastRow="0" w:firstColumn="1" w:lastColumn="0" w:noHBand="0" w:noVBand="1"/>
      </w:tblPr>
      <w:tblGrid>
        <w:gridCol w:w="7015"/>
        <w:gridCol w:w="3055"/>
      </w:tblGrid>
      <w:tr w:rsidR="00FE0398" w:rsidRPr="000D674F" w14:paraId="7F005464" w14:textId="77777777" w:rsidTr="00FE0398">
        <w:tc>
          <w:tcPr>
            <w:tcW w:w="10070" w:type="dxa"/>
            <w:gridSpan w:val="2"/>
            <w:vAlign w:val="center"/>
          </w:tcPr>
          <w:p w14:paraId="39CCC076" w14:textId="77777777" w:rsidR="00FE0398" w:rsidRPr="000D674F" w:rsidRDefault="00FE0398" w:rsidP="00FE0398">
            <w:pPr>
              <w:jc w:val="center"/>
            </w:pPr>
            <w:r w:rsidRPr="000D674F">
              <w:t>Estimated Annualized Cost to the Government per Activity</w:t>
            </w:r>
          </w:p>
        </w:tc>
      </w:tr>
      <w:tr w:rsidR="00FE0398" w:rsidRPr="000D674F" w14:paraId="75B1AE81" w14:textId="77777777" w:rsidTr="00F60B15">
        <w:tc>
          <w:tcPr>
            <w:tcW w:w="7015" w:type="dxa"/>
          </w:tcPr>
          <w:p w14:paraId="4AB28540" w14:textId="77777777" w:rsidR="00FE0398" w:rsidRPr="000D674F" w:rsidRDefault="00FE0398" w:rsidP="00FE0398">
            <w:r w:rsidRPr="000D674F">
              <w:t>Cost Category</w:t>
            </w:r>
          </w:p>
        </w:tc>
        <w:tc>
          <w:tcPr>
            <w:tcW w:w="3055" w:type="dxa"/>
          </w:tcPr>
          <w:p w14:paraId="3DAECB15" w14:textId="77777777" w:rsidR="00FE0398" w:rsidRPr="000D674F" w:rsidRDefault="00FE0398" w:rsidP="00FE0398">
            <w:r w:rsidRPr="000D674F">
              <w:t>Estimated Annualized Cost</w:t>
            </w:r>
          </w:p>
        </w:tc>
      </w:tr>
      <w:tr w:rsidR="00FE0398" w:rsidRPr="000D674F" w14:paraId="5DDFD8A0" w14:textId="77777777" w:rsidTr="00F60B15">
        <w:tc>
          <w:tcPr>
            <w:tcW w:w="7015" w:type="dxa"/>
          </w:tcPr>
          <w:p w14:paraId="3C808ED0" w14:textId="77777777" w:rsidR="00FE0398" w:rsidRPr="000D674F" w:rsidRDefault="00034F13" w:rsidP="00FE0398">
            <w:r w:rsidRPr="000D674F">
              <w:t>Contract</w:t>
            </w:r>
          </w:p>
        </w:tc>
        <w:tc>
          <w:tcPr>
            <w:tcW w:w="3055" w:type="dxa"/>
          </w:tcPr>
          <w:p w14:paraId="2AF39675" w14:textId="22B861CA" w:rsidR="00FE0398" w:rsidRPr="000D674F" w:rsidRDefault="008B100F" w:rsidP="00F455CE">
            <w:r w:rsidRPr="000D674F">
              <w:t>$</w:t>
            </w:r>
            <w:r w:rsidR="00901E9F" w:rsidRPr="000D674F">
              <w:t>107,178.66</w:t>
            </w:r>
          </w:p>
        </w:tc>
      </w:tr>
      <w:tr w:rsidR="00E77D87" w:rsidRPr="000D674F" w14:paraId="243015AA" w14:textId="77777777" w:rsidTr="00F60B15">
        <w:tc>
          <w:tcPr>
            <w:tcW w:w="7015" w:type="dxa"/>
          </w:tcPr>
          <w:p w14:paraId="1CE2ACC7" w14:textId="65BC3BE2" w:rsidR="00E77D87" w:rsidRPr="000D674F" w:rsidRDefault="00B55682" w:rsidP="00FE0398">
            <w:r w:rsidRPr="000D674F">
              <w:t>Direct Cost to Federal Government (CDC Project Officer)</w:t>
            </w:r>
          </w:p>
        </w:tc>
        <w:tc>
          <w:tcPr>
            <w:tcW w:w="3055" w:type="dxa"/>
          </w:tcPr>
          <w:p w14:paraId="3F0B00F2" w14:textId="6C04DE6D" w:rsidR="00E77D87" w:rsidRPr="000D674F" w:rsidRDefault="00E44D57" w:rsidP="00F455CE">
            <w:r w:rsidRPr="000D674F">
              <w:t>$</w:t>
            </w:r>
            <w:r w:rsidR="00901E9F" w:rsidRPr="000D674F">
              <w:t>20,060.48</w:t>
            </w:r>
          </w:p>
        </w:tc>
      </w:tr>
      <w:tr w:rsidR="00034F13" w14:paraId="47A51895" w14:textId="77777777" w:rsidTr="00F60B15">
        <w:tc>
          <w:tcPr>
            <w:tcW w:w="7015" w:type="dxa"/>
          </w:tcPr>
          <w:p w14:paraId="6F864EF5" w14:textId="77777777" w:rsidR="00034F13" w:rsidRPr="000D674F" w:rsidRDefault="00034F13" w:rsidP="00FE0398">
            <w:r w:rsidRPr="000D674F">
              <w:t>Total</w:t>
            </w:r>
          </w:p>
        </w:tc>
        <w:tc>
          <w:tcPr>
            <w:tcW w:w="3055" w:type="dxa"/>
          </w:tcPr>
          <w:p w14:paraId="0E900F3C" w14:textId="03FC1362" w:rsidR="00034F13" w:rsidRDefault="009B500E" w:rsidP="00F455CE">
            <w:r w:rsidRPr="000D674F">
              <w:t>$</w:t>
            </w:r>
            <w:r w:rsidR="005A0C19" w:rsidRPr="000D674F">
              <w:t>127,239.14</w:t>
            </w:r>
          </w:p>
        </w:tc>
      </w:tr>
    </w:tbl>
    <w:p w14:paraId="23ACF747" w14:textId="77777777" w:rsidR="004A13E8" w:rsidRDefault="004A13E8" w:rsidP="0025156B">
      <w:pPr>
        <w:pStyle w:val="Heading1"/>
        <w:spacing w:before="240"/>
      </w:pPr>
      <w:bookmarkStart w:id="18" w:name="_Toc500319116"/>
      <w:bookmarkEnd w:id="17"/>
      <w:r>
        <w:t>Explanation for Program Changes or Adjustments</w:t>
      </w:r>
      <w:bookmarkEnd w:id="18"/>
    </w:p>
    <w:p w14:paraId="3D972EE4" w14:textId="0E0F2796" w:rsidR="004A13E8" w:rsidRPr="004A13E8" w:rsidRDefault="004A13E8" w:rsidP="004A13E8">
      <w:r>
        <w:t xml:space="preserve">This is a new </w:t>
      </w:r>
      <w:r w:rsidR="00801C56">
        <w:t>GenIC</w:t>
      </w:r>
      <w:r w:rsidR="003B61CD">
        <w:t xml:space="preserve"> to </w:t>
      </w:r>
      <w:r w:rsidR="00801C56">
        <w:t xml:space="preserve">assess </w:t>
      </w:r>
      <w:r w:rsidR="003B61CD">
        <w:t>the Zika Care Connect program.</w:t>
      </w:r>
    </w:p>
    <w:p w14:paraId="6BEEC155" w14:textId="77777777" w:rsidR="004A13E8" w:rsidRDefault="004A13E8" w:rsidP="004A13E8">
      <w:pPr>
        <w:pStyle w:val="Heading1"/>
      </w:pPr>
      <w:bookmarkStart w:id="19" w:name="_Toc500319117"/>
      <w:r>
        <w:t>Plans for Tabulation and Publication and Project Time Schedule</w:t>
      </w:r>
      <w:bookmarkEnd w:id="19"/>
    </w:p>
    <w:p w14:paraId="417BD848" w14:textId="766E554B" w:rsidR="003B61CD" w:rsidRDefault="003B61CD" w:rsidP="003B61CD">
      <w:pPr>
        <w:spacing w:after="0"/>
      </w:pPr>
      <w:r w:rsidRPr="003B61CD">
        <w:t>Data from the surveys will be analyzed with the statistical software package, SPSS version 22. Descriptive statistics will be analyzed for the overall participants as well as stratified by location, type of specialty care, and frequency of caring for patients affected by Zika virus. Exploratory statistical analyses will be conducted to explore differences between specialties and/or location. Categories will be collapsed, if needed, to increase the sample size of each group and thus improve the power of the analysis and ability to statistically detec</w:t>
      </w:r>
      <w:r>
        <w:t xml:space="preserve">t differences among the groups. The below timeline outlines the anticipated start </w:t>
      </w:r>
      <w:r w:rsidR="00433DCA">
        <w:t xml:space="preserve">date for </w:t>
      </w:r>
      <w:r>
        <w:t xml:space="preserve">each </w:t>
      </w:r>
      <w:r w:rsidR="00433DCA">
        <w:t xml:space="preserve">data collection </w:t>
      </w:r>
      <w:r>
        <w:t xml:space="preserve">activity. Results of the </w:t>
      </w:r>
      <w:r w:rsidR="00801C56">
        <w:t xml:space="preserve">assessment </w:t>
      </w:r>
      <w:r>
        <w:t>will be presented in a final report.</w:t>
      </w:r>
      <w:r w:rsidR="00433DCA">
        <w:t xml:space="preserve"> </w:t>
      </w:r>
      <w:r w:rsidR="00433DCA" w:rsidRPr="00433DCA">
        <w:t>Findings from these activit</w:t>
      </w:r>
      <w:r w:rsidR="00AC232E">
        <w:t xml:space="preserve">ies will be disseminated to CDC, </w:t>
      </w:r>
      <w:r w:rsidR="00433DCA" w:rsidRPr="00433DCA">
        <w:t>project collaborators, external partners, and the scientific community (e.g., through presentations and published manuscripts).</w:t>
      </w:r>
      <w:r w:rsidR="00433DCA" w:rsidRPr="00EA6B47">
        <w:rPr>
          <w:rFonts w:ascii="Calibri" w:hAnsi="Calibri"/>
        </w:rPr>
        <w:t xml:space="preserve">  </w:t>
      </w:r>
    </w:p>
    <w:tbl>
      <w:tblPr>
        <w:tblStyle w:val="TableGrid"/>
        <w:tblW w:w="0" w:type="auto"/>
        <w:tblInd w:w="-5" w:type="dxa"/>
        <w:tblLook w:val="04A0" w:firstRow="1" w:lastRow="0" w:firstColumn="1" w:lastColumn="0" w:noHBand="0" w:noVBand="1"/>
      </w:tblPr>
      <w:tblGrid>
        <w:gridCol w:w="3690"/>
        <w:gridCol w:w="2520"/>
        <w:gridCol w:w="3600"/>
      </w:tblGrid>
      <w:tr w:rsidR="003B61CD" w:rsidRPr="00A8620C" w14:paraId="1487EC44" w14:textId="77777777" w:rsidTr="00433DCA">
        <w:tc>
          <w:tcPr>
            <w:tcW w:w="3690" w:type="dxa"/>
          </w:tcPr>
          <w:p w14:paraId="47252C7B" w14:textId="77777777" w:rsidR="003B61CD" w:rsidRPr="003B61CD" w:rsidRDefault="003B61CD" w:rsidP="0065034A">
            <w:pPr>
              <w:spacing w:line="268" w:lineRule="auto"/>
            </w:pPr>
            <w:r w:rsidRPr="003B61CD">
              <w:t>Activity</w:t>
            </w:r>
          </w:p>
        </w:tc>
        <w:tc>
          <w:tcPr>
            <w:tcW w:w="2520" w:type="dxa"/>
          </w:tcPr>
          <w:p w14:paraId="78283ADB" w14:textId="77777777" w:rsidR="003B61CD" w:rsidRPr="003B61CD" w:rsidRDefault="003B61CD" w:rsidP="0065034A">
            <w:pPr>
              <w:spacing w:line="268" w:lineRule="auto"/>
            </w:pPr>
            <w:r w:rsidRPr="003B61CD">
              <w:t>Frequency</w:t>
            </w:r>
          </w:p>
        </w:tc>
        <w:tc>
          <w:tcPr>
            <w:tcW w:w="3600" w:type="dxa"/>
          </w:tcPr>
          <w:p w14:paraId="3A66CB09" w14:textId="77777777" w:rsidR="003B61CD" w:rsidRPr="003B61CD" w:rsidRDefault="003B61CD" w:rsidP="0065034A">
            <w:pPr>
              <w:spacing w:line="268" w:lineRule="auto"/>
            </w:pPr>
            <w:r w:rsidRPr="003B61CD">
              <w:t>Date</w:t>
            </w:r>
          </w:p>
        </w:tc>
      </w:tr>
      <w:tr w:rsidR="003B61CD" w:rsidRPr="00A8620C" w14:paraId="02389CC8" w14:textId="77777777" w:rsidTr="00433DCA">
        <w:tc>
          <w:tcPr>
            <w:tcW w:w="3690" w:type="dxa"/>
          </w:tcPr>
          <w:p w14:paraId="3D7FB7EE" w14:textId="77777777" w:rsidR="003B61CD" w:rsidRPr="003B61CD" w:rsidRDefault="003B61CD" w:rsidP="0065034A">
            <w:r w:rsidRPr="003B61CD">
              <w:t>Retrospective analysis of program metrics</w:t>
            </w:r>
          </w:p>
        </w:tc>
        <w:tc>
          <w:tcPr>
            <w:tcW w:w="2520" w:type="dxa"/>
          </w:tcPr>
          <w:p w14:paraId="67C00D62" w14:textId="77777777" w:rsidR="003B61CD" w:rsidRPr="003B61CD" w:rsidRDefault="003B61CD" w:rsidP="0065034A">
            <w:pPr>
              <w:spacing w:line="268" w:lineRule="auto"/>
            </w:pPr>
            <w:r w:rsidRPr="003B61CD">
              <w:t>Quarterly</w:t>
            </w:r>
          </w:p>
        </w:tc>
        <w:tc>
          <w:tcPr>
            <w:tcW w:w="3600" w:type="dxa"/>
          </w:tcPr>
          <w:p w14:paraId="4DCE6655" w14:textId="77777777" w:rsidR="003B61CD" w:rsidRPr="003B61CD" w:rsidRDefault="003B61CD" w:rsidP="0065034A">
            <w:pPr>
              <w:spacing w:line="268" w:lineRule="auto"/>
            </w:pPr>
            <w:r w:rsidRPr="003B61CD">
              <w:t>January 2018, April 2018, July 2018,October 2018</w:t>
            </w:r>
          </w:p>
        </w:tc>
      </w:tr>
      <w:tr w:rsidR="0035634D" w:rsidRPr="00A8620C" w14:paraId="32B21C1A" w14:textId="77777777" w:rsidTr="00433DCA">
        <w:tc>
          <w:tcPr>
            <w:tcW w:w="3690" w:type="dxa"/>
          </w:tcPr>
          <w:p w14:paraId="50E34639" w14:textId="77777777" w:rsidR="0035634D" w:rsidRPr="003B61CD" w:rsidRDefault="0035634D" w:rsidP="0035634D">
            <w:r>
              <w:t>Survey of members of the ZCC H</w:t>
            </w:r>
            <w:r w:rsidRPr="003B61CD">
              <w:t xml:space="preserve">ealthcare </w:t>
            </w:r>
            <w:r>
              <w:t>P</w:t>
            </w:r>
            <w:r w:rsidRPr="003B61CD">
              <w:t xml:space="preserve">rofessional </w:t>
            </w:r>
            <w:r>
              <w:t>N</w:t>
            </w:r>
            <w:r w:rsidRPr="003B61CD">
              <w:t>etwork</w:t>
            </w:r>
            <w:r>
              <w:t xml:space="preserve"> (Attachment 5)</w:t>
            </w:r>
          </w:p>
        </w:tc>
        <w:tc>
          <w:tcPr>
            <w:tcW w:w="2520" w:type="dxa"/>
          </w:tcPr>
          <w:p w14:paraId="3A09E0EF" w14:textId="77777777" w:rsidR="0035634D" w:rsidRPr="003B61CD" w:rsidRDefault="0035634D" w:rsidP="0035634D">
            <w:pPr>
              <w:spacing w:line="268" w:lineRule="auto"/>
            </w:pPr>
            <w:r w:rsidRPr="003B61CD">
              <w:t>Annual</w:t>
            </w:r>
          </w:p>
        </w:tc>
        <w:tc>
          <w:tcPr>
            <w:tcW w:w="3600" w:type="dxa"/>
          </w:tcPr>
          <w:p w14:paraId="280714B5" w14:textId="77777777" w:rsidR="0035634D" w:rsidRPr="003B61CD" w:rsidRDefault="0035634D" w:rsidP="0035634D">
            <w:pPr>
              <w:spacing w:line="268" w:lineRule="auto"/>
            </w:pPr>
            <w:r w:rsidRPr="003B61CD">
              <w:t>September 2018</w:t>
            </w:r>
          </w:p>
        </w:tc>
      </w:tr>
      <w:tr w:rsidR="0035634D" w:rsidRPr="00A8620C" w14:paraId="66CE7197" w14:textId="77777777" w:rsidTr="00433DCA">
        <w:tc>
          <w:tcPr>
            <w:tcW w:w="3690" w:type="dxa"/>
          </w:tcPr>
          <w:p w14:paraId="75ECDBB2" w14:textId="77777777" w:rsidR="0035634D" w:rsidRPr="003B61CD" w:rsidRDefault="0035634D" w:rsidP="0035634D">
            <w:r w:rsidRPr="003B61CD">
              <w:t xml:space="preserve">Survey of Website Users </w:t>
            </w:r>
            <w:r>
              <w:t>(Attachment 6)</w:t>
            </w:r>
          </w:p>
        </w:tc>
        <w:tc>
          <w:tcPr>
            <w:tcW w:w="2520" w:type="dxa"/>
          </w:tcPr>
          <w:p w14:paraId="1AB53C18" w14:textId="77777777" w:rsidR="0035634D" w:rsidRPr="003B61CD" w:rsidRDefault="0035634D" w:rsidP="0035634D">
            <w:pPr>
              <w:spacing w:line="268" w:lineRule="auto"/>
            </w:pPr>
            <w:r w:rsidRPr="003B61CD">
              <w:t>Annual</w:t>
            </w:r>
          </w:p>
        </w:tc>
        <w:tc>
          <w:tcPr>
            <w:tcW w:w="3600" w:type="dxa"/>
          </w:tcPr>
          <w:p w14:paraId="35CF2515" w14:textId="77777777" w:rsidR="0035634D" w:rsidRPr="003B61CD" w:rsidRDefault="0035634D" w:rsidP="0035634D">
            <w:r w:rsidRPr="003B61CD">
              <w:t>September 2018</w:t>
            </w:r>
          </w:p>
        </w:tc>
      </w:tr>
    </w:tbl>
    <w:p w14:paraId="18E89B54" w14:textId="77777777" w:rsidR="004A13E8" w:rsidRDefault="004A13E8" w:rsidP="0025156B">
      <w:pPr>
        <w:pStyle w:val="Heading1"/>
        <w:spacing w:before="240"/>
      </w:pPr>
      <w:bookmarkStart w:id="20" w:name="_Toc500319118"/>
      <w:r>
        <w:t>Reason(s) Display of OMB Expiration Date is Inappropriate</w:t>
      </w:r>
      <w:bookmarkEnd w:id="20"/>
    </w:p>
    <w:p w14:paraId="2E9BA774" w14:textId="77777777" w:rsidR="004A13E8" w:rsidRPr="004A13E8" w:rsidRDefault="004A13E8" w:rsidP="004A13E8">
      <w:r>
        <w:t>The display of the OMB Expiration date is appropriate.</w:t>
      </w:r>
      <w:r w:rsidR="009B500E">
        <w:t xml:space="preserve"> </w:t>
      </w:r>
      <w:r w:rsidR="009B500E" w:rsidRPr="006417EE">
        <w:t>K</w:t>
      </w:r>
      <w:r w:rsidR="009B500E" w:rsidRPr="003B61CD">
        <w:t>nowledge that the form is OMB approved will not deter participants, therefore the display of OMB expiration may be included.</w:t>
      </w:r>
    </w:p>
    <w:p w14:paraId="2473E0FD" w14:textId="32984480" w:rsidR="004A13E8" w:rsidRDefault="004A13E8" w:rsidP="004A13E8">
      <w:pPr>
        <w:pStyle w:val="Heading1"/>
      </w:pPr>
      <w:bookmarkStart w:id="21" w:name="_Toc500319119"/>
      <w:r>
        <w:t>Exceptions to Certification for Paperwork Reduction Act Submissions</w:t>
      </w:r>
      <w:bookmarkEnd w:id="21"/>
    </w:p>
    <w:p w14:paraId="0C8B0734" w14:textId="77777777" w:rsidR="004A13E8" w:rsidRPr="004A13E8" w:rsidRDefault="004A13E8" w:rsidP="004A13E8">
      <w:r>
        <w:t>There are no exceptions to the certification.</w:t>
      </w:r>
    </w:p>
    <w:p w14:paraId="2669784C" w14:textId="77777777" w:rsidR="00AC232E" w:rsidRDefault="00AC232E" w:rsidP="00AC232E">
      <w:pPr>
        <w:pStyle w:val="ListParagraph"/>
        <w:ind w:left="360"/>
      </w:pPr>
    </w:p>
    <w:p w14:paraId="3738BD3F" w14:textId="77777777" w:rsidR="003B61CD" w:rsidRDefault="003B61CD" w:rsidP="003B61CD">
      <w:pPr>
        <w:pStyle w:val="ListParagraph"/>
        <w:ind w:left="360"/>
      </w:pPr>
    </w:p>
    <w:p w14:paraId="16C0F839" w14:textId="77777777" w:rsidR="00AD2F36" w:rsidRPr="004A13E8" w:rsidRDefault="00AD2F36" w:rsidP="00034F13">
      <w:pPr>
        <w:pStyle w:val="ListParagraph"/>
        <w:ind w:left="360"/>
      </w:pPr>
    </w:p>
    <w:sectPr w:rsidR="00AD2F36" w:rsidRPr="004A13E8"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B3262" w14:textId="77777777" w:rsidR="000D2D4A" w:rsidRDefault="000D2D4A" w:rsidP="008B5D54">
      <w:pPr>
        <w:spacing w:after="0" w:line="240" w:lineRule="auto"/>
      </w:pPr>
      <w:r>
        <w:separator/>
      </w:r>
    </w:p>
  </w:endnote>
  <w:endnote w:type="continuationSeparator" w:id="0">
    <w:p w14:paraId="67B3E187" w14:textId="77777777" w:rsidR="000D2D4A" w:rsidRDefault="000D2D4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2BED15CF" w14:textId="353EB96A" w:rsidR="0065034A" w:rsidRDefault="0065034A">
        <w:pPr>
          <w:pStyle w:val="Footer"/>
          <w:jc w:val="center"/>
        </w:pPr>
        <w:r>
          <w:fldChar w:fldCharType="begin"/>
        </w:r>
        <w:r>
          <w:instrText xml:space="preserve"> PAGE   \* MERGEFORMAT </w:instrText>
        </w:r>
        <w:r>
          <w:fldChar w:fldCharType="separate"/>
        </w:r>
        <w:r w:rsidR="00865A6C">
          <w:rPr>
            <w:noProof/>
          </w:rPr>
          <w:t>1</w:t>
        </w:r>
        <w:r>
          <w:rPr>
            <w:noProof/>
          </w:rPr>
          <w:fldChar w:fldCharType="end"/>
        </w:r>
      </w:p>
    </w:sdtContent>
  </w:sdt>
  <w:p w14:paraId="416A73FA" w14:textId="77777777" w:rsidR="0065034A" w:rsidRDefault="00650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440F3" w14:textId="77777777" w:rsidR="000D2D4A" w:rsidRDefault="000D2D4A" w:rsidP="008B5D54">
      <w:pPr>
        <w:spacing w:after="0" w:line="240" w:lineRule="auto"/>
      </w:pPr>
      <w:r>
        <w:separator/>
      </w:r>
    </w:p>
  </w:footnote>
  <w:footnote w:type="continuationSeparator" w:id="0">
    <w:p w14:paraId="229EB795" w14:textId="77777777" w:rsidR="000D2D4A" w:rsidRDefault="000D2D4A" w:rsidP="008B5D54">
      <w:pPr>
        <w:spacing w:after="0" w:line="240" w:lineRule="auto"/>
      </w:pPr>
      <w:r>
        <w:continuationSeparator/>
      </w:r>
    </w:p>
  </w:footnote>
  <w:footnote w:id="1">
    <w:p w14:paraId="3E891B27" w14:textId="77777777" w:rsidR="0065034A" w:rsidRDefault="0065034A">
      <w:pPr>
        <w:pStyle w:val="FootnoteText"/>
      </w:pPr>
      <w:r>
        <w:rPr>
          <w:rStyle w:val="FootnoteReference"/>
        </w:rPr>
        <w:footnoteRef/>
      </w:r>
      <w:r>
        <w:t xml:space="preserve"> Bill G. Kapogiannis, Nahida Chakhtoura, Rohan Hazra, Catherine Y. Spong. Bridging Knowledge Gaps to Understand How Zika Virus Exposure and Infection Affect Child Development. </w:t>
      </w:r>
      <w:r>
        <w:rPr>
          <w:rStyle w:val="Emphasis"/>
        </w:rPr>
        <w:t>JAMA Pediatr.</w:t>
      </w:r>
      <w:r>
        <w:t xml:space="preserve"> 2017;171(5):478–485. doi:10.1001/jamapediatrics.2017.0002</w:t>
      </w:r>
    </w:p>
  </w:footnote>
  <w:footnote w:id="2">
    <w:p w14:paraId="2CE36A74" w14:textId="77777777" w:rsidR="0065034A" w:rsidRDefault="0065034A" w:rsidP="00E87E8D">
      <w:pPr>
        <w:tabs>
          <w:tab w:val="left" w:pos="0"/>
        </w:tabs>
        <w:autoSpaceDE w:val="0"/>
        <w:autoSpaceDN w:val="0"/>
        <w:adjustRightInd w:val="0"/>
        <w:spacing w:after="0" w:line="240" w:lineRule="auto"/>
        <w:ind w:left="720"/>
        <w:rPr>
          <w:sz w:val="22"/>
        </w:rPr>
      </w:pPr>
      <w:r>
        <w:rPr>
          <w:rStyle w:val="FootnoteReference"/>
        </w:rPr>
        <w:footnoteRef/>
      </w:r>
      <w:r w:rsidRPr="00F53458">
        <w:rPr>
          <w:sz w:val="22"/>
        </w:rPr>
        <w:t xml:space="preserve">2012 Survey of American Physicians. Survey conducted on behalf of The Physicians Foundation by Merritt Hawkins | Completed September, 2012. Copyright 2012, The Physicians Foundation. </w:t>
      </w:r>
    </w:p>
    <w:p w14:paraId="2B77C254" w14:textId="77777777" w:rsidR="0065034A" w:rsidRDefault="0065034A">
      <w:pPr>
        <w:pStyle w:val="FootnoteText"/>
      </w:pPr>
    </w:p>
  </w:footnote>
  <w:footnote w:id="3">
    <w:p w14:paraId="2C66D05B" w14:textId="77777777" w:rsidR="0065034A" w:rsidRPr="00E87E8D" w:rsidRDefault="0065034A" w:rsidP="00E87E8D">
      <w:pPr>
        <w:tabs>
          <w:tab w:val="left" w:pos="0"/>
        </w:tabs>
        <w:autoSpaceDE w:val="0"/>
        <w:autoSpaceDN w:val="0"/>
        <w:adjustRightInd w:val="0"/>
        <w:spacing w:after="0" w:line="240" w:lineRule="auto"/>
        <w:ind w:left="720"/>
        <w:rPr>
          <w:sz w:val="22"/>
        </w:rPr>
      </w:pPr>
      <w:r>
        <w:rPr>
          <w:rStyle w:val="FootnoteReference"/>
        </w:rPr>
        <w:footnoteRef/>
      </w:r>
      <w:r>
        <w:t xml:space="preserve"> </w:t>
      </w:r>
      <w:r w:rsidRPr="00F53458">
        <w:rPr>
          <w:sz w:val="22"/>
        </w:rPr>
        <w:t>2014 Survey of American Physicians. Survey conduc</w:t>
      </w:r>
      <w:r>
        <w:rPr>
          <w:sz w:val="22"/>
        </w:rPr>
        <w:t xml:space="preserve">ted on behalf of The Physicians </w:t>
      </w:r>
      <w:r w:rsidRPr="00F53458">
        <w:rPr>
          <w:sz w:val="22"/>
        </w:rPr>
        <w:t xml:space="preserve">Foundation by Merritt Hawkins | Completed September, 2014. Copyright 2014, The Physicians Foundation. </w:t>
      </w:r>
      <w:r>
        <w:rPr>
          <w:sz w:val="22"/>
        </w:rPr>
        <w:t xml:space="preserve">Accessed from: </w:t>
      </w:r>
      <w:r w:rsidRPr="00F53458">
        <w:rPr>
          <w:sz w:val="22"/>
        </w:rPr>
        <w:t>http://www.physiciansfoundation.org/uploads/default/2014_Physicians_Foundation_Biennial_Physician_Survey_Report.pdf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33364"/>
    <w:multiLevelType w:val="hybridMultilevel"/>
    <w:tmpl w:val="1D245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86A31"/>
    <w:multiLevelType w:val="hybridMultilevel"/>
    <w:tmpl w:val="DDC43CEC"/>
    <w:lvl w:ilvl="0" w:tplc="BA6A0E0C">
      <w:start w:val="1"/>
      <w:numFmt w:val="decimal"/>
      <w:pStyle w:val="Heading1"/>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0423C7"/>
    <w:multiLevelType w:val="hybridMultilevel"/>
    <w:tmpl w:val="7D4A071C"/>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2522D"/>
    <w:multiLevelType w:val="hybridMultilevel"/>
    <w:tmpl w:val="58DEC8C2"/>
    <w:lvl w:ilvl="0" w:tplc="6BD8C8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C1A0B"/>
    <w:multiLevelType w:val="hybridMultilevel"/>
    <w:tmpl w:val="5928D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18710F"/>
    <w:multiLevelType w:val="hybridMultilevel"/>
    <w:tmpl w:val="9690B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79127B"/>
    <w:multiLevelType w:val="hybridMultilevel"/>
    <w:tmpl w:val="6E0C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F604F"/>
    <w:multiLevelType w:val="hybridMultilevel"/>
    <w:tmpl w:val="F3468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7B670C"/>
    <w:multiLevelType w:val="hybridMultilevel"/>
    <w:tmpl w:val="8F6A43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C121E0"/>
    <w:multiLevelType w:val="hybridMultilevel"/>
    <w:tmpl w:val="F5E6FDBE"/>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3C14AB"/>
    <w:multiLevelType w:val="hybridMultilevel"/>
    <w:tmpl w:val="213C5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3"/>
  </w:num>
  <w:num w:numId="5">
    <w:abstractNumId w:val="2"/>
  </w:num>
  <w:num w:numId="6">
    <w:abstractNumId w:val="0"/>
  </w:num>
  <w:num w:numId="7">
    <w:abstractNumId w:val="6"/>
  </w:num>
  <w:num w:numId="8">
    <w:abstractNumId w:val="4"/>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42EA"/>
    <w:rsid w:val="00015C1E"/>
    <w:rsid w:val="00031145"/>
    <w:rsid w:val="00034F13"/>
    <w:rsid w:val="0005699B"/>
    <w:rsid w:val="00077A77"/>
    <w:rsid w:val="00087804"/>
    <w:rsid w:val="000C1760"/>
    <w:rsid w:val="000D2D4A"/>
    <w:rsid w:val="000D5BF6"/>
    <w:rsid w:val="000D674F"/>
    <w:rsid w:val="000F6F6A"/>
    <w:rsid w:val="00124128"/>
    <w:rsid w:val="00142033"/>
    <w:rsid w:val="001523DF"/>
    <w:rsid w:val="0016526C"/>
    <w:rsid w:val="001652E7"/>
    <w:rsid w:val="00181DB5"/>
    <w:rsid w:val="001A58BE"/>
    <w:rsid w:val="001B6656"/>
    <w:rsid w:val="001C3985"/>
    <w:rsid w:val="001D0BA0"/>
    <w:rsid w:val="001E1568"/>
    <w:rsid w:val="001F3067"/>
    <w:rsid w:val="00214ADD"/>
    <w:rsid w:val="00216C29"/>
    <w:rsid w:val="00237BB7"/>
    <w:rsid w:val="002441B9"/>
    <w:rsid w:val="002441DD"/>
    <w:rsid w:val="0025156B"/>
    <w:rsid w:val="00252E6F"/>
    <w:rsid w:val="00293B8B"/>
    <w:rsid w:val="002A15BE"/>
    <w:rsid w:val="002A5BD6"/>
    <w:rsid w:val="002B2DE0"/>
    <w:rsid w:val="002F1B39"/>
    <w:rsid w:val="00304BBB"/>
    <w:rsid w:val="00306D05"/>
    <w:rsid w:val="0032366E"/>
    <w:rsid w:val="00337386"/>
    <w:rsid w:val="003419B3"/>
    <w:rsid w:val="003462EC"/>
    <w:rsid w:val="003469CC"/>
    <w:rsid w:val="0035634D"/>
    <w:rsid w:val="00362E09"/>
    <w:rsid w:val="0038145C"/>
    <w:rsid w:val="003B2FB4"/>
    <w:rsid w:val="003B61CD"/>
    <w:rsid w:val="003F0E3A"/>
    <w:rsid w:val="003F60CF"/>
    <w:rsid w:val="00423A33"/>
    <w:rsid w:val="00433DCA"/>
    <w:rsid w:val="0043440D"/>
    <w:rsid w:val="0043753B"/>
    <w:rsid w:val="00446A7C"/>
    <w:rsid w:val="004578F2"/>
    <w:rsid w:val="004841D1"/>
    <w:rsid w:val="004A0034"/>
    <w:rsid w:val="004A0522"/>
    <w:rsid w:val="004A13E8"/>
    <w:rsid w:val="004A7FCC"/>
    <w:rsid w:val="004B58CB"/>
    <w:rsid w:val="004C24FD"/>
    <w:rsid w:val="004D0CD2"/>
    <w:rsid w:val="004F410C"/>
    <w:rsid w:val="0050601B"/>
    <w:rsid w:val="00552A38"/>
    <w:rsid w:val="005746E1"/>
    <w:rsid w:val="005A0C19"/>
    <w:rsid w:val="005B2130"/>
    <w:rsid w:val="005B63AA"/>
    <w:rsid w:val="005D30A0"/>
    <w:rsid w:val="00611E1F"/>
    <w:rsid w:val="00616D01"/>
    <w:rsid w:val="0062193B"/>
    <w:rsid w:val="00631803"/>
    <w:rsid w:val="006417EE"/>
    <w:rsid w:val="0065034A"/>
    <w:rsid w:val="00655CB0"/>
    <w:rsid w:val="006759A3"/>
    <w:rsid w:val="00692BD7"/>
    <w:rsid w:val="00696578"/>
    <w:rsid w:val="006A1B2D"/>
    <w:rsid w:val="006B02D7"/>
    <w:rsid w:val="006C1559"/>
    <w:rsid w:val="006C6578"/>
    <w:rsid w:val="006D66C6"/>
    <w:rsid w:val="00713C81"/>
    <w:rsid w:val="00731B6B"/>
    <w:rsid w:val="00733D9A"/>
    <w:rsid w:val="007441E6"/>
    <w:rsid w:val="00752859"/>
    <w:rsid w:val="007561F9"/>
    <w:rsid w:val="00764327"/>
    <w:rsid w:val="00766B83"/>
    <w:rsid w:val="007702BB"/>
    <w:rsid w:val="00780DC1"/>
    <w:rsid w:val="007A33F6"/>
    <w:rsid w:val="007B3367"/>
    <w:rsid w:val="007D370F"/>
    <w:rsid w:val="007F0EC7"/>
    <w:rsid w:val="007F46E9"/>
    <w:rsid w:val="00801C56"/>
    <w:rsid w:val="0082158B"/>
    <w:rsid w:val="00827F0C"/>
    <w:rsid w:val="00865A6C"/>
    <w:rsid w:val="008720BA"/>
    <w:rsid w:val="008A20A1"/>
    <w:rsid w:val="008A2BF6"/>
    <w:rsid w:val="008B100F"/>
    <w:rsid w:val="008B5D54"/>
    <w:rsid w:val="008C2A1E"/>
    <w:rsid w:val="008C70CD"/>
    <w:rsid w:val="008D5AEA"/>
    <w:rsid w:val="008F1415"/>
    <w:rsid w:val="00901E9F"/>
    <w:rsid w:val="00904B2D"/>
    <w:rsid w:val="00937D6B"/>
    <w:rsid w:val="00963E7C"/>
    <w:rsid w:val="009775F1"/>
    <w:rsid w:val="00984EF0"/>
    <w:rsid w:val="00984FE5"/>
    <w:rsid w:val="0098583F"/>
    <w:rsid w:val="00996BDC"/>
    <w:rsid w:val="00997D0E"/>
    <w:rsid w:val="009A1934"/>
    <w:rsid w:val="009A493E"/>
    <w:rsid w:val="009A79E1"/>
    <w:rsid w:val="009B0947"/>
    <w:rsid w:val="009B500E"/>
    <w:rsid w:val="009D2941"/>
    <w:rsid w:val="009E577C"/>
    <w:rsid w:val="009E7FB1"/>
    <w:rsid w:val="009F59EA"/>
    <w:rsid w:val="009F59F2"/>
    <w:rsid w:val="00A1204A"/>
    <w:rsid w:val="00A1535A"/>
    <w:rsid w:val="00A628D9"/>
    <w:rsid w:val="00A67086"/>
    <w:rsid w:val="00AA6578"/>
    <w:rsid w:val="00AC232E"/>
    <w:rsid w:val="00AD2F36"/>
    <w:rsid w:val="00AE45BA"/>
    <w:rsid w:val="00B05E22"/>
    <w:rsid w:val="00B55682"/>
    <w:rsid w:val="00B55735"/>
    <w:rsid w:val="00B608AC"/>
    <w:rsid w:val="00B625FB"/>
    <w:rsid w:val="00B628DE"/>
    <w:rsid w:val="00B64B9E"/>
    <w:rsid w:val="00B91400"/>
    <w:rsid w:val="00BA6B1A"/>
    <w:rsid w:val="00BC7BBC"/>
    <w:rsid w:val="00BD10CC"/>
    <w:rsid w:val="00BE35AF"/>
    <w:rsid w:val="00C32380"/>
    <w:rsid w:val="00C553B7"/>
    <w:rsid w:val="00C765E4"/>
    <w:rsid w:val="00C90B13"/>
    <w:rsid w:val="00C934B1"/>
    <w:rsid w:val="00C93599"/>
    <w:rsid w:val="00CA06F1"/>
    <w:rsid w:val="00CA4718"/>
    <w:rsid w:val="00CB1475"/>
    <w:rsid w:val="00CB2F2D"/>
    <w:rsid w:val="00CB6575"/>
    <w:rsid w:val="00CB6D89"/>
    <w:rsid w:val="00CC6F77"/>
    <w:rsid w:val="00CC7B8F"/>
    <w:rsid w:val="00CD4A43"/>
    <w:rsid w:val="00CE138E"/>
    <w:rsid w:val="00CF1BC7"/>
    <w:rsid w:val="00CF6260"/>
    <w:rsid w:val="00CF64CB"/>
    <w:rsid w:val="00D047A8"/>
    <w:rsid w:val="00D13EA1"/>
    <w:rsid w:val="00D14877"/>
    <w:rsid w:val="00D25282"/>
    <w:rsid w:val="00D42969"/>
    <w:rsid w:val="00D50389"/>
    <w:rsid w:val="00D93701"/>
    <w:rsid w:val="00D952DF"/>
    <w:rsid w:val="00DA1A3F"/>
    <w:rsid w:val="00DB18BC"/>
    <w:rsid w:val="00DC57CC"/>
    <w:rsid w:val="00DC74EE"/>
    <w:rsid w:val="00DF4BA1"/>
    <w:rsid w:val="00E04879"/>
    <w:rsid w:val="00E44D57"/>
    <w:rsid w:val="00E77D87"/>
    <w:rsid w:val="00E80D2C"/>
    <w:rsid w:val="00E87E8D"/>
    <w:rsid w:val="00E971BE"/>
    <w:rsid w:val="00EA0F6D"/>
    <w:rsid w:val="00EB5CAF"/>
    <w:rsid w:val="00EB753D"/>
    <w:rsid w:val="00EC309D"/>
    <w:rsid w:val="00EE6A09"/>
    <w:rsid w:val="00EF3029"/>
    <w:rsid w:val="00F00226"/>
    <w:rsid w:val="00F17302"/>
    <w:rsid w:val="00F455CE"/>
    <w:rsid w:val="00F548DB"/>
    <w:rsid w:val="00F56C86"/>
    <w:rsid w:val="00F60B15"/>
    <w:rsid w:val="00F95414"/>
    <w:rsid w:val="00FA0760"/>
    <w:rsid w:val="00FA2F50"/>
    <w:rsid w:val="00FA6207"/>
    <w:rsid w:val="00FB69D9"/>
    <w:rsid w:val="00FE0398"/>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AA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qFormat/>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customStyle="1" w:styleId="Default">
    <w:name w:val="Default"/>
    <w:rsid w:val="00B05E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unhideWhenUsed/>
    <w:rsid w:val="00B05E22"/>
    <w:rPr>
      <w:sz w:val="16"/>
      <w:szCs w:val="16"/>
    </w:rPr>
  </w:style>
  <w:style w:type="paragraph" w:styleId="CommentText">
    <w:name w:val="annotation text"/>
    <w:basedOn w:val="Normal"/>
    <w:link w:val="CommentTextChar"/>
    <w:uiPriority w:val="99"/>
    <w:semiHidden/>
    <w:unhideWhenUsed/>
    <w:rsid w:val="00B05E22"/>
    <w:pPr>
      <w:spacing w:line="240" w:lineRule="auto"/>
    </w:pPr>
    <w:rPr>
      <w:sz w:val="20"/>
      <w:szCs w:val="20"/>
    </w:rPr>
  </w:style>
  <w:style w:type="character" w:customStyle="1" w:styleId="CommentTextChar">
    <w:name w:val="Comment Text Char"/>
    <w:basedOn w:val="DefaultParagraphFont"/>
    <w:link w:val="CommentText"/>
    <w:uiPriority w:val="99"/>
    <w:semiHidden/>
    <w:rsid w:val="00B05E2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05E22"/>
    <w:rPr>
      <w:b/>
      <w:bCs/>
    </w:rPr>
  </w:style>
  <w:style w:type="character" w:customStyle="1" w:styleId="CommentSubjectChar">
    <w:name w:val="Comment Subject Char"/>
    <w:basedOn w:val="CommentTextChar"/>
    <w:link w:val="CommentSubject"/>
    <w:uiPriority w:val="99"/>
    <w:semiHidden/>
    <w:rsid w:val="00B05E22"/>
    <w:rPr>
      <w:rFonts w:ascii="Times New Roman" w:hAnsi="Times New Roman"/>
      <w:b/>
      <w:bCs/>
      <w:sz w:val="20"/>
      <w:szCs w:val="20"/>
    </w:rPr>
  </w:style>
  <w:style w:type="paragraph" w:styleId="BalloonText">
    <w:name w:val="Balloon Text"/>
    <w:basedOn w:val="Normal"/>
    <w:link w:val="BalloonTextChar"/>
    <w:uiPriority w:val="99"/>
    <w:semiHidden/>
    <w:unhideWhenUsed/>
    <w:rsid w:val="00B05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22"/>
    <w:rPr>
      <w:rFonts w:ascii="Segoe UI" w:hAnsi="Segoe UI" w:cs="Segoe UI"/>
      <w:sz w:val="18"/>
      <w:szCs w:val="18"/>
    </w:rPr>
  </w:style>
  <w:style w:type="paragraph" w:styleId="Revision">
    <w:name w:val="Revision"/>
    <w:hidden/>
    <w:uiPriority w:val="99"/>
    <w:semiHidden/>
    <w:rsid w:val="00034F13"/>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E87E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E8D"/>
    <w:rPr>
      <w:rFonts w:ascii="Times New Roman" w:hAnsi="Times New Roman"/>
      <w:sz w:val="20"/>
      <w:szCs w:val="20"/>
    </w:rPr>
  </w:style>
  <w:style w:type="character" w:styleId="FootnoteReference">
    <w:name w:val="footnote reference"/>
    <w:basedOn w:val="DefaultParagraphFont"/>
    <w:uiPriority w:val="99"/>
    <w:semiHidden/>
    <w:unhideWhenUsed/>
    <w:rsid w:val="00E87E8D"/>
    <w:rPr>
      <w:vertAlign w:val="superscript"/>
    </w:rPr>
  </w:style>
  <w:style w:type="character" w:styleId="Emphasis">
    <w:name w:val="Emphasis"/>
    <w:basedOn w:val="DefaultParagraphFont"/>
    <w:uiPriority w:val="20"/>
    <w:qFormat/>
    <w:rsid w:val="00D047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qFormat/>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customStyle="1" w:styleId="Default">
    <w:name w:val="Default"/>
    <w:rsid w:val="00B05E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unhideWhenUsed/>
    <w:rsid w:val="00B05E22"/>
    <w:rPr>
      <w:sz w:val="16"/>
      <w:szCs w:val="16"/>
    </w:rPr>
  </w:style>
  <w:style w:type="paragraph" w:styleId="CommentText">
    <w:name w:val="annotation text"/>
    <w:basedOn w:val="Normal"/>
    <w:link w:val="CommentTextChar"/>
    <w:uiPriority w:val="99"/>
    <w:semiHidden/>
    <w:unhideWhenUsed/>
    <w:rsid w:val="00B05E22"/>
    <w:pPr>
      <w:spacing w:line="240" w:lineRule="auto"/>
    </w:pPr>
    <w:rPr>
      <w:sz w:val="20"/>
      <w:szCs w:val="20"/>
    </w:rPr>
  </w:style>
  <w:style w:type="character" w:customStyle="1" w:styleId="CommentTextChar">
    <w:name w:val="Comment Text Char"/>
    <w:basedOn w:val="DefaultParagraphFont"/>
    <w:link w:val="CommentText"/>
    <w:uiPriority w:val="99"/>
    <w:semiHidden/>
    <w:rsid w:val="00B05E2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05E22"/>
    <w:rPr>
      <w:b/>
      <w:bCs/>
    </w:rPr>
  </w:style>
  <w:style w:type="character" w:customStyle="1" w:styleId="CommentSubjectChar">
    <w:name w:val="Comment Subject Char"/>
    <w:basedOn w:val="CommentTextChar"/>
    <w:link w:val="CommentSubject"/>
    <w:uiPriority w:val="99"/>
    <w:semiHidden/>
    <w:rsid w:val="00B05E22"/>
    <w:rPr>
      <w:rFonts w:ascii="Times New Roman" w:hAnsi="Times New Roman"/>
      <w:b/>
      <w:bCs/>
      <w:sz w:val="20"/>
      <w:szCs w:val="20"/>
    </w:rPr>
  </w:style>
  <w:style w:type="paragraph" w:styleId="BalloonText">
    <w:name w:val="Balloon Text"/>
    <w:basedOn w:val="Normal"/>
    <w:link w:val="BalloonTextChar"/>
    <w:uiPriority w:val="99"/>
    <w:semiHidden/>
    <w:unhideWhenUsed/>
    <w:rsid w:val="00B05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22"/>
    <w:rPr>
      <w:rFonts w:ascii="Segoe UI" w:hAnsi="Segoe UI" w:cs="Segoe UI"/>
      <w:sz w:val="18"/>
      <w:szCs w:val="18"/>
    </w:rPr>
  </w:style>
  <w:style w:type="paragraph" w:styleId="Revision">
    <w:name w:val="Revision"/>
    <w:hidden/>
    <w:uiPriority w:val="99"/>
    <w:semiHidden/>
    <w:rsid w:val="00034F13"/>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E87E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E8D"/>
    <w:rPr>
      <w:rFonts w:ascii="Times New Roman" w:hAnsi="Times New Roman"/>
      <w:sz w:val="20"/>
      <w:szCs w:val="20"/>
    </w:rPr>
  </w:style>
  <w:style w:type="character" w:styleId="FootnoteReference">
    <w:name w:val="footnote reference"/>
    <w:basedOn w:val="DefaultParagraphFont"/>
    <w:uiPriority w:val="99"/>
    <w:semiHidden/>
    <w:unhideWhenUsed/>
    <w:rsid w:val="00E87E8D"/>
    <w:rPr>
      <w:vertAlign w:val="superscript"/>
    </w:rPr>
  </w:style>
  <w:style w:type="character" w:styleId="Emphasis">
    <w:name w:val="Emphasis"/>
    <w:basedOn w:val="DefaultParagraphFont"/>
    <w:uiPriority w:val="20"/>
    <w:qFormat/>
    <w:rsid w:val="00D047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24803">
      <w:bodyDiv w:val="1"/>
      <w:marLeft w:val="0"/>
      <w:marRight w:val="0"/>
      <w:marTop w:val="0"/>
      <w:marBottom w:val="0"/>
      <w:divBdr>
        <w:top w:val="none" w:sz="0" w:space="0" w:color="auto"/>
        <w:left w:val="none" w:sz="0" w:space="0" w:color="auto"/>
        <w:bottom w:val="none" w:sz="0" w:space="0" w:color="auto"/>
        <w:right w:val="none" w:sz="0" w:space="0" w:color="auto"/>
      </w:divBdr>
    </w:div>
    <w:div w:id="16549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291069.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5.xml><?xml version="1.0" encoding="utf-8"?>
<ds:datastoreItem xmlns:ds="http://schemas.openxmlformats.org/officeDocument/2006/customXml" ds:itemID="{DCA316D8-ABAD-4F2F-864F-C6B9D95F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cp:lastPrinted>2017-05-31T17:46:00Z</cp:lastPrinted>
  <dcterms:created xsi:type="dcterms:W3CDTF">2017-12-26T16:34:00Z</dcterms:created>
  <dcterms:modified xsi:type="dcterms:W3CDTF">2017-12-26T16:34:00Z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