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A08" w:rsidRPr="00193D33" w:rsidRDefault="004556DE" w:rsidP="00193D33">
      <w:pPr>
        <w:jc w:val="center"/>
        <w:rPr>
          <w:rFonts w:ascii="Times New Roman" w:hAnsi="Times New Roman" w:cs="Times New Roman"/>
        </w:rPr>
      </w:pPr>
      <w:r w:rsidRPr="00193D33">
        <w:rPr>
          <w:rFonts w:ascii="Times New Roman" w:hAnsi="Times New Roman" w:cs="Times New Roman"/>
        </w:rPr>
        <w:t>Generic Clearance</w:t>
      </w:r>
      <w:r w:rsidR="00193D33" w:rsidRPr="00193D33">
        <w:rPr>
          <w:rFonts w:ascii="Times New Roman" w:hAnsi="Times New Roman" w:cs="Times New Roman"/>
        </w:rPr>
        <w:t xml:space="preserve"> for</w:t>
      </w:r>
      <w:r w:rsidR="006C3712">
        <w:rPr>
          <w:rFonts w:ascii="Times New Roman" w:hAnsi="Times New Roman" w:cs="Times New Roman"/>
        </w:rPr>
        <w:t xml:space="preserve"> CDC/ATSDR</w:t>
      </w:r>
    </w:p>
    <w:p w:rsidR="002B2D9E" w:rsidRPr="002B2D9E" w:rsidRDefault="002B2D9E" w:rsidP="002B2D9E">
      <w:pPr>
        <w:spacing w:after="120" w:line="240" w:lineRule="auto"/>
        <w:jc w:val="center"/>
        <w:rPr>
          <w:rFonts w:ascii="Times New Roman" w:eastAsia="Times New Roman" w:hAnsi="Times New Roman" w:cs="Times New Roman"/>
          <w:b/>
          <w:sz w:val="24"/>
          <w:szCs w:val="24"/>
        </w:rPr>
      </w:pPr>
      <w:r w:rsidRPr="00294500">
        <w:rPr>
          <w:rFonts w:ascii="Times New Roman" w:eastAsia="Times New Roman" w:hAnsi="Times New Roman" w:cs="Times New Roman"/>
          <w:b/>
          <w:sz w:val="24"/>
          <w:szCs w:val="24"/>
        </w:rPr>
        <w:t>"Participatory Mapping to Identify and Support at-Risk Populations in Emergency Preparedness", 0920-1154</w:t>
      </w:r>
    </w:p>
    <w:p w:rsidR="002B2D9E" w:rsidRPr="002B2D9E" w:rsidRDefault="002B2D9E" w:rsidP="002B2D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p>
    <w:p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rsidR="006B02E8" w:rsidRPr="00193D33" w:rsidRDefault="006B02E8" w:rsidP="006B02E8">
      <w:pPr>
        <w:jc w:val="center"/>
        <w:rPr>
          <w:rFonts w:ascii="Times New Roman" w:hAnsi="Times New Roman" w:cs="Times New Roman"/>
        </w:rPr>
      </w:pPr>
    </w:p>
    <w:p w:rsidR="005D7A08" w:rsidRPr="00193D33" w:rsidRDefault="005D7A08" w:rsidP="006B02E8">
      <w:pPr>
        <w:jc w:val="center"/>
        <w:rPr>
          <w:rFonts w:ascii="Times New Roman" w:hAnsi="Times New Roman" w:cs="Times New Roman"/>
        </w:rPr>
      </w:pPr>
      <w:r w:rsidRPr="00193D33">
        <w:rPr>
          <w:rFonts w:ascii="Times New Roman" w:hAnsi="Times New Roman" w:cs="Times New Roman"/>
        </w:rPr>
        <w:t>Supporting Statement B</w:t>
      </w:r>
    </w:p>
    <w:p w:rsidR="005D7A08" w:rsidRPr="00193D33" w:rsidRDefault="005D7A08" w:rsidP="006B02E8">
      <w:pPr>
        <w:jc w:val="center"/>
        <w:rPr>
          <w:rFonts w:ascii="Times New Roman" w:hAnsi="Times New Roman" w:cs="Times New Roman"/>
        </w:rPr>
      </w:pPr>
    </w:p>
    <w:p w:rsidR="005D7A08" w:rsidRPr="00193D33" w:rsidRDefault="005D7A08" w:rsidP="006B02E8">
      <w:pPr>
        <w:jc w:val="center"/>
        <w:rPr>
          <w:rFonts w:ascii="Times New Roman" w:hAnsi="Times New Roman" w:cs="Times New Roman"/>
        </w:rPr>
      </w:pPr>
    </w:p>
    <w:p w:rsidR="002B2D9E" w:rsidRPr="00294500" w:rsidRDefault="002B2D9E" w:rsidP="002B2D9E">
      <w:pPr>
        <w:spacing w:after="120" w:line="240" w:lineRule="auto"/>
        <w:ind w:left="360" w:hanging="360"/>
        <w:jc w:val="center"/>
        <w:rPr>
          <w:rFonts w:ascii="Times New Roman" w:eastAsia="Times New Roman" w:hAnsi="Times New Roman" w:cs="Times New Roman"/>
          <w:sz w:val="24"/>
          <w:szCs w:val="24"/>
          <w:lang w:val="fr-FR"/>
        </w:rPr>
      </w:pPr>
      <w:r w:rsidRPr="00294500">
        <w:rPr>
          <w:rFonts w:ascii="Times New Roman" w:eastAsia="Times New Roman" w:hAnsi="Times New Roman" w:cs="Times New Roman"/>
          <w:sz w:val="24"/>
          <w:szCs w:val="24"/>
          <w:lang w:val="fr-FR"/>
        </w:rPr>
        <w:t>April 14, 2017</w:t>
      </w:r>
    </w:p>
    <w:p w:rsidR="005D7A08" w:rsidRPr="00294500" w:rsidRDefault="005D7A08" w:rsidP="005D7A08">
      <w:pPr>
        <w:rPr>
          <w:rFonts w:ascii="Times New Roman" w:hAnsi="Times New Roman" w:cs="Times New Roman"/>
        </w:rPr>
      </w:pPr>
    </w:p>
    <w:p w:rsidR="005D7A08" w:rsidRPr="00294500" w:rsidRDefault="006C3712" w:rsidP="005D7A08">
      <w:pPr>
        <w:jc w:val="center"/>
        <w:rPr>
          <w:rFonts w:ascii="Times New Roman" w:hAnsi="Times New Roman" w:cs="Times New Roman"/>
        </w:rPr>
      </w:pPr>
      <w:r w:rsidRPr="00294500">
        <w:rPr>
          <w:rFonts w:ascii="Times New Roman" w:hAnsi="Times New Roman" w:cs="Times New Roman"/>
        </w:rPr>
        <w:t>CDC Contact:</w:t>
      </w:r>
    </w:p>
    <w:p w:rsidR="002B2D9E" w:rsidRPr="00294500" w:rsidRDefault="002B2D9E" w:rsidP="002B2D9E">
      <w:pPr>
        <w:spacing w:after="60"/>
        <w:jc w:val="center"/>
      </w:pPr>
      <w:r w:rsidRPr="00294500">
        <w:t>Tracy N. Thomas, MSc, MPH</w:t>
      </w:r>
    </w:p>
    <w:p w:rsidR="002B2D9E" w:rsidRPr="00294500" w:rsidRDefault="002B2D9E" w:rsidP="00294500">
      <w:pPr>
        <w:spacing w:after="0" w:line="240" w:lineRule="auto"/>
        <w:jc w:val="center"/>
      </w:pPr>
      <w:r w:rsidRPr="00294500">
        <w:t>Senior Health Scientist</w:t>
      </w:r>
    </w:p>
    <w:p w:rsidR="002B2D9E" w:rsidRPr="00294500" w:rsidRDefault="002B2D9E" w:rsidP="00294500">
      <w:pPr>
        <w:spacing w:after="0" w:line="240" w:lineRule="auto"/>
        <w:jc w:val="center"/>
      </w:pPr>
      <w:r w:rsidRPr="00294500">
        <w:t>Office of Public Health Preparedness and Response (OPHPR)</w:t>
      </w:r>
    </w:p>
    <w:p w:rsidR="002B2D9E" w:rsidRPr="00294500" w:rsidRDefault="002B2D9E" w:rsidP="00294500">
      <w:pPr>
        <w:spacing w:after="0" w:line="240" w:lineRule="auto"/>
        <w:jc w:val="center"/>
      </w:pPr>
      <w:r w:rsidRPr="00294500">
        <w:t>Centers for Disease Control and Prevention</w:t>
      </w:r>
    </w:p>
    <w:p w:rsidR="002B2D9E" w:rsidRPr="00294500" w:rsidRDefault="002B2D9E" w:rsidP="00294500">
      <w:pPr>
        <w:spacing w:after="0" w:line="240" w:lineRule="auto"/>
        <w:jc w:val="center"/>
      </w:pPr>
      <w:r w:rsidRPr="00294500">
        <w:t>1600 Clifton Rd NE MS K72</w:t>
      </w:r>
    </w:p>
    <w:p w:rsidR="002B2D9E" w:rsidRPr="00294500" w:rsidRDefault="002B2D9E" w:rsidP="00294500">
      <w:pPr>
        <w:spacing w:after="0" w:line="240" w:lineRule="auto"/>
        <w:jc w:val="center"/>
      </w:pPr>
      <w:r w:rsidRPr="00294500">
        <w:t>Atlanta, GA  30333</w:t>
      </w:r>
    </w:p>
    <w:p w:rsidR="002B2D9E" w:rsidRPr="00294500" w:rsidRDefault="002B2D9E" w:rsidP="00294500">
      <w:pPr>
        <w:spacing w:after="0" w:line="240" w:lineRule="auto"/>
        <w:jc w:val="center"/>
      </w:pPr>
      <w:r w:rsidRPr="00294500">
        <w:t>Tel: 770-488-1570</w:t>
      </w:r>
    </w:p>
    <w:p w:rsidR="002B2D9E" w:rsidRPr="00294500" w:rsidRDefault="002B2D9E" w:rsidP="00294500">
      <w:pPr>
        <w:spacing w:after="0" w:line="240" w:lineRule="auto"/>
        <w:jc w:val="center"/>
      </w:pPr>
      <w:r w:rsidRPr="00294500">
        <w:t>BB:  404-772-1447</w:t>
      </w:r>
    </w:p>
    <w:p w:rsidR="002B2D9E" w:rsidRPr="00294500" w:rsidRDefault="002B2D9E" w:rsidP="00294500">
      <w:pPr>
        <w:spacing w:after="0" w:line="240" w:lineRule="auto"/>
        <w:jc w:val="center"/>
      </w:pPr>
      <w:r w:rsidRPr="00294500">
        <w:t>Email: tct5@cdc.gov</w:t>
      </w:r>
    </w:p>
    <w:p w:rsidR="002B2D9E" w:rsidRDefault="002B2D9E" w:rsidP="00294500">
      <w:pPr>
        <w:spacing w:after="0" w:line="240" w:lineRule="auto"/>
        <w:jc w:val="center"/>
      </w:pPr>
      <w:r w:rsidRPr="00294500">
        <w:t>Telework:  Tuesdays and Fridays</w:t>
      </w:r>
    </w:p>
    <w:p w:rsidR="002B2D9E" w:rsidRDefault="002B2D9E" w:rsidP="00294500">
      <w:pPr>
        <w:spacing w:after="0" w:line="240" w:lineRule="auto"/>
        <w:jc w:val="center"/>
      </w:pPr>
    </w:p>
    <w:p w:rsidR="005D7A08" w:rsidRDefault="005D7A08" w:rsidP="005D7A08">
      <w:pPr>
        <w:rPr>
          <w:rFonts w:ascii="Times New Roman" w:hAnsi="Times New Roman" w:cs="Times New Roman"/>
        </w:rPr>
      </w:pPr>
    </w:p>
    <w:p w:rsidR="006029D9" w:rsidRDefault="006029D9" w:rsidP="005D7A08">
      <w:pPr>
        <w:rPr>
          <w:rFonts w:ascii="Times New Roman" w:hAnsi="Times New Roman" w:cs="Times New Roman"/>
        </w:rPr>
      </w:pPr>
    </w:p>
    <w:p w:rsidR="00E9118E" w:rsidRDefault="00E9118E" w:rsidP="006B02E8">
      <w:pPr>
        <w:jc w:val="center"/>
        <w:rPr>
          <w:rFonts w:ascii="Times New Roman" w:hAnsi="Times New Roman" w:cs="Times New Roman"/>
        </w:rPr>
      </w:pPr>
    </w:p>
    <w:p w:rsidR="00E9118E" w:rsidRDefault="00E9118E" w:rsidP="006B02E8">
      <w:pPr>
        <w:jc w:val="center"/>
        <w:rPr>
          <w:rFonts w:ascii="Times New Roman" w:hAnsi="Times New Roman" w:cs="Times New Roman"/>
        </w:rPr>
      </w:pPr>
    </w:p>
    <w:p w:rsidR="00294500" w:rsidRDefault="00294500">
      <w:pPr>
        <w:rPr>
          <w:rFonts w:ascii="Times New Roman" w:hAnsi="Times New Roman" w:cs="Times New Roman"/>
        </w:rPr>
      </w:pPr>
      <w:r>
        <w:rPr>
          <w:rFonts w:ascii="Times New Roman" w:hAnsi="Times New Roman" w:cs="Times New Roman"/>
        </w:rPr>
        <w:br w:type="page"/>
      </w:r>
    </w:p>
    <w:p w:rsidR="00E9118E" w:rsidRPr="000321E1" w:rsidRDefault="00E9118E" w:rsidP="00E9118E">
      <w:pPr>
        <w:jc w:val="center"/>
        <w:rPr>
          <w:rFonts w:ascii="Times New Roman" w:hAnsi="Times New Roman" w:cs="Times New Roman"/>
          <w:b/>
          <w:sz w:val="24"/>
          <w:szCs w:val="24"/>
        </w:rPr>
      </w:pPr>
      <w:r w:rsidRPr="000321E1">
        <w:rPr>
          <w:rFonts w:ascii="Times New Roman" w:hAnsi="Times New Roman" w:cs="Times New Roman"/>
          <w:b/>
          <w:sz w:val="24"/>
          <w:szCs w:val="24"/>
        </w:rPr>
        <w:lastRenderedPageBreak/>
        <w:t>Participatory Mapping to Identify and Support at-Risk Populations in Emergency Preparedness</w:t>
      </w:r>
    </w:p>
    <w:p w:rsidR="00E9118E" w:rsidRPr="000321E1" w:rsidRDefault="00E9118E" w:rsidP="00E9118E">
      <w:pPr>
        <w:rPr>
          <w:rFonts w:ascii="Times New Roman" w:hAnsi="Times New Roman" w:cs="Times New Roman"/>
          <w:b/>
          <w:sz w:val="24"/>
          <w:szCs w:val="24"/>
        </w:rPr>
      </w:pPr>
      <w:r w:rsidRPr="000321E1">
        <w:rPr>
          <w:rFonts w:ascii="Times New Roman" w:hAnsi="Times New Roman" w:cs="Times New Roman"/>
          <w:b/>
          <w:sz w:val="24"/>
          <w:szCs w:val="24"/>
        </w:rPr>
        <w:t>P</w:t>
      </w:r>
      <w:r w:rsidR="000321E1" w:rsidRPr="000321E1">
        <w:rPr>
          <w:rFonts w:ascii="Times New Roman" w:hAnsi="Times New Roman" w:cs="Times New Roman"/>
          <w:b/>
          <w:sz w:val="24"/>
          <w:szCs w:val="24"/>
        </w:rPr>
        <w:t xml:space="preserve">rincipal </w:t>
      </w:r>
      <w:r w:rsidRPr="000321E1">
        <w:rPr>
          <w:rFonts w:ascii="Times New Roman" w:hAnsi="Times New Roman" w:cs="Times New Roman"/>
          <w:b/>
          <w:sz w:val="24"/>
          <w:szCs w:val="24"/>
        </w:rPr>
        <w:t>I</w:t>
      </w:r>
      <w:r w:rsidR="000321E1" w:rsidRPr="000321E1">
        <w:rPr>
          <w:rFonts w:ascii="Times New Roman" w:hAnsi="Times New Roman" w:cs="Times New Roman"/>
          <w:b/>
          <w:sz w:val="24"/>
          <w:szCs w:val="24"/>
        </w:rPr>
        <w:t>nvestigator</w:t>
      </w:r>
      <w:r w:rsidRPr="000321E1">
        <w:rPr>
          <w:rFonts w:ascii="Times New Roman" w:hAnsi="Times New Roman" w:cs="Times New Roman"/>
          <w:b/>
          <w:sz w:val="24"/>
          <w:szCs w:val="24"/>
        </w:rPr>
        <w:t xml:space="preserve">:  </w:t>
      </w:r>
    </w:p>
    <w:p w:rsidR="00E9118E" w:rsidRPr="000321E1" w:rsidRDefault="00E9118E"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 xml:space="preserve">Elena Savoia, MD, MPH, </w:t>
      </w:r>
    </w:p>
    <w:p w:rsidR="00E9118E" w:rsidRPr="000321E1" w:rsidRDefault="00E9118E"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 xml:space="preserve">Senior Scientist, Department of Biostatistics </w:t>
      </w:r>
    </w:p>
    <w:p w:rsidR="00E9118E" w:rsidRPr="000321E1" w:rsidRDefault="00E9118E"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Deputy Director, Emergency Preparedness, Research, Evaluation &amp; Practice Program (EPREP)</w:t>
      </w:r>
    </w:p>
    <w:p w:rsidR="00E9118E" w:rsidRPr="000321E1" w:rsidRDefault="00E9118E"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 xml:space="preserve">Division of Policy Translation &amp; Leadership Development </w:t>
      </w:r>
    </w:p>
    <w:p w:rsidR="00E9118E" w:rsidRPr="000321E1" w:rsidRDefault="00E9118E"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 xml:space="preserve">Harvard T.H. Chan School of Public Health, </w:t>
      </w:r>
    </w:p>
    <w:p w:rsidR="00E9118E" w:rsidRPr="000321E1" w:rsidRDefault="00E9118E"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 xml:space="preserve">677 Huntington Avenue, Boston, 02115 MA </w:t>
      </w:r>
    </w:p>
    <w:p w:rsidR="00E9118E" w:rsidRPr="000321E1" w:rsidRDefault="00E9118E"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 xml:space="preserve">Phone number +1 617-735-5273 </w:t>
      </w:r>
    </w:p>
    <w:p w:rsidR="00E9118E" w:rsidRPr="000321E1" w:rsidRDefault="00E9118E"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Email: esavoia@hsph.harvard.edu</w:t>
      </w:r>
    </w:p>
    <w:p w:rsidR="00E9118E" w:rsidRPr="000321E1" w:rsidRDefault="00E9118E" w:rsidP="00E9118E">
      <w:pPr>
        <w:rPr>
          <w:rFonts w:ascii="Times New Roman" w:hAnsi="Times New Roman" w:cs="Times New Roman"/>
          <w:sz w:val="24"/>
          <w:szCs w:val="24"/>
        </w:rPr>
      </w:pPr>
    </w:p>
    <w:p w:rsidR="00E9118E" w:rsidRPr="000321E1" w:rsidRDefault="00E9118E" w:rsidP="00E9118E">
      <w:pPr>
        <w:rPr>
          <w:rFonts w:ascii="Times New Roman" w:hAnsi="Times New Roman" w:cs="Times New Roman"/>
          <w:b/>
          <w:sz w:val="24"/>
          <w:szCs w:val="24"/>
        </w:rPr>
      </w:pPr>
      <w:r w:rsidRPr="000321E1">
        <w:rPr>
          <w:rFonts w:ascii="Times New Roman" w:hAnsi="Times New Roman" w:cs="Times New Roman"/>
          <w:b/>
          <w:sz w:val="24"/>
          <w:szCs w:val="24"/>
        </w:rPr>
        <w:t xml:space="preserve">Administrative Contact:  </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b/>
          <w:sz w:val="24"/>
          <w:szCs w:val="24"/>
        </w:rPr>
        <w:t>1.</w:t>
      </w:r>
      <w:r w:rsidRPr="000321E1">
        <w:rPr>
          <w:rFonts w:ascii="Times New Roman" w:hAnsi="Times New Roman" w:cs="Times New Roman"/>
          <w:sz w:val="24"/>
          <w:szCs w:val="24"/>
        </w:rPr>
        <w:t xml:space="preserve"> Lauren Masella</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Financial Administrator</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Department:</w:t>
      </w:r>
      <w:r w:rsidRPr="000321E1">
        <w:rPr>
          <w:rFonts w:ascii="Times New Roman" w:hAnsi="Times New Roman" w:cs="Times New Roman"/>
          <w:sz w:val="24"/>
          <w:szCs w:val="24"/>
        </w:rPr>
        <w:tab/>
        <w:t>Division of Policy Translation &amp; Leadership Development</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 xml:space="preserve">Office Phone: </w:t>
      </w:r>
      <w:r w:rsidRPr="000321E1">
        <w:rPr>
          <w:rFonts w:ascii="Times New Roman" w:hAnsi="Times New Roman" w:cs="Times New Roman"/>
          <w:sz w:val="24"/>
          <w:szCs w:val="24"/>
        </w:rPr>
        <w:tab/>
        <w:t xml:space="preserve">+1 617 432 0097 </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Office Fax: +1 617 432 1852</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Address: Harvard T. H. Chan School of Public Health</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Kresge building, Room 350</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677 Huntington Ave, Boston MA 02115</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Email:</w:t>
      </w:r>
      <w:r w:rsidRPr="000321E1">
        <w:rPr>
          <w:rFonts w:ascii="Times New Roman" w:hAnsi="Times New Roman" w:cs="Times New Roman"/>
          <w:sz w:val="24"/>
          <w:szCs w:val="24"/>
        </w:rPr>
        <w:tab/>
        <w:t>lmasella@hsph.harvard.edu</w:t>
      </w:r>
      <w:r w:rsidRPr="000321E1">
        <w:rPr>
          <w:rFonts w:ascii="Times New Roman" w:hAnsi="Times New Roman" w:cs="Times New Roman"/>
          <w:sz w:val="24"/>
          <w:szCs w:val="24"/>
        </w:rPr>
        <w:cr/>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b/>
          <w:sz w:val="24"/>
          <w:szCs w:val="24"/>
        </w:rPr>
        <w:t>2.</w:t>
      </w:r>
      <w:r w:rsidRPr="000321E1">
        <w:rPr>
          <w:rFonts w:ascii="Times New Roman" w:hAnsi="Times New Roman" w:cs="Times New Roman"/>
          <w:sz w:val="24"/>
          <w:szCs w:val="24"/>
        </w:rPr>
        <w:t xml:space="preserve"> Arisleyda Veras Nunez, MSM</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Associate Director of Administration &amp; Finance</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Department:</w:t>
      </w:r>
      <w:r w:rsidRPr="000321E1">
        <w:rPr>
          <w:rFonts w:ascii="Times New Roman" w:hAnsi="Times New Roman" w:cs="Times New Roman"/>
          <w:sz w:val="24"/>
          <w:szCs w:val="24"/>
        </w:rPr>
        <w:tab/>
        <w:t>Division of Policy Translation &amp; Leadership Development</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 xml:space="preserve">Office Phone: </w:t>
      </w:r>
      <w:r w:rsidRPr="000321E1">
        <w:rPr>
          <w:rFonts w:ascii="Times New Roman" w:hAnsi="Times New Roman" w:cs="Times New Roman"/>
          <w:sz w:val="24"/>
          <w:szCs w:val="24"/>
        </w:rPr>
        <w:tab/>
        <w:t xml:space="preserve">+1 617 432 4373 </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Office Fax: +1  617 432 3699</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Address: Harvard T. H. Chan School of Public Health</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Kresge building, Room 350</w:t>
      </w:r>
    </w:p>
    <w:p w:rsidR="00A47D4D"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677 Huntington Ave, Boston MA 02115</w:t>
      </w:r>
    </w:p>
    <w:p w:rsidR="000321E1" w:rsidRPr="000321E1" w:rsidRDefault="00A47D4D"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Email:</w:t>
      </w:r>
      <w:r w:rsidRPr="000321E1">
        <w:rPr>
          <w:rFonts w:ascii="Times New Roman" w:hAnsi="Times New Roman" w:cs="Times New Roman"/>
          <w:sz w:val="24"/>
          <w:szCs w:val="24"/>
        </w:rPr>
        <w:tab/>
        <w:t>Averas@hsph.harvard.edu</w:t>
      </w:r>
      <w:r w:rsidRPr="000321E1">
        <w:rPr>
          <w:rFonts w:ascii="Times New Roman" w:hAnsi="Times New Roman" w:cs="Times New Roman"/>
          <w:sz w:val="24"/>
          <w:szCs w:val="24"/>
        </w:rPr>
        <w:cr/>
      </w:r>
    </w:p>
    <w:p w:rsidR="000321E1" w:rsidRPr="000321E1" w:rsidRDefault="000321E1" w:rsidP="000321E1">
      <w:pPr>
        <w:pStyle w:val="NoSpacing"/>
        <w:rPr>
          <w:rFonts w:ascii="Times New Roman" w:hAnsi="Times New Roman" w:cs="Times New Roman"/>
          <w:b/>
          <w:sz w:val="24"/>
          <w:szCs w:val="24"/>
        </w:rPr>
      </w:pPr>
      <w:r w:rsidRPr="000321E1">
        <w:rPr>
          <w:rFonts w:ascii="Times New Roman" w:hAnsi="Times New Roman" w:cs="Times New Roman"/>
          <w:b/>
          <w:sz w:val="24"/>
          <w:szCs w:val="24"/>
        </w:rPr>
        <w:t xml:space="preserve">Project Officer: </w:t>
      </w:r>
    </w:p>
    <w:p w:rsidR="000321E1"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Tracy N. Thomas, MSc, MPH</w:t>
      </w:r>
    </w:p>
    <w:p w:rsidR="000321E1"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Senior Health Scientist</w:t>
      </w:r>
    </w:p>
    <w:p w:rsidR="000321E1"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Office of Public Health Preparedness and Response (OPHPR)</w:t>
      </w:r>
    </w:p>
    <w:p w:rsidR="000321E1"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Centers for Disease Control and Prevention</w:t>
      </w:r>
    </w:p>
    <w:p w:rsidR="000321E1"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1600 Clifton Rd NE MS D75</w:t>
      </w:r>
    </w:p>
    <w:p w:rsidR="000321E1"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Atlanta, GA  30333</w:t>
      </w:r>
    </w:p>
    <w:p w:rsidR="000321E1"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Tel: 770-488-1570</w:t>
      </w:r>
    </w:p>
    <w:p w:rsidR="000321E1"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BB:  404-772-1447</w:t>
      </w:r>
    </w:p>
    <w:p w:rsidR="00A47D4D" w:rsidRPr="000321E1" w:rsidRDefault="000321E1" w:rsidP="000321E1">
      <w:pPr>
        <w:pStyle w:val="NoSpacing"/>
        <w:rPr>
          <w:rFonts w:ascii="Times New Roman" w:hAnsi="Times New Roman" w:cs="Times New Roman"/>
          <w:sz w:val="24"/>
          <w:szCs w:val="24"/>
        </w:rPr>
      </w:pPr>
      <w:r w:rsidRPr="000321E1">
        <w:rPr>
          <w:rFonts w:ascii="Times New Roman" w:hAnsi="Times New Roman" w:cs="Times New Roman"/>
          <w:sz w:val="24"/>
          <w:szCs w:val="24"/>
        </w:rPr>
        <w:t>Email: tct5@cdc.gov</w:t>
      </w:r>
      <w:r w:rsidR="00A47D4D" w:rsidRPr="000321E1">
        <w:rPr>
          <w:rFonts w:ascii="Times New Roman" w:hAnsi="Times New Roman" w:cs="Times New Roman"/>
          <w:sz w:val="24"/>
          <w:szCs w:val="24"/>
        </w:rPr>
        <w:br w:type="page"/>
      </w:r>
    </w:p>
    <w:p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b/>
          <w:sz w:val="24"/>
          <w:szCs w:val="24"/>
        </w:rPr>
        <w:lastRenderedPageBreak/>
        <w:t>Table of Contents</w:t>
      </w:r>
    </w:p>
    <w:p w:rsidR="005D7A08" w:rsidRPr="005D7A08" w:rsidRDefault="005D7A08" w:rsidP="005D7A08">
      <w:pPr>
        <w:rPr>
          <w:rFonts w:ascii="Times New Roman" w:hAnsi="Times New Roman" w:cs="Times New Roman"/>
        </w:rPr>
      </w:pPr>
    </w:p>
    <w:p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005D7A08" w:rsidRPr="005D7A08" w:rsidRDefault="005D7A08" w:rsidP="000321E1">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RDefault="005D7A08" w:rsidP="000321E1">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RDefault="005D7A08" w:rsidP="000321E1">
      <w:pPr>
        <w:rPr>
          <w:rFonts w:ascii="Times New Roman" w:hAnsi="Times New Roman" w:cs="Times New Roman"/>
        </w:rPr>
      </w:pPr>
      <w:r w:rsidRPr="005D7A08">
        <w:rPr>
          <w:rFonts w:ascii="Times New Roman" w:hAnsi="Times New Roman" w:cs="Times New Roman"/>
        </w:rPr>
        <w:tab/>
        <w:t>3. Methods to Maximize Response Rates and Deal with Non</w:t>
      </w:r>
      <w:r w:rsidR="00C13C25">
        <w:rPr>
          <w:rFonts w:ascii="Times New Roman" w:hAnsi="Times New Roman" w:cs="Times New Roman"/>
        </w:rPr>
        <w:t xml:space="preserve"> </w:t>
      </w:r>
      <w:r w:rsidRPr="005D7A08">
        <w:rPr>
          <w:rFonts w:ascii="Times New Roman" w:hAnsi="Times New Roman" w:cs="Times New Roman"/>
        </w:rPr>
        <w:t>response</w:t>
      </w:r>
    </w:p>
    <w:p w:rsidR="005D7A08" w:rsidRPr="005D7A08" w:rsidRDefault="005D7A08" w:rsidP="000321E1">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RDefault="005D7A08" w:rsidP="000321E1">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RDefault="005D7A08" w:rsidP="005D7A08">
      <w:pPr>
        <w:rPr>
          <w:rFonts w:ascii="Times New Roman" w:hAnsi="Times New Roman" w:cs="Times New Roman"/>
        </w:rPr>
      </w:pPr>
    </w:p>
    <w:p w:rsidR="005D7A08" w:rsidRPr="005D7A08" w:rsidRDefault="005D7A08" w:rsidP="005D7A08">
      <w:pPr>
        <w:rPr>
          <w:rFonts w:ascii="Times New Roman" w:hAnsi="Times New Roman" w:cs="Times New Roman"/>
        </w:rPr>
      </w:pPr>
    </w:p>
    <w:p w:rsidR="005D7A08" w:rsidRPr="005D7A08" w:rsidRDefault="005D7A08" w:rsidP="005D7A08">
      <w:pPr>
        <w:rPr>
          <w:rFonts w:ascii="Times New Roman" w:hAnsi="Times New Roman" w:cs="Times New Roman"/>
        </w:rPr>
      </w:pPr>
    </w:p>
    <w:p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rsidR="005D7A08" w:rsidRDefault="005D7A08">
      <w:pPr>
        <w:rPr>
          <w:rFonts w:ascii="Times New Roman" w:hAnsi="Times New Roman" w:cs="Times New Roman"/>
        </w:rPr>
      </w:pPr>
      <w:r>
        <w:rPr>
          <w:rFonts w:ascii="Times New Roman" w:hAnsi="Times New Roman" w:cs="Times New Roman"/>
        </w:rPr>
        <w:br w:type="page"/>
      </w:r>
    </w:p>
    <w:p w:rsidR="005D7A08" w:rsidRPr="005D7A08" w:rsidRDefault="005D7A08" w:rsidP="005D7A08">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rsidR="005D7A08" w:rsidRPr="00A45A4A" w:rsidRDefault="005D7A08" w:rsidP="00A45A4A">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827950" w:rsidRDefault="00261F10" w:rsidP="00C13C25">
      <w:pPr>
        <w:spacing w:line="240" w:lineRule="auto"/>
        <w:rPr>
          <w:rFonts w:ascii="Times New Roman" w:hAnsi="Times New Roman" w:cs="Times New Roman"/>
          <w:lang w:val="en-GB"/>
        </w:rPr>
      </w:pPr>
      <w:r w:rsidRPr="00C13C25">
        <w:rPr>
          <w:rFonts w:ascii="Times New Roman" w:hAnsi="Times New Roman" w:cs="Times New Roman"/>
        </w:rPr>
        <w:t>N</w:t>
      </w:r>
      <w:r w:rsidR="00BF0E43" w:rsidRPr="00C13C25">
        <w:rPr>
          <w:rFonts w:ascii="Times New Roman" w:hAnsi="Times New Roman" w:cs="Times New Roman"/>
        </w:rPr>
        <w:t xml:space="preserve">on-probability </w:t>
      </w:r>
      <w:r w:rsidR="006029D9" w:rsidRPr="00C13C25">
        <w:rPr>
          <w:rFonts w:ascii="Times New Roman" w:hAnsi="Times New Roman" w:cs="Times New Roman"/>
        </w:rPr>
        <w:t xml:space="preserve">convenience </w:t>
      </w:r>
      <w:r w:rsidR="00BF0E43" w:rsidRPr="00C13C25">
        <w:rPr>
          <w:rFonts w:ascii="Times New Roman" w:hAnsi="Times New Roman" w:cs="Times New Roman"/>
        </w:rPr>
        <w:t xml:space="preserve">sampling will be </w:t>
      </w:r>
      <w:r w:rsidRPr="00C13C25">
        <w:rPr>
          <w:rFonts w:ascii="Times New Roman" w:hAnsi="Times New Roman" w:cs="Times New Roman"/>
        </w:rPr>
        <w:t xml:space="preserve">used </w:t>
      </w:r>
      <w:r w:rsidR="00BF0E43" w:rsidRPr="00C13C25">
        <w:rPr>
          <w:rFonts w:ascii="Times New Roman" w:hAnsi="Times New Roman" w:cs="Times New Roman"/>
        </w:rPr>
        <w:t>to identify community leaders from multiple organizations, as well as from the network of private citizens or residents engaged in community activities</w:t>
      </w:r>
      <w:r w:rsidRPr="00C13C25">
        <w:rPr>
          <w:rFonts w:ascii="Times New Roman" w:hAnsi="Times New Roman" w:cs="Times New Roman"/>
        </w:rPr>
        <w:t>, to participate in the survey</w:t>
      </w:r>
      <w:r w:rsidR="00BF0E43" w:rsidRPr="00C13C25">
        <w:rPr>
          <w:rFonts w:ascii="Times New Roman" w:hAnsi="Times New Roman" w:cs="Times New Roman"/>
        </w:rPr>
        <w:t xml:space="preserve">.  From these initial contacts, snowballing will be used to identify additional interviewees. </w:t>
      </w:r>
      <w:r w:rsidR="00BF0E43" w:rsidRPr="00C13C25">
        <w:rPr>
          <w:rFonts w:ascii="Times New Roman" w:hAnsi="Times New Roman" w:cs="Times New Roman"/>
          <w:lang w:val="en-GB"/>
        </w:rPr>
        <w:t>Sample size will be based on reaching theoretical thematic saturation during the analysis, where new data confirms the analysis and no longer offers any new information. We estimate t</w:t>
      </w:r>
      <w:r w:rsidR="00BF0E43" w:rsidRPr="00C13C25">
        <w:rPr>
          <w:rFonts w:ascii="Times New Roman" w:hAnsi="Times New Roman" w:cs="Times New Roman"/>
        </w:rPr>
        <w:t xml:space="preserve">hat </w:t>
      </w:r>
      <w:r w:rsidR="00BF0E43" w:rsidRPr="00C13C25">
        <w:rPr>
          <w:rFonts w:ascii="Times New Roman" w:hAnsi="Times New Roman" w:cs="Times New Roman"/>
          <w:lang w:val="en-GB"/>
        </w:rPr>
        <w:t xml:space="preserve">approximately </w:t>
      </w:r>
      <w:r w:rsidR="005D2386" w:rsidRPr="00C13C25">
        <w:rPr>
          <w:rFonts w:ascii="Times New Roman" w:hAnsi="Times New Roman" w:cs="Times New Roman"/>
          <w:lang w:val="en-GB"/>
        </w:rPr>
        <w:t>20</w:t>
      </w:r>
      <w:r w:rsidR="00BF0E43" w:rsidRPr="00C13C25">
        <w:rPr>
          <w:rFonts w:ascii="Times New Roman" w:hAnsi="Times New Roman" w:cs="Times New Roman"/>
          <w:lang w:val="en-GB"/>
        </w:rPr>
        <w:t xml:space="preserve"> interviews in each of the five communities will be conducted for a total of 100 interviews conducted in year 1</w:t>
      </w:r>
      <w:r w:rsidR="005D2386" w:rsidRPr="00C13C25">
        <w:rPr>
          <w:rFonts w:ascii="Times New Roman" w:hAnsi="Times New Roman" w:cs="Times New Roman"/>
          <w:lang w:val="en-GB"/>
        </w:rPr>
        <w:t xml:space="preserve"> (</w:t>
      </w:r>
      <w:r w:rsidR="005D2386" w:rsidRPr="00C13C25">
        <w:rPr>
          <w:rFonts w:ascii="Times New Roman" w:hAnsi="Times New Roman" w:cs="Times New Roman"/>
        </w:rPr>
        <w:t>April - August 2017)</w:t>
      </w:r>
      <w:r w:rsidR="00BF0E43" w:rsidRPr="00C13C25">
        <w:rPr>
          <w:rFonts w:ascii="Times New Roman" w:hAnsi="Times New Roman" w:cs="Times New Roman"/>
          <w:lang w:val="en-GB"/>
        </w:rPr>
        <w:t>.</w:t>
      </w:r>
    </w:p>
    <w:p w:rsidR="00C13C25" w:rsidRPr="00C13C25" w:rsidRDefault="00C13C25" w:rsidP="00C13C25">
      <w:pPr>
        <w:pStyle w:val="NoSpacing"/>
      </w:pPr>
    </w:p>
    <w:p w:rsidR="005D7A08" w:rsidRDefault="005D7A08" w:rsidP="005D7A08">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FB416B" w:rsidRPr="00262A37" w:rsidRDefault="00C13C25" w:rsidP="00FB416B">
      <w:pPr>
        <w:spacing w:line="240" w:lineRule="auto"/>
        <w:rPr>
          <w:rFonts w:ascii="Times New Roman" w:hAnsi="Times New Roman" w:cs="Times New Roman"/>
        </w:rPr>
      </w:pPr>
      <w:r w:rsidRPr="00262A37">
        <w:rPr>
          <w:rFonts w:ascii="Times New Roman" w:hAnsi="Times New Roman" w:cs="Times New Roman"/>
        </w:rPr>
        <w:t xml:space="preserve">In this project, the staff from Harvard T.H. Chan School of Public Health will interview community leaders through five collaborating community-based organizations (CBOs) about their first-hand knowledge of emergency preparedness needs at the community level. </w:t>
      </w:r>
      <w:r w:rsidR="00391CD5" w:rsidRPr="00262A37">
        <w:rPr>
          <w:rFonts w:ascii="Times New Roman" w:hAnsi="Times New Roman" w:cs="Times New Roman"/>
        </w:rPr>
        <w:t xml:space="preserve">The collaborating CBOs include Santa Rosa County (Florida), San Juan (Puerto Rico), Charleston-Kanawha County (West Virginia), Boston (Massachusetts), and Brockton (Massachusetts). </w:t>
      </w:r>
    </w:p>
    <w:p w:rsidR="00FB416B" w:rsidRDefault="00FB416B" w:rsidP="00FB416B">
      <w:pPr>
        <w:spacing w:line="240" w:lineRule="auto"/>
        <w:rPr>
          <w:rFonts w:ascii="Times New Roman" w:hAnsi="Times New Roman" w:cs="Times New Roman"/>
        </w:rPr>
      </w:pPr>
      <w:r w:rsidRPr="00262A37">
        <w:rPr>
          <w:rFonts w:ascii="Times New Roman" w:hAnsi="Times New Roman" w:cs="Times New Roman"/>
        </w:rPr>
        <w:t>The Harvard research team has pre-existing partnerships with these organizations which serve at-risk populations through a wide range of public health emergencies due to their geographic locations (i.e. Zika in Puerto Rico, snow storms in Massachusetts, hurricanes in Florida, water contaminations in West Virginia). For example, the Cape Verdean Association in the city of Brockton, MA would help to identify specific vulnerabilities within the Cape Verdean community. In Jamaica Plain in Boston, MA, the Somali Development Center would help to identify specific vulnerabilities within the Muslim Community. In Santa Rosa County, FL and San Juan, Puerto Rico, the Medical Reserve Corps units and faith-based organizations would help to identify specific vulnerabilities in the Latino community, with the unique added opportunity to gather such information in the context of the current response to the Zika outbreak. In Charleston, WV the Charleston Area Medical Center (CAMC) Institute would help focus on the needs of people with addictive disorders.</w:t>
      </w:r>
      <w:r w:rsidRPr="00FB416B">
        <w:rPr>
          <w:rFonts w:ascii="Times New Roman" w:hAnsi="Times New Roman" w:cs="Times New Roman"/>
        </w:rPr>
        <w:t xml:space="preserve">  </w:t>
      </w:r>
    </w:p>
    <w:p w:rsidR="00C13C25" w:rsidRDefault="00FB416B" w:rsidP="00FB416B">
      <w:pPr>
        <w:spacing w:line="240" w:lineRule="auto"/>
        <w:rPr>
          <w:rFonts w:ascii="Times New Roman" w:hAnsi="Times New Roman" w:cs="Times New Roman"/>
        </w:rPr>
      </w:pPr>
      <w:r>
        <w:rPr>
          <w:rFonts w:ascii="Times New Roman" w:hAnsi="Times New Roman" w:cs="Times New Roman"/>
        </w:rPr>
        <w:t>CBOs will identify the</w:t>
      </w:r>
      <w:r w:rsidR="00C13C25" w:rsidRPr="00C13C25">
        <w:rPr>
          <w:rFonts w:ascii="Times New Roman" w:hAnsi="Times New Roman" w:cs="Times New Roman"/>
        </w:rPr>
        <w:t xml:space="preserve"> community leaders to participate as survey respondents. Structured qualitative interviews would be conducted to elicit available assets in the community and effective methods to identify vulnerable and at-risk populations, in order to develop a list of strategies for addressing population needs in preparation and response to an emergency. A detailed interview guide has been developed for this purpose, which focuses on areas like personal preparedness, evacuation and access to a shelter, communication, trust and compliance</w:t>
      </w:r>
    </w:p>
    <w:p w:rsidR="00C13C25" w:rsidRPr="00C13C25" w:rsidRDefault="00C13C25" w:rsidP="00FB416B">
      <w:pPr>
        <w:spacing w:line="240" w:lineRule="auto"/>
        <w:rPr>
          <w:rFonts w:ascii="Times New Roman" w:hAnsi="Times New Roman" w:cs="Times New Roman"/>
        </w:rPr>
      </w:pPr>
      <w:r w:rsidRPr="00C13C25">
        <w:rPr>
          <w:rFonts w:ascii="Times New Roman" w:hAnsi="Times New Roman" w:cs="Times New Roman"/>
        </w:rPr>
        <w:t xml:space="preserve">Between April and August 2017, it is estimated that 20 respondents per community would be interviewed, for a total of approximately 100 individuals. The interview is expected to last approximately 60 minutes delivered by the respondent’s preferred method (i.e. by phone or in-person).  </w:t>
      </w:r>
    </w:p>
    <w:p w:rsidR="00FC2C7B" w:rsidRDefault="00FC2C7B" w:rsidP="00C13C25">
      <w:pPr>
        <w:pStyle w:val="NoSpacing"/>
      </w:pPr>
    </w:p>
    <w:p w:rsidR="005D7A08" w:rsidRPr="00671039" w:rsidRDefault="005D7A08" w:rsidP="005D7A08">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00671039" w:rsidRPr="00671039">
        <w:rPr>
          <w:rFonts w:ascii="Times New Roman" w:hAnsi="Times New Roman" w:cs="Times New Roman"/>
          <w:b/>
        </w:rPr>
        <w:t>Methods to Maximize Response Rates and Deal with No Response</w:t>
      </w:r>
    </w:p>
    <w:p w:rsidR="00C13C25" w:rsidRDefault="00C13C25" w:rsidP="00C13C25">
      <w:pPr>
        <w:autoSpaceDE w:val="0"/>
        <w:autoSpaceDN w:val="0"/>
        <w:adjustRightInd w:val="0"/>
        <w:spacing w:after="0" w:line="240" w:lineRule="auto"/>
        <w:contextualSpacing/>
        <w:rPr>
          <w:rFonts w:ascii="Times New Roman" w:hAnsi="Times New Roman" w:cs="Times New Roman"/>
          <w:bCs/>
        </w:rPr>
      </w:pPr>
      <w:r w:rsidRPr="00C13C25">
        <w:rPr>
          <w:rFonts w:ascii="Times New Roman" w:hAnsi="Times New Roman" w:cs="Times New Roman"/>
          <w:bCs/>
        </w:rPr>
        <w:t xml:space="preserve">The Harvard T.H. Chan School of Public Health research group </w:t>
      </w:r>
      <w:r w:rsidR="000321E1">
        <w:rPr>
          <w:rFonts w:ascii="Times New Roman" w:hAnsi="Times New Roman" w:cs="Times New Roman"/>
          <w:bCs/>
        </w:rPr>
        <w:t>has</w:t>
      </w:r>
      <w:r w:rsidRPr="00C13C25">
        <w:rPr>
          <w:rFonts w:ascii="Times New Roman" w:hAnsi="Times New Roman" w:cs="Times New Roman"/>
          <w:bCs/>
        </w:rPr>
        <w:t xml:space="preserve"> sub-contracts with the participating CBOs,</w:t>
      </w:r>
      <w:r>
        <w:rPr>
          <w:rFonts w:ascii="Times New Roman" w:hAnsi="Times New Roman" w:cs="Times New Roman"/>
          <w:bCs/>
        </w:rPr>
        <w:t xml:space="preserve"> who </w:t>
      </w:r>
      <w:r w:rsidR="000321E1">
        <w:rPr>
          <w:rFonts w:ascii="Times New Roman" w:hAnsi="Times New Roman" w:cs="Times New Roman"/>
          <w:bCs/>
        </w:rPr>
        <w:t>will</w:t>
      </w:r>
      <w:r w:rsidR="000321E1" w:rsidRPr="000321E1">
        <w:rPr>
          <w:rFonts w:ascii="Times New Roman" w:hAnsi="Times New Roman" w:cs="Times New Roman"/>
          <w:bCs/>
        </w:rPr>
        <w:t xml:space="preserve"> assist the Harvard Chan team in developing a list of community leaders to target for participating in structured, qualitative interviews lasting approximately 60 minutes.</w:t>
      </w:r>
      <w:r w:rsidR="000321E1">
        <w:rPr>
          <w:rFonts w:ascii="Times New Roman" w:hAnsi="Times New Roman" w:cs="Times New Roman"/>
          <w:bCs/>
        </w:rPr>
        <w:t xml:space="preserve">  </w:t>
      </w:r>
      <w:r w:rsidRPr="00C13C25">
        <w:rPr>
          <w:rFonts w:ascii="Times New Roman" w:hAnsi="Times New Roman" w:cs="Times New Roman"/>
          <w:bCs/>
        </w:rPr>
        <w:t>An interviewer familiar with the community represented by the CBO will be selected</w:t>
      </w:r>
      <w:r w:rsidR="000321E1">
        <w:rPr>
          <w:rFonts w:ascii="Times New Roman" w:hAnsi="Times New Roman" w:cs="Times New Roman"/>
          <w:bCs/>
        </w:rPr>
        <w:t xml:space="preserve"> jointly</w:t>
      </w:r>
      <w:r w:rsidRPr="00C13C25">
        <w:rPr>
          <w:rFonts w:ascii="Times New Roman" w:hAnsi="Times New Roman" w:cs="Times New Roman"/>
          <w:bCs/>
        </w:rPr>
        <w:t xml:space="preserve"> by the H</w:t>
      </w:r>
      <w:r w:rsidR="000321E1">
        <w:rPr>
          <w:rFonts w:ascii="Times New Roman" w:hAnsi="Times New Roman" w:cs="Times New Roman"/>
          <w:bCs/>
        </w:rPr>
        <w:t xml:space="preserve">arvard Chan team and CBO </w:t>
      </w:r>
      <w:r w:rsidRPr="00C13C25">
        <w:rPr>
          <w:rFonts w:ascii="Times New Roman" w:hAnsi="Times New Roman" w:cs="Times New Roman"/>
          <w:bCs/>
        </w:rPr>
        <w:t>to assure cultural sensitiv</w:t>
      </w:r>
      <w:r w:rsidR="000321E1">
        <w:rPr>
          <w:rFonts w:ascii="Times New Roman" w:hAnsi="Times New Roman" w:cs="Times New Roman"/>
          <w:bCs/>
        </w:rPr>
        <w:t xml:space="preserve">ity.  </w:t>
      </w:r>
      <w:r>
        <w:rPr>
          <w:rFonts w:ascii="Times New Roman" w:hAnsi="Times New Roman" w:cs="Times New Roman"/>
          <w:bCs/>
        </w:rPr>
        <w:t xml:space="preserve">Further, each CBO </w:t>
      </w:r>
      <w:r w:rsidR="000321E1">
        <w:rPr>
          <w:rFonts w:ascii="Times New Roman" w:hAnsi="Times New Roman" w:cs="Times New Roman"/>
          <w:bCs/>
        </w:rPr>
        <w:t>will</w:t>
      </w:r>
      <w:r w:rsidRPr="00C13C25">
        <w:rPr>
          <w:rFonts w:ascii="Times New Roman" w:hAnsi="Times New Roman" w:cs="Times New Roman"/>
          <w:bCs/>
        </w:rPr>
        <w:t xml:space="preserve"> be responsible for providing culturally </w:t>
      </w:r>
      <w:r w:rsidRPr="00C13C25">
        <w:rPr>
          <w:rFonts w:ascii="Times New Roman" w:hAnsi="Times New Roman" w:cs="Times New Roman"/>
          <w:bCs/>
        </w:rPr>
        <w:lastRenderedPageBreak/>
        <w:t>appropriate incentives to the respondents</w:t>
      </w:r>
      <w:r w:rsidR="00C148B9">
        <w:rPr>
          <w:rFonts w:ascii="Times New Roman" w:hAnsi="Times New Roman" w:cs="Times New Roman"/>
          <w:bCs/>
        </w:rPr>
        <w:t xml:space="preserve"> </w:t>
      </w:r>
      <w:r w:rsidR="00C148B9" w:rsidRPr="00C148B9">
        <w:rPr>
          <w:rFonts w:ascii="Times New Roman" w:hAnsi="Times New Roman" w:cs="Times New Roman"/>
          <w:bCs/>
        </w:rPr>
        <w:t xml:space="preserve">to augment recruitment efforts for one-hour interviews conducted either in-person or by phone. During year 1, a $40 incentive (monetary or otherwise) per person will be provided to participants electing the in-person interview, while $20 incentive (monetary or otherwise) per person will be provided to participants electing the phone interview.  </w:t>
      </w:r>
      <w:bookmarkStart w:id="0" w:name="_GoBack"/>
      <w:bookmarkEnd w:id="0"/>
      <w:r w:rsidRPr="00221C04">
        <w:rPr>
          <w:rFonts w:ascii="Times New Roman" w:hAnsi="Times New Roman" w:cs="Times New Roman"/>
          <w:bCs/>
        </w:rPr>
        <w:t>Providing culturally appropriate incentives is necessary as our target population is a diverse group</w:t>
      </w:r>
      <w:r w:rsidRPr="00C13C25">
        <w:rPr>
          <w:rFonts w:ascii="Times New Roman" w:hAnsi="Times New Roman" w:cs="Times New Roman"/>
          <w:bCs/>
        </w:rPr>
        <w:t xml:space="preserve"> that may otherwise be difficult to engage in hour-long interviews. Thus, incentives would serve as a token of appreciation for their time and active, in-depth engagement in this research process. </w:t>
      </w:r>
    </w:p>
    <w:p w:rsidR="00C13C25" w:rsidRDefault="00C13C25" w:rsidP="00C13C25">
      <w:pPr>
        <w:pStyle w:val="NoSpacing"/>
      </w:pPr>
    </w:p>
    <w:p w:rsidR="004658DB" w:rsidRDefault="000321E1" w:rsidP="00C13C25">
      <w:pPr>
        <w:pStyle w:val="NoSpacing"/>
      </w:pPr>
      <w:r w:rsidRPr="00446B76">
        <w:rPr>
          <w:rFonts w:ascii="Times New Roman" w:hAnsi="Times New Roman" w:cs="Times New Roman"/>
          <w:bCs/>
        </w:rPr>
        <w:t>The use of strategies, including convenience sampling of referrals made by community leaders, use of a community representative</w:t>
      </w:r>
      <w:r w:rsidR="005A2142" w:rsidRPr="00446B76">
        <w:rPr>
          <w:rFonts w:ascii="Times New Roman" w:hAnsi="Times New Roman" w:cs="Times New Roman"/>
          <w:bCs/>
        </w:rPr>
        <w:t xml:space="preserve"> during the interview</w:t>
      </w:r>
      <w:r w:rsidRPr="00446B76">
        <w:rPr>
          <w:rFonts w:ascii="Times New Roman" w:hAnsi="Times New Roman" w:cs="Times New Roman"/>
          <w:bCs/>
        </w:rPr>
        <w:t xml:space="preserve"> for cultural </w:t>
      </w:r>
      <w:r w:rsidR="005A2142" w:rsidRPr="00446B76">
        <w:rPr>
          <w:rFonts w:ascii="Times New Roman" w:hAnsi="Times New Roman" w:cs="Times New Roman"/>
          <w:bCs/>
        </w:rPr>
        <w:t>sensitivity</w:t>
      </w:r>
      <w:r w:rsidRPr="00446B76">
        <w:rPr>
          <w:rFonts w:ascii="Times New Roman" w:hAnsi="Times New Roman" w:cs="Times New Roman"/>
          <w:bCs/>
        </w:rPr>
        <w:t xml:space="preserve">, </w:t>
      </w:r>
      <w:r w:rsidR="005A2142" w:rsidRPr="00446B76">
        <w:rPr>
          <w:rFonts w:ascii="Times New Roman" w:hAnsi="Times New Roman" w:cs="Times New Roman"/>
          <w:bCs/>
        </w:rPr>
        <w:t>and allowing for the provision of a modest incentive are effective strategies for maximizing response rates.  Additionally, developing an interview guide focused on community efforts that excludes the collection of personal identifiable and sensitive information will significantly minimize non-responses among interviewees.</w:t>
      </w:r>
      <w:r w:rsidR="005A2142">
        <w:rPr>
          <w:rFonts w:ascii="Times New Roman" w:hAnsi="Times New Roman" w:cs="Times New Roman"/>
          <w:bCs/>
        </w:rPr>
        <w:t xml:space="preserve"> </w:t>
      </w:r>
    </w:p>
    <w:p w:rsidR="004658DB" w:rsidRDefault="004658DB" w:rsidP="00C13C25">
      <w:pPr>
        <w:pStyle w:val="NoSpacing"/>
      </w:pPr>
    </w:p>
    <w:p w:rsidR="004658DB" w:rsidRPr="00C13C25" w:rsidRDefault="004658DB" w:rsidP="00C13C25">
      <w:pPr>
        <w:pStyle w:val="NoSpacing"/>
      </w:pPr>
    </w:p>
    <w:p w:rsidR="005D7A08" w:rsidRPr="00671039" w:rsidRDefault="00671039" w:rsidP="005D7A08">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00A45A4A" w:rsidRPr="00671039">
        <w:rPr>
          <w:rFonts w:ascii="Times New Roman" w:hAnsi="Times New Roman" w:cs="Times New Roman"/>
          <w:b/>
        </w:rPr>
        <w:t xml:space="preserve"> </w:t>
      </w:r>
      <w:r w:rsidR="005D7A08" w:rsidRPr="00671039">
        <w:rPr>
          <w:rFonts w:ascii="Times New Roman" w:hAnsi="Times New Roman" w:cs="Times New Roman"/>
          <w:b/>
        </w:rPr>
        <w:t>Test of Procedures or Methods to Be Undertaken</w:t>
      </w:r>
    </w:p>
    <w:p w:rsidR="004658DB" w:rsidRPr="004658DB" w:rsidRDefault="004658DB" w:rsidP="004658DB">
      <w:pPr>
        <w:spacing w:line="240" w:lineRule="auto"/>
        <w:rPr>
          <w:rFonts w:ascii="Times New Roman" w:hAnsi="Times New Roman" w:cs="Times New Roman"/>
        </w:rPr>
      </w:pPr>
      <w:r w:rsidRPr="00D44DB0">
        <w:rPr>
          <w:rFonts w:ascii="Times New Roman" w:hAnsi="Times New Roman" w:cs="Times New Roman"/>
        </w:rPr>
        <w:t xml:space="preserve">The interview guide </w:t>
      </w:r>
      <w:r w:rsidR="00262A37" w:rsidRPr="00D44DB0">
        <w:rPr>
          <w:rFonts w:ascii="Times New Roman" w:hAnsi="Times New Roman" w:cs="Times New Roman"/>
        </w:rPr>
        <w:t xml:space="preserve">was developed using evidence-based strategies identified through a </w:t>
      </w:r>
      <w:r w:rsidRPr="00D44DB0">
        <w:rPr>
          <w:rFonts w:ascii="Times New Roman" w:hAnsi="Times New Roman" w:cs="Times New Roman"/>
        </w:rPr>
        <w:t>literature review</w:t>
      </w:r>
      <w:r w:rsidR="00262A37" w:rsidRPr="00D44DB0">
        <w:rPr>
          <w:rFonts w:ascii="Times New Roman" w:hAnsi="Times New Roman" w:cs="Times New Roman"/>
        </w:rPr>
        <w:t>.  Additionally,</w:t>
      </w:r>
      <w:r w:rsidR="00D44DB0" w:rsidRPr="00D44DB0">
        <w:rPr>
          <w:rFonts w:ascii="Times New Roman" w:hAnsi="Times New Roman" w:cs="Times New Roman"/>
        </w:rPr>
        <w:t xml:space="preserve"> T.H. Chan staff consulted with the CBO partners for their subject matter expertise. </w:t>
      </w:r>
      <w:r w:rsidRPr="00D44DB0">
        <w:rPr>
          <w:rFonts w:ascii="Times New Roman" w:hAnsi="Times New Roman" w:cs="Times New Roman"/>
        </w:rPr>
        <w:t xml:space="preserve"> </w:t>
      </w:r>
    </w:p>
    <w:p w:rsidR="00FC2C7B" w:rsidRPr="005D7A08" w:rsidRDefault="00FC2C7B" w:rsidP="005D7A08">
      <w:pPr>
        <w:rPr>
          <w:rFonts w:ascii="Times New Roman" w:hAnsi="Times New Roman" w:cs="Times New Roman"/>
        </w:rPr>
      </w:pPr>
    </w:p>
    <w:p w:rsidR="005D7A08" w:rsidRPr="00671039" w:rsidRDefault="00A45A4A" w:rsidP="005D7A08">
      <w:pPr>
        <w:rPr>
          <w:rFonts w:ascii="Times New Roman" w:hAnsi="Times New Roman" w:cs="Times New Roman"/>
          <w:b/>
        </w:rPr>
      </w:pPr>
      <w:r>
        <w:rPr>
          <w:rFonts w:ascii="Times New Roman" w:hAnsi="Times New Roman" w:cs="Times New Roman"/>
          <w:b/>
        </w:rPr>
        <w:t xml:space="preserve">5. </w:t>
      </w:r>
      <w:r w:rsidR="005D7A08" w:rsidRPr="00671039">
        <w:rPr>
          <w:rFonts w:ascii="Times New Roman" w:hAnsi="Times New Roman" w:cs="Times New Roman"/>
          <w:b/>
        </w:rPr>
        <w:t>Individuals Consulted on Statistical Aspects and Individuals Collecting and/or Analyzing Data</w:t>
      </w:r>
    </w:p>
    <w:p w:rsidR="00657854" w:rsidRPr="00D742E5" w:rsidRDefault="009A5916" w:rsidP="00657854">
      <w:pPr>
        <w:spacing w:line="240" w:lineRule="auto"/>
        <w:rPr>
          <w:rFonts w:ascii="Times New Roman" w:hAnsi="Times New Roman" w:cs="Times New Roman"/>
        </w:rPr>
      </w:pPr>
      <w:r w:rsidRPr="00D742E5">
        <w:rPr>
          <w:rFonts w:ascii="Times New Roman" w:hAnsi="Times New Roman" w:cs="Times New Roman"/>
        </w:rPr>
        <w:t xml:space="preserve">The data collected </w:t>
      </w:r>
      <w:r w:rsidR="00F25D5B">
        <w:rPr>
          <w:rFonts w:ascii="Times New Roman" w:hAnsi="Times New Roman" w:cs="Times New Roman"/>
        </w:rPr>
        <w:t>will</w:t>
      </w:r>
      <w:r w:rsidRPr="00D742E5">
        <w:rPr>
          <w:rFonts w:ascii="Times New Roman" w:hAnsi="Times New Roman" w:cs="Times New Roman"/>
        </w:rPr>
        <w:t xml:space="preserve"> be qualitative in nature, and analyzed by the team members at the Harvard T.H. Chan School of Public Health.</w:t>
      </w:r>
      <w:r w:rsidR="009032B9" w:rsidRPr="00D742E5">
        <w:rPr>
          <w:rFonts w:ascii="Times New Roman" w:hAnsi="Times New Roman" w:cs="Times New Roman"/>
        </w:rPr>
        <w:t xml:space="preserve"> </w:t>
      </w:r>
    </w:p>
    <w:p w:rsidR="00657854" w:rsidRPr="00D742E5" w:rsidRDefault="00F25D5B" w:rsidP="00657854">
      <w:pPr>
        <w:spacing w:line="240" w:lineRule="auto"/>
        <w:rPr>
          <w:rFonts w:ascii="Times New Roman" w:hAnsi="Times New Roman" w:cs="Times New Roman"/>
        </w:rPr>
      </w:pPr>
      <w:r>
        <w:rPr>
          <w:rFonts w:ascii="Times New Roman" w:hAnsi="Times New Roman" w:cs="Times New Roman"/>
        </w:rPr>
        <w:t xml:space="preserve">The project is designed </w:t>
      </w:r>
      <w:r w:rsidR="009032B9" w:rsidRPr="00D742E5">
        <w:rPr>
          <w:rFonts w:ascii="Times New Roman" w:hAnsi="Times New Roman" w:cs="Times New Roman"/>
        </w:rPr>
        <w:t xml:space="preserve">to learn about the respondent's community through asking questions on </w:t>
      </w:r>
      <w:r w:rsidR="009032B9" w:rsidRPr="00D742E5">
        <w:rPr>
          <w:rFonts w:ascii="Times New Roman" w:hAnsi="Times New Roman" w:cs="Times New Roman"/>
          <w:bCs/>
        </w:rPr>
        <w:t xml:space="preserve">geographic area, socio-economic status, educational levels, general health, key cultural aspect and values. This descriptive insight </w:t>
      </w:r>
      <w:r>
        <w:rPr>
          <w:rFonts w:ascii="Times New Roman" w:hAnsi="Times New Roman" w:cs="Times New Roman"/>
          <w:bCs/>
        </w:rPr>
        <w:t>will</w:t>
      </w:r>
      <w:r w:rsidR="009032B9" w:rsidRPr="00D742E5">
        <w:rPr>
          <w:rFonts w:ascii="Times New Roman" w:hAnsi="Times New Roman" w:cs="Times New Roman"/>
          <w:bCs/>
        </w:rPr>
        <w:t xml:space="preserve"> help in better analyzing and interpreting the actual interview data and formulating the list of strategies for the community.</w:t>
      </w:r>
    </w:p>
    <w:p w:rsidR="009032B9" w:rsidRPr="001227A7" w:rsidRDefault="009032B9" w:rsidP="00657854">
      <w:pPr>
        <w:spacing w:line="240" w:lineRule="auto"/>
        <w:rPr>
          <w:rFonts w:ascii="Times New Roman" w:hAnsi="Times New Roman" w:cs="Times New Roman"/>
        </w:rPr>
      </w:pPr>
      <w:r w:rsidRPr="001227A7">
        <w:rPr>
          <w:rFonts w:ascii="Times New Roman" w:hAnsi="Times New Roman" w:cs="Times New Roman"/>
          <w:bCs/>
        </w:rPr>
        <w:t xml:space="preserve">The interview questionnaire is based on few pre-identified thematic areas (from literature review): </w:t>
      </w:r>
      <w:r w:rsidRPr="001227A7">
        <w:rPr>
          <w:rFonts w:ascii="Times New Roman" w:hAnsi="Times New Roman" w:cs="Times New Roman"/>
        </w:rPr>
        <w:t xml:space="preserve">personal preparedness, evacuation and access to a shelter, communication, trust and compliance. Further thematic areas may be identified after analyzing the data. </w:t>
      </w:r>
      <w:r w:rsidR="00C072B7" w:rsidRPr="001227A7">
        <w:rPr>
          <w:rFonts w:ascii="Times New Roman" w:hAnsi="Times New Roman" w:cs="Times New Roman"/>
        </w:rPr>
        <w:t xml:space="preserve">This thematic analysis </w:t>
      </w:r>
      <w:r w:rsidR="00F25D5B">
        <w:rPr>
          <w:rFonts w:ascii="Times New Roman" w:hAnsi="Times New Roman" w:cs="Times New Roman"/>
        </w:rPr>
        <w:t>will</w:t>
      </w:r>
      <w:r w:rsidR="00C072B7" w:rsidRPr="001227A7">
        <w:rPr>
          <w:rFonts w:ascii="Times New Roman" w:hAnsi="Times New Roman" w:cs="Times New Roman"/>
        </w:rPr>
        <w:t xml:space="preserve"> be conducted independently by at least two researchers and cross-checked for consistency. Disagreements </w:t>
      </w:r>
      <w:r w:rsidR="00F25D5B">
        <w:rPr>
          <w:rFonts w:ascii="Times New Roman" w:hAnsi="Times New Roman" w:cs="Times New Roman"/>
        </w:rPr>
        <w:t>will</w:t>
      </w:r>
      <w:r w:rsidR="00C072B7" w:rsidRPr="001227A7">
        <w:rPr>
          <w:rFonts w:ascii="Times New Roman" w:hAnsi="Times New Roman" w:cs="Times New Roman"/>
        </w:rPr>
        <w:t xml:space="preserve"> be resolved through consultations. </w:t>
      </w:r>
      <w:r w:rsidR="001227A7" w:rsidRPr="001227A7">
        <w:rPr>
          <w:rFonts w:ascii="Times New Roman" w:hAnsi="Times New Roman" w:cs="Times New Roman"/>
        </w:rPr>
        <w:t>The Nvivo 11 software would be used.</w:t>
      </w:r>
    </w:p>
    <w:p w:rsidR="00657854" w:rsidRPr="00D742E5" w:rsidRDefault="00446A79" w:rsidP="00657854">
      <w:pPr>
        <w:spacing w:line="240" w:lineRule="auto"/>
        <w:rPr>
          <w:rFonts w:ascii="Times New Roman" w:hAnsi="Times New Roman" w:cs="Times New Roman"/>
        </w:rPr>
      </w:pPr>
      <w:r>
        <w:rPr>
          <w:rFonts w:ascii="Times New Roman" w:hAnsi="Times New Roman" w:cs="Times New Roman"/>
        </w:rPr>
        <w:t>The</w:t>
      </w:r>
      <w:r w:rsidR="00657854" w:rsidRPr="00D742E5">
        <w:rPr>
          <w:rFonts w:ascii="Times New Roman" w:hAnsi="Times New Roman" w:cs="Times New Roman"/>
        </w:rPr>
        <w:t xml:space="preserve"> findings from this analysis </w:t>
      </w:r>
      <w:r w:rsidR="00F25D5B">
        <w:rPr>
          <w:rFonts w:ascii="Times New Roman" w:hAnsi="Times New Roman" w:cs="Times New Roman"/>
        </w:rPr>
        <w:t>will</w:t>
      </w:r>
      <w:r w:rsidR="00657854" w:rsidRPr="00D742E5">
        <w:rPr>
          <w:rFonts w:ascii="Times New Roman" w:hAnsi="Times New Roman" w:cs="Times New Roman"/>
        </w:rPr>
        <w:t xml:space="preserve"> be shared with the participating CBOs and community leaders, but </w:t>
      </w:r>
      <w:r w:rsidR="00F25D5B">
        <w:rPr>
          <w:rFonts w:ascii="Times New Roman" w:hAnsi="Times New Roman" w:cs="Times New Roman"/>
        </w:rPr>
        <w:t>will</w:t>
      </w:r>
      <w:r w:rsidR="00657854" w:rsidRPr="00D742E5">
        <w:rPr>
          <w:rFonts w:ascii="Times New Roman" w:hAnsi="Times New Roman" w:cs="Times New Roman"/>
        </w:rPr>
        <w:t xml:space="preserve"> not be generalized beyond the scope of each study site or to broader populations.</w:t>
      </w:r>
    </w:p>
    <w:p w:rsidR="005D7A08" w:rsidRPr="00657854" w:rsidRDefault="005D7A08" w:rsidP="00657854">
      <w:pPr>
        <w:spacing w:line="240" w:lineRule="auto"/>
        <w:rPr>
          <w:rFonts w:ascii="Times New Roman" w:hAnsi="Times New Roman" w:cs="Times New Roman"/>
        </w:rPr>
      </w:pPr>
    </w:p>
    <w:p w:rsidR="00DC57CC" w:rsidRPr="005D7A08" w:rsidRDefault="00DC57CC">
      <w:pPr>
        <w:rPr>
          <w:rFonts w:ascii="Times New Roman" w:hAnsi="Times New Roman" w:cs="Times New Roman"/>
        </w:rPr>
      </w:pPr>
    </w:p>
    <w:sectPr w:rsidR="00DC57CC" w:rsidRPr="005D7A08" w:rsidSect="000321E1">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3C5" w:rsidRDefault="00F963C5" w:rsidP="008B5D54">
      <w:pPr>
        <w:spacing w:after="0" w:line="240" w:lineRule="auto"/>
      </w:pPr>
      <w:r>
        <w:separator/>
      </w:r>
    </w:p>
  </w:endnote>
  <w:endnote w:type="continuationSeparator" w:id="0">
    <w:p w:rsidR="00F963C5" w:rsidRDefault="00F963C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20235"/>
      <w:docPartObj>
        <w:docPartGallery w:val="Page Numbers (Bottom of Page)"/>
        <w:docPartUnique/>
      </w:docPartObj>
    </w:sdtPr>
    <w:sdtEndPr/>
    <w:sdtContent>
      <w:p w:rsidR="00262A37" w:rsidRDefault="00CA7944">
        <w:pPr>
          <w:pStyle w:val="Footer"/>
          <w:jc w:val="center"/>
        </w:pPr>
        <w:r>
          <w:fldChar w:fldCharType="begin"/>
        </w:r>
        <w:r w:rsidR="00262A37">
          <w:instrText xml:space="preserve"> PAGE   \* MERGEFORMAT </w:instrText>
        </w:r>
        <w:r>
          <w:fldChar w:fldCharType="separate"/>
        </w:r>
        <w:r w:rsidR="00C148B9">
          <w:rPr>
            <w:noProof/>
          </w:rPr>
          <w:t>5</w:t>
        </w:r>
        <w:r>
          <w:rPr>
            <w:noProof/>
          </w:rPr>
          <w:fldChar w:fldCharType="end"/>
        </w:r>
      </w:p>
    </w:sdtContent>
  </w:sdt>
  <w:p w:rsidR="00262A37" w:rsidRDefault="00262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3C5" w:rsidRDefault="00F963C5" w:rsidP="008B5D54">
      <w:pPr>
        <w:spacing w:after="0" w:line="240" w:lineRule="auto"/>
      </w:pPr>
      <w:r>
        <w:separator/>
      </w:r>
    </w:p>
  </w:footnote>
  <w:footnote w:type="continuationSeparator" w:id="0">
    <w:p w:rsidR="00F963C5" w:rsidRDefault="00F963C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8"/>
    <w:rsid w:val="000041A1"/>
    <w:rsid w:val="000237E6"/>
    <w:rsid w:val="00025A0F"/>
    <w:rsid w:val="000321E1"/>
    <w:rsid w:val="00064FFF"/>
    <w:rsid w:val="000A6E29"/>
    <w:rsid w:val="000C71F9"/>
    <w:rsid w:val="001227A7"/>
    <w:rsid w:val="0012571E"/>
    <w:rsid w:val="001460D8"/>
    <w:rsid w:val="00154193"/>
    <w:rsid w:val="00163337"/>
    <w:rsid w:val="0017015F"/>
    <w:rsid w:val="00171E51"/>
    <w:rsid w:val="00193D33"/>
    <w:rsid w:val="001A4D01"/>
    <w:rsid w:val="001B7D13"/>
    <w:rsid w:val="001C3B83"/>
    <w:rsid w:val="001E70A9"/>
    <w:rsid w:val="001F66D1"/>
    <w:rsid w:val="0021491D"/>
    <w:rsid w:val="00216E73"/>
    <w:rsid w:val="00217EAC"/>
    <w:rsid w:val="00221C04"/>
    <w:rsid w:val="00234135"/>
    <w:rsid w:val="0024045B"/>
    <w:rsid w:val="00261F10"/>
    <w:rsid w:val="00262A37"/>
    <w:rsid w:val="00276E04"/>
    <w:rsid w:val="002850AC"/>
    <w:rsid w:val="00290F6D"/>
    <w:rsid w:val="00294500"/>
    <w:rsid w:val="002A5B96"/>
    <w:rsid w:val="002B2D9E"/>
    <w:rsid w:val="002B5885"/>
    <w:rsid w:val="00307058"/>
    <w:rsid w:val="00317760"/>
    <w:rsid w:val="00325D79"/>
    <w:rsid w:val="00391CD5"/>
    <w:rsid w:val="00394FF6"/>
    <w:rsid w:val="003C27BB"/>
    <w:rsid w:val="003E21D6"/>
    <w:rsid w:val="00403BB5"/>
    <w:rsid w:val="004256DA"/>
    <w:rsid w:val="00444F96"/>
    <w:rsid w:val="00446A79"/>
    <w:rsid w:val="00446B76"/>
    <w:rsid w:val="004556DE"/>
    <w:rsid w:val="004658DB"/>
    <w:rsid w:val="0049359E"/>
    <w:rsid w:val="004A1F9C"/>
    <w:rsid w:val="004B3124"/>
    <w:rsid w:val="004B53A4"/>
    <w:rsid w:val="004D175E"/>
    <w:rsid w:val="004D1E8E"/>
    <w:rsid w:val="004E58DE"/>
    <w:rsid w:val="00536DDB"/>
    <w:rsid w:val="00540B13"/>
    <w:rsid w:val="005670FA"/>
    <w:rsid w:val="00585597"/>
    <w:rsid w:val="005873B5"/>
    <w:rsid w:val="005A2142"/>
    <w:rsid w:val="005A3934"/>
    <w:rsid w:val="005D0219"/>
    <w:rsid w:val="005D2386"/>
    <w:rsid w:val="005D7A08"/>
    <w:rsid w:val="005E0743"/>
    <w:rsid w:val="005E19D4"/>
    <w:rsid w:val="006029D9"/>
    <w:rsid w:val="00617B15"/>
    <w:rsid w:val="00623B6E"/>
    <w:rsid w:val="00631ADF"/>
    <w:rsid w:val="006348E2"/>
    <w:rsid w:val="00657854"/>
    <w:rsid w:val="00671039"/>
    <w:rsid w:val="00683C39"/>
    <w:rsid w:val="006858C9"/>
    <w:rsid w:val="006A6D4D"/>
    <w:rsid w:val="006B02E8"/>
    <w:rsid w:val="006C3712"/>
    <w:rsid w:val="006C6578"/>
    <w:rsid w:val="0071538D"/>
    <w:rsid w:val="00742EC6"/>
    <w:rsid w:val="007746C5"/>
    <w:rsid w:val="007B2B55"/>
    <w:rsid w:val="007B2DBC"/>
    <w:rsid w:val="007F0FC5"/>
    <w:rsid w:val="00827950"/>
    <w:rsid w:val="00873C97"/>
    <w:rsid w:val="008834FE"/>
    <w:rsid w:val="00892580"/>
    <w:rsid w:val="0089501E"/>
    <w:rsid w:val="008B5D54"/>
    <w:rsid w:val="009032B9"/>
    <w:rsid w:val="00937CBB"/>
    <w:rsid w:val="00961D45"/>
    <w:rsid w:val="00966A91"/>
    <w:rsid w:val="00971B2D"/>
    <w:rsid w:val="009901A0"/>
    <w:rsid w:val="009A5916"/>
    <w:rsid w:val="009B56A5"/>
    <w:rsid w:val="009F6B38"/>
    <w:rsid w:val="00A1552E"/>
    <w:rsid w:val="00A36E56"/>
    <w:rsid w:val="00A45A4A"/>
    <w:rsid w:val="00A47D4D"/>
    <w:rsid w:val="00A64F6C"/>
    <w:rsid w:val="00A7712E"/>
    <w:rsid w:val="00AA7B9B"/>
    <w:rsid w:val="00AF4D84"/>
    <w:rsid w:val="00B176BA"/>
    <w:rsid w:val="00B52A1B"/>
    <w:rsid w:val="00B55735"/>
    <w:rsid w:val="00B608AC"/>
    <w:rsid w:val="00BB61DD"/>
    <w:rsid w:val="00BB7365"/>
    <w:rsid w:val="00BD28E2"/>
    <w:rsid w:val="00BF0E43"/>
    <w:rsid w:val="00BF284A"/>
    <w:rsid w:val="00C072B7"/>
    <w:rsid w:val="00C13C25"/>
    <w:rsid w:val="00C148B9"/>
    <w:rsid w:val="00C53F33"/>
    <w:rsid w:val="00CA13F3"/>
    <w:rsid w:val="00CA7944"/>
    <w:rsid w:val="00CB498B"/>
    <w:rsid w:val="00CC676A"/>
    <w:rsid w:val="00CC70ED"/>
    <w:rsid w:val="00CD68F6"/>
    <w:rsid w:val="00D14889"/>
    <w:rsid w:val="00D333EC"/>
    <w:rsid w:val="00D44DB0"/>
    <w:rsid w:val="00D742E5"/>
    <w:rsid w:val="00D86712"/>
    <w:rsid w:val="00DB0698"/>
    <w:rsid w:val="00DC57CC"/>
    <w:rsid w:val="00DD5FBD"/>
    <w:rsid w:val="00DE5572"/>
    <w:rsid w:val="00E04065"/>
    <w:rsid w:val="00E26C00"/>
    <w:rsid w:val="00E324A8"/>
    <w:rsid w:val="00E35FC4"/>
    <w:rsid w:val="00E37499"/>
    <w:rsid w:val="00E44227"/>
    <w:rsid w:val="00E44C46"/>
    <w:rsid w:val="00E52702"/>
    <w:rsid w:val="00E6171E"/>
    <w:rsid w:val="00E722B5"/>
    <w:rsid w:val="00E829E3"/>
    <w:rsid w:val="00E9118E"/>
    <w:rsid w:val="00EC4666"/>
    <w:rsid w:val="00ED349D"/>
    <w:rsid w:val="00EF04D5"/>
    <w:rsid w:val="00F04D62"/>
    <w:rsid w:val="00F25D5B"/>
    <w:rsid w:val="00F724A1"/>
    <w:rsid w:val="00F963C5"/>
    <w:rsid w:val="00FA6548"/>
    <w:rsid w:val="00FB335E"/>
    <w:rsid w:val="00FB416B"/>
    <w:rsid w:val="00FB5938"/>
    <w:rsid w:val="00FC2C7B"/>
    <w:rsid w:val="00FC601A"/>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uiPriority w:val="99"/>
    <w:rsid w:val="00E9118E"/>
    <w:rPr>
      <w:color w:val="0000FF"/>
      <w:u w:val="single"/>
    </w:rPr>
  </w:style>
  <w:style w:type="paragraph" w:styleId="NoSpacing">
    <w:name w:val="No Spacing"/>
    <w:uiPriority w:val="1"/>
    <w:qFormat/>
    <w:rsid w:val="00C13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DAB1-095E-43A7-8940-18FE4598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7453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2017-04-26T11:07:00Z</dcterms:created>
  <dcterms:modified xsi:type="dcterms:W3CDTF">2017-04-26T11:07:00Z</dcterms:modified>
</cp:coreProperties>
</file>