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B2" w:rsidRPr="00853859" w:rsidRDefault="00B539B2" w:rsidP="00715EF8">
      <w:pPr>
        <w:rPr>
          <w:b/>
          <w:sz w:val="24"/>
          <w:szCs w:val="24"/>
        </w:rPr>
      </w:pPr>
      <w:r w:rsidRPr="00853859">
        <w:rPr>
          <w:b/>
          <w:sz w:val="24"/>
          <w:szCs w:val="24"/>
        </w:rPr>
        <w:t xml:space="preserve">Sample Messaging/Graphical Images </w:t>
      </w:r>
      <w:r w:rsidR="003C5CAD" w:rsidRPr="00853859">
        <w:rPr>
          <w:b/>
          <w:sz w:val="24"/>
          <w:szCs w:val="24"/>
        </w:rPr>
        <w:t>Activity</w:t>
      </w:r>
      <w:bookmarkStart w:id="0" w:name="_GoBack"/>
      <w:bookmarkEnd w:id="0"/>
    </w:p>
    <w:p w:rsidR="00853859" w:rsidRDefault="00853859" w:rsidP="00715EF8">
      <w:pPr>
        <w:rPr>
          <w:sz w:val="24"/>
          <w:szCs w:val="24"/>
        </w:rPr>
      </w:pPr>
    </w:p>
    <w:p w:rsidR="00FB6933" w:rsidRPr="00853859" w:rsidRDefault="00FB6933" w:rsidP="00715EF8">
      <w:pPr>
        <w:rPr>
          <w:sz w:val="24"/>
          <w:szCs w:val="24"/>
        </w:rPr>
      </w:pPr>
      <w:r w:rsidRPr="00853859">
        <w:rPr>
          <w:sz w:val="24"/>
          <w:szCs w:val="24"/>
        </w:rPr>
        <w:t>The</w:t>
      </w:r>
      <w:r w:rsidR="00715EF8" w:rsidRPr="00853859">
        <w:rPr>
          <w:sz w:val="24"/>
          <w:szCs w:val="24"/>
        </w:rPr>
        <w:t xml:space="preserve"> </w:t>
      </w:r>
      <w:r w:rsidR="00715EF8" w:rsidRPr="00853859">
        <w:rPr>
          <w:b/>
          <w:sz w:val="24"/>
          <w:szCs w:val="24"/>
        </w:rPr>
        <w:t xml:space="preserve">Explaining Drinking Limits </w:t>
      </w:r>
      <w:r w:rsidR="00715EF8" w:rsidRPr="00853859">
        <w:rPr>
          <w:sz w:val="24"/>
          <w:szCs w:val="24"/>
        </w:rPr>
        <w:t xml:space="preserve">section of </w:t>
      </w:r>
      <w:r w:rsidR="00715EF8" w:rsidRPr="00853859">
        <w:rPr>
          <w:noProof/>
          <w:sz w:val="24"/>
          <w:szCs w:val="24"/>
        </w:rPr>
        <w:t xml:space="preserve">the </w:t>
      </w:r>
      <w:r w:rsidR="00715EF8" w:rsidRPr="00853859">
        <w:rPr>
          <w:i/>
          <w:noProof/>
          <w:sz w:val="24"/>
          <w:szCs w:val="24"/>
        </w:rPr>
        <w:t>Phase</w:t>
      </w:r>
      <w:r w:rsidR="00715EF8" w:rsidRPr="00853859">
        <w:rPr>
          <w:i/>
          <w:sz w:val="24"/>
          <w:szCs w:val="24"/>
        </w:rPr>
        <w:t xml:space="preserve"> 2 In-Depth Interview and Triad</w:t>
      </w:r>
      <w:r w:rsidR="00715EF8" w:rsidRPr="00853859">
        <w:rPr>
          <w:sz w:val="24"/>
          <w:szCs w:val="24"/>
        </w:rPr>
        <w:t xml:space="preserve"> </w:t>
      </w:r>
      <w:r w:rsidR="00715EF8" w:rsidRPr="00853859">
        <w:rPr>
          <w:i/>
          <w:sz w:val="24"/>
          <w:szCs w:val="24"/>
        </w:rPr>
        <w:t>Guide</w:t>
      </w:r>
      <w:r w:rsidR="00715EF8" w:rsidRPr="00853859">
        <w:rPr>
          <w:sz w:val="24"/>
          <w:szCs w:val="24"/>
        </w:rPr>
        <w:t xml:space="preserve"> </w:t>
      </w:r>
      <w:r w:rsidRPr="00853859">
        <w:rPr>
          <w:sz w:val="24"/>
          <w:szCs w:val="24"/>
        </w:rPr>
        <w:t>serves</w:t>
      </w:r>
      <w:r w:rsidR="00715EF8" w:rsidRPr="00853859">
        <w:rPr>
          <w:sz w:val="24"/>
          <w:szCs w:val="24"/>
        </w:rPr>
        <w:t xml:space="preserve"> to explore </w:t>
      </w:r>
      <w:r w:rsidRPr="00853859">
        <w:rPr>
          <w:sz w:val="24"/>
          <w:szCs w:val="24"/>
        </w:rPr>
        <w:t xml:space="preserve">with participants the </w:t>
      </w:r>
      <w:r w:rsidR="00715EF8" w:rsidRPr="00853859">
        <w:rPr>
          <w:sz w:val="24"/>
          <w:szCs w:val="24"/>
        </w:rPr>
        <w:t xml:space="preserve">ways that information </w:t>
      </w:r>
      <w:r w:rsidRPr="00853859">
        <w:rPr>
          <w:sz w:val="24"/>
          <w:szCs w:val="24"/>
        </w:rPr>
        <w:t xml:space="preserve">presented on </w:t>
      </w:r>
      <w:r w:rsidR="00715EF8" w:rsidRPr="00853859">
        <w:rPr>
          <w:sz w:val="24"/>
          <w:szCs w:val="24"/>
        </w:rPr>
        <w:t>amounts</w:t>
      </w:r>
      <w:r w:rsidRPr="00853859">
        <w:rPr>
          <w:sz w:val="24"/>
          <w:szCs w:val="24"/>
        </w:rPr>
        <w:t xml:space="preserve"> of alcohol consumption</w:t>
      </w:r>
      <w:r w:rsidR="00715EF8" w:rsidRPr="00853859">
        <w:rPr>
          <w:sz w:val="24"/>
          <w:szCs w:val="24"/>
        </w:rPr>
        <w:t xml:space="preserve">, </w:t>
      </w:r>
      <w:r w:rsidRPr="00853859">
        <w:rPr>
          <w:sz w:val="24"/>
          <w:szCs w:val="24"/>
        </w:rPr>
        <w:t xml:space="preserve">related </w:t>
      </w:r>
      <w:r w:rsidR="00715EF8" w:rsidRPr="00853859">
        <w:rPr>
          <w:sz w:val="24"/>
          <w:szCs w:val="24"/>
        </w:rPr>
        <w:t xml:space="preserve">risks, and </w:t>
      </w:r>
      <w:r w:rsidRPr="00853859">
        <w:rPr>
          <w:sz w:val="24"/>
          <w:szCs w:val="24"/>
        </w:rPr>
        <w:t xml:space="preserve">patterns of drinking </w:t>
      </w:r>
      <w:r w:rsidR="007459B2" w:rsidRPr="00853859">
        <w:rPr>
          <w:sz w:val="24"/>
          <w:szCs w:val="24"/>
        </w:rPr>
        <w:t xml:space="preserve">can </w:t>
      </w:r>
      <w:r w:rsidRPr="00853859">
        <w:rPr>
          <w:sz w:val="24"/>
          <w:szCs w:val="24"/>
        </w:rPr>
        <w:t xml:space="preserve">influence people’s understanding of alcohol consumption and </w:t>
      </w:r>
      <w:r w:rsidR="007459B2" w:rsidRPr="00853859">
        <w:rPr>
          <w:sz w:val="24"/>
          <w:szCs w:val="24"/>
        </w:rPr>
        <w:t xml:space="preserve">its </w:t>
      </w:r>
      <w:r w:rsidRPr="00853859">
        <w:rPr>
          <w:sz w:val="24"/>
          <w:szCs w:val="24"/>
        </w:rPr>
        <w:t>potential impact</w:t>
      </w:r>
      <w:r w:rsidR="007459B2" w:rsidRPr="00853859">
        <w:rPr>
          <w:sz w:val="24"/>
          <w:szCs w:val="24"/>
        </w:rPr>
        <w:t>s</w:t>
      </w:r>
      <w:r w:rsidRPr="00853859">
        <w:rPr>
          <w:sz w:val="24"/>
          <w:szCs w:val="24"/>
        </w:rPr>
        <w:t xml:space="preserve"> </w:t>
      </w:r>
      <w:r w:rsidR="007459B2" w:rsidRPr="00853859">
        <w:rPr>
          <w:noProof/>
          <w:sz w:val="24"/>
          <w:szCs w:val="24"/>
        </w:rPr>
        <w:t>on</w:t>
      </w:r>
      <w:r w:rsidRPr="00853859">
        <w:rPr>
          <w:sz w:val="24"/>
          <w:szCs w:val="24"/>
        </w:rPr>
        <w:t xml:space="preserve"> their health and wellbeing.  In this portion of the interview</w:t>
      </w:r>
      <w:r w:rsidR="00EB78BD" w:rsidRPr="00853859">
        <w:rPr>
          <w:sz w:val="24"/>
          <w:szCs w:val="24"/>
        </w:rPr>
        <w:t>/triad</w:t>
      </w:r>
      <w:r w:rsidRPr="00853859">
        <w:rPr>
          <w:sz w:val="24"/>
          <w:szCs w:val="24"/>
        </w:rPr>
        <w:t xml:space="preserve">, participants will </w:t>
      </w:r>
      <w:r w:rsidRPr="00853859">
        <w:rPr>
          <w:noProof/>
          <w:sz w:val="24"/>
          <w:szCs w:val="24"/>
        </w:rPr>
        <w:t>be presen</w:t>
      </w:r>
      <w:r w:rsidR="00213B72" w:rsidRPr="00853859">
        <w:rPr>
          <w:noProof/>
          <w:sz w:val="24"/>
          <w:szCs w:val="24"/>
        </w:rPr>
        <w:t>ted</w:t>
      </w:r>
      <w:r w:rsidR="007459B2" w:rsidRPr="00853859">
        <w:rPr>
          <w:sz w:val="24"/>
          <w:szCs w:val="24"/>
        </w:rPr>
        <w:t xml:space="preserve"> with</w:t>
      </w:r>
      <w:r w:rsidR="00213B72" w:rsidRPr="00853859">
        <w:rPr>
          <w:sz w:val="24"/>
          <w:szCs w:val="24"/>
        </w:rPr>
        <w:t xml:space="preserve"> </w:t>
      </w:r>
      <w:r w:rsidR="00325D0C">
        <w:rPr>
          <w:sz w:val="24"/>
          <w:szCs w:val="24"/>
        </w:rPr>
        <w:t>messages/</w:t>
      </w:r>
      <w:r w:rsidR="00213B72" w:rsidRPr="00853859">
        <w:rPr>
          <w:sz w:val="24"/>
          <w:szCs w:val="24"/>
        </w:rPr>
        <w:t>graphic</w:t>
      </w:r>
      <w:r w:rsidR="007459B2" w:rsidRPr="00853859">
        <w:rPr>
          <w:sz w:val="24"/>
          <w:szCs w:val="24"/>
        </w:rPr>
        <w:t>s</w:t>
      </w:r>
      <w:r w:rsidR="00213B72" w:rsidRPr="00853859">
        <w:rPr>
          <w:sz w:val="24"/>
          <w:szCs w:val="24"/>
        </w:rPr>
        <w:t xml:space="preserve"> that </w:t>
      </w:r>
      <w:r w:rsidR="007459B2" w:rsidRPr="00853859">
        <w:rPr>
          <w:noProof/>
          <w:sz w:val="24"/>
          <w:szCs w:val="24"/>
        </w:rPr>
        <w:t>provides</w:t>
      </w:r>
      <w:r w:rsidR="00213B72" w:rsidRPr="00853859">
        <w:rPr>
          <w:sz w:val="24"/>
          <w:szCs w:val="24"/>
        </w:rPr>
        <w:t xml:space="preserve"> </w:t>
      </w:r>
      <w:r w:rsidRPr="00853859">
        <w:rPr>
          <w:sz w:val="24"/>
          <w:szCs w:val="24"/>
        </w:rPr>
        <w:t xml:space="preserve">information </w:t>
      </w:r>
      <w:r w:rsidR="00213B72" w:rsidRPr="00853859">
        <w:rPr>
          <w:sz w:val="24"/>
          <w:szCs w:val="24"/>
        </w:rPr>
        <w:t xml:space="preserve">on </w:t>
      </w:r>
      <w:r w:rsidR="007459B2" w:rsidRPr="00853859">
        <w:rPr>
          <w:sz w:val="24"/>
          <w:szCs w:val="24"/>
        </w:rPr>
        <w:t xml:space="preserve">one of </w:t>
      </w:r>
      <w:r w:rsidRPr="00853859">
        <w:rPr>
          <w:sz w:val="24"/>
          <w:szCs w:val="24"/>
        </w:rPr>
        <w:t xml:space="preserve">the following </w:t>
      </w:r>
      <w:r w:rsidR="00213B72" w:rsidRPr="00853859">
        <w:rPr>
          <w:sz w:val="24"/>
          <w:szCs w:val="24"/>
        </w:rPr>
        <w:t>dimensions</w:t>
      </w:r>
      <w:r w:rsidRPr="00853859">
        <w:rPr>
          <w:sz w:val="24"/>
          <w:szCs w:val="24"/>
        </w:rPr>
        <w:t xml:space="preserve"> </w:t>
      </w:r>
      <w:r w:rsidR="00213B72" w:rsidRPr="00853859">
        <w:rPr>
          <w:sz w:val="24"/>
          <w:szCs w:val="24"/>
        </w:rPr>
        <w:t>of alcohol consumption</w:t>
      </w:r>
      <w:r w:rsidR="007459B2" w:rsidRPr="00853859">
        <w:rPr>
          <w:sz w:val="24"/>
          <w:szCs w:val="24"/>
        </w:rPr>
        <w:t>:</w:t>
      </w:r>
      <w:r w:rsidR="00213B72" w:rsidRPr="00853859">
        <w:rPr>
          <w:sz w:val="24"/>
          <w:szCs w:val="24"/>
        </w:rPr>
        <w:t xml:space="preserve"> </w:t>
      </w:r>
      <w:r w:rsidRPr="00853859">
        <w:rPr>
          <w:sz w:val="24"/>
          <w:szCs w:val="24"/>
        </w:rPr>
        <w:t xml:space="preserve"> </w:t>
      </w:r>
    </w:p>
    <w:p w:rsidR="00213B72" w:rsidRPr="00853859" w:rsidRDefault="00213B72" w:rsidP="00213B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3859">
        <w:rPr>
          <w:b/>
          <w:sz w:val="24"/>
          <w:szCs w:val="24"/>
        </w:rPr>
        <w:t xml:space="preserve">Health Effects of Drinking: </w:t>
      </w:r>
      <w:r w:rsidRPr="00853859">
        <w:rPr>
          <w:sz w:val="24"/>
          <w:szCs w:val="24"/>
        </w:rPr>
        <w:t>Information provided on the health effects of alcohol consumption</w:t>
      </w:r>
    </w:p>
    <w:p w:rsidR="00213B72" w:rsidRPr="00853859" w:rsidRDefault="00213B72" w:rsidP="00213B72">
      <w:pPr>
        <w:pStyle w:val="ListParagraph"/>
        <w:rPr>
          <w:sz w:val="24"/>
          <w:szCs w:val="24"/>
        </w:rPr>
      </w:pPr>
    </w:p>
    <w:p w:rsidR="00213B72" w:rsidRPr="00853859" w:rsidRDefault="00853859" w:rsidP="003C5C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3859">
        <w:rPr>
          <w:b/>
          <w:sz w:val="24"/>
          <w:szCs w:val="24"/>
        </w:rPr>
        <w:t xml:space="preserve">Risky </w:t>
      </w:r>
      <w:r w:rsidR="00213B72" w:rsidRPr="00853859">
        <w:rPr>
          <w:b/>
          <w:sz w:val="24"/>
          <w:szCs w:val="24"/>
        </w:rPr>
        <w:t xml:space="preserve">Drinking Guidelines: </w:t>
      </w:r>
      <w:r w:rsidR="00213B72" w:rsidRPr="00853859">
        <w:rPr>
          <w:sz w:val="24"/>
          <w:szCs w:val="24"/>
        </w:rPr>
        <w:t xml:space="preserve">Recommendations </w:t>
      </w:r>
      <w:r w:rsidR="003C5CAD" w:rsidRPr="00853859">
        <w:rPr>
          <w:sz w:val="24"/>
          <w:szCs w:val="24"/>
        </w:rPr>
        <w:t>on</w:t>
      </w:r>
      <w:r w:rsidR="00213B72" w:rsidRPr="00853859">
        <w:rPr>
          <w:sz w:val="24"/>
          <w:szCs w:val="24"/>
        </w:rPr>
        <w:t xml:space="preserve"> levels of </w:t>
      </w:r>
      <w:r w:rsidRPr="00853859">
        <w:rPr>
          <w:sz w:val="24"/>
          <w:szCs w:val="24"/>
        </w:rPr>
        <w:t>drinking considered to be “too much”</w:t>
      </w:r>
      <w:r w:rsidR="00213B72" w:rsidRPr="00853859">
        <w:rPr>
          <w:sz w:val="24"/>
          <w:szCs w:val="24"/>
        </w:rPr>
        <w:br/>
      </w:r>
    </w:p>
    <w:p w:rsidR="00213B72" w:rsidRPr="00853859" w:rsidRDefault="00213B72" w:rsidP="00213B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3859">
        <w:rPr>
          <w:b/>
          <w:sz w:val="24"/>
          <w:szCs w:val="24"/>
        </w:rPr>
        <w:t xml:space="preserve">Levels of Drinking: </w:t>
      </w:r>
      <w:r w:rsidRPr="00853859">
        <w:rPr>
          <w:sz w:val="24"/>
          <w:szCs w:val="24"/>
        </w:rPr>
        <w:t xml:space="preserve">Information that illustrates the continuum or proportion of different </w:t>
      </w:r>
      <w:r w:rsidR="007459B2" w:rsidRPr="00853859">
        <w:rPr>
          <w:sz w:val="24"/>
          <w:szCs w:val="24"/>
        </w:rPr>
        <w:t>levels of consumption</w:t>
      </w:r>
    </w:p>
    <w:p w:rsidR="007459B2" w:rsidRPr="00853859" w:rsidRDefault="007459B2" w:rsidP="007459B2">
      <w:pPr>
        <w:pStyle w:val="ListParagraph"/>
        <w:rPr>
          <w:sz w:val="24"/>
          <w:szCs w:val="24"/>
        </w:rPr>
      </w:pPr>
    </w:p>
    <w:p w:rsidR="00FB7117" w:rsidRPr="00853859" w:rsidRDefault="007459B2">
      <w:pPr>
        <w:rPr>
          <w:sz w:val="24"/>
          <w:szCs w:val="24"/>
        </w:rPr>
      </w:pPr>
      <w:r w:rsidRPr="00853859">
        <w:rPr>
          <w:sz w:val="24"/>
          <w:szCs w:val="24"/>
        </w:rPr>
        <w:t xml:space="preserve">For each category, we will select one to two example </w:t>
      </w:r>
      <w:r w:rsidRPr="00853859">
        <w:rPr>
          <w:noProof/>
          <w:sz w:val="24"/>
          <w:szCs w:val="24"/>
        </w:rPr>
        <w:t>graphics</w:t>
      </w:r>
      <w:r w:rsidR="00213B72" w:rsidRPr="00853859">
        <w:rPr>
          <w:sz w:val="24"/>
          <w:szCs w:val="24"/>
        </w:rPr>
        <w:t xml:space="preserve"> </w:t>
      </w:r>
      <w:r w:rsidRPr="00853859">
        <w:rPr>
          <w:sz w:val="24"/>
          <w:szCs w:val="24"/>
        </w:rPr>
        <w:t xml:space="preserve">to </w:t>
      </w:r>
      <w:r w:rsidR="00213B72" w:rsidRPr="00853859">
        <w:rPr>
          <w:noProof/>
          <w:sz w:val="24"/>
          <w:szCs w:val="24"/>
        </w:rPr>
        <w:t>show to participants</w:t>
      </w:r>
      <w:r w:rsidR="00FB7117" w:rsidRPr="00853859">
        <w:rPr>
          <w:sz w:val="24"/>
          <w:szCs w:val="24"/>
        </w:rPr>
        <w:t xml:space="preserve">.  </w:t>
      </w:r>
      <w:r w:rsidRPr="00853859">
        <w:rPr>
          <w:sz w:val="24"/>
          <w:szCs w:val="24"/>
        </w:rPr>
        <w:t xml:space="preserve">In each </w:t>
      </w:r>
      <w:r w:rsidRPr="00853859">
        <w:rPr>
          <w:noProof/>
          <w:sz w:val="24"/>
          <w:szCs w:val="24"/>
        </w:rPr>
        <w:t>interview</w:t>
      </w:r>
      <w:r w:rsidR="00EB78BD" w:rsidRPr="00853859">
        <w:rPr>
          <w:noProof/>
          <w:sz w:val="24"/>
          <w:szCs w:val="24"/>
        </w:rPr>
        <w:t>/triad</w:t>
      </w:r>
      <w:r w:rsidRPr="00853859">
        <w:rPr>
          <w:sz w:val="24"/>
          <w:szCs w:val="24"/>
        </w:rPr>
        <w:t xml:space="preserve">, a total of three </w:t>
      </w:r>
      <w:r w:rsidR="00AE0AD7">
        <w:rPr>
          <w:sz w:val="24"/>
          <w:szCs w:val="24"/>
        </w:rPr>
        <w:t>messages/</w:t>
      </w:r>
      <w:r w:rsidRPr="00853859">
        <w:rPr>
          <w:noProof/>
          <w:sz w:val="24"/>
          <w:szCs w:val="24"/>
        </w:rPr>
        <w:t>graphics</w:t>
      </w:r>
      <w:r w:rsidRPr="00853859">
        <w:rPr>
          <w:sz w:val="24"/>
          <w:szCs w:val="24"/>
        </w:rPr>
        <w:t xml:space="preserve">, one per category, will be presented.  For each </w:t>
      </w:r>
      <w:r w:rsidR="00AE0AD7">
        <w:rPr>
          <w:sz w:val="24"/>
          <w:szCs w:val="24"/>
        </w:rPr>
        <w:t>message/</w:t>
      </w:r>
      <w:r w:rsidRPr="00853859">
        <w:rPr>
          <w:sz w:val="24"/>
          <w:szCs w:val="24"/>
        </w:rPr>
        <w:t>graphic, p</w:t>
      </w:r>
      <w:r w:rsidR="00213B72" w:rsidRPr="00853859">
        <w:rPr>
          <w:sz w:val="24"/>
          <w:szCs w:val="24"/>
        </w:rPr>
        <w:t>articipants will be asked a series of questions to explore their comprehension</w:t>
      </w:r>
      <w:r w:rsidRPr="00853859">
        <w:rPr>
          <w:sz w:val="24"/>
          <w:szCs w:val="24"/>
        </w:rPr>
        <w:t xml:space="preserve"> and opinions of each</w:t>
      </w:r>
      <w:r w:rsidR="00EB78BD" w:rsidRPr="00853859">
        <w:rPr>
          <w:sz w:val="24"/>
          <w:szCs w:val="24"/>
        </w:rPr>
        <w:t xml:space="preserve"> </w:t>
      </w:r>
      <w:r w:rsidR="00AE0AD7">
        <w:rPr>
          <w:sz w:val="24"/>
          <w:szCs w:val="24"/>
        </w:rPr>
        <w:t>message/</w:t>
      </w:r>
      <w:r w:rsidR="00EB78BD" w:rsidRPr="00853859">
        <w:rPr>
          <w:sz w:val="24"/>
          <w:szCs w:val="24"/>
        </w:rPr>
        <w:t xml:space="preserve">graphic. They will also be asked </w:t>
      </w:r>
      <w:r w:rsidRPr="00853859">
        <w:rPr>
          <w:sz w:val="24"/>
          <w:szCs w:val="24"/>
        </w:rPr>
        <w:t>to compare the three</w:t>
      </w:r>
      <w:r w:rsidR="00EB78BD" w:rsidRPr="00853859">
        <w:rPr>
          <w:sz w:val="24"/>
          <w:szCs w:val="24"/>
        </w:rPr>
        <w:t xml:space="preserve"> types</w:t>
      </w:r>
      <w:r w:rsidRPr="00853859">
        <w:rPr>
          <w:sz w:val="24"/>
          <w:szCs w:val="24"/>
        </w:rPr>
        <w:t xml:space="preserve"> to understand </w:t>
      </w:r>
      <w:r w:rsidRPr="00853859">
        <w:rPr>
          <w:noProof/>
          <w:sz w:val="24"/>
          <w:szCs w:val="24"/>
        </w:rPr>
        <w:t>differences</w:t>
      </w:r>
      <w:r w:rsidRPr="00853859">
        <w:rPr>
          <w:sz w:val="24"/>
          <w:szCs w:val="24"/>
        </w:rPr>
        <w:t xml:space="preserve"> and preferences.  </w:t>
      </w:r>
    </w:p>
    <w:p w:rsidR="00FB7117" w:rsidRPr="00853859" w:rsidRDefault="007459B2">
      <w:pPr>
        <w:rPr>
          <w:sz w:val="24"/>
          <w:szCs w:val="24"/>
        </w:rPr>
      </w:pPr>
      <w:r w:rsidRPr="00853859">
        <w:rPr>
          <w:sz w:val="24"/>
          <w:szCs w:val="24"/>
        </w:rPr>
        <w:t>The following</w:t>
      </w:r>
      <w:r w:rsidR="00FB7117" w:rsidRPr="00853859">
        <w:rPr>
          <w:sz w:val="24"/>
          <w:szCs w:val="24"/>
        </w:rPr>
        <w:t xml:space="preserve"> are example</w:t>
      </w:r>
      <w:r w:rsidR="008379E3" w:rsidRPr="00853859">
        <w:rPr>
          <w:sz w:val="24"/>
          <w:szCs w:val="24"/>
        </w:rPr>
        <w:t>s of</w:t>
      </w:r>
      <w:r w:rsidR="00FB7117" w:rsidRPr="00853859">
        <w:rPr>
          <w:sz w:val="24"/>
          <w:szCs w:val="24"/>
        </w:rPr>
        <w:t xml:space="preserve"> graphics for each of the </w:t>
      </w:r>
      <w:r w:rsidR="008379E3" w:rsidRPr="00853859">
        <w:rPr>
          <w:sz w:val="24"/>
          <w:szCs w:val="24"/>
        </w:rPr>
        <w:t xml:space="preserve">above </w:t>
      </w:r>
      <w:r w:rsidR="00EB78BD" w:rsidRPr="00853859">
        <w:rPr>
          <w:sz w:val="24"/>
          <w:szCs w:val="24"/>
        </w:rPr>
        <w:t>categories.</w:t>
      </w:r>
    </w:p>
    <w:p w:rsidR="00FB7117" w:rsidRPr="00853859" w:rsidRDefault="00FB7117">
      <w:pPr>
        <w:rPr>
          <w:sz w:val="24"/>
          <w:szCs w:val="24"/>
        </w:rPr>
      </w:pPr>
    </w:p>
    <w:p w:rsidR="00FB7117" w:rsidRPr="00853859" w:rsidRDefault="00FB7117">
      <w:pPr>
        <w:rPr>
          <w:sz w:val="24"/>
          <w:szCs w:val="24"/>
        </w:rPr>
      </w:pPr>
      <w:r w:rsidRPr="00853859">
        <w:rPr>
          <w:sz w:val="24"/>
          <w:szCs w:val="24"/>
        </w:rPr>
        <w:br w:type="page"/>
      </w:r>
    </w:p>
    <w:p w:rsidR="00FB7117" w:rsidRDefault="00FB7117">
      <w:pPr>
        <w:rPr>
          <w:b/>
          <w:sz w:val="24"/>
        </w:rPr>
      </w:pPr>
      <w:r w:rsidRPr="00FB7117">
        <w:rPr>
          <w:b/>
          <w:sz w:val="24"/>
        </w:rPr>
        <w:lastRenderedPageBreak/>
        <w:t>Example</w:t>
      </w:r>
      <w:r w:rsidR="00404007">
        <w:rPr>
          <w:b/>
          <w:sz w:val="24"/>
        </w:rPr>
        <w:t>-</w:t>
      </w:r>
      <w:r w:rsidRPr="00FB7117">
        <w:rPr>
          <w:b/>
          <w:sz w:val="24"/>
        </w:rPr>
        <w:t xml:space="preserve"> Health </w:t>
      </w:r>
      <w:r w:rsidR="00404007">
        <w:rPr>
          <w:b/>
          <w:sz w:val="24"/>
        </w:rPr>
        <w:t xml:space="preserve">Effects of Drinking </w:t>
      </w:r>
    </w:p>
    <w:p w:rsidR="00404007" w:rsidRDefault="00404007">
      <w:pPr>
        <w:rPr>
          <w:b/>
          <w:sz w:val="24"/>
        </w:rPr>
      </w:pPr>
      <w:r>
        <w:rPr>
          <w:noProof/>
        </w:rPr>
        <w:drawing>
          <wp:inline distT="0" distB="0" distL="0" distR="0" wp14:anchorId="31EE9F5A" wp14:editId="2A64162A">
            <wp:extent cx="5943600" cy="642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s from USAUDIT-Guide_2016_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12"/>
                    <a:stretch/>
                  </pic:blipFill>
                  <pic:spPr bwMode="auto">
                    <a:xfrm>
                      <a:off x="0" y="0"/>
                      <a:ext cx="5943600" cy="64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9E3" w:rsidRDefault="008379E3" w:rsidP="00404007">
      <w:pPr>
        <w:rPr>
          <w:b/>
          <w:sz w:val="24"/>
        </w:rPr>
      </w:pPr>
    </w:p>
    <w:p w:rsidR="00B539B2" w:rsidRPr="003C5CAD" w:rsidRDefault="008379E3" w:rsidP="003C5CAD">
      <w:pPr>
        <w:rPr>
          <w:rFonts w:ascii="Calibri" w:hAnsi="Calibri"/>
          <w:color w:val="2F5597"/>
          <w:sz w:val="24"/>
          <w:szCs w:val="24"/>
        </w:rPr>
      </w:pPr>
      <w:r w:rsidRPr="003C5CAD">
        <w:rPr>
          <w:b/>
          <w:sz w:val="24"/>
          <w:szCs w:val="24"/>
        </w:rPr>
        <w:t>Source</w:t>
      </w:r>
      <w:r w:rsidR="00404007" w:rsidRPr="003C5CAD">
        <w:rPr>
          <w:b/>
          <w:sz w:val="24"/>
          <w:szCs w:val="24"/>
        </w:rPr>
        <w:t xml:space="preserve">: </w:t>
      </w:r>
      <w:proofErr w:type="spellStart"/>
      <w:r w:rsidR="00B539B2" w:rsidRPr="003C5CAD">
        <w:rPr>
          <w:rFonts w:ascii="Calibri" w:hAnsi="Calibri"/>
          <w:sz w:val="24"/>
          <w:szCs w:val="24"/>
        </w:rPr>
        <w:t>Babor</w:t>
      </w:r>
      <w:proofErr w:type="spellEnd"/>
      <w:r w:rsidR="00B539B2" w:rsidRPr="003C5CAD">
        <w:rPr>
          <w:rFonts w:ascii="Calibri" w:hAnsi="Calibri"/>
          <w:sz w:val="24"/>
          <w:szCs w:val="24"/>
        </w:rPr>
        <w:t xml:space="preserve">, T. F., Higgins-Biddle, J. C., &amp; </w:t>
      </w:r>
      <w:proofErr w:type="spellStart"/>
      <w:r w:rsidR="00B539B2" w:rsidRPr="003C5CAD">
        <w:rPr>
          <w:rFonts w:ascii="Calibri" w:hAnsi="Calibri"/>
          <w:sz w:val="24"/>
          <w:szCs w:val="24"/>
        </w:rPr>
        <w:t>Robaina</w:t>
      </w:r>
      <w:proofErr w:type="spellEnd"/>
      <w:r w:rsidR="00B539B2" w:rsidRPr="003C5CAD">
        <w:rPr>
          <w:rFonts w:ascii="Calibri" w:hAnsi="Calibri"/>
          <w:sz w:val="24"/>
          <w:szCs w:val="24"/>
        </w:rPr>
        <w:t>, K. (2017). USAUDIT—The Alcohol Use Disorders Identification Test, Adapted for Use in the United States: A Guide for Primary Care Practitioners. HHS Publication No. (SMA) pending. Rockville, MD: Substance Abuse and Mental Health Services Administration/Center for Substance Abuse Treatment.</w:t>
      </w:r>
    </w:p>
    <w:p w:rsidR="00B539B2" w:rsidRDefault="00B539B2" w:rsidP="00404007">
      <w:pPr>
        <w:rPr>
          <w:b/>
          <w:sz w:val="24"/>
        </w:rPr>
      </w:pPr>
    </w:p>
    <w:p w:rsidR="00404007" w:rsidRDefault="00404007" w:rsidP="00404007">
      <w:pPr>
        <w:rPr>
          <w:b/>
          <w:sz w:val="24"/>
        </w:rPr>
      </w:pPr>
      <w:r w:rsidRPr="00FB7117">
        <w:rPr>
          <w:b/>
          <w:sz w:val="24"/>
        </w:rPr>
        <w:t>Example</w:t>
      </w:r>
      <w:r>
        <w:rPr>
          <w:b/>
          <w:sz w:val="24"/>
        </w:rPr>
        <w:t>-</w:t>
      </w:r>
      <w:r w:rsidRPr="00FB7117">
        <w:rPr>
          <w:b/>
          <w:sz w:val="24"/>
        </w:rPr>
        <w:t xml:space="preserve"> </w:t>
      </w:r>
      <w:r w:rsidR="00853859">
        <w:rPr>
          <w:b/>
          <w:sz w:val="24"/>
        </w:rPr>
        <w:t xml:space="preserve">Risky </w:t>
      </w:r>
      <w:r w:rsidRPr="00404007">
        <w:rPr>
          <w:b/>
          <w:sz w:val="24"/>
        </w:rPr>
        <w:t>Drinking Guidelines</w:t>
      </w:r>
    </w:p>
    <w:p w:rsidR="00404007" w:rsidRDefault="008379E3" w:rsidP="008379E3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145663" cy="44196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inkingtoomuch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" r="5128" b="10521"/>
                    <a:stretch/>
                  </pic:blipFill>
                  <pic:spPr bwMode="auto">
                    <a:xfrm>
                      <a:off x="0" y="0"/>
                      <a:ext cx="6157819" cy="4428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007" w:rsidRDefault="00404007" w:rsidP="00404007">
      <w:pPr>
        <w:rPr>
          <w:b/>
          <w:sz w:val="24"/>
        </w:rPr>
      </w:pPr>
    </w:p>
    <w:p w:rsidR="008379E3" w:rsidRDefault="008379E3" w:rsidP="00404007">
      <w:pPr>
        <w:rPr>
          <w:b/>
          <w:sz w:val="24"/>
        </w:rPr>
      </w:pPr>
    </w:p>
    <w:p w:rsidR="008379E3" w:rsidRDefault="008379E3" w:rsidP="00404007">
      <w:pPr>
        <w:rPr>
          <w:b/>
          <w:sz w:val="24"/>
        </w:rPr>
      </w:pPr>
    </w:p>
    <w:p w:rsidR="008379E3" w:rsidRDefault="008379E3" w:rsidP="00404007">
      <w:pPr>
        <w:rPr>
          <w:b/>
          <w:sz w:val="24"/>
        </w:rPr>
      </w:pPr>
    </w:p>
    <w:p w:rsidR="008379E3" w:rsidRDefault="008379E3" w:rsidP="00404007">
      <w:pPr>
        <w:rPr>
          <w:b/>
          <w:sz w:val="24"/>
        </w:rPr>
      </w:pPr>
    </w:p>
    <w:p w:rsidR="008379E3" w:rsidRDefault="008379E3" w:rsidP="00404007">
      <w:pPr>
        <w:rPr>
          <w:b/>
          <w:sz w:val="24"/>
        </w:rPr>
      </w:pPr>
    </w:p>
    <w:p w:rsidR="008379E3" w:rsidRDefault="008379E3" w:rsidP="00404007">
      <w:pPr>
        <w:rPr>
          <w:b/>
          <w:sz w:val="24"/>
        </w:rPr>
      </w:pPr>
    </w:p>
    <w:p w:rsidR="008379E3" w:rsidRDefault="008379E3" w:rsidP="00404007">
      <w:pPr>
        <w:rPr>
          <w:b/>
          <w:sz w:val="24"/>
        </w:rPr>
      </w:pPr>
    </w:p>
    <w:p w:rsidR="008379E3" w:rsidRDefault="008379E3" w:rsidP="003C5CAD">
      <w:pPr>
        <w:rPr>
          <w:b/>
          <w:sz w:val="24"/>
        </w:rPr>
      </w:pPr>
      <w:r>
        <w:rPr>
          <w:b/>
          <w:sz w:val="24"/>
        </w:rPr>
        <w:t xml:space="preserve">Source: </w:t>
      </w:r>
      <w:r>
        <w:rPr>
          <w:sz w:val="24"/>
        </w:rPr>
        <w:t xml:space="preserve">CDC Vital Signs. January 2014. </w:t>
      </w:r>
      <w:hyperlink r:id="rId7" w:history="1">
        <w:r w:rsidRPr="00AE4E8A">
          <w:rPr>
            <w:rStyle w:val="Hyperlink"/>
            <w:sz w:val="24"/>
          </w:rPr>
          <w:t>www.cdc.gov/vitalsigns</w:t>
        </w:r>
      </w:hyperlink>
      <w:r>
        <w:rPr>
          <w:sz w:val="24"/>
        </w:rPr>
        <w:t xml:space="preserve">. </w:t>
      </w:r>
      <w:r w:rsidRPr="008379E3">
        <w:rPr>
          <w:i/>
          <w:sz w:val="24"/>
        </w:rPr>
        <w:t>American Journal of Preventive Medicine</w:t>
      </w:r>
      <w:r>
        <w:rPr>
          <w:sz w:val="24"/>
        </w:rPr>
        <w:t xml:space="preserve">, 2011: Volume 41.  </w:t>
      </w:r>
    </w:p>
    <w:p w:rsidR="00404007" w:rsidRDefault="00404007">
      <w:pPr>
        <w:rPr>
          <w:b/>
          <w:sz w:val="24"/>
        </w:rPr>
      </w:pPr>
      <w:r>
        <w:rPr>
          <w:b/>
          <w:sz w:val="24"/>
        </w:rPr>
        <w:br w:type="page"/>
      </w:r>
      <w:r w:rsidRPr="00FB7117">
        <w:rPr>
          <w:b/>
          <w:sz w:val="24"/>
        </w:rPr>
        <w:lastRenderedPageBreak/>
        <w:t>Example</w:t>
      </w:r>
      <w:r>
        <w:rPr>
          <w:b/>
          <w:sz w:val="24"/>
        </w:rPr>
        <w:t>-</w:t>
      </w:r>
      <w:r w:rsidRPr="00FB7117">
        <w:rPr>
          <w:b/>
          <w:sz w:val="24"/>
        </w:rPr>
        <w:t xml:space="preserve"> </w:t>
      </w:r>
      <w:r w:rsidR="00853859">
        <w:rPr>
          <w:b/>
          <w:sz w:val="24"/>
        </w:rPr>
        <w:t xml:space="preserve">Types </w:t>
      </w:r>
      <w:r w:rsidR="008379E3">
        <w:rPr>
          <w:b/>
          <w:sz w:val="24"/>
        </w:rPr>
        <w:t>of Drinking</w:t>
      </w:r>
    </w:p>
    <w:p w:rsidR="008379E3" w:rsidRDefault="008379E3">
      <w:pPr>
        <w:rPr>
          <w:b/>
          <w:sz w:val="24"/>
        </w:rPr>
      </w:pPr>
    </w:p>
    <w:p w:rsidR="008379E3" w:rsidRDefault="008379E3" w:rsidP="008379E3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2B6250C" wp14:editId="50B837F1">
            <wp:extent cx="3876675" cy="51124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inkers_pyram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981" cy="511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E3" w:rsidRDefault="008379E3" w:rsidP="008379E3">
      <w:pPr>
        <w:pStyle w:val="Default"/>
      </w:pPr>
    </w:p>
    <w:p w:rsidR="008379E3" w:rsidRDefault="008379E3" w:rsidP="008379E3">
      <w:pPr>
        <w:pStyle w:val="Default"/>
      </w:pPr>
    </w:p>
    <w:p w:rsidR="008379E3" w:rsidRDefault="008379E3" w:rsidP="008379E3">
      <w:pPr>
        <w:pStyle w:val="Default"/>
      </w:pPr>
    </w:p>
    <w:p w:rsidR="008379E3" w:rsidRDefault="008379E3" w:rsidP="008379E3">
      <w:pPr>
        <w:pStyle w:val="Default"/>
      </w:pPr>
    </w:p>
    <w:p w:rsidR="008379E3" w:rsidRDefault="008379E3" w:rsidP="008379E3">
      <w:pPr>
        <w:pStyle w:val="Default"/>
      </w:pPr>
    </w:p>
    <w:p w:rsidR="008379E3" w:rsidRDefault="00950933" w:rsidP="003C5CAD">
      <w:pPr>
        <w:pStyle w:val="Default"/>
        <w:tabs>
          <w:tab w:val="left" w:pos="1680"/>
        </w:tabs>
      </w:pPr>
      <w:r>
        <w:tab/>
      </w:r>
    </w:p>
    <w:p w:rsidR="008379E3" w:rsidRDefault="008379E3" w:rsidP="008379E3">
      <w:pPr>
        <w:pStyle w:val="Default"/>
      </w:pPr>
    </w:p>
    <w:p w:rsidR="008379E3" w:rsidRDefault="008379E3" w:rsidP="008379E3">
      <w:pPr>
        <w:pStyle w:val="Default"/>
      </w:pPr>
    </w:p>
    <w:p w:rsidR="008379E3" w:rsidRPr="00FB7117" w:rsidRDefault="008379E3" w:rsidP="003C5CAD">
      <w:pPr>
        <w:rPr>
          <w:b/>
          <w:sz w:val="24"/>
        </w:rPr>
      </w:pPr>
      <w:r>
        <w:rPr>
          <w:b/>
          <w:sz w:val="24"/>
        </w:rPr>
        <w:t xml:space="preserve">Source: </w:t>
      </w:r>
      <w:r w:rsidRPr="008379E3">
        <w:rPr>
          <w:sz w:val="24"/>
        </w:rPr>
        <w:t xml:space="preserve">Centers for Disease Control and Prevention. </w:t>
      </w:r>
      <w:r w:rsidRPr="008379E3">
        <w:rPr>
          <w:i/>
          <w:sz w:val="24"/>
        </w:rPr>
        <w:t>Planning and Implementing Screening and</w:t>
      </w:r>
      <w:r w:rsidR="00950933">
        <w:rPr>
          <w:i/>
          <w:sz w:val="24"/>
        </w:rPr>
        <w:t xml:space="preserve"> </w:t>
      </w:r>
      <w:r w:rsidRPr="008379E3">
        <w:rPr>
          <w:i/>
          <w:sz w:val="24"/>
        </w:rPr>
        <w:t>Brief Intervention for Risky Alcohol Use: A Step-by-Step Guide for Primary Care Practices</w:t>
      </w:r>
      <w:r w:rsidRPr="008379E3">
        <w:rPr>
          <w:sz w:val="24"/>
        </w:rPr>
        <w:t>. Atlanta, Georgia: Centers for Disease Control and Prevention, National Center on Birth Defects and Developmental Disabilities, 2014.</w:t>
      </w:r>
    </w:p>
    <w:sectPr w:rsidR="008379E3" w:rsidRPr="00FB7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034D5"/>
    <w:multiLevelType w:val="hybridMultilevel"/>
    <w:tmpl w:val="3E7E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wMrcwMDUytbQ0MzBW0lEKTi0uzszPAykwqgUAsweBOCwAAAA="/>
  </w:docVars>
  <w:rsids>
    <w:rsidRoot w:val="00715EF8"/>
    <w:rsid w:val="00003AA8"/>
    <w:rsid w:val="000C6C90"/>
    <w:rsid w:val="001362BD"/>
    <w:rsid w:val="00213B72"/>
    <w:rsid w:val="00325D0C"/>
    <w:rsid w:val="003C5CAD"/>
    <w:rsid w:val="00404007"/>
    <w:rsid w:val="00462DE9"/>
    <w:rsid w:val="006A06BC"/>
    <w:rsid w:val="006A5AAA"/>
    <w:rsid w:val="006F4A5E"/>
    <w:rsid w:val="00715EF8"/>
    <w:rsid w:val="007459B2"/>
    <w:rsid w:val="008379E3"/>
    <w:rsid w:val="008535AC"/>
    <w:rsid w:val="00853859"/>
    <w:rsid w:val="00950933"/>
    <w:rsid w:val="00AE0AD7"/>
    <w:rsid w:val="00B539B2"/>
    <w:rsid w:val="00B97D2A"/>
    <w:rsid w:val="00E51FAD"/>
    <w:rsid w:val="00EB78BD"/>
    <w:rsid w:val="00F06E63"/>
    <w:rsid w:val="00FB6933"/>
    <w:rsid w:val="00F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405E3-A33F-439D-8AAC-3E87FE75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TIBox">
    <w:name w:val="RTI Box"/>
    <w:basedOn w:val="TableNormal"/>
    <w:uiPriority w:val="99"/>
    <w:rsid w:val="006A06BC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213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9E3"/>
    <w:rPr>
      <w:color w:val="0563C1" w:themeColor="hyperlink"/>
      <w:u w:val="single"/>
    </w:rPr>
  </w:style>
  <w:style w:type="paragraph" w:customStyle="1" w:styleId="Default">
    <w:name w:val="Default"/>
    <w:rsid w:val="008379E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://www.cdc.gov/vitalsig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Poehlman, Jon</dc:creator>
  <cp:keywords/>
  <dc:description/>
  <cp:lastModifiedBy>Weber, Mary-Kate (CDC/ONDIEH/NCBDDD)</cp:lastModifiedBy>
  <cp:revision>2</cp:revision>
  <dcterms:created xsi:type="dcterms:W3CDTF">2017-03-28T14:42:00Z</dcterms:created>
  <dcterms:modified xsi:type="dcterms:W3CDTF">2017-03-28T14:42:00Z</dcterms:modified>
</cp:coreProperties>
</file>