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B4C9E4" w14:textId="76DFCBAA" w:rsidR="00B11908" w:rsidRPr="00C21BB5" w:rsidRDefault="004F0A7F" w:rsidP="00A07DFE">
      <w:pPr>
        <w:pStyle w:val="ICFBodyText"/>
        <w:jc w:val="center"/>
        <w:rPr>
          <w:rFonts w:cs="Times New Roman"/>
          <w:b/>
        </w:rPr>
      </w:pPr>
      <w:bookmarkStart w:id="0" w:name="_Toc468877695"/>
      <w:r w:rsidRPr="00C21BB5">
        <w:rPr>
          <w:rFonts w:cs="Times New Roman"/>
          <w:b/>
        </w:rPr>
        <w:t>Formative Research</w:t>
      </w:r>
      <w:r w:rsidR="0075148C" w:rsidRPr="00C21BB5">
        <w:rPr>
          <w:rFonts w:cs="Times New Roman"/>
          <w:b/>
        </w:rPr>
        <w:t xml:space="preserve"> for Sepsis </w:t>
      </w:r>
      <w:r w:rsidR="00B11908" w:rsidRPr="00C21BB5">
        <w:rPr>
          <w:rFonts w:cs="Times New Roman"/>
          <w:b/>
        </w:rPr>
        <w:t>and Antibiotic Use Campaigns</w:t>
      </w:r>
      <w:bookmarkEnd w:id="0"/>
    </w:p>
    <w:p w14:paraId="0AF499CE" w14:textId="473B1E01" w:rsidR="00C047D1" w:rsidRPr="00C21BB5" w:rsidRDefault="00C047D1" w:rsidP="00A07DFE">
      <w:pPr>
        <w:pStyle w:val="ICFBodyText"/>
        <w:jc w:val="center"/>
        <w:rPr>
          <w:rFonts w:cs="Times New Roman"/>
          <w:b/>
        </w:rPr>
      </w:pPr>
      <w:r w:rsidRPr="00C21BB5">
        <w:rPr>
          <w:rFonts w:cs="Times New Roman"/>
          <w:b/>
        </w:rPr>
        <w:t>Generic Information Collection (0920-1154)</w:t>
      </w:r>
    </w:p>
    <w:p w14:paraId="64BD24D6" w14:textId="4EAF2979" w:rsidR="00C047D1" w:rsidRPr="00C21BB5" w:rsidRDefault="00C047D1" w:rsidP="00A07DFE">
      <w:pPr>
        <w:pStyle w:val="ICFBodyText"/>
        <w:jc w:val="center"/>
        <w:rPr>
          <w:rFonts w:cs="Times New Roman"/>
          <w:b/>
        </w:rPr>
      </w:pPr>
      <w:r w:rsidRPr="00C21BB5">
        <w:rPr>
          <w:rFonts w:cs="Times New Roman"/>
          <w:b/>
        </w:rPr>
        <w:t>Expiration Date 01/31/2020</w:t>
      </w:r>
    </w:p>
    <w:p w14:paraId="2696F65B" w14:textId="77777777" w:rsidR="000A7AB9" w:rsidRDefault="000A7AB9" w:rsidP="004F0A7F">
      <w:pPr>
        <w:pStyle w:val="ICFBodyText"/>
        <w:jc w:val="center"/>
        <w:rPr>
          <w:rFonts w:cs="Times New Roman"/>
        </w:rPr>
      </w:pPr>
      <w:bookmarkStart w:id="1" w:name="_Toc468877698"/>
    </w:p>
    <w:p w14:paraId="0875C79B" w14:textId="77777777" w:rsidR="000A7AB9" w:rsidRDefault="000A7AB9" w:rsidP="004F0A7F">
      <w:pPr>
        <w:pStyle w:val="ICFBodyText"/>
        <w:jc w:val="center"/>
        <w:rPr>
          <w:rFonts w:cs="Times New Roman"/>
        </w:rPr>
      </w:pPr>
    </w:p>
    <w:p w14:paraId="4A2D30B7" w14:textId="77777777" w:rsidR="004F0A7F" w:rsidRPr="00C21BB5" w:rsidRDefault="004F0A7F" w:rsidP="004F0A7F">
      <w:pPr>
        <w:pStyle w:val="ICFBodyText"/>
        <w:jc w:val="center"/>
        <w:rPr>
          <w:rFonts w:cs="Times New Roman"/>
        </w:rPr>
      </w:pPr>
      <w:r w:rsidRPr="00C21BB5">
        <w:rPr>
          <w:rFonts w:cs="Times New Roman"/>
        </w:rPr>
        <w:t>Supporting Statement Part A</w:t>
      </w:r>
      <w:bookmarkEnd w:id="1"/>
    </w:p>
    <w:p w14:paraId="42B2AB88" w14:textId="77777777" w:rsidR="004F0A7F" w:rsidRPr="00C21BB5" w:rsidRDefault="004F0A7F" w:rsidP="004F0A7F">
      <w:pPr>
        <w:pStyle w:val="ICFBodyText"/>
        <w:jc w:val="center"/>
        <w:rPr>
          <w:rFonts w:cs="Times New Roman"/>
        </w:rPr>
      </w:pPr>
    </w:p>
    <w:p w14:paraId="5B6B4C15" w14:textId="77777777" w:rsidR="004F0A7F" w:rsidRPr="00C21BB5" w:rsidRDefault="004F0A7F" w:rsidP="004F0A7F">
      <w:pPr>
        <w:pStyle w:val="ICFBodyText"/>
        <w:jc w:val="center"/>
        <w:rPr>
          <w:rFonts w:cs="Times New Roman"/>
        </w:rPr>
      </w:pPr>
    </w:p>
    <w:p w14:paraId="645D0082" w14:textId="77777777" w:rsidR="004F0A7F" w:rsidRPr="00C21BB5" w:rsidRDefault="004F0A7F" w:rsidP="004F0A7F">
      <w:pPr>
        <w:pStyle w:val="ICFBodyText"/>
        <w:jc w:val="center"/>
        <w:rPr>
          <w:rFonts w:cs="Times New Roman"/>
        </w:rPr>
      </w:pPr>
    </w:p>
    <w:p w14:paraId="5EE95464" w14:textId="47358298" w:rsidR="004F0A7F" w:rsidRPr="00C21BB5" w:rsidRDefault="004F0A7F" w:rsidP="004F0A7F">
      <w:pPr>
        <w:pStyle w:val="ICFBodyText"/>
        <w:jc w:val="center"/>
        <w:rPr>
          <w:rFonts w:cs="Times New Roman"/>
          <w:b/>
        </w:rPr>
      </w:pPr>
      <w:bookmarkStart w:id="2" w:name="_Toc468877699"/>
      <w:r w:rsidRPr="00C21BB5">
        <w:rPr>
          <w:rFonts w:cs="Times New Roman"/>
          <w:b/>
        </w:rPr>
        <w:t xml:space="preserve">Submitted: </w:t>
      </w:r>
      <w:bookmarkEnd w:id="2"/>
      <w:r w:rsidR="008E1D46">
        <w:rPr>
          <w:rFonts w:cs="Times New Roman"/>
          <w:b/>
        </w:rPr>
        <w:t xml:space="preserve">February </w:t>
      </w:r>
      <w:r w:rsidR="00390368">
        <w:rPr>
          <w:rFonts w:cs="Times New Roman"/>
          <w:b/>
        </w:rPr>
        <w:t>7</w:t>
      </w:r>
      <w:r w:rsidR="0075148C" w:rsidRPr="00C21BB5">
        <w:rPr>
          <w:rFonts w:cs="Times New Roman"/>
          <w:b/>
        </w:rPr>
        <w:t>, 2017</w:t>
      </w:r>
    </w:p>
    <w:p w14:paraId="38576003" w14:textId="77777777" w:rsidR="004F0A7F" w:rsidRPr="00C21BB5" w:rsidRDefault="004F0A7F" w:rsidP="004F0A7F">
      <w:pPr>
        <w:pStyle w:val="ICFBodyText"/>
        <w:jc w:val="center"/>
        <w:rPr>
          <w:rFonts w:cs="Times New Roman"/>
          <w:b/>
        </w:rPr>
      </w:pPr>
    </w:p>
    <w:p w14:paraId="0B0B2B36" w14:textId="77777777" w:rsidR="004F0A7F" w:rsidRPr="00C21BB5" w:rsidRDefault="004F0A7F" w:rsidP="004F0A7F">
      <w:pPr>
        <w:pStyle w:val="ICFBodyText"/>
        <w:jc w:val="center"/>
        <w:rPr>
          <w:rFonts w:cs="Times New Roman"/>
          <w:b/>
        </w:rPr>
      </w:pPr>
    </w:p>
    <w:p w14:paraId="46855B1B" w14:textId="77777777" w:rsidR="004F0A7F" w:rsidRPr="00C21BB5" w:rsidRDefault="004F0A7F" w:rsidP="004F0A7F">
      <w:pPr>
        <w:pStyle w:val="ICFBodyText"/>
        <w:jc w:val="center"/>
        <w:rPr>
          <w:rFonts w:cs="Times New Roman"/>
          <w:b/>
        </w:rPr>
      </w:pPr>
    </w:p>
    <w:p w14:paraId="05050642" w14:textId="77777777" w:rsidR="004F0A7F" w:rsidRPr="00C21BB5" w:rsidRDefault="004F0A7F" w:rsidP="004F0A7F">
      <w:pPr>
        <w:pStyle w:val="ICFBodyText"/>
        <w:jc w:val="center"/>
        <w:rPr>
          <w:rFonts w:cs="Times New Roman"/>
          <w:b/>
        </w:rPr>
      </w:pPr>
    </w:p>
    <w:p w14:paraId="2CCDD796" w14:textId="77777777" w:rsidR="004F0A7F" w:rsidRPr="00C21BB5" w:rsidRDefault="004F0A7F" w:rsidP="004F0A7F">
      <w:pPr>
        <w:pStyle w:val="ICFBodyText"/>
        <w:jc w:val="center"/>
        <w:rPr>
          <w:rFonts w:cs="Times New Roman"/>
          <w:b/>
        </w:rPr>
      </w:pPr>
      <w:r w:rsidRPr="00C21BB5">
        <w:rPr>
          <w:rFonts w:cs="Times New Roman"/>
          <w:b/>
        </w:rPr>
        <w:t>Program Official/Project Officer</w:t>
      </w:r>
    </w:p>
    <w:p w14:paraId="6FD46583" w14:textId="40EF0C24" w:rsidR="004F0A7F" w:rsidRPr="00C21BB5" w:rsidRDefault="00A07DFE" w:rsidP="004F0A7F">
      <w:pPr>
        <w:pStyle w:val="ICFBodyText"/>
        <w:jc w:val="center"/>
        <w:rPr>
          <w:rFonts w:cs="Times New Roman"/>
        </w:rPr>
      </w:pPr>
      <w:r w:rsidRPr="00C21BB5">
        <w:rPr>
          <w:rFonts w:cs="Times New Roman"/>
        </w:rPr>
        <w:t>Carla Doan, Public Health Advisor</w:t>
      </w:r>
    </w:p>
    <w:p w14:paraId="4247527E" w14:textId="0F02F013" w:rsidR="004F0A7F" w:rsidRPr="00C21BB5" w:rsidRDefault="00A07DFE" w:rsidP="004F0A7F">
      <w:pPr>
        <w:pStyle w:val="ICFBodyText"/>
        <w:jc w:val="center"/>
        <w:rPr>
          <w:rFonts w:cs="Times New Roman"/>
        </w:rPr>
      </w:pPr>
      <w:r w:rsidRPr="00C21BB5">
        <w:rPr>
          <w:rFonts w:cs="Times New Roman"/>
        </w:rPr>
        <w:t xml:space="preserve">Division of Healthcare Quality Promotion, NCEZID </w:t>
      </w:r>
    </w:p>
    <w:p w14:paraId="45348803" w14:textId="42DF68B9" w:rsidR="004F0A7F" w:rsidRPr="00C21BB5" w:rsidRDefault="004F0A7F" w:rsidP="004F0A7F">
      <w:pPr>
        <w:pStyle w:val="ICFBodyText"/>
        <w:jc w:val="center"/>
        <w:rPr>
          <w:rFonts w:cs="Times New Roman"/>
        </w:rPr>
      </w:pPr>
      <w:r w:rsidRPr="00C21BB5">
        <w:rPr>
          <w:rFonts w:cs="Times New Roman"/>
        </w:rPr>
        <w:t xml:space="preserve">1600 Clifton Rd, NE, Mailstop </w:t>
      </w:r>
      <w:r w:rsidR="00A07DFE" w:rsidRPr="00C21BB5">
        <w:rPr>
          <w:rFonts w:cs="Times New Roman"/>
        </w:rPr>
        <w:t>A07</w:t>
      </w:r>
    </w:p>
    <w:p w14:paraId="33DF0F12" w14:textId="77777777" w:rsidR="00A07DFE" w:rsidRPr="00C21BB5" w:rsidRDefault="00A07DFE" w:rsidP="004F0A7F">
      <w:pPr>
        <w:pStyle w:val="ICFBodyText"/>
        <w:jc w:val="center"/>
        <w:rPr>
          <w:rFonts w:cs="Times New Roman"/>
        </w:rPr>
      </w:pPr>
      <w:r w:rsidRPr="00C21BB5">
        <w:rPr>
          <w:rFonts w:cs="Times New Roman"/>
        </w:rPr>
        <w:t>770-488-8354</w:t>
      </w:r>
    </w:p>
    <w:p w14:paraId="7CA69AA4" w14:textId="3854DF9B" w:rsidR="004F0A7F" w:rsidRPr="00C21BB5" w:rsidRDefault="00D75295" w:rsidP="004F0A7F">
      <w:pPr>
        <w:pStyle w:val="ICFBodyText"/>
        <w:jc w:val="center"/>
        <w:rPr>
          <w:rFonts w:cs="Times New Roman"/>
          <w:b/>
        </w:rPr>
      </w:pPr>
      <w:hyperlink r:id="rId12" w:history="1">
        <w:r w:rsidR="00A07DFE" w:rsidRPr="00C21BB5">
          <w:rPr>
            <w:rStyle w:val="Hyperlink"/>
            <w:rFonts w:cs="Times New Roman"/>
            <w:color w:val="auto"/>
          </w:rPr>
          <w:t>Gon5@cdc.gov</w:t>
        </w:r>
      </w:hyperlink>
      <w:r w:rsidR="00A07DFE" w:rsidRPr="00C21BB5">
        <w:rPr>
          <w:rFonts w:cs="Times New Roman"/>
        </w:rPr>
        <w:t xml:space="preserve"> </w:t>
      </w:r>
    </w:p>
    <w:p w14:paraId="1E878628" w14:textId="77777777" w:rsidR="004F0A7F" w:rsidRPr="00C21BB5" w:rsidRDefault="004F0A7F" w:rsidP="004F0A7F">
      <w:pPr>
        <w:pStyle w:val="TOC"/>
        <w:pageBreakBefore/>
        <w:jc w:val="both"/>
        <w:rPr>
          <w:rFonts w:ascii="Times New Roman" w:hAnsi="Times New Roman" w:cs="Times New Roman"/>
          <w:color w:val="auto"/>
        </w:rPr>
      </w:pPr>
      <w:r w:rsidRPr="00C21BB5">
        <w:rPr>
          <w:rFonts w:ascii="Times New Roman" w:hAnsi="Times New Roman" w:cs="Times New Roman"/>
          <w:color w:val="auto"/>
        </w:rPr>
        <w:lastRenderedPageBreak/>
        <w:t>Table of Contents</w:t>
      </w:r>
    </w:p>
    <w:p w14:paraId="07C39467" w14:textId="53D0495A" w:rsidR="00011968" w:rsidRPr="00C21BB5" w:rsidRDefault="004F0A7F" w:rsidP="0014241C">
      <w:pPr>
        <w:pStyle w:val="TOC1"/>
        <w:rPr>
          <w:rFonts w:ascii="Times New Roman" w:eastAsiaTheme="minorEastAsia" w:hAnsi="Times New Roman" w:cs="Times New Roman"/>
          <w:color w:val="auto"/>
        </w:rPr>
      </w:pPr>
      <w:r w:rsidRPr="004028A0">
        <w:rPr>
          <w:rFonts w:ascii="Times New Roman" w:hAnsi="Times New Roman" w:cs="Times New Roman"/>
          <w:color w:val="auto"/>
        </w:rPr>
        <w:fldChar w:fldCharType="begin"/>
      </w:r>
      <w:r w:rsidRPr="00C21BB5">
        <w:rPr>
          <w:rFonts w:ascii="Times New Roman" w:hAnsi="Times New Roman" w:cs="Times New Roman"/>
          <w:color w:val="auto"/>
        </w:rPr>
        <w:instrText xml:space="preserve"> TOC \h \z \t "ICF Head 1,1,ICF Head 2,2" </w:instrText>
      </w:r>
      <w:r w:rsidRPr="004028A0">
        <w:rPr>
          <w:rFonts w:ascii="Times New Roman" w:hAnsi="Times New Roman" w:cs="Times New Roman"/>
          <w:color w:val="auto"/>
        </w:rPr>
        <w:fldChar w:fldCharType="separate"/>
      </w:r>
      <w:hyperlink w:anchor="_Toc472941568" w:history="1">
        <w:r w:rsidR="00011968" w:rsidRPr="00C21BB5">
          <w:rPr>
            <w:rStyle w:val="Hyperlink"/>
            <w:rFonts w:ascii="Times New Roman" w:hAnsi="Times New Roman" w:cs="Times New Roman"/>
            <w:color w:val="auto"/>
            <w:sz w:val="24"/>
          </w:rPr>
          <w:t>1.</w:t>
        </w:r>
        <w:r w:rsidR="00011968" w:rsidRPr="00C21BB5">
          <w:rPr>
            <w:rFonts w:ascii="Times New Roman" w:eastAsiaTheme="minorEastAsia" w:hAnsi="Times New Roman" w:cs="Times New Roman"/>
            <w:color w:val="auto"/>
          </w:rPr>
          <w:tab/>
        </w:r>
        <w:r w:rsidR="00011968" w:rsidRPr="00C21BB5">
          <w:rPr>
            <w:rStyle w:val="Hyperlink"/>
            <w:rFonts w:ascii="Times New Roman" w:hAnsi="Times New Roman" w:cs="Times New Roman"/>
            <w:color w:val="auto"/>
            <w:sz w:val="24"/>
          </w:rPr>
          <w:t>Circumstances Making the Collection of Information Necessary</w:t>
        </w:r>
        <w:r w:rsidR="00011968" w:rsidRPr="00C21BB5">
          <w:rPr>
            <w:rFonts w:ascii="Times New Roman" w:hAnsi="Times New Roman" w:cs="Times New Roman"/>
            <w:webHidden/>
            <w:color w:val="auto"/>
          </w:rPr>
          <w:tab/>
        </w:r>
        <w:r w:rsidR="00011968" w:rsidRPr="004028A0">
          <w:rPr>
            <w:rFonts w:ascii="Times New Roman" w:hAnsi="Times New Roman" w:cs="Times New Roman"/>
            <w:webHidden/>
            <w:color w:val="auto"/>
          </w:rPr>
          <w:fldChar w:fldCharType="begin"/>
        </w:r>
        <w:r w:rsidR="00011968" w:rsidRPr="00C21BB5">
          <w:rPr>
            <w:rFonts w:ascii="Times New Roman" w:hAnsi="Times New Roman" w:cs="Times New Roman"/>
            <w:webHidden/>
            <w:color w:val="auto"/>
          </w:rPr>
          <w:instrText xml:space="preserve"> PAGEREF _Toc472941568 \h </w:instrText>
        </w:r>
        <w:r w:rsidR="00011968" w:rsidRPr="004028A0">
          <w:rPr>
            <w:rFonts w:ascii="Times New Roman" w:hAnsi="Times New Roman" w:cs="Times New Roman"/>
            <w:webHidden/>
            <w:color w:val="auto"/>
          </w:rPr>
        </w:r>
        <w:r w:rsidR="00011968" w:rsidRPr="004028A0">
          <w:rPr>
            <w:rFonts w:ascii="Times New Roman" w:hAnsi="Times New Roman" w:cs="Times New Roman"/>
            <w:webHidden/>
            <w:color w:val="auto"/>
          </w:rPr>
          <w:fldChar w:fldCharType="separate"/>
        </w:r>
        <w:r w:rsidR="003F0731">
          <w:rPr>
            <w:rFonts w:ascii="Times New Roman" w:hAnsi="Times New Roman" w:cs="Times New Roman"/>
            <w:webHidden/>
            <w:color w:val="auto"/>
          </w:rPr>
          <w:t>5</w:t>
        </w:r>
        <w:r w:rsidR="00011968" w:rsidRPr="004028A0">
          <w:rPr>
            <w:rFonts w:ascii="Times New Roman" w:hAnsi="Times New Roman" w:cs="Times New Roman"/>
            <w:webHidden/>
            <w:color w:val="auto"/>
          </w:rPr>
          <w:fldChar w:fldCharType="end"/>
        </w:r>
      </w:hyperlink>
    </w:p>
    <w:p w14:paraId="33791B45" w14:textId="789AE592" w:rsidR="00011968" w:rsidRPr="00C21BB5" w:rsidRDefault="00D75295" w:rsidP="0014241C">
      <w:pPr>
        <w:pStyle w:val="TOC1"/>
        <w:rPr>
          <w:rFonts w:ascii="Times New Roman" w:eastAsiaTheme="minorEastAsia" w:hAnsi="Times New Roman" w:cs="Times New Roman"/>
          <w:color w:val="auto"/>
        </w:rPr>
      </w:pPr>
      <w:hyperlink w:anchor="_Toc472941572" w:history="1">
        <w:r w:rsidR="00011968" w:rsidRPr="00C21BB5">
          <w:rPr>
            <w:rStyle w:val="Hyperlink"/>
            <w:rFonts w:ascii="Times New Roman" w:hAnsi="Times New Roman" w:cs="Times New Roman"/>
            <w:color w:val="auto"/>
            <w:sz w:val="24"/>
          </w:rPr>
          <w:t>2.</w:t>
        </w:r>
        <w:r w:rsidR="00011968" w:rsidRPr="00C21BB5">
          <w:rPr>
            <w:rFonts w:ascii="Times New Roman" w:eastAsiaTheme="minorEastAsia" w:hAnsi="Times New Roman" w:cs="Times New Roman"/>
            <w:color w:val="auto"/>
          </w:rPr>
          <w:tab/>
        </w:r>
        <w:r w:rsidR="00011968" w:rsidRPr="00C21BB5">
          <w:rPr>
            <w:rStyle w:val="Hyperlink"/>
            <w:rFonts w:ascii="Times New Roman" w:hAnsi="Times New Roman" w:cs="Times New Roman"/>
            <w:color w:val="auto"/>
            <w:sz w:val="24"/>
          </w:rPr>
          <w:t>Purpose and Use of the Information</w:t>
        </w:r>
        <w:r w:rsidR="00011968" w:rsidRPr="00C21BB5">
          <w:rPr>
            <w:rFonts w:ascii="Times New Roman" w:hAnsi="Times New Roman" w:cs="Times New Roman"/>
            <w:webHidden/>
            <w:color w:val="auto"/>
          </w:rPr>
          <w:tab/>
        </w:r>
        <w:r w:rsidR="00011968" w:rsidRPr="004028A0">
          <w:rPr>
            <w:rFonts w:ascii="Times New Roman" w:hAnsi="Times New Roman" w:cs="Times New Roman"/>
            <w:webHidden/>
            <w:color w:val="auto"/>
          </w:rPr>
          <w:fldChar w:fldCharType="begin"/>
        </w:r>
        <w:r w:rsidR="00011968" w:rsidRPr="00C21BB5">
          <w:rPr>
            <w:rFonts w:ascii="Times New Roman" w:hAnsi="Times New Roman" w:cs="Times New Roman"/>
            <w:webHidden/>
            <w:color w:val="auto"/>
          </w:rPr>
          <w:instrText xml:space="preserve"> PAGEREF _Toc472941572 \h </w:instrText>
        </w:r>
        <w:r w:rsidR="00011968" w:rsidRPr="004028A0">
          <w:rPr>
            <w:rFonts w:ascii="Times New Roman" w:hAnsi="Times New Roman" w:cs="Times New Roman"/>
            <w:webHidden/>
            <w:color w:val="auto"/>
          </w:rPr>
        </w:r>
        <w:r w:rsidR="00011968" w:rsidRPr="004028A0">
          <w:rPr>
            <w:rFonts w:ascii="Times New Roman" w:hAnsi="Times New Roman" w:cs="Times New Roman"/>
            <w:webHidden/>
            <w:color w:val="auto"/>
          </w:rPr>
          <w:fldChar w:fldCharType="separate"/>
        </w:r>
        <w:r w:rsidR="003F0731">
          <w:rPr>
            <w:rFonts w:ascii="Times New Roman" w:hAnsi="Times New Roman" w:cs="Times New Roman"/>
            <w:webHidden/>
            <w:color w:val="auto"/>
          </w:rPr>
          <w:t>8</w:t>
        </w:r>
        <w:r w:rsidR="00011968" w:rsidRPr="004028A0">
          <w:rPr>
            <w:rFonts w:ascii="Times New Roman" w:hAnsi="Times New Roman" w:cs="Times New Roman"/>
            <w:webHidden/>
            <w:color w:val="auto"/>
          </w:rPr>
          <w:fldChar w:fldCharType="end"/>
        </w:r>
      </w:hyperlink>
    </w:p>
    <w:p w14:paraId="32341F19" w14:textId="457B6A30" w:rsidR="00011968" w:rsidRPr="00C21BB5" w:rsidRDefault="00D75295" w:rsidP="0014241C">
      <w:pPr>
        <w:pStyle w:val="TOC1"/>
        <w:rPr>
          <w:rFonts w:ascii="Times New Roman" w:eastAsiaTheme="minorEastAsia" w:hAnsi="Times New Roman" w:cs="Times New Roman"/>
          <w:color w:val="auto"/>
        </w:rPr>
      </w:pPr>
      <w:hyperlink w:anchor="_Toc472941575" w:history="1">
        <w:r w:rsidR="00011968" w:rsidRPr="00C21BB5">
          <w:rPr>
            <w:rStyle w:val="Hyperlink"/>
            <w:rFonts w:ascii="Times New Roman" w:hAnsi="Times New Roman" w:cs="Times New Roman"/>
            <w:color w:val="auto"/>
            <w:sz w:val="24"/>
          </w:rPr>
          <w:t>3.</w:t>
        </w:r>
        <w:r w:rsidR="00011968" w:rsidRPr="00C21BB5">
          <w:rPr>
            <w:rFonts w:ascii="Times New Roman" w:eastAsiaTheme="minorEastAsia" w:hAnsi="Times New Roman" w:cs="Times New Roman"/>
            <w:color w:val="auto"/>
          </w:rPr>
          <w:tab/>
        </w:r>
        <w:r w:rsidR="00011968" w:rsidRPr="00C21BB5">
          <w:rPr>
            <w:rStyle w:val="Hyperlink"/>
            <w:rFonts w:ascii="Times New Roman" w:hAnsi="Times New Roman" w:cs="Times New Roman"/>
            <w:color w:val="auto"/>
            <w:sz w:val="24"/>
          </w:rPr>
          <w:t>Use of Improved Information Technology and Burden Reduction</w:t>
        </w:r>
        <w:r w:rsidR="00011968" w:rsidRPr="00C21BB5">
          <w:rPr>
            <w:rFonts w:ascii="Times New Roman" w:hAnsi="Times New Roman" w:cs="Times New Roman"/>
            <w:webHidden/>
            <w:color w:val="auto"/>
          </w:rPr>
          <w:tab/>
        </w:r>
        <w:r w:rsidR="00011968" w:rsidRPr="004028A0">
          <w:rPr>
            <w:rFonts w:ascii="Times New Roman" w:hAnsi="Times New Roman" w:cs="Times New Roman"/>
            <w:webHidden/>
            <w:color w:val="auto"/>
          </w:rPr>
          <w:fldChar w:fldCharType="begin"/>
        </w:r>
        <w:r w:rsidR="00011968" w:rsidRPr="00C21BB5">
          <w:rPr>
            <w:rFonts w:ascii="Times New Roman" w:hAnsi="Times New Roman" w:cs="Times New Roman"/>
            <w:webHidden/>
            <w:color w:val="auto"/>
          </w:rPr>
          <w:instrText xml:space="preserve"> PAGEREF _Toc472941575 \h </w:instrText>
        </w:r>
        <w:r w:rsidR="00011968" w:rsidRPr="004028A0">
          <w:rPr>
            <w:rFonts w:ascii="Times New Roman" w:hAnsi="Times New Roman" w:cs="Times New Roman"/>
            <w:webHidden/>
            <w:color w:val="auto"/>
          </w:rPr>
        </w:r>
        <w:r w:rsidR="00011968" w:rsidRPr="004028A0">
          <w:rPr>
            <w:rFonts w:ascii="Times New Roman" w:hAnsi="Times New Roman" w:cs="Times New Roman"/>
            <w:webHidden/>
            <w:color w:val="auto"/>
          </w:rPr>
          <w:fldChar w:fldCharType="separate"/>
        </w:r>
        <w:r w:rsidR="003F0731">
          <w:rPr>
            <w:rFonts w:ascii="Times New Roman" w:hAnsi="Times New Roman" w:cs="Times New Roman"/>
            <w:webHidden/>
            <w:color w:val="auto"/>
          </w:rPr>
          <w:t>11</w:t>
        </w:r>
        <w:r w:rsidR="00011968" w:rsidRPr="004028A0">
          <w:rPr>
            <w:rFonts w:ascii="Times New Roman" w:hAnsi="Times New Roman" w:cs="Times New Roman"/>
            <w:webHidden/>
            <w:color w:val="auto"/>
          </w:rPr>
          <w:fldChar w:fldCharType="end"/>
        </w:r>
      </w:hyperlink>
    </w:p>
    <w:p w14:paraId="5B24616E" w14:textId="2C6BCB7E" w:rsidR="00011968" w:rsidRPr="00C21BB5" w:rsidRDefault="00D75295" w:rsidP="0014241C">
      <w:pPr>
        <w:pStyle w:val="TOC1"/>
        <w:rPr>
          <w:rFonts w:ascii="Times New Roman" w:eastAsiaTheme="minorEastAsia" w:hAnsi="Times New Roman" w:cs="Times New Roman"/>
          <w:color w:val="auto"/>
        </w:rPr>
      </w:pPr>
      <w:hyperlink w:anchor="_Toc472941578" w:history="1">
        <w:r w:rsidR="00011968" w:rsidRPr="00C21BB5">
          <w:rPr>
            <w:rStyle w:val="Hyperlink"/>
            <w:rFonts w:ascii="Times New Roman" w:hAnsi="Times New Roman" w:cs="Times New Roman"/>
            <w:color w:val="auto"/>
            <w:sz w:val="24"/>
          </w:rPr>
          <w:t>4.</w:t>
        </w:r>
        <w:r w:rsidR="00011968" w:rsidRPr="00C21BB5">
          <w:rPr>
            <w:rFonts w:ascii="Times New Roman" w:eastAsiaTheme="minorEastAsia" w:hAnsi="Times New Roman" w:cs="Times New Roman"/>
            <w:color w:val="auto"/>
          </w:rPr>
          <w:tab/>
        </w:r>
        <w:r w:rsidR="00011968" w:rsidRPr="00C21BB5">
          <w:rPr>
            <w:rStyle w:val="Hyperlink"/>
            <w:rFonts w:ascii="Times New Roman" w:hAnsi="Times New Roman" w:cs="Times New Roman"/>
            <w:color w:val="auto"/>
            <w:sz w:val="24"/>
          </w:rPr>
          <w:t>Efforts to Identify Duplication and Use of Similar Information</w:t>
        </w:r>
        <w:r w:rsidR="00011968" w:rsidRPr="00C21BB5">
          <w:rPr>
            <w:rFonts w:ascii="Times New Roman" w:hAnsi="Times New Roman" w:cs="Times New Roman"/>
            <w:webHidden/>
            <w:color w:val="auto"/>
          </w:rPr>
          <w:tab/>
        </w:r>
        <w:r w:rsidR="00011968" w:rsidRPr="004028A0">
          <w:rPr>
            <w:rFonts w:ascii="Times New Roman" w:hAnsi="Times New Roman" w:cs="Times New Roman"/>
            <w:webHidden/>
            <w:color w:val="auto"/>
          </w:rPr>
          <w:fldChar w:fldCharType="begin"/>
        </w:r>
        <w:r w:rsidR="00011968" w:rsidRPr="00C21BB5">
          <w:rPr>
            <w:rFonts w:ascii="Times New Roman" w:hAnsi="Times New Roman" w:cs="Times New Roman"/>
            <w:webHidden/>
            <w:color w:val="auto"/>
          </w:rPr>
          <w:instrText xml:space="preserve"> PAGEREF _Toc472941578 \h </w:instrText>
        </w:r>
        <w:r w:rsidR="00011968" w:rsidRPr="004028A0">
          <w:rPr>
            <w:rFonts w:ascii="Times New Roman" w:hAnsi="Times New Roman" w:cs="Times New Roman"/>
            <w:webHidden/>
            <w:color w:val="auto"/>
          </w:rPr>
        </w:r>
        <w:r w:rsidR="00011968" w:rsidRPr="004028A0">
          <w:rPr>
            <w:rFonts w:ascii="Times New Roman" w:hAnsi="Times New Roman" w:cs="Times New Roman"/>
            <w:webHidden/>
            <w:color w:val="auto"/>
          </w:rPr>
          <w:fldChar w:fldCharType="separate"/>
        </w:r>
        <w:r w:rsidR="003F0731">
          <w:rPr>
            <w:rFonts w:ascii="Times New Roman" w:hAnsi="Times New Roman" w:cs="Times New Roman"/>
            <w:webHidden/>
            <w:color w:val="auto"/>
          </w:rPr>
          <w:t>11</w:t>
        </w:r>
        <w:r w:rsidR="00011968" w:rsidRPr="004028A0">
          <w:rPr>
            <w:rFonts w:ascii="Times New Roman" w:hAnsi="Times New Roman" w:cs="Times New Roman"/>
            <w:webHidden/>
            <w:color w:val="auto"/>
          </w:rPr>
          <w:fldChar w:fldCharType="end"/>
        </w:r>
      </w:hyperlink>
    </w:p>
    <w:p w14:paraId="758D0CE4" w14:textId="1328AAA7" w:rsidR="00011968" w:rsidRPr="00C21BB5" w:rsidRDefault="00D75295" w:rsidP="0014241C">
      <w:pPr>
        <w:pStyle w:val="TOC1"/>
        <w:rPr>
          <w:rFonts w:ascii="Times New Roman" w:eastAsiaTheme="minorEastAsia" w:hAnsi="Times New Roman" w:cs="Times New Roman"/>
          <w:color w:val="auto"/>
        </w:rPr>
      </w:pPr>
      <w:hyperlink w:anchor="_Toc472941581" w:history="1">
        <w:r w:rsidR="00011968" w:rsidRPr="00C21BB5">
          <w:rPr>
            <w:rStyle w:val="Hyperlink"/>
            <w:rFonts w:ascii="Times New Roman" w:hAnsi="Times New Roman" w:cs="Times New Roman"/>
            <w:color w:val="auto"/>
            <w:sz w:val="24"/>
          </w:rPr>
          <w:t>5.</w:t>
        </w:r>
        <w:r w:rsidR="00011968" w:rsidRPr="00C21BB5">
          <w:rPr>
            <w:rFonts w:ascii="Times New Roman" w:eastAsiaTheme="minorEastAsia" w:hAnsi="Times New Roman" w:cs="Times New Roman"/>
            <w:color w:val="auto"/>
          </w:rPr>
          <w:tab/>
        </w:r>
        <w:r w:rsidR="00011968" w:rsidRPr="00C21BB5">
          <w:rPr>
            <w:rStyle w:val="Hyperlink"/>
            <w:rFonts w:ascii="Times New Roman" w:hAnsi="Times New Roman" w:cs="Times New Roman"/>
            <w:color w:val="auto"/>
            <w:sz w:val="24"/>
          </w:rPr>
          <w:t>Impact on Small Businesses or Other Small Entities</w:t>
        </w:r>
        <w:r w:rsidR="00011968" w:rsidRPr="00C21BB5">
          <w:rPr>
            <w:rFonts w:ascii="Times New Roman" w:hAnsi="Times New Roman" w:cs="Times New Roman"/>
            <w:webHidden/>
            <w:color w:val="auto"/>
          </w:rPr>
          <w:tab/>
        </w:r>
        <w:r w:rsidR="00011968" w:rsidRPr="004028A0">
          <w:rPr>
            <w:rFonts w:ascii="Times New Roman" w:hAnsi="Times New Roman" w:cs="Times New Roman"/>
            <w:webHidden/>
            <w:color w:val="auto"/>
          </w:rPr>
          <w:fldChar w:fldCharType="begin"/>
        </w:r>
        <w:r w:rsidR="00011968" w:rsidRPr="00C21BB5">
          <w:rPr>
            <w:rFonts w:ascii="Times New Roman" w:hAnsi="Times New Roman" w:cs="Times New Roman"/>
            <w:webHidden/>
            <w:color w:val="auto"/>
          </w:rPr>
          <w:instrText xml:space="preserve"> PAGEREF _Toc472941581 \h </w:instrText>
        </w:r>
        <w:r w:rsidR="00011968" w:rsidRPr="004028A0">
          <w:rPr>
            <w:rFonts w:ascii="Times New Roman" w:hAnsi="Times New Roman" w:cs="Times New Roman"/>
            <w:webHidden/>
            <w:color w:val="auto"/>
          </w:rPr>
        </w:r>
        <w:r w:rsidR="00011968" w:rsidRPr="004028A0">
          <w:rPr>
            <w:rFonts w:ascii="Times New Roman" w:hAnsi="Times New Roman" w:cs="Times New Roman"/>
            <w:webHidden/>
            <w:color w:val="auto"/>
          </w:rPr>
          <w:fldChar w:fldCharType="separate"/>
        </w:r>
        <w:r w:rsidR="003F0731">
          <w:rPr>
            <w:rFonts w:ascii="Times New Roman" w:hAnsi="Times New Roman" w:cs="Times New Roman"/>
            <w:webHidden/>
            <w:color w:val="auto"/>
          </w:rPr>
          <w:t>12</w:t>
        </w:r>
        <w:r w:rsidR="00011968" w:rsidRPr="004028A0">
          <w:rPr>
            <w:rFonts w:ascii="Times New Roman" w:hAnsi="Times New Roman" w:cs="Times New Roman"/>
            <w:webHidden/>
            <w:color w:val="auto"/>
          </w:rPr>
          <w:fldChar w:fldCharType="end"/>
        </w:r>
      </w:hyperlink>
    </w:p>
    <w:p w14:paraId="699BD16B" w14:textId="7AD1E694" w:rsidR="00011968" w:rsidRPr="00C21BB5" w:rsidRDefault="00D75295" w:rsidP="0014241C">
      <w:pPr>
        <w:pStyle w:val="TOC1"/>
        <w:rPr>
          <w:rFonts w:ascii="Times New Roman" w:eastAsiaTheme="minorEastAsia" w:hAnsi="Times New Roman" w:cs="Times New Roman"/>
          <w:color w:val="auto"/>
        </w:rPr>
      </w:pPr>
      <w:hyperlink w:anchor="_Toc472941584" w:history="1">
        <w:r w:rsidR="00011968" w:rsidRPr="00C21BB5">
          <w:rPr>
            <w:rStyle w:val="Hyperlink"/>
            <w:rFonts w:ascii="Times New Roman" w:hAnsi="Times New Roman" w:cs="Times New Roman"/>
            <w:color w:val="auto"/>
            <w:sz w:val="24"/>
          </w:rPr>
          <w:t>6.</w:t>
        </w:r>
        <w:r w:rsidR="00011968" w:rsidRPr="00C21BB5">
          <w:rPr>
            <w:rFonts w:ascii="Times New Roman" w:eastAsiaTheme="minorEastAsia" w:hAnsi="Times New Roman" w:cs="Times New Roman"/>
            <w:color w:val="auto"/>
          </w:rPr>
          <w:tab/>
        </w:r>
        <w:r w:rsidR="00011968" w:rsidRPr="00C21BB5">
          <w:rPr>
            <w:rStyle w:val="Hyperlink"/>
            <w:rFonts w:ascii="Times New Roman" w:hAnsi="Times New Roman" w:cs="Times New Roman"/>
            <w:color w:val="auto"/>
            <w:sz w:val="24"/>
          </w:rPr>
          <w:t>Consequences of Collecting the Information Less Frequently</w:t>
        </w:r>
        <w:r w:rsidR="00011968" w:rsidRPr="00C21BB5">
          <w:rPr>
            <w:rFonts w:ascii="Times New Roman" w:hAnsi="Times New Roman" w:cs="Times New Roman"/>
            <w:webHidden/>
            <w:color w:val="auto"/>
          </w:rPr>
          <w:tab/>
        </w:r>
        <w:r w:rsidR="00011968" w:rsidRPr="004028A0">
          <w:rPr>
            <w:rFonts w:ascii="Times New Roman" w:hAnsi="Times New Roman" w:cs="Times New Roman"/>
            <w:webHidden/>
            <w:color w:val="auto"/>
          </w:rPr>
          <w:fldChar w:fldCharType="begin"/>
        </w:r>
        <w:r w:rsidR="00011968" w:rsidRPr="00C21BB5">
          <w:rPr>
            <w:rFonts w:ascii="Times New Roman" w:hAnsi="Times New Roman" w:cs="Times New Roman"/>
            <w:webHidden/>
            <w:color w:val="auto"/>
          </w:rPr>
          <w:instrText xml:space="preserve"> PAGEREF _Toc472941584 \h </w:instrText>
        </w:r>
        <w:r w:rsidR="00011968" w:rsidRPr="004028A0">
          <w:rPr>
            <w:rFonts w:ascii="Times New Roman" w:hAnsi="Times New Roman" w:cs="Times New Roman"/>
            <w:webHidden/>
            <w:color w:val="auto"/>
          </w:rPr>
        </w:r>
        <w:r w:rsidR="00011968" w:rsidRPr="004028A0">
          <w:rPr>
            <w:rFonts w:ascii="Times New Roman" w:hAnsi="Times New Roman" w:cs="Times New Roman"/>
            <w:webHidden/>
            <w:color w:val="auto"/>
          </w:rPr>
          <w:fldChar w:fldCharType="separate"/>
        </w:r>
        <w:r w:rsidR="003F0731">
          <w:rPr>
            <w:rFonts w:ascii="Times New Roman" w:hAnsi="Times New Roman" w:cs="Times New Roman"/>
            <w:webHidden/>
            <w:color w:val="auto"/>
          </w:rPr>
          <w:t>12</w:t>
        </w:r>
        <w:r w:rsidR="00011968" w:rsidRPr="004028A0">
          <w:rPr>
            <w:rFonts w:ascii="Times New Roman" w:hAnsi="Times New Roman" w:cs="Times New Roman"/>
            <w:webHidden/>
            <w:color w:val="auto"/>
          </w:rPr>
          <w:fldChar w:fldCharType="end"/>
        </w:r>
      </w:hyperlink>
    </w:p>
    <w:p w14:paraId="19BDF3D4" w14:textId="31063676" w:rsidR="00011968" w:rsidRPr="00C21BB5" w:rsidRDefault="00D75295" w:rsidP="0014241C">
      <w:pPr>
        <w:pStyle w:val="TOC1"/>
        <w:rPr>
          <w:rFonts w:ascii="Times New Roman" w:eastAsiaTheme="minorEastAsia" w:hAnsi="Times New Roman" w:cs="Times New Roman"/>
          <w:color w:val="auto"/>
        </w:rPr>
      </w:pPr>
      <w:hyperlink w:anchor="_Toc472941585" w:history="1">
        <w:r w:rsidR="00011968" w:rsidRPr="00C21BB5">
          <w:rPr>
            <w:rStyle w:val="Hyperlink"/>
            <w:rFonts w:ascii="Times New Roman" w:hAnsi="Times New Roman" w:cs="Times New Roman"/>
            <w:color w:val="auto"/>
            <w:sz w:val="24"/>
          </w:rPr>
          <w:t>7.</w:t>
        </w:r>
        <w:r w:rsidR="00011968" w:rsidRPr="00C21BB5">
          <w:rPr>
            <w:rFonts w:ascii="Times New Roman" w:eastAsiaTheme="minorEastAsia" w:hAnsi="Times New Roman" w:cs="Times New Roman"/>
            <w:color w:val="auto"/>
          </w:rPr>
          <w:tab/>
        </w:r>
        <w:r w:rsidR="00011968" w:rsidRPr="00C21BB5">
          <w:rPr>
            <w:rStyle w:val="Hyperlink"/>
            <w:rFonts w:ascii="Times New Roman" w:hAnsi="Times New Roman" w:cs="Times New Roman"/>
            <w:color w:val="auto"/>
            <w:sz w:val="24"/>
          </w:rPr>
          <w:t>Special Circumstances Relating to the Guidelines of 5 CFR 1320.5</w:t>
        </w:r>
        <w:r w:rsidR="00011968" w:rsidRPr="00C21BB5">
          <w:rPr>
            <w:rFonts w:ascii="Times New Roman" w:hAnsi="Times New Roman" w:cs="Times New Roman"/>
            <w:webHidden/>
            <w:color w:val="auto"/>
          </w:rPr>
          <w:tab/>
        </w:r>
        <w:r w:rsidR="00011968" w:rsidRPr="004028A0">
          <w:rPr>
            <w:rFonts w:ascii="Times New Roman" w:hAnsi="Times New Roman" w:cs="Times New Roman"/>
            <w:webHidden/>
            <w:color w:val="auto"/>
          </w:rPr>
          <w:fldChar w:fldCharType="begin"/>
        </w:r>
        <w:r w:rsidR="00011968" w:rsidRPr="00C21BB5">
          <w:rPr>
            <w:rFonts w:ascii="Times New Roman" w:hAnsi="Times New Roman" w:cs="Times New Roman"/>
            <w:webHidden/>
            <w:color w:val="auto"/>
          </w:rPr>
          <w:instrText xml:space="preserve"> PAGEREF _Toc472941585 \h </w:instrText>
        </w:r>
        <w:r w:rsidR="00011968" w:rsidRPr="004028A0">
          <w:rPr>
            <w:rFonts w:ascii="Times New Roman" w:hAnsi="Times New Roman" w:cs="Times New Roman"/>
            <w:webHidden/>
            <w:color w:val="auto"/>
          </w:rPr>
        </w:r>
        <w:r w:rsidR="00011968" w:rsidRPr="004028A0">
          <w:rPr>
            <w:rFonts w:ascii="Times New Roman" w:hAnsi="Times New Roman" w:cs="Times New Roman"/>
            <w:webHidden/>
            <w:color w:val="auto"/>
          </w:rPr>
          <w:fldChar w:fldCharType="separate"/>
        </w:r>
        <w:r w:rsidR="003F0731">
          <w:rPr>
            <w:rFonts w:ascii="Times New Roman" w:hAnsi="Times New Roman" w:cs="Times New Roman"/>
            <w:webHidden/>
            <w:color w:val="auto"/>
          </w:rPr>
          <w:t>12</w:t>
        </w:r>
        <w:r w:rsidR="00011968" w:rsidRPr="004028A0">
          <w:rPr>
            <w:rFonts w:ascii="Times New Roman" w:hAnsi="Times New Roman" w:cs="Times New Roman"/>
            <w:webHidden/>
            <w:color w:val="auto"/>
          </w:rPr>
          <w:fldChar w:fldCharType="end"/>
        </w:r>
      </w:hyperlink>
    </w:p>
    <w:p w14:paraId="273FCC75" w14:textId="5BE2D747" w:rsidR="00011968" w:rsidRPr="00C21BB5" w:rsidRDefault="00D75295" w:rsidP="0014241C">
      <w:pPr>
        <w:pStyle w:val="TOC1"/>
        <w:rPr>
          <w:rFonts w:ascii="Times New Roman" w:eastAsiaTheme="minorEastAsia" w:hAnsi="Times New Roman" w:cs="Times New Roman"/>
          <w:color w:val="auto"/>
        </w:rPr>
      </w:pPr>
      <w:hyperlink w:anchor="_Toc472941586" w:history="1">
        <w:r w:rsidR="00011968" w:rsidRPr="00C21BB5">
          <w:rPr>
            <w:rStyle w:val="Hyperlink"/>
            <w:rFonts w:ascii="Times New Roman" w:hAnsi="Times New Roman" w:cs="Times New Roman"/>
            <w:color w:val="auto"/>
            <w:sz w:val="24"/>
          </w:rPr>
          <w:t>8.</w:t>
        </w:r>
        <w:r w:rsidR="00011968" w:rsidRPr="00C21BB5">
          <w:rPr>
            <w:rFonts w:ascii="Times New Roman" w:eastAsiaTheme="minorEastAsia" w:hAnsi="Times New Roman" w:cs="Times New Roman"/>
            <w:color w:val="auto"/>
          </w:rPr>
          <w:tab/>
        </w:r>
        <w:r w:rsidR="00011968" w:rsidRPr="00C21BB5">
          <w:rPr>
            <w:rStyle w:val="Hyperlink"/>
            <w:rFonts w:ascii="Times New Roman" w:hAnsi="Times New Roman" w:cs="Times New Roman"/>
            <w:color w:val="auto"/>
            <w:sz w:val="24"/>
          </w:rPr>
          <w:t>Comments in Response to the Federal Register Notice and Efforts to Consult Outside the Agency</w:t>
        </w:r>
        <w:r w:rsidR="00011968" w:rsidRPr="00C21BB5">
          <w:rPr>
            <w:rFonts w:ascii="Times New Roman" w:hAnsi="Times New Roman" w:cs="Times New Roman"/>
            <w:webHidden/>
            <w:color w:val="auto"/>
          </w:rPr>
          <w:tab/>
        </w:r>
        <w:r w:rsidR="00011968" w:rsidRPr="004028A0">
          <w:rPr>
            <w:rFonts w:ascii="Times New Roman" w:hAnsi="Times New Roman" w:cs="Times New Roman"/>
            <w:webHidden/>
            <w:color w:val="auto"/>
          </w:rPr>
          <w:fldChar w:fldCharType="begin"/>
        </w:r>
        <w:r w:rsidR="00011968" w:rsidRPr="00C21BB5">
          <w:rPr>
            <w:rFonts w:ascii="Times New Roman" w:hAnsi="Times New Roman" w:cs="Times New Roman"/>
            <w:webHidden/>
            <w:color w:val="auto"/>
          </w:rPr>
          <w:instrText xml:space="preserve"> PAGEREF _Toc472941586 \h </w:instrText>
        </w:r>
        <w:r w:rsidR="00011968" w:rsidRPr="004028A0">
          <w:rPr>
            <w:rFonts w:ascii="Times New Roman" w:hAnsi="Times New Roman" w:cs="Times New Roman"/>
            <w:webHidden/>
            <w:color w:val="auto"/>
          </w:rPr>
        </w:r>
        <w:r w:rsidR="00011968" w:rsidRPr="004028A0">
          <w:rPr>
            <w:rFonts w:ascii="Times New Roman" w:hAnsi="Times New Roman" w:cs="Times New Roman"/>
            <w:webHidden/>
            <w:color w:val="auto"/>
          </w:rPr>
          <w:fldChar w:fldCharType="separate"/>
        </w:r>
        <w:r w:rsidR="003F0731">
          <w:rPr>
            <w:rFonts w:ascii="Times New Roman" w:hAnsi="Times New Roman" w:cs="Times New Roman"/>
            <w:webHidden/>
            <w:color w:val="auto"/>
          </w:rPr>
          <w:t>12</w:t>
        </w:r>
        <w:r w:rsidR="00011968" w:rsidRPr="004028A0">
          <w:rPr>
            <w:rFonts w:ascii="Times New Roman" w:hAnsi="Times New Roman" w:cs="Times New Roman"/>
            <w:webHidden/>
            <w:color w:val="auto"/>
          </w:rPr>
          <w:fldChar w:fldCharType="end"/>
        </w:r>
      </w:hyperlink>
    </w:p>
    <w:p w14:paraId="55936012" w14:textId="775621E8" w:rsidR="00011968" w:rsidRPr="00C21BB5" w:rsidRDefault="00D75295" w:rsidP="0014241C">
      <w:pPr>
        <w:pStyle w:val="TOC1"/>
        <w:rPr>
          <w:rFonts w:ascii="Times New Roman" w:eastAsiaTheme="minorEastAsia" w:hAnsi="Times New Roman" w:cs="Times New Roman"/>
          <w:color w:val="auto"/>
        </w:rPr>
      </w:pPr>
      <w:hyperlink w:anchor="_Toc472941587" w:history="1">
        <w:r w:rsidR="00011968" w:rsidRPr="00C21BB5">
          <w:rPr>
            <w:rStyle w:val="Hyperlink"/>
            <w:rFonts w:ascii="Times New Roman" w:hAnsi="Times New Roman" w:cs="Times New Roman"/>
            <w:color w:val="auto"/>
            <w:sz w:val="24"/>
          </w:rPr>
          <w:t>9.</w:t>
        </w:r>
        <w:r w:rsidR="00011968" w:rsidRPr="00C21BB5">
          <w:rPr>
            <w:rFonts w:ascii="Times New Roman" w:eastAsiaTheme="minorEastAsia" w:hAnsi="Times New Roman" w:cs="Times New Roman"/>
            <w:color w:val="auto"/>
          </w:rPr>
          <w:tab/>
        </w:r>
        <w:r w:rsidR="00011968" w:rsidRPr="00C21BB5">
          <w:rPr>
            <w:rStyle w:val="Hyperlink"/>
            <w:rFonts w:ascii="Times New Roman" w:hAnsi="Times New Roman" w:cs="Times New Roman"/>
            <w:color w:val="auto"/>
            <w:sz w:val="24"/>
          </w:rPr>
          <w:t>Explanation of Any Payment or Gift to Respondents</w:t>
        </w:r>
        <w:r w:rsidR="00011968" w:rsidRPr="00C21BB5">
          <w:rPr>
            <w:rFonts w:ascii="Times New Roman" w:hAnsi="Times New Roman" w:cs="Times New Roman"/>
            <w:webHidden/>
            <w:color w:val="auto"/>
          </w:rPr>
          <w:tab/>
        </w:r>
        <w:r w:rsidR="00011968" w:rsidRPr="004028A0">
          <w:rPr>
            <w:rFonts w:ascii="Times New Roman" w:hAnsi="Times New Roman" w:cs="Times New Roman"/>
            <w:webHidden/>
            <w:color w:val="auto"/>
          </w:rPr>
          <w:fldChar w:fldCharType="begin"/>
        </w:r>
        <w:r w:rsidR="00011968" w:rsidRPr="00C21BB5">
          <w:rPr>
            <w:rFonts w:ascii="Times New Roman" w:hAnsi="Times New Roman" w:cs="Times New Roman"/>
            <w:webHidden/>
            <w:color w:val="auto"/>
          </w:rPr>
          <w:instrText xml:space="preserve"> PAGEREF _Toc472941587 \h </w:instrText>
        </w:r>
        <w:r w:rsidR="00011968" w:rsidRPr="004028A0">
          <w:rPr>
            <w:rFonts w:ascii="Times New Roman" w:hAnsi="Times New Roman" w:cs="Times New Roman"/>
            <w:webHidden/>
            <w:color w:val="auto"/>
          </w:rPr>
        </w:r>
        <w:r w:rsidR="00011968" w:rsidRPr="004028A0">
          <w:rPr>
            <w:rFonts w:ascii="Times New Roman" w:hAnsi="Times New Roman" w:cs="Times New Roman"/>
            <w:webHidden/>
            <w:color w:val="auto"/>
          </w:rPr>
          <w:fldChar w:fldCharType="separate"/>
        </w:r>
        <w:r w:rsidR="003F0731">
          <w:rPr>
            <w:rFonts w:ascii="Times New Roman" w:hAnsi="Times New Roman" w:cs="Times New Roman"/>
            <w:webHidden/>
            <w:color w:val="auto"/>
          </w:rPr>
          <w:t>13</w:t>
        </w:r>
        <w:r w:rsidR="00011968" w:rsidRPr="004028A0">
          <w:rPr>
            <w:rFonts w:ascii="Times New Roman" w:hAnsi="Times New Roman" w:cs="Times New Roman"/>
            <w:webHidden/>
            <w:color w:val="auto"/>
          </w:rPr>
          <w:fldChar w:fldCharType="end"/>
        </w:r>
      </w:hyperlink>
    </w:p>
    <w:p w14:paraId="4ADCE167" w14:textId="79B12DD3" w:rsidR="00011968" w:rsidRPr="00C21BB5" w:rsidRDefault="00D75295">
      <w:pPr>
        <w:pStyle w:val="TOC1"/>
        <w:rPr>
          <w:rFonts w:ascii="Times New Roman" w:eastAsiaTheme="minorEastAsia" w:hAnsi="Times New Roman" w:cs="Times New Roman"/>
          <w:color w:val="auto"/>
        </w:rPr>
      </w:pPr>
      <w:hyperlink w:anchor="_Toc472941590" w:history="1">
        <w:r w:rsidR="00011968" w:rsidRPr="00C21BB5">
          <w:rPr>
            <w:rStyle w:val="Hyperlink"/>
            <w:rFonts w:ascii="Times New Roman" w:hAnsi="Times New Roman" w:cs="Times New Roman"/>
            <w:color w:val="auto"/>
            <w:sz w:val="24"/>
          </w:rPr>
          <w:t>10.</w:t>
        </w:r>
        <w:r w:rsidR="00011968" w:rsidRPr="00C21BB5">
          <w:rPr>
            <w:rFonts w:ascii="Times New Roman" w:eastAsiaTheme="minorEastAsia" w:hAnsi="Times New Roman" w:cs="Times New Roman"/>
            <w:color w:val="auto"/>
          </w:rPr>
          <w:tab/>
        </w:r>
        <w:r w:rsidR="00011968" w:rsidRPr="00C21BB5">
          <w:rPr>
            <w:rStyle w:val="Hyperlink"/>
            <w:rFonts w:ascii="Times New Roman" w:hAnsi="Times New Roman" w:cs="Times New Roman"/>
            <w:color w:val="auto"/>
            <w:sz w:val="24"/>
          </w:rPr>
          <w:t>Protection of the Privacy and Confidentiality of Information Provided by Respondents</w:t>
        </w:r>
        <w:r w:rsidR="00011968" w:rsidRPr="00C21BB5">
          <w:rPr>
            <w:rFonts w:ascii="Times New Roman" w:hAnsi="Times New Roman" w:cs="Times New Roman"/>
            <w:webHidden/>
            <w:color w:val="auto"/>
          </w:rPr>
          <w:tab/>
        </w:r>
        <w:r w:rsidR="00011968" w:rsidRPr="004028A0">
          <w:rPr>
            <w:rFonts w:ascii="Times New Roman" w:hAnsi="Times New Roman" w:cs="Times New Roman"/>
            <w:webHidden/>
            <w:color w:val="auto"/>
          </w:rPr>
          <w:fldChar w:fldCharType="begin"/>
        </w:r>
        <w:r w:rsidR="00011968" w:rsidRPr="00C21BB5">
          <w:rPr>
            <w:rFonts w:ascii="Times New Roman" w:hAnsi="Times New Roman" w:cs="Times New Roman"/>
            <w:webHidden/>
            <w:color w:val="auto"/>
          </w:rPr>
          <w:instrText xml:space="preserve"> PAGEREF _Toc472941590 \h </w:instrText>
        </w:r>
        <w:r w:rsidR="00011968" w:rsidRPr="004028A0">
          <w:rPr>
            <w:rFonts w:ascii="Times New Roman" w:hAnsi="Times New Roman" w:cs="Times New Roman"/>
            <w:webHidden/>
            <w:color w:val="auto"/>
          </w:rPr>
        </w:r>
        <w:r w:rsidR="00011968" w:rsidRPr="004028A0">
          <w:rPr>
            <w:rFonts w:ascii="Times New Roman" w:hAnsi="Times New Roman" w:cs="Times New Roman"/>
            <w:webHidden/>
            <w:color w:val="auto"/>
          </w:rPr>
          <w:fldChar w:fldCharType="separate"/>
        </w:r>
        <w:r w:rsidR="003F0731">
          <w:rPr>
            <w:rFonts w:ascii="Times New Roman" w:hAnsi="Times New Roman" w:cs="Times New Roman"/>
            <w:webHidden/>
            <w:color w:val="auto"/>
          </w:rPr>
          <w:t>13</w:t>
        </w:r>
        <w:r w:rsidR="00011968" w:rsidRPr="004028A0">
          <w:rPr>
            <w:rFonts w:ascii="Times New Roman" w:hAnsi="Times New Roman" w:cs="Times New Roman"/>
            <w:webHidden/>
            <w:color w:val="auto"/>
          </w:rPr>
          <w:fldChar w:fldCharType="end"/>
        </w:r>
      </w:hyperlink>
    </w:p>
    <w:p w14:paraId="64DAA070" w14:textId="05019758" w:rsidR="00011968" w:rsidRPr="00C21BB5" w:rsidRDefault="00D75295">
      <w:pPr>
        <w:pStyle w:val="TOC1"/>
        <w:rPr>
          <w:rFonts w:ascii="Times New Roman" w:eastAsiaTheme="minorEastAsia" w:hAnsi="Times New Roman" w:cs="Times New Roman"/>
          <w:color w:val="auto"/>
        </w:rPr>
      </w:pPr>
      <w:hyperlink w:anchor="_Toc472941593" w:history="1">
        <w:r w:rsidR="00011968" w:rsidRPr="00C21BB5">
          <w:rPr>
            <w:rStyle w:val="Hyperlink"/>
            <w:rFonts w:ascii="Times New Roman" w:hAnsi="Times New Roman" w:cs="Times New Roman"/>
            <w:color w:val="auto"/>
            <w:sz w:val="24"/>
          </w:rPr>
          <w:t>11.</w:t>
        </w:r>
        <w:r w:rsidR="00011968" w:rsidRPr="00C21BB5">
          <w:rPr>
            <w:rFonts w:ascii="Times New Roman" w:eastAsiaTheme="minorEastAsia" w:hAnsi="Times New Roman" w:cs="Times New Roman"/>
            <w:color w:val="auto"/>
          </w:rPr>
          <w:tab/>
        </w:r>
        <w:r w:rsidR="00011968" w:rsidRPr="00C21BB5">
          <w:rPr>
            <w:rStyle w:val="Hyperlink"/>
            <w:rFonts w:ascii="Times New Roman" w:hAnsi="Times New Roman" w:cs="Times New Roman"/>
            <w:color w:val="auto"/>
            <w:sz w:val="24"/>
          </w:rPr>
          <w:t>Institutional Review Board (IRB) and Justification for Sensitive Questions</w:t>
        </w:r>
        <w:r w:rsidR="00011968" w:rsidRPr="00C21BB5">
          <w:rPr>
            <w:rFonts w:ascii="Times New Roman" w:hAnsi="Times New Roman" w:cs="Times New Roman"/>
            <w:webHidden/>
            <w:color w:val="auto"/>
          </w:rPr>
          <w:tab/>
        </w:r>
        <w:r w:rsidR="00011968" w:rsidRPr="004028A0">
          <w:rPr>
            <w:rFonts w:ascii="Times New Roman" w:hAnsi="Times New Roman" w:cs="Times New Roman"/>
            <w:webHidden/>
            <w:color w:val="auto"/>
          </w:rPr>
          <w:fldChar w:fldCharType="begin"/>
        </w:r>
        <w:r w:rsidR="00011968" w:rsidRPr="00C21BB5">
          <w:rPr>
            <w:rFonts w:ascii="Times New Roman" w:hAnsi="Times New Roman" w:cs="Times New Roman"/>
            <w:webHidden/>
            <w:color w:val="auto"/>
          </w:rPr>
          <w:instrText xml:space="preserve"> PAGEREF _Toc472941593 \h </w:instrText>
        </w:r>
        <w:r w:rsidR="00011968" w:rsidRPr="004028A0">
          <w:rPr>
            <w:rFonts w:ascii="Times New Roman" w:hAnsi="Times New Roman" w:cs="Times New Roman"/>
            <w:webHidden/>
            <w:color w:val="auto"/>
          </w:rPr>
        </w:r>
        <w:r w:rsidR="00011968" w:rsidRPr="004028A0">
          <w:rPr>
            <w:rFonts w:ascii="Times New Roman" w:hAnsi="Times New Roman" w:cs="Times New Roman"/>
            <w:webHidden/>
            <w:color w:val="auto"/>
          </w:rPr>
          <w:fldChar w:fldCharType="separate"/>
        </w:r>
        <w:r w:rsidR="003F0731">
          <w:rPr>
            <w:rFonts w:ascii="Times New Roman" w:hAnsi="Times New Roman" w:cs="Times New Roman"/>
            <w:webHidden/>
            <w:color w:val="auto"/>
          </w:rPr>
          <w:t>14</w:t>
        </w:r>
        <w:r w:rsidR="00011968" w:rsidRPr="004028A0">
          <w:rPr>
            <w:rFonts w:ascii="Times New Roman" w:hAnsi="Times New Roman" w:cs="Times New Roman"/>
            <w:webHidden/>
            <w:color w:val="auto"/>
          </w:rPr>
          <w:fldChar w:fldCharType="end"/>
        </w:r>
      </w:hyperlink>
    </w:p>
    <w:p w14:paraId="3B109594" w14:textId="0F6D8787" w:rsidR="00011968" w:rsidRPr="00C21BB5" w:rsidRDefault="00D75295">
      <w:pPr>
        <w:pStyle w:val="TOC1"/>
        <w:rPr>
          <w:rFonts w:ascii="Times New Roman" w:eastAsiaTheme="minorEastAsia" w:hAnsi="Times New Roman" w:cs="Times New Roman"/>
          <w:color w:val="auto"/>
        </w:rPr>
      </w:pPr>
      <w:hyperlink w:anchor="_Toc472941596" w:history="1">
        <w:r w:rsidR="00011968" w:rsidRPr="00C21BB5">
          <w:rPr>
            <w:rStyle w:val="Hyperlink"/>
            <w:rFonts w:ascii="Times New Roman" w:hAnsi="Times New Roman" w:cs="Times New Roman"/>
            <w:color w:val="auto"/>
            <w:sz w:val="24"/>
          </w:rPr>
          <w:t>12.</w:t>
        </w:r>
        <w:r w:rsidR="00011968" w:rsidRPr="00C21BB5">
          <w:rPr>
            <w:rFonts w:ascii="Times New Roman" w:eastAsiaTheme="minorEastAsia" w:hAnsi="Times New Roman" w:cs="Times New Roman"/>
            <w:color w:val="auto"/>
          </w:rPr>
          <w:tab/>
        </w:r>
        <w:r w:rsidR="00011968" w:rsidRPr="00C21BB5">
          <w:rPr>
            <w:rStyle w:val="Hyperlink"/>
            <w:rFonts w:ascii="Times New Roman" w:hAnsi="Times New Roman" w:cs="Times New Roman"/>
            <w:color w:val="auto"/>
            <w:sz w:val="24"/>
          </w:rPr>
          <w:t>Estimates of Annualized Burden Hours and Costs</w:t>
        </w:r>
        <w:r w:rsidR="00011968" w:rsidRPr="00C21BB5">
          <w:rPr>
            <w:rFonts w:ascii="Times New Roman" w:hAnsi="Times New Roman" w:cs="Times New Roman"/>
            <w:webHidden/>
            <w:color w:val="auto"/>
          </w:rPr>
          <w:tab/>
        </w:r>
        <w:r w:rsidR="00011968" w:rsidRPr="004028A0">
          <w:rPr>
            <w:rFonts w:ascii="Times New Roman" w:hAnsi="Times New Roman" w:cs="Times New Roman"/>
            <w:webHidden/>
            <w:color w:val="auto"/>
          </w:rPr>
          <w:fldChar w:fldCharType="begin"/>
        </w:r>
        <w:r w:rsidR="00011968" w:rsidRPr="00C21BB5">
          <w:rPr>
            <w:rFonts w:ascii="Times New Roman" w:hAnsi="Times New Roman" w:cs="Times New Roman"/>
            <w:webHidden/>
            <w:color w:val="auto"/>
          </w:rPr>
          <w:instrText xml:space="preserve"> PAGEREF _Toc472941596 \h </w:instrText>
        </w:r>
        <w:r w:rsidR="00011968" w:rsidRPr="004028A0">
          <w:rPr>
            <w:rFonts w:ascii="Times New Roman" w:hAnsi="Times New Roman" w:cs="Times New Roman"/>
            <w:webHidden/>
            <w:color w:val="auto"/>
          </w:rPr>
        </w:r>
        <w:r w:rsidR="00011968" w:rsidRPr="004028A0">
          <w:rPr>
            <w:rFonts w:ascii="Times New Roman" w:hAnsi="Times New Roman" w:cs="Times New Roman"/>
            <w:webHidden/>
            <w:color w:val="auto"/>
          </w:rPr>
          <w:fldChar w:fldCharType="separate"/>
        </w:r>
        <w:r w:rsidR="003F0731">
          <w:rPr>
            <w:rFonts w:ascii="Times New Roman" w:hAnsi="Times New Roman" w:cs="Times New Roman"/>
            <w:webHidden/>
            <w:color w:val="auto"/>
          </w:rPr>
          <w:t>14</w:t>
        </w:r>
        <w:r w:rsidR="00011968" w:rsidRPr="004028A0">
          <w:rPr>
            <w:rFonts w:ascii="Times New Roman" w:hAnsi="Times New Roman" w:cs="Times New Roman"/>
            <w:webHidden/>
            <w:color w:val="auto"/>
          </w:rPr>
          <w:fldChar w:fldCharType="end"/>
        </w:r>
      </w:hyperlink>
    </w:p>
    <w:p w14:paraId="38C7210C" w14:textId="0E347C8D" w:rsidR="00011968" w:rsidRPr="00C21BB5" w:rsidRDefault="00D75295">
      <w:pPr>
        <w:pStyle w:val="TOC1"/>
        <w:rPr>
          <w:rFonts w:ascii="Times New Roman" w:eastAsiaTheme="minorEastAsia" w:hAnsi="Times New Roman" w:cs="Times New Roman"/>
          <w:color w:val="auto"/>
        </w:rPr>
      </w:pPr>
      <w:hyperlink w:anchor="_Toc472941599" w:history="1">
        <w:r w:rsidR="00011968" w:rsidRPr="00C21BB5">
          <w:rPr>
            <w:rStyle w:val="Hyperlink"/>
            <w:rFonts w:ascii="Times New Roman" w:hAnsi="Times New Roman" w:cs="Times New Roman"/>
            <w:color w:val="auto"/>
            <w:sz w:val="24"/>
          </w:rPr>
          <w:t>13.</w:t>
        </w:r>
        <w:r w:rsidR="00011968" w:rsidRPr="00C21BB5">
          <w:rPr>
            <w:rFonts w:ascii="Times New Roman" w:eastAsiaTheme="minorEastAsia" w:hAnsi="Times New Roman" w:cs="Times New Roman"/>
            <w:color w:val="auto"/>
          </w:rPr>
          <w:tab/>
        </w:r>
        <w:r w:rsidR="00011968" w:rsidRPr="00C21BB5">
          <w:rPr>
            <w:rStyle w:val="Hyperlink"/>
            <w:rFonts w:ascii="Times New Roman" w:hAnsi="Times New Roman" w:cs="Times New Roman"/>
            <w:color w:val="auto"/>
            <w:sz w:val="24"/>
          </w:rPr>
          <w:t>Estimates of Other Total Annual Cost Burden to Respondents or Record Keepers</w:t>
        </w:r>
        <w:r w:rsidR="00011968" w:rsidRPr="00C21BB5">
          <w:rPr>
            <w:rFonts w:ascii="Times New Roman" w:hAnsi="Times New Roman" w:cs="Times New Roman"/>
            <w:webHidden/>
            <w:color w:val="auto"/>
          </w:rPr>
          <w:tab/>
        </w:r>
        <w:r w:rsidR="00011968" w:rsidRPr="004028A0">
          <w:rPr>
            <w:rFonts w:ascii="Times New Roman" w:hAnsi="Times New Roman" w:cs="Times New Roman"/>
            <w:webHidden/>
            <w:color w:val="auto"/>
          </w:rPr>
          <w:fldChar w:fldCharType="begin"/>
        </w:r>
        <w:r w:rsidR="00011968" w:rsidRPr="00C21BB5">
          <w:rPr>
            <w:rFonts w:ascii="Times New Roman" w:hAnsi="Times New Roman" w:cs="Times New Roman"/>
            <w:webHidden/>
            <w:color w:val="auto"/>
          </w:rPr>
          <w:instrText xml:space="preserve"> PAGEREF _Toc472941599 \h </w:instrText>
        </w:r>
        <w:r w:rsidR="00011968" w:rsidRPr="004028A0">
          <w:rPr>
            <w:rFonts w:ascii="Times New Roman" w:hAnsi="Times New Roman" w:cs="Times New Roman"/>
            <w:webHidden/>
            <w:color w:val="auto"/>
          </w:rPr>
        </w:r>
        <w:r w:rsidR="00011968" w:rsidRPr="004028A0">
          <w:rPr>
            <w:rFonts w:ascii="Times New Roman" w:hAnsi="Times New Roman" w:cs="Times New Roman"/>
            <w:webHidden/>
            <w:color w:val="auto"/>
          </w:rPr>
          <w:fldChar w:fldCharType="separate"/>
        </w:r>
        <w:r w:rsidR="003F0731">
          <w:rPr>
            <w:rFonts w:ascii="Times New Roman" w:hAnsi="Times New Roman" w:cs="Times New Roman"/>
            <w:webHidden/>
            <w:color w:val="auto"/>
          </w:rPr>
          <w:t>16</w:t>
        </w:r>
        <w:r w:rsidR="00011968" w:rsidRPr="004028A0">
          <w:rPr>
            <w:rFonts w:ascii="Times New Roman" w:hAnsi="Times New Roman" w:cs="Times New Roman"/>
            <w:webHidden/>
            <w:color w:val="auto"/>
          </w:rPr>
          <w:fldChar w:fldCharType="end"/>
        </w:r>
      </w:hyperlink>
    </w:p>
    <w:p w14:paraId="4A4B8E85" w14:textId="64DF1964" w:rsidR="00011968" w:rsidRPr="00C21BB5" w:rsidRDefault="00D75295">
      <w:pPr>
        <w:pStyle w:val="TOC1"/>
        <w:rPr>
          <w:rFonts w:ascii="Times New Roman" w:eastAsiaTheme="minorEastAsia" w:hAnsi="Times New Roman" w:cs="Times New Roman"/>
          <w:color w:val="auto"/>
        </w:rPr>
      </w:pPr>
      <w:hyperlink w:anchor="_Toc472941600" w:history="1">
        <w:r w:rsidR="00011968" w:rsidRPr="00C21BB5">
          <w:rPr>
            <w:rStyle w:val="Hyperlink"/>
            <w:rFonts w:ascii="Times New Roman" w:hAnsi="Times New Roman" w:cs="Times New Roman"/>
            <w:color w:val="auto"/>
            <w:sz w:val="24"/>
          </w:rPr>
          <w:t>14.</w:t>
        </w:r>
        <w:r w:rsidR="00011968" w:rsidRPr="00C21BB5">
          <w:rPr>
            <w:rFonts w:ascii="Times New Roman" w:eastAsiaTheme="minorEastAsia" w:hAnsi="Times New Roman" w:cs="Times New Roman"/>
            <w:color w:val="auto"/>
          </w:rPr>
          <w:tab/>
        </w:r>
        <w:r w:rsidR="00011968" w:rsidRPr="00C21BB5">
          <w:rPr>
            <w:rStyle w:val="Hyperlink"/>
            <w:rFonts w:ascii="Times New Roman" w:hAnsi="Times New Roman" w:cs="Times New Roman"/>
            <w:color w:val="auto"/>
            <w:sz w:val="24"/>
          </w:rPr>
          <w:t>Annualized Cost to the Government</w:t>
        </w:r>
        <w:r w:rsidR="00011968" w:rsidRPr="00C21BB5">
          <w:rPr>
            <w:rFonts w:ascii="Times New Roman" w:hAnsi="Times New Roman" w:cs="Times New Roman"/>
            <w:webHidden/>
            <w:color w:val="auto"/>
          </w:rPr>
          <w:tab/>
        </w:r>
        <w:r w:rsidR="00011968" w:rsidRPr="004028A0">
          <w:rPr>
            <w:rFonts w:ascii="Times New Roman" w:hAnsi="Times New Roman" w:cs="Times New Roman"/>
            <w:webHidden/>
            <w:color w:val="auto"/>
          </w:rPr>
          <w:fldChar w:fldCharType="begin"/>
        </w:r>
        <w:r w:rsidR="00011968" w:rsidRPr="00C21BB5">
          <w:rPr>
            <w:rFonts w:ascii="Times New Roman" w:hAnsi="Times New Roman" w:cs="Times New Roman"/>
            <w:webHidden/>
            <w:color w:val="auto"/>
          </w:rPr>
          <w:instrText xml:space="preserve"> PAGEREF _Toc472941600 \h </w:instrText>
        </w:r>
        <w:r w:rsidR="00011968" w:rsidRPr="004028A0">
          <w:rPr>
            <w:rFonts w:ascii="Times New Roman" w:hAnsi="Times New Roman" w:cs="Times New Roman"/>
            <w:webHidden/>
            <w:color w:val="auto"/>
          </w:rPr>
        </w:r>
        <w:r w:rsidR="00011968" w:rsidRPr="004028A0">
          <w:rPr>
            <w:rFonts w:ascii="Times New Roman" w:hAnsi="Times New Roman" w:cs="Times New Roman"/>
            <w:webHidden/>
            <w:color w:val="auto"/>
          </w:rPr>
          <w:fldChar w:fldCharType="separate"/>
        </w:r>
        <w:r w:rsidR="003F0731">
          <w:rPr>
            <w:rFonts w:ascii="Times New Roman" w:hAnsi="Times New Roman" w:cs="Times New Roman"/>
            <w:webHidden/>
            <w:color w:val="auto"/>
          </w:rPr>
          <w:t>16</w:t>
        </w:r>
        <w:r w:rsidR="00011968" w:rsidRPr="004028A0">
          <w:rPr>
            <w:rFonts w:ascii="Times New Roman" w:hAnsi="Times New Roman" w:cs="Times New Roman"/>
            <w:webHidden/>
            <w:color w:val="auto"/>
          </w:rPr>
          <w:fldChar w:fldCharType="end"/>
        </w:r>
      </w:hyperlink>
    </w:p>
    <w:p w14:paraId="39E9CBA2" w14:textId="269656A8" w:rsidR="00011968" w:rsidRPr="00C21BB5" w:rsidRDefault="00D75295">
      <w:pPr>
        <w:pStyle w:val="TOC1"/>
        <w:rPr>
          <w:rFonts w:ascii="Times New Roman" w:eastAsiaTheme="minorEastAsia" w:hAnsi="Times New Roman" w:cs="Times New Roman"/>
          <w:color w:val="auto"/>
        </w:rPr>
      </w:pPr>
      <w:hyperlink w:anchor="_Toc472941603" w:history="1">
        <w:r w:rsidR="00011968" w:rsidRPr="00C21BB5">
          <w:rPr>
            <w:rStyle w:val="Hyperlink"/>
            <w:rFonts w:ascii="Times New Roman" w:hAnsi="Times New Roman" w:cs="Times New Roman"/>
            <w:color w:val="auto"/>
            <w:sz w:val="24"/>
          </w:rPr>
          <w:t>15.</w:t>
        </w:r>
        <w:r w:rsidR="00011968" w:rsidRPr="00C21BB5">
          <w:rPr>
            <w:rFonts w:ascii="Times New Roman" w:eastAsiaTheme="minorEastAsia" w:hAnsi="Times New Roman" w:cs="Times New Roman"/>
            <w:color w:val="auto"/>
          </w:rPr>
          <w:tab/>
        </w:r>
        <w:r w:rsidR="00011968" w:rsidRPr="00C21BB5">
          <w:rPr>
            <w:rStyle w:val="Hyperlink"/>
            <w:rFonts w:ascii="Times New Roman" w:hAnsi="Times New Roman" w:cs="Times New Roman"/>
            <w:color w:val="auto"/>
            <w:sz w:val="24"/>
          </w:rPr>
          <w:t xml:space="preserve">Explanation for Program Changes or </w:t>
        </w:r>
        <w:r w:rsidR="00562230" w:rsidRPr="00C21BB5">
          <w:rPr>
            <w:rStyle w:val="Hyperlink"/>
            <w:rFonts w:ascii="Times New Roman" w:hAnsi="Times New Roman" w:cs="Times New Roman"/>
            <w:color w:val="auto"/>
            <w:sz w:val="24"/>
          </w:rPr>
          <w:t>adjustments</w:t>
        </w:r>
        <w:r w:rsidR="00011968" w:rsidRPr="00C21BB5">
          <w:rPr>
            <w:rFonts w:ascii="Times New Roman" w:hAnsi="Times New Roman" w:cs="Times New Roman"/>
            <w:webHidden/>
            <w:color w:val="auto"/>
          </w:rPr>
          <w:tab/>
        </w:r>
        <w:r w:rsidR="00011968" w:rsidRPr="004028A0">
          <w:rPr>
            <w:rFonts w:ascii="Times New Roman" w:hAnsi="Times New Roman" w:cs="Times New Roman"/>
            <w:webHidden/>
            <w:color w:val="auto"/>
          </w:rPr>
          <w:fldChar w:fldCharType="begin"/>
        </w:r>
        <w:r w:rsidR="00011968" w:rsidRPr="00C21BB5">
          <w:rPr>
            <w:rFonts w:ascii="Times New Roman" w:hAnsi="Times New Roman" w:cs="Times New Roman"/>
            <w:webHidden/>
            <w:color w:val="auto"/>
          </w:rPr>
          <w:instrText xml:space="preserve"> PAGEREF _Toc472941603 \h </w:instrText>
        </w:r>
        <w:r w:rsidR="00011968" w:rsidRPr="004028A0">
          <w:rPr>
            <w:rFonts w:ascii="Times New Roman" w:hAnsi="Times New Roman" w:cs="Times New Roman"/>
            <w:webHidden/>
            <w:color w:val="auto"/>
          </w:rPr>
        </w:r>
        <w:r w:rsidR="00011968" w:rsidRPr="004028A0">
          <w:rPr>
            <w:rFonts w:ascii="Times New Roman" w:hAnsi="Times New Roman" w:cs="Times New Roman"/>
            <w:webHidden/>
            <w:color w:val="auto"/>
          </w:rPr>
          <w:fldChar w:fldCharType="separate"/>
        </w:r>
        <w:r w:rsidR="003F0731">
          <w:rPr>
            <w:rFonts w:ascii="Times New Roman" w:hAnsi="Times New Roman" w:cs="Times New Roman"/>
            <w:webHidden/>
            <w:color w:val="auto"/>
          </w:rPr>
          <w:t>17</w:t>
        </w:r>
        <w:r w:rsidR="00011968" w:rsidRPr="004028A0">
          <w:rPr>
            <w:rFonts w:ascii="Times New Roman" w:hAnsi="Times New Roman" w:cs="Times New Roman"/>
            <w:webHidden/>
            <w:color w:val="auto"/>
          </w:rPr>
          <w:fldChar w:fldCharType="end"/>
        </w:r>
      </w:hyperlink>
    </w:p>
    <w:p w14:paraId="5935DE7E" w14:textId="0C819DB1" w:rsidR="00011968" w:rsidRPr="00C21BB5" w:rsidRDefault="00D75295">
      <w:pPr>
        <w:pStyle w:val="TOC1"/>
        <w:rPr>
          <w:rFonts w:ascii="Times New Roman" w:eastAsiaTheme="minorEastAsia" w:hAnsi="Times New Roman" w:cs="Times New Roman"/>
          <w:color w:val="auto"/>
        </w:rPr>
      </w:pPr>
      <w:hyperlink w:anchor="_Toc472941604" w:history="1">
        <w:r w:rsidR="00011968" w:rsidRPr="00C21BB5">
          <w:rPr>
            <w:rStyle w:val="Hyperlink"/>
            <w:rFonts w:ascii="Times New Roman" w:hAnsi="Times New Roman" w:cs="Times New Roman"/>
            <w:color w:val="auto"/>
            <w:sz w:val="24"/>
          </w:rPr>
          <w:t>16.</w:t>
        </w:r>
        <w:r w:rsidR="00011968" w:rsidRPr="00C21BB5">
          <w:rPr>
            <w:rFonts w:ascii="Times New Roman" w:eastAsiaTheme="minorEastAsia" w:hAnsi="Times New Roman" w:cs="Times New Roman"/>
            <w:color w:val="auto"/>
          </w:rPr>
          <w:tab/>
        </w:r>
        <w:r w:rsidR="00011968" w:rsidRPr="00C21BB5">
          <w:rPr>
            <w:rStyle w:val="Hyperlink"/>
            <w:rFonts w:ascii="Times New Roman" w:hAnsi="Times New Roman" w:cs="Times New Roman"/>
            <w:color w:val="auto"/>
            <w:sz w:val="24"/>
          </w:rPr>
          <w:t>Plans for Tabulation and Publication and Project Time Schedule</w:t>
        </w:r>
        <w:r w:rsidR="00011968" w:rsidRPr="00C21BB5">
          <w:rPr>
            <w:rFonts w:ascii="Times New Roman" w:hAnsi="Times New Roman" w:cs="Times New Roman"/>
            <w:webHidden/>
            <w:color w:val="auto"/>
          </w:rPr>
          <w:tab/>
        </w:r>
        <w:r w:rsidR="00011968" w:rsidRPr="004028A0">
          <w:rPr>
            <w:rFonts w:ascii="Times New Roman" w:hAnsi="Times New Roman" w:cs="Times New Roman"/>
            <w:webHidden/>
            <w:color w:val="auto"/>
          </w:rPr>
          <w:fldChar w:fldCharType="begin"/>
        </w:r>
        <w:r w:rsidR="00011968" w:rsidRPr="00C21BB5">
          <w:rPr>
            <w:rFonts w:ascii="Times New Roman" w:hAnsi="Times New Roman" w:cs="Times New Roman"/>
            <w:webHidden/>
            <w:color w:val="auto"/>
          </w:rPr>
          <w:instrText xml:space="preserve"> PAGEREF _Toc472941604 \h </w:instrText>
        </w:r>
        <w:r w:rsidR="00011968" w:rsidRPr="004028A0">
          <w:rPr>
            <w:rFonts w:ascii="Times New Roman" w:hAnsi="Times New Roman" w:cs="Times New Roman"/>
            <w:webHidden/>
            <w:color w:val="auto"/>
          </w:rPr>
        </w:r>
        <w:r w:rsidR="00011968" w:rsidRPr="004028A0">
          <w:rPr>
            <w:rFonts w:ascii="Times New Roman" w:hAnsi="Times New Roman" w:cs="Times New Roman"/>
            <w:webHidden/>
            <w:color w:val="auto"/>
          </w:rPr>
          <w:fldChar w:fldCharType="separate"/>
        </w:r>
        <w:r w:rsidR="003F0731">
          <w:rPr>
            <w:rFonts w:ascii="Times New Roman" w:hAnsi="Times New Roman" w:cs="Times New Roman"/>
            <w:webHidden/>
            <w:color w:val="auto"/>
          </w:rPr>
          <w:t>17</w:t>
        </w:r>
        <w:r w:rsidR="00011968" w:rsidRPr="004028A0">
          <w:rPr>
            <w:rFonts w:ascii="Times New Roman" w:hAnsi="Times New Roman" w:cs="Times New Roman"/>
            <w:webHidden/>
            <w:color w:val="auto"/>
          </w:rPr>
          <w:fldChar w:fldCharType="end"/>
        </w:r>
      </w:hyperlink>
    </w:p>
    <w:p w14:paraId="02A55D0C" w14:textId="72B58522" w:rsidR="00011968" w:rsidRPr="00C21BB5" w:rsidRDefault="00D75295">
      <w:pPr>
        <w:pStyle w:val="TOC1"/>
        <w:rPr>
          <w:rFonts w:ascii="Times New Roman" w:eastAsiaTheme="minorEastAsia" w:hAnsi="Times New Roman" w:cs="Times New Roman"/>
          <w:color w:val="auto"/>
        </w:rPr>
      </w:pPr>
      <w:hyperlink w:anchor="_Toc472941605" w:history="1">
        <w:r w:rsidR="00011968" w:rsidRPr="00C21BB5">
          <w:rPr>
            <w:rStyle w:val="Hyperlink"/>
            <w:rFonts w:ascii="Times New Roman" w:hAnsi="Times New Roman" w:cs="Times New Roman"/>
            <w:color w:val="auto"/>
            <w:sz w:val="24"/>
          </w:rPr>
          <w:t>17.</w:t>
        </w:r>
        <w:r w:rsidR="00011968" w:rsidRPr="00C21BB5">
          <w:rPr>
            <w:rFonts w:ascii="Times New Roman" w:eastAsiaTheme="minorEastAsia" w:hAnsi="Times New Roman" w:cs="Times New Roman"/>
            <w:color w:val="auto"/>
          </w:rPr>
          <w:tab/>
        </w:r>
        <w:r w:rsidR="00011968" w:rsidRPr="00C21BB5">
          <w:rPr>
            <w:rStyle w:val="Hyperlink"/>
            <w:rFonts w:ascii="Times New Roman" w:hAnsi="Times New Roman" w:cs="Times New Roman"/>
            <w:color w:val="auto"/>
            <w:sz w:val="24"/>
          </w:rPr>
          <w:t>Reason(s) Display of OMB Expiration Date is Inappropriate</w:t>
        </w:r>
        <w:r w:rsidR="00011968" w:rsidRPr="00C21BB5">
          <w:rPr>
            <w:rFonts w:ascii="Times New Roman" w:hAnsi="Times New Roman" w:cs="Times New Roman"/>
            <w:webHidden/>
            <w:color w:val="auto"/>
          </w:rPr>
          <w:tab/>
        </w:r>
        <w:r w:rsidR="00011968" w:rsidRPr="004028A0">
          <w:rPr>
            <w:rFonts w:ascii="Times New Roman" w:hAnsi="Times New Roman" w:cs="Times New Roman"/>
            <w:webHidden/>
            <w:color w:val="auto"/>
          </w:rPr>
          <w:fldChar w:fldCharType="begin"/>
        </w:r>
        <w:r w:rsidR="00011968" w:rsidRPr="00C21BB5">
          <w:rPr>
            <w:rFonts w:ascii="Times New Roman" w:hAnsi="Times New Roman" w:cs="Times New Roman"/>
            <w:webHidden/>
            <w:color w:val="auto"/>
          </w:rPr>
          <w:instrText xml:space="preserve"> PAGEREF _Toc472941605 \h </w:instrText>
        </w:r>
        <w:r w:rsidR="00011968" w:rsidRPr="004028A0">
          <w:rPr>
            <w:rFonts w:ascii="Times New Roman" w:hAnsi="Times New Roman" w:cs="Times New Roman"/>
            <w:webHidden/>
            <w:color w:val="auto"/>
          </w:rPr>
        </w:r>
        <w:r w:rsidR="00011968" w:rsidRPr="004028A0">
          <w:rPr>
            <w:rFonts w:ascii="Times New Roman" w:hAnsi="Times New Roman" w:cs="Times New Roman"/>
            <w:webHidden/>
            <w:color w:val="auto"/>
          </w:rPr>
          <w:fldChar w:fldCharType="separate"/>
        </w:r>
        <w:r w:rsidR="003F0731">
          <w:rPr>
            <w:rFonts w:ascii="Times New Roman" w:hAnsi="Times New Roman" w:cs="Times New Roman"/>
            <w:webHidden/>
            <w:color w:val="auto"/>
          </w:rPr>
          <w:t>18</w:t>
        </w:r>
        <w:r w:rsidR="00011968" w:rsidRPr="004028A0">
          <w:rPr>
            <w:rFonts w:ascii="Times New Roman" w:hAnsi="Times New Roman" w:cs="Times New Roman"/>
            <w:webHidden/>
            <w:color w:val="auto"/>
          </w:rPr>
          <w:fldChar w:fldCharType="end"/>
        </w:r>
      </w:hyperlink>
    </w:p>
    <w:p w14:paraId="1CEF3D99" w14:textId="6B52287E" w:rsidR="00011968" w:rsidRPr="00C21BB5" w:rsidRDefault="00D75295">
      <w:pPr>
        <w:pStyle w:val="TOC1"/>
        <w:rPr>
          <w:rFonts w:ascii="Times New Roman" w:eastAsiaTheme="minorEastAsia" w:hAnsi="Times New Roman" w:cs="Times New Roman"/>
          <w:color w:val="auto"/>
        </w:rPr>
      </w:pPr>
      <w:hyperlink w:anchor="_Toc472941606" w:history="1">
        <w:r w:rsidR="00011968" w:rsidRPr="00C21BB5">
          <w:rPr>
            <w:rStyle w:val="Hyperlink"/>
            <w:rFonts w:ascii="Times New Roman" w:hAnsi="Times New Roman" w:cs="Times New Roman"/>
            <w:color w:val="auto"/>
            <w:sz w:val="24"/>
          </w:rPr>
          <w:t>18.</w:t>
        </w:r>
        <w:r w:rsidR="00011968" w:rsidRPr="00C21BB5">
          <w:rPr>
            <w:rFonts w:ascii="Times New Roman" w:eastAsiaTheme="minorEastAsia" w:hAnsi="Times New Roman" w:cs="Times New Roman"/>
            <w:color w:val="auto"/>
          </w:rPr>
          <w:tab/>
        </w:r>
        <w:r w:rsidR="00011968" w:rsidRPr="00C21BB5">
          <w:rPr>
            <w:rStyle w:val="Hyperlink"/>
            <w:rFonts w:ascii="Times New Roman" w:hAnsi="Times New Roman" w:cs="Times New Roman"/>
            <w:color w:val="auto"/>
            <w:sz w:val="24"/>
          </w:rPr>
          <w:t>Exceptions to the Certification for Paperwork Reduction Act Submissions</w:t>
        </w:r>
        <w:r w:rsidR="00011968" w:rsidRPr="00C21BB5">
          <w:rPr>
            <w:rFonts w:ascii="Times New Roman" w:hAnsi="Times New Roman" w:cs="Times New Roman"/>
            <w:webHidden/>
            <w:color w:val="auto"/>
          </w:rPr>
          <w:tab/>
        </w:r>
        <w:r w:rsidR="00011968" w:rsidRPr="004028A0">
          <w:rPr>
            <w:rFonts w:ascii="Times New Roman" w:hAnsi="Times New Roman" w:cs="Times New Roman"/>
            <w:webHidden/>
            <w:color w:val="auto"/>
          </w:rPr>
          <w:fldChar w:fldCharType="begin"/>
        </w:r>
        <w:r w:rsidR="00011968" w:rsidRPr="00C21BB5">
          <w:rPr>
            <w:rFonts w:ascii="Times New Roman" w:hAnsi="Times New Roman" w:cs="Times New Roman"/>
            <w:webHidden/>
            <w:color w:val="auto"/>
          </w:rPr>
          <w:instrText xml:space="preserve"> PAGEREF _Toc472941606 \h </w:instrText>
        </w:r>
        <w:r w:rsidR="00011968" w:rsidRPr="004028A0">
          <w:rPr>
            <w:rFonts w:ascii="Times New Roman" w:hAnsi="Times New Roman" w:cs="Times New Roman"/>
            <w:webHidden/>
            <w:color w:val="auto"/>
          </w:rPr>
        </w:r>
        <w:r w:rsidR="00011968" w:rsidRPr="004028A0">
          <w:rPr>
            <w:rFonts w:ascii="Times New Roman" w:hAnsi="Times New Roman" w:cs="Times New Roman"/>
            <w:webHidden/>
            <w:color w:val="auto"/>
          </w:rPr>
          <w:fldChar w:fldCharType="separate"/>
        </w:r>
        <w:r w:rsidR="003F0731">
          <w:rPr>
            <w:rFonts w:ascii="Times New Roman" w:hAnsi="Times New Roman" w:cs="Times New Roman"/>
            <w:webHidden/>
            <w:color w:val="auto"/>
          </w:rPr>
          <w:t>18</w:t>
        </w:r>
        <w:r w:rsidR="00011968" w:rsidRPr="004028A0">
          <w:rPr>
            <w:rFonts w:ascii="Times New Roman" w:hAnsi="Times New Roman" w:cs="Times New Roman"/>
            <w:webHidden/>
            <w:color w:val="auto"/>
          </w:rPr>
          <w:fldChar w:fldCharType="end"/>
        </w:r>
      </w:hyperlink>
    </w:p>
    <w:p w14:paraId="211ADED1" w14:textId="6F8D8329" w:rsidR="00011968" w:rsidRPr="00C21BB5" w:rsidRDefault="00D75295">
      <w:pPr>
        <w:pStyle w:val="TOC1"/>
        <w:rPr>
          <w:rFonts w:ascii="Times New Roman" w:eastAsiaTheme="minorEastAsia" w:hAnsi="Times New Roman" w:cs="Times New Roman"/>
          <w:color w:val="auto"/>
        </w:rPr>
      </w:pPr>
      <w:hyperlink w:anchor="_Toc472941607" w:history="1">
        <w:r w:rsidR="00011968" w:rsidRPr="00C21BB5">
          <w:rPr>
            <w:rStyle w:val="Hyperlink"/>
            <w:rFonts w:ascii="Times New Roman" w:hAnsi="Times New Roman" w:cs="Times New Roman"/>
            <w:color w:val="auto"/>
            <w:sz w:val="24"/>
          </w:rPr>
          <w:t>19.</w:t>
        </w:r>
        <w:r w:rsidR="00011968" w:rsidRPr="00C21BB5">
          <w:rPr>
            <w:rFonts w:ascii="Times New Roman" w:eastAsiaTheme="minorEastAsia" w:hAnsi="Times New Roman" w:cs="Times New Roman"/>
            <w:color w:val="auto"/>
          </w:rPr>
          <w:tab/>
        </w:r>
        <w:r w:rsidR="00011968" w:rsidRPr="00C21BB5">
          <w:rPr>
            <w:rStyle w:val="Hyperlink"/>
            <w:rFonts w:ascii="Times New Roman" w:hAnsi="Times New Roman" w:cs="Times New Roman"/>
            <w:color w:val="auto"/>
            <w:sz w:val="24"/>
          </w:rPr>
          <w:t>References</w:t>
        </w:r>
        <w:r w:rsidR="00011968" w:rsidRPr="00C21BB5">
          <w:rPr>
            <w:rFonts w:ascii="Times New Roman" w:hAnsi="Times New Roman" w:cs="Times New Roman"/>
            <w:webHidden/>
            <w:color w:val="auto"/>
          </w:rPr>
          <w:tab/>
        </w:r>
        <w:r w:rsidR="00011968" w:rsidRPr="004028A0">
          <w:rPr>
            <w:rFonts w:ascii="Times New Roman" w:hAnsi="Times New Roman" w:cs="Times New Roman"/>
            <w:webHidden/>
            <w:color w:val="auto"/>
          </w:rPr>
          <w:fldChar w:fldCharType="begin"/>
        </w:r>
        <w:r w:rsidR="00011968" w:rsidRPr="00C21BB5">
          <w:rPr>
            <w:rFonts w:ascii="Times New Roman" w:hAnsi="Times New Roman" w:cs="Times New Roman"/>
            <w:webHidden/>
            <w:color w:val="auto"/>
          </w:rPr>
          <w:instrText xml:space="preserve"> PAGEREF _Toc472941607 \h </w:instrText>
        </w:r>
        <w:r w:rsidR="00011968" w:rsidRPr="004028A0">
          <w:rPr>
            <w:rFonts w:ascii="Times New Roman" w:hAnsi="Times New Roman" w:cs="Times New Roman"/>
            <w:webHidden/>
            <w:color w:val="auto"/>
          </w:rPr>
        </w:r>
        <w:r w:rsidR="00011968" w:rsidRPr="004028A0">
          <w:rPr>
            <w:rFonts w:ascii="Times New Roman" w:hAnsi="Times New Roman" w:cs="Times New Roman"/>
            <w:webHidden/>
            <w:color w:val="auto"/>
          </w:rPr>
          <w:fldChar w:fldCharType="separate"/>
        </w:r>
        <w:r w:rsidR="003F0731">
          <w:rPr>
            <w:rFonts w:ascii="Times New Roman" w:hAnsi="Times New Roman" w:cs="Times New Roman"/>
            <w:webHidden/>
            <w:color w:val="auto"/>
          </w:rPr>
          <w:t>18</w:t>
        </w:r>
        <w:r w:rsidR="00011968" w:rsidRPr="004028A0">
          <w:rPr>
            <w:rFonts w:ascii="Times New Roman" w:hAnsi="Times New Roman" w:cs="Times New Roman"/>
            <w:webHidden/>
            <w:color w:val="auto"/>
          </w:rPr>
          <w:fldChar w:fldCharType="end"/>
        </w:r>
      </w:hyperlink>
    </w:p>
    <w:p w14:paraId="53A105DB" w14:textId="700B249D" w:rsidR="00A650BC" w:rsidRPr="004028A0" w:rsidRDefault="004F0A7F" w:rsidP="0083484F">
      <w:pPr>
        <w:pStyle w:val="TOC2"/>
        <w:rPr>
          <w:rFonts w:ascii="Times New Roman" w:hAnsi="Times New Roman" w:cs="Times New Roman"/>
        </w:rPr>
      </w:pPr>
      <w:r w:rsidRPr="004028A0">
        <w:rPr>
          <w:rFonts w:ascii="Times New Roman" w:hAnsi="Times New Roman" w:cs="Times New Roman"/>
        </w:rPr>
        <w:fldChar w:fldCharType="end"/>
      </w:r>
    </w:p>
    <w:p w14:paraId="7BD70BD9" w14:textId="32F9C9E3" w:rsidR="004F0A7F" w:rsidRPr="00C21BB5" w:rsidRDefault="004F0A7F" w:rsidP="004F0A7F">
      <w:pPr>
        <w:pStyle w:val="ICFBodyText"/>
        <w:jc w:val="both"/>
        <w:rPr>
          <w:rFonts w:cs="Times New Roman"/>
          <w:b/>
          <w:sz w:val="22"/>
          <w:szCs w:val="22"/>
        </w:rPr>
      </w:pPr>
      <w:bookmarkStart w:id="3" w:name="_Toc468877701"/>
      <w:r w:rsidRPr="00C21BB5">
        <w:rPr>
          <w:rFonts w:cs="Times New Roman"/>
          <w:b/>
          <w:sz w:val="22"/>
          <w:szCs w:val="22"/>
        </w:rPr>
        <w:t>List of Attachments</w:t>
      </w:r>
      <w:bookmarkEnd w:id="3"/>
    </w:p>
    <w:p w14:paraId="5B6D5BAE" w14:textId="77777777" w:rsidR="00A650BC" w:rsidRPr="00C21BB5" w:rsidRDefault="004F0A7F" w:rsidP="0083484F">
      <w:pPr>
        <w:pStyle w:val="TOC2"/>
        <w:numPr>
          <w:ilvl w:val="0"/>
          <w:numId w:val="72"/>
        </w:numPr>
        <w:rPr>
          <w:rFonts w:ascii="Times New Roman" w:hAnsi="Times New Roman" w:cs="Times New Roman"/>
          <w:sz w:val="24"/>
        </w:rPr>
      </w:pPr>
      <w:r w:rsidRPr="00C21BB5">
        <w:rPr>
          <w:rFonts w:ascii="Times New Roman" w:hAnsi="Times New Roman" w:cs="Times New Roman"/>
          <w:sz w:val="24"/>
        </w:rPr>
        <w:t>Authorizing Legislation</w:t>
      </w:r>
    </w:p>
    <w:p w14:paraId="76DF7463" w14:textId="05A5659A" w:rsidR="008333FD" w:rsidRPr="00C21BB5" w:rsidRDefault="00011968" w:rsidP="0083484F">
      <w:pPr>
        <w:pStyle w:val="TOC2"/>
        <w:numPr>
          <w:ilvl w:val="0"/>
          <w:numId w:val="72"/>
        </w:numPr>
        <w:rPr>
          <w:rFonts w:ascii="Times New Roman" w:hAnsi="Times New Roman" w:cs="Times New Roman"/>
          <w:sz w:val="24"/>
        </w:rPr>
      </w:pPr>
      <w:r w:rsidRPr="00C21BB5">
        <w:rPr>
          <w:rFonts w:ascii="Times New Roman" w:hAnsi="Times New Roman" w:cs="Times New Roman"/>
          <w:sz w:val="24"/>
        </w:rPr>
        <w:t xml:space="preserve">Sepsis </w:t>
      </w:r>
      <w:r w:rsidR="008333FD" w:rsidRPr="00C21BB5">
        <w:rPr>
          <w:rFonts w:ascii="Times New Roman" w:hAnsi="Times New Roman" w:cs="Times New Roman"/>
          <w:sz w:val="24"/>
        </w:rPr>
        <w:t>Consumer Screener 1</w:t>
      </w:r>
      <w:r w:rsidR="00AE22B0" w:rsidRPr="00C21BB5">
        <w:rPr>
          <w:rFonts w:ascii="Times New Roman" w:hAnsi="Times New Roman" w:cs="Times New Roman"/>
          <w:sz w:val="24"/>
        </w:rPr>
        <w:t>_Mothers</w:t>
      </w:r>
    </w:p>
    <w:p w14:paraId="06CB882E" w14:textId="2A12C7AD" w:rsidR="004F0A7F" w:rsidRPr="00C21BB5" w:rsidRDefault="00011968" w:rsidP="0083484F">
      <w:pPr>
        <w:pStyle w:val="TOC2"/>
        <w:numPr>
          <w:ilvl w:val="0"/>
          <w:numId w:val="72"/>
        </w:numPr>
        <w:rPr>
          <w:rFonts w:ascii="Times New Roman" w:hAnsi="Times New Roman" w:cs="Times New Roman"/>
          <w:sz w:val="24"/>
        </w:rPr>
      </w:pPr>
      <w:r w:rsidRPr="00C21BB5">
        <w:rPr>
          <w:rFonts w:ascii="Times New Roman" w:hAnsi="Times New Roman" w:cs="Times New Roman"/>
          <w:sz w:val="24"/>
        </w:rPr>
        <w:t xml:space="preserve">Sepsis </w:t>
      </w:r>
      <w:r w:rsidR="008333FD" w:rsidRPr="00C21BB5">
        <w:rPr>
          <w:rFonts w:ascii="Times New Roman" w:hAnsi="Times New Roman" w:cs="Times New Roman"/>
          <w:sz w:val="24"/>
        </w:rPr>
        <w:t>Consumer Screener 2</w:t>
      </w:r>
      <w:r w:rsidR="00AE22B0" w:rsidRPr="00C21BB5">
        <w:rPr>
          <w:rFonts w:ascii="Times New Roman" w:hAnsi="Times New Roman" w:cs="Times New Roman"/>
          <w:sz w:val="24"/>
        </w:rPr>
        <w:t>_Healthy Adults 65+</w:t>
      </w:r>
    </w:p>
    <w:p w14:paraId="4EA46B14" w14:textId="088D6091" w:rsidR="008333FD" w:rsidRPr="00C21BB5" w:rsidRDefault="00011968" w:rsidP="0083484F">
      <w:pPr>
        <w:pStyle w:val="TOC2"/>
        <w:numPr>
          <w:ilvl w:val="0"/>
          <w:numId w:val="72"/>
        </w:numPr>
        <w:rPr>
          <w:rFonts w:ascii="Times New Roman" w:hAnsi="Times New Roman" w:cs="Times New Roman"/>
          <w:sz w:val="24"/>
        </w:rPr>
      </w:pPr>
      <w:r w:rsidRPr="00C21BB5">
        <w:rPr>
          <w:rFonts w:ascii="Times New Roman" w:hAnsi="Times New Roman" w:cs="Times New Roman"/>
          <w:sz w:val="24"/>
        </w:rPr>
        <w:t xml:space="preserve">Sepsis </w:t>
      </w:r>
      <w:r w:rsidR="008333FD" w:rsidRPr="00C21BB5">
        <w:rPr>
          <w:rFonts w:ascii="Times New Roman" w:hAnsi="Times New Roman" w:cs="Times New Roman"/>
          <w:sz w:val="24"/>
        </w:rPr>
        <w:t>Consumer Screener 3</w:t>
      </w:r>
      <w:r w:rsidR="00AE22B0" w:rsidRPr="00C21BB5">
        <w:rPr>
          <w:rFonts w:ascii="Times New Roman" w:hAnsi="Times New Roman" w:cs="Times New Roman"/>
          <w:sz w:val="24"/>
        </w:rPr>
        <w:t xml:space="preserve">_AA </w:t>
      </w:r>
      <w:r w:rsidR="00183B15">
        <w:rPr>
          <w:rFonts w:ascii="Times New Roman" w:hAnsi="Times New Roman" w:cs="Times New Roman"/>
          <w:sz w:val="24"/>
        </w:rPr>
        <w:t>M</w:t>
      </w:r>
      <w:r w:rsidR="00183B15" w:rsidRPr="00C21BB5">
        <w:rPr>
          <w:rFonts w:ascii="Times New Roman" w:hAnsi="Times New Roman" w:cs="Times New Roman"/>
          <w:sz w:val="24"/>
        </w:rPr>
        <w:t>en</w:t>
      </w:r>
      <w:r w:rsidR="00183B15">
        <w:rPr>
          <w:rFonts w:ascii="Times New Roman" w:hAnsi="Times New Roman" w:cs="Times New Roman"/>
          <w:sz w:val="24"/>
        </w:rPr>
        <w:t xml:space="preserve"> </w:t>
      </w:r>
    </w:p>
    <w:p w14:paraId="4A127389" w14:textId="2C0500BC" w:rsidR="008333FD" w:rsidRPr="00C21BB5" w:rsidRDefault="00011968" w:rsidP="0083484F">
      <w:pPr>
        <w:pStyle w:val="TOC2"/>
        <w:numPr>
          <w:ilvl w:val="0"/>
          <w:numId w:val="72"/>
        </w:numPr>
        <w:rPr>
          <w:rFonts w:ascii="Times New Roman" w:hAnsi="Times New Roman" w:cs="Times New Roman"/>
          <w:sz w:val="24"/>
        </w:rPr>
      </w:pPr>
      <w:r w:rsidRPr="00C21BB5">
        <w:rPr>
          <w:rFonts w:ascii="Times New Roman" w:hAnsi="Times New Roman" w:cs="Times New Roman"/>
          <w:sz w:val="24"/>
        </w:rPr>
        <w:t xml:space="preserve">Sepsis </w:t>
      </w:r>
      <w:r w:rsidR="00AE22B0" w:rsidRPr="00C21BB5">
        <w:rPr>
          <w:rFonts w:ascii="Times New Roman" w:hAnsi="Times New Roman" w:cs="Times New Roman"/>
          <w:sz w:val="24"/>
        </w:rPr>
        <w:t>HCP Screener 1_ED Triage Nurse</w:t>
      </w:r>
    </w:p>
    <w:p w14:paraId="0D1818A4" w14:textId="56F9FBCB" w:rsidR="008333FD" w:rsidRPr="00C21BB5" w:rsidRDefault="00011968" w:rsidP="0083484F">
      <w:pPr>
        <w:pStyle w:val="TOC2"/>
        <w:numPr>
          <w:ilvl w:val="0"/>
          <w:numId w:val="72"/>
        </w:numPr>
        <w:rPr>
          <w:rFonts w:ascii="Times New Roman" w:hAnsi="Times New Roman" w:cs="Times New Roman"/>
          <w:sz w:val="24"/>
        </w:rPr>
      </w:pPr>
      <w:r w:rsidRPr="00C21BB5">
        <w:rPr>
          <w:rFonts w:ascii="Times New Roman" w:hAnsi="Times New Roman" w:cs="Times New Roman"/>
          <w:sz w:val="24"/>
        </w:rPr>
        <w:t xml:space="preserve">Sepsis </w:t>
      </w:r>
      <w:r w:rsidR="00AE22B0" w:rsidRPr="00C21BB5">
        <w:rPr>
          <w:rFonts w:ascii="Times New Roman" w:hAnsi="Times New Roman" w:cs="Times New Roman"/>
          <w:sz w:val="24"/>
        </w:rPr>
        <w:t>HCP Screener 2_NP or PA</w:t>
      </w:r>
    </w:p>
    <w:p w14:paraId="11C86BEA" w14:textId="4F3D903C" w:rsidR="008333FD" w:rsidRPr="00C21BB5" w:rsidRDefault="00011968" w:rsidP="0083484F">
      <w:pPr>
        <w:pStyle w:val="TOC2"/>
        <w:numPr>
          <w:ilvl w:val="0"/>
          <w:numId w:val="72"/>
        </w:numPr>
        <w:rPr>
          <w:rFonts w:ascii="Times New Roman" w:hAnsi="Times New Roman" w:cs="Times New Roman"/>
          <w:sz w:val="24"/>
        </w:rPr>
      </w:pPr>
      <w:r w:rsidRPr="00C21BB5">
        <w:rPr>
          <w:rFonts w:ascii="Times New Roman" w:hAnsi="Times New Roman" w:cs="Times New Roman"/>
          <w:sz w:val="24"/>
        </w:rPr>
        <w:t xml:space="preserve">Sepsis </w:t>
      </w:r>
      <w:r w:rsidR="00AE22B0" w:rsidRPr="00C21BB5">
        <w:rPr>
          <w:rFonts w:ascii="Times New Roman" w:hAnsi="Times New Roman" w:cs="Times New Roman"/>
          <w:sz w:val="24"/>
        </w:rPr>
        <w:t>HCP Screener 3_PCP</w:t>
      </w:r>
    </w:p>
    <w:p w14:paraId="13494AE5" w14:textId="07D32072" w:rsidR="008333FD" w:rsidRPr="00C21BB5" w:rsidRDefault="00011968" w:rsidP="0083484F">
      <w:pPr>
        <w:pStyle w:val="TOC2"/>
        <w:numPr>
          <w:ilvl w:val="0"/>
          <w:numId w:val="72"/>
        </w:numPr>
        <w:rPr>
          <w:rFonts w:ascii="Times New Roman" w:hAnsi="Times New Roman" w:cs="Times New Roman"/>
          <w:sz w:val="24"/>
        </w:rPr>
      </w:pPr>
      <w:r w:rsidRPr="00C21BB5">
        <w:rPr>
          <w:rFonts w:ascii="Times New Roman" w:hAnsi="Times New Roman" w:cs="Times New Roman"/>
          <w:sz w:val="24"/>
        </w:rPr>
        <w:t xml:space="preserve">Sepsis </w:t>
      </w:r>
      <w:r w:rsidR="00AE22B0" w:rsidRPr="00C21BB5">
        <w:rPr>
          <w:rFonts w:ascii="Times New Roman" w:hAnsi="Times New Roman" w:cs="Times New Roman"/>
          <w:sz w:val="24"/>
        </w:rPr>
        <w:t xml:space="preserve">HCP Screener 4_Gen Med Ward </w:t>
      </w:r>
      <w:proofErr w:type="spellStart"/>
      <w:r w:rsidR="00AE22B0" w:rsidRPr="00C21BB5">
        <w:rPr>
          <w:rFonts w:ascii="Times New Roman" w:hAnsi="Times New Roman" w:cs="Times New Roman"/>
          <w:sz w:val="24"/>
        </w:rPr>
        <w:t>etc</w:t>
      </w:r>
      <w:proofErr w:type="spellEnd"/>
    </w:p>
    <w:p w14:paraId="209E4278" w14:textId="4990764D" w:rsidR="008333FD" w:rsidRPr="00C21BB5" w:rsidRDefault="00011968" w:rsidP="0083484F">
      <w:pPr>
        <w:pStyle w:val="TOC2"/>
        <w:numPr>
          <w:ilvl w:val="0"/>
          <w:numId w:val="72"/>
        </w:numPr>
        <w:rPr>
          <w:rFonts w:ascii="Times New Roman" w:hAnsi="Times New Roman" w:cs="Times New Roman"/>
          <w:sz w:val="24"/>
        </w:rPr>
      </w:pPr>
      <w:r w:rsidRPr="00C21BB5">
        <w:rPr>
          <w:rFonts w:ascii="Times New Roman" w:hAnsi="Times New Roman" w:cs="Times New Roman"/>
          <w:sz w:val="24"/>
        </w:rPr>
        <w:lastRenderedPageBreak/>
        <w:t xml:space="preserve">Sepsis </w:t>
      </w:r>
      <w:r w:rsidR="008333FD" w:rsidRPr="00C21BB5">
        <w:rPr>
          <w:rFonts w:ascii="Times New Roman" w:hAnsi="Times New Roman" w:cs="Times New Roman"/>
          <w:sz w:val="24"/>
        </w:rPr>
        <w:t xml:space="preserve">Consumer </w:t>
      </w:r>
      <w:r w:rsidR="00AE22B0" w:rsidRPr="00C21BB5">
        <w:rPr>
          <w:rFonts w:ascii="Times New Roman" w:hAnsi="Times New Roman" w:cs="Times New Roman"/>
          <w:sz w:val="24"/>
        </w:rPr>
        <w:t>PDIS</w:t>
      </w:r>
    </w:p>
    <w:p w14:paraId="19F5FA9D" w14:textId="46174D5A" w:rsidR="008333FD" w:rsidRPr="00C21BB5" w:rsidRDefault="00011968" w:rsidP="0083484F">
      <w:pPr>
        <w:pStyle w:val="TOC2"/>
        <w:numPr>
          <w:ilvl w:val="0"/>
          <w:numId w:val="72"/>
        </w:numPr>
        <w:rPr>
          <w:rFonts w:ascii="Times New Roman" w:hAnsi="Times New Roman" w:cs="Times New Roman"/>
          <w:sz w:val="24"/>
        </w:rPr>
      </w:pPr>
      <w:r w:rsidRPr="00C21BB5">
        <w:rPr>
          <w:rFonts w:ascii="Times New Roman" w:hAnsi="Times New Roman" w:cs="Times New Roman"/>
          <w:sz w:val="24"/>
        </w:rPr>
        <w:t xml:space="preserve">Sepsis </w:t>
      </w:r>
      <w:r w:rsidR="00AE22B0" w:rsidRPr="00C21BB5">
        <w:rPr>
          <w:rFonts w:ascii="Times New Roman" w:hAnsi="Times New Roman" w:cs="Times New Roman"/>
          <w:sz w:val="24"/>
        </w:rPr>
        <w:t>HCP PDIS</w:t>
      </w:r>
    </w:p>
    <w:p w14:paraId="39410EA1" w14:textId="06FF4652" w:rsidR="008333FD" w:rsidRPr="00C21BB5" w:rsidRDefault="00011968" w:rsidP="0083484F">
      <w:pPr>
        <w:pStyle w:val="TOC2"/>
        <w:numPr>
          <w:ilvl w:val="0"/>
          <w:numId w:val="72"/>
        </w:numPr>
        <w:rPr>
          <w:rFonts w:ascii="Times New Roman" w:hAnsi="Times New Roman" w:cs="Times New Roman"/>
          <w:sz w:val="24"/>
        </w:rPr>
      </w:pPr>
      <w:r w:rsidRPr="00C21BB5">
        <w:rPr>
          <w:rFonts w:ascii="Times New Roman" w:hAnsi="Times New Roman" w:cs="Times New Roman"/>
          <w:sz w:val="24"/>
        </w:rPr>
        <w:t xml:space="preserve">Sepsis </w:t>
      </w:r>
      <w:r w:rsidR="008333FD" w:rsidRPr="00C21BB5">
        <w:rPr>
          <w:rFonts w:ascii="Times New Roman" w:hAnsi="Times New Roman" w:cs="Times New Roman"/>
          <w:sz w:val="24"/>
        </w:rPr>
        <w:t>Consumer Focus Group Moderator Guide</w:t>
      </w:r>
    </w:p>
    <w:p w14:paraId="3C34F68B" w14:textId="0A397C5A" w:rsidR="008333FD" w:rsidRPr="00C21BB5" w:rsidRDefault="00011968" w:rsidP="0083484F">
      <w:pPr>
        <w:pStyle w:val="TOC2"/>
        <w:numPr>
          <w:ilvl w:val="0"/>
          <w:numId w:val="72"/>
        </w:numPr>
        <w:rPr>
          <w:rFonts w:ascii="Times New Roman" w:hAnsi="Times New Roman" w:cs="Times New Roman"/>
          <w:sz w:val="24"/>
        </w:rPr>
      </w:pPr>
      <w:r w:rsidRPr="00C21BB5">
        <w:rPr>
          <w:rFonts w:ascii="Times New Roman" w:hAnsi="Times New Roman" w:cs="Times New Roman"/>
          <w:sz w:val="24"/>
        </w:rPr>
        <w:t xml:space="preserve">Sepsis </w:t>
      </w:r>
      <w:r w:rsidR="00AE22B0" w:rsidRPr="00C21BB5">
        <w:rPr>
          <w:rFonts w:ascii="Times New Roman" w:hAnsi="Times New Roman" w:cs="Times New Roman"/>
          <w:sz w:val="24"/>
        </w:rPr>
        <w:t xml:space="preserve"> HCP </w:t>
      </w:r>
      <w:r w:rsidR="00377BDC" w:rsidRPr="00C21BB5">
        <w:rPr>
          <w:rFonts w:ascii="Times New Roman" w:hAnsi="Times New Roman" w:cs="Times New Roman"/>
          <w:sz w:val="24"/>
        </w:rPr>
        <w:t xml:space="preserve">IDI </w:t>
      </w:r>
      <w:r w:rsidR="008333FD" w:rsidRPr="00C21BB5">
        <w:rPr>
          <w:rFonts w:ascii="Times New Roman" w:hAnsi="Times New Roman" w:cs="Times New Roman"/>
          <w:sz w:val="24"/>
        </w:rPr>
        <w:t>Moderator Guide</w:t>
      </w:r>
    </w:p>
    <w:p w14:paraId="5635B085" w14:textId="02B9746F" w:rsidR="00011968" w:rsidRPr="00C21BB5" w:rsidRDefault="00011968" w:rsidP="0083484F">
      <w:pPr>
        <w:pStyle w:val="TOC2"/>
        <w:numPr>
          <w:ilvl w:val="0"/>
          <w:numId w:val="72"/>
        </w:numPr>
        <w:rPr>
          <w:rFonts w:ascii="Times New Roman" w:hAnsi="Times New Roman" w:cs="Times New Roman"/>
          <w:sz w:val="24"/>
        </w:rPr>
      </w:pPr>
      <w:r w:rsidRPr="00C21BB5">
        <w:rPr>
          <w:rFonts w:ascii="Times New Roman" w:hAnsi="Times New Roman" w:cs="Times New Roman"/>
          <w:sz w:val="24"/>
        </w:rPr>
        <w:t>Antibiotic Use HCP Screener 1</w:t>
      </w:r>
    </w:p>
    <w:p w14:paraId="54F2D3F0" w14:textId="3FF65D51" w:rsidR="00011968" w:rsidRPr="00C21BB5" w:rsidRDefault="00011968" w:rsidP="0083484F">
      <w:pPr>
        <w:pStyle w:val="TOC2"/>
        <w:numPr>
          <w:ilvl w:val="0"/>
          <w:numId w:val="72"/>
        </w:numPr>
        <w:rPr>
          <w:rFonts w:ascii="Times New Roman" w:hAnsi="Times New Roman" w:cs="Times New Roman"/>
          <w:sz w:val="24"/>
        </w:rPr>
      </w:pPr>
      <w:r w:rsidRPr="00C21BB5">
        <w:rPr>
          <w:rFonts w:ascii="Times New Roman" w:hAnsi="Times New Roman" w:cs="Times New Roman"/>
          <w:sz w:val="24"/>
        </w:rPr>
        <w:t>Antibiotic Use Consumer Screener 1_SD-SE</w:t>
      </w:r>
    </w:p>
    <w:p w14:paraId="760AC982" w14:textId="6966B33B" w:rsidR="00011968" w:rsidRPr="00C21BB5" w:rsidRDefault="00011968" w:rsidP="0083484F">
      <w:pPr>
        <w:pStyle w:val="TOC2"/>
        <w:numPr>
          <w:ilvl w:val="0"/>
          <w:numId w:val="72"/>
        </w:numPr>
        <w:rPr>
          <w:rFonts w:ascii="Times New Roman" w:hAnsi="Times New Roman" w:cs="Times New Roman"/>
          <w:sz w:val="24"/>
        </w:rPr>
      </w:pPr>
      <w:r w:rsidRPr="00C21BB5">
        <w:rPr>
          <w:rFonts w:ascii="Times New Roman" w:hAnsi="Times New Roman" w:cs="Times New Roman"/>
          <w:sz w:val="24"/>
        </w:rPr>
        <w:t>Antibiotic Use Consumer Screener 2_CD-CE</w:t>
      </w:r>
    </w:p>
    <w:p w14:paraId="0468A76E" w14:textId="3F1A18AB" w:rsidR="00011968" w:rsidRPr="00C21BB5" w:rsidRDefault="00011968" w:rsidP="0083484F">
      <w:pPr>
        <w:pStyle w:val="TOC2"/>
        <w:numPr>
          <w:ilvl w:val="0"/>
          <w:numId w:val="72"/>
        </w:numPr>
        <w:rPr>
          <w:rFonts w:ascii="Times New Roman" w:hAnsi="Times New Roman" w:cs="Times New Roman"/>
          <w:sz w:val="24"/>
        </w:rPr>
      </w:pPr>
      <w:r w:rsidRPr="00C21BB5">
        <w:rPr>
          <w:rFonts w:ascii="Times New Roman" w:hAnsi="Times New Roman" w:cs="Times New Roman"/>
          <w:sz w:val="24"/>
        </w:rPr>
        <w:t xml:space="preserve">Antibiotic Use HCP PDIS </w:t>
      </w:r>
    </w:p>
    <w:p w14:paraId="6D4D78D1" w14:textId="560D3C54" w:rsidR="00011968" w:rsidRPr="00C21BB5" w:rsidRDefault="00011968" w:rsidP="0083484F">
      <w:pPr>
        <w:pStyle w:val="TOC2"/>
        <w:numPr>
          <w:ilvl w:val="0"/>
          <w:numId w:val="72"/>
        </w:numPr>
        <w:rPr>
          <w:rFonts w:ascii="Times New Roman" w:hAnsi="Times New Roman" w:cs="Times New Roman"/>
          <w:sz w:val="24"/>
        </w:rPr>
      </w:pPr>
      <w:r w:rsidRPr="00C21BB5">
        <w:rPr>
          <w:rFonts w:ascii="Times New Roman" w:hAnsi="Times New Roman" w:cs="Times New Roman"/>
          <w:sz w:val="24"/>
        </w:rPr>
        <w:t xml:space="preserve">Antibiotic Use Consumer SD-SE PDIS </w:t>
      </w:r>
    </w:p>
    <w:p w14:paraId="470CEDD7" w14:textId="11DFB782" w:rsidR="00011968" w:rsidRPr="00C21BB5" w:rsidRDefault="00011968" w:rsidP="0083484F">
      <w:pPr>
        <w:pStyle w:val="TOC2"/>
        <w:numPr>
          <w:ilvl w:val="0"/>
          <w:numId w:val="72"/>
        </w:numPr>
        <w:rPr>
          <w:rFonts w:ascii="Times New Roman" w:hAnsi="Times New Roman" w:cs="Times New Roman"/>
          <w:sz w:val="24"/>
        </w:rPr>
      </w:pPr>
      <w:r w:rsidRPr="00C21BB5">
        <w:rPr>
          <w:rFonts w:ascii="Times New Roman" w:hAnsi="Times New Roman" w:cs="Times New Roman"/>
          <w:sz w:val="24"/>
        </w:rPr>
        <w:t xml:space="preserve">Antibiotic Use Consumer CD-CE PDIS </w:t>
      </w:r>
    </w:p>
    <w:p w14:paraId="1D99019D" w14:textId="4AD1E9D2" w:rsidR="00011968" w:rsidRPr="00C21BB5" w:rsidRDefault="00011968" w:rsidP="0083484F">
      <w:pPr>
        <w:pStyle w:val="TOC2"/>
        <w:numPr>
          <w:ilvl w:val="0"/>
          <w:numId w:val="72"/>
        </w:numPr>
        <w:rPr>
          <w:rFonts w:ascii="Times New Roman" w:hAnsi="Times New Roman" w:cs="Times New Roman"/>
          <w:sz w:val="24"/>
        </w:rPr>
      </w:pPr>
      <w:r w:rsidRPr="00C21BB5">
        <w:rPr>
          <w:rFonts w:ascii="Times New Roman" w:hAnsi="Times New Roman" w:cs="Times New Roman"/>
          <w:sz w:val="24"/>
        </w:rPr>
        <w:t>Antibiotic Use Consumer Focus Group Moderator Guide</w:t>
      </w:r>
    </w:p>
    <w:p w14:paraId="2F4A2749" w14:textId="22118923" w:rsidR="00011968" w:rsidRPr="00C21BB5" w:rsidRDefault="00011968" w:rsidP="0083484F">
      <w:pPr>
        <w:pStyle w:val="TOC2"/>
        <w:numPr>
          <w:ilvl w:val="0"/>
          <w:numId w:val="72"/>
        </w:numPr>
        <w:rPr>
          <w:rFonts w:ascii="Times New Roman" w:hAnsi="Times New Roman" w:cs="Times New Roman"/>
          <w:sz w:val="24"/>
        </w:rPr>
      </w:pPr>
      <w:r w:rsidRPr="00C21BB5">
        <w:rPr>
          <w:rFonts w:ascii="Times New Roman" w:hAnsi="Times New Roman" w:cs="Times New Roman"/>
          <w:sz w:val="24"/>
        </w:rPr>
        <w:t xml:space="preserve">Antibiotic Use HCP IDI Moderator Guide </w:t>
      </w:r>
    </w:p>
    <w:p w14:paraId="300AECBE" w14:textId="4834FCC5" w:rsidR="00111F1D" w:rsidRDefault="00111F1D" w:rsidP="0083484F">
      <w:pPr>
        <w:pStyle w:val="TOC2"/>
        <w:numPr>
          <w:ilvl w:val="0"/>
          <w:numId w:val="72"/>
        </w:numPr>
        <w:rPr>
          <w:rFonts w:ascii="Times New Roman" w:hAnsi="Times New Roman" w:cs="Times New Roman"/>
          <w:sz w:val="24"/>
        </w:rPr>
      </w:pPr>
      <w:r>
        <w:rPr>
          <w:rFonts w:ascii="Times New Roman" w:hAnsi="Times New Roman" w:cs="Times New Roman"/>
          <w:sz w:val="24"/>
        </w:rPr>
        <w:t xml:space="preserve">AU HCP and Consumer Informed Consent </w:t>
      </w:r>
    </w:p>
    <w:p w14:paraId="57680765" w14:textId="12D04600" w:rsidR="00111F1D" w:rsidRDefault="00111F1D" w:rsidP="0083484F">
      <w:pPr>
        <w:pStyle w:val="TOC2"/>
        <w:numPr>
          <w:ilvl w:val="0"/>
          <w:numId w:val="72"/>
        </w:numPr>
        <w:rPr>
          <w:rFonts w:ascii="Times New Roman" w:hAnsi="Times New Roman" w:cs="Times New Roman"/>
          <w:sz w:val="24"/>
        </w:rPr>
      </w:pPr>
      <w:r>
        <w:rPr>
          <w:rFonts w:ascii="Times New Roman" w:hAnsi="Times New Roman" w:cs="Times New Roman"/>
          <w:sz w:val="24"/>
        </w:rPr>
        <w:t>AU HCP and Consumer Observer Confidentiality</w:t>
      </w:r>
    </w:p>
    <w:p w14:paraId="44B9E4FD" w14:textId="16D33C5B" w:rsidR="00111F1D" w:rsidRDefault="00111F1D" w:rsidP="0083484F">
      <w:pPr>
        <w:pStyle w:val="TOC2"/>
        <w:numPr>
          <w:ilvl w:val="0"/>
          <w:numId w:val="72"/>
        </w:numPr>
        <w:rPr>
          <w:rFonts w:ascii="Times New Roman" w:hAnsi="Times New Roman" w:cs="Times New Roman"/>
          <w:sz w:val="24"/>
        </w:rPr>
      </w:pPr>
      <w:r>
        <w:rPr>
          <w:rFonts w:ascii="Times New Roman" w:hAnsi="Times New Roman" w:cs="Times New Roman"/>
          <w:sz w:val="24"/>
        </w:rPr>
        <w:t>Sepsis HCP and Consumer Informed Consent</w:t>
      </w:r>
    </w:p>
    <w:p w14:paraId="2386492B" w14:textId="32BE5A5E" w:rsidR="008A4001" w:rsidRDefault="00011968">
      <w:pPr>
        <w:pStyle w:val="TOC2"/>
        <w:numPr>
          <w:ilvl w:val="0"/>
          <w:numId w:val="72"/>
        </w:numPr>
        <w:rPr>
          <w:rFonts w:ascii="Times New Roman" w:hAnsi="Times New Roman" w:cs="Times New Roman"/>
          <w:sz w:val="24"/>
        </w:rPr>
      </w:pPr>
      <w:r w:rsidRPr="00C21BB5">
        <w:rPr>
          <w:rFonts w:ascii="Times New Roman" w:hAnsi="Times New Roman" w:cs="Times New Roman"/>
          <w:sz w:val="24"/>
        </w:rPr>
        <w:t xml:space="preserve">Sepsis </w:t>
      </w:r>
      <w:r w:rsidR="00111F1D">
        <w:rPr>
          <w:rFonts w:ascii="Times New Roman" w:hAnsi="Times New Roman" w:cs="Times New Roman"/>
          <w:sz w:val="24"/>
        </w:rPr>
        <w:t>HCP and Consumer Observer Confidentiality</w:t>
      </w:r>
    </w:p>
    <w:p w14:paraId="5F1D7939" w14:textId="3585C4B4" w:rsidR="00F0545D" w:rsidRDefault="00F0545D" w:rsidP="004028A0">
      <w:pPr>
        <w:pStyle w:val="TOC2"/>
        <w:ind w:left="360"/>
        <w:rPr>
          <w:rFonts w:ascii="Times New Roman" w:hAnsi="Times New Roman" w:cs="Times New Roman"/>
          <w:sz w:val="24"/>
        </w:rPr>
      </w:pPr>
      <w:r>
        <w:rPr>
          <w:rFonts w:ascii="Times New Roman" w:hAnsi="Times New Roman" w:cs="Times New Roman"/>
          <w:sz w:val="24"/>
        </w:rPr>
        <w:t xml:space="preserve">25a. </w:t>
      </w:r>
      <w:r w:rsidR="008A4001">
        <w:rPr>
          <w:rFonts w:ascii="Times New Roman" w:hAnsi="Times New Roman" w:cs="Times New Roman"/>
          <w:sz w:val="24"/>
        </w:rPr>
        <w:t>IRB Letter</w:t>
      </w:r>
    </w:p>
    <w:p w14:paraId="26DB0CA1" w14:textId="49F714BB" w:rsidR="008333FD" w:rsidRPr="00C21BB5" w:rsidRDefault="00F0545D" w:rsidP="004028A0">
      <w:pPr>
        <w:pStyle w:val="TOC2"/>
        <w:ind w:left="360"/>
        <w:rPr>
          <w:rFonts w:ascii="Times New Roman" w:hAnsi="Times New Roman" w:cs="Times New Roman"/>
          <w:sz w:val="24"/>
        </w:rPr>
      </w:pPr>
      <w:r>
        <w:rPr>
          <w:rFonts w:ascii="Times New Roman" w:hAnsi="Times New Roman" w:cs="Times New Roman"/>
          <w:sz w:val="24"/>
        </w:rPr>
        <w:t>25b. IRB Letter</w:t>
      </w:r>
    </w:p>
    <w:p w14:paraId="2DFD0D00" w14:textId="50F0CA9C" w:rsidR="00712FB3" w:rsidRPr="004028A0" w:rsidRDefault="00712FB3" w:rsidP="00712FB3">
      <w:pPr>
        <w:rPr>
          <w:rFonts w:ascii="Times New Roman" w:hAnsi="Times New Roman" w:cs="Times New Roman"/>
        </w:rPr>
      </w:pPr>
      <w:r w:rsidRPr="004028A0">
        <w:rPr>
          <w:rFonts w:ascii="Times New Roman" w:hAnsi="Times New Roman" w:cs="Times New Roman"/>
        </w:rPr>
        <w:tab/>
      </w:r>
    </w:p>
    <w:p w14:paraId="1B192069" w14:textId="77777777" w:rsidR="00712FB3" w:rsidRPr="004028A0" w:rsidRDefault="00712FB3" w:rsidP="00712FB3">
      <w:pPr>
        <w:rPr>
          <w:rFonts w:ascii="Times New Roman" w:hAnsi="Times New Roman" w:cs="Times New Roman"/>
        </w:rPr>
      </w:pPr>
    </w:p>
    <w:p w14:paraId="09D73C3D" w14:textId="77777777" w:rsidR="008333FD" w:rsidRPr="00C21BB5" w:rsidRDefault="008333FD" w:rsidP="008333FD">
      <w:pPr>
        <w:rPr>
          <w:rFonts w:ascii="Times New Roman" w:hAnsi="Times New Roman" w:cs="Times New Roman"/>
        </w:rPr>
      </w:pPr>
    </w:p>
    <w:p w14:paraId="49340F9F" w14:textId="77777777" w:rsidR="004F0A7F" w:rsidRPr="00C21BB5" w:rsidRDefault="004F0A7F" w:rsidP="004F0A7F">
      <w:pPr>
        <w:spacing w:line="240" w:lineRule="auto"/>
        <w:jc w:val="both"/>
        <w:rPr>
          <w:rFonts w:ascii="Times New Roman" w:hAnsi="Times New Roman" w:cs="Times New Roman"/>
        </w:rPr>
      </w:pPr>
    </w:p>
    <w:p w14:paraId="6D482877" w14:textId="77777777" w:rsidR="004F0A7F" w:rsidRPr="00C21BB5" w:rsidRDefault="004F0A7F" w:rsidP="004F0A7F">
      <w:pPr>
        <w:spacing w:line="240" w:lineRule="auto"/>
        <w:jc w:val="both"/>
        <w:rPr>
          <w:rFonts w:ascii="Times New Roman" w:hAnsi="Times New Roman" w:cs="Times New Roman"/>
        </w:rPr>
        <w:sectPr w:rsidR="004F0A7F" w:rsidRPr="00C21BB5" w:rsidSect="00995A1A">
          <w:footerReference w:type="default" r:id="rId13"/>
          <w:headerReference w:type="first" r:id="rId14"/>
          <w:pgSz w:w="12240" w:h="15840"/>
          <w:pgMar w:top="1440" w:right="1440" w:bottom="1440" w:left="1440" w:header="720" w:footer="720" w:gutter="0"/>
          <w:cols w:space="720"/>
          <w:titlePg/>
          <w:docGrid w:linePitch="360"/>
        </w:sectPr>
      </w:pPr>
    </w:p>
    <w:p w14:paraId="0445580B" w14:textId="77777777" w:rsidR="004F0A7F" w:rsidRPr="00C21BB5" w:rsidRDefault="004F0A7F" w:rsidP="004F0A7F">
      <w:pPr>
        <w:pStyle w:val="ICFBodyText"/>
        <w:numPr>
          <w:ilvl w:val="0"/>
          <w:numId w:val="30"/>
        </w:numPr>
        <w:jc w:val="both"/>
        <w:rPr>
          <w:rFonts w:cs="Times New Roman"/>
          <w:b/>
        </w:rPr>
      </w:pPr>
      <w:r w:rsidRPr="00C21BB5">
        <w:rPr>
          <w:rFonts w:cs="Times New Roman"/>
          <w:b/>
        </w:rPr>
        <w:lastRenderedPageBreak/>
        <w:t>Justification</w:t>
      </w:r>
    </w:p>
    <w:p w14:paraId="7E08EF06" w14:textId="77777777" w:rsidR="00D7572F" w:rsidRDefault="0083484F" w:rsidP="00A92B72">
      <w:pPr>
        <w:pStyle w:val="ICFBodyText"/>
        <w:rPr>
          <w:rFonts w:cs="Times New Roman"/>
        </w:rPr>
      </w:pPr>
      <w:r w:rsidRPr="00C21BB5">
        <w:rPr>
          <w:rFonts w:cs="Times New Roman"/>
        </w:rPr>
        <w:t>The goal of formative research for the Sepsis and Antibiotic Use Campaigns is to develop and execute two interrelated communications campaigns to raise awareness and change behavior related to 1) sepsis and 2) antibiotic prescribing and use among select target audiences for each.</w:t>
      </w:r>
    </w:p>
    <w:p w14:paraId="5DD9B550" w14:textId="73269689" w:rsidR="00D7572F" w:rsidRPr="00C21BB5" w:rsidRDefault="00D7572F" w:rsidP="00D7572F">
      <w:pPr>
        <w:pStyle w:val="ICFBodyText"/>
        <w:spacing w:before="240"/>
        <w:jc w:val="both"/>
        <w:rPr>
          <w:rFonts w:cs="Times New Roman"/>
        </w:rPr>
      </w:pPr>
      <w:r w:rsidRPr="00C21BB5">
        <w:rPr>
          <w:rFonts w:cs="Times New Roman"/>
        </w:rPr>
        <w:t>A common question among stakeholders of both of these to</w:t>
      </w:r>
      <w:r w:rsidR="00111F1D">
        <w:rPr>
          <w:rFonts w:cs="Times New Roman"/>
        </w:rPr>
        <w:t>pics is how to achieve balance.</w:t>
      </w:r>
      <w:r w:rsidRPr="00C21BB5">
        <w:rPr>
          <w:rFonts w:cs="Times New Roman"/>
        </w:rPr>
        <w:t xml:space="preserve"> On one hand, CDC strongly urges judicious antibiotic prescribing and use, yet the agency also supports starting antibiotics quickly in the </w:t>
      </w:r>
      <w:r w:rsidR="00111F1D">
        <w:rPr>
          <w:rFonts w:cs="Times New Roman"/>
        </w:rPr>
        <w:t>event that sepsis is suspected.</w:t>
      </w:r>
      <w:r w:rsidRPr="00C21BB5">
        <w:rPr>
          <w:rFonts w:cs="Times New Roman"/>
        </w:rPr>
        <w:t xml:space="preserve"> While these messages can sound contradictory, they both actually represent strategies to reach the very b</w:t>
      </w:r>
      <w:r w:rsidR="00111F1D">
        <w:rPr>
          <w:rFonts w:cs="Times New Roman"/>
        </w:rPr>
        <w:t xml:space="preserve">est patient outcomes possible. </w:t>
      </w:r>
      <w:r w:rsidRPr="00C21BB5">
        <w:rPr>
          <w:rFonts w:cs="Times New Roman"/>
        </w:rPr>
        <w:t>We must preserve antibiotics and use them only when needed so that antibiotic resistance does not take stronger hold and leave future sepsis pati</w:t>
      </w:r>
      <w:r w:rsidR="00111F1D">
        <w:rPr>
          <w:rFonts w:cs="Times New Roman"/>
        </w:rPr>
        <w:t>ents without treatment options.</w:t>
      </w:r>
      <w:r w:rsidRPr="00C21BB5">
        <w:rPr>
          <w:rFonts w:cs="Times New Roman"/>
        </w:rPr>
        <w:t xml:space="preserve"> If we squander these precious resources, there will be no hope for people, such as sepsis patients, who need them. Because of this delicate message balance, CDC believes that it is in the agency’s and </w:t>
      </w:r>
      <w:proofErr w:type="gramStart"/>
      <w:r w:rsidRPr="00C21BB5">
        <w:rPr>
          <w:rFonts w:cs="Times New Roman"/>
        </w:rPr>
        <w:t>public’s</w:t>
      </w:r>
      <w:proofErr w:type="gramEnd"/>
      <w:r w:rsidRPr="00C21BB5">
        <w:rPr>
          <w:rFonts w:cs="Times New Roman"/>
        </w:rPr>
        <w:t xml:space="preserve"> best interest to develop this campaign research simultaneously.</w:t>
      </w:r>
    </w:p>
    <w:p w14:paraId="64498626" w14:textId="77777777" w:rsidR="00D7572F" w:rsidRPr="00C21BB5" w:rsidRDefault="00D7572F" w:rsidP="00D7572F">
      <w:pPr>
        <w:pStyle w:val="ICFBodyText"/>
        <w:jc w:val="both"/>
        <w:rPr>
          <w:rFonts w:cs="Times New Roman"/>
        </w:rPr>
      </w:pPr>
      <w:r w:rsidRPr="00C21BB5">
        <w:rPr>
          <w:rFonts w:cs="Times New Roman"/>
        </w:rPr>
        <w:t>The goal of the formative research is to assess the knowledge, perceptions, and behaviors of consumers and healthcare professionals regarding sepsis and antibiotic use</w:t>
      </w:r>
      <w:r>
        <w:rPr>
          <w:rFonts w:cs="Times New Roman"/>
        </w:rPr>
        <w:t>, as well as to obtain feedback on initial campaign messaging,</w:t>
      </w:r>
      <w:r w:rsidRPr="00C21BB5">
        <w:rPr>
          <w:rFonts w:cs="Times New Roman"/>
        </w:rPr>
        <w:t xml:space="preserve"> to develop separate but complementary messaging for the sepsis and antibiotic use campaigns. </w:t>
      </w:r>
    </w:p>
    <w:p w14:paraId="4EB281F9" w14:textId="77777777" w:rsidR="0083484F" w:rsidRPr="004028A0" w:rsidRDefault="0083484F" w:rsidP="0083484F">
      <w:pPr>
        <w:pStyle w:val="ICFBodyText"/>
        <w:rPr>
          <w:rFonts w:cs="Times New Roman"/>
          <w:b/>
          <w:u w:val="single"/>
        </w:rPr>
      </w:pPr>
      <w:r w:rsidRPr="004028A0">
        <w:rPr>
          <w:rFonts w:cs="Times New Roman"/>
          <w:b/>
          <w:u w:val="single"/>
        </w:rPr>
        <w:t>Sepsis</w:t>
      </w:r>
    </w:p>
    <w:tbl>
      <w:tblPr>
        <w:tblStyle w:val="TableGrid"/>
        <w:tblW w:w="0" w:type="auto"/>
        <w:tblInd w:w="-43" w:type="dxa"/>
        <w:tblLook w:val="04A0" w:firstRow="1" w:lastRow="0" w:firstColumn="1" w:lastColumn="0" w:noHBand="0" w:noVBand="1"/>
      </w:tblPr>
      <w:tblGrid>
        <w:gridCol w:w="9350"/>
      </w:tblGrid>
      <w:tr w:rsidR="0083484F" w:rsidRPr="00C21BB5" w14:paraId="69C1B4A0" w14:textId="77777777" w:rsidTr="007317E8">
        <w:tc>
          <w:tcPr>
            <w:tcW w:w="9350" w:type="dxa"/>
          </w:tcPr>
          <w:p w14:paraId="3131026D" w14:textId="77777777" w:rsidR="0083484F" w:rsidRPr="00C21BB5" w:rsidRDefault="0083484F" w:rsidP="007317E8">
            <w:pPr>
              <w:pStyle w:val="ICFBodyText"/>
              <w:numPr>
                <w:ilvl w:val="0"/>
                <w:numId w:val="28"/>
              </w:numPr>
              <w:spacing w:after="120"/>
              <w:rPr>
                <w:rFonts w:cs="Times New Roman"/>
                <w:sz w:val="22"/>
                <w:szCs w:val="22"/>
              </w:rPr>
            </w:pPr>
            <w:r w:rsidRPr="00C21BB5">
              <w:rPr>
                <w:rFonts w:cs="Times New Roman"/>
                <w:sz w:val="22"/>
                <w:szCs w:val="22"/>
              </w:rPr>
              <w:t>The goal of the formative research is to understand the knowledge, perceptions, and behaviors of consumers and healthcare professionals (HCPs) regarding sepsis and its prevention, including early detection of sepsis and prevention of infections that lead to sepsis.</w:t>
            </w:r>
          </w:p>
          <w:p w14:paraId="4036E8B0" w14:textId="77777777" w:rsidR="0083484F" w:rsidRPr="00C21BB5" w:rsidRDefault="0083484F" w:rsidP="007317E8">
            <w:pPr>
              <w:pStyle w:val="ICFBodyText"/>
              <w:numPr>
                <w:ilvl w:val="0"/>
                <w:numId w:val="28"/>
              </w:numPr>
              <w:spacing w:after="120"/>
              <w:rPr>
                <w:rFonts w:cs="Times New Roman"/>
                <w:sz w:val="22"/>
                <w:szCs w:val="22"/>
              </w:rPr>
            </w:pPr>
            <w:r w:rsidRPr="00C21BB5">
              <w:rPr>
                <w:rFonts w:cs="Times New Roman"/>
                <w:sz w:val="22"/>
                <w:szCs w:val="22"/>
              </w:rPr>
              <w:t>Results of the study will be used to inform the development of a national sepsis awareness campaign.  Materials to be developed from results include: campaign concepts, messages, and materials to motivate consumers and HCPs to manage infections and be alert to sepsis through early detection of infections and sepsis.</w:t>
            </w:r>
          </w:p>
          <w:p w14:paraId="158980A8" w14:textId="77777777" w:rsidR="0083484F" w:rsidRPr="00C21BB5" w:rsidRDefault="0083484F" w:rsidP="007317E8">
            <w:pPr>
              <w:pStyle w:val="ICFBodyText"/>
              <w:numPr>
                <w:ilvl w:val="0"/>
                <w:numId w:val="28"/>
              </w:numPr>
              <w:spacing w:after="120"/>
              <w:rPr>
                <w:rFonts w:cs="Times New Roman"/>
                <w:sz w:val="22"/>
                <w:szCs w:val="22"/>
              </w:rPr>
            </w:pPr>
            <w:r w:rsidRPr="00C21BB5">
              <w:rPr>
                <w:rFonts w:cs="Times New Roman"/>
                <w:sz w:val="22"/>
                <w:szCs w:val="22"/>
              </w:rPr>
              <w:t>This qualitative formative research will use stratified, non-probability purposive sampling to recruit consumers for focus groups (FGs) and HCPs for in-depth interviews (IDIs).  All consumer and HCP subpopulations will reside in either the South or Midwest across eight (8) states: Alabama, Kansas, North Carolina, South Carolina, Georgia, Maryland, Illinois, and Kentucky.</w:t>
            </w:r>
          </w:p>
          <w:p w14:paraId="571962E7" w14:textId="77777777" w:rsidR="0083484F" w:rsidRPr="00C21BB5" w:rsidRDefault="0083484F" w:rsidP="007317E8">
            <w:pPr>
              <w:pStyle w:val="ICFBodyText"/>
              <w:numPr>
                <w:ilvl w:val="0"/>
                <w:numId w:val="28"/>
              </w:numPr>
              <w:spacing w:after="120"/>
              <w:rPr>
                <w:rFonts w:cs="Times New Roman"/>
                <w:sz w:val="22"/>
                <w:szCs w:val="22"/>
              </w:rPr>
            </w:pPr>
            <w:r w:rsidRPr="00C21BB5">
              <w:rPr>
                <w:rFonts w:cs="Times New Roman"/>
                <w:sz w:val="22"/>
                <w:szCs w:val="22"/>
              </w:rPr>
              <w:t xml:space="preserve">The three consumer subpopulations to be studied are: mothers (age 30-54) who are primary caregivers for infants and elderly parents; African American men age ≥65 with one or more chronic condition; and healthy adults and caregivers age ≥65.  </w:t>
            </w:r>
          </w:p>
          <w:p w14:paraId="03F428C4" w14:textId="77777777" w:rsidR="0083484F" w:rsidRPr="00C21BB5" w:rsidRDefault="0083484F" w:rsidP="007317E8">
            <w:pPr>
              <w:pStyle w:val="ICFBodyText"/>
              <w:numPr>
                <w:ilvl w:val="0"/>
                <w:numId w:val="28"/>
              </w:numPr>
              <w:spacing w:after="120"/>
              <w:rPr>
                <w:rFonts w:cs="Times New Roman"/>
              </w:rPr>
            </w:pPr>
            <w:r w:rsidRPr="00C21BB5">
              <w:rPr>
                <w:rFonts w:cs="Times New Roman"/>
                <w:sz w:val="22"/>
                <w:szCs w:val="22"/>
              </w:rPr>
              <w:t xml:space="preserve">The four HCP types that will be studied are: nurse practitioners and physician’s assistants who work at urgent care clinics; primary care physicians; emergency department triage nurses; and general medical ward staff, nursing home staff, and home healthcare professionals.  </w:t>
            </w:r>
          </w:p>
          <w:p w14:paraId="48CC8972" w14:textId="77777777" w:rsidR="0083484F" w:rsidRPr="00C21BB5" w:rsidRDefault="0083484F" w:rsidP="007317E8">
            <w:pPr>
              <w:pStyle w:val="ICFBodyText"/>
              <w:numPr>
                <w:ilvl w:val="0"/>
                <w:numId w:val="28"/>
              </w:numPr>
              <w:spacing w:after="120"/>
              <w:rPr>
                <w:rFonts w:cs="Times New Roman"/>
              </w:rPr>
            </w:pPr>
            <w:r w:rsidRPr="00C21BB5">
              <w:rPr>
                <w:rFonts w:cs="Times New Roman"/>
                <w:sz w:val="22"/>
                <w:szCs w:val="22"/>
              </w:rPr>
              <w:t>Data analysis: Qualitative data will be analyzed using a notes-based analysis that will identify relevant, common, and cross-cutting themes within FG and IDI responses in order to summarize consumer and HCP participants’ knowledge, perceptions, and behaviors regarding sepsis and its prevention.  Analysis will also consist of summarizing frequencies of pre-discussion information sheets (PDIS).</w:t>
            </w:r>
          </w:p>
        </w:tc>
      </w:tr>
    </w:tbl>
    <w:p w14:paraId="49DE225D" w14:textId="77777777" w:rsidR="0083484F" w:rsidRPr="00C21BB5" w:rsidRDefault="0083484F" w:rsidP="00A92B72">
      <w:pPr>
        <w:pStyle w:val="ICFBodyText"/>
        <w:spacing w:before="240"/>
        <w:rPr>
          <w:rFonts w:cs="Times New Roman"/>
          <w:b/>
          <w:u w:val="single"/>
        </w:rPr>
      </w:pPr>
      <w:r w:rsidRPr="00C21BB5">
        <w:rPr>
          <w:rFonts w:cs="Times New Roman"/>
          <w:b/>
          <w:u w:val="single"/>
        </w:rPr>
        <w:t>Antibiotic Use</w:t>
      </w:r>
    </w:p>
    <w:tbl>
      <w:tblPr>
        <w:tblStyle w:val="TableGrid"/>
        <w:tblW w:w="0" w:type="auto"/>
        <w:tblInd w:w="-43" w:type="dxa"/>
        <w:tblLook w:val="04A0" w:firstRow="1" w:lastRow="0" w:firstColumn="1" w:lastColumn="0" w:noHBand="0" w:noVBand="1"/>
      </w:tblPr>
      <w:tblGrid>
        <w:gridCol w:w="9350"/>
      </w:tblGrid>
      <w:tr w:rsidR="0083484F" w:rsidRPr="00C21BB5" w14:paraId="64633608" w14:textId="77777777" w:rsidTr="007317E8">
        <w:tc>
          <w:tcPr>
            <w:tcW w:w="9350" w:type="dxa"/>
          </w:tcPr>
          <w:p w14:paraId="69D919E2" w14:textId="77777777" w:rsidR="0083484F" w:rsidRPr="00C21BB5" w:rsidRDefault="0083484F" w:rsidP="007317E8">
            <w:pPr>
              <w:pStyle w:val="ICFBodyText"/>
              <w:numPr>
                <w:ilvl w:val="0"/>
                <w:numId w:val="28"/>
              </w:numPr>
              <w:spacing w:after="120"/>
              <w:rPr>
                <w:rFonts w:cs="Times New Roman"/>
                <w:sz w:val="22"/>
                <w:szCs w:val="22"/>
              </w:rPr>
            </w:pPr>
            <w:r w:rsidRPr="00C21BB5">
              <w:rPr>
                <w:rFonts w:cs="Times New Roman"/>
                <w:sz w:val="22"/>
                <w:szCs w:val="22"/>
              </w:rPr>
              <w:lastRenderedPageBreak/>
              <w:t xml:space="preserve">The goal of the formative research is to better understand the knowledge, perceptions, and behaviors of consumers and healthcare professionals (HCPs) around antibiotic use and antibiotic prescribing, antibiotic resistance, and adverse drug events. In addition, the study will gather feedback on initial message sets for the campaign.   </w:t>
            </w:r>
          </w:p>
          <w:p w14:paraId="48C2D39C" w14:textId="77777777" w:rsidR="0083484F" w:rsidRPr="00C21BB5" w:rsidRDefault="0083484F" w:rsidP="007317E8">
            <w:pPr>
              <w:pStyle w:val="ICFBodyText"/>
              <w:numPr>
                <w:ilvl w:val="0"/>
                <w:numId w:val="28"/>
              </w:numPr>
              <w:spacing w:after="120"/>
              <w:rPr>
                <w:rFonts w:cs="Times New Roman"/>
                <w:sz w:val="22"/>
                <w:szCs w:val="22"/>
              </w:rPr>
            </w:pPr>
            <w:r w:rsidRPr="00C21BB5">
              <w:rPr>
                <w:rFonts w:cs="Times New Roman"/>
                <w:sz w:val="22"/>
                <w:szCs w:val="22"/>
              </w:rPr>
              <w:t>Intended use of resulting data: Results of the study will be used to inform the development of campaign concepts, messages, and materials to motivate consumer audiences to use, and HCPs to prescribe, antibiotics only when needed.</w:t>
            </w:r>
          </w:p>
          <w:p w14:paraId="753CDFB6" w14:textId="77777777" w:rsidR="0083484F" w:rsidRPr="00C21BB5" w:rsidRDefault="0083484F" w:rsidP="007317E8">
            <w:pPr>
              <w:pStyle w:val="ICFBodyText"/>
              <w:numPr>
                <w:ilvl w:val="0"/>
                <w:numId w:val="28"/>
              </w:numPr>
              <w:spacing w:after="120"/>
              <w:rPr>
                <w:rFonts w:cs="Times New Roman"/>
                <w:sz w:val="22"/>
                <w:szCs w:val="22"/>
              </w:rPr>
            </w:pPr>
            <w:r w:rsidRPr="00C21BB5">
              <w:rPr>
                <w:rFonts w:cs="Times New Roman"/>
                <w:sz w:val="22"/>
                <w:szCs w:val="22"/>
              </w:rPr>
              <w:t xml:space="preserve">Methods: The study will use stratified, non-probability, purposive sampling to recruit consumers and HCPs for qualitative focus groups and in-depth interviews [IDIs], respectively. IDIs and focus groups will be conducted via telephone and online. </w:t>
            </w:r>
          </w:p>
          <w:p w14:paraId="3B5F335E" w14:textId="77777777" w:rsidR="0083484F" w:rsidRPr="00C21BB5" w:rsidRDefault="0083484F" w:rsidP="007317E8">
            <w:pPr>
              <w:pStyle w:val="ICFBodyText"/>
              <w:numPr>
                <w:ilvl w:val="0"/>
                <w:numId w:val="28"/>
              </w:numPr>
              <w:spacing w:after="120"/>
              <w:rPr>
                <w:rFonts w:cs="Times New Roman"/>
                <w:sz w:val="22"/>
                <w:szCs w:val="22"/>
              </w:rPr>
            </w:pPr>
            <w:r w:rsidRPr="00C21BB5">
              <w:rPr>
                <w:rFonts w:cs="Times New Roman"/>
                <w:sz w:val="22"/>
                <w:szCs w:val="22"/>
              </w:rPr>
              <w:t xml:space="preserve">Subpopulations to be studied: Subpopulations to be studied include consumers who demand and expect antibiotics for themselves or their families and HCPs who exhibit high rates of inappropriate prescribing.   </w:t>
            </w:r>
          </w:p>
          <w:p w14:paraId="4E426681" w14:textId="77777777" w:rsidR="0083484F" w:rsidRPr="00C21BB5" w:rsidRDefault="0083484F" w:rsidP="007317E8">
            <w:pPr>
              <w:pStyle w:val="ICFBodyText"/>
              <w:numPr>
                <w:ilvl w:val="0"/>
                <w:numId w:val="28"/>
              </w:numPr>
              <w:spacing w:after="120"/>
              <w:rPr>
                <w:rFonts w:cs="Times New Roman"/>
              </w:rPr>
            </w:pPr>
            <w:r w:rsidRPr="00C21BB5">
              <w:rPr>
                <w:rFonts w:cs="Times New Roman"/>
                <w:sz w:val="22"/>
                <w:szCs w:val="22"/>
              </w:rPr>
              <w:t xml:space="preserve">Data analysis: Data will be analyzed using qualitative methods, including identifying key common themes and summarizing frequencies, and quantitative methods, such as descriptive statistics. </w:t>
            </w:r>
          </w:p>
        </w:tc>
      </w:tr>
    </w:tbl>
    <w:p w14:paraId="05263FD2" w14:textId="2844F4E8" w:rsidR="004F0A7F" w:rsidRPr="006E3975" w:rsidRDefault="004F0A7F" w:rsidP="004028A0">
      <w:pPr>
        <w:pStyle w:val="ICFBodyText"/>
        <w:numPr>
          <w:ilvl w:val="0"/>
          <w:numId w:val="76"/>
        </w:numPr>
        <w:spacing w:before="240"/>
        <w:ind w:left="360"/>
        <w:jc w:val="both"/>
        <w:rPr>
          <w:rFonts w:cs="Times New Roman"/>
        </w:rPr>
      </w:pPr>
      <w:bookmarkStart w:id="4" w:name="_Toc472941568"/>
      <w:r w:rsidRPr="004028A0">
        <w:rPr>
          <w:rFonts w:cs="Times New Roman"/>
          <w:b/>
        </w:rPr>
        <w:t>Circumstances Making the Collection of Information Necessary</w:t>
      </w:r>
      <w:bookmarkEnd w:id="4"/>
    </w:p>
    <w:p w14:paraId="699A28AF" w14:textId="1E108157" w:rsidR="00A84571" w:rsidRPr="00C21BB5" w:rsidRDefault="00EE6205" w:rsidP="00A84571">
      <w:pPr>
        <w:pStyle w:val="ICFBodyText"/>
        <w:jc w:val="both"/>
        <w:rPr>
          <w:rFonts w:cs="Times New Roman"/>
        </w:rPr>
      </w:pPr>
      <w:r w:rsidRPr="00C21BB5">
        <w:rPr>
          <w:rFonts w:cs="Times New Roman"/>
        </w:rPr>
        <w:t xml:space="preserve">The Centers for Disease Control and Prevention (CDC) is requesting approval for a new </w:t>
      </w:r>
      <w:r w:rsidR="00C047D1" w:rsidRPr="00C21BB5">
        <w:rPr>
          <w:rFonts w:cs="Times New Roman"/>
        </w:rPr>
        <w:t xml:space="preserve">generic information </w:t>
      </w:r>
      <w:r w:rsidRPr="00C21BB5">
        <w:rPr>
          <w:rFonts w:cs="Times New Roman"/>
        </w:rPr>
        <w:t>collection, Formative Research for the Sepsis Campaign</w:t>
      </w:r>
      <w:r w:rsidR="00141B76" w:rsidRPr="00C21BB5">
        <w:rPr>
          <w:rFonts w:cs="Times New Roman"/>
        </w:rPr>
        <w:t xml:space="preserve"> and Antibiotic Use Campaign (contract number </w:t>
      </w:r>
      <w:r w:rsidR="00A07DFE" w:rsidRPr="00C21BB5">
        <w:rPr>
          <w:rFonts w:cs="Times New Roman"/>
        </w:rPr>
        <w:t xml:space="preserve">200-2016-F-90343). </w:t>
      </w:r>
      <w:r w:rsidRPr="00C21BB5">
        <w:rPr>
          <w:rFonts w:cs="Times New Roman"/>
        </w:rPr>
        <w:t>This information collection involves formative research to understand consumers’</w:t>
      </w:r>
      <w:r w:rsidR="008F1FCE" w:rsidRPr="00C21BB5">
        <w:rPr>
          <w:rFonts w:cs="Times New Roman"/>
        </w:rPr>
        <w:t xml:space="preserve"> and </w:t>
      </w:r>
      <w:r w:rsidR="00BA5518" w:rsidRPr="00C21BB5">
        <w:rPr>
          <w:rFonts w:cs="Times New Roman"/>
        </w:rPr>
        <w:t>healthcare professionals’ (</w:t>
      </w:r>
      <w:r w:rsidR="008F1FCE" w:rsidRPr="00C21BB5">
        <w:rPr>
          <w:rFonts w:cs="Times New Roman"/>
        </w:rPr>
        <w:t>HCP</w:t>
      </w:r>
      <w:r w:rsidR="00BA5518" w:rsidRPr="00C21BB5">
        <w:rPr>
          <w:rFonts w:cs="Times New Roman"/>
        </w:rPr>
        <w:t>s)</w:t>
      </w:r>
      <w:r w:rsidR="008F1FCE" w:rsidRPr="00C21BB5">
        <w:rPr>
          <w:rFonts w:cs="Times New Roman"/>
        </w:rPr>
        <w:t xml:space="preserve"> </w:t>
      </w:r>
      <w:r w:rsidRPr="00C21BB5">
        <w:rPr>
          <w:rFonts w:cs="Times New Roman"/>
        </w:rPr>
        <w:t>knowledge, perceptions, and behaviors regarding sepsis and its prevention</w:t>
      </w:r>
      <w:r w:rsidR="00141B76" w:rsidRPr="00C21BB5">
        <w:rPr>
          <w:rFonts w:cs="Times New Roman"/>
        </w:rPr>
        <w:t>, as well as antibiotic use/prescribing, antibiotic resistance, and adverse drug events. Respondents also will provide feedback on initial informational messages and calls-to-action. This information collection uses mixed methods consisting of short-term focus groups, in-depth interviews (IDIs), recruitment screeners, and pre-discussion information surveys</w:t>
      </w:r>
      <w:r w:rsidR="006E3975">
        <w:rPr>
          <w:rFonts w:cs="Times New Roman"/>
        </w:rPr>
        <w:t xml:space="preserve"> (PDIS)</w:t>
      </w:r>
      <w:r w:rsidR="00141B76" w:rsidRPr="00C21BB5">
        <w:rPr>
          <w:rFonts w:cs="Times New Roman"/>
        </w:rPr>
        <w:t xml:space="preserve">. </w:t>
      </w:r>
    </w:p>
    <w:p w14:paraId="7CC6AAB5" w14:textId="7062C21F" w:rsidR="00A84571" w:rsidRPr="00C21BB5" w:rsidRDefault="00A84571" w:rsidP="00A84571">
      <w:pPr>
        <w:pStyle w:val="ICFBodyText"/>
        <w:jc w:val="both"/>
        <w:rPr>
          <w:rFonts w:cs="Times New Roman"/>
        </w:rPr>
      </w:pPr>
      <w:r w:rsidRPr="00C21BB5">
        <w:rPr>
          <w:rFonts w:cs="Times New Roman"/>
        </w:rPr>
        <w:t>This information collection is authorized by Section 301 of the Public Health Service Act (42 U.S.C.241) (Attachment 1)</w:t>
      </w:r>
      <w:r w:rsidR="000909FB">
        <w:rPr>
          <w:rFonts w:cs="Times New Roman"/>
        </w:rPr>
        <w:t>.</w:t>
      </w:r>
    </w:p>
    <w:p w14:paraId="37A9C2A9" w14:textId="7218612F" w:rsidR="00141B76" w:rsidRPr="00C21BB5" w:rsidRDefault="00141B76" w:rsidP="00141B76">
      <w:pPr>
        <w:pStyle w:val="ICFHead2"/>
        <w:jc w:val="both"/>
        <w:rPr>
          <w:rFonts w:ascii="Times New Roman" w:hAnsi="Times New Roman" w:cs="Times New Roman"/>
          <w:b w:val="0"/>
          <w:i w:val="0"/>
        </w:rPr>
      </w:pPr>
      <w:bookmarkStart w:id="5" w:name="_Toc472941570"/>
      <w:r w:rsidRPr="00C21BB5">
        <w:rPr>
          <w:rFonts w:ascii="Times New Roman" w:hAnsi="Times New Roman" w:cs="Times New Roman"/>
          <w:b w:val="0"/>
        </w:rPr>
        <w:t>Sepsis</w:t>
      </w:r>
      <w:bookmarkEnd w:id="5"/>
    </w:p>
    <w:p w14:paraId="717EC371" w14:textId="0612A359" w:rsidR="006E3975" w:rsidRDefault="0000370B" w:rsidP="001C65C8">
      <w:pPr>
        <w:shd w:val="clear" w:color="auto" w:fill="FFFFFF"/>
        <w:spacing w:line="240" w:lineRule="auto"/>
        <w:jc w:val="both"/>
        <w:rPr>
          <w:rFonts w:ascii="Times New Roman" w:hAnsi="Times New Roman" w:cs="Times New Roman"/>
          <w:sz w:val="24"/>
        </w:rPr>
      </w:pPr>
      <w:r w:rsidRPr="00C21BB5">
        <w:rPr>
          <w:rFonts w:ascii="Times New Roman" w:eastAsia="Times New Roman" w:hAnsi="Times New Roman" w:cs="Times New Roman"/>
          <w:sz w:val="24"/>
        </w:rPr>
        <w:t xml:space="preserve">Sepsis is a </w:t>
      </w:r>
      <w:r w:rsidRPr="00C21BB5">
        <w:rPr>
          <w:rFonts w:ascii="Times New Roman" w:hAnsi="Times New Roman" w:cs="Times New Roman"/>
          <w:sz w:val="24"/>
          <w:shd w:val="clear" w:color="auto" w:fill="FFFFFF"/>
        </w:rPr>
        <w:t>complication caused by the body’s life-threatening response to an infectio</w:t>
      </w:r>
      <w:r w:rsidR="00955AF0" w:rsidRPr="00C21BB5">
        <w:rPr>
          <w:rFonts w:ascii="Times New Roman" w:hAnsi="Times New Roman" w:cs="Times New Roman"/>
          <w:sz w:val="24"/>
          <w:shd w:val="clear" w:color="auto" w:fill="FFFFFF"/>
        </w:rPr>
        <w:t xml:space="preserve">n (CDC, </w:t>
      </w:r>
      <w:proofErr w:type="spellStart"/>
      <w:r w:rsidR="00955AF0" w:rsidRPr="00C21BB5">
        <w:rPr>
          <w:rFonts w:ascii="Times New Roman" w:hAnsi="Times New Roman" w:cs="Times New Roman"/>
          <w:sz w:val="24"/>
          <w:shd w:val="clear" w:color="auto" w:fill="FFFFFF"/>
        </w:rPr>
        <w:t>n.d.</w:t>
      </w:r>
      <w:proofErr w:type="spellEnd"/>
      <w:r w:rsidR="002714A4" w:rsidRPr="00C21BB5">
        <w:rPr>
          <w:rFonts w:ascii="Times New Roman" w:hAnsi="Times New Roman" w:cs="Times New Roman"/>
          <w:sz w:val="24"/>
          <w:shd w:val="clear" w:color="auto" w:fill="FFFFFF"/>
        </w:rPr>
        <w:t>; NIH, 2016)</w:t>
      </w:r>
      <w:r w:rsidRPr="00C21BB5">
        <w:rPr>
          <w:rFonts w:ascii="Times New Roman" w:hAnsi="Times New Roman" w:cs="Times New Roman"/>
          <w:sz w:val="24"/>
          <w:shd w:val="clear" w:color="auto" w:fill="FFFFFF"/>
        </w:rPr>
        <w:t xml:space="preserve">. It </w:t>
      </w:r>
      <w:r w:rsidRPr="00C21BB5">
        <w:rPr>
          <w:rFonts w:ascii="Times New Roman" w:eastAsia="Times New Roman" w:hAnsi="Times New Roman" w:cs="Times New Roman"/>
          <w:sz w:val="24"/>
        </w:rPr>
        <w:t xml:space="preserve">occurs when </w:t>
      </w:r>
      <w:r w:rsidR="00273FE0" w:rsidRPr="00C21BB5">
        <w:rPr>
          <w:rFonts w:ascii="Times New Roman" w:eastAsia="Times New Roman" w:hAnsi="Times New Roman" w:cs="Times New Roman"/>
          <w:sz w:val="24"/>
        </w:rPr>
        <w:t xml:space="preserve">immune </w:t>
      </w:r>
      <w:r w:rsidRPr="00C21BB5">
        <w:rPr>
          <w:rFonts w:ascii="Times New Roman" w:eastAsia="Times New Roman" w:hAnsi="Times New Roman" w:cs="Times New Roman"/>
          <w:sz w:val="24"/>
        </w:rPr>
        <w:t xml:space="preserve">chemicals are </w:t>
      </w:r>
      <w:r w:rsidR="00273FE0" w:rsidRPr="00C21BB5">
        <w:rPr>
          <w:rFonts w:ascii="Times New Roman" w:eastAsia="Times New Roman" w:hAnsi="Times New Roman" w:cs="Times New Roman"/>
          <w:sz w:val="24"/>
        </w:rPr>
        <w:t>released into the blood to combat the infection</w:t>
      </w:r>
      <w:r w:rsidRPr="00C21BB5">
        <w:rPr>
          <w:rFonts w:ascii="Times New Roman" w:eastAsia="Times New Roman" w:hAnsi="Times New Roman" w:cs="Times New Roman"/>
          <w:sz w:val="24"/>
        </w:rPr>
        <w:t xml:space="preserve"> and trigger an inflammatory response. </w:t>
      </w:r>
      <w:r w:rsidR="00273FE0" w:rsidRPr="00C21BB5">
        <w:rPr>
          <w:rFonts w:ascii="Times New Roman" w:eastAsia="Times New Roman" w:hAnsi="Times New Roman" w:cs="Times New Roman"/>
          <w:sz w:val="24"/>
        </w:rPr>
        <w:t xml:space="preserve">This leads to blood clots and leaky vessels, and ultimately impaired blood flow that </w:t>
      </w:r>
      <w:r w:rsidRPr="00C21BB5">
        <w:rPr>
          <w:rFonts w:ascii="Times New Roman" w:hAnsi="Times New Roman" w:cs="Times New Roman"/>
          <w:sz w:val="24"/>
        </w:rPr>
        <w:t>can lead to tissue damage and organ failure. I</w:t>
      </w:r>
      <w:r w:rsidRPr="00C21BB5">
        <w:rPr>
          <w:rFonts w:ascii="Times New Roman" w:eastAsia="Times New Roman" w:hAnsi="Times New Roman" w:cs="Times New Roman"/>
          <w:sz w:val="24"/>
        </w:rPr>
        <w:t>f sepsis progresses to septic shock, blood pressure drops dramatically</w:t>
      </w:r>
      <w:r w:rsidR="00273FE0" w:rsidRPr="00C21BB5">
        <w:rPr>
          <w:rFonts w:ascii="Times New Roman" w:eastAsia="Times New Roman" w:hAnsi="Times New Roman" w:cs="Times New Roman"/>
          <w:sz w:val="24"/>
        </w:rPr>
        <w:t xml:space="preserve">, and there are risks of multiple organ failure that </w:t>
      </w:r>
      <w:r w:rsidRPr="00C21BB5">
        <w:rPr>
          <w:rFonts w:ascii="Times New Roman" w:eastAsia="Times New Roman" w:hAnsi="Times New Roman" w:cs="Times New Roman"/>
          <w:sz w:val="24"/>
        </w:rPr>
        <w:t xml:space="preserve">lead to death. </w:t>
      </w:r>
      <w:r w:rsidR="00C14169" w:rsidRPr="00C21BB5">
        <w:rPr>
          <w:rFonts w:ascii="Times New Roman" w:eastAsia="Times New Roman" w:hAnsi="Times New Roman" w:cs="Times New Roman"/>
          <w:sz w:val="24"/>
        </w:rPr>
        <w:t>Each year in the United States, more than a million people are infected with sepsis</w:t>
      </w:r>
      <w:r w:rsidR="00C009B3" w:rsidRPr="00C21BB5">
        <w:rPr>
          <w:rFonts w:ascii="Times New Roman" w:eastAsia="Times New Roman" w:hAnsi="Times New Roman" w:cs="Times New Roman"/>
          <w:sz w:val="24"/>
        </w:rPr>
        <w:t xml:space="preserve"> and </w:t>
      </w:r>
      <w:r w:rsidRPr="00C21BB5">
        <w:rPr>
          <w:rFonts w:ascii="Times New Roman" w:hAnsi="Times New Roman" w:cs="Times New Roman"/>
          <w:sz w:val="24"/>
        </w:rPr>
        <w:t>80</w:t>
      </w:r>
      <w:r w:rsidR="00523212">
        <w:rPr>
          <w:rFonts w:ascii="Times New Roman" w:hAnsi="Times New Roman" w:cs="Times New Roman"/>
          <w:sz w:val="24"/>
        </w:rPr>
        <w:t xml:space="preserve"> percent </w:t>
      </w:r>
      <w:r w:rsidRPr="00C21BB5">
        <w:rPr>
          <w:rFonts w:ascii="Times New Roman" w:hAnsi="Times New Roman" w:cs="Times New Roman"/>
          <w:sz w:val="24"/>
        </w:rPr>
        <w:t>of sepsis cas</w:t>
      </w:r>
      <w:r w:rsidR="00696C01" w:rsidRPr="00C21BB5">
        <w:rPr>
          <w:rFonts w:ascii="Times New Roman" w:hAnsi="Times New Roman" w:cs="Times New Roman"/>
          <w:sz w:val="24"/>
        </w:rPr>
        <w:t>es begin outside of the hospital</w:t>
      </w:r>
      <w:r w:rsidR="002714A4" w:rsidRPr="00C21BB5">
        <w:rPr>
          <w:rFonts w:ascii="Times New Roman" w:hAnsi="Times New Roman" w:cs="Times New Roman"/>
          <w:sz w:val="24"/>
        </w:rPr>
        <w:t xml:space="preserve"> (NIH, 2016; CDC, 2016)</w:t>
      </w:r>
      <w:r w:rsidRPr="00C21BB5">
        <w:rPr>
          <w:rFonts w:ascii="Times New Roman" w:hAnsi="Times New Roman" w:cs="Times New Roman"/>
          <w:sz w:val="24"/>
        </w:rPr>
        <w:t xml:space="preserve">. </w:t>
      </w:r>
      <w:r w:rsidRPr="00C21BB5">
        <w:rPr>
          <w:rFonts w:ascii="Times New Roman" w:eastAsia="Times New Roman" w:hAnsi="Times New Roman" w:cs="Times New Roman"/>
          <w:sz w:val="24"/>
        </w:rPr>
        <w:t>Although an estimated 28–50</w:t>
      </w:r>
      <w:r w:rsidR="00523212">
        <w:rPr>
          <w:rFonts w:ascii="Times New Roman" w:eastAsia="Times New Roman" w:hAnsi="Times New Roman" w:cs="Times New Roman"/>
          <w:sz w:val="24"/>
        </w:rPr>
        <w:t xml:space="preserve"> percent</w:t>
      </w:r>
      <w:r w:rsidRPr="00C21BB5">
        <w:rPr>
          <w:rFonts w:ascii="Times New Roman" w:hAnsi="Times New Roman" w:cs="Times New Roman"/>
          <w:sz w:val="24"/>
        </w:rPr>
        <w:t xml:space="preserve"> of patients with sepsis ultimately die, </w:t>
      </w:r>
      <w:r w:rsidR="00B57534" w:rsidRPr="00C21BB5">
        <w:rPr>
          <w:rFonts w:ascii="Times New Roman" w:hAnsi="Times New Roman" w:cs="Times New Roman"/>
          <w:sz w:val="24"/>
        </w:rPr>
        <w:t xml:space="preserve">consumers have limited or no </w:t>
      </w:r>
      <w:r w:rsidRPr="00C21BB5">
        <w:rPr>
          <w:rFonts w:ascii="Times New Roman" w:hAnsi="Times New Roman" w:cs="Times New Roman"/>
          <w:sz w:val="24"/>
        </w:rPr>
        <w:t>knowledge and awareness</w:t>
      </w:r>
      <w:r w:rsidR="00B57534" w:rsidRPr="00C21BB5">
        <w:rPr>
          <w:rFonts w:ascii="Times New Roman" w:hAnsi="Times New Roman" w:cs="Times New Roman"/>
          <w:sz w:val="24"/>
        </w:rPr>
        <w:t xml:space="preserve"> of sepsis</w:t>
      </w:r>
      <w:r w:rsidR="00955AF0" w:rsidRPr="00C21BB5">
        <w:rPr>
          <w:rFonts w:ascii="Times New Roman" w:hAnsi="Times New Roman" w:cs="Times New Roman"/>
          <w:sz w:val="24"/>
        </w:rPr>
        <w:t xml:space="preserve"> (Shelton, </w:t>
      </w:r>
      <w:proofErr w:type="spellStart"/>
      <w:r w:rsidR="00955AF0" w:rsidRPr="00C21BB5">
        <w:rPr>
          <w:rFonts w:ascii="Times New Roman" w:hAnsi="Times New Roman" w:cs="Times New Roman"/>
          <w:sz w:val="24"/>
        </w:rPr>
        <w:t>Stanik</w:t>
      </w:r>
      <w:proofErr w:type="spellEnd"/>
      <w:r w:rsidR="00955AF0" w:rsidRPr="00C21BB5">
        <w:rPr>
          <w:rFonts w:ascii="Times New Roman" w:hAnsi="Times New Roman" w:cs="Times New Roman"/>
          <w:sz w:val="24"/>
        </w:rPr>
        <w:t xml:space="preserve">-Hutt, Kane &amp; Jones, 2016; Sepsis Alliance, </w:t>
      </w:r>
      <w:proofErr w:type="spellStart"/>
      <w:r w:rsidR="00955AF0" w:rsidRPr="00C21BB5">
        <w:rPr>
          <w:rFonts w:ascii="Times New Roman" w:hAnsi="Times New Roman" w:cs="Times New Roman"/>
          <w:sz w:val="24"/>
        </w:rPr>
        <w:t>n.d.</w:t>
      </w:r>
      <w:proofErr w:type="spellEnd"/>
      <w:r w:rsidR="00955AF0" w:rsidRPr="00C21BB5">
        <w:rPr>
          <w:rFonts w:ascii="Times New Roman" w:hAnsi="Times New Roman" w:cs="Times New Roman"/>
          <w:sz w:val="24"/>
        </w:rPr>
        <w:t>)</w:t>
      </w:r>
      <w:r w:rsidRPr="00C21BB5">
        <w:rPr>
          <w:rFonts w:ascii="Times New Roman" w:hAnsi="Times New Roman" w:cs="Times New Roman"/>
          <w:sz w:val="24"/>
        </w:rPr>
        <w:t>.</w:t>
      </w:r>
      <w:r w:rsidR="001C65C8" w:rsidRPr="00C21BB5">
        <w:rPr>
          <w:rFonts w:ascii="Times New Roman" w:hAnsi="Times New Roman" w:cs="Times New Roman"/>
          <w:sz w:val="24"/>
        </w:rPr>
        <w:t xml:space="preserve"> Fewer than half of individuals in the U.S. surveyed had heard of this deadly diseas</w:t>
      </w:r>
      <w:r w:rsidR="00955AF0" w:rsidRPr="00C21BB5">
        <w:rPr>
          <w:rFonts w:ascii="Times New Roman" w:hAnsi="Times New Roman" w:cs="Times New Roman"/>
          <w:sz w:val="24"/>
        </w:rPr>
        <w:t xml:space="preserve">e (Sepsis Alliance, </w:t>
      </w:r>
      <w:proofErr w:type="spellStart"/>
      <w:r w:rsidR="00955AF0" w:rsidRPr="00C21BB5">
        <w:rPr>
          <w:rFonts w:ascii="Times New Roman" w:hAnsi="Times New Roman" w:cs="Times New Roman"/>
          <w:sz w:val="24"/>
        </w:rPr>
        <w:t>n.d.</w:t>
      </w:r>
      <w:proofErr w:type="spellEnd"/>
      <w:r w:rsidR="00955AF0" w:rsidRPr="00C21BB5">
        <w:rPr>
          <w:rFonts w:ascii="Times New Roman" w:hAnsi="Times New Roman" w:cs="Times New Roman"/>
          <w:sz w:val="24"/>
        </w:rPr>
        <w:t xml:space="preserve">). </w:t>
      </w:r>
      <w:r w:rsidR="00E97191" w:rsidRPr="00C21BB5">
        <w:rPr>
          <w:rFonts w:ascii="Times New Roman" w:hAnsi="Times New Roman" w:cs="Times New Roman"/>
          <w:sz w:val="24"/>
          <w:vertAlign w:val="superscript"/>
        </w:rPr>
        <w:t xml:space="preserve"> </w:t>
      </w:r>
      <w:r w:rsidR="00E97191" w:rsidRPr="00C21BB5">
        <w:rPr>
          <w:rFonts w:ascii="Times New Roman" w:hAnsi="Times New Roman" w:cs="Times New Roman"/>
          <w:sz w:val="24"/>
        </w:rPr>
        <w:t>Add</w:t>
      </w:r>
      <w:r w:rsidR="00BA3CFF" w:rsidRPr="00C21BB5">
        <w:rPr>
          <w:rFonts w:ascii="Times New Roman" w:hAnsi="Times New Roman" w:cs="Times New Roman"/>
          <w:sz w:val="24"/>
        </w:rPr>
        <w:t xml:space="preserve">itionally, healthcare professionals </w:t>
      </w:r>
      <w:r w:rsidR="00E97191" w:rsidRPr="00C21BB5">
        <w:rPr>
          <w:rFonts w:ascii="Times New Roman" w:hAnsi="Times New Roman" w:cs="Times New Roman"/>
          <w:sz w:val="24"/>
        </w:rPr>
        <w:t>who are most likely to encount</w:t>
      </w:r>
      <w:r w:rsidR="00B56F29" w:rsidRPr="00C21BB5">
        <w:rPr>
          <w:rFonts w:ascii="Times New Roman" w:hAnsi="Times New Roman" w:cs="Times New Roman"/>
          <w:sz w:val="24"/>
        </w:rPr>
        <w:t>er patients at risk of sepsis or</w:t>
      </w:r>
      <w:r w:rsidR="00E97191" w:rsidRPr="00C21BB5">
        <w:rPr>
          <w:rFonts w:ascii="Times New Roman" w:hAnsi="Times New Roman" w:cs="Times New Roman"/>
          <w:sz w:val="24"/>
        </w:rPr>
        <w:t xml:space="preserve"> septic patients may not be aware of the signs</w:t>
      </w:r>
      <w:r w:rsidR="004B2AA1" w:rsidRPr="00C21BB5">
        <w:rPr>
          <w:rFonts w:ascii="Times New Roman" w:hAnsi="Times New Roman" w:cs="Times New Roman"/>
          <w:sz w:val="24"/>
        </w:rPr>
        <w:t xml:space="preserve"> of sepsis</w:t>
      </w:r>
      <w:r w:rsidR="00E97191" w:rsidRPr="00C21BB5">
        <w:rPr>
          <w:rFonts w:ascii="Times New Roman" w:hAnsi="Times New Roman" w:cs="Times New Roman"/>
          <w:sz w:val="24"/>
        </w:rPr>
        <w:t xml:space="preserve"> and treatments for sepsis</w:t>
      </w:r>
      <w:r w:rsidR="00B56F29" w:rsidRPr="00C21BB5">
        <w:rPr>
          <w:rFonts w:ascii="Times New Roman" w:hAnsi="Times New Roman" w:cs="Times New Roman"/>
          <w:sz w:val="24"/>
        </w:rPr>
        <w:t>, due to challenges in identifying and diagnosing seps</w:t>
      </w:r>
      <w:r w:rsidR="00955AF0" w:rsidRPr="00C21BB5">
        <w:rPr>
          <w:rFonts w:ascii="Times New Roman" w:hAnsi="Times New Roman" w:cs="Times New Roman"/>
          <w:sz w:val="24"/>
        </w:rPr>
        <w:t xml:space="preserve">is (Baez, </w:t>
      </w:r>
      <w:proofErr w:type="spellStart"/>
      <w:r w:rsidR="00955AF0" w:rsidRPr="00C21BB5">
        <w:rPr>
          <w:rFonts w:ascii="Times New Roman" w:hAnsi="Times New Roman" w:cs="Times New Roman"/>
          <w:sz w:val="24"/>
        </w:rPr>
        <w:t>Hanudel</w:t>
      </w:r>
      <w:proofErr w:type="spellEnd"/>
      <w:r w:rsidR="00955AF0" w:rsidRPr="00C21BB5">
        <w:rPr>
          <w:rFonts w:ascii="Times New Roman" w:hAnsi="Times New Roman" w:cs="Times New Roman"/>
          <w:sz w:val="24"/>
        </w:rPr>
        <w:t xml:space="preserve">, Perez, </w:t>
      </w:r>
      <w:proofErr w:type="spellStart"/>
      <w:r w:rsidR="00955AF0" w:rsidRPr="00C21BB5">
        <w:rPr>
          <w:rFonts w:ascii="Times New Roman" w:hAnsi="Times New Roman" w:cs="Times New Roman"/>
          <w:sz w:val="24"/>
        </w:rPr>
        <w:t>Giraldez</w:t>
      </w:r>
      <w:proofErr w:type="spellEnd"/>
      <w:r w:rsidR="00955AF0" w:rsidRPr="00C21BB5">
        <w:rPr>
          <w:rFonts w:ascii="Times New Roman" w:hAnsi="Times New Roman" w:cs="Times New Roman"/>
          <w:sz w:val="24"/>
        </w:rPr>
        <w:t xml:space="preserve"> &amp; Wilcox, 2013)</w:t>
      </w:r>
      <w:r w:rsidR="004B2AA1" w:rsidRPr="00C21BB5">
        <w:rPr>
          <w:rFonts w:ascii="Times New Roman" w:hAnsi="Times New Roman" w:cs="Times New Roman"/>
          <w:sz w:val="24"/>
        </w:rPr>
        <w:t>.</w:t>
      </w:r>
      <w:r w:rsidR="00B56F29" w:rsidRPr="00C21BB5">
        <w:rPr>
          <w:rFonts w:ascii="Times New Roman" w:hAnsi="Times New Roman" w:cs="Times New Roman"/>
          <w:sz w:val="24"/>
        </w:rPr>
        <w:t xml:space="preserve"> This is primarily due to the similarity of symptoms of sepsis with other infections. </w:t>
      </w:r>
      <w:r w:rsidR="00392839" w:rsidRPr="00C21BB5">
        <w:rPr>
          <w:rFonts w:ascii="Times New Roman" w:hAnsi="Times New Roman" w:cs="Times New Roman"/>
          <w:sz w:val="24"/>
        </w:rPr>
        <w:lastRenderedPageBreak/>
        <w:t xml:space="preserve">Healthcare </w:t>
      </w:r>
      <w:r w:rsidR="00BA3CFF" w:rsidRPr="00C21BB5">
        <w:rPr>
          <w:rFonts w:ascii="Times New Roman" w:hAnsi="Times New Roman" w:cs="Times New Roman"/>
          <w:sz w:val="24"/>
        </w:rPr>
        <w:t xml:space="preserve">professionals </w:t>
      </w:r>
      <w:r w:rsidR="00392839" w:rsidRPr="00C21BB5">
        <w:rPr>
          <w:rFonts w:ascii="Times New Roman" w:hAnsi="Times New Roman" w:cs="Times New Roman"/>
          <w:sz w:val="24"/>
        </w:rPr>
        <w:t xml:space="preserve">may </w:t>
      </w:r>
      <w:r w:rsidR="00B56F29" w:rsidRPr="00C21BB5">
        <w:rPr>
          <w:rFonts w:ascii="Times New Roman" w:hAnsi="Times New Roman" w:cs="Times New Roman"/>
          <w:sz w:val="24"/>
        </w:rPr>
        <w:t xml:space="preserve">also </w:t>
      </w:r>
      <w:r w:rsidR="00392839" w:rsidRPr="00C21BB5">
        <w:rPr>
          <w:rFonts w:ascii="Times New Roman" w:hAnsi="Times New Roman" w:cs="Times New Roman"/>
          <w:sz w:val="24"/>
        </w:rPr>
        <w:t>not have</w:t>
      </w:r>
      <w:r w:rsidR="00B56F29" w:rsidRPr="00C21BB5">
        <w:rPr>
          <w:rFonts w:ascii="Times New Roman" w:hAnsi="Times New Roman" w:cs="Times New Roman"/>
          <w:sz w:val="24"/>
        </w:rPr>
        <w:t xml:space="preserve"> in-depth </w:t>
      </w:r>
      <w:r w:rsidR="00392839" w:rsidRPr="00C21BB5">
        <w:rPr>
          <w:rFonts w:ascii="Times New Roman" w:hAnsi="Times New Roman" w:cs="Times New Roman"/>
          <w:sz w:val="24"/>
        </w:rPr>
        <w:t>knowledge of gold standard sepsis treatment protocols</w:t>
      </w:r>
      <w:r w:rsidR="00955AF0" w:rsidRPr="00C21BB5">
        <w:rPr>
          <w:rFonts w:ascii="Times New Roman" w:hAnsi="Times New Roman" w:cs="Times New Roman"/>
          <w:sz w:val="24"/>
          <w:vertAlign w:val="superscript"/>
        </w:rPr>
        <w:t xml:space="preserve"> </w:t>
      </w:r>
      <w:r w:rsidR="00955AF0" w:rsidRPr="00C21BB5">
        <w:rPr>
          <w:rFonts w:ascii="Times New Roman" w:hAnsi="Times New Roman" w:cs="Times New Roman"/>
          <w:sz w:val="24"/>
        </w:rPr>
        <w:t xml:space="preserve">(Shelton, </w:t>
      </w:r>
      <w:proofErr w:type="spellStart"/>
      <w:r w:rsidR="00955AF0" w:rsidRPr="00C21BB5">
        <w:rPr>
          <w:rFonts w:ascii="Times New Roman" w:hAnsi="Times New Roman" w:cs="Times New Roman"/>
          <w:sz w:val="24"/>
        </w:rPr>
        <w:t>Stanik</w:t>
      </w:r>
      <w:proofErr w:type="spellEnd"/>
      <w:r w:rsidR="00955AF0" w:rsidRPr="00C21BB5">
        <w:rPr>
          <w:rFonts w:ascii="Times New Roman" w:hAnsi="Times New Roman" w:cs="Times New Roman"/>
          <w:sz w:val="24"/>
        </w:rPr>
        <w:t xml:space="preserve">-Hutt, Kane &amp; Jones, 2016; Sepsis Alliance, </w:t>
      </w:r>
      <w:proofErr w:type="spellStart"/>
      <w:r w:rsidR="00955AF0" w:rsidRPr="00C21BB5">
        <w:rPr>
          <w:rFonts w:ascii="Times New Roman" w:hAnsi="Times New Roman" w:cs="Times New Roman"/>
          <w:sz w:val="24"/>
        </w:rPr>
        <w:t>n.d.</w:t>
      </w:r>
      <w:proofErr w:type="spellEnd"/>
      <w:r w:rsidR="00955AF0" w:rsidRPr="00C21BB5">
        <w:rPr>
          <w:rFonts w:ascii="Times New Roman" w:hAnsi="Times New Roman" w:cs="Times New Roman"/>
          <w:sz w:val="24"/>
        </w:rPr>
        <w:t>)</w:t>
      </w:r>
      <w:r w:rsidR="00392839" w:rsidRPr="00C21BB5">
        <w:rPr>
          <w:rFonts w:ascii="Times New Roman" w:hAnsi="Times New Roman" w:cs="Times New Roman"/>
          <w:sz w:val="24"/>
        </w:rPr>
        <w:t>.</w:t>
      </w:r>
      <w:r w:rsidR="00F216DD" w:rsidRPr="00C21BB5">
        <w:rPr>
          <w:rFonts w:ascii="Times New Roman" w:hAnsi="Times New Roman" w:cs="Times New Roman"/>
          <w:sz w:val="24"/>
        </w:rPr>
        <w:t xml:space="preserve"> I</w:t>
      </w:r>
      <w:r w:rsidR="0099753C" w:rsidRPr="00C21BB5">
        <w:rPr>
          <w:rFonts w:ascii="Times New Roman" w:hAnsi="Times New Roman" w:cs="Times New Roman"/>
          <w:sz w:val="24"/>
        </w:rPr>
        <w:t xml:space="preserve">nfections are a common cause of </w:t>
      </w:r>
      <w:r w:rsidR="00F216DD" w:rsidRPr="00C21BB5">
        <w:rPr>
          <w:rFonts w:ascii="Times New Roman" w:hAnsi="Times New Roman" w:cs="Times New Roman"/>
          <w:sz w:val="24"/>
        </w:rPr>
        <w:t xml:space="preserve">sepsis, and consequently infection prevention is critical in decreasing the risks of </w:t>
      </w:r>
      <w:r w:rsidR="0099753C" w:rsidRPr="00C21BB5">
        <w:rPr>
          <w:rFonts w:ascii="Times New Roman" w:hAnsi="Times New Roman" w:cs="Times New Roman"/>
          <w:sz w:val="24"/>
        </w:rPr>
        <w:t xml:space="preserve">sepsis. </w:t>
      </w:r>
    </w:p>
    <w:p w14:paraId="2A876394" w14:textId="4E953FCB" w:rsidR="004B2AA1" w:rsidRPr="00C21BB5" w:rsidRDefault="0099753C" w:rsidP="001C65C8">
      <w:pPr>
        <w:shd w:val="clear" w:color="auto" w:fill="FFFFFF"/>
        <w:spacing w:line="240" w:lineRule="auto"/>
        <w:jc w:val="both"/>
        <w:rPr>
          <w:rFonts w:ascii="Times New Roman" w:hAnsi="Times New Roman" w:cs="Times New Roman"/>
          <w:sz w:val="24"/>
        </w:rPr>
      </w:pPr>
      <w:r w:rsidRPr="00C21BB5">
        <w:rPr>
          <w:rFonts w:ascii="Times New Roman" w:hAnsi="Times New Roman" w:cs="Times New Roman"/>
          <w:sz w:val="24"/>
        </w:rPr>
        <w:t>Particular</w:t>
      </w:r>
      <w:r w:rsidR="004B2AA1" w:rsidRPr="00C21BB5">
        <w:rPr>
          <w:rFonts w:ascii="Times New Roman" w:hAnsi="Times New Roman" w:cs="Times New Roman"/>
          <w:sz w:val="24"/>
        </w:rPr>
        <w:t xml:space="preserve"> subpopulations are at increased risk of sepsis</w:t>
      </w:r>
      <w:r w:rsidR="00C1274E" w:rsidRPr="00C21BB5">
        <w:rPr>
          <w:rFonts w:ascii="Times New Roman" w:hAnsi="Times New Roman" w:cs="Times New Roman"/>
          <w:sz w:val="24"/>
        </w:rPr>
        <w:t xml:space="preserve"> and death from sepsis</w:t>
      </w:r>
      <w:r w:rsidR="004B2AA1" w:rsidRPr="00C21BB5">
        <w:rPr>
          <w:rFonts w:ascii="Times New Roman" w:hAnsi="Times New Roman" w:cs="Times New Roman"/>
          <w:sz w:val="24"/>
        </w:rPr>
        <w:t>. Individuals over the age of 65 are at risk of sepsis and have higher death rates from sepsis due to the rise of implantable device usage, drug resistant bacteria, and immunosuppressi</w:t>
      </w:r>
      <w:r w:rsidR="00955AF0" w:rsidRPr="00C21BB5">
        <w:rPr>
          <w:rFonts w:ascii="Times New Roman" w:hAnsi="Times New Roman" w:cs="Times New Roman"/>
          <w:sz w:val="24"/>
        </w:rPr>
        <w:t>on (</w:t>
      </w:r>
      <w:proofErr w:type="spellStart"/>
      <w:r w:rsidR="00955AF0" w:rsidRPr="00C21BB5">
        <w:rPr>
          <w:rFonts w:ascii="Times New Roman" w:hAnsi="Times New Roman" w:cs="Times New Roman"/>
          <w:sz w:val="24"/>
        </w:rPr>
        <w:t>Vanzant</w:t>
      </w:r>
      <w:proofErr w:type="spellEnd"/>
      <w:r w:rsidR="00955AF0" w:rsidRPr="00C21BB5">
        <w:rPr>
          <w:rFonts w:ascii="Times New Roman" w:hAnsi="Times New Roman" w:cs="Times New Roman"/>
          <w:sz w:val="24"/>
        </w:rPr>
        <w:t xml:space="preserve"> &amp; </w:t>
      </w:r>
      <w:proofErr w:type="spellStart"/>
      <w:r w:rsidR="00955AF0" w:rsidRPr="00C21BB5">
        <w:rPr>
          <w:rFonts w:ascii="Times New Roman" w:hAnsi="Times New Roman" w:cs="Times New Roman"/>
          <w:sz w:val="24"/>
        </w:rPr>
        <w:t>Schmelzer</w:t>
      </w:r>
      <w:proofErr w:type="spellEnd"/>
      <w:r w:rsidR="00955AF0" w:rsidRPr="00C21BB5">
        <w:rPr>
          <w:rFonts w:ascii="Times New Roman" w:hAnsi="Times New Roman" w:cs="Times New Roman"/>
          <w:sz w:val="24"/>
        </w:rPr>
        <w:t>, 2011).</w:t>
      </w:r>
      <w:r w:rsidR="00C1274E" w:rsidRPr="00C21BB5">
        <w:rPr>
          <w:rFonts w:ascii="Times New Roman" w:hAnsi="Times New Roman" w:cs="Times New Roman"/>
          <w:sz w:val="24"/>
        </w:rPr>
        <w:t xml:space="preserve"> Infants are at risk for sepsis due to common infections</w:t>
      </w:r>
      <w:r w:rsidR="004A19CE" w:rsidRPr="00C21BB5">
        <w:rPr>
          <w:rFonts w:ascii="Times New Roman" w:hAnsi="Times New Roman" w:cs="Times New Roman"/>
          <w:sz w:val="24"/>
        </w:rPr>
        <w:t xml:space="preserve"> (e.g. Enterococcus spp</w:t>
      </w:r>
      <w:r w:rsidR="00DE5425" w:rsidRPr="00C21BB5">
        <w:rPr>
          <w:rFonts w:ascii="Times New Roman" w:hAnsi="Times New Roman" w:cs="Times New Roman"/>
          <w:sz w:val="24"/>
        </w:rPr>
        <w:t>.</w:t>
      </w:r>
      <w:r w:rsidR="004A19CE" w:rsidRPr="00C21BB5">
        <w:rPr>
          <w:rFonts w:ascii="Times New Roman" w:hAnsi="Times New Roman" w:cs="Times New Roman"/>
          <w:sz w:val="24"/>
        </w:rPr>
        <w:t>)</w:t>
      </w:r>
      <w:r w:rsidR="00C1274E" w:rsidRPr="00C21BB5">
        <w:rPr>
          <w:rFonts w:ascii="Times New Roman" w:hAnsi="Times New Roman" w:cs="Times New Roman"/>
          <w:sz w:val="24"/>
        </w:rPr>
        <w:t xml:space="preserve"> that may lead to sepsi</w:t>
      </w:r>
      <w:r w:rsidR="00955AF0" w:rsidRPr="00C21BB5">
        <w:rPr>
          <w:rFonts w:ascii="Times New Roman" w:hAnsi="Times New Roman" w:cs="Times New Roman"/>
          <w:sz w:val="24"/>
        </w:rPr>
        <w:t>s (</w:t>
      </w:r>
      <w:proofErr w:type="spellStart"/>
      <w:r w:rsidR="00955AF0" w:rsidRPr="00C21BB5">
        <w:rPr>
          <w:rFonts w:ascii="Times New Roman" w:hAnsi="Times New Roman" w:cs="Times New Roman"/>
          <w:sz w:val="24"/>
        </w:rPr>
        <w:t>Novosad</w:t>
      </w:r>
      <w:proofErr w:type="spellEnd"/>
      <w:r w:rsidR="00955AF0" w:rsidRPr="00C21BB5">
        <w:rPr>
          <w:rFonts w:ascii="Times New Roman" w:hAnsi="Times New Roman" w:cs="Times New Roman"/>
          <w:sz w:val="24"/>
        </w:rPr>
        <w:t>, 2016)</w:t>
      </w:r>
      <w:r w:rsidR="004A19CE" w:rsidRPr="00C21BB5">
        <w:rPr>
          <w:rFonts w:ascii="Times New Roman" w:hAnsi="Times New Roman" w:cs="Times New Roman"/>
          <w:sz w:val="24"/>
        </w:rPr>
        <w:t>. Men and individuals with chronic conditions are also at increased risk of sepsi</w:t>
      </w:r>
      <w:r w:rsidR="00955AF0" w:rsidRPr="00C21BB5">
        <w:rPr>
          <w:rFonts w:ascii="Times New Roman" w:hAnsi="Times New Roman" w:cs="Times New Roman"/>
          <w:sz w:val="24"/>
        </w:rPr>
        <w:t>s (</w:t>
      </w:r>
      <w:proofErr w:type="spellStart"/>
      <w:r w:rsidR="00955AF0" w:rsidRPr="00C21BB5">
        <w:rPr>
          <w:rFonts w:ascii="Times New Roman" w:hAnsi="Times New Roman" w:cs="Times New Roman"/>
          <w:sz w:val="24"/>
        </w:rPr>
        <w:t>Barnato</w:t>
      </w:r>
      <w:proofErr w:type="spellEnd"/>
      <w:r w:rsidR="00955AF0" w:rsidRPr="00C21BB5">
        <w:rPr>
          <w:rFonts w:ascii="Times New Roman" w:hAnsi="Times New Roman" w:cs="Times New Roman"/>
          <w:sz w:val="24"/>
        </w:rPr>
        <w:t>, Alexander, Linde-</w:t>
      </w:r>
      <w:proofErr w:type="spellStart"/>
      <w:r w:rsidR="00955AF0" w:rsidRPr="00C21BB5">
        <w:rPr>
          <w:rFonts w:ascii="Times New Roman" w:hAnsi="Times New Roman" w:cs="Times New Roman"/>
          <w:sz w:val="24"/>
        </w:rPr>
        <w:t>Zwirble</w:t>
      </w:r>
      <w:proofErr w:type="spellEnd"/>
      <w:r w:rsidR="00955AF0" w:rsidRPr="00C21BB5">
        <w:rPr>
          <w:rFonts w:ascii="Times New Roman" w:hAnsi="Times New Roman" w:cs="Times New Roman"/>
          <w:sz w:val="24"/>
        </w:rPr>
        <w:t xml:space="preserve"> &amp; Angus, 2008)</w:t>
      </w:r>
      <w:r w:rsidR="004A19CE" w:rsidRPr="00C21BB5">
        <w:rPr>
          <w:rFonts w:ascii="Times New Roman" w:hAnsi="Times New Roman" w:cs="Times New Roman"/>
          <w:sz w:val="24"/>
        </w:rPr>
        <w:t>.</w:t>
      </w:r>
      <w:r w:rsidR="00D055B8" w:rsidRPr="00C21BB5">
        <w:rPr>
          <w:rFonts w:ascii="Times New Roman" w:hAnsi="Times New Roman" w:cs="Times New Roman"/>
          <w:sz w:val="24"/>
        </w:rPr>
        <w:t xml:space="preserve"> In particular, chronic conditions that weaken the immune system place individuals at higher risk of sepsis.</w:t>
      </w:r>
      <w:r w:rsidR="004A19CE" w:rsidRPr="00C21BB5">
        <w:rPr>
          <w:rFonts w:ascii="Times New Roman" w:hAnsi="Times New Roman" w:cs="Times New Roman"/>
          <w:sz w:val="24"/>
        </w:rPr>
        <w:t xml:space="preserve"> </w:t>
      </w:r>
      <w:r w:rsidR="00D055B8" w:rsidRPr="00C21BB5">
        <w:rPr>
          <w:rFonts w:ascii="Times New Roman" w:hAnsi="Times New Roman" w:cs="Times New Roman"/>
          <w:sz w:val="24"/>
        </w:rPr>
        <w:t>E</w:t>
      </w:r>
      <w:r w:rsidR="004A19CE" w:rsidRPr="00C21BB5">
        <w:rPr>
          <w:rFonts w:ascii="Times New Roman" w:hAnsi="Times New Roman" w:cs="Times New Roman"/>
          <w:sz w:val="24"/>
        </w:rPr>
        <w:t xml:space="preserve">vidence </w:t>
      </w:r>
      <w:r w:rsidR="00D055B8" w:rsidRPr="00C21BB5">
        <w:rPr>
          <w:rFonts w:ascii="Times New Roman" w:hAnsi="Times New Roman" w:cs="Times New Roman"/>
          <w:sz w:val="24"/>
        </w:rPr>
        <w:t xml:space="preserve">also </w:t>
      </w:r>
      <w:r w:rsidR="004A19CE" w:rsidRPr="00C21BB5">
        <w:rPr>
          <w:rFonts w:ascii="Times New Roman" w:hAnsi="Times New Roman" w:cs="Times New Roman"/>
          <w:sz w:val="24"/>
        </w:rPr>
        <w:t>suggest</w:t>
      </w:r>
      <w:r w:rsidR="00D055B8" w:rsidRPr="00C21BB5">
        <w:rPr>
          <w:rFonts w:ascii="Times New Roman" w:hAnsi="Times New Roman" w:cs="Times New Roman"/>
          <w:sz w:val="24"/>
        </w:rPr>
        <w:t>s</w:t>
      </w:r>
      <w:r w:rsidR="004A19CE" w:rsidRPr="00C21BB5">
        <w:rPr>
          <w:rFonts w:ascii="Times New Roman" w:hAnsi="Times New Roman" w:cs="Times New Roman"/>
          <w:sz w:val="24"/>
        </w:rPr>
        <w:t xml:space="preserve"> that the presence of chronic comorbid conditions among African American</w:t>
      </w:r>
      <w:r w:rsidR="00A65CAA" w:rsidRPr="00C21BB5">
        <w:rPr>
          <w:rFonts w:ascii="Times New Roman" w:hAnsi="Times New Roman" w:cs="Times New Roman"/>
          <w:sz w:val="24"/>
        </w:rPr>
        <w:t xml:space="preserve"> (AA)</w:t>
      </w:r>
      <w:r w:rsidR="004A19CE" w:rsidRPr="00C21BB5">
        <w:rPr>
          <w:rFonts w:ascii="Times New Roman" w:hAnsi="Times New Roman" w:cs="Times New Roman"/>
          <w:sz w:val="24"/>
        </w:rPr>
        <w:t xml:space="preserve"> </w:t>
      </w:r>
      <w:r w:rsidR="00DE5425" w:rsidRPr="00C21BB5">
        <w:rPr>
          <w:rFonts w:ascii="Times New Roman" w:hAnsi="Times New Roman" w:cs="Times New Roman"/>
          <w:sz w:val="24"/>
        </w:rPr>
        <w:t xml:space="preserve">men is </w:t>
      </w:r>
      <w:r w:rsidR="004A19CE" w:rsidRPr="00C21BB5">
        <w:rPr>
          <w:rFonts w:ascii="Times New Roman" w:hAnsi="Times New Roman" w:cs="Times New Roman"/>
          <w:sz w:val="24"/>
        </w:rPr>
        <w:t>a driver for disparities in sepsis between AA populations and other racial/ethnic groups</w:t>
      </w:r>
      <w:r w:rsidR="00955AF0" w:rsidRPr="00C21BB5">
        <w:rPr>
          <w:rFonts w:ascii="Times New Roman" w:hAnsi="Times New Roman" w:cs="Times New Roman"/>
          <w:sz w:val="24"/>
        </w:rPr>
        <w:t xml:space="preserve"> (</w:t>
      </w:r>
      <w:proofErr w:type="spellStart"/>
      <w:r w:rsidR="00955AF0" w:rsidRPr="00C21BB5">
        <w:rPr>
          <w:rFonts w:ascii="Times New Roman" w:hAnsi="Times New Roman" w:cs="Times New Roman"/>
          <w:sz w:val="24"/>
        </w:rPr>
        <w:t>Barnato</w:t>
      </w:r>
      <w:proofErr w:type="spellEnd"/>
      <w:r w:rsidR="00955AF0" w:rsidRPr="00C21BB5">
        <w:rPr>
          <w:rFonts w:ascii="Times New Roman" w:hAnsi="Times New Roman" w:cs="Times New Roman"/>
          <w:sz w:val="24"/>
        </w:rPr>
        <w:t>, Alexander, Linde-</w:t>
      </w:r>
      <w:proofErr w:type="spellStart"/>
      <w:r w:rsidR="00955AF0" w:rsidRPr="00C21BB5">
        <w:rPr>
          <w:rFonts w:ascii="Times New Roman" w:hAnsi="Times New Roman" w:cs="Times New Roman"/>
          <w:sz w:val="24"/>
        </w:rPr>
        <w:t>Zwirble</w:t>
      </w:r>
      <w:proofErr w:type="spellEnd"/>
      <w:r w:rsidR="00955AF0" w:rsidRPr="00C21BB5">
        <w:rPr>
          <w:rFonts w:ascii="Times New Roman" w:hAnsi="Times New Roman" w:cs="Times New Roman"/>
          <w:sz w:val="24"/>
        </w:rPr>
        <w:t xml:space="preserve"> &amp; Angus, 2008)</w:t>
      </w:r>
      <w:r w:rsidR="004A19CE" w:rsidRPr="00C21BB5">
        <w:rPr>
          <w:rFonts w:ascii="Times New Roman" w:hAnsi="Times New Roman" w:cs="Times New Roman"/>
          <w:sz w:val="24"/>
        </w:rPr>
        <w:t xml:space="preserve">.  </w:t>
      </w:r>
    </w:p>
    <w:p w14:paraId="727D1CED" w14:textId="4EBD1B06" w:rsidR="00AA4F0D" w:rsidRPr="00C21BB5" w:rsidRDefault="00E27203" w:rsidP="001C65C8">
      <w:pPr>
        <w:shd w:val="clear" w:color="auto" w:fill="FFFFFF"/>
        <w:spacing w:line="240" w:lineRule="auto"/>
        <w:jc w:val="both"/>
        <w:rPr>
          <w:rFonts w:ascii="Times New Roman" w:hAnsi="Times New Roman" w:cs="Times New Roman"/>
          <w:sz w:val="24"/>
        </w:rPr>
      </w:pPr>
      <w:r w:rsidRPr="00C21BB5">
        <w:rPr>
          <w:rFonts w:ascii="Times New Roman" w:hAnsi="Times New Roman" w:cs="Times New Roman"/>
          <w:sz w:val="24"/>
        </w:rPr>
        <w:t xml:space="preserve">Due to lack of knowledge regarding sepsis, patients may present at outpatient settings </w:t>
      </w:r>
      <w:r w:rsidR="00B56F29" w:rsidRPr="00C21BB5">
        <w:rPr>
          <w:rFonts w:ascii="Times New Roman" w:hAnsi="Times New Roman" w:cs="Times New Roman"/>
          <w:sz w:val="24"/>
        </w:rPr>
        <w:t xml:space="preserve">rather </w:t>
      </w:r>
      <w:r w:rsidRPr="00C21BB5">
        <w:rPr>
          <w:rFonts w:ascii="Times New Roman" w:hAnsi="Times New Roman" w:cs="Times New Roman"/>
          <w:sz w:val="24"/>
        </w:rPr>
        <w:t>than go directly to emergency departments if symptoms of sepsis are present</w:t>
      </w:r>
      <w:r w:rsidR="00955AF0" w:rsidRPr="00C21BB5">
        <w:rPr>
          <w:rFonts w:ascii="Times New Roman" w:hAnsi="Times New Roman" w:cs="Times New Roman"/>
          <w:sz w:val="24"/>
        </w:rPr>
        <w:t xml:space="preserve"> (Shelton, </w:t>
      </w:r>
      <w:proofErr w:type="spellStart"/>
      <w:r w:rsidR="00955AF0" w:rsidRPr="00C21BB5">
        <w:rPr>
          <w:rFonts w:ascii="Times New Roman" w:hAnsi="Times New Roman" w:cs="Times New Roman"/>
          <w:sz w:val="24"/>
        </w:rPr>
        <w:t>Stanik</w:t>
      </w:r>
      <w:proofErr w:type="spellEnd"/>
      <w:r w:rsidR="00955AF0" w:rsidRPr="00C21BB5">
        <w:rPr>
          <w:rFonts w:ascii="Times New Roman" w:hAnsi="Times New Roman" w:cs="Times New Roman"/>
          <w:sz w:val="24"/>
        </w:rPr>
        <w:t>-Hutt, Kane &amp; Jones, 2016)</w:t>
      </w:r>
      <w:r w:rsidRPr="00C21BB5">
        <w:rPr>
          <w:rFonts w:ascii="Times New Roman" w:hAnsi="Times New Roman" w:cs="Times New Roman"/>
          <w:sz w:val="24"/>
        </w:rPr>
        <w:t>. Consequently, e</w:t>
      </w:r>
      <w:r w:rsidR="00AA4F0D" w:rsidRPr="00C21BB5">
        <w:rPr>
          <w:rFonts w:ascii="Times New Roman" w:hAnsi="Times New Roman" w:cs="Times New Roman"/>
          <w:sz w:val="24"/>
        </w:rPr>
        <w:t xml:space="preserve">mergency department staff and outpatient </w:t>
      </w:r>
      <w:r w:rsidR="00BA3CFF" w:rsidRPr="00C21BB5">
        <w:rPr>
          <w:rFonts w:ascii="Times New Roman" w:hAnsi="Times New Roman" w:cs="Times New Roman"/>
          <w:sz w:val="24"/>
        </w:rPr>
        <w:t>healthcare professionals</w:t>
      </w:r>
      <w:r w:rsidR="00AA4F0D" w:rsidRPr="00C21BB5">
        <w:rPr>
          <w:rFonts w:ascii="Times New Roman" w:hAnsi="Times New Roman" w:cs="Times New Roman"/>
          <w:sz w:val="24"/>
        </w:rPr>
        <w:t xml:space="preserve"> are the front line staff most likely to encounter patients with symptoms of sepsis or septic patients</w:t>
      </w:r>
      <w:r w:rsidR="00955AF0" w:rsidRPr="00C21BB5">
        <w:rPr>
          <w:rFonts w:ascii="Times New Roman" w:hAnsi="Times New Roman" w:cs="Times New Roman"/>
          <w:sz w:val="24"/>
        </w:rPr>
        <w:t xml:space="preserve"> (Shelton, </w:t>
      </w:r>
      <w:proofErr w:type="spellStart"/>
      <w:r w:rsidR="00955AF0" w:rsidRPr="00C21BB5">
        <w:rPr>
          <w:rFonts w:ascii="Times New Roman" w:hAnsi="Times New Roman" w:cs="Times New Roman"/>
          <w:sz w:val="24"/>
        </w:rPr>
        <w:t>Stanik</w:t>
      </w:r>
      <w:proofErr w:type="spellEnd"/>
      <w:r w:rsidR="00955AF0" w:rsidRPr="00C21BB5">
        <w:rPr>
          <w:rFonts w:ascii="Times New Roman" w:hAnsi="Times New Roman" w:cs="Times New Roman"/>
          <w:sz w:val="24"/>
        </w:rPr>
        <w:t xml:space="preserve">-Hutt, Kane &amp; Jones, 2016; Baez, </w:t>
      </w:r>
      <w:proofErr w:type="spellStart"/>
      <w:r w:rsidR="00955AF0" w:rsidRPr="00C21BB5">
        <w:rPr>
          <w:rFonts w:ascii="Times New Roman" w:hAnsi="Times New Roman" w:cs="Times New Roman"/>
          <w:sz w:val="24"/>
        </w:rPr>
        <w:t>Hanudel</w:t>
      </w:r>
      <w:proofErr w:type="spellEnd"/>
      <w:r w:rsidR="00955AF0" w:rsidRPr="00C21BB5">
        <w:rPr>
          <w:rFonts w:ascii="Times New Roman" w:hAnsi="Times New Roman" w:cs="Times New Roman"/>
          <w:sz w:val="24"/>
        </w:rPr>
        <w:t xml:space="preserve">, Perez, </w:t>
      </w:r>
      <w:proofErr w:type="spellStart"/>
      <w:r w:rsidR="00955AF0" w:rsidRPr="00C21BB5">
        <w:rPr>
          <w:rFonts w:ascii="Times New Roman" w:hAnsi="Times New Roman" w:cs="Times New Roman"/>
          <w:sz w:val="24"/>
        </w:rPr>
        <w:t>Giraldez</w:t>
      </w:r>
      <w:proofErr w:type="spellEnd"/>
      <w:r w:rsidR="00955AF0" w:rsidRPr="00C21BB5">
        <w:rPr>
          <w:rFonts w:ascii="Times New Roman" w:hAnsi="Times New Roman" w:cs="Times New Roman"/>
          <w:sz w:val="24"/>
        </w:rPr>
        <w:t xml:space="preserve"> &amp; Wilcox, 2013)</w:t>
      </w:r>
      <w:r w:rsidR="00AA4F0D" w:rsidRPr="00C21BB5">
        <w:rPr>
          <w:rFonts w:ascii="Times New Roman" w:hAnsi="Times New Roman" w:cs="Times New Roman"/>
          <w:sz w:val="24"/>
        </w:rPr>
        <w:t>.</w:t>
      </w:r>
      <w:r w:rsidR="007D4E59" w:rsidRPr="00C21BB5">
        <w:rPr>
          <w:rFonts w:ascii="Times New Roman" w:hAnsi="Times New Roman" w:cs="Times New Roman"/>
          <w:sz w:val="24"/>
        </w:rPr>
        <w:t xml:space="preserve"> </w:t>
      </w:r>
      <w:r w:rsidRPr="00C21BB5">
        <w:rPr>
          <w:rFonts w:ascii="Times New Roman" w:hAnsi="Times New Roman" w:cs="Times New Roman"/>
          <w:sz w:val="24"/>
        </w:rPr>
        <w:t>Elderly residents in long-term care facilities are more likely to develop sepsi</w:t>
      </w:r>
      <w:r w:rsidR="00955AF0" w:rsidRPr="00C21BB5">
        <w:rPr>
          <w:rFonts w:ascii="Times New Roman" w:hAnsi="Times New Roman" w:cs="Times New Roman"/>
          <w:sz w:val="24"/>
        </w:rPr>
        <w:t>s (</w:t>
      </w:r>
      <w:proofErr w:type="spellStart"/>
      <w:r w:rsidR="00955AF0" w:rsidRPr="00C21BB5">
        <w:rPr>
          <w:rFonts w:ascii="Times New Roman" w:hAnsi="Times New Roman" w:cs="Times New Roman"/>
          <w:sz w:val="24"/>
        </w:rPr>
        <w:t>Mihaljevic</w:t>
      </w:r>
      <w:proofErr w:type="spellEnd"/>
      <w:r w:rsidR="00955AF0" w:rsidRPr="00C21BB5">
        <w:rPr>
          <w:rFonts w:ascii="Times New Roman" w:hAnsi="Times New Roman" w:cs="Times New Roman"/>
          <w:sz w:val="24"/>
        </w:rPr>
        <w:t xml:space="preserve"> &amp; Howard, 2016). </w:t>
      </w:r>
      <w:r w:rsidRPr="00C21BB5">
        <w:rPr>
          <w:rFonts w:ascii="Times New Roman" w:hAnsi="Times New Roman" w:cs="Times New Roman"/>
          <w:sz w:val="24"/>
        </w:rPr>
        <w:t xml:space="preserve">Therefore, HCPs that work with long-term care patients or on hospital wards need to be more aware of sepsis.  </w:t>
      </w:r>
    </w:p>
    <w:p w14:paraId="65DA8482" w14:textId="4E4181D4" w:rsidR="00141B76" w:rsidRPr="00C21BB5" w:rsidRDefault="00924797" w:rsidP="001C65C8">
      <w:pPr>
        <w:shd w:val="clear" w:color="auto" w:fill="FFFFFF"/>
        <w:spacing w:line="240" w:lineRule="auto"/>
        <w:jc w:val="both"/>
        <w:rPr>
          <w:rFonts w:ascii="Times New Roman" w:hAnsi="Times New Roman" w:cs="Times New Roman"/>
          <w:sz w:val="24"/>
        </w:rPr>
      </w:pPr>
      <w:r w:rsidRPr="00C21BB5">
        <w:rPr>
          <w:rFonts w:ascii="Times New Roman" w:hAnsi="Times New Roman" w:cs="Times New Roman"/>
          <w:sz w:val="24"/>
        </w:rPr>
        <w:t>Given the high rates of sepsis mortality, and the low knowledge and awareness among consume</w:t>
      </w:r>
      <w:r w:rsidR="00FF727A" w:rsidRPr="00C21BB5">
        <w:rPr>
          <w:rFonts w:ascii="Times New Roman" w:hAnsi="Times New Roman" w:cs="Times New Roman"/>
          <w:sz w:val="24"/>
        </w:rPr>
        <w:t>r</w:t>
      </w:r>
      <w:r w:rsidRPr="00C21BB5">
        <w:rPr>
          <w:rFonts w:ascii="Times New Roman" w:hAnsi="Times New Roman" w:cs="Times New Roman"/>
          <w:sz w:val="24"/>
        </w:rPr>
        <w:t xml:space="preserve">s and HCPs regarding sepsis and its prevention, CDC is proposing to launch a national sepsis campaign. This campaign’s goal is to raise awareness of sepsis and its prevention among </w:t>
      </w:r>
      <w:r w:rsidR="008F1FCE" w:rsidRPr="00C21BB5">
        <w:rPr>
          <w:rFonts w:ascii="Times New Roman" w:hAnsi="Times New Roman" w:cs="Times New Roman"/>
          <w:sz w:val="24"/>
        </w:rPr>
        <w:t xml:space="preserve">consumers </w:t>
      </w:r>
      <w:r w:rsidR="00FF727A" w:rsidRPr="00C21BB5">
        <w:rPr>
          <w:rFonts w:ascii="Times New Roman" w:hAnsi="Times New Roman" w:cs="Times New Roman"/>
          <w:sz w:val="24"/>
        </w:rPr>
        <w:t xml:space="preserve">who are most at risk of sepsis and HCPs most </w:t>
      </w:r>
      <w:r w:rsidR="00F13655" w:rsidRPr="00C21BB5">
        <w:rPr>
          <w:rFonts w:ascii="Times New Roman" w:hAnsi="Times New Roman" w:cs="Times New Roman"/>
          <w:sz w:val="24"/>
        </w:rPr>
        <w:t>likely</w:t>
      </w:r>
      <w:r w:rsidR="00FF727A" w:rsidRPr="00C21BB5">
        <w:rPr>
          <w:rFonts w:ascii="Times New Roman" w:hAnsi="Times New Roman" w:cs="Times New Roman"/>
          <w:sz w:val="24"/>
        </w:rPr>
        <w:t xml:space="preserve"> to encounter sepsis among the patients they treat. Based on the results of a secondary research literature review, </w:t>
      </w:r>
      <w:r w:rsidR="00624EB2" w:rsidRPr="00C21BB5">
        <w:rPr>
          <w:rFonts w:ascii="Times New Roman" w:hAnsi="Times New Roman" w:cs="Times New Roman"/>
          <w:sz w:val="24"/>
        </w:rPr>
        <w:t xml:space="preserve">three </w:t>
      </w:r>
      <w:r w:rsidR="00FF727A" w:rsidRPr="00C21BB5">
        <w:rPr>
          <w:rFonts w:ascii="Times New Roman" w:hAnsi="Times New Roman" w:cs="Times New Roman"/>
          <w:sz w:val="24"/>
        </w:rPr>
        <w:t xml:space="preserve">consumer </w:t>
      </w:r>
      <w:r w:rsidR="00B30033" w:rsidRPr="00C21BB5">
        <w:rPr>
          <w:rFonts w:ascii="Times New Roman" w:hAnsi="Times New Roman" w:cs="Times New Roman"/>
          <w:sz w:val="24"/>
        </w:rPr>
        <w:t xml:space="preserve">campaign </w:t>
      </w:r>
      <w:r w:rsidR="00FF727A" w:rsidRPr="00C21BB5">
        <w:rPr>
          <w:rFonts w:ascii="Times New Roman" w:hAnsi="Times New Roman" w:cs="Times New Roman"/>
          <w:sz w:val="24"/>
        </w:rPr>
        <w:t>target audiences</w:t>
      </w:r>
      <w:r w:rsidR="00624EB2" w:rsidRPr="00C21BB5">
        <w:rPr>
          <w:rFonts w:ascii="Times New Roman" w:hAnsi="Times New Roman" w:cs="Times New Roman"/>
          <w:sz w:val="24"/>
        </w:rPr>
        <w:t xml:space="preserve"> were identified: </w:t>
      </w:r>
      <w:r w:rsidR="00FF727A" w:rsidRPr="00C21BB5">
        <w:rPr>
          <w:rFonts w:ascii="Times New Roman" w:hAnsi="Times New Roman" w:cs="Times New Roman"/>
          <w:sz w:val="24"/>
        </w:rPr>
        <w:t xml:space="preserve">mothers (age 30-54) with </w:t>
      </w:r>
      <w:proofErr w:type="gramStart"/>
      <w:r w:rsidR="00FF727A" w:rsidRPr="00C21BB5">
        <w:rPr>
          <w:rFonts w:ascii="Times New Roman" w:hAnsi="Times New Roman" w:cs="Times New Roman"/>
          <w:sz w:val="24"/>
        </w:rPr>
        <w:t>infants</w:t>
      </w:r>
      <w:proofErr w:type="gramEnd"/>
      <w:r w:rsidR="00FF727A" w:rsidRPr="00C21BB5">
        <w:rPr>
          <w:rFonts w:ascii="Times New Roman" w:hAnsi="Times New Roman" w:cs="Times New Roman"/>
          <w:sz w:val="24"/>
        </w:rPr>
        <w:t xml:space="preserve"> ≤1 year old and who are caregivers to elderly parents; African Americ</w:t>
      </w:r>
      <w:r w:rsidR="00624EB2" w:rsidRPr="00C21BB5">
        <w:rPr>
          <w:rFonts w:ascii="Times New Roman" w:hAnsi="Times New Roman" w:cs="Times New Roman"/>
          <w:sz w:val="24"/>
        </w:rPr>
        <w:t>an men with one or more chronic</w:t>
      </w:r>
      <w:r w:rsidR="00FF727A" w:rsidRPr="00C21BB5">
        <w:rPr>
          <w:rFonts w:ascii="Times New Roman" w:hAnsi="Times New Roman" w:cs="Times New Roman"/>
          <w:sz w:val="24"/>
        </w:rPr>
        <w:t xml:space="preserve"> condition; and healthy adults age ≥ 65 who are also caregivers. </w:t>
      </w:r>
      <w:r w:rsidR="00624EB2" w:rsidRPr="00C21BB5">
        <w:rPr>
          <w:rFonts w:ascii="Times New Roman" w:hAnsi="Times New Roman" w:cs="Times New Roman"/>
          <w:sz w:val="24"/>
        </w:rPr>
        <w:t xml:space="preserve">Four </w:t>
      </w:r>
      <w:r w:rsidR="00FF727A" w:rsidRPr="00C21BB5">
        <w:rPr>
          <w:rFonts w:ascii="Times New Roman" w:hAnsi="Times New Roman" w:cs="Times New Roman"/>
          <w:sz w:val="24"/>
        </w:rPr>
        <w:t xml:space="preserve">HCP </w:t>
      </w:r>
      <w:r w:rsidR="00B30033" w:rsidRPr="00C21BB5">
        <w:rPr>
          <w:rFonts w:ascii="Times New Roman" w:hAnsi="Times New Roman" w:cs="Times New Roman"/>
          <w:sz w:val="24"/>
        </w:rPr>
        <w:t xml:space="preserve">campaign </w:t>
      </w:r>
      <w:r w:rsidR="00FF727A" w:rsidRPr="00C21BB5">
        <w:rPr>
          <w:rFonts w:ascii="Times New Roman" w:hAnsi="Times New Roman" w:cs="Times New Roman"/>
          <w:sz w:val="24"/>
        </w:rPr>
        <w:t>target audiences for this national sepsis campaign</w:t>
      </w:r>
      <w:r w:rsidR="00624EB2" w:rsidRPr="00C21BB5">
        <w:rPr>
          <w:rFonts w:ascii="Times New Roman" w:hAnsi="Times New Roman" w:cs="Times New Roman"/>
          <w:sz w:val="24"/>
        </w:rPr>
        <w:t xml:space="preserve"> were also identified: </w:t>
      </w:r>
      <w:r w:rsidR="00FF727A" w:rsidRPr="00C21BB5">
        <w:rPr>
          <w:rFonts w:ascii="Times New Roman" w:hAnsi="Times New Roman" w:cs="Times New Roman"/>
          <w:sz w:val="24"/>
        </w:rPr>
        <w:t xml:space="preserve">physician assistants and nurse practitioners who work at urgent care clinics; outpatient primary care physicians; emergency department triage nurses; and general hospital medical ward staff, nursing home staff, and home </w:t>
      </w:r>
      <w:r w:rsidR="00BA3CFF" w:rsidRPr="00C21BB5">
        <w:rPr>
          <w:rFonts w:ascii="Times New Roman" w:hAnsi="Times New Roman" w:cs="Times New Roman"/>
          <w:sz w:val="24"/>
        </w:rPr>
        <w:t>healthcare professionals</w:t>
      </w:r>
      <w:r w:rsidR="00141B76" w:rsidRPr="00C21BB5">
        <w:rPr>
          <w:rFonts w:ascii="Times New Roman" w:hAnsi="Times New Roman" w:cs="Times New Roman"/>
          <w:sz w:val="24"/>
        </w:rPr>
        <w:t>.</w:t>
      </w:r>
    </w:p>
    <w:p w14:paraId="662A1988" w14:textId="77777777" w:rsidR="00B11908" w:rsidRPr="00C21BB5" w:rsidRDefault="00141B76" w:rsidP="001C65C8">
      <w:pPr>
        <w:shd w:val="clear" w:color="auto" w:fill="FFFFFF"/>
        <w:spacing w:line="240" w:lineRule="auto"/>
        <w:jc w:val="both"/>
        <w:rPr>
          <w:rFonts w:ascii="Times New Roman" w:hAnsi="Times New Roman" w:cs="Times New Roman"/>
          <w:sz w:val="24"/>
        </w:rPr>
      </w:pPr>
      <w:r w:rsidRPr="00C21BB5">
        <w:rPr>
          <w:rFonts w:ascii="Times New Roman" w:hAnsi="Times New Roman" w:cs="Times New Roman"/>
          <w:sz w:val="24"/>
        </w:rPr>
        <w:t>The sepsis campaign’s goals are to</w:t>
      </w:r>
      <w:r w:rsidR="00B11908" w:rsidRPr="00C21BB5">
        <w:rPr>
          <w:rFonts w:ascii="Times New Roman" w:hAnsi="Times New Roman" w:cs="Times New Roman"/>
          <w:sz w:val="24"/>
        </w:rPr>
        <w:t xml:space="preserve">: </w:t>
      </w:r>
    </w:p>
    <w:p w14:paraId="0068E727" w14:textId="3E2C3258" w:rsidR="00B11908" w:rsidRPr="00C21BB5" w:rsidRDefault="00B11908" w:rsidP="00011968">
      <w:pPr>
        <w:pStyle w:val="ListParagraph"/>
        <w:numPr>
          <w:ilvl w:val="0"/>
          <w:numId w:val="70"/>
        </w:numPr>
        <w:shd w:val="clear" w:color="auto" w:fill="FFFFFF"/>
        <w:spacing w:line="240" w:lineRule="auto"/>
        <w:rPr>
          <w:rFonts w:ascii="Times New Roman" w:hAnsi="Times New Roman" w:cs="Times New Roman"/>
          <w:sz w:val="24"/>
        </w:rPr>
      </w:pPr>
      <w:r w:rsidRPr="00C21BB5">
        <w:rPr>
          <w:rFonts w:ascii="Times New Roman" w:hAnsi="Times New Roman" w:cs="Times New Roman"/>
          <w:sz w:val="24"/>
        </w:rPr>
        <w:t>R</w:t>
      </w:r>
      <w:r w:rsidR="00141B76" w:rsidRPr="00C21BB5">
        <w:rPr>
          <w:rFonts w:ascii="Times New Roman" w:hAnsi="Times New Roman" w:cs="Times New Roman"/>
          <w:sz w:val="24"/>
        </w:rPr>
        <w:t>aise awareness and knowledge of sepsis among consumers and HCPs to prom</w:t>
      </w:r>
      <w:r w:rsidRPr="00C21BB5">
        <w:rPr>
          <w:rFonts w:ascii="Times New Roman" w:hAnsi="Times New Roman" w:cs="Times New Roman"/>
          <w:sz w:val="24"/>
        </w:rPr>
        <w:t xml:space="preserve">pt </w:t>
      </w:r>
      <w:r w:rsidR="004C379B" w:rsidRPr="00C21BB5">
        <w:rPr>
          <w:rFonts w:ascii="Times New Roman" w:hAnsi="Times New Roman" w:cs="Times New Roman"/>
          <w:sz w:val="24"/>
        </w:rPr>
        <w:t xml:space="preserve">sepsis prevention and early recognition. </w:t>
      </w:r>
    </w:p>
    <w:p w14:paraId="3CBA461D" w14:textId="5CF67E75" w:rsidR="00B11908" w:rsidRPr="00C21BB5" w:rsidRDefault="00B11908" w:rsidP="00011968">
      <w:pPr>
        <w:pStyle w:val="ListParagraph"/>
        <w:numPr>
          <w:ilvl w:val="0"/>
          <w:numId w:val="70"/>
        </w:numPr>
        <w:shd w:val="clear" w:color="auto" w:fill="FFFFFF"/>
        <w:spacing w:line="240" w:lineRule="auto"/>
        <w:rPr>
          <w:rFonts w:ascii="Times New Roman" w:hAnsi="Times New Roman" w:cs="Times New Roman"/>
          <w:sz w:val="24"/>
        </w:rPr>
      </w:pPr>
      <w:r w:rsidRPr="00C21BB5">
        <w:rPr>
          <w:rFonts w:ascii="Times New Roman" w:hAnsi="Times New Roman" w:cs="Times New Roman"/>
          <w:sz w:val="24"/>
        </w:rPr>
        <w:t>D</w:t>
      </w:r>
      <w:r w:rsidR="00141B76" w:rsidRPr="00C21BB5">
        <w:rPr>
          <w:rFonts w:ascii="Times New Roman" w:hAnsi="Times New Roman" w:cs="Times New Roman"/>
          <w:sz w:val="24"/>
        </w:rPr>
        <w:t>ecrease cases of sepsis and</w:t>
      </w:r>
      <w:r w:rsidRPr="00C21BB5">
        <w:rPr>
          <w:rFonts w:ascii="Times New Roman" w:hAnsi="Times New Roman" w:cs="Times New Roman"/>
          <w:sz w:val="24"/>
        </w:rPr>
        <w:t xml:space="preserve"> deaths resulting from sepsis</w:t>
      </w:r>
      <w:r w:rsidR="004C379B" w:rsidRPr="00C21BB5">
        <w:rPr>
          <w:rFonts w:ascii="Times New Roman" w:hAnsi="Times New Roman" w:cs="Times New Roman"/>
          <w:sz w:val="24"/>
        </w:rPr>
        <w:t>.</w:t>
      </w:r>
    </w:p>
    <w:p w14:paraId="35687DBE" w14:textId="775E3142" w:rsidR="00924797" w:rsidRPr="00C21BB5" w:rsidRDefault="00B11908" w:rsidP="00011968">
      <w:pPr>
        <w:pStyle w:val="ListParagraph"/>
        <w:numPr>
          <w:ilvl w:val="0"/>
          <w:numId w:val="70"/>
        </w:numPr>
        <w:shd w:val="clear" w:color="auto" w:fill="FFFFFF"/>
        <w:spacing w:line="240" w:lineRule="auto"/>
        <w:rPr>
          <w:rFonts w:ascii="Times New Roman" w:hAnsi="Times New Roman" w:cs="Times New Roman"/>
          <w:sz w:val="24"/>
        </w:rPr>
      </w:pPr>
      <w:r w:rsidRPr="00C21BB5">
        <w:rPr>
          <w:rFonts w:ascii="Times New Roman" w:hAnsi="Times New Roman" w:cs="Times New Roman"/>
          <w:sz w:val="24"/>
        </w:rPr>
        <w:t>Support</w:t>
      </w:r>
      <w:r w:rsidR="00141B76" w:rsidRPr="00C21BB5">
        <w:rPr>
          <w:rFonts w:ascii="Times New Roman" w:hAnsi="Times New Roman" w:cs="Times New Roman"/>
          <w:sz w:val="24"/>
        </w:rPr>
        <w:t xml:space="preserve"> the CDC research agenda of preventing sepsis,</w:t>
      </w:r>
      <w:r w:rsidR="004C379B" w:rsidRPr="00C21BB5">
        <w:rPr>
          <w:rFonts w:ascii="Times New Roman" w:hAnsi="Times New Roman" w:cs="Times New Roman"/>
          <w:sz w:val="24"/>
        </w:rPr>
        <w:t xml:space="preserve"> sepsis early recognition,</w:t>
      </w:r>
      <w:r w:rsidR="00141B76" w:rsidRPr="00C21BB5">
        <w:rPr>
          <w:rFonts w:ascii="Times New Roman" w:hAnsi="Times New Roman" w:cs="Times New Roman"/>
          <w:sz w:val="24"/>
        </w:rPr>
        <w:t xml:space="preserve"> and enhancing sepsis prevention strategies to decrease incidence, prevalence, and mortality attributable to sepsis.</w:t>
      </w:r>
    </w:p>
    <w:p w14:paraId="3DEBB7F9" w14:textId="4E3A6251" w:rsidR="00A84571" w:rsidRPr="00C21BB5" w:rsidRDefault="00A84571" w:rsidP="00A84571">
      <w:pPr>
        <w:pStyle w:val="ICFHead2"/>
        <w:jc w:val="both"/>
        <w:rPr>
          <w:rFonts w:ascii="Times New Roman" w:hAnsi="Times New Roman" w:cs="Times New Roman"/>
          <w:b w:val="0"/>
          <w:i w:val="0"/>
        </w:rPr>
      </w:pPr>
      <w:bookmarkStart w:id="6" w:name="_Toc472941571"/>
      <w:r w:rsidRPr="00C21BB5">
        <w:rPr>
          <w:rFonts w:ascii="Times New Roman" w:hAnsi="Times New Roman" w:cs="Times New Roman"/>
          <w:b w:val="0"/>
        </w:rPr>
        <w:lastRenderedPageBreak/>
        <w:t>Antibiotic Use</w:t>
      </w:r>
      <w:bookmarkEnd w:id="6"/>
    </w:p>
    <w:p w14:paraId="35DD3040" w14:textId="27EF61CF" w:rsidR="00141B76" w:rsidRPr="004028A0" w:rsidRDefault="00141B76" w:rsidP="00141B76">
      <w:pPr>
        <w:spacing w:after="200" w:line="240" w:lineRule="auto"/>
        <w:jc w:val="both"/>
        <w:rPr>
          <w:rStyle w:val="apple-converted-space"/>
          <w:rFonts w:ascii="Times New Roman" w:hAnsi="Times New Roman" w:cs="Times New Roman"/>
          <w:sz w:val="24"/>
          <w:shd w:val="clear" w:color="auto" w:fill="FFFFFF"/>
        </w:rPr>
      </w:pPr>
      <w:r w:rsidRPr="00C21BB5">
        <w:rPr>
          <w:rFonts w:ascii="Times New Roman" w:hAnsi="Times New Roman" w:cs="Times New Roman"/>
          <w:sz w:val="24"/>
        </w:rPr>
        <w:t>Each year in the United States, at least 2 million people become infected with antibiotic-resistant bacteria and at least 23,000 of these individuals die as a result of their infections (CDC, 2013). A</w:t>
      </w:r>
      <w:r w:rsidRPr="00C21BB5">
        <w:rPr>
          <w:rFonts w:ascii="Times New Roman" w:hAnsi="Times New Roman" w:cs="Times New Roman"/>
          <w:sz w:val="24"/>
          <w:shd w:val="clear" w:color="auto" w:fill="FFFFFF"/>
        </w:rPr>
        <w:t>ntibiotic resistance—the ability of microbes to resist the effects of an antibiotic—is a specific type of drug resistance caused in part by improper antibiotic prescribing by HCPs and the overuse of antibiotics by consumers. A</w:t>
      </w:r>
      <w:r w:rsidRPr="00C21BB5">
        <w:rPr>
          <w:rFonts w:ascii="Times New Roman" w:hAnsi="Times New Roman" w:cs="Times New Roman"/>
          <w:sz w:val="24"/>
        </w:rPr>
        <w:t>ntibiotics are among the most commonly prescribed medications, yet</w:t>
      </w:r>
      <w:r w:rsidR="0002248A">
        <w:rPr>
          <w:rStyle w:val="apple-converted-space"/>
          <w:rFonts w:ascii="Times New Roman" w:hAnsi="Times New Roman" w:cs="Times New Roman"/>
          <w:sz w:val="24"/>
          <w:shd w:val="clear" w:color="auto" w:fill="FFFFFF"/>
        </w:rPr>
        <w:t xml:space="preserve"> </w:t>
      </w:r>
      <w:r w:rsidRPr="00C21BB5">
        <w:rPr>
          <w:rStyle w:val="apple-converted-space"/>
          <w:rFonts w:ascii="Times New Roman" w:hAnsi="Times New Roman" w:cs="Times New Roman"/>
          <w:sz w:val="24"/>
          <w:shd w:val="clear" w:color="auto" w:fill="FFFFFF"/>
        </w:rPr>
        <w:t>at least 30</w:t>
      </w:r>
      <w:r w:rsidR="0002248A">
        <w:rPr>
          <w:rStyle w:val="apple-converted-space"/>
          <w:rFonts w:ascii="Times New Roman" w:hAnsi="Times New Roman" w:cs="Times New Roman"/>
          <w:sz w:val="24"/>
          <w:shd w:val="clear" w:color="auto" w:fill="FFFFFF"/>
        </w:rPr>
        <w:t xml:space="preserve"> percent </w:t>
      </w:r>
      <w:r w:rsidRPr="00C21BB5">
        <w:rPr>
          <w:rStyle w:val="apple-converted-space"/>
          <w:rFonts w:ascii="Times New Roman" w:hAnsi="Times New Roman" w:cs="Times New Roman"/>
          <w:sz w:val="24"/>
          <w:shd w:val="clear" w:color="auto" w:fill="FFFFFF"/>
        </w:rPr>
        <w:t>are unnecessary, and even more are likely to be inappropriate when antibiotics are prescribed for the</w:t>
      </w:r>
      <w:r w:rsidRPr="00C21BB5">
        <w:rPr>
          <w:rFonts w:ascii="Times New Roman" w:hAnsi="Times New Roman" w:cs="Times New Roman"/>
          <w:sz w:val="24"/>
          <w:shd w:val="clear" w:color="auto" w:fill="FFFFFF"/>
        </w:rPr>
        <w:t xml:space="preserve"> wrong drug, dose, or duration</w:t>
      </w:r>
      <w:r w:rsidRPr="00C21BB5">
        <w:rPr>
          <w:rStyle w:val="apple-converted-space"/>
          <w:rFonts w:ascii="Times New Roman" w:hAnsi="Times New Roman" w:cs="Times New Roman"/>
          <w:sz w:val="24"/>
          <w:shd w:val="clear" w:color="auto" w:fill="FFFFFF"/>
        </w:rPr>
        <w:t xml:space="preserve">. </w:t>
      </w:r>
      <w:r w:rsidRPr="00C21BB5">
        <w:rPr>
          <w:rFonts w:ascii="Times New Roman" w:hAnsi="Times New Roman" w:cs="Times New Roman"/>
          <w:sz w:val="24"/>
        </w:rPr>
        <w:t>Many bacteria have now become resistant to more than one type or class of antibiotic. Widespread overprescribing and inappropriate use of antibiotics is fueling resistance that compromises the effectiveness of these drugs in the future.</w:t>
      </w:r>
    </w:p>
    <w:p w14:paraId="0190DA5A" w14:textId="77777777" w:rsidR="00141B76" w:rsidRPr="00C21BB5" w:rsidRDefault="00141B76" w:rsidP="00141B76">
      <w:pPr>
        <w:pStyle w:val="BodyText"/>
        <w:spacing w:line="240" w:lineRule="auto"/>
        <w:jc w:val="both"/>
        <w:rPr>
          <w:rStyle w:val="apple-converted-space"/>
          <w:rFonts w:ascii="Times New Roman" w:hAnsi="Times New Roman" w:cs="Times New Roman"/>
          <w:sz w:val="24"/>
          <w:shd w:val="clear" w:color="auto" w:fill="FFFFFF"/>
        </w:rPr>
      </w:pPr>
      <w:r w:rsidRPr="00C21BB5">
        <w:rPr>
          <w:rFonts w:ascii="Times New Roman" w:hAnsi="Times New Roman" w:cs="Times New Roman"/>
          <w:sz w:val="24"/>
        </w:rPr>
        <w:t xml:space="preserve">Overuse of antibiotics also unnecessarily increases the problems of side effects caused by </w:t>
      </w:r>
      <w:r w:rsidRPr="00C21BB5">
        <w:rPr>
          <w:rFonts w:ascii="Times New Roman" w:hAnsi="Times New Roman" w:cs="Times New Roman"/>
          <w:i/>
          <w:sz w:val="24"/>
        </w:rPr>
        <w:t>Clostridium difficile (C. diff)</w:t>
      </w:r>
      <w:r w:rsidRPr="00C21BB5">
        <w:rPr>
          <w:rFonts w:ascii="Times New Roman" w:hAnsi="Times New Roman" w:cs="Times New Roman"/>
          <w:sz w:val="24"/>
        </w:rPr>
        <w:t xml:space="preserve">, </w:t>
      </w:r>
      <w:r w:rsidRPr="00C21BB5">
        <w:rPr>
          <w:rStyle w:val="apple-converted-space"/>
          <w:rFonts w:ascii="Times New Roman" w:hAnsi="Times New Roman" w:cs="Times New Roman"/>
          <w:sz w:val="24"/>
          <w:shd w:val="clear" w:color="auto" w:fill="FFFFFF"/>
        </w:rPr>
        <w:t>a bacteria</w:t>
      </w:r>
      <w:r w:rsidRPr="00C21BB5">
        <w:rPr>
          <w:rFonts w:ascii="Times New Roman" w:hAnsi="Times New Roman" w:cs="Times New Roman"/>
          <w:sz w:val="24"/>
          <w:shd w:val="clear" w:color="auto" w:fill="FFFFFF"/>
        </w:rPr>
        <w:t xml:space="preserve"> that causes severe and sometimes deadly diarrhea causing at least 15,000 deaths every year in the United States </w:t>
      </w:r>
      <w:r w:rsidRPr="00C21BB5">
        <w:rPr>
          <w:rStyle w:val="apple-converted-space"/>
          <w:rFonts w:ascii="Times New Roman" w:hAnsi="Times New Roman" w:cs="Times New Roman"/>
          <w:sz w:val="24"/>
          <w:shd w:val="clear" w:color="auto" w:fill="FFFFFF"/>
        </w:rPr>
        <w:t xml:space="preserve">(CDC, </w:t>
      </w:r>
      <w:proofErr w:type="spellStart"/>
      <w:r w:rsidRPr="00C21BB5">
        <w:rPr>
          <w:rStyle w:val="apple-converted-space"/>
          <w:rFonts w:ascii="Times New Roman" w:hAnsi="Times New Roman" w:cs="Times New Roman"/>
          <w:sz w:val="24"/>
          <w:shd w:val="clear" w:color="auto" w:fill="FFFFFF"/>
        </w:rPr>
        <w:t>n.d.</w:t>
      </w:r>
      <w:proofErr w:type="spellEnd"/>
      <w:r w:rsidRPr="00C21BB5">
        <w:rPr>
          <w:rStyle w:val="apple-converted-space"/>
          <w:rFonts w:ascii="Times New Roman" w:hAnsi="Times New Roman" w:cs="Times New Roman"/>
          <w:sz w:val="24"/>
          <w:shd w:val="clear" w:color="auto" w:fill="FFFFFF"/>
        </w:rPr>
        <w:t xml:space="preserve">). </w:t>
      </w:r>
    </w:p>
    <w:p w14:paraId="2D154CAB" w14:textId="77777777" w:rsidR="00141B76" w:rsidRPr="00C21BB5" w:rsidRDefault="00141B76" w:rsidP="00141B76">
      <w:pPr>
        <w:spacing w:after="200" w:line="240" w:lineRule="auto"/>
        <w:jc w:val="both"/>
        <w:rPr>
          <w:rFonts w:ascii="Times New Roman" w:hAnsi="Times New Roman" w:cs="Times New Roman"/>
          <w:sz w:val="24"/>
        </w:rPr>
      </w:pPr>
      <w:r w:rsidRPr="00C21BB5">
        <w:rPr>
          <w:rFonts w:ascii="Times New Roman" w:hAnsi="Times New Roman" w:cs="Times New Roman"/>
          <w:sz w:val="24"/>
        </w:rPr>
        <w:t xml:space="preserve">In 2003, CDC launched its Get Smart campaign as an effort to improve antibiotic prescribing and use in primary care settings. The campaign used a two-pronged approach of educating both healthcare providers (HCPs) and parents about appropriate antibiotic use. In 2010, the program expanded to include educational materials for inpatient medical settings, such as hospitals and nursing homes. </w:t>
      </w:r>
    </w:p>
    <w:p w14:paraId="252B08C7" w14:textId="6C8911E2" w:rsidR="00141B76" w:rsidRPr="00C21BB5" w:rsidRDefault="00141B76" w:rsidP="00141B76">
      <w:pPr>
        <w:spacing w:after="200" w:line="240" w:lineRule="auto"/>
        <w:jc w:val="both"/>
        <w:rPr>
          <w:rFonts w:ascii="Times New Roman" w:hAnsi="Times New Roman" w:cs="Times New Roman"/>
          <w:sz w:val="24"/>
        </w:rPr>
      </w:pPr>
      <w:r w:rsidRPr="00C21BB5">
        <w:rPr>
          <w:rFonts w:ascii="Times New Roman" w:hAnsi="Times New Roman" w:cs="Times New Roman"/>
          <w:sz w:val="24"/>
        </w:rPr>
        <w:t>Still, antibiotic overuse continues to be a problem. While evidence suggests that prescribing rates for children decreased 33</w:t>
      </w:r>
      <w:r w:rsidR="00523212">
        <w:rPr>
          <w:rFonts w:ascii="Times New Roman" w:hAnsi="Times New Roman" w:cs="Times New Roman"/>
          <w:sz w:val="24"/>
        </w:rPr>
        <w:t xml:space="preserve"> percent</w:t>
      </w:r>
      <w:r w:rsidRPr="00C21BB5">
        <w:rPr>
          <w:rFonts w:ascii="Times New Roman" w:hAnsi="Times New Roman" w:cs="Times New Roman"/>
          <w:sz w:val="24"/>
        </w:rPr>
        <w:t xml:space="preserve"> over the last two decades, a recent study found that antibiotic prescribing rates for children under 2 years of age (1287 prescriptions/1000 persons) were the highest of all groups and that individuals aged 65 years and older were prescribed antibiotics at the highest rate of all adults (1048/1000) (Hicks et. al, 2015). </w:t>
      </w:r>
      <w:r w:rsidR="00523212">
        <w:rPr>
          <w:rFonts w:ascii="Times New Roman" w:hAnsi="Times New Roman" w:cs="Times New Roman"/>
          <w:sz w:val="24"/>
        </w:rPr>
        <w:t>W</w:t>
      </w:r>
      <w:r w:rsidRPr="00C21BB5">
        <w:rPr>
          <w:rFonts w:ascii="Times New Roman" w:hAnsi="Times New Roman" w:cs="Times New Roman"/>
          <w:sz w:val="24"/>
        </w:rPr>
        <w:t>omen (990/1000) were prescribed antibiotics at a higher rate than men (672/1000). Another study found that 41</w:t>
      </w:r>
      <w:r w:rsidR="00523212">
        <w:rPr>
          <w:rFonts w:ascii="Times New Roman" w:hAnsi="Times New Roman" w:cs="Times New Roman"/>
          <w:sz w:val="24"/>
        </w:rPr>
        <w:t xml:space="preserve"> percent</w:t>
      </w:r>
      <w:r w:rsidRPr="00C21BB5">
        <w:rPr>
          <w:rFonts w:ascii="Times New Roman" w:hAnsi="Times New Roman" w:cs="Times New Roman"/>
          <w:sz w:val="24"/>
        </w:rPr>
        <w:t xml:space="preserve"> of Hispanics and more than 25</w:t>
      </w:r>
      <w:r w:rsidR="00523212">
        <w:rPr>
          <w:rFonts w:ascii="Times New Roman" w:hAnsi="Times New Roman" w:cs="Times New Roman"/>
          <w:sz w:val="24"/>
        </w:rPr>
        <w:t xml:space="preserve"> percent</w:t>
      </w:r>
      <w:r w:rsidRPr="00C21BB5">
        <w:rPr>
          <w:rFonts w:ascii="Times New Roman" w:hAnsi="Times New Roman" w:cs="Times New Roman"/>
          <w:sz w:val="24"/>
        </w:rPr>
        <w:t xml:space="preserve"> of all patients reported expecting to receive an antibiotic for cold symptoms (Francois-Watkins et. al, 2015). In addition Hispanic consumers often obtain antibiotics without a prescription (</w:t>
      </w:r>
      <w:proofErr w:type="spellStart"/>
      <w:r w:rsidRPr="00C21BB5">
        <w:rPr>
          <w:rFonts w:ascii="Times New Roman" w:hAnsi="Times New Roman" w:cs="Times New Roman"/>
          <w:sz w:val="24"/>
        </w:rPr>
        <w:t>Céspedes</w:t>
      </w:r>
      <w:proofErr w:type="spellEnd"/>
      <w:r w:rsidRPr="00C21BB5">
        <w:rPr>
          <w:rFonts w:ascii="Times New Roman" w:hAnsi="Times New Roman" w:cs="Times New Roman"/>
          <w:sz w:val="24"/>
        </w:rPr>
        <w:t xml:space="preserve"> &amp; Larson, 2006) and antibiotics are available over the counter in some Hispanic communities in the U.S. (Larson, Lin, &amp; Gomez-Duarte, 2003; </w:t>
      </w:r>
      <w:proofErr w:type="spellStart"/>
      <w:r w:rsidRPr="00C21BB5">
        <w:rPr>
          <w:rFonts w:ascii="Times New Roman" w:hAnsi="Times New Roman" w:cs="Times New Roman"/>
          <w:sz w:val="24"/>
        </w:rPr>
        <w:t>Coenen</w:t>
      </w:r>
      <w:proofErr w:type="spellEnd"/>
      <w:r w:rsidRPr="00C21BB5">
        <w:rPr>
          <w:rFonts w:ascii="Times New Roman" w:hAnsi="Times New Roman" w:cs="Times New Roman"/>
          <w:sz w:val="24"/>
        </w:rPr>
        <w:t xml:space="preserve">, </w:t>
      </w:r>
      <w:proofErr w:type="spellStart"/>
      <w:r w:rsidRPr="00C21BB5">
        <w:rPr>
          <w:rFonts w:ascii="Times New Roman" w:hAnsi="Times New Roman" w:cs="Times New Roman"/>
          <w:sz w:val="24"/>
        </w:rPr>
        <w:t>Michiels</w:t>
      </w:r>
      <w:proofErr w:type="spellEnd"/>
      <w:r w:rsidRPr="00C21BB5">
        <w:rPr>
          <w:rFonts w:ascii="Times New Roman" w:hAnsi="Times New Roman" w:cs="Times New Roman"/>
          <w:sz w:val="24"/>
        </w:rPr>
        <w:t xml:space="preserve">, </w:t>
      </w:r>
      <w:proofErr w:type="spellStart"/>
      <w:r w:rsidRPr="00C21BB5">
        <w:rPr>
          <w:rFonts w:ascii="Times New Roman" w:hAnsi="Times New Roman" w:cs="Times New Roman"/>
          <w:sz w:val="24"/>
        </w:rPr>
        <w:t>Renard</w:t>
      </w:r>
      <w:proofErr w:type="spellEnd"/>
      <w:r w:rsidRPr="00C21BB5">
        <w:rPr>
          <w:rFonts w:ascii="Times New Roman" w:hAnsi="Times New Roman" w:cs="Times New Roman"/>
          <w:sz w:val="24"/>
        </w:rPr>
        <w:t xml:space="preserve">, </w:t>
      </w:r>
      <w:proofErr w:type="spellStart"/>
      <w:r w:rsidRPr="00C21BB5">
        <w:rPr>
          <w:rFonts w:ascii="Times New Roman" w:hAnsi="Times New Roman" w:cs="Times New Roman"/>
          <w:sz w:val="24"/>
        </w:rPr>
        <w:t>Denekens</w:t>
      </w:r>
      <w:proofErr w:type="spellEnd"/>
      <w:r w:rsidRPr="00C21BB5">
        <w:rPr>
          <w:rFonts w:ascii="Times New Roman" w:hAnsi="Times New Roman" w:cs="Times New Roman"/>
          <w:sz w:val="24"/>
        </w:rPr>
        <w:t xml:space="preserve">, &amp; Van </w:t>
      </w:r>
      <w:proofErr w:type="spellStart"/>
      <w:r w:rsidRPr="00C21BB5">
        <w:rPr>
          <w:rFonts w:ascii="Times New Roman" w:hAnsi="Times New Roman" w:cs="Times New Roman"/>
          <w:sz w:val="24"/>
        </w:rPr>
        <w:t>Royen</w:t>
      </w:r>
      <w:proofErr w:type="spellEnd"/>
      <w:r w:rsidRPr="00C21BB5">
        <w:rPr>
          <w:rFonts w:ascii="Times New Roman" w:hAnsi="Times New Roman" w:cs="Times New Roman"/>
          <w:sz w:val="24"/>
        </w:rPr>
        <w:t xml:space="preserve">, 2006). </w:t>
      </w:r>
    </w:p>
    <w:p w14:paraId="7EFC724C" w14:textId="354A3D42" w:rsidR="00141B76" w:rsidRPr="00C21BB5" w:rsidRDefault="00141B76" w:rsidP="00141B76">
      <w:pPr>
        <w:pStyle w:val="BodyText1"/>
        <w:jc w:val="both"/>
        <w:rPr>
          <w:rFonts w:cs="Times New Roman"/>
          <w:lang w:val="en-US"/>
        </w:rPr>
      </w:pPr>
      <w:r w:rsidRPr="00C21BB5">
        <w:rPr>
          <w:rFonts w:cs="Times New Roman"/>
        </w:rPr>
        <w:t xml:space="preserve">Overall antibiotic prescribing is highest in the South census region of the country (931/1000). </w:t>
      </w:r>
      <w:r w:rsidRPr="00C21BB5">
        <w:rPr>
          <w:rStyle w:val="Strong"/>
          <w:rFonts w:cs="Times New Roman"/>
          <w:b w:val="0"/>
          <w:bCs w:val="0"/>
        </w:rPr>
        <w:t>Within outpatient settings prescribing rates are highest among family practitioners who account for 25</w:t>
      </w:r>
      <w:r w:rsidR="00523212">
        <w:rPr>
          <w:rStyle w:val="Strong"/>
          <w:rFonts w:cs="Times New Roman"/>
          <w:b w:val="0"/>
          <w:bCs w:val="0"/>
          <w:lang w:val="en-US"/>
        </w:rPr>
        <w:t xml:space="preserve"> percent</w:t>
      </w:r>
      <w:r w:rsidRPr="00C21BB5">
        <w:rPr>
          <w:rStyle w:val="Strong"/>
          <w:rFonts w:cs="Times New Roman"/>
          <w:b w:val="0"/>
          <w:bCs w:val="0"/>
        </w:rPr>
        <w:t xml:space="preserve"> of all antibiotic courses prescribed, followed by nurse practitioners (NPs)/physician assistants (PAs) (14</w:t>
      </w:r>
      <w:r w:rsidR="00523212">
        <w:rPr>
          <w:rStyle w:val="Strong"/>
          <w:rFonts w:cs="Times New Roman"/>
          <w:b w:val="0"/>
          <w:bCs w:val="0"/>
          <w:lang w:val="en-US"/>
        </w:rPr>
        <w:t xml:space="preserve"> percent</w:t>
      </w:r>
      <w:r w:rsidRPr="00C21BB5">
        <w:rPr>
          <w:rStyle w:val="Strong"/>
          <w:rFonts w:cs="Times New Roman"/>
          <w:b w:val="0"/>
          <w:bCs w:val="0"/>
        </w:rPr>
        <w:t xml:space="preserve"> combined) and emergency department (ED) physicians (5</w:t>
      </w:r>
      <w:r w:rsidR="00523212">
        <w:rPr>
          <w:rStyle w:val="Strong"/>
          <w:rFonts w:cs="Times New Roman"/>
          <w:b w:val="0"/>
          <w:bCs w:val="0"/>
          <w:lang w:val="en-US"/>
        </w:rPr>
        <w:t xml:space="preserve"> percent</w:t>
      </w:r>
      <w:r w:rsidRPr="00C21BB5">
        <w:rPr>
          <w:rStyle w:val="Strong"/>
          <w:rFonts w:cs="Times New Roman"/>
          <w:b w:val="0"/>
          <w:bCs w:val="0"/>
        </w:rPr>
        <w:t xml:space="preserve">) (Hicks et. al., 2015). Another recent study found that from 2006–2011, antibiotics were more frequently prescribed during ambulatory visits to NPs/PAs as compared to physician-only visits (Sanchez, </w:t>
      </w:r>
      <w:proofErr w:type="spellStart"/>
      <w:r w:rsidRPr="00C21BB5">
        <w:rPr>
          <w:rStyle w:val="Strong"/>
          <w:rFonts w:cs="Times New Roman"/>
          <w:b w:val="0"/>
          <w:bCs w:val="0"/>
        </w:rPr>
        <w:t>Hersh</w:t>
      </w:r>
      <w:proofErr w:type="spellEnd"/>
      <w:r w:rsidRPr="00C21BB5">
        <w:rPr>
          <w:rStyle w:val="Strong"/>
          <w:rFonts w:cs="Times New Roman"/>
          <w:b w:val="0"/>
          <w:bCs w:val="0"/>
        </w:rPr>
        <w:t xml:space="preserve">, Shapiro, </w:t>
      </w:r>
      <w:proofErr w:type="spellStart"/>
      <w:r w:rsidRPr="00C21BB5">
        <w:rPr>
          <w:rStyle w:val="Strong"/>
          <w:rFonts w:cs="Times New Roman"/>
          <w:b w:val="0"/>
          <w:bCs w:val="0"/>
        </w:rPr>
        <w:t>Cawley</w:t>
      </w:r>
      <w:proofErr w:type="spellEnd"/>
      <w:r w:rsidRPr="00C21BB5">
        <w:rPr>
          <w:rStyle w:val="Strong"/>
          <w:rFonts w:cs="Times New Roman"/>
          <w:b w:val="0"/>
          <w:bCs w:val="0"/>
        </w:rPr>
        <w:t>, &amp; Hicks, 2016).</w:t>
      </w:r>
      <w:r w:rsidR="00523212">
        <w:rPr>
          <w:rFonts w:cs="Times New Roman"/>
          <w:lang w:val="en-US"/>
        </w:rPr>
        <w:t xml:space="preserve"> W</w:t>
      </w:r>
      <w:proofErr w:type="spellStart"/>
      <w:r w:rsidRPr="00C21BB5">
        <w:rPr>
          <w:rFonts w:cs="Times New Roman"/>
        </w:rPr>
        <w:t>hile</w:t>
      </w:r>
      <w:proofErr w:type="spellEnd"/>
      <w:r w:rsidRPr="00C21BB5">
        <w:rPr>
          <w:rFonts w:cs="Times New Roman"/>
        </w:rPr>
        <w:t xml:space="preserve"> many healthcare professionals agree that antibiotics are overprescribed, they often do not see their own prescribing habits as contributing to the problem. Findings from a study of ED physicians found that 76</w:t>
      </w:r>
      <w:r w:rsidR="00523212">
        <w:rPr>
          <w:rFonts w:cs="Times New Roman"/>
          <w:lang w:val="en-US"/>
        </w:rPr>
        <w:t xml:space="preserve"> percent</w:t>
      </w:r>
      <w:r w:rsidRPr="00C21BB5">
        <w:rPr>
          <w:rFonts w:cs="Times New Roman"/>
        </w:rPr>
        <w:t xml:space="preserve"> of respondents agreed that antibiotics were overused in the ED, but half did not believe they personally overprescribed antibiotics (May et. al, 2015). Observational studies have found that urgent care physicians report prescribing antibiotics due to concerns about patient satisfaction and retention. </w:t>
      </w:r>
      <w:r w:rsidR="00523212">
        <w:rPr>
          <w:rFonts w:cs="Times New Roman"/>
          <w:lang w:val="en-US"/>
        </w:rPr>
        <w:t>S</w:t>
      </w:r>
      <w:proofErr w:type="spellStart"/>
      <w:r w:rsidRPr="00C21BB5">
        <w:rPr>
          <w:rFonts w:cs="Times New Roman"/>
        </w:rPr>
        <w:t>tudies</w:t>
      </w:r>
      <w:proofErr w:type="spellEnd"/>
      <w:r w:rsidRPr="00C21BB5">
        <w:rPr>
          <w:rFonts w:cs="Times New Roman"/>
        </w:rPr>
        <w:t xml:space="preserve"> have indicated that 30–50</w:t>
      </w:r>
      <w:r w:rsidR="00523212">
        <w:rPr>
          <w:rFonts w:cs="Times New Roman"/>
          <w:lang w:val="en-US"/>
        </w:rPr>
        <w:t xml:space="preserve"> percent</w:t>
      </w:r>
      <w:r w:rsidRPr="00C21BB5">
        <w:rPr>
          <w:rFonts w:cs="Times New Roman"/>
        </w:rPr>
        <w:t xml:space="preserve"> of all antibiotics prescribed in hospitals are </w:t>
      </w:r>
      <w:r w:rsidRPr="00C21BB5">
        <w:rPr>
          <w:rFonts w:cs="Times New Roman"/>
        </w:rPr>
        <w:lastRenderedPageBreak/>
        <w:t xml:space="preserve">unnecessary or inappropriate (Hecker, Aron, Patel, Lehmann, &amp; </w:t>
      </w:r>
      <w:proofErr w:type="spellStart"/>
      <w:r w:rsidRPr="00C21BB5">
        <w:rPr>
          <w:rFonts w:cs="Times New Roman"/>
        </w:rPr>
        <w:t>Donskey</w:t>
      </w:r>
      <w:proofErr w:type="spellEnd"/>
      <w:r w:rsidRPr="00C21BB5">
        <w:rPr>
          <w:rFonts w:cs="Times New Roman"/>
        </w:rPr>
        <w:t xml:space="preserve">, 2003; </w:t>
      </w:r>
      <w:proofErr w:type="spellStart"/>
      <w:r w:rsidRPr="00C21BB5">
        <w:rPr>
          <w:rFonts w:cs="Times New Roman"/>
        </w:rPr>
        <w:t>Dellit</w:t>
      </w:r>
      <w:proofErr w:type="spellEnd"/>
      <w:r w:rsidRPr="00C21BB5">
        <w:rPr>
          <w:rFonts w:cs="Times New Roman"/>
        </w:rPr>
        <w:t>, Owens, &amp; McGowan, 2007).</w:t>
      </w:r>
      <w:r w:rsidRPr="00C21BB5">
        <w:rPr>
          <w:rFonts w:cs="Times New Roman"/>
          <w:lang w:val="en-US"/>
        </w:rPr>
        <w:t xml:space="preserve"> </w:t>
      </w:r>
    </w:p>
    <w:p w14:paraId="35B9D86A" w14:textId="7C1CDE7F" w:rsidR="00141B76" w:rsidRPr="00C21BB5" w:rsidRDefault="00141B76" w:rsidP="00141B76">
      <w:pPr>
        <w:spacing w:line="240" w:lineRule="auto"/>
        <w:rPr>
          <w:rFonts w:ascii="Times New Roman" w:hAnsi="Times New Roman" w:cs="Times New Roman"/>
          <w:sz w:val="24"/>
        </w:rPr>
      </w:pPr>
      <w:r w:rsidRPr="00C21BB5">
        <w:rPr>
          <w:rFonts w:ascii="Times New Roman" w:hAnsi="Times New Roman" w:cs="Times New Roman"/>
          <w:sz w:val="24"/>
        </w:rPr>
        <w:t>Given these trend</w:t>
      </w:r>
      <w:r w:rsidR="00523212">
        <w:rPr>
          <w:rFonts w:ascii="Times New Roman" w:hAnsi="Times New Roman" w:cs="Times New Roman"/>
          <w:sz w:val="24"/>
        </w:rPr>
        <w:t>s,</w:t>
      </w:r>
      <w:r w:rsidRPr="00C21BB5">
        <w:rPr>
          <w:rFonts w:ascii="Times New Roman" w:hAnsi="Times New Roman" w:cs="Times New Roman"/>
          <w:sz w:val="24"/>
        </w:rPr>
        <w:t xml:space="preserve"> the Get Smart program has an urgent and critical need to better educate antibiotic prescribers and users. CDC seeks to rebrand and expand the Get Smart campaign to ensure that HCPs and consumers understand problems associated with poor antibiotic prescribing and use and to know how to improve their own practices. The goals of the rebranded campaign are to:</w:t>
      </w:r>
    </w:p>
    <w:p w14:paraId="4F90CA6D" w14:textId="77777777" w:rsidR="00523212" w:rsidRDefault="00141B76" w:rsidP="00141B76">
      <w:pPr>
        <w:numPr>
          <w:ilvl w:val="0"/>
          <w:numId w:val="69"/>
        </w:numPr>
        <w:spacing w:after="0" w:line="240" w:lineRule="auto"/>
        <w:contextualSpacing/>
        <w:rPr>
          <w:rFonts w:ascii="Times New Roman" w:hAnsi="Times New Roman" w:cs="Times New Roman"/>
          <w:sz w:val="24"/>
        </w:rPr>
      </w:pPr>
      <w:r w:rsidRPr="00C21BB5">
        <w:rPr>
          <w:rFonts w:ascii="Times New Roman" w:hAnsi="Times New Roman" w:cs="Times New Roman"/>
          <w:sz w:val="24"/>
        </w:rPr>
        <w:t xml:space="preserve">Raise the public consciousness about antibiotic stewardship. </w:t>
      </w:r>
    </w:p>
    <w:p w14:paraId="35B0340C" w14:textId="00B28EF8" w:rsidR="00141B76" w:rsidRPr="00C21BB5" w:rsidRDefault="00141B76" w:rsidP="00141B76">
      <w:pPr>
        <w:numPr>
          <w:ilvl w:val="0"/>
          <w:numId w:val="69"/>
        </w:numPr>
        <w:spacing w:after="0" w:line="240" w:lineRule="auto"/>
        <w:contextualSpacing/>
        <w:rPr>
          <w:rFonts w:ascii="Times New Roman" w:hAnsi="Times New Roman" w:cs="Times New Roman"/>
          <w:sz w:val="24"/>
        </w:rPr>
      </w:pPr>
      <w:r w:rsidRPr="00C21BB5">
        <w:rPr>
          <w:rFonts w:ascii="Times New Roman" w:hAnsi="Times New Roman" w:cs="Times New Roman"/>
          <w:sz w:val="24"/>
        </w:rPr>
        <w:t>Make antibiotic prescribing and use messages on par with other “greater good” societal movements such as recycling/sustainability and clean eating.</w:t>
      </w:r>
    </w:p>
    <w:p w14:paraId="43C98C85" w14:textId="77777777" w:rsidR="00141B76" w:rsidRPr="00C21BB5" w:rsidRDefault="00141B76" w:rsidP="00141B76">
      <w:pPr>
        <w:numPr>
          <w:ilvl w:val="0"/>
          <w:numId w:val="69"/>
        </w:numPr>
        <w:spacing w:after="0" w:line="240" w:lineRule="auto"/>
        <w:contextualSpacing/>
        <w:rPr>
          <w:rFonts w:ascii="Times New Roman" w:hAnsi="Times New Roman" w:cs="Times New Roman"/>
          <w:sz w:val="24"/>
        </w:rPr>
      </w:pPr>
      <w:r w:rsidRPr="00C21BB5">
        <w:rPr>
          <w:rFonts w:ascii="Times New Roman" w:hAnsi="Times New Roman" w:cs="Times New Roman"/>
          <w:sz w:val="24"/>
        </w:rPr>
        <w:t>Improve prescribing habits of healthcare providers.</w:t>
      </w:r>
    </w:p>
    <w:p w14:paraId="2620B431" w14:textId="77777777" w:rsidR="00141B76" w:rsidRPr="00C21BB5" w:rsidRDefault="00141B76" w:rsidP="00141B76">
      <w:pPr>
        <w:numPr>
          <w:ilvl w:val="0"/>
          <w:numId w:val="69"/>
        </w:numPr>
        <w:spacing w:after="0" w:line="240" w:lineRule="auto"/>
        <w:contextualSpacing/>
        <w:rPr>
          <w:rFonts w:ascii="Times New Roman" w:hAnsi="Times New Roman" w:cs="Times New Roman"/>
          <w:sz w:val="24"/>
        </w:rPr>
      </w:pPr>
      <w:r w:rsidRPr="00C21BB5">
        <w:rPr>
          <w:rFonts w:ascii="Times New Roman" w:hAnsi="Times New Roman" w:cs="Times New Roman"/>
          <w:sz w:val="24"/>
        </w:rPr>
        <w:t>Increase parents’ understanding of optimal antibiotic use and administration.</w:t>
      </w:r>
    </w:p>
    <w:p w14:paraId="4FAD8887" w14:textId="77777777" w:rsidR="00141B76" w:rsidRPr="00C21BB5" w:rsidRDefault="00141B76" w:rsidP="00141B76">
      <w:pPr>
        <w:numPr>
          <w:ilvl w:val="0"/>
          <w:numId w:val="69"/>
        </w:numPr>
        <w:spacing w:after="200" w:line="240" w:lineRule="auto"/>
        <w:rPr>
          <w:rFonts w:ascii="Times New Roman" w:hAnsi="Times New Roman" w:cs="Times New Roman"/>
          <w:sz w:val="24"/>
        </w:rPr>
      </w:pPr>
      <w:r w:rsidRPr="00C21BB5">
        <w:rPr>
          <w:rFonts w:ascii="Times New Roman" w:hAnsi="Times New Roman" w:cs="Times New Roman"/>
          <w:sz w:val="24"/>
        </w:rPr>
        <w:t>Improve understanding of appropriate antibiotic use and consequences of misuse.</w:t>
      </w:r>
    </w:p>
    <w:p w14:paraId="7C964901" w14:textId="15141E79" w:rsidR="00C32B9F" w:rsidRPr="00C21BB5" w:rsidRDefault="004F0A7F" w:rsidP="004028A0">
      <w:pPr>
        <w:pStyle w:val="ICFHead1"/>
        <w:numPr>
          <w:ilvl w:val="0"/>
          <w:numId w:val="76"/>
        </w:numPr>
        <w:spacing w:line="240" w:lineRule="auto"/>
        <w:ind w:left="360"/>
        <w:jc w:val="both"/>
        <w:rPr>
          <w:rFonts w:ascii="Times New Roman" w:hAnsi="Times New Roman" w:cs="Times New Roman"/>
          <w:color w:val="auto"/>
        </w:rPr>
      </w:pPr>
      <w:bookmarkStart w:id="7" w:name="_Toc472941572"/>
      <w:r w:rsidRPr="00C21BB5">
        <w:rPr>
          <w:rFonts w:ascii="Times New Roman" w:hAnsi="Times New Roman" w:cs="Times New Roman"/>
          <w:color w:val="auto"/>
        </w:rPr>
        <w:t>Purpose and Use of the Information</w:t>
      </w:r>
      <w:bookmarkEnd w:id="7"/>
    </w:p>
    <w:p w14:paraId="1A37F231" w14:textId="7DF6BE20" w:rsidR="00A84571" w:rsidRPr="00C21BB5" w:rsidRDefault="00C32B9F" w:rsidP="00D05C48">
      <w:pPr>
        <w:pStyle w:val="ICFBodyText"/>
        <w:spacing w:before="200"/>
        <w:jc w:val="both"/>
        <w:rPr>
          <w:rFonts w:cs="Times New Roman"/>
        </w:rPr>
      </w:pPr>
      <w:r w:rsidRPr="00C21BB5">
        <w:rPr>
          <w:rFonts w:cs="Times New Roman"/>
        </w:rPr>
        <w:t xml:space="preserve">The information collected will be used as the basis for developing effective </w:t>
      </w:r>
      <w:r w:rsidR="00EA69A9" w:rsidRPr="00C21BB5">
        <w:rPr>
          <w:rFonts w:cs="Times New Roman"/>
        </w:rPr>
        <w:t xml:space="preserve">health </w:t>
      </w:r>
      <w:r w:rsidR="00422F08" w:rsidRPr="00C21BB5">
        <w:rPr>
          <w:rFonts w:cs="Times New Roman"/>
        </w:rPr>
        <w:t xml:space="preserve">communication </w:t>
      </w:r>
      <w:r w:rsidRPr="00C21BB5">
        <w:rPr>
          <w:rFonts w:cs="Times New Roman"/>
        </w:rPr>
        <w:t>strategies (e.g., communication channels, materials, messages, and concepts)</w:t>
      </w:r>
      <w:r w:rsidR="00EA69A9" w:rsidRPr="00C21BB5">
        <w:rPr>
          <w:rFonts w:cs="Times New Roman"/>
        </w:rPr>
        <w:t xml:space="preserve"> </w:t>
      </w:r>
      <w:r w:rsidR="00B6449E">
        <w:rPr>
          <w:rFonts w:cs="Times New Roman"/>
        </w:rPr>
        <w:t>for the</w:t>
      </w:r>
      <w:r w:rsidR="00EA69A9" w:rsidRPr="00C21BB5">
        <w:rPr>
          <w:rFonts w:cs="Times New Roman"/>
        </w:rPr>
        <w:t xml:space="preserve"> national </w:t>
      </w:r>
      <w:r w:rsidR="00A84571" w:rsidRPr="00C21BB5">
        <w:rPr>
          <w:rFonts w:cs="Times New Roman"/>
        </w:rPr>
        <w:t xml:space="preserve">sepsis </w:t>
      </w:r>
      <w:r w:rsidR="00B6449E">
        <w:rPr>
          <w:rFonts w:cs="Times New Roman"/>
        </w:rPr>
        <w:t xml:space="preserve">and </w:t>
      </w:r>
      <w:r w:rsidR="00A84571" w:rsidRPr="00C21BB5">
        <w:rPr>
          <w:rFonts w:cs="Times New Roman"/>
        </w:rPr>
        <w:t xml:space="preserve">antibiotic use </w:t>
      </w:r>
      <w:r w:rsidR="00EA69A9" w:rsidRPr="00C21BB5">
        <w:rPr>
          <w:rFonts w:cs="Times New Roman"/>
        </w:rPr>
        <w:t>campaign</w:t>
      </w:r>
      <w:r w:rsidR="00B6449E">
        <w:rPr>
          <w:rFonts w:cs="Times New Roman"/>
        </w:rPr>
        <w:t>s</w:t>
      </w:r>
      <w:r w:rsidR="00EA69A9" w:rsidRPr="00C21BB5">
        <w:rPr>
          <w:rFonts w:cs="Times New Roman"/>
        </w:rPr>
        <w:t xml:space="preserve">. </w:t>
      </w:r>
    </w:p>
    <w:p w14:paraId="35098D0E" w14:textId="03EF1056" w:rsidR="00B6449E" w:rsidRPr="00C21BB5" w:rsidRDefault="00B6449E" w:rsidP="00B6449E">
      <w:pPr>
        <w:pStyle w:val="ICFBodyText"/>
        <w:jc w:val="both"/>
        <w:rPr>
          <w:rFonts w:cs="Times New Roman"/>
        </w:rPr>
      </w:pPr>
      <w:r w:rsidRPr="00C21BB5">
        <w:rPr>
          <w:rFonts w:cs="Times New Roman"/>
        </w:rPr>
        <w:t xml:space="preserve">Exhibit </w:t>
      </w:r>
      <w:r w:rsidR="006E3975">
        <w:rPr>
          <w:rFonts w:cs="Times New Roman"/>
        </w:rPr>
        <w:t>1</w:t>
      </w:r>
      <w:r w:rsidRPr="00C21BB5">
        <w:rPr>
          <w:rFonts w:cs="Times New Roman"/>
        </w:rPr>
        <w:t xml:space="preserve"> provides an overview of the primary research questions for </w:t>
      </w:r>
      <w:r>
        <w:rPr>
          <w:rFonts w:cs="Times New Roman"/>
        </w:rPr>
        <w:t>each campaign</w:t>
      </w:r>
      <w:r w:rsidRPr="00C21BB5">
        <w:rPr>
          <w:rFonts w:cs="Times New Roman"/>
        </w:rPr>
        <w:t xml:space="preserve">. </w:t>
      </w:r>
    </w:p>
    <w:p w14:paraId="669638E2" w14:textId="77777777" w:rsidR="004F0A7F" w:rsidRPr="004028A0" w:rsidRDefault="004F0A7F" w:rsidP="00593CB9">
      <w:pPr>
        <w:spacing w:after="0" w:line="240" w:lineRule="auto"/>
        <w:jc w:val="center"/>
        <w:rPr>
          <w:rFonts w:ascii="Times New Roman" w:hAnsi="Times New Roman" w:cs="Times New Roman"/>
          <w:b/>
          <w:szCs w:val="22"/>
        </w:rPr>
      </w:pPr>
      <w:r w:rsidRPr="004028A0">
        <w:rPr>
          <w:rFonts w:ascii="Times New Roman" w:hAnsi="Times New Roman" w:cs="Times New Roman"/>
          <w:b/>
          <w:szCs w:val="22"/>
        </w:rPr>
        <w:t>Exhibit 1. Research Questions</w:t>
      </w:r>
    </w:p>
    <w:tbl>
      <w:tblPr>
        <w:tblStyle w:val="TableGrid"/>
        <w:tblW w:w="9270" w:type="dxa"/>
        <w:tblInd w:w="-5" w:type="dxa"/>
        <w:tblCellMar>
          <w:left w:w="43" w:type="dxa"/>
          <w:right w:w="43" w:type="dxa"/>
        </w:tblCellMar>
        <w:tblLook w:val="04A0" w:firstRow="1" w:lastRow="0" w:firstColumn="1" w:lastColumn="0" w:noHBand="0" w:noVBand="1"/>
      </w:tblPr>
      <w:tblGrid>
        <w:gridCol w:w="4590"/>
        <w:gridCol w:w="4680"/>
      </w:tblGrid>
      <w:tr w:rsidR="004F0A7F" w:rsidRPr="00941542" w14:paraId="26A8B632" w14:textId="77777777" w:rsidTr="004028A0">
        <w:trPr>
          <w:trHeight w:val="258"/>
        </w:trPr>
        <w:tc>
          <w:tcPr>
            <w:tcW w:w="9270" w:type="dxa"/>
            <w:gridSpan w:val="2"/>
            <w:shd w:val="clear" w:color="auto" w:fill="323E4F" w:themeFill="text2" w:themeFillShade="BF"/>
            <w:vAlign w:val="center"/>
          </w:tcPr>
          <w:p w14:paraId="2C1116E9" w14:textId="358E0790" w:rsidR="004F0A7F" w:rsidRPr="004028A0" w:rsidRDefault="00941542" w:rsidP="00E55008">
            <w:pPr>
              <w:spacing w:after="0" w:line="240" w:lineRule="auto"/>
              <w:jc w:val="center"/>
              <w:rPr>
                <w:rFonts w:ascii="Tw Cen MT" w:hAnsi="Tw Cen MT" w:cs="Times New Roman"/>
                <w:b/>
                <w:szCs w:val="22"/>
              </w:rPr>
            </w:pPr>
            <w:r w:rsidRPr="004028A0">
              <w:rPr>
                <w:rFonts w:ascii="Tw Cen MT" w:hAnsi="Tw Cen MT" w:cs="Times New Roman"/>
                <w:b/>
                <w:szCs w:val="22"/>
              </w:rPr>
              <w:t xml:space="preserve">Sepsis </w:t>
            </w:r>
          </w:p>
        </w:tc>
      </w:tr>
      <w:tr w:rsidR="004F0A7F" w:rsidRPr="00941542" w14:paraId="6EBA86C4" w14:textId="77777777" w:rsidTr="004028A0">
        <w:trPr>
          <w:trHeight w:val="70"/>
        </w:trPr>
        <w:tc>
          <w:tcPr>
            <w:tcW w:w="4590" w:type="dxa"/>
            <w:shd w:val="clear" w:color="auto" w:fill="D5DCE4" w:themeFill="text2" w:themeFillTint="33"/>
            <w:tcMar>
              <w:left w:w="72" w:type="dxa"/>
              <w:right w:w="72" w:type="dxa"/>
            </w:tcMar>
            <w:vAlign w:val="center"/>
          </w:tcPr>
          <w:p w14:paraId="316275EE" w14:textId="5CCAD508" w:rsidR="004F0A7F" w:rsidRPr="004028A0" w:rsidRDefault="00941542" w:rsidP="004F0A7F">
            <w:pPr>
              <w:spacing w:after="0" w:line="240" w:lineRule="auto"/>
              <w:jc w:val="center"/>
              <w:rPr>
                <w:rFonts w:ascii="Tw Cen MT" w:hAnsi="Tw Cen MT" w:cs="Times New Roman"/>
                <w:b/>
                <w:szCs w:val="22"/>
              </w:rPr>
            </w:pPr>
            <w:r w:rsidRPr="004028A0">
              <w:rPr>
                <w:rFonts w:ascii="Tw Cen MT" w:hAnsi="Tw Cen MT" w:cs="Times New Roman"/>
                <w:b/>
                <w:szCs w:val="22"/>
              </w:rPr>
              <w:t>HCPs</w:t>
            </w:r>
          </w:p>
        </w:tc>
        <w:tc>
          <w:tcPr>
            <w:tcW w:w="4680" w:type="dxa"/>
            <w:shd w:val="clear" w:color="auto" w:fill="D5DCE4" w:themeFill="text2" w:themeFillTint="33"/>
            <w:tcMar>
              <w:left w:w="72" w:type="dxa"/>
              <w:right w:w="72" w:type="dxa"/>
            </w:tcMar>
          </w:tcPr>
          <w:p w14:paraId="2952F62B" w14:textId="6C5B73E3" w:rsidR="004F0A7F" w:rsidRPr="004028A0" w:rsidRDefault="00941542" w:rsidP="004F0A7F">
            <w:pPr>
              <w:pStyle w:val="ListParagraph"/>
              <w:spacing w:after="0" w:line="240" w:lineRule="auto"/>
              <w:jc w:val="center"/>
              <w:rPr>
                <w:rFonts w:ascii="Tw Cen MT" w:hAnsi="Tw Cen MT" w:cs="Times New Roman"/>
                <w:b/>
              </w:rPr>
            </w:pPr>
            <w:r w:rsidRPr="004028A0">
              <w:rPr>
                <w:rFonts w:ascii="Tw Cen MT" w:hAnsi="Tw Cen MT" w:cs="Times New Roman"/>
                <w:b/>
              </w:rPr>
              <w:t>Consumers</w:t>
            </w:r>
          </w:p>
        </w:tc>
      </w:tr>
      <w:tr w:rsidR="004F0A7F" w:rsidRPr="00941542" w14:paraId="379FADFD" w14:textId="77777777" w:rsidTr="00834393">
        <w:trPr>
          <w:trHeight w:val="661"/>
        </w:trPr>
        <w:tc>
          <w:tcPr>
            <w:tcW w:w="4590" w:type="dxa"/>
            <w:shd w:val="clear" w:color="auto" w:fill="auto"/>
          </w:tcPr>
          <w:p w14:paraId="7C9F8377" w14:textId="77777777" w:rsidR="00941542" w:rsidRPr="004028A0" w:rsidRDefault="00941542" w:rsidP="004028A0">
            <w:pPr>
              <w:pStyle w:val="BodyText"/>
              <w:widowControl w:val="0"/>
              <w:numPr>
                <w:ilvl w:val="0"/>
                <w:numId w:val="53"/>
              </w:numPr>
              <w:spacing w:after="0" w:line="240" w:lineRule="auto"/>
              <w:contextualSpacing/>
              <w:rPr>
                <w:rFonts w:ascii="Tw Cen MT" w:hAnsi="Tw Cen MT" w:cs="Times New Roman"/>
                <w:szCs w:val="22"/>
              </w:rPr>
            </w:pPr>
            <w:r w:rsidRPr="004028A0">
              <w:rPr>
                <w:rFonts w:ascii="Tw Cen MT" w:hAnsi="Tw Cen MT" w:cs="Times New Roman"/>
                <w:szCs w:val="22"/>
              </w:rPr>
              <w:t>What are HCPs general awareness about sepsis?</w:t>
            </w:r>
          </w:p>
          <w:p w14:paraId="0E8357E8" w14:textId="77777777" w:rsidR="00941542" w:rsidRPr="004028A0" w:rsidRDefault="00941542" w:rsidP="004028A0">
            <w:pPr>
              <w:pStyle w:val="BodyText"/>
              <w:widowControl w:val="0"/>
              <w:numPr>
                <w:ilvl w:val="0"/>
                <w:numId w:val="53"/>
              </w:numPr>
              <w:spacing w:after="0" w:line="240" w:lineRule="auto"/>
              <w:contextualSpacing/>
              <w:rPr>
                <w:rFonts w:ascii="Tw Cen MT" w:hAnsi="Tw Cen MT" w:cs="Times New Roman"/>
                <w:szCs w:val="22"/>
              </w:rPr>
            </w:pPr>
            <w:r w:rsidRPr="004028A0">
              <w:rPr>
                <w:rFonts w:ascii="Tw Cen MT" w:hAnsi="Tw Cen MT" w:cs="Times New Roman"/>
                <w:szCs w:val="22"/>
              </w:rPr>
              <w:t xml:space="preserve">What do HCPs know about sepsis?  </w:t>
            </w:r>
          </w:p>
          <w:p w14:paraId="5FD01381" w14:textId="77777777" w:rsidR="00941542" w:rsidRPr="004028A0" w:rsidRDefault="00941542" w:rsidP="004028A0">
            <w:pPr>
              <w:pStyle w:val="BodyText"/>
              <w:widowControl w:val="0"/>
              <w:numPr>
                <w:ilvl w:val="0"/>
                <w:numId w:val="54"/>
              </w:numPr>
              <w:spacing w:after="0" w:line="240" w:lineRule="auto"/>
              <w:contextualSpacing/>
              <w:rPr>
                <w:rFonts w:ascii="Tw Cen MT" w:hAnsi="Tw Cen MT" w:cs="Times New Roman"/>
                <w:szCs w:val="22"/>
              </w:rPr>
            </w:pPr>
            <w:r w:rsidRPr="004028A0">
              <w:rPr>
                <w:rFonts w:ascii="Tw Cen MT" w:hAnsi="Tw Cen MT" w:cs="Times New Roman"/>
                <w:szCs w:val="22"/>
              </w:rPr>
              <w:t>What are perceptions (beliefs or general thoughts) about sepsis? (e.g., the severity of sepsis)</w:t>
            </w:r>
          </w:p>
          <w:p w14:paraId="4C892CDB" w14:textId="77777777" w:rsidR="00941542" w:rsidRPr="004028A0" w:rsidRDefault="00941542" w:rsidP="004028A0">
            <w:pPr>
              <w:pStyle w:val="BodyText"/>
              <w:widowControl w:val="0"/>
              <w:numPr>
                <w:ilvl w:val="0"/>
                <w:numId w:val="53"/>
              </w:numPr>
              <w:spacing w:after="0" w:line="240" w:lineRule="auto"/>
              <w:contextualSpacing/>
              <w:rPr>
                <w:rFonts w:ascii="Tw Cen MT" w:hAnsi="Tw Cen MT" w:cs="Times New Roman"/>
                <w:szCs w:val="22"/>
              </w:rPr>
            </w:pPr>
            <w:r w:rsidRPr="004028A0">
              <w:rPr>
                <w:rFonts w:ascii="Tw Cen MT" w:hAnsi="Tw Cen MT" w:cs="Times New Roman"/>
                <w:szCs w:val="22"/>
              </w:rPr>
              <w:t>Do HCPs believe their patients are at risk of sepsis?</w:t>
            </w:r>
          </w:p>
          <w:p w14:paraId="458AA41A" w14:textId="77777777" w:rsidR="00941542" w:rsidRPr="004028A0" w:rsidRDefault="00941542" w:rsidP="004028A0">
            <w:pPr>
              <w:pStyle w:val="BodyText"/>
              <w:widowControl w:val="0"/>
              <w:numPr>
                <w:ilvl w:val="0"/>
                <w:numId w:val="55"/>
              </w:numPr>
              <w:spacing w:after="0" w:line="240" w:lineRule="auto"/>
              <w:contextualSpacing/>
              <w:rPr>
                <w:rFonts w:ascii="Tw Cen MT" w:hAnsi="Tw Cen MT" w:cs="Times New Roman"/>
                <w:szCs w:val="22"/>
              </w:rPr>
            </w:pPr>
            <w:r w:rsidRPr="004028A0">
              <w:rPr>
                <w:rFonts w:ascii="Tw Cen MT" w:hAnsi="Tw Cen MT" w:cs="Times New Roman"/>
                <w:szCs w:val="22"/>
              </w:rPr>
              <w:t xml:space="preserve">What patient conditions, demographics, clinical signs and symptoms identify risks for sepsis?  </w:t>
            </w:r>
          </w:p>
          <w:p w14:paraId="72C64B6A" w14:textId="77777777" w:rsidR="00941542" w:rsidRPr="004028A0" w:rsidRDefault="00941542" w:rsidP="004028A0">
            <w:pPr>
              <w:pStyle w:val="BodyText"/>
              <w:widowControl w:val="0"/>
              <w:numPr>
                <w:ilvl w:val="0"/>
                <w:numId w:val="53"/>
              </w:numPr>
              <w:spacing w:after="0" w:line="240" w:lineRule="auto"/>
              <w:contextualSpacing/>
              <w:rPr>
                <w:rFonts w:ascii="Tw Cen MT" w:hAnsi="Tw Cen MT" w:cs="Times New Roman"/>
                <w:szCs w:val="22"/>
              </w:rPr>
            </w:pPr>
            <w:r w:rsidRPr="004028A0">
              <w:rPr>
                <w:rFonts w:ascii="Tw Cen MT" w:hAnsi="Tw Cen MT" w:cs="Times New Roman"/>
                <w:szCs w:val="22"/>
              </w:rPr>
              <w:t>Do HCPs believe that preventing infections, being alert to signs and symptoms of sepsis, and treating sepsis quickly will reduce sepsis and deaths from sepsis?</w:t>
            </w:r>
          </w:p>
          <w:p w14:paraId="3C4816C5" w14:textId="77777777" w:rsidR="00941542" w:rsidRPr="004028A0" w:rsidRDefault="00941542" w:rsidP="004028A0">
            <w:pPr>
              <w:pStyle w:val="BodyText"/>
              <w:widowControl w:val="0"/>
              <w:numPr>
                <w:ilvl w:val="0"/>
                <w:numId w:val="53"/>
              </w:numPr>
              <w:spacing w:after="0" w:line="240" w:lineRule="auto"/>
              <w:contextualSpacing/>
              <w:rPr>
                <w:rFonts w:ascii="Tw Cen MT" w:hAnsi="Tw Cen MT" w:cs="Times New Roman"/>
                <w:szCs w:val="22"/>
              </w:rPr>
            </w:pPr>
            <w:r w:rsidRPr="004028A0">
              <w:rPr>
                <w:rFonts w:ascii="Tw Cen MT" w:hAnsi="Tw Cen MT" w:cs="Times New Roman"/>
                <w:szCs w:val="22"/>
              </w:rPr>
              <w:t xml:space="preserve">How do HCPs seek information about sepsis? </w:t>
            </w:r>
          </w:p>
          <w:p w14:paraId="349E67BF" w14:textId="77777777" w:rsidR="00941542" w:rsidRPr="004028A0" w:rsidRDefault="00941542" w:rsidP="004028A0">
            <w:pPr>
              <w:pStyle w:val="BodyText"/>
              <w:widowControl w:val="0"/>
              <w:numPr>
                <w:ilvl w:val="0"/>
                <w:numId w:val="56"/>
              </w:numPr>
              <w:spacing w:after="0" w:line="240" w:lineRule="auto"/>
              <w:contextualSpacing/>
              <w:rPr>
                <w:rFonts w:ascii="Tw Cen MT" w:hAnsi="Tw Cen MT" w:cs="Times New Roman"/>
                <w:szCs w:val="22"/>
              </w:rPr>
            </w:pPr>
            <w:r w:rsidRPr="004028A0">
              <w:rPr>
                <w:rFonts w:ascii="Tw Cen MT" w:hAnsi="Tw Cen MT" w:cs="Times New Roman"/>
                <w:szCs w:val="22"/>
              </w:rPr>
              <w:t xml:space="preserve">What are HCPs preferred ways (message, channel, and source) to obtain information about sepsis? </w:t>
            </w:r>
          </w:p>
          <w:p w14:paraId="3BFEDE9B" w14:textId="77777777" w:rsidR="00941542" w:rsidRPr="004028A0" w:rsidRDefault="00941542" w:rsidP="004028A0">
            <w:pPr>
              <w:pStyle w:val="BodyText"/>
              <w:widowControl w:val="0"/>
              <w:numPr>
                <w:ilvl w:val="0"/>
                <w:numId w:val="53"/>
              </w:numPr>
              <w:spacing w:after="0" w:line="240" w:lineRule="auto"/>
              <w:contextualSpacing/>
              <w:rPr>
                <w:rFonts w:ascii="Tw Cen MT" w:hAnsi="Tw Cen MT" w:cs="Times New Roman"/>
                <w:szCs w:val="22"/>
              </w:rPr>
            </w:pPr>
            <w:r w:rsidRPr="004028A0">
              <w:rPr>
                <w:rFonts w:ascii="Tw Cen MT" w:hAnsi="Tw Cen MT" w:cs="Times New Roman"/>
                <w:szCs w:val="22"/>
              </w:rPr>
              <w:t>What are HCPs reactions to initial sepsis message sets?</w:t>
            </w:r>
          </w:p>
          <w:p w14:paraId="2B2ACDC5" w14:textId="388653F4" w:rsidR="004F0A7F" w:rsidRPr="004028A0" w:rsidRDefault="004F0A7F" w:rsidP="00941542">
            <w:pPr>
              <w:pStyle w:val="ListParagraph"/>
              <w:spacing w:after="0" w:line="240" w:lineRule="auto"/>
              <w:contextualSpacing w:val="0"/>
              <w:rPr>
                <w:rFonts w:ascii="Tw Cen MT" w:hAnsi="Tw Cen MT" w:cs="Times New Roman"/>
              </w:rPr>
            </w:pPr>
          </w:p>
        </w:tc>
        <w:tc>
          <w:tcPr>
            <w:tcW w:w="4680" w:type="dxa"/>
            <w:shd w:val="clear" w:color="auto" w:fill="auto"/>
          </w:tcPr>
          <w:p w14:paraId="5318F46A" w14:textId="77777777" w:rsidR="00941542" w:rsidRPr="004028A0" w:rsidRDefault="00941542" w:rsidP="004028A0">
            <w:pPr>
              <w:pStyle w:val="BodyText"/>
              <w:widowControl w:val="0"/>
              <w:numPr>
                <w:ilvl w:val="0"/>
                <w:numId w:val="60"/>
              </w:numPr>
              <w:spacing w:after="0" w:line="240" w:lineRule="auto"/>
              <w:contextualSpacing/>
              <w:rPr>
                <w:rFonts w:ascii="Tw Cen MT" w:hAnsi="Tw Cen MT" w:cs="Times New Roman"/>
                <w:szCs w:val="22"/>
              </w:rPr>
            </w:pPr>
            <w:r w:rsidRPr="004028A0">
              <w:rPr>
                <w:rFonts w:ascii="Tw Cen MT" w:hAnsi="Tw Cen MT" w:cs="Times New Roman"/>
                <w:szCs w:val="22"/>
              </w:rPr>
              <w:t xml:space="preserve">What are consumers’ general awareness of sepsis? </w:t>
            </w:r>
          </w:p>
          <w:p w14:paraId="7F656DAE" w14:textId="77777777" w:rsidR="00941542" w:rsidRPr="004028A0" w:rsidRDefault="00941542" w:rsidP="004028A0">
            <w:pPr>
              <w:pStyle w:val="BodyText"/>
              <w:widowControl w:val="0"/>
              <w:numPr>
                <w:ilvl w:val="0"/>
                <w:numId w:val="60"/>
              </w:numPr>
              <w:spacing w:after="0" w:line="240" w:lineRule="auto"/>
              <w:contextualSpacing/>
              <w:rPr>
                <w:rFonts w:ascii="Tw Cen MT" w:hAnsi="Tw Cen MT" w:cs="Times New Roman"/>
                <w:szCs w:val="22"/>
              </w:rPr>
            </w:pPr>
            <w:r w:rsidRPr="004028A0">
              <w:rPr>
                <w:rFonts w:ascii="Tw Cen MT" w:hAnsi="Tw Cen MT" w:cs="Times New Roman"/>
                <w:szCs w:val="22"/>
              </w:rPr>
              <w:t xml:space="preserve">What do consumers know about sepsis?  </w:t>
            </w:r>
          </w:p>
          <w:p w14:paraId="712DB0FB" w14:textId="77777777" w:rsidR="00941542" w:rsidRPr="004028A0" w:rsidRDefault="00941542" w:rsidP="004028A0">
            <w:pPr>
              <w:pStyle w:val="BodyText"/>
              <w:widowControl w:val="0"/>
              <w:numPr>
                <w:ilvl w:val="0"/>
                <w:numId w:val="61"/>
              </w:numPr>
              <w:spacing w:after="0" w:line="240" w:lineRule="auto"/>
              <w:contextualSpacing/>
              <w:rPr>
                <w:rFonts w:ascii="Tw Cen MT" w:hAnsi="Tw Cen MT" w:cs="Times New Roman"/>
                <w:szCs w:val="22"/>
              </w:rPr>
            </w:pPr>
            <w:r w:rsidRPr="004028A0">
              <w:rPr>
                <w:rFonts w:ascii="Tw Cen MT" w:hAnsi="Tw Cen MT" w:cs="Times New Roman"/>
                <w:szCs w:val="22"/>
              </w:rPr>
              <w:t>What are perceptions (beliefs or general thoughts) about sepsis (e.g. the severity of sepsis?)</w:t>
            </w:r>
          </w:p>
          <w:p w14:paraId="00EB884C" w14:textId="77777777" w:rsidR="00941542" w:rsidRPr="004028A0" w:rsidRDefault="00941542" w:rsidP="004028A0">
            <w:pPr>
              <w:pStyle w:val="BodyText"/>
              <w:widowControl w:val="0"/>
              <w:numPr>
                <w:ilvl w:val="0"/>
                <w:numId w:val="60"/>
              </w:numPr>
              <w:spacing w:after="0" w:line="240" w:lineRule="auto"/>
              <w:contextualSpacing/>
              <w:rPr>
                <w:rFonts w:ascii="Tw Cen MT" w:hAnsi="Tw Cen MT" w:cs="Times New Roman"/>
                <w:szCs w:val="22"/>
              </w:rPr>
            </w:pPr>
            <w:r w:rsidRPr="004028A0">
              <w:rPr>
                <w:rFonts w:ascii="Tw Cen MT" w:hAnsi="Tw Cen MT" w:cs="Times New Roman"/>
                <w:szCs w:val="22"/>
              </w:rPr>
              <w:t>Do consumers believe they or their family are at risk of sepsis?</w:t>
            </w:r>
          </w:p>
          <w:p w14:paraId="66D86981" w14:textId="77777777" w:rsidR="00941542" w:rsidRPr="004028A0" w:rsidRDefault="00941542" w:rsidP="004028A0">
            <w:pPr>
              <w:pStyle w:val="BodyText"/>
              <w:widowControl w:val="0"/>
              <w:numPr>
                <w:ilvl w:val="0"/>
                <w:numId w:val="64"/>
              </w:numPr>
              <w:spacing w:after="0" w:line="240" w:lineRule="auto"/>
              <w:contextualSpacing/>
              <w:rPr>
                <w:rFonts w:ascii="Tw Cen MT" w:hAnsi="Tw Cen MT" w:cs="Times New Roman"/>
                <w:szCs w:val="22"/>
              </w:rPr>
            </w:pPr>
            <w:r w:rsidRPr="004028A0">
              <w:rPr>
                <w:rFonts w:ascii="Tw Cen MT" w:hAnsi="Tw Cen MT" w:cs="Times New Roman"/>
                <w:szCs w:val="22"/>
              </w:rPr>
              <w:t>Do consumers believe that undetected,        untreated, infections can lead to sepsis?</w:t>
            </w:r>
          </w:p>
          <w:p w14:paraId="175465EA" w14:textId="77777777" w:rsidR="00941542" w:rsidRPr="004028A0" w:rsidRDefault="00941542" w:rsidP="004028A0">
            <w:pPr>
              <w:pStyle w:val="BodyText"/>
              <w:widowControl w:val="0"/>
              <w:numPr>
                <w:ilvl w:val="0"/>
                <w:numId w:val="60"/>
              </w:numPr>
              <w:spacing w:after="0" w:line="240" w:lineRule="auto"/>
              <w:contextualSpacing/>
              <w:rPr>
                <w:rFonts w:ascii="Tw Cen MT" w:hAnsi="Tw Cen MT" w:cs="Times New Roman"/>
                <w:szCs w:val="22"/>
              </w:rPr>
            </w:pPr>
            <w:r w:rsidRPr="004028A0">
              <w:rPr>
                <w:rFonts w:ascii="Tw Cen MT" w:hAnsi="Tw Cen MT" w:cs="Times New Roman"/>
                <w:szCs w:val="22"/>
              </w:rPr>
              <w:t>Do consumers believe that knowledge and awareness of sepsis can reduce risk of sepsis infection and death from sepsis?</w:t>
            </w:r>
          </w:p>
          <w:p w14:paraId="1BD67E1A" w14:textId="77777777" w:rsidR="00941542" w:rsidRPr="004028A0" w:rsidRDefault="00941542" w:rsidP="004028A0">
            <w:pPr>
              <w:pStyle w:val="BodyText"/>
              <w:widowControl w:val="0"/>
              <w:numPr>
                <w:ilvl w:val="0"/>
                <w:numId w:val="65"/>
              </w:numPr>
              <w:spacing w:after="0" w:line="240" w:lineRule="auto"/>
              <w:contextualSpacing/>
              <w:rPr>
                <w:rFonts w:ascii="Tw Cen MT" w:hAnsi="Tw Cen MT" w:cs="Times New Roman"/>
                <w:szCs w:val="22"/>
              </w:rPr>
            </w:pPr>
            <w:r w:rsidRPr="004028A0">
              <w:rPr>
                <w:rFonts w:ascii="Tw Cen MT" w:hAnsi="Tw Cen MT" w:cs="Times New Roman"/>
                <w:szCs w:val="22"/>
              </w:rPr>
              <w:t>What are facilitators and barriers to implementing knowledge?</w:t>
            </w:r>
          </w:p>
          <w:p w14:paraId="0EB078D9" w14:textId="77777777" w:rsidR="00941542" w:rsidRPr="004028A0" w:rsidRDefault="00941542" w:rsidP="004028A0">
            <w:pPr>
              <w:pStyle w:val="BodyText"/>
              <w:widowControl w:val="0"/>
              <w:numPr>
                <w:ilvl w:val="0"/>
                <w:numId w:val="66"/>
              </w:numPr>
              <w:spacing w:after="0" w:line="240" w:lineRule="auto"/>
              <w:contextualSpacing/>
              <w:rPr>
                <w:rFonts w:ascii="Tw Cen MT" w:hAnsi="Tw Cen MT" w:cs="Times New Roman"/>
                <w:szCs w:val="22"/>
              </w:rPr>
            </w:pPr>
            <w:r w:rsidRPr="004028A0">
              <w:rPr>
                <w:rFonts w:ascii="Tw Cen MT" w:hAnsi="Tw Cen MT" w:cs="Times New Roman"/>
                <w:szCs w:val="22"/>
              </w:rPr>
              <w:t>How do consumers seek information about sepsis?</w:t>
            </w:r>
          </w:p>
          <w:p w14:paraId="2318E8A9" w14:textId="77777777" w:rsidR="00941542" w:rsidRPr="004028A0" w:rsidRDefault="00941542" w:rsidP="004028A0">
            <w:pPr>
              <w:pStyle w:val="BodyText"/>
              <w:widowControl w:val="0"/>
              <w:numPr>
                <w:ilvl w:val="0"/>
                <w:numId w:val="62"/>
              </w:numPr>
              <w:spacing w:after="0" w:line="240" w:lineRule="auto"/>
              <w:contextualSpacing/>
              <w:rPr>
                <w:rFonts w:ascii="Tw Cen MT" w:hAnsi="Tw Cen MT" w:cs="Times New Roman"/>
                <w:szCs w:val="22"/>
              </w:rPr>
            </w:pPr>
            <w:r w:rsidRPr="004028A0">
              <w:rPr>
                <w:rFonts w:ascii="Tw Cen MT" w:hAnsi="Tw Cen MT" w:cs="Times New Roman"/>
                <w:szCs w:val="22"/>
              </w:rPr>
              <w:t>What are consumers preferred ways (message, channel, and source) to obtain information about sepsis?</w:t>
            </w:r>
          </w:p>
          <w:p w14:paraId="209CBA31" w14:textId="0968C918" w:rsidR="00FF727A" w:rsidRPr="004028A0" w:rsidRDefault="00941542" w:rsidP="004028A0">
            <w:pPr>
              <w:pStyle w:val="BodyText"/>
              <w:widowControl w:val="0"/>
              <w:numPr>
                <w:ilvl w:val="0"/>
                <w:numId w:val="66"/>
              </w:numPr>
              <w:spacing w:after="0" w:line="240" w:lineRule="auto"/>
              <w:contextualSpacing/>
              <w:rPr>
                <w:rFonts w:ascii="Tw Cen MT" w:hAnsi="Tw Cen MT" w:cs="Times New Roman"/>
                <w:szCs w:val="22"/>
              </w:rPr>
            </w:pPr>
            <w:r w:rsidRPr="004028A0">
              <w:rPr>
                <w:rFonts w:ascii="Tw Cen MT" w:hAnsi="Tw Cen MT" w:cs="Times New Roman"/>
                <w:szCs w:val="22"/>
              </w:rPr>
              <w:t>What are consumers’ reactions to initial sepsis message sets?</w:t>
            </w:r>
          </w:p>
        </w:tc>
      </w:tr>
      <w:tr w:rsidR="00941542" w:rsidRPr="00941542" w14:paraId="38CB75F4" w14:textId="77777777" w:rsidTr="004028A0">
        <w:trPr>
          <w:trHeight w:val="233"/>
        </w:trPr>
        <w:tc>
          <w:tcPr>
            <w:tcW w:w="9270" w:type="dxa"/>
            <w:gridSpan w:val="2"/>
            <w:shd w:val="clear" w:color="auto" w:fill="323E4F" w:themeFill="text2" w:themeFillShade="BF"/>
          </w:tcPr>
          <w:p w14:paraId="5E5332A9" w14:textId="347754C1" w:rsidR="00941542" w:rsidRPr="004028A0" w:rsidRDefault="00941542" w:rsidP="00E55008">
            <w:pPr>
              <w:pStyle w:val="BodyText"/>
              <w:widowControl w:val="0"/>
              <w:spacing w:after="0" w:line="240" w:lineRule="auto"/>
              <w:contextualSpacing/>
              <w:jc w:val="center"/>
              <w:rPr>
                <w:rFonts w:ascii="Tw Cen MT" w:hAnsi="Tw Cen MT" w:cs="Times New Roman"/>
                <w:b/>
                <w:szCs w:val="22"/>
              </w:rPr>
            </w:pPr>
            <w:r w:rsidRPr="004028A0">
              <w:rPr>
                <w:rFonts w:ascii="Tw Cen MT" w:hAnsi="Tw Cen MT" w:cs="Times New Roman"/>
                <w:b/>
                <w:szCs w:val="22"/>
              </w:rPr>
              <w:t xml:space="preserve">Antibiotic Use </w:t>
            </w:r>
          </w:p>
        </w:tc>
      </w:tr>
      <w:tr w:rsidR="00941542" w:rsidRPr="00941542" w14:paraId="3D91F35F" w14:textId="77777777" w:rsidTr="004028A0">
        <w:tc>
          <w:tcPr>
            <w:tcW w:w="4590" w:type="dxa"/>
            <w:shd w:val="clear" w:color="auto" w:fill="D5DCE4" w:themeFill="text2" w:themeFillTint="33"/>
          </w:tcPr>
          <w:p w14:paraId="2E8438F4" w14:textId="139F1F71" w:rsidR="00941542" w:rsidRPr="00941542" w:rsidRDefault="00941542" w:rsidP="00941542">
            <w:pPr>
              <w:pStyle w:val="BodyText"/>
              <w:widowControl w:val="0"/>
              <w:spacing w:after="0" w:line="240" w:lineRule="auto"/>
              <w:contextualSpacing/>
              <w:jc w:val="center"/>
              <w:rPr>
                <w:rFonts w:ascii="Tw Cen MT" w:hAnsi="Tw Cen MT" w:cs="Times New Roman"/>
                <w:szCs w:val="22"/>
              </w:rPr>
            </w:pPr>
            <w:r w:rsidRPr="00941542">
              <w:rPr>
                <w:rFonts w:ascii="Tw Cen MT" w:hAnsi="Tw Cen MT" w:cs="Times New Roman"/>
                <w:b/>
              </w:rPr>
              <w:t>HCPs</w:t>
            </w:r>
          </w:p>
        </w:tc>
        <w:tc>
          <w:tcPr>
            <w:tcW w:w="4680" w:type="dxa"/>
            <w:shd w:val="clear" w:color="auto" w:fill="D5DCE4" w:themeFill="text2" w:themeFillTint="33"/>
          </w:tcPr>
          <w:p w14:paraId="2189C687" w14:textId="1D563064" w:rsidR="00941542" w:rsidRPr="00941542" w:rsidRDefault="00941542" w:rsidP="00941542">
            <w:pPr>
              <w:pStyle w:val="BodyText"/>
              <w:widowControl w:val="0"/>
              <w:spacing w:after="0" w:line="240" w:lineRule="auto"/>
              <w:contextualSpacing/>
              <w:jc w:val="center"/>
              <w:rPr>
                <w:rFonts w:ascii="Tw Cen MT" w:hAnsi="Tw Cen MT" w:cs="Times New Roman"/>
                <w:b/>
              </w:rPr>
            </w:pPr>
            <w:r w:rsidRPr="00941542">
              <w:rPr>
                <w:rFonts w:ascii="Tw Cen MT" w:hAnsi="Tw Cen MT" w:cs="Times New Roman"/>
                <w:b/>
              </w:rPr>
              <w:t>Consumers</w:t>
            </w:r>
          </w:p>
        </w:tc>
      </w:tr>
      <w:tr w:rsidR="00941542" w:rsidRPr="00941542" w14:paraId="007701D3" w14:textId="77777777" w:rsidTr="00834393">
        <w:trPr>
          <w:trHeight w:val="661"/>
        </w:trPr>
        <w:tc>
          <w:tcPr>
            <w:tcW w:w="4590" w:type="dxa"/>
            <w:shd w:val="clear" w:color="auto" w:fill="auto"/>
          </w:tcPr>
          <w:p w14:paraId="2490F91F" w14:textId="77777777" w:rsidR="00941542" w:rsidRPr="004028A0" w:rsidRDefault="00941542" w:rsidP="00941542">
            <w:pPr>
              <w:pStyle w:val="ListParagraph"/>
              <w:numPr>
                <w:ilvl w:val="0"/>
                <w:numId w:val="34"/>
              </w:numPr>
              <w:spacing w:after="0" w:line="240" w:lineRule="auto"/>
              <w:contextualSpacing w:val="0"/>
              <w:rPr>
                <w:rFonts w:ascii="Tw Cen MT" w:hAnsi="Tw Cen MT" w:cs="Times New Roman"/>
              </w:rPr>
            </w:pPr>
            <w:r w:rsidRPr="004028A0">
              <w:rPr>
                <w:rFonts w:ascii="Tw Cen MT" w:hAnsi="Tw Cen MT" w:cs="Times New Roman"/>
              </w:rPr>
              <w:lastRenderedPageBreak/>
              <w:t xml:space="preserve">What is </w:t>
            </w:r>
            <w:proofErr w:type="spellStart"/>
            <w:r w:rsidRPr="004028A0">
              <w:rPr>
                <w:rFonts w:ascii="Tw Cen MT" w:hAnsi="Tw Cen MT" w:cs="Times New Roman"/>
              </w:rPr>
              <w:t>HCPs’</w:t>
            </w:r>
            <w:proofErr w:type="spellEnd"/>
            <w:r w:rsidRPr="004028A0">
              <w:rPr>
                <w:rFonts w:ascii="Tw Cen MT" w:hAnsi="Tw Cen MT" w:cs="Times New Roman"/>
              </w:rPr>
              <w:t xml:space="preserve"> general awareness about inappropriate antibiotic prescribing? </w:t>
            </w:r>
          </w:p>
          <w:p w14:paraId="68B1E410" w14:textId="77777777" w:rsidR="00941542" w:rsidRPr="004028A0" w:rsidRDefault="00941542" w:rsidP="00941542">
            <w:pPr>
              <w:pStyle w:val="ListParagraph"/>
              <w:numPr>
                <w:ilvl w:val="0"/>
                <w:numId w:val="34"/>
              </w:numPr>
              <w:spacing w:after="0" w:line="240" w:lineRule="auto"/>
              <w:contextualSpacing w:val="0"/>
              <w:rPr>
                <w:rFonts w:ascii="Tw Cen MT" w:hAnsi="Tw Cen MT" w:cs="Times New Roman"/>
              </w:rPr>
            </w:pPr>
            <w:r w:rsidRPr="004028A0">
              <w:rPr>
                <w:rFonts w:ascii="Tw Cen MT" w:hAnsi="Tw Cen MT" w:cs="Times New Roman"/>
              </w:rPr>
              <w:t xml:space="preserve">What are </w:t>
            </w:r>
            <w:proofErr w:type="spellStart"/>
            <w:r w:rsidRPr="004028A0">
              <w:rPr>
                <w:rFonts w:ascii="Tw Cen MT" w:hAnsi="Tw Cen MT" w:cs="Times New Roman"/>
              </w:rPr>
              <w:t>HCPs’</w:t>
            </w:r>
            <w:proofErr w:type="spellEnd"/>
            <w:r w:rsidRPr="004028A0">
              <w:rPr>
                <w:rFonts w:ascii="Tw Cen MT" w:hAnsi="Tw Cen MT" w:cs="Times New Roman"/>
              </w:rPr>
              <w:t xml:space="preserve"> perceptions about the severity of antibiotic resistance?</w:t>
            </w:r>
          </w:p>
          <w:p w14:paraId="0B8736CC" w14:textId="77777777" w:rsidR="00941542" w:rsidRPr="004028A0" w:rsidRDefault="00941542" w:rsidP="00941542">
            <w:pPr>
              <w:pStyle w:val="ListParagraph"/>
              <w:numPr>
                <w:ilvl w:val="0"/>
                <w:numId w:val="34"/>
              </w:numPr>
              <w:spacing w:after="0" w:line="240" w:lineRule="auto"/>
              <w:contextualSpacing w:val="0"/>
              <w:rPr>
                <w:rFonts w:ascii="Tw Cen MT" w:hAnsi="Tw Cen MT" w:cs="Times New Roman"/>
              </w:rPr>
            </w:pPr>
            <w:r w:rsidRPr="004028A0">
              <w:rPr>
                <w:rFonts w:ascii="Tw Cen MT" w:hAnsi="Tw Cen MT" w:cs="Times New Roman"/>
              </w:rPr>
              <w:t xml:space="preserve">What are HCPs </w:t>
            </w:r>
            <w:r w:rsidRPr="004028A0">
              <w:rPr>
                <w:rFonts w:ascii="Tw Cen MT" w:hAnsi="Tw Cen MT" w:cs="Times New Roman"/>
                <w:bCs/>
              </w:rPr>
              <w:t>perceptions about inappropriate antibiotic prescribing and adverse drug events</w:t>
            </w:r>
            <w:r w:rsidRPr="004028A0">
              <w:rPr>
                <w:rFonts w:ascii="Tw Cen MT" w:hAnsi="Tw Cen MT" w:cs="Times New Roman"/>
              </w:rPr>
              <w:t>?</w:t>
            </w:r>
          </w:p>
          <w:p w14:paraId="5D4DE2AF" w14:textId="77777777" w:rsidR="00941542" w:rsidRPr="004028A0" w:rsidRDefault="00941542" w:rsidP="00941542">
            <w:pPr>
              <w:pStyle w:val="ListParagraph"/>
              <w:numPr>
                <w:ilvl w:val="0"/>
                <w:numId w:val="34"/>
              </w:numPr>
              <w:spacing w:after="0" w:line="240" w:lineRule="auto"/>
              <w:contextualSpacing w:val="0"/>
              <w:rPr>
                <w:rFonts w:ascii="Tw Cen MT" w:hAnsi="Tw Cen MT" w:cs="Times New Roman"/>
              </w:rPr>
            </w:pPr>
            <w:r w:rsidRPr="004028A0">
              <w:rPr>
                <w:rFonts w:ascii="Tw Cen MT" w:hAnsi="Tw Cen MT" w:cs="Times New Roman"/>
              </w:rPr>
              <w:t>How do HCPs seek information about appropriate antibiotic prescribing?</w:t>
            </w:r>
          </w:p>
          <w:p w14:paraId="682CBE2F" w14:textId="7C250063" w:rsidR="00941542" w:rsidRPr="004028A0" w:rsidRDefault="00941542" w:rsidP="00941542">
            <w:pPr>
              <w:pStyle w:val="BodyText"/>
              <w:widowControl w:val="0"/>
              <w:numPr>
                <w:ilvl w:val="0"/>
                <w:numId w:val="34"/>
              </w:numPr>
              <w:spacing w:after="200" w:line="240" w:lineRule="auto"/>
              <w:contextualSpacing/>
              <w:rPr>
                <w:rFonts w:ascii="Tw Cen MT" w:hAnsi="Tw Cen MT" w:cs="Times New Roman"/>
                <w:b/>
              </w:rPr>
            </w:pPr>
            <w:r w:rsidRPr="004028A0">
              <w:rPr>
                <w:rFonts w:ascii="Tw Cen MT" w:hAnsi="Tw Cen MT" w:cs="Times New Roman"/>
              </w:rPr>
              <w:t xml:space="preserve">What are </w:t>
            </w:r>
            <w:proofErr w:type="spellStart"/>
            <w:r w:rsidRPr="004028A0">
              <w:rPr>
                <w:rFonts w:ascii="Tw Cen MT" w:hAnsi="Tw Cen MT" w:cs="Times New Roman"/>
              </w:rPr>
              <w:t>HCPs’</w:t>
            </w:r>
            <w:proofErr w:type="spellEnd"/>
            <w:r w:rsidRPr="004028A0">
              <w:rPr>
                <w:rFonts w:ascii="Tw Cen MT" w:hAnsi="Tw Cen MT" w:cs="Times New Roman"/>
              </w:rPr>
              <w:t xml:space="preserve"> reactions to initial antibiotic prescribing message sets?</w:t>
            </w:r>
          </w:p>
        </w:tc>
        <w:tc>
          <w:tcPr>
            <w:tcW w:w="4680" w:type="dxa"/>
            <w:shd w:val="clear" w:color="auto" w:fill="auto"/>
          </w:tcPr>
          <w:p w14:paraId="289F04F6" w14:textId="77777777" w:rsidR="00941542" w:rsidRPr="004028A0" w:rsidRDefault="00941542" w:rsidP="00941542">
            <w:pPr>
              <w:pStyle w:val="ListParagraph"/>
              <w:numPr>
                <w:ilvl w:val="0"/>
                <w:numId w:val="33"/>
              </w:numPr>
              <w:spacing w:after="0" w:line="240" w:lineRule="auto"/>
              <w:contextualSpacing w:val="0"/>
              <w:rPr>
                <w:rFonts w:ascii="Tw Cen MT" w:hAnsi="Tw Cen MT" w:cs="Times New Roman"/>
              </w:rPr>
            </w:pPr>
            <w:r w:rsidRPr="004028A0">
              <w:rPr>
                <w:rFonts w:ascii="Tw Cen MT" w:hAnsi="Tw Cen MT" w:cs="Times New Roman"/>
              </w:rPr>
              <w:t>What is consumers’ general awareness about appropriate antibiotic use?</w:t>
            </w:r>
          </w:p>
          <w:p w14:paraId="778E1B18" w14:textId="77777777" w:rsidR="00941542" w:rsidRPr="004028A0" w:rsidRDefault="00941542" w:rsidP="00941542">
            <w:pPr>
              <w:pStyle w:val="ListParagraph"/>
              <w:numPr>
                <w:ilvl w:val="0"/>
                <w:numId w:val="33"/>
              </w:numPr>
              <w:spacing w:after="0" w:line="240" w:lineRule="auto"/>
              <w:contextualSpacing w:val="0"/>
              <w:rPr>
                <w:rFonts w:ascii="Tw Cen MT" w:hAnsi="Tw Cen MT" w:cs="Times New Roman"/>
              </w:rPr>
            </w:pPr>
            <w:r w:rsidRPr="004028A0">
              <w:rPr>
                <w:rFonts w:ascii="Tw Cen MT" w:hAnsi="Tw Cen MT" w:cs="Times New Roman"/>
              </w:rPr>
              <w:t>What is consumer knowledge about antibiotic resistance?</w:t>
            </w:r>
          </w:p>
          <w:p w14:paraId="21B25DBC" w14:textId="77777777" w:rsidR="00941542" w:rsidRPr="004028A0" w:rsidRDefault="00941542" w:rsidP="00941542">
            <w:pPr>
              <w:pStyle w:val="ListParagraph"/>
              <w:numPr>
                <w:ilvl w:val="0"/>
                <w:numId w:val="33"/>
              </w:numPr>
              <w:spacing w:after="0" w:line="240" w:lineRule="auto"/>
              <w:contextualSpacing w:val="0"/>
              <w:rPr>
                <w:rFonts w:ascii="Tw Cen MT" w:hAnsi="Tw Cen MT" w:cs="Times New Roman"/>
              </w:rPr>
            </w:pPr>
            <w:r w:rsidRPr="004028A0">
              <w:rPr>
                <w:rFonts w:ascii="Tw Cen MT" w:hAnsi="Tw Cen MT" w:cs="Times New Roman"/>
              </w:rPr>
              <w:t xml:space="preserve">What are consumers’ </w:t>
            </w:r>
            <w:r w:rsidRPr="004028A0">
              <w:rPr>
                <w:rFonts w:ascii="Tw Cen MT" w:hAnsi="Tw Cen MT" w:cs="Times New Roman"/>
                <w:bCs/>
              </w:rPr>
              <w:t>perceptions of adverse drug events?</w:t>
            </w:r>
          </w:p>
          <w:p w14:paraId="52C2AC12" w14:textId="77777777" w:rsidR="00941542" w:rsidRPr="004028A0" w:rsidRDefault="00941542" w:rsidP="00941542">
            <w:pPr>
              <w:numPr>
                <w:ilvl w:val="0"/>
                <w:numId w:val="33"/>
              </w:numPr>
              <w:spacing w:after="0" w:line="240" w:lineRule="auto"/>
              <w:rPr>
                <w:rFonts w:ascii="Tw Cen MT" w:hAnsi="Tw Cen MT" w:cs="Times New Roman"/>
                <w:szCs w:val="22"/>
              </w:rPr>
            </w:pPr>
            <w:r w:rsidRPr="004028A0">
              <w:rPr>
                <w:rFonts w:ascii="Tw Cen MT" w:hAnsi="Tw Cen MT" w:cs="Times New Roman"/>
                <w:szCs w:val="22"/>
              </w:rPr>
              <w:t>How do consumers seek information about appropriate antibiotic use?</w:t>
            </w:r>
          </w:p>
          <w:p w14:paraId="178911A7" w14:textId="5DAB1C44" w:rsidR="00941542" w:rsidRPr="004028A0" w:rsidRDefault="00941542" w:rsidP="00941542">
            <w:pPr>
              <w:pStyle w:val="BodyText"/>
              <w:widowControl w:val="0"/>
              <w:numPr>
                <w:ilvl w:val="0"/>
                <w:numId w:val="33"/>
              </w:numPr>
              <w:spacing w:after="200" w:line="240" w:lineRule="auto"/>
              <w:contextualSpacing/>
              <w:rPr>
                <w:rFonts w:ascii="Tw Cen MT" w:hAnsi="Tw Cen MT" w:cs="Times New Roman"/>
                <w:b/>
              </w:rPr>
            </w:pPr>
            <w:r w:rsidRPr="004028A0">
              <w:rPr>
                <w:rFonts w:ascii="Tw Cen MT" w:hAnsi="Tw Cen MT" w:cs="Times New Roman"/>
              </w:rPr>
              <w:t>What are consumers’ reactions to initial antibiotic use message sets?</w:t>
            </w:r>
          </w:p>
        </w:tc>
      </w:tr>
    </w:tbl>
    <w:p w14:paraId="1AA2658B" w14:textId="6300F141" w:rsidR="00941542" w:rsidRDefault="00941542" w:rsidP="00941542">
      <w:pPr>
        <w:pStyle w:val="ICFBodyText"/>
        <w:spacing w:before="200"/>
        <w:jc w:val="both"/>
      </w:pPr>
      <w:r>
        <w:t>Consumers and HCPs will be screened for eligibility prior to recruitment for the focus groups and IDIs. All respondents will complete pre-discussion information surveys (PDIS) to gather background information prior to participating in focus groups and IDIs. Exhibit 2 provides an overview of the data collection activities.</w:t>
      </w:r>
    </w:p>
    <w:p w14:paraId="7429A333" w14:textId="77777777" w:rsidR="004F0A7F" w:rsidRPr="002922D7" w:rsidRDefault="004F0A7F" w:rsidP="00593CB9">
      <w:pPr>
        <w:pStyle w:val="ICFBodyText"/>
        <w:spacing w:after="0"/>
        <w:jc w:val="center"/>
        <w:rPr>
          <w:rFonts w:cs="Times New Roman"/>
          <w:b/>
          <w:sz w:val="22"/>
          <w:szCs w:val="22"/>
        </w:rPr>
      </w:pPr>
      <w:r w:rsidRPr="002922D7">
        <w:rPr>
          <w:rFonts w:cs="Times New Roman"/>
          <w:b/>
          <w:sz w:val="22"/>
          <w:szCs w:val="22"/>
        </w:rPr>
        <w:t>Exhibit 2. Data Collection Activities</w:t>
      </w:r>
    </w:p>
    <w:tbl>
      <w:tblPr>
        <w:tblStyle w:val="TableGrid"/>
        <w:tblW w:w="0" w:type="auto"/>
        <w:tblLook w:val="04A0" w:firstRow="1" w:lastRow="0" w:firstColumn="1" w:lastColumn="0" w:noHBand="0" w:noVBand="1"/>
      </w:tblPr>
      <w:tblGrid>
        <w:gridCol w:w="1345"/>
        <w:gridCol w:w="8005"/>
      </w:tblGrid>
      <w:tr w:rsidR="002922D7" w:rsidRPr="002922D7" w14:paraId="1BAD16F3" w14:textId="77777777" w:rsidTr="004028A0">
        <w:tc>
          <w:tcPr>
            <w:tcW w:w="9350" w:type="dxa"/>
            <w:gridSpan w:val="2"/>
            <w:shd w:val="clear" w:color="auto" w:fill="323E4F" w:themeFill="text2" w:themeFillShade="BF"/>
          </w:tcPr>
          <w:p w14:paraId="5B565FFB" w14:textId="0C38D82B" w:rsidR="002922D7" w:rsidRPr="004028A0" w:rsidRDefault="002922D7" w:rsidP="00E55008">
            <w:pPr>
              <w:pStyle w:val="ICFBodyText"/>
              <w:spacing w:after="0"/>
              <w:jc w:val="center"/>
              <w:rPr>
                <w:rFonts w:ascii="Tw Cen MT" w:hAnsi="Tw Cen MT" w:cs="Times New Roman"/>
                <w:b/>
                <w:color w:val="000000" w:themeColor="text1"/>
                <w:sz w:val="22"/>
                <w:szCs w:val="22"/>
              </w:rPr>
            </w:pPr>
            <w:r w:rsidRPr="004028A0">
              <w:rPr>
                <w:rFonts w:ascii="Tw Cen MT" w:hAnsi="Tw Cen MT" w:cs="Times New Roman"/>
                <w:b/>
                <w:color w:val="FFFFFF" w:themeColor="background1"/>
                <w:sz w:val="22"/>
                <w:szCs w:val="22"/>
              </w:rPr>
              <w:t xml:space="preserve">Sepsis </w:t>
            </w:r>
          </w:p>
        </w:tc>
      </w:tr>
      <w:tr w:rsidR="00204056" w:rsidRPr="002922D7" w14:paraId="55E1EB24" w14:textId="77777777" w:rsidTr="002922D7">
        <w:tc>
          <w:tcPr>
            <w:tcW w:w="9350" w:type="dxa"/>
            <w:gridSpan w:val="2"/>
            <w:shd w:val="clear" w:color="auto" w:fill="D5DCE4" w:themeFill="text2" w:themeFillTint="33"/>
          </w:tcPr>
          <w:p w14:paraId="4D2314CD" w14:textId="4B172182" w:rsidR="00204056" w:rsidRPr="002922D7" w:rsidRDefault="002922D7" w:rsidP="002922D7">
            <w:pPr>
              <w:pStyle w:val="ICFBodyText"/>
              <w:spacing w:after="0"/>
              <w:jc w:val="center"/>
              <w:rPr>
                <w:rFonts w:ascii="Tw Cen MT" w:hAnsi="Tw Cen MT" w:cs="Times New Roman"/>
                <w:b/>
                <w:sz w:val="22"/>
                <w:szCs w:val="22"/>
              </w:rPr>
            </w:pPr>
            <w:r w:rsidRPr="002922D7">
              <w:rPr>
                <w:rFonts w:ascii="Tw Cen MT" w:hAnsi="Tw Cen MT" w:cs="Times New Roman"/>
                <w:b/>
                <w:color w:val="000000" w:themeColor="text1"/>
                <w:sz w:val="22"/>
                <w:szCs w:val="22"/>
              </w:rPr>
              <w:t>Consumer Instruments</w:t>
            </w:r>
          </w:p>
        </w:tc>
      </w:tr>
      <w:tr w:rsidR="00204056" w:rsidRPr="002922D7" w14:paraId="6BD40388" w14:textId="77777777" w:rsidTr="00F279D6">
        <w:tc>
          <w:tcPr>
            <w:tcW w:w="1345" w:type="dxa"/>
            <w:shd w:val="clear" w:color="auto" w:fill="auto"/>
          </w:tcPr>
          <w:p w14:paraId="5706A8C8" w14:textId="46B1E90D" w:rsidR="00204056" w:rsidRPr="002922D7" w:rsidRDefault="002922D7" w:rsidP="00F279D6">
            <w:pPr>
              <w:pStyle w:val="ICFBodyText"/>
              <w:spacing w:after="0"/>
              <w:rPr>
                <w:rFonts w:ascii="Tw Cen MT" w:hAnsi="Tw Cen MT" w:cs="Times New Roman"/>
                <w:sz w:val="22"/>
                <w:szCs w:val="22"/>
              </w:rPr>
            </w:pPr>
            <w:r>
              <w:rPr>
                <w:rFonts w:ascii="Tw Cen MT" w:hAnsi="Tw Cen MT" w:cs="Times New Roman"/>
                <w:sz w:val="22"/>
                <w:szCs w:val="22"/>
              </w:rPr>
              <w:t xml:space="preserve">Sepsis </w:t>
            </w:r>
            <w:r w:rsidR="00204056" w:rsidRPr="002922D7">
              <w:rPr>
                <w:rFonts w:ascii="Tw Cen MT" w:hAnsi="Tw Cen MT" w:cs="Times New Roman"/>
                <w:sz w:val="22"/>
                <w:szCs w:val="22"/>
              </w:rPr>
              <w:t xml:space="preserve">Consumer Recruitment Screener </w:t>
            </w:r>
          </w:p>
        </w:tc>
        <w:tc>
          <w:tcPr>
            <w:tcW w:w="8005" w:type="dxa"/>
            <w:shd w:val="clear" w:color="auto" w:fill="auto"/>
          </w:tcPr>
          <w:p w14:paraId="3585DF4B" w14:textId="28811EE6" w:rsidR="00204056" w:rsidRPr="00523212" w:rsidRDefault="00204056" w:rsidP="000F1794">
            <w:pPr>
              <w:pStyle w:val="ICFBodyText"/>
              <w:spacing w:after="0"/>
              <w:rPr>
                <w:rFonts w:ascii="Tw Cen MT" w:hAnsi="Tw Cen MT" w:cs="Times New Roman"/>
                <w:sz w:val="22"/>
                <w:szCs w:val="22"/>
              </w:rPr>
            </w:pPr>
            <w:r w:rsidRPr="000F1794">
              <w:rPr>
                <w:rFonts w:ascii="Tw Cen MT" w:hAnsi="Tw Cen MT" w:cs="Times New Roman"/>
                <w:sz w:val="22"/>
                <w:szCs w:val="22"/>
              </w:rPr>
              <w:t>The consumer recruitment screener will be used to determine eligibility and recruit appropriate consumers for focus groups. There are three versions of the screener for each consumer group: mothers (age 30-54) with infants ≤1 and who care for elderly parents; African American men age ≥65 with one or more chroni</w:t>
            </w:r>
            <w:r w:rsidRPr="00523212">
              <w:rPr>
                <w:rFonts w:ascii="Tw Cen MT" w:hAnsi="Tw Cen MT" w:cs="Times New Roman"/>
                <w:sz w:val="22"/>
                <w:szCs w:val="22"/>
              </w:rPr>
              <w:t>c co</w:t>
            </w:r>
            <w:r w:rsidR="00A02830" w:rsidRPr="00523212">
              <w:rPr>
                <w:rFonts w:ascii="Tw Cen MT" w:hAnsi="Tw Cen MT" w:cs="Times New Roman"/>
                <w:sz w:val="22"/>
                <w:szCs w:val="22"/>
              </w:rPr>
              <w:t xml:space="preserve">ndition; and healthy adults who are also </w:t>
            </w:r>
            <w:r w:rsidR="00686250" w:rsidRPr="00523212">
              <w:rPr>
                <w:rFonts w:ascii="Tw Cen MT" w:hAnsi="Tw Cen MT" w:cs="Times New Roman"/>
                <w:sz w:val="22"/>
                <w:szCs w:val="22"/>
              </w:rPr>
              <w:t>caregivers age ≥65</w:t>
            </w:r>
            <w:r w:rsidRPr="00523212">
              <w:rPr>
                <w:rFonts w:ascii="Tw Cen MT" w:hAnsi="Tw Cen MT" w:cs="Times New Roman"/>
                <w:sz w:val="22"/>
                <w:szCs w:val="22"/>
              </w:rPr>
              <w:t>. All versions request demographics, inclusion criteria and willingness to participate in focus groups. The screener will be administered by telephone by a professional recruiting firm and takes 5 minutes to complete.</w:t>
            </w:r>
            <w:r w:rsidR="00370AF6" w:rsidRPr="00523212">
              <w:rPr>
                <w:rFonts w:ascii="Tw Cen MT" w:hAnsi="Tw Cen MT" w:cs="Times New Roman"/>
                <w:sz w:val="22"/>
                <w:szCs w:val="22"/>
              </w:rPr>
              <w:t xml:space="preserve"> See Attachment</w:t>
            </w:r>
            <w:r w:rsidR="00523212" w:rsidRPr="004028A0">
              <w:rPr>
                <w:rFonts w:ascii="Tw Cen MT" w:hAnsi="Tw Cen MT" w:cs="Times New Roman"/>
                <w:sz w:val="22"/>
                <w:szCs w:val="22"/>
              </w:rPr>
              <w:t>s 2-4</w:t>
            </w:r>
            <w:r w:rsidR="00523212" w:rsidRPr="00523212">
              <w:rPr>
                <w:rFonts w:ascii="Tw Cen MT" w:hAnsi="Tw Cen MT" w:cs="Times New Roman"/>
                <w:sz w:val="22"/>
                <w:szCs w:val="22"/>
              </w:rPr>
              <w:t>.</w:t>
            </w:r>
          </w:p>
        </w:tc>
      </w:tr>
      <w:tr w:rsidR="00204056" w:rsidRPr="002922D7" w14:paraId="4D1D80DE" w14:textId="77777777" w:rsidTr="00F279D6">
        <w:tc>
          <w:tcPr>
            <w:tcW w:w="1345" w:type="dxa"/>
            <w:shd w:val="clear" w:color="auto" w:fill="auto"/>
          </w:tcPr>
          <w:p w14:paraId="3F985697" w14:textId="32466EF1" w:rsidR="00204056" w:rsidRPr="002922D7" w:rsidRDefault="002922D7" w:rsidP="00F279D6">
            <w:pPr>
              <w:pStyle w:val="ICFBodyText"/>
              <w:spacing w:after="0"/>
              <w:rPr>
                <w:rFonts w:ascii="Tw Cen MT" w:hAnsi="Tw Cen MT" w:cs="Times New Roman"/>
                <w:sz w:val="22"/>
                <w:szCs w:val="22"/>
              </w:rPr>
            </w:pPr>
            <w:r>
              <w:rPr>
                <w:rFonts w:ascii="Tw Cen MT" w:hAnsi="Tw Cen MT" w:cs="Times New Roman"/>
                <w:sz w:val="22"/>
                <w:szCs w:val="22"/>
              </w:rPr>
              <w:t xml:space="preserve">Sepsis </w:t>
            </w:r>
            <w:r w:rsidR="00204056" w:rsidRPr="002922D7">
              <w:rPr>
                <w:rFonts w:ascii="Tw Cen MT" w:hAnsi="Tw Cen MT" w:cs="Times New Roman"/>
                <w:sz w:val="22"/>
                <w:szCs w:val="22"/>
              </w:rPr>
              <w:t>Consumer PDIS</w:t>
            </w:r>
          </w:p>
        </w:tc>
        <w:tc>
          <w:tcPr>
            <w:tcW w:w="8005" w:type="dxa"/>
            <w:shd w:val="clear" w:color="auto" w:fill="auto"/>
          </w:tcPr>
          <w:p w14:paraId="523EC522" w14:textId="7C8B1A2B" w:rsidR="00204056" w:rsidRPr="000F1794" w:rsidRDefault="00204056" w:rsidP="00F279D6">
            <w:pPr>
              <w:pStyle w:val="ICFBodyText"/>
              <w:spacing w:after="0"/>
              <w:rPr>
                <w:rFonts w:ascii="Tw Cen MT" w:hAnsi="Tw Cen MT" w:cs="Times New Roman"/>
                <w:sz w:val="22"/>
                <w:szCs w:val="22"/>
              </w:rPr>
            </w:pPr>
            <w:r w:rsidRPr="00523212">
              <w:rPr>
                <w:rFonts w:ascii="Tw Cen MT" w:hAnsi="Tw Cen MT" w:cs="Times New Roman"/>
                <w:sz w:val="22"/>
                <w:szCs w:val="22"/>
              </w:rPr>
              <w:t>The consumer PDIS is a self-administered survey that co</w:t>
            </w:r>
            <w:r w:rsidR="00096743" w:rsidRPr="00523212">
              <w:rPr>
                <w:rFonts w:ascii="Tw Cen MT" w:hAnsi="Tw Cen MT" w:cs="Times New Roman"/>
                <w:sz w:val="22"/>
                <w:szCs w:val="22"/>
              </w:rPr>
              <w:t xml:space="preserve">llects demographic information; information regarding </w:t>
            </w:r>
            <w:r w:rsidRPr="00523212">
              <w:rPr>
                <w:rFonts w:ascii="Tw Cen MT" w:hAnsi="Tw Cen MT" w:cs="Times New Roman"/>
                <w:sz w:val="22"/>
                <w:szCs w:val="22"/>
              </w:rPr>
              <w:t>health seeking behaviors; most commonly seen HCP; and preferred sources of information on sepsis, infections, and managing chronic conditions</w:t>
            </w:r>
            <w:r w:rsidR="00996AD5" w:rsidRPr="00523212">
              <w:rPr>
                <w:rFonts w:ascii="Tw Cen MT" w:hAnsi="Tw Cen MT" w:cs="Times New Roman"/>
                <w:sz w:val="22"/>
                <w:szCs w:val="22"/>
              </w:rPr>
              <w:t>.</w:t>
            </w:r>
            <w:r w:rsidRPr="00523212">
              <w:rPr>
                <w:rFonts w:ascii="Tw Cen MT" w:hAnsi="Tw Cen MT" w:cs="Times New Roman"/>
                <w:sz w:val="22"/>
                <w:szCs w:val="22"/>
              </w:rPr>
              <w:t xml:space="preserve"> The consumer PDIS will be completed by consumer participants prior to participating in focus groups and takes 5 minutes to complete.</w:t>
            </w:r>
            <w:r w:rsidR="00370AF6" w:rsidRPr="00523212">
              <w:rPr>
                <w:rFonts w:ascii="Tw Cen MT" w:hAnsi="Tw Cen MT" w:cs="Times New Roman"/>
                <w:sz w:val="22"/>
                <w:szCs w:val="22"/>
              </w:rPr>
              <w:t xml:space="preserve"> See Attachment</w:t>
            </w:r>
            <w:r w:rsidR="00523212" w:rsidRPr="004028A0">
              <w:rPr>
                <w:rFonts w:ascii="Tw Cen MT" w:hAnsi="Tw Cen MT" w:cs="Times New Roman"/>
                <w:sz w:val="22"/>
                <w:szCs w:val="22"/>
              </w:rPr>
              <w:t xml:space="preserve"> 9.</w:t>
            </w:r>
          </w:p>
        </w:tc>
      </w:tr>
      <w:tr w:rsidR="00204056" w:rsidRPr="002922D7" w14:paraId="6D645D6B" w14:textId="77777777" w:rsidTr="00F279D6">
        <w:tc>
          <w:tcPr>
            <w:tcW w:w="1345" w:type="dxa"/>
            <w:shd w:val="clear" w:color="auto" w:fill="auto"/>
          </w:tcPr>
          <w:p w14:paraId="7FE5A47A" w14:textId="531AD783" w:rsidR="00204056" w:rsidRPr="002922D7" w:rsidRDefault="002922D7" w:rsidP="00F279D6">
            <w:pPr>
              <w:pStyle w:val="ICFBodyText"/>
              <w:spacing w:after="0"/>
              <w:rPr>
                <w:rFonts w:ascii="Tw Cen MT" w:hAnsi="Tw Cen MT" w:cs="Times New Roman"/>
                <w:sz w:val="22"/>
                <w:szCs w:val="22"/>
              </w:rPr>
            </w:pPr>
            <w:r>
              <w:rPr>
                <w:rFonts w:ascii="Tw Cen MT" w:hAnsi="Tw Cen MT" w:cs="Times New Roman"/>
                <w:sz w:val="22"/>
                <w:szCs w:val="22"/>
              </w:rPr>
              <w:t xml:space="preserve">Sepsis </w:t>
            </w:r>
            <w:r w:rsidR="00204056" w:rsidRPr="002922D7">
              <w:rPr>
                <w:rFonts w:ascii="Tw Cen MT" w:hAnsi="Tw Cen MT" w:cs="Times New Roman"/>
                <w:sz w:val="22"/>
                <w:szCs w:val="22"/>
              </w:rPr>
              <w:t>Consumer Focus Group Moderator Guide</w:t>
            </w:r>
          </w:p>
        </w:tc>
        <w:tc>
          <w:tcPr>
            <w:tcW w:w="8005" w:type="dxa"/>
            <w:shd w:val="clear" w:color="auto" w:fill="auto"/>
          </w:tcPr>
          <w:p w14:paraId="27E3E8BD" w14:textId="351E4AD1" w:rsidR="00204056" w:rsidRPr="00523212" w:rsidRDefault="00204056" w:rsidP="000F1794">
            <w:pPr>
              <w:pStyle w:val="ICFBodyText"/>
              <w:spacing w:after="0"/>
              <w:rPr>
                <w:rFonts w:ascii="Tw Cen MT" w:hAnsi="Tw Cen MT" w:cs="Times New Roman"/>
                <w:sz w:val="22"/>
                <w:szCs w:val="22"/>
              </w:rPr>
            </w:pPr>
            <w:r w:rsidRPr="000F1794">
              <w:rPr>
                <w:rFonts w:ascii="Tw Cen MT" w:hAnsi="Tw Cen MT" w:cs="Times New Roman"/>
                <w:sz w:val="22"/>
                <w:szCs w:val="22"/>
              </w:rPr>
              <w:t>The consumer focus groups will gather information about consumer attitudes, awareness and knowledge about sepsis and infections; perceptions of risk of sepsis and infections that lead to sepsis; perceptions of self-efficacy and efficacy of communicating w</w:t>
            </w:r>
            <w:r w:rsidRPr="00523212">
              <w:rPr>
                <w:rFonts w:ascii="Tw Cen MT" w:hAnsi="Tw Cen MT" w:cs="Times New Roman"/>
                <w:sz w:val="22"/>
                <w:szCs w:val="22"/>
              </w:rPr>
              <w:t xml:space="preserve">ith HCPs regarding sepsis, preventing infections, and managing chronic conditions; and perceptions and response to initial consumer target audience message sets and calls to action for a national sepsis awareness campaign.  The consumer focus groups will be conducted using teleconference technology online and by telephone (using Adobe Connect) and will take 90 minutes to complete.  Respondents include mothers (age 30-54) with </w:t>
            </w:r>
            <w:proofErr w:type="gramStart"/>
            <w:r w:rsidRPr="00523212">
              <w:rPr>
                <w:rFonts w:ascii="Tw Cen MT" w:hAnsi="Tw Cen MT" w:cs="Times New Roman"/>
                <w:sz w:val="22"/>
                <w:szCs w:val="22"/>
              </w:rPr>
              <w:t>infants</w:t>
            </w:r>
            <w:proofErr w:type="gramEnd"/>
            <w:r w:rsidRPr="00523212">
              <w:rPr>
                <w:rFonts w:ascii="Tw Cen MT" w:hAnsi="Tw Cen MT" w:cs="Times New Roman"/>
                <w:sz w:val="22"/>
                <w:szCs w:val="22"/>
              </w:rPr>
              <w:t xml:space="preserve"> ≤1 and who care for elderly parents; African American men age ≥65 with one or more chronic co</w:t>
            </w:r>
            <w:r w:rsidR="00A02830" w:rsidRPr="00523212">
              <w:rPr>
                <w:rFonts w:ascii="Tw Cen MT" w:hAnsi="Tw Cen MT" w:cs="Times New Roman"/>
                <w:sz w:val="22"/>
                <w:szCs w:val="22"/>
              </w:rPr>
              <w:t xml:space="preserve">ndition; and healthy adults who are also </w:t>
            </w:r>
            <w:r w:rsidRPr="00523212">
              <w:rPr>
                <w:rFonts w:ascii="Tw Cen MT" w:hAnsi="Tw Cen MT" w:cs="Times New Roman"/>
                <w:sz w:val="22"/>
                <w:szCs w:val="22"/>
              </w:rPr>
              <w:t>caregivers age ≥65</w:t>
            </w:r>
            <w:r w:rsidR="00370AF6" w:rsidRPr="00523212">
              <w:rPr>
                <w:rFonts w:ascii="Tw Cen MT" w:hAnsi="Tw Cen MT" w:cs="Times New Roman"/>
                <w:sz w:val="22"/>
                <w:szCs w:val="22"/>
              </w:rPr>
              <w:t xml:space="preserve">. See Attachment </w:t>
            </w:r>
            <w:r w:rsidR="00523212" w:rsidRPr="004028A0">
              <w:rPr>
                <w:rFonts w:ascii="Tw Cen MT" w:hAnsi="Tw Cen MT" w:cs="Times New Roman"/>
                <w:sz w:val="22"/>
                <w:szCs w:val="22"/>
              </w:rPr>
              <w:t>11.</w:t>
            </w:r>
          </w:p>
        </w:tc>
      </w:tr>
      <w:tr w:rsidR="00204056" w:rsidRPr="002922D7" w14:paraId="227F1F34" w14:textId="77777777" w:rsidTr="004028A0">
        <w:tc>
          <w:tcPr>
            <w:tcW w:w="9350" w:type="dxa"/>
            <w:gridSpan w:val="2"/>
            <w:shd w:val="clear" w:color="auto" w:fill="D5DCE4" w:themeFill="text2" w:themeFillTint="33"/>
          </w:tcPr>
          <w:p w14:paraId="3E60CC01" w14:textId="5EDC17D0" w:rsidR="00204056" w:rsidRPr="004028A0" w:rsidRDefault="00204056" w:rsidP="00F279D6">
            <w:pPr>
              <w:pStyle w:val="ICFBodyText"/>
              <w:spacing w:after="0"/>
              <w:jc w:val="center"/>
              <w:rPr>
                <w:rFonts w:ascii="Tw Cen MT" w:hAnsi="Tw Cen MT" w:cs="Times New Roman"/>
                <w:b/>
                <w:sz w:val="22"/>
                <w:szCs w:val="22"/>
              </w:rPr>
            </w:pPr>
            <w:r w:rsidRPr="004028A0">
              <w:rPr>
                <w:rFonts w:ascii="Tw Cen MT" w:hAnsi="Tw Cen MT" w:cs="Times New Roman"/>
                <w:b/>
                <w:sz w:val="22"/>
                <w:szCs w:val="22"/>
              </w:rPr>
              <w:t>HCP Instruments</w:t>
            </w:r>
          </w:p>
        </w:tc>
      </w:tr>
      <w:tr w:rsidR="00204056" w:rsidRPr="002922D7" w14:paraId="0379F0BC" w14:textId="77777777" w:rsidTr="00F279D6">
        <w:tc>
          <w:tcPr>
            <w:tcW w:w="1345" w:type="dxa"/>
            <w:shd w:val="clear" w:color="auto" w:fill="auto"/>
          </w:tcPr>
          <w:p w14:paraId="01DCC365" w14:textId="47CA8CC3" w:rsidR="00204056" w:rsidRPr="002922D7" w:rsidRDefault="002922D7" w:rsidP="00F279D6">
            <w:pPr>
              <w:pStyle w:val="ICFBodyText"/>
              <w:spacing w:after="0"/>
              <w:rPr>
                <w:rFonts w:ascii="Tw Cen MT" w:hAnsi="Tw Cen MT" w:cs="Times New Roman"/>
                <w:sz w:val="22"/>
                <w:szCs w:val="22"/>
              </w:rPr>
            </w:pPr>
            <w:r>
              <w:rPr>
                <w:rFonts w:ascii="Tw Cen MT" w:hAnsi="Tw Cen MT" w:cs="Times New Roman"/>
                <w:sz w:val="22"/>
                <w:szCs w:val="22"/>
              </w:rPr>
              <w:t xml:space="preserve">Sepsis </w:t>
            </w:r>
            <w:r w:rsidR="00204056" w:rsidRPr="002922D7">
              <w:rPr>
                <w:rFonts w:ascii="Tw Cen MT" w:hAnsi="Tw Cen MT" w:cs="Times New Roman"/>
                <w:sz w:val="22"/>
                <w:szCs w:val="22"/>
              </w:rPr>
              <w:t>HCP Screener</w:t>
            </w:r>
          </w:p>
        </w:tc>
        <w:tc>
          <w:tcPr>
            <w:tcW w:w="8005" w:type="dxa"/>
            <w:shd w:val="clear" w:color="auto" w:fill="auto"/>
          </w:tcPr>
          <w:p w14:paraId="0D40A155" w14:textId="4F60F11E" w:rsidR="00204056" w:rsidRPr="00523212" w:rsidRDefault="00204056" w:rsidP="000F1794">
            <w:pPr>
              <w:pStyle w:val="ICFBodyText"/>
              <w:spacing w:after="0"/>
              <w:rPr>
                <w:rFonts w:ascii="Tw Cen MT" w:hAnsi="Tw Cen MT" w:cs="Times New Roman"/>
                <w:sz w:val="22"/>
                <w:szCs w:val="22"/>
              </w:rPr>
            </w:pPr>
            <w:r w:rsidRPr="000F1794">
              <w:rPr>
                <w:rFonts w:ascii="Tw Cen MT" w:hAnsi="Tw Cen MT" w:cs="Times New Roman"/>
                <w:sz w:val="22"/>
                <w:szCs w:val="22"/>
              </w:rPr>
              <w:t xml:space="preserve">The HCP recruitment screener will be used to determine eligibility and recruit HCPs for participation in interviews: </w:t>
            </w:r>
            <w:r w:rsidRPr="00523212">
              <w:rPr>
                <w:rFonts w:ascii="Tw Cen MT" w:hAnsi="Tw Cen MT" w:cs="Times New Roman"/>
                <w:sz w:val="22"/>
                <w:szCs w:val="22"/>
              </w:rPr>
              <w:t xml:space="preserve">nurse practitioners and physician assistants who work at urgent care centers; primary care physicians; emergency department triage nurses; and general medical ward, nursing home, and home </w:t>
            </w:r>
            <w:r w:rsidR="00BA3CFF" w:rsidRPr="00523212">
              <w:rPr>
                <w:rFonts w:ascii="Tw Cen MT" w:hAnsi="Tw Cen MT" w:cs="Times New Roman"/>
                <w:sz w:val="22"/>
                <w:szCs w:val="22"/>
              </w:rPr>
              <w:t>healthcare professionals</w:t>
            </w:r>
            <w:r w:rsidRPr="00523212">
              <w:rPr>
                <w:rFonts w:ascii="Tw Cen MT" w:hAnsi="Tw Cen MT" w:cs="Times New Roman"/>
                <w:sz w:val="22"/>
                <w:szCs w:val="22"/>
              </w:rPr>
              <w:t xml:space="preserve">. The screener requests information on HCP role, zip code, and willingness to participate in an interview, as well as contact information. The screener will be administered over the </w:t>
            </w:r>
            <w:r w:rsidRPr="00523212">
              <w:rPr>
                <w:rFonts w:ascii="Tw Cen MT" w:hAnsi="Tw Cen MT" w:cs="Times New Roman"/>
                <w:sz w:val="22"/>
                <w:szCs w:val="22"/>
              </w:rPr>
              <w:lastRenderedPageBreak/>
              <w:t>telephone by a professional recruiting firm and takes 5 minutes to complete.</w:t>
            </w:r>
            <w:r w:rsidR="00370AF6" w:rsidRPr="00523212">
              <w:rPr>
                <w:rFonts w:ascii="Tw Cen MT" w:hAnsi="Tw Cen MT" w:cs="Times New Roman"/>
                <w:sz w:val="22"/>
                <w:szCs w:val="22"/>
              </w:rPr>
              <w:t xml:space="preserve"> See Attachment</w:t>
            </w:r>
            <w:r w:rsidR="00523212" w:rsidRPr="004028A0">
              <w:rPr>
                <w:rFonts w:ascii="Tw Cen MT" w:hAnsi="Tw Cen MT" w:cs="Times New Roman"/>
                <w:sz w:val="22"/>
                <w:szCs w:val="22"/>
              </w:rPr>
              <w:t>s 5-</w:t>
            </w:r>
            <w:r w:rsidR="006E3975">
              <w:rPr>
                <w:rFonts w:ascii="Tw Cen MT" w:hAnsi="Tw Cen MT" w:cs="Times New Roman"/>
                <w:sz w:val="22"/>
                <w:szCs w:val="22"/>
              </w:rPr>
              <w:t>8</w:t>
            </w:r>
            <w:r w:rsidR="00523212" w:rsidRPr="004028A0">
              <w:rPr>
                <w:rFonts w:ascii="Tw Cen MT" w:hAnsi="Tw Cen MT" w:cs="Times New Roman"/>
                <w:sz w:val="22"/>
                <w:szCs w:val="22"/>
              </w:rPr>
              <w:t>.</w:t>
            </w:r>
          </w:p>
        </w:tc>
      </w:tr>
      <w:tr w:rsidR="00204056" w:rsidRPr="002922D7" w14:paraId="54113EB5" w14:textId="77777777" w:rsidTr="00F279D6">
        <w:tc>
          <w:tcPr>
            <w:tcW w:w="1345" w:type="dxa"/>
            <w:shd w:val="clear" w:color="auto" w:fill="auto"/>
          </w:tcPr>
          <w:p w14:paraId="7814FEE7" w14:textId="5EC213F9" w:rsidR="00204056" w:rsidRPr="002922D7" w:rsidRDefault="002922D7" w:rsidP="00F279D6">
            <w:pPr>
              <w:pStyle w:val="ICFBodyText"/>
              <w:spacing w:after="0"/>
              <w:rPr>
                <w:rFonts w:ascii="Tw Cen MT" w:hAnsi="Tw Cen MT" w:cs="Times New Roman"/>
                <w:sz w:val="22"/>
                <w:szCs w:val="22"/>
              </w:rPr>
            </w:pPr>
            <w:r>
              <w:rPr>
                <w:rFonts w:ascii="Tw Cen MT" w:hAnsi="Tw Cen MT" w:cs="Times New Roman"/>
                <w:sz w:val="22"/>
                <w:szCs w:val="22"/>
              </w:rPr>
              <w:lastRenderedPageBreak/>
              <w:t xml:space="preserve">Sepsis </w:t>
            </w:r>
            <w:r w:rsidR="00204056" w:rsidRPr="002922D7">
              <w:rPr>
                <w:rFonts w:ascii="Tw Cen MT" w:hAnsi="Tw Cen MT" w:cs="Times New Roman"/>
                <w:sz w:val="22"/>
                <w:szCs w:val="22"/>
              </w:rPr>
              <w:t>HCP Pre-Discussion Information Survey (PDIS)</w:t>
            </w:r>
          </w:p>
        </w:tc>
        <w:tc>
          <w:tcPr>
            <w:tcW w:w="8005" w:type="dxa"/>
            <w:shd w:val="clear" w:color="auto" w:fill="auto"/>
          </w:tcPr>
          <w:p w14:paraId="5883D1B7" w14:textId="550EE5E3" w:rsidR="00204056" w:rsidRPr="00523212" w:rsidRDefault="00204056" w:rsidP="000F1794">
            <w:pPr>
              <w:pStyle w:val="ICFBodyText"/>
              <w:spacing w:after="0"/>
              <w:rPr>
                <w:rFonts w:ascii="Tw Cen MT" w:hAnsi="Tw Cen MT" w:cs="Times New Roman"/>
                <w:sz w:val="22"/>
                <w:szCs w:val="22"/>
              </w:rPr>
            </w:pPr>
            <w:r w:rsidRPr="000F1794">
              <w:rPr>
                <w:rFonts w:ascii="Tw Cen MT" w:hAnsi="Tw Cen MT" w:cs="Times New Roman"/>
                <w:sz w:val="22"/>
                <w:szCs w:val="22"/>
              </w:rPr>
              <w:t>The HCP PDIS is a self-administered survey that collects demographic information and HCP participant preferences for receiving information on sepsis, and preferred channels to receive patient education information on sepsis an</w:t>
            </w:r>
            <w:r w:rsidRPr="00523212">
              <w:rPr>
                <w:rFonts w:ascii="Tw Cen MT" w:hAnsi="Tw Cen MT" w:cs="Times New Roman"/>
                <w:sz w:val="22"/>
                <w:szCs w:val="22"/>
              </w:rPr>
              <w:t>d infection.  The HCP PDIS will be completed by HCPs prior to participating in interviews and takes 5 minutes to complete.</w:t>
            </w:r>
            <w:r w:rsidR="00370AF6" w:rsidRPr="00523212">
              <w:rPr>
                <w:rFonts w:ascii="Tw Cen MT" w:hAnsi="Tw Cen MT" w:cs="Times New Roman"/>
                <w:sz w:val="22"/>
                <w:szCs w:val="22"/>
              </w:rPr>
              <w:t xml:space="preserve"> See Attachment </w:t>
            </w:r>
            <w:r w:rsidR="00523212" w:rsidRPr="00523212">
              <w:rPr>
                <w:rFonts w:ascii="Tw Cen MT" w:hAnsi="Tw Cen MT" w:cs="Times New Roman"/>
                <w:sz w:val="22"/>
                <w:szCs w:val="22"/>
              </w:rPr>
              <w:t>10.</w:t>
            </w:r>
          </w:p>
        </w:tc>
      </w:tr>
      <w:tr w:rsidR="00204056" w:rsidRPr="002922D7" w14:paraId="0480EB07" w14:textId="77777777" w:rsidTr="00F279D6">
        <w:tc>
          <w:tcPr>
            <w:tcW w:w="1345" w:type="dxa"/>
            <w:shd w:val="clear" w:color="auto" w:fill="auto"/>
          </w:tcPr>
          <w:p w14:paraId="349F8ECE" w14:textId="568521A1" w:rsidR="00204056" w:rsidRPr="002922D7" w:rsidRDefault="002922D7" w:rsidP="00F279D6">
            <w:pPr>
              <w:pStyle w:val="ICFBodyText"/>
              <w:spacing w:after="0"/>
              <w:rPr>
                <w:rFonts w:ascii="Tw Cen MT" w:hAnsi="Tw Cen MT" w:cs="Times New Roman"/>
                <w:sz w:val="22"/>
                <w:szCs w:val="22"/>
              </w:rPr>
            </w:pPr>
            <w:r>
              <w:rPr>
                <w:rFonts w:ascii="Tw Cen MT" w:hAnsi="Tw Cen MT" w:cs="Times New Roman"/>
                <w:sz w:val="22"/>
                <w:szCs w:val="22"/>
              </w:rPr>
              <w:t xml:space="preserve">Sepsis </w:t>
            </w:r>
            <w:r w:rsidR="00204056" w:rsidRPr="002922D7">
              <w:rPr>
                <w:rFonts w:ascii="Tw Cen MT" w:hAnsi="Tw Cen MT" w:cs="Times New Roman"/>
                <w:sz w:val="22"/>
                <w:szCs w:val="22"/>
              </w:rPr>
              <w:t>HCP IDI Guide</w:t>
            </w:r>
          </w:p>
        </w:tc>
        <w:tc>
          <w:tcPr>
            <w:tcW w:w="8005" w:type="dxa"/>
            <w:shd w:val="clear" w:color="auto" w:fill="auto"/>
          </w:tcPr>
          <w:p w14:paraId="683641A3" w14:textId="37961513" w:rsidR="00204056" w:rsidRPr="00523212" w:rsidRDefault="00204056" w:rsidP="000F1794">
            <w:pPr>
              <w:pStyle w:val="ICFBodyText"/>
              <w:spacing w:after="0"/>
              <w:rPr>
                <w:rFonts w:ascii="Tw Cen MT" w:hAnsi="Tw Cen MT" w:cs="Times New Roman"/>
                <w:sz w:val="22"/>
                <w:szCs w:val="22"/>
              </w:rPr>
            </w:pPr>
            <w:r w:rsidRPr="000F1794">
              <w:rPr>
                <w:rFonts w:ascii="Tw Cen MT" w:hAnsi="Tw Cen MT" w:cs="Times New Roman"/>
                <w:sz w:val="22"/>
                <w:szCs w:val="22"/>
              </w:rPr>
              <w:t>The HCP interview will gather information on HCP attitudes, awareness and knowledge about sep</w:t>
            </w:r>
            <w:r w:rsidRPr="00523212">
              <w:rPr>
                <w:rFonts w:ascii="Tw Cen MT" w:hAnsi="Tw Cen MT" w:cs="Times New Roman"/>
                <w:sz w:val="22"/>
                <w:szCs w:val="22"/>
              </w:rPr>
              <w:t>sis; perception of patient risk or risk of not accurately diagnosing sepsis; , perceptions of self-efficacy and efficacy of identifying sepsis and educating patients regarding sepsis and infections that lead to sepsis; influencers</w:t>
            </w:r>
            <w:r w:rsidR="00DF4DF3" w:rsidRPr="00523212">
              <w:rPr>
                <w:rFonts w:ascii="Tw Cen MT" w:hAnsi="Tw Cen MT" w:cs="Times New Roman"/>
                <w:sz w:val="22"/>
                <w:szCs w:val="22"/>
              </w:rPr>
              <w:t xml:space="preserve"> (e.g. colleagues)</w:t>
            </w:r>
            <w:r w:rsidRPr="00523212">
              <w:rPr>
                <w:rFonts w:ascii="Tw Cen MT" w:hAnsi="Tw Cen MT" w:cs="Times New Roman"/>
                <w:sz w:val="22"/>
                <w:szCs w:val="22"/>
              </w:rPr>
              <w:t xml:space="preserve"> on sepsis information and sepsis prevention; and perceptions and response to initial HCP target audience message sets and calls to action for a national sepsis awareness campaign.  The HCP interviews will be conducted using online teleconferencing technology and by telephone (using Adobe Connect) and will take approximately 60 minutes to complete.  Respondents will include nurse practitioners and physician assistants who work at urgent care centers; primary care physicians; emergency department triage nurses; and general medical ward, nursing home, and home </w:t>
            </w:r>
            <w:r w:rsidR="00BA3CFF" w:rsidRPr="00523212">
              <w:rPr>
                <w:rFonts w:ascii="Tw Cen MT" w:hAnsi="Tw Cen MT" w:cs="Times New Roman"/>
                <w:sz w:val="22"/>
                <w:szCs w:val="22"/>
              </w:rPr>
              <w:t>healthcare professionals</w:t>
            </w:r>
            <w:r w:rsidRPr="00523212">
              <w:rPr>
                <w:rFonts w:ascii="Tw Cen MT" w:hAnsi="Tw Cen MT" w:cs="Times New Roman"/>
                <w:sz w:val="22"/>
                <w:szCs w:val="22"/>
              </w:rPr>
              <w:t>.</w:t>
            </w:r>
            <w:r w:rsidR="00370AF6" w:rsidRPr="00523212">
              <w:rPr>
                <w:rFonts w:ascii="Tw Cen MT" w:hAnsi="Tw Cen MT" w:cs="Times New Roman"/>
                <w:sz w:val="22"/>
                <w:szCs w:val="22"/>
              </w:rPr>
              <w:t xml:space="preserve"> See Attachment </w:t>
            </w:r>
            <w:r w:rsidR="00523212" w:rsidRPr="00523212">
              <w:rPr>
                <w:rFonts w:ascii="Tw Cen MT" w:hAnsi="Tw Cen MT" w:cs="Times New Roman"/>
                <w:sz w:val="22"/>
                <w:szCs w:val="22"/>
              </w:rPr>
              <w:t>12.</w:t>
            </w:r>
          </w:p>
        </w:tc>
      </w:tr>
      <w:tr w:rsidR="002922D7" w:rsidRPr="00C21BB5" w14:paraId="4EEEFD98" w14:textId="77777777" w:rsidTr="00E55008">
        <w:tc>
          <w:tcPr>
            <w:tcW w:w="9350" w:type="dxa"/>
            <w:gridSpan w:val="2"/>
            <w:shd w:val="clear" w:color="auto" w:fill="323E4F" w:themeFill="text2" w:themeFillShade="BF"/>
          </w:tcPr>
          <w:p w14:paraId="697F2D05" w14:textId="1E425507" w:rsidR="002922D7" w:rsidRPr="002922D7" w:rsidRDefault="002922D7" w:rsidP="00E55008">
            <w:pPr>
              <w:pStyle w:val="ICFBodyText"/>
              <w:spacing w:after="0"/>
              <w:jc w:val="center"/>
              <w:rPr>
                <w:rFonts w:ascii="Tw Cen MT" w:hAnsi="Tw Cen MT" w:cs="Times New Roman"/>
                <w:b/>
                <w:sz w:val="22"/>
                <w:szCs w:val="22"/>
              </w:rPr>
            </w:pPr>
            <w:r w:rsidRPr="002922D7">
              <w:rPr>
                <w:rFonts w:ascii="Tw Cen MT" w:hAnsi="Tw Cen MT" w:cs="Times New Roman"/>
                <w:b/>
                <w:color w:val="FFFFFF" w:themeColor="background1"/>
                <w:sz w:val="22"/>
                <w:szCs w:val="22"/>
              </w:rPr>
              <w:t>Antibiotic Use</w:t>
            </w:r>
            <w:r>
              <w:rPr>
                <w:rFonts w:ascii="Tw Cen MT" w:hAnsi="Tw Cen MT" w:cs="Times New Roman"/>
                <w:b/>
                <w:color w:val="FFFFFF" w:themeColor="background1"/>
                <w:sz w:val="22"/>
                <w:szCs w:val="22"/>
              </w:rPr>
              <w:t xml:space="preserve"> (AU)</w:t>
            </w:r>
            <w:r w:rsidRPr="002922D7">
              <w:rPr>
                <w:rFonts w:ascii="Tw Cen MT" w:hAnsi="Tw Cen MT" w:cs="Times New Roman"/>
                <w:b/>
                <w:color w:val="FFFFFF" w:themeColor="background1"/>
                <w:sz w:val="22"/>
                <w:szCs w:val="22"/>
              </w:rPr>
              <w:t xml:space="preserve"> </w:t>
            </w:r>
          </w:p>
        </w:tc>
      </w:tr>
      <w:tr w:rsidR="00A84571" w:rsidRPr="00C21BB5" w14:paraId="4413EB98" w14:textId="77777777" w:rsidTr="002922D7">
        <w:tc>
          <w:tcPr>
            <w:tcW w:w="9350" w:type="dxa"/>
            <w:gridSpan w:val="2"/>
            <w:shd w:val="clear" w:color="auto" w:fill="D5DCE4" w:themeFill="text2" w:themeFillTint="33"/>
          </w:tcPr>
          <w:p w14:paraId="57787B02" w14:textId="792C6A74" w:rsidR="00A84571" w:rsidRPr="002922D7" w:rsidRDefault="00A84571" w:rsidP="002714A4">
            <w:pPr>
              <w:pStyle w:val="ICFBodyText"/>
              <w:spacing w:after="0"/>
              <w:jc w:val="center"/>
              <w:rPr>
                <w:rFonts w:ascii="Tw Cen MT" w:hAnsi="Tw Cen MT" w:cs="Times New Roman"/>
                <w:b/>
                <w:sz w:val="22"/>
                <w:szCs w:val="22"/>
              </w:rPr>
            </w:pPr>
            <w:r w:rsidRPr="002922D7">
              <w:rPr>
                <w:rFonts w:ascii="Tw Cen MT" w:hAnsi="Tw Cen MT" w:cs="Times New Roman"/>
                <w:b/>
                <w:sz w:val="22"/>
                <w:szCs w:val="22"/>
              </w:rPr>
              <w:t>HCP Instruments</w:t>
            </w:r>
          </w:p>
        </w:tc>
      </w:tr>
      <w:tr w:rsidR="00A84571" w:rsidRPr="00C21BB5" w14:paraId="4590CB0C" w14:textId="77777777" w:rsidTr="00B11908">
        <w:tc>
          <w:tcPr>
            <w:tcW w:w="1345" w:type="dxa"/>
            <w:shd w:val="clear" w:color="auto" w:fill="auto"/>
          </w:tcPr>
          <w:p w14:paraId="4B420753" w14:textId="79A60EBF" w:rsidR="00A84571" w:rsidRPr="002922D7" w:rsidRDefault="002922D7" w:rsidP="002714A4">
            <w:pPr>
              <w:pStyle w:val="ICFBodyText"/>
              <w:spacing w:after="0"/>
              <w:rPr>
                <w:rFonts w:ascii="Tw Cen MT" w:hAnsi="Tw Cen MT" w:cs="Times New Roman"/>
                <w:sz w:val="22"/>
                <w:szCs w:val="22"/>
              </w:rPr>
            </w:pPr>
            <w:r>
              <w:rPr>
                <w:rFonts w:ascii="Tw Cen MT" w:hAnsi="Tw Cen MT" w:cs="Times New Roman"/>
                <w:sz w:val="22"/>
                <w:szCs w:val="22"/>
              </w:rPr>
              <w:t xml:space="preserve">AU </w:t>
            </w:r>
            <w:r w:rsidR="00A84571" w:rsidRPr="002922D7">
              <w:rPr>
                <w:rFonts w:ascii="Tw Cen MT" w:hAnsi="Tw Cen MT" w:cs="Times New Roman"/>
                <w:sz w:val="22"/>
                <w:szCs w:val="22"/>
              </w:rPr>
              <w:t xml:space="preserve">HCP Screener </w:t>
            </w:r>
          </w:p>
        </w:tc>
        <w:tc>
          <w:tcPr>
            <w:tcW w:w="8005" w:type="dxa"/>
          </w:tcPr>
          <w:p w14:paraId="3F1FE494" w14:textId="13B34B0D" w:rsidR="00A84571" w:rsidRPr="002922D7" w:rsidRDefault="00A84571" w:rsidP="000F1794">
            <w:pPr>
              <w:pStyle w:val="ICFBodyText"/>
              <w:spacing w:after="0"/>
              <w:rPr>
                <w:rFonts w:ascii="Tw Cen MT" w:hAnsi="Tw Cen MT" w:cs="Times New Roman"/>
                <w:sz w:val="22"/>
                <w:szCs w:val="22"/>
              </w:rPr>
            </w:pPr>
            <w:r w:rsidRPr="002922D7">
              <w:rPr>
                <w:rFonts w:ascii="Tw Cen MT" w:hAnsi="Tw Cen MT" w:cs="Times New Roman"/>
                <w:sz w:val="22"/>
                <w:szCs w:val="22"/>
              </w:rPr>
              <w:t xml:space="preserve">The HCP recruitment screener will be used to determine eligibility and recruit appropriate HCPs (family practitioners, NPs, PAs, emergency department attending physicians, urgent care owner-physicians, and hospitalists) for participation in interviews. The screener requests information on HCP role, work zip code, and willingness to participate in an interview, as well as contact information. The screener will be administered over </w:t>
            </w:r>
            <w:r w:rsidRPr="000F1794">
              <w:rPr>
                <w:rFonts w:ascii="Tw Cen MT" w:hAnsi="Tw Cen MT" w:cs="Times New Roman"/>
                <w:sz w:val="22"/>
                <w:szCs w:val="22"/>
              </w:rPr>
              <w:t xml:space="preserve">the telephone by a professional recruiting firm and takes 5 minutes to complete. </w:t>
            </w:r>
            <w:r w:rsidR="00370AF6" w:rsidRPr="00523212">
              <w:rPr>
                <w:rFonts w:ascii="Tw Cen MT" w:hAnsi="Tw Cen MT" w:cs="Times New Roman"/>
                <w:sz w:val="22"/>
                <w:szCs w:val="22"/>
              </w:rPr>
              <w:t xml:space="preserve">See Attachment </w:t>
            </w:r>
            <w:r w:rsidR="00523212" w:rsidRPr="00523212">
              <w:rPr>
                <w:rFonts w:ascii="Tw Cen MT" w:hAnsi="Tw Cen MT" w:cs="Times New Roman"/>
                <w:sz w:val="22"/>
                <w:szCs w:val="22"/>
              </w:rPr>
              <w:t>13.</w:t>
            </w:r>
          </w:p>
        </w:tc>
      </w:tr>
      <w:tr w:rsidR="00A84571" w:rsidRPr="00C21BB5" w14:paraId="497260D1" w14:textId="77777777" w:rsidTr="00B11908">
        <w:tc>
          <w:tcPr>
            <w:tcW w:w="1345" w:type="dxa"/>
            <w:shd w:val="clear" w:color="auto" w:fill="auto"/>
          </w:tcPr>
          <w:p w14:paraId="5ECA578F" w14:textId="7290B8CF" w:rsidR="00A84571" w:rsidRPr="002922D7" w:rsidRDefault="002922D7" w:rsidP="002714A4">
            <w:pPr>
              <w:pStyle w:val="ICFBodyText"/>
              <w:spacing w:after="0"/>
              <w:rPr>
                <w:rFonts w:ascii="Tw Cen MT" w:hAnsi="Tw Cen MT" w:cs="Times New Roman"/>
                <w:sz w:val="22"/>
                <w:szCs w:val="22"/>
              </w:rPr>
            </w:pPr>
            <w:r>
              <w:rPr>
                <w:rFonts w:ascii="Tw Cen MT" w:hAnsi="Tw Cen MT" w:cs="Times New Roman"/>
                <w:sz w:val="22"/>
                <w:szCs w:val="22"/>
              </w:rPr>
              <w:t xml:space="preserve">AU </w:t>
            </w:r>
            <w:r w:rsidR="00A84571" w:rsidRPr="002922D7">
              <w:rPr>
                <w:rFonts w:ascii="Tw Cen MT" w:hAnsi="Tw Cen MT" w:cs="Times New Roman"/>
                <w:sz w:val="22"/>
                <w:szCs w:val="22"/>
              </w:rPr>
              <w:t xml:space="preserve">HCP Pre-Discussion Information Survey (PDIS) </w:t>
            </w:r>
          </w:p>
        </w:tc>
        <w:tc>
          <w:tcPr>
            <w:tcW w:w="8005" w:type="dxa"/>
          </w:tcPr>
          <w:p w14:paraId="138DFEBD" w14:textId="605300B2" w:rsidR="00A84571" w:rsidRPr="002922D7" w:rsidRDefault="00A84571" w:rsidP="000F1794">
            <w:pPr>
              <w:pStyle w:val="ICFBodyText"/>
              <w:spacing w:after="0"/>
              <w:rPr>
                <w:rFonts w:ascii="Tw Cen MT" w:hAnsi="Tw Cen MT" w:cs="Times New Roman"/>
                <w:sz w:val="22"/>
                <w:szCs w:val="22"/>
              </w:rPr>
            </w:pPr>
            <w:r w:rsidRPr="002922D7">
              <w:rPr>
                <w:rFonts w:ascii="Tw Cen MT" w:hAnsi="Tw Cen MT" w:cs="Times New Roman"/>
                <w:sz w:val="22"/>
                <w:szCs w:val="22"/>
              </w:rPr>
              <w:t xml:space="preserve">The HCP PDIS is a self-administered survey that requests background information on HCP practices and resources. Data include demographics, practices related to discussing antibiotic-related topics with patients, and antibiotic-related resources used and desired. The HCP PDIS will be distributed by a professional recruiting firm and completed by HCPs (family practitioners, NPs, </w:t>
            </w:r>
            <w:r w:rsidRPr="000F1794">
              <w:rPr>
                <w:rFonts w:ascii="Tw Cen MT" w:hAnsi="Tw Cen MT" w:cs="Times New Roman"/>
                <w:sz w:val="22"/>
                <w:szCs w:val="22"/>
              </w:rPr>
              <w:t xml:space="preserve">PAs, emergency department attending physicians, urgent care owner-physicians, and hospitalists) prior to participating in IDIs. The HCP PDIS takes 5 minutes to complete. </w:t>
            </w:r>
            <w:r w:rsidR="00370AF6" w:rsidRPr="00523212">
              <w:rPr>
                <w:rFonts w:ascii="Tw Cen MT" w:hAnsi="Tw Cen MT" w:cs="Times New Roman"/>
                <w:sz w:val="22"/>
                <w:szCs w:val="22"/>
              </w:rPr>
              <w:t xml:space="preserve">See Attachment </w:t>
            </w:r>
            <w:r w:rsidR="00523212" w:rsidRPr="00523212">
              <w:rPr>
                <w:rFonts w:ascii="Tw Cen MT" w:hAnsi="Tw Cen MT" w:cs="Times New Roman"/>
                <w:sz w:val="22"/>
                <w:szCs w:val="22"/>
              </w:rPr>
              <w:t>16.</w:t>
            </w:r>
          </w:p>
        </w:tc>
      </w:tr>
      <w:tr w:rsidR="00A84571" w:rsidRPr="00C21BB5" w14:paraId="168EBE1E" w14:textId="77777777" w:rsidTr="00B11908">
        <w:tc>
          <w:tcPr>
            <w:tcW w:w="1345" w:type="dxa"/>
            <w:shd w:val="clear" w:color="auto" w:fill="auto"/>
          </w:tcPr>
          <w:p w14:paraId="43F908B1" w14:textId="350ECE1E" w:rsidR="00A84571" w:rsidRPr="002922D7" w:rsidRDefault="002922D7" w:rsidP="002714A4">
            <w:pPr>
              <w:pStyle w:val="ICFBodyText"/>
              <w:spacing w:after="0"/>
              <w:rPr>
                <w:rFonts w:ascii="Tw Cen MT" w:hAnsi="Tw Cen MT" w:cs="Times New Roman"/>
                <w:sz w:val="22"/>
                <w:szCs w:val="22"/>
              </w:rPr>
            </w:pPr>
            <w:r>
              <w:rPr>
                <w:rFonts w:ascii="Tw Cen MT" w:hAnsi="Tw Cen MT" w:cs="Times New Roman"/>
                <w:sz w:val="22"/>
                <w:szCs w:val="22"/>
              </w:rPr>
              <w:t xml:space="preserve">AU </w:t>
            </w:r>
            <w:r w:rsidR="00A84571" w:rsidRPr="002922D7">
              <w:rPr>
                <w:rFonts w:ascii="Tw Cen MT" w:hAnsi="Tw Cen MT" w:cs="Times New Roman"/>
                <w:sz w:val="22"/>
                <w:szCs w:val="22"/>
              </w:rPr>
              <w:t>HCP IDI Guide</w:t>
            </w:r>
          </w:p>
          <w:p w14:paraId="43CF552D" w14:textId="77777777" w:rsidR="00A84571" w:rsidRPr="002922D7" w:rsidRDefault="00A84571" w:rsidP="002714A4">
            <w:pPr>
              <w:pStyle w:val="ICFBodyText"/>
              <w:spacing w:after="0"/>
              <w:rPr>
                <w:rFonts w:ascii="Tw Cen MT" w:hAnsi="Tw Cen MT" w:cs="Times New Roman"/>
                <w:sz w:val="22"/>
                <w:szCs w:val="22"/>
              </w:rPr>
            </w:pPr>
          </w:p>
        </w:tc>
        <w:tc>
          <w:tcPr>
            <w:tcW w:w="8005" w:type="dxa"/>
          </w:tcPr>
          <w:p w14:paraId="04038840" w14:textId="6B4E97BC" w:rsidR="00A84571" w:rsidRPr="002922D7" w:rsidRDefault="00A84571" w:rsidP="000F1794">
            <w:pPr>
              <w:pStyle w:val="ICFBodyText"/>
              <w:spacing w:after="0"/>
              <w:rPr>
                <w:rFonts w:ascii="Tw Cen MT" w:hAnsi="Tw Cen MT" w:cs="Times New Roman"/>
                <w:sz w:val="22"/>
                <w:szCs w:val="22"/>
              </w:rPr>
            </w:pPr>
            <w:r w:rsidRPr="002922D7">
              <w:rPr>
                <w:rFonts w:ascii="Tw Cen MT" w:hAnsi="Tw Cen MT" w:cs="Times New Roman"/>
                <w:sz w:val="22"/>
                <w:szCs w:val="22"/>
              </w:rPr>
              <w:t xml:space="preserve">The HCP interview will gather information on HCP knowledge, beliefs, and perceptions about antibiotic prescribing, antibiotic resistance, and adverse drug events; personal prescribing approach; consumer profiles; influencers, facilitators, and barriers to antibiotic prescribing; and feedback on initial campaign informational messages and calls to action. Respondents will include family practitioners, NPs/PAs, emergency department attending physicians, urgent care owner-physicians, and hospitalists. The HCP interviews will be conducted online (using </w:t>
            </w:r>
            <w:r w:rsidRPr="000F1794">
              <w:rPr>
                <w:rFonts w:ascii="Tw Cen MT" w:hAnsi="Tw Cen MT" w:cs="Times New Roman"/>
                <w:sz w:val="22"/>
                <w:szCs w:val="22"/>
              </w:rPr>
              <w:t xml:space="preserve">Adobe Connect) and by telephone and will take 45-60 minutes to complete. </w:t>
            </w:r>
            <w:r w:rsidR="00370AF6" w:rsidRPr="00523212">
              <w:rPr>
                <w:rFonts w:ascii="Tw Cen MT" w:hAnsi="Tw Cen MT" w:cs="Times New Roman"/>
                <w:sz w:val="22"/>
                <w:szCs w:val="22"/>
              </w:rPr>
              <w:t xml:space="preserve">See Attachment </w:t>
            </w:r>
            <w:r w:rsidR="00523212" w:rsidRPr="00523212">
              <w:rPr>
                <w:rFonts w:ascii="Tw Cen MT" w:hAnsi="Tw Cen MT" w:cs="Times New Roman"/>
                <w:sz w:val="22"/>
                <w:szCs w:val="22"/>
              </w:rPr>
              <w:t>20.</w:t>
            </w:r>
          </w:p>
        </w:tc>
      </w:tr>
      <w:tr w:rsidR="00A84571" w:rsidRPr="00370AF6" w14:paraId="5A67124B" w14:textId="77777777" w:rsidTr="00370AF6">
        <w:tc>
          <w:tcPr>
            <w:tcW w:w="9350" w:type="dxa"/>
            <w:gridSpan w:val="2"/>
            <w:shd w:val="clear" w:color="auto" w:fill="D5DCE4" w:themeFill="text2" w:themeFillTint="33"/>
          </w:tcPr>
          <w:p w14:paraId="7D204795" w14:textId="77777777" w:rsidR="00A84571" w:rsidRPr="00370AF6" w:rsidRDefault="00A84571" w:rsidP="002714A4">
            <w:pPr>
              <w:pStyle w:val="ICFBodyText"/>
              <w:spacing w:after="0"/>
              <w:jc w:val="center"/>
              <w:rPr>
                <w:rFonts w:ascii="Tw Cen MT" w:hAnsi="Tw Cen MT" w:cs="Times New Roman"/>
                <w:b/>
                <w:sz w:val="22"/>
                <w:szCs w:val="22"/>
              </w:rPr>
            </w:pPr>
            <w:r w:rsidRPr="004028A0">
              <w:rPr>
                <w:rFonts w:ascii="Tw Cen MT" w:hAnsi="Tw Cen MT" w:cs="Times New Roman"/>
                <w:b/>
                <w:sz w:val="22"/>
                <w:szCs w:val="22"/>
              </w:rPr>
              <w:t>Consumer Instruments</w:t>
            </w:r>
          </w:p>
        </w:tc>
      </w:tr>
      <w:tr w:rsidR="00A84571" w:rsidRPr="00C21BB5" w14:paraId="2A2226DF" w14:textId="77777777" w:rsidTr="00B11908">
        <w:tc>
          <w:tcPr>
            <w:tcW w:w="1345" w:type="dxa"/>
            <w:shd w:val="clear" w:color="auto" w:fill="auto"/>
          </w:tcPr>
          <w:p w14:paraId="3F35A821" w14:textId="4AB4EBEC" w:rsidR="00A84571" w:rsidRPr="002922D7" w:rsidRDefault="002922D7" w:rsidP="002714A4">
            <w:pPr>
              <w:pStyle w:val="ICFBodyText"/>
              <w:spacing w:after="0"/>
              <w:rPr>
                <w:rFonts w:ascii="Tw Cen MT" w:hAnsi="Tw Cen MT" w:cs="Times New Roman"/>
                <w:sz w:val="22"/>
                <w:szCs w:val="22"/>
              </w:rPr>
            </w:pPr>
            <w:r>
              <w:rPr>
                <w:rFonts w:ascii="Tw Cen MT" w:hAnsi="Tw Cen MT" w:cs="Times New Roman"/>
                <w:sz w:val="22"/>
                <w:szCs w:val="22"/>
              </w:rPr>
              <w:t xml:space="preserve">AU </w:t>
            </w:r>
            <w:r w:rsidR="00A84571" w:rsidRPr="002922D7">
              <w:rPr>
                <w:rFonts w:ascii="Tw Cen MT" w:hAnsi="Tw Cen MT" w:cs="Times New Roman"/>
                <w:sz w:val="22"/>
                <w:szCs w:val="22"/>
              </w:rPr>
              <w:t xml:space="preserve">Consumer Recruitment </w:t>
            </w:r>
            <w:r>
              <w:rPr>
                <w:rFonts w:ascii="Tw Cen MT" w:hAnsi="Tw Cen MT" w:cs="Times New Roman"/>
                <w:sz w:val="22"/>
                <w:szCs w:val="22"/>
              </w:rPr>
              <w:t xml:space="preserve">AU </w:t>
            </w:r>
            <w:r w:rsidR="00A84571" w:rsidRPr="002922D7">
              <w:rPr>
                <w:rFonts w:ascii="Tw Cen MT" w:hAnsi="Tw Cen MT" w:cs="Times New Roman"/>
                <w:sz w:val="22"/>
                <w:szCs w:val="22"/>
              </w:rPr>
              <w:t>Screener (Caregiver and Self Versions)</w:t>
            </w:r>
          </w:p>
        </w:tc>
        <w:tc>
          <w:tcPr>
            <w:tcW w:w="8005" w:type="dxa"/>
          </w:tcPr>
          <w:p w14:paraId="087FCE83" w14:textId="411FF6CA" w:rsidR="00A84571" w:rsidRPr="002922D7" w:rsidRDefault="00A84571" w:rsidP="000F1794">
            <w:pPr>
              <w:pStyle w:val="ICFBodyText"/>
              <w:spacing w:after="0"/>
              <w:rPr>
                <w:rFonts w:ascii="Tw Cen MT" w:hAnsi="Tw Cen MT" w:cs="Times New Roman"/>
                <w:sz w:val="22"/>
                <w:szCs w:val="22"/>
              </w:rPr>
            </w:pPr>
            <w:r w:rsidRPr="002922D7">
              <w:rPr>
                <w:rFonts w:ascii="Tw Cen MT" w:hAnsi="Tw Cen MT" w:cs="Times New Roman"/>
                <w:sz w:val="22"/>
                <w:szCs w:val="22"/>
              </w:rPr>
              <w:t>The consumer recruitment screener will be used to determine eligibility and recruit appropriate consumers for focus groups. There are two versions of the screener: (1) self-</w:t>
            </w:r>
            <w:proofErr w:type="spellStart"/>
            <w:r w:rsidRPr="002922D7">
              <w:rPr>
                <w:rFonts w:ascii="Tw Cen MT" w:hAnsi="Tw Cen MT" w:cs="Times New Roman"/>
                <w:sz w:val="22"/>
                <w:szCs w:val="22"/>
              </w:rPr>
              <w:t>expector</w:t>
            </w:r>
            <w:proofErr w:type="spellEnd"/>
            <w:r w:rsidRPr="002922D7">
              <w:rPr>
                <w:rFonts w:ascii="Tw Cen MT" w:hAnsi="Tw Cen MT" w:cs="Times New Roman"/>
                <w:sz w:val="22"/>
                <w:szCs w:val="22"/>
              </w:rPr>
              <w:t xml:space="preserve"> and self-demander and (2) caregiver-</w:t>
            </w:r>
            <w:proofErr w:type="spellStart"/>
            <w:r w:rsidRPr="002922D7">
              <w:rPr>
                <w:rFonts w:ascii="Tw Cen MT" w:hAnsi="Tw Cen MT" w:cs="Times New Roman"/>
                <w:sz w:val="22"/>
                <w:szCs w:val="22"/>
              </w:rPr>
              <w:t>expector</w:t>
            </w:r>
            <w:proofErr w:type="spellEnd"/>
            <w:r w:rsidRPr="002922D7">
              <w:rPr>
                <w:rFonts w:ascii="Tw Cen MT" w:hAnsi="Tw Cen MT" w:cs="Times New Roman"/>
                <w:sz w:val="22"/>
                <w:szCs w:val="22"/>
              </w:rPr>
              <w:t xml:space="preserve"> and caregiver-demander. Both versions request demographics, behaviors related to antibiotic seeking, and willingness to participate in focus groups. The caregiver version will be used to screen and parents for focus groups. The screener will be administered by telephone by a professional recruiting firm and takes 5 minutes to complete. </w:t>
            </w:r>
            <w:r w:rsidR="00370AF6">
              <w:rPr>
                <w:rFonts w:ascii="Tw Cen MT" w:hAnsi="Tw Cen MT" w:cs="Times New Roman"/>
                <w:sz w:val="22"/>
                <w:szCs w:val="22"/>
              </w:rPr>
              <w:t xml:space="preserve">See Attachment </w:t>
            </w:r>
            <w:r w:rsidR="00523212">
              <w:rPr>
                <w:rFonts w:ascii="Tw Cen MT" w:hAnsi="Tw Cen MT" w:cs="Times New Roman"/>
                <w:sz w:val="22"/>
                <w:szCs w:val="22"/>
              </w:rPr>
              <w:t>14-15.</w:t>
            </w:r>
          </w:p>
        </w:tc>
      </w:tr>
      <w:tr w:rsidR="00A84571" w:rsidRPr="00C21BB5" w14:paraId="6CCECFA6" w14:textId="77777777" w:rsidTr="00B11908">
        <w:tc>
          <w:tcPr>
            <w:tcW w:w="1345" w:type="dxa"/>
            <w:shd w:val="clear" w:color="auto" w:fill="auto"/>
          </w:tcPr>
          <w:p w14:paraId="7B3A0416" w14:textId="19CB8724" w:rsidR="00A84571" w:rsidRPr="002922D7" w:rsidRDefault="002922D7" w:rsidP="002714A4">
            <w:pPr>
              <w:pStyle w:val="ICFBodyText"/>
              <w:spacing w:after="0"/>
              <w:rPr>
                <w:rFonts w:ascii="Tw Cen MT" w:hAnsi="Tw Cen MT" w:cs="Times New Roman"/>
                <w:sz w:val="22"/>
                <w:szCs w:val="22"/>
              </w:rPr>
            </w:pPr>
            <w:r>
              <w:rPr>
                <w:rFonts w:ascii="Tw Cen MT" w:hAnsi="Tw Cen MT" w:cs="Times New Roman"/>
                <w:sz w:val="22"/>
                <w:szCs w:val="22"/>
              </w:rPr>
              <w:lastRenderedPageBreak/>
              <w:t xml:space="preserve">AU </w:t>
            </w:r>
            <w:r w:rsidR="00A84571" w:rsidRPr="002922D7">
              <w:rPr>
                <w:rFonts w:ascii="Tw Cen MT" w:hAnsi="Tw Cen MT" w:cs="Times New Roman"/>
                <w:sz w:val="22"/>
                <w:szCs w:val="22"/>
              </w:rPr>
              <w:t>Consumer PDIS (Caregiver and Self Versions)</w:t>
            </w:r>
          </w:p>
        </w:tc>
        <w:tc>
          <w:tcPr>
            <w:tcW w:w="8005" w:type="dxa"/>
          </w:tcPr>
          <w:p w14:paraId="7BBBC057" w14:textId="024B8804" w:rsidR="00A84571" w:rsidRPr="002922D7" w:rsidRDefault="00A84571" w:rsidP="000F1794">
            <w:pPr>
              <w:pStyle w:val="ICFBodyText"/>
              <w:spacing w:after="0"/>
              <w:rPr>
                <w:rFonts w:ascii="Tw Cen MT" w:hAnsi="Tw Cen MT" w:cs="Times New Roman"/>
                <w:sz w:val="22"/>
                <w:szCs w:val="22"/>
              </w:rPr>
            </w:pPr>
            <w:r w:rsidRPr="002922D7">
              <w:rPr>
                <w:rFonts w:ascii="Tw Cen MT" w:hAnsi="Tw Cen MT" w:cs="Times New Roman"/>
                <w:sz w:val="22"/>
                <w:szCs w:val="22"/>
              </w:rPr>
              <w:t>The consumer PDIS is a self-administered survey that provides background information on consumer antibiotic use. There are two versions of the consumer PDIS: (1) self-</w:t>
            </w:r>
            <w:proofErr w:type="spellStart"/>
            <w:r w:rsidRPr="002922D7">
              <w:rPr>
                <w:rFonts w:ascii="Tw Cen MT" w:hAnsi="Tw Cen MT" w:cs="Times New Roman"/>
                <w:sz w:val="22"/>
                <w:szCs w:val="22"/>
              </w:rPr>
              <w:t>expector</w:t>
            </w:r>
            <w:proofErr w:type="spellEnd"/>
            <w:r w:rsidRPr="002922D7">
              <w:rPr>
                <w:rFonts w:ascii="Tw Cen MT" w:hAnsi="Tw Cen MT" w:cs="Times New Roman"/>
                <w:sz w:val="22"/>
                <w:szCs w:val="22"/>
              </w:rPr>
              <w:t xml:space="preserve"> and self-demander and (2) caregiver-</w:t>
            </w:r>
            <w:proofErr w:type="spellStart"/>
            <w:r w:rsidRPr="002922D7">
              <w:rPr>
                <w:rFonts w:ascii="Tw Cen MT" w:hAnsi="Tw Cen MT" w:cs="Times New Roman"/>
                <w:sz w:val="22"/>
                <w:szCs w:val="22"/>
              </w:rPr>
              <w:t>expector</w:t>
            </w:r>
            <w:proofErr w:type="spellEnd"/>
            <w:r w:rsidRPr="002922D7">
              <w:rPr>
                <w:rFonts w:ascii="Tw Cen MT" w:hAnsi="Tw Cen MT" w:cs="Times New Roman"/>
                <w:sz w:val="22"/>
                <w:szCs w:val="22"/>
              </w:rPr>
              <w:t xml:space="preserve"> and caregiver-demander. Data include demographics, knowledge and beliefs about antibiotics, healthcare seeking behaviors, and experience with adverse </w:t>
            </w:r>
            <w:r w:rsidRPr="000F1794">
              <w:rPr>
                <w:rFonts w:ascii="Tw Cen MT" w:hAnsi="Tw Cen MT" w:cs="Times New Roman"/>
                <w:sz w:val="22"/>
                <w:szCs w:val="22"/>
              </w:rPr>
              <w:t xml:space="preserve">drug events and antibiotic resistant infections. The consumer PDIS will be distributed by a professional recruiting firm to consumers and collected prior to participating in focus groups. The consumer PDIS takes 5 minutes to complete. </w:t>
            </w:r>
            <w:r w:rsidR="00370AF6" w:rsidRPr="00E9098C">
              <w:rPr>
                <w:rFonts w:ascii="Tw Cen MT" w:hAnsi="Tw Cen MT" w:cs="Times New Roman"/>
                <w:sz w:val="22"/>
                <w:szCs w:val="22"/>
              </w:rPr>
              <w:t xml:space="preserve">See Attachment </w:t>
            </w:r>
            <w:r w:rsidR="00E9098C" w:rsidRPr="00E9098C">
              <w:rPr>
                <w:rFonts w:ascii="Tw Cen MT" w:hAnsi="Tw Cen MT" w:cs="Times New Roman"/>
                <w:sz w:val="22"/>
                <w:szCs w:val="22"/>
              </w:rPr>
              <w:t>17-18.</w:t>
            </w:r>
          </w:p>
        </w:tc>
      </w:tr>
      <w:tr w:rsidR="00A84571" w:rsidRPr="00E9098C" w14:paraId="7D079E38" w14:textId="77777777" w:rsidTr="00B11908">
        <w:tc>
          <w:tcPr>
            <w:tcW w:w="1345" w:type="dxa"/>
            <w:shd w:val="clear" w:color="auto" w:fill="auto"/>
          </w:tcPr>
          <w:p w14:paraId="550111DC" w14:textId="300C31B7" w:rsidR="00A84571" w:rsidRPr="002922D7" w:rsidRDefault="002922D7" w:rsidP="002714A4">
            <w:pPr>
              <w:pStyle w:val="ICFBodyText"/>
              <w:spacing w:after="0"/>
              <w:rPr>
                <w:rFonts w:ascii="Tw Cen MT" w:hAnsi="Tw Cen MT" w:cs="Times New Roman"/>
                <w:sz w:val="22"/>
                <w:szCs w:val="22"/>
              </w:rPr>
            </w:pPr>
            <w:r>
              <w:rPr>
                <w:rFonts w:ascii="Tw Cen MT" w:hAnsi="Tw Cen MT" w:cs="Times New Roman"/>
                <w:sz w:val="22"/>
                <w:szCs w:val="22"/>
              </w:rPr>
              <w:t xml:space="preserve">AU </w:t>
            </w:r>
            <w:r w:rsidR="00A84571" w:rsidRPr="002922D7">
              <w:rPr>
                <w:rFonts w:ascii="Tw Cen MT" w:hAnsi="Tw Cen MT" w:cs="Times New Roman"/>
                <w:sz w:val="22"/>
                <w:szCs w:val="22"/>
              </w:rPr>
              <w:t>Consumer Focus Group Moderator Guide</w:t>
            </w:r>
          </w:p>
        </w:tc>
        <w:tc>
          <w:tcPr>
            <w:tcW w:w="8005" w:type="dxa"/>
          </w:tcPr>
          <w:p w14:paraId="2516F6D2" w14:textId="26ADB2C2" w:rsidR="00A84571" w:rsidRPr="00E9098C" w:rsidRDefault="00A84571" w:rsidP="000F1794">
            <w:pPr>
              <w:pStyle w:val="ICFBodyText"/>
              <w:spacing w:after="0"/>
              <w:rPr>
                <w:rFonts w:ascii="Tw Cen MT" w:hAnsi="Tw Cen MT" w:cs="Times New Roman"/>
                <w:sz w:val="22"/>
                <w:szCs w:val="22"/>
              </w:rPr>
            </w:pPr>
            <w:r w:rsidRPr="000F1794">
              <w:rPr>
                <w:rFonts w:ascii="Tw Cen MT" w:hAnsi="Tw Cen MT" w:cs="Times New Roman"/>
                <w:sz w:val="22"/>
                <w:szCs w:val="22"/>
              </w:rPr>
              <w:t>The consumer focus groups will gather information about consumer knowledge, beliefs, and perceptions about antibiotics and antibiotic resistance; personal antibiotic use; perceived susceptibility to antibiotic side effects and antibiotic</w:t>
            </w:r>
            <w:r w:rsidRPr="00E9098C">
              <w:rPr>
                <w:rFonts w:ascii="Tw Cen MT" w:hAnsi="Tw Cen MT" w:cs="Times New Roman"/>
                <w:sz w:val="22"/>
                <w:szCs w:val="22"/>
              </w:rPr>
              <w:t xml:space="preserve">-resistant infections; behaviors related to antibiotic seeking; self-efficacy to delay antibiotic use; and feedback on initial campaign information messages and calls to action. The consumer focus groups will be conducted online (using Adobe Connect) and by telephone and will take 90 minutes to complete. </w:t>
            </w:r>
            <w:r w:rsidR="00370AF6" w:rsidRPr="00E9098C">
              <w:rPr>
                <w:rFonts w:ascii="Tw Cen MT" w:hAnsi="Tw Cen MT" w:cs="Times New Roman"/>
                <w:sz w:val="22"/>
                <w:szCs w:val="22"/>
              </w:rPr>
              <w:t xml:space="preserve">See Attachment </w:t>
            </w:r>
            <w:r w:rsidR="00E9098C" w:rsidRPr="00E9098C">
              <w:rPr>
                <w:rFonts w:ascii="Tw Cen MT" w:hAnsi="Tw Cen MT" w:cs="Times New Roman"/>
                <w:sz w:val="22"/>
                <w:szCs w:val="22"/>
              </w:rPr>
              <w:t>19.</w:t>
            </w:r>
          </w:p>
        </w:tc>
      </w:tr>
    </w:tbl>
    <w:p w14:paraId="0D035F0E" w14:textId="77777777" w:rsidR="00A84571" w:rsidRPr="00C21BB5" w:rsidRDefault="00A84571" w:rsidP="004F0A7F">
      <w:pPr>
        <w:pStyle w:val="ICFBodyText"/>
        <w:spacing w:after="60"/>
        <w:jc w:val="both"/>
        <w:rPr>
          <w:rFonts w:cs="Times New Roman"/>
        </w:rPr>
      </w:pPr>
    </w:p>
    <w:p w14:paraId="44F3087F" w14:textId="77777777" w:rsidR="004F0A7F" w:rsidRPr="004028A0" w:rsidRDefault="004F0A7F" w:rsidP="00F13655">
      <w:pPr>
        <w:pStyle w:val="ICFHead1"/>
        <w:numPr>
          <w:ilvl w:val="0"/>
          <w:numId w:val="58"/>
        </w:numPr>
        <w:spacing w:before="200" w:line="240" w:lineRule="auto"/>
        <w:jc w:val="both"/>
        <w:rPr>
          <w:rFonts w:ascii="Times New Roman" w:hAnsi="Times New Roman" w:cs="Times New Roman"/>
          <w:color w:val="auto"/>
          <w:sz w:val="24"/>
          <w:szCs w:val="24"/>
        </w:rPr>
      </w:pPr>
      <w:bookmarkStart w:id="8" w:name="_Toc472941575"/>
      <w:r w:rsidRPr="004028A0">
        <w:rPr>
          <w:rFonts w:ascii="Times New Roman" w:hAnsi="Times New Roman" w:cs="Times New Roman"/>
          <w:color w:val="auto"/>
          <w:sz w:val="24"/>
          <w:szCs w:val="24"/>
        </w:rPr>
        <w:t>Use of Improved Information Technology and Burden Reduction</w:t>
      </w:r>
      <w:bookmarkEnd w:id="8"/>
    </w:p>
    <w:p w14:paraId="5057EC48" w14:textId="07EFC923" w:rsidR="00A84FEE" w:rsidRPr="00941542" w:rsidRDefault="00A84FEE" w:rsidP="00A84FEE">
      <w:pPr>
        <w:pStyle w:val="BodyText1"/>
        <w:jc w:val="both"/>
        <w:rPr>
          <w:rFonts w:cs="Times New Roman"/>
          <w:szCs w:val="24"/>
          <w:lang w:val="en-US"/>
        </w:rPr>
      </w:pPr>
      <w:r w:rsidRPr="00D128A3">
        <w:rPr>
          <w:rFonts w:cs="Times New Roman"/>
          <w:szCs w:val="24"/>
        </w:rPr>
        <w:t xml:space="preserve">Data will be collected via online focus groups and IDIs via Adobe Connect software and telephone. </w:t>
      </w:r>
      <w:r w:rsidRPr="007F1995">
        <w:rPr>
          <w:rFonts w:cs="Times New Roman"/>
          <w:szCs w:val="24"/>
          <w:lang w:val="en-US"/>
        </w:rPr>
        <w:t xml:space="preserve">A </w:t>
      </w:r>
      <w:r w:rsidRPr="00EF72F9">
        <w:rPr>
          <w:rFonts w:cs="Times New Roman"/>
          <w:szCs w:val="24"/>
        </w:rPr>
        <w:t xml:space="preserve">note taker will be present to take notes for each focus group and </w:t>
      </w:r>
      <w:r w:rsidRPr="00B6449E">
        <w:rPr>
          <w:rFonts w:cs="Times New Roman"/>
          <w:szCs w:val="24"/>
          <w:lang w:val="en-US"/>
        </w:rPr>
        <w:t xml:space="preserve">IDIs; </w:t>
      </w:r>
      <w:r w:rsidRPr="00B6449E">
        <w:rPr>
          <w:rFonts w:cs="Times New Roman"/>
          <w:szCs w:val="24"/>
        </w:rPr>
        <w:t xml:space="preserve">all focus groups and </w:t>
      </w:r>
      <w:r w:rsidRPr="00B6449E">
        <w:rPr>
          <w:rFonts w:cs="Times New Roman"/>
          <w:szCs w:val="24"/>
          <w:lang w:val="en-US"/>
        </w:rPr>
        <w:t xml:space="preserve">IDI </w:t>
      </w:r>
      <w:r w:rsidR="00BD5DD9">
        <w:rPr>
          <w:rFonts w:cs="Times New Roman"/>
          <w:szCs w:val="24"/>
          <w:lang w:val="en-US"/>
        </w:rPr>
        <w:t>w</w:t>
      </w:r>
      <w:r w:rsidRPr="00B6449E">
        <w:rPr>
          <w:rFonts w:cs="Times New Roman"/>
          <w:szCs w:val="24"/>
          <w:lang w:val="en-US"/>
        </w:rPr>
        <w:t>ebinars</w:t>
      </w:r>
      <w:r w:rsidRPr="00941542">
        <w:rPr>
          <w:rFonts w:cs="Times New Roman"/>
          <w:szCs w:val="24"/>
        </w:rPr>
        <w:t xml:space="preserve"> will be recorded to ensure participant responses are captured accurately. Items on the focus group moderator</w:t>
      </w:r>
      <w:r w:rsidR="00BD5DD9">
        <w:rPr>
          <w:rFonts w:cs="Times New Roman"/>
          <w:szCs w:val="24"/>
          <w:lang w:val="en-US"/>
        </w:rPr>
        <w:t xml:space="preserve">s, </w:t>
      </w:r>
      <w:r w:rsidRPr="00941542">
        <w:rPr>
          <w:rFonts w:cs="Times New Roman"/>
          <w:szCs w:val="24"/>
        </w:rPr>
        <w:t>IDI guides</w:t>
      </w:r>
      <w:r w:rsidR="00BD5DD9">
        <w:rPr>
          <w:rFonts w:cs="Times New Roman"/>
          <w:szCs w:val="24"/>
          <w:lang w:val="en-US"/>
        </w:rPr>
        <w:t>,</w:t>
      </w:r>
      <w:r w:rsidRPr="00941542">
        <w:rPr>
          <w:rFonts w:cs="Times New Roman"/>
          <w:szCs w:val="24"/>
          <w:lang w:val="en-US"/>
        </w:rPr>
        <w:t xml:space="preserve"> and PDIS</w:t>
      </w:r>
      <w:r w:rsidRPr="00941542">
        <w:rPr>
          <w:rFonts w:cs="Times New Roman"/>
          <w:szCs w:val="24"/>
        </w:rPr>
        <w:t xml:space="preserve"> have been limited to only those relevant to the target audience to reduce burden on respondents.</w:t>
      </w:r>
      <w:r w:rsidRPr="00941542">
        <w:rPr>
          <w:rFonts w:cs="Times New Roman"/>
          <w:szCs w:val="24"/>
          <w:lang w:val="en-US"/>
        </w:rPr>
        <w:t xml:space="preserve"> </w:t>
      </w:r>
    </w:p>
    <w:p w14:paraId="3850D438" w14:textId="77777777" w:rsidR="004F0A7F" w:rsidRPr="004028A0" w:rsidRDefault="004F0A7F" w:rsidP="00F13655">
      <w:pPr>
        <w:pStyle w:val="ICFHead1"/>
        <w:numPr>
          <w:ilvl w:val="0"/>
          <w:numId w:val="58"/>
        </w:numPr>
        <w:spacing w:line="240" w:lineRule="auto"/>
        <w:jc w:val="both"/>
        <w:rPr>
          <w:rFonts w:ascii="Times New Roman" w:hAnsi="Times New Roman" w:cs="Times New Roman"/>
          <w:color w:val="auto"/>
          <w:sz w:val="24"/>
          <w:szCs w:val="24"/>
        </w:rPr>
      </w:pPr>
      <w:bookmarkStart w:id="9" w:name="_Toc472941578"/>
      <w:r w:rsidRPr="004028A0">
        <w:rPr>
          <w:rFonts w:ascii="Times New Roman" w:hAnsi="Times New Roman" w:cs="Times New Roman"/>
          <w:color w:val="auto"/>
          <w:sz w:val="24"/>
          <w:szCs w:val="24"/>
        </w:rPr>
        <w:t>Efforts to Identify Duplication and Use of Similar Information</w:t>
      </w:r>
      <w:bookmarkEnd w:id="9"/>
    </w:p>
    <w:p w14:paraId="7A28C923" w14:textId="77777777" w:rsidR="00A84FEE" w:rsidRPr="004028A0" w:rsidRDefault="00A84FEE" w:rsidP="00A84FEE">
      <w:pPr>
        <w:pStyle w:val="ICFHead2"/>
        <w:jc w:val="both"/>
        <w:rPr>
          <w:rFonts w:ascii="Times New Roman" w:hAnsi="Times New Roman" w:cs="Times New Roman"/>
          <w:b w:val="0"/>
          <w:i w:val="0"/>
          <w:sz w:val="24"/>
          <w:szCs w:val="24"/>
        </w:rPr>
      </w:pPr>
      <w:bookmarkStart w:id="10" w:name="_Toc472941579"/>
      <w:r w:rsidRPr="004028A0">
        <w:rPr>
          <w:rFonts w:ascii="Times New Roman" w:hAnsi="Times New Roman" w:cs="Times New Roman"/>
          <w:b w:val="0"/>
          <w:sz w:val="24"/>
          <w:szCs w:val="24"/>
        </w:rPr>
        <w:t>Sepsis</w:t>
      </w:r>
      <w:bookmarkEnd w:id="10"/>
    </w:p>
    <w:p w14:paraId="700CA109" w14:textId="0F325FD6" w:rsidR="00AB2FFC" w:rsidRPr="00C21BB5" w:rsidRDefault="002922D7" w:rsidP="00AB2FFC">
      <w:pPr>
        <w:pStyle w:val="ICFBodyText"/>
        <w:jc w:val="both"/>
        <w:rPr>
          <w:rFonts w:cs="Times New Roman"/>
        </w:rPr>
      </w:pPr>
      <w:r>
        <w:rPr>
          <w:rFonts w:cs="Times New Roman"/>
        </w:rPr>
        <w:t>To date, t</w:t>
      </w:r>
      <w:r w:rsidR="00AB2FFC" w:rsidRPr="00C21BB5">
        <w:rPr>
          <w:rFonts w:cs="Times New Roman"/>
        </w:rPr>
        <w:t xml:space="preserve">here has been some research conducted that has attempted to identify the general public’s awareness of sepsis. </w:t>
      </w:r>
      <w:r>
        <w:rPr>
          <w:rFonts w:cs="Times New Roman"/>
        </w:rPr>
        <w:t>The</w:t>
      </w:r>
      <w:r w:rsidR="00AB2FFC" w:rsidRPr="00C21BB5">
        <w:rPr>
          <w:rFonts w:cs="Times New Roman"/>
        </w:rPr>
        <w:t xml:space="preserve"> cross-sectional survey research </w:t>
      </w:r>
      <w:r w:rsidR="00745263" w:rsidRPr="00C21BB5">
        <w:rPr>
          <w:rFonts w:cs="Times New Roman"/>
        </w:rPr>
        <w:t xml:space="preserve">identified a lack of awareness across general population audiences and </w:t>
      </w:r>
      <w:r w:rsidR="00AB2FFC" w:rsidRPr="00C21BB5">
        <w:rPr>
          <w:rFonts w:cs="Times New Roman"/>
        </w:rPr>
        <w:t>was not used to inform the creation</w:t>
      </w:r>
      <w:r w:rsidR="00745263" w:rsidRPr="00C21BB5">
        <w:rPr>
          <w:rFonts w:cs="Times New Roman"/>
        </w:rPr>
        <w:t xml:space="preserve"> of a national sepsis campaign</w:t>
      </w:r>
      <w:r w:rsidR="00E54D14" w:rsidRPr="00C21BB5">
        <w:rPr>
          <w:rFonts w:cs="Times New Roman"/>
        </w:rPr>
        <w:t xml:space="preserve">.  This survey research </w:t>
      </w:r>
      <w:r w:rsidR="00AB2FFC" w:rsidRPr="00C21BB5">
        <w:rPr>
          <w:rFonts w:cs="Times New Roman"/>
        </w:rPr>
        <w:t>was</w:t>
      </w:r>
      <w:r w:rsidR="00E54D14" w:rsidRPr="00C21BB5">
        <w:rPr>
          <w:rFonts w:cs="Times New Roman"/>
        </w:rPr>
        <w:t xml:space="preserve"> not </w:t>
      </w:r>
      <w:r w:rsidR="00AB2FFC" w:rsidRPr="00C21BB5">
        <w:rPr>
          <w:rFonts w:cs="Times New Roman"/>
        </w:rPr>
        <w:t>conducted to assess the attitudes, knowledge, and perspectives of specific members of the general public</w:t>
      </w:r>
      <w:r w:rsidR="00582733" w:rsidRPr="00C21BB5">
        <w:rPr>
          <w:rFonts w:cs="Times New Roman"/>
        </w:rPr>
        <w:t xml:space="preserve"> </w:t>
      </w:r>
      <w:r w:rsidR="00AB2FFC" w:rsidRPr="00C21BB5">
        <w:rPr>
          <w:rFonts w:cs="Times New Roman"/>
        </w:rPr>
        <w:t>who may be at more risk of contracting sepsis (e.g. African American men)</w:t>
      </w:r>
      <w:r w:rsidR="006F01C1" w:rsidRPr="00C21BB5">
        <w:rPr>
          <w:rFonts w:cs="Times New Roman"/>
        </w:rPr>
        <w:t xml:space="preserve"> or among HCPs</w:t>
      </w:r>
      <w:r w:rsidR="00AB2FFC" w:rsidRPr="00C21BB5">
        <w:rPr>
          <w:rFonts w:cs="Times New Roman"/>
        </w:rPr>
        <w:t xml:space="preserve">. </w:t>
      </w:r>
      <w:r w:rsidR="00996AD5" w:rsidRPr="00C21BB5">
        <w:rPr>
          <w:rFonts w:cs="Times New Roman"/>
        </w:rPr>
        <w:t xml:space="preserve">The Society of Critical Care Medicine’s </w:t>
      </w:r>
      <w:r w:rsidR="0099753C" w:rsidRPr="00C21BB5">
        <w:rPr>
          <w:rFonts w:cs="Times New Roman"/>
        </w:rPr>
        <w:t>Surviving Sepsis</w:t>
      </w:r>
      <w:r w:rsidR="00996AD5" w:rsidRPr="00C21BB5">
        <w:rPr>
          <w:rFonts w:cs="Times New Roman"/>
        </w:rPr>
        <w:t xml:space="preserve"> Campaign</w:t>
      </w:r>
      <w:r w:rsidR="0099753C" w:rsidRPr="00C21BB5">
        <w:rPr>
          <w:rFonts w:cs="Times New Roman"/>
        </w:rPr>
        <w:t xml:space="preserve"> was initiated to inform HCPs of sepsis treatment protocols. </w:t>
      </w:r>
      <w:r w:rsidR="00E54D14" w:rsidRPr="00C21BB5">
        <w:rPr>
          <w:rFonts w:cs="Times New Roman"/>
        </w:rPr>
        <w:t xml:space="preserve">Previous research on the Surviving Sepsis </w:t>
      </w:r>
      <w:r w:rsidR="00996AD5" w:rsidRPr="00C21BB5">
        <w:rPr>
          <w:rFonts w:cs="Times New Roman"/>
        </w:rPr>
        <w:t>C</w:t>
      </w:r>
      <w:r w:rsidR="00E54D14" w:rsidRPr="00C21BB5">
        <w:rPr>
          <w:rFonts w:cs="Times New Roman"/>
        </w:rPr>
        <w:t>ampaign</w:t>
      </w:r>
      <w:r w:rsidR="00243CA1" w:rsidRPr="00C21BB5">
        <w:rPr>
          <w:rFonts w:cs="Times New Roman"/>
        </w:rPr>
        <w:t xml:space="preserve"> has focused </w:t>
      </w:r>
      <w:r w:rsidR="00E54D14" w:rsidRPr="00C21BB5">
        <w:rPr>
          <w:rFonts w:cs="Times New Roman"/>
        </w:rPr>
        <w:t xml:space="preserve">on whether HCPs are aware of </w:t>
      </w:r>
      <w:r w:rsidR="00243CA1" w:rsidRPr="00C21BB5">
        <w:rPr>
          <w:rFonts w:cs="Times New Roman"/>
        </w:rPr>
        <w:t>the recommended sepsis treatment guidelines and whether these guidelines are follow</w:t>
      </w:r>
      <w:r w:rsidR="00955AF0" w:rsidRPr="00C21BB5">
        <w:rPr>
          <w:rFonts w:cs="Times New Roman"/>
        </w:rPr>
        <w:t xml:space="preserve">ed (Shelton, </w:t>
      </w:r>
      <w:proofErr w:type="spellStart"/>
      <w:r w:rsidR="00955AF0" w:rsidRPr="00C21BB5">
        <w:rPr>
          <w:rFonts w:cs="Times New Roman"/>
        </w:rPr>
        <w:t>Stanik</w:t>
      </w:r>
      <w:proofErr w:type="spellEnd"/>
      <w:r w:rsidR="00955AF0" w:rsidRPr="00C21BB5">
        <w:rPr>
          <w:rFonts w:cs="Times New Roman"/>
        </w:rPr>
        <w:t>-Hutt, Kane &amp; Jones, 2016)</w:t>
      </w:r>
      <w:r w:rsidR="00E54D14" w:rsidRPr="00C21BB5">
        <w:rPr>
          <w:rFonts w:cs="Times New Roman"/>
        </w:rPr>
        <w:t xml:space="preserve">. Research on the Surviving Sepsis </w:t>
      </w:r>
      <w:r w:rsidR="00996AD5" w:rsidRPr="00C21BB5">
        <w:rPr>
          <w:rFonts w:cs="Times New Roman"/>
        </w:rPr>
        <w:t>C</w:t>
      </w:r>
      <w:r w:rsidR="00E54D14" w:rsidRPr="00C21BB5">
        <w:rPr>
          <w:rFonts w:cs="Times New Roman"/>
        </w:rPr>
        <w:t>ampaign did not focus on testing campaign materials aimed at consumers and HCPs most at risk or most likely to encounter sepsis in their clinical settings.</w:t>
      </w:r>
      <w:r w:rsidR="00C505CF">
        <w:rPr>
          <w:rFonts w:cs="Times New Roman"/>
        </w:rPr>
        <w:t xml:space="preserve"> </w:t>
      </w:r>
      <w:r w:rsidR="00E54D14" w:rsidRPr="00C21BB5">
        <w:rPr>
          <w:rFonts w:cs="Times New Roman"/>
        </w:rPr>
        <w:t xml:space="preserve">Additionally, </w:t>
      </w:r>
      <w:r w:rsidR="0099753C" w:rsidRPr="00C21BB5">
        <w:rPr>
          <w:rFonts w:cs="Times New Roman"/>
        </w:rPr>
        <w:t xml:space="preserve">the Surviving Sepsis </w:t>
      </w:r>
      <w:r w:rsidR="00996AD5" w:rsidRPr="00C21BB5">
        <w:rPr>
          <w:rFonts w:cs="Times New Roman"/>
        </w:rPr>
        <w:t>C</w:t>
      </w:r>
      <w:r w:rsidR="0099753C" w:rsidRPr="00C21BB5">
        <w:rPr>
          <w:rFonts w:cs="Times New Roman"/>
        </w:rPr>
        <w:t>ampaign research was solely focused on treatment outcomes</w:t>
      </w:r>
      <w:r w:rsidR="001D27F9" w:rsidRPr="00C21BB5">
        <w:rPr>
          <w:rFonts w:cs="Times New Roman"/>
        </w:rPr>
        <w:t xml:space="preserve"> (e.g. initiation of treatment) </w:t>
      </w:r>
      <w:r w:rsidR="0099753C" w:rsidRPr="00C21BB5">
        <w:rPr>
          <w:rFonts w:cs="Times New Roman"/>
        </w:rPr>
        <w:t>rather than preventio</w:t>
      </w:r>
      <w:r w:rsidR="00955AF0" w:rsidRPr="00C21BB5">
        <w:rPr>
          <w:rFonts w:cs="Times New Roman"/>
        </w:rPr>
        <w:t xml:space="preserve">n (Levy et. al., 2014). </w:t>
      </w:r>
      <w:r w:rsidR="0099753C" w:rsidRPr="00C21BB5">
        <w:rPr>
          <w:rFonts w:cs="Times New Roman"/>
        </w:rPr>
        <w:t xml:space="preserve">  </w:t>
      </w:r>
    </w:p>
    <w:p w14:paraId="4FF3B22C" w14:textId="6A85924E" w:rsidR="00D10B79" w:rsidRPr="00C21BB5" w:rsidRDefault="00D10B79" w:rsidP="00745263">
      <w:pPr>
        <w:pStyle w:val="ICFBodyText"/>
        <w:jc w:val="both"/>
        <w:rPr>
          <w:rFonts w:cs="Times New Roman"/>
        </w:rPr>
      </w:pPr>
      <w:r w:rsidRPr="00C21BB5">
        <w:rPr>
          <w:rFonts w:cs="Times New Roman"/>
        </w:rPr>
        <w:t xml:space="preserve">CDC partners with professional STLT organizations, such as the Association of State and Territorial Health Officials (ASTHO), the National Association of County and City Health Officials (NACCHO), and the National Association of Local Boards of Health (NALBOH) along with the National Center for Health Statistics (NCHS) to ensure that the collection requests under individual ICs are not in conflict with collections they have or will have in the field within the same timeframe.  </w:t>
      </w:r>
    </w:p>
    <w:p w14:paraId="7DBF5271" w14:textId="77777777" w:rsidR="00A84FEE" w:rsidRPr="004028A0" w:rsidRDefault="00A84FEE" w:rsidP="00A84FEE">
      <w:pPr>
        <w:pStyle w:val="ICFHead2"/>
        <w:jc w:val="both"/>
        <w:rPr>
          <w:rFonts w:ascii="Times New Roman" w:hAnsi="Times New Roman" w:cs="Times New Roman"/>
          <w:b w:val="0"/>
          <w:i w:val="0"/>
          <w:sz w:val="24"/>
          <w:szCs w:val="24"/>
        </w:rPr>
      </w:pPr>
      <w:bookmarkStart w:id="11" w:name="_Toc472941580"/>
      <w:r w:rsidRPr="004028A0">
        <w:rPr>
          <w:rFonts w:ascii="Times New Roman" w:hAnsi="Times New Roman" w:cs="Times New Roman"/>
          <w:b w:val="0"/>
          <w:sz w:val="24"/>
          <w:szCs w:val="24"/>
        </w:rPr>
        <w:lastRenderedPageBreak/>
        <w:t>Antibiotic Use</w:t>
      </w:r>
      <w:bookmarkEnd w:id="11"/>
    </w:p>
    <w:p w14:paraId="6B561D15" w14:textId="62097B25" w:rsidR="00A84FEE" w:rsidRPr="00C21BB5" w:rsidRDefault="00A84FEE" w:rsidP="00A84FEE">
      <w:pPr>
        <w:spacing w:after="200" w:line="240" w:lineRule="auto"/>
        <w:jc w:val="both"/>
        <w:rPr>
          <w:rFonts w:ascii="Times New Roman" w:hAnsi="Times New Roman" w:cs="Times New Roman"/>
          <w:sz w:val="24"/>
        </w:rPr>
      </w:pPr>
      <w:r w:rsidRPr="00C21BB5">
        <w:rPr>
          <w:rFonts w:ascii="Times New Roman" w:hAnsi="Times New Roman" w:cs="Times New Roman"/>
          <w:sz w:val="24"/>
        </w:rPr>
        <w:t>Get Smart is the only national antibiotic use campaign in the United States. CDC previously conducted research for the Get Smart campaign to improve antibiotic prescribing and use in primary care settings. In 2010</w:t>
      </w:r>
      <w:r w:rsidR="00E9098C">
        <w:rPr>
          <w:rFonts w:ascii="Times New Roman" w:hAnsi="Times New Roman" w:cs="Times New Roman"/>
          <w:sz w:val="24"/>
        </w:rPr>
        <w:t xml:space="preserve"> </w:t>
      </w:r>
      <w:r w:rsidRPr="00C21BB5">
        <w:rPr>
          <w:rFonts w:ascii="Times New Roman" w:hAnsi="Times New Roman" w:cs="Times New Roman"/>
          <w:sz w:val="24"/>
        </w:rPr>
        <w:t>the program expanded to include educational materials for inpatient medical settings, such as hospitals and nursing homes. This information collection will contribute information necessary to rebrand, update, and expand the current Get Smart campaign to address recent trends in antibiotic prescribing and use and is not available elsewhere.</w:t>
      </w:r>
    </w:p>
    <w:p w14:paraId="2BBA0A9D" w14:textId="77777777" w:rsidR="004F0A7F" w:rsidRPr="004028A0" w:rsidRDefault="004F0A7F" w:rsidP="00AA31E4">
      <w:pPr>
        <w:pStyle w:val="ICFHead1"/>
        <w:numPr>
          <w:ilvl w:val="0"/>
          <w:numId w:val="58"/>
        </w:numPr>
        <w:spacing w:line="240" w:lineRule="auto"/>
        <w:jc w:val="both"/>
        <w:rPr>
          <w:rFonts w:ascii="Times New Roman" w:hAnsi="Times New Roman" w:cs="Times New Roman"/>
          <w:color w:val="auto"/>
          <w:sz w:val="24"/>
          <w:szCs w:val="24"/>
        </w:rPr>
      </w:pPr>
      <w:bookmarkStart w:id="12" w:name="_Toc472941581"/>
      <w:r w:rsidRPr="004028A0">
        <w:rPr>
          <w:rFonts w:ascii="Times New Roman" w:hAnsi="Times New Roman" w:cs="Times New Roman"/>
          <w:color w:val="auto"/>
          <w:sz w:val="24"/>
          <w:szCs w:val="24"/>
        </w:rPr>
        <w:t>Impact on Small Businesses or Other Small Entities</w:t>
      </w:r>
      <w:bookmarkEnd w:id="12"/>
    </w:p>
    <w:p w14:paraId="6C20068B" w14:textId="2B0E1F9C" w:rsidR="00515F99" w:rsidRPr="00C21BB5" w:rsidRDefault="00515F99" w:rsidP="00515F99">
      <w:pPr>
        <w:pStyle w:val="SuicideBodyText"/>
        <w:spacing w:after="200"/>
      </w:pPr>
      <w:r w:rsidRPr="00C21BB5">
        <w:t>Some interviews will involve HCPs from physician’s offices</w:t>
      </w:r>
      <w:r w:rsidR="00C505CF">
        <w:t>, nursing homes,</w:t>
      </w:r>
      <w:r w:rsidRPr="00C21BB5">
        <w:t xml:space="preserve"> and urgent care centers, which may qualify as small entities. However, these activities will not have a significant impact on the agencies or organizations, as HCPs will participate in interviews outside of working hours. Similarly</w:t>
      </w:r>
      <w:r w:rsidR="006E3975">
        <w:t>,</w:t>
      </w:r>
      <w:r w:rsidRPr="00C21BB5">
        <w:t xml:space="preserve"> </w:t>
      </w:r>
      <w:r w:rsidR="00E9098C">
        <w:t>ICF</w:t>
      </w:r>
      <w:r w:rsidR="00E9098C" w:rsidRPr="00C21BB5">
        <w:t xml:space="preserve"> </w:t>
      </w:r>
      <w:r w:rsidRPr="00C21BB5">
        <w:t>anticipate</w:t>
      </w:r>
      <w:r w:rsidR="00E9098C">
        <w:t>s</w:t>
      </w:r>
      <w:r w:rsidRPr="00C21BB5">
        <w:t xml:space="preserve"> </w:t>
      </w:r>
      <w:r w:rsidR="00E9098C">
        <w:t xml:space="preserve">consumer </w:t>
      </w:r>
      <w:r w:rsidRPr="00C21BB5">
        <w:t xml:space="preserve">participation in focus groups will </w:t>
      </w:r>
      <w:r w:rsidR="00E9098C">
        <w:t xml:space="preserve">be </w:t>
      </w:r>
      <w:r w:rsidRPr="00C21BB5">
        <w:t xml:space="preserve">conducted at times that would not impact their employment in a small business or small entity (if applicable). We will provide flexibility in scheduling IDIs and focus groups to minimize the potential impact on small businesses and other small entities.    </w:t>
      </w:r>
    </w:p>
    <w:p w14:paraId="7F9DD9A0" w14:textId="77777777" w:rsidR="004F0A7F" w:rsidRPr="004028A0" w:rsidRDefault="004F0A7F" w:rsidP="00AA31E4">
      <w:pPr>
        <w:pStyle w:val="ICFHead1"/>
        <w:numPr>
          <w:ilvl w:val="0"/>
          <w:numId w:val="58"/>
        </w:numPr>
        <w:spacing w:line="240" w:lineRule="auto"/>
        <w:jc w:val="both"/>
        <w:rPr>
          <w:rFonts w:ascii="Times New Roman" w:hAnsi="Times New Roman" w:cs="Times New Roman"/>
          <w:color w:val="auto"/>
          <w:sz w:val="24"/>
          <w:szCs w:val="24"/>
        </w:rPr>
      </w:pPr>
      <w:bookmarkStart w:id="13" w:name="_Toc472941584"/>
      <w:r w:rsidRPr="004028A0">
        <w:rPr>
          <w:rFonts w:ascii="Times New Roman" w:hAnsi="Times New Roman" w:cs="Times New Roman"/>
          <w:color w:val="auto"/>
          <w:sz w:val="24"/>
          <w:szCs w:val="24"/>
        </w:rPr>
        <w:t>Consequences of Collecting the Information Less Frequently</w:t>
      </w:r>
      <w:bookmarkEnd w:id="13"/>
    </w:p>
    <w:p w14:paraId="65B2C4E9" w14:textId="77777777" w:rsidR="004F0A7F" w:rsidRPr="00C21BB5" w:rsidRDefault="004F0A7F" w:rsidP="004F0A7F">
      <w:pPr>
        <w:pStyle w:val="ICFBodyText"/>
        <w:jc w:val="both"/>
        <w:rPr>
          <w:rFonts w:cs="Times New Roman"/>
        </w:rPr>
      </w:pPr>
      <w:r w:rsidRPr="00C21BB5">
        <w:rPr>
          <w:rFonts w:cs="Times New Roman"/>
        </w:rPr>
        <w:t>This is a one-time information collection request.</w:t>
      </w:r>
    </w:p>
    <w:p w14:paraId="16390D2B" w14:textId="77777777" w:rsidR="004F0A7F" w:rsidRPr="004028A0" w:rsidRDefault="004F0A7F" w:rsidP="00AA31E4">
      <w:pPr>
        <w:pStyle w:val="ICFHead1"/>
        <w:numPr>
          <w:ilvl w:val="0"/>
          <w:numId w:val="58"/>
        </w:numPr>
        <w:spacing w:line="240" w:lineRule="auto"/>
        <w:jc w:val="both"/>
        <w:rPr>
          <w:rFonts w:ascii="Times New Roman" w:hAnsi="Times New Roman" w:cs="Times New Roman"/>
          <w:color w:val="auto"/>
          <w:sz w:val="24"/>
          <w:szCs w:val="24"/>
        </w:rPr>
      </w:pPr>
      <w:bookmarkStart w:id="14" w:name="_Toc472941585"/>
      <w:r w:rsidRPr="004028A0">
        <w:rPr>
          <w:rFonts w:ascii="Times New Roman" w:hAnsi="Times New Roman" w:cs="Times New Roman"/>
          <w:color w:val="auto"/>
          <w:sz w:val="24"/>
          <w:szCs w:val="24"/>
        </w:rPr>
        <w:t>Special Circumstances Relating to the Guidelines of 5 CFR 1320.5</w:t>
      </w:r>
      <w:bookmarkEnd w:id="14"/>
    </w:p>
    <w:p w14:paraId="25BADB07" w14:textId="77777777" w:rsidR="004F0A7F" w:rsidRPr="00C21BB5" w:rsidRDefault="004F0A7F" w:rsidP="004F0A7F">
      <w:pPr>
        <w:spacing w:line="240" w:lineRule="auto"/>
        <w:jc w:val="both"/>
        <w:rPr>
          <w:rFonts w:ascii="Times New Roman" w:hAnsi="Times New Roman" w:cs="Times New Roman"/>
          <w:sz w:val="24"/>
        </w:rPr>
      </w:pPr>
      <w:r w:rsidRPr="00C21BB5">
        <w:rPr>
          <w:rFonts w:ascii="Times New Roman" w:hAnsi="Times New Roman" w:cs="Times New Roman"/>
          <w:sz w:val="24"/>
        </w:rPr>
        <w:t>There are no special circumstances with this information collection package. This request fully complies with the guidelines in 5 CFR 1320.5 and will be voluntary.</w:t>
      </w:r>
    </w:p>
    <w:p w14:paraId="0C715C0F" w14:textId="77777777" w:rsidR="004F0A7F" w:rsidRPr="004028A0" w:rsidRDefault="004F0A7F" w:rsidP="00AA31E4">
      <w:pPr>
        <w:pStyle w:val="ICFHead1"/>
        <w:numPr>
          <w:ilvl w:val="0"/>
          <w:numId w:val="58"/>
        </w:numPr>
        <w:spacing w:line="240" w:lineRule="auto"/>
        <w:jc w:val="both"/>
        <w:rPr>
          <w:rFonts w:ascii="Times New Roman" w:hAnsi="Times New Roman" w:cs="Times New Roman"/>
          <w:color w:val="auto"/>
          <w:sz w:val="24"/>
          <w:szCs w:val="24"/>
        </w:rPr>
      </w:pPr>
      <w:bookmarkStart w:id="15" w:name="_Toc472941586"/>
      <w:r w:rsidRPr="004028A0">
        <w:rPr>
          <w:rFonts w:ascii="Times New Roman" w:hAnsi="Times New Roman" w:cs="Times New Roman"/>
          <w:color w:val="auto"/>
          <w:sz w:val="24"/>
          <w:szCs w:val="24"/>
        </w:rPr>
        <w:t>Comments in Response to the Federal Register Notice and Efforts to Consult Outside the Agency</w:t>
      </w:r>
      <w:bookmarkEnd w:id="15"/>
    </w:p>
    <w:p w14:paraId="73E56DFC" w14:textId="77777777" w:rsidR="004F0A7F" w:rsidRPr="00941542" w:rsidRDefault="004F0A7F" w:rsidP="00E054A6">
      <w:pPr>
        <w:pStyle w:val="BodyText1"/>
        <w:rPr>
          <w:rFonts w:cs="Times New Roman"/>
          <w:szCs w:val="24"/>
        </w:rPr>
      </w:pPr>
      <w:r w:rsidRPr="00D128A3">
        <w:rPr>
          <w:rFonts w:cs="Times New Roman"/>
          <w:szCs w:val="24"/>
        </w:rPr>
        <w:t xml:space="preserve">This information collection request does not require publication of a 60-day notice in the </w:t>
      </w:r>
      <w:r w:rsidRPr="007F1995">
        <w:rPr>
          <w:rFonts w:cs="Times New Roman"/>
          <w:i/>
          <w:szCs w:val="24"/>
        </w:rPr>
        <w:t>Federal Register</w:t>
      </w:r>
      <w:r w:rsidRPr="00941542">
        <w:rPr>
          <w:rFonts w:cs="Times New Roman"/>
          <w:szCs w:val="24"/>
        </w:rPr>
        <w:t>.</w:t>
      </w:r>
    </w:p>
    <w:p w14:paraId="5D49D09D" w14:textId="73D4ED0D" w:rsidR="00274F08" w:rsidRPr="00941542" w:rsidRDefault="004F0A7F" w:rsidP="00274F08">
      <w:pPr>
        <w:pStyle w:val="BodyText1"/>
        <w:rPr>
          <w:rFonts w:cs="Times New Roman"/>
          <w:szCs w:val="24"/>
        </w:rPr>
      </w:pPr>
      <w:r w:rsidRPr="00941542">
        <w:rPr>
          <w:rFonts w:cs="Times New Roman"/>
          <w:szCs w:val="24"/>
        </w:rPr>
        <w:t xml:space="preserve">CDC has been working with a contractor on the design, instrumentation, and initial message sets for this study. Several CDC experts provided input on target audiences, instrument content, and initial message sets developed by the contractor.  </w:t>
      </w:r>
    </w:p>
    <w:tbl>
      <w:tblPr>
        <w:tblStyle w:val="TableGrid"/>
        <w:tblW w:w="0" w:type="auto"/>
        <w:tblLook w:val="04A0" w:firstRow="1" w:lastRow="0" w:firstColumn="1" w:lastColumn="0" w:noHBand="0" w:noVBand="1"/>
      </w:tblPr>
      <w:tblGrid>
        <w:gridCol w:w="4855"/>
        <w:gridCol w:w="4495"/>
      </w:tblGrid>
      <w:tr w:rsidR="00E952FD" w:rsidRPr="00C505CF" w14:paraId="6991ABD5" w14:textId="77777777" w:rsidTr="004028A0">
        <w:tc>
          <w:tcPr>
            <w:tcW w:w="9350" w:type="dxa"/>
            <w:gridSpan w:val="2"/>
            <w:shd w:val="clear" w:color="auto" w:fill="323E4F" w:themeFill="text2" w:themeFillShade="BF"/>
          </w:tcPr>
          <w:p w14:paraId="5A2C1E42" w14:textId="77777777" w:rsidR="00E952FD" w:rsidRPr="004028A0" w:rsidRDefault="00E952FD" w:rsidP="00160E7B">
            <w:pPr>
              <w:pStyle w:val="ICFBodyText"/>
              <w:spacing w:after="0"/>
              <w:jc w:val="center"/>
              <w:rPr>
                <w:rFonts w:ascii="Tw Cen MT" w:hAnsi="Tw Cen MT" w:cs="Times New Roman"/>
                <w:sz w:val="22"/>
                <w:szCs w:val="22"/>
              </w:rPr>
            </w:pPr>
            <w:r w:rsidRPr="004028A0">
              <w:rPr>
                <w:rFonts w:ascii="Tw Cen MT" w:hAnsi="Tw Cen MT" w:cs="Times New Roman"/>
                <w:sz w:val="22"/>
                <w:szCs w:val="22"/>
              </w:rPr>
              <w:t>Individuals Consulted Outside the Agency</w:t>
            </w:r>
          </w:p>
        </w:tc>
      </w:tr>
      <w:tr w:rsidR="00E952FD" w:rsidRPr="00C505CF" w14:paraId="357D6353" w14:textId="77777777" w:rsidTr="00160E7B">
        <w:tc>
          <w:tcPr>
            <w:tcW w:w="4855" w:type="dxa"/>
          </w:tcPr>
          <w:p w14:paraId="1479ECC3" w14:textId="77777777" w:rsidR="00E952FD" w:rsidRPr="004028A0" w:rsidRDefault="00E952FD" w:rsidP="00160E7B">
            <w:pPr>
              <w:pStyle w:val="ICFBodyText"/>
              <w:spacing w:after="0"/>
              <w:rPr>
                <w:rFonts w:ascii="Tw Cen MT" w:hAnsi="Tw Cen MT" w:cs="Times New Roman"/>
                <w:sz w:val="22"/>
                <w:szCs w:val="22"/>
              </w:rPr>
            </w:pPr>
            <w:r w:rsidRPr="004028A0">
              <w:rPr>
                <w:rFonts w:ascii="Tw Cen MT" w:hAnsi="Tw Cen MT" w:cs="Times New Roman"/>
                <w:sz w:val="22"/>
                <w:szCs w:val="22"/>
              </w:rPr>
              <w:t>Ronne Ostby, ICF, Project Director</w:t>
            </w:r>
          </w:p>
          <w:p w14:paraId="247CBB46" w14:textId="77777777" w:rsidR="00E952FD" w:rsidRPr="004028A0" w:rsidRDefault="00E952FD" w:rsidP="00160E7B">
            <w:pPr>
              <w:pStyle w:val="ICFBodyText"/>
              <w:spacing w:after="0"/>
              <w:rPr>
                <w:rFonts w:ascii="Tw Cen MT" w:hAnsi="Tw Cen MT" w:cs="Times New Roman"/>
                <w:sz w:val="22"/>
                <w:szCs w:val="22"/>
              </w:rPr>
            </w:pPr>
            <w:r w:rsidRPr="004028A0">
              <w:rPr>
                <w:rFonts w:ascii="Tw Cen MT" w:hAnsi="Tw Cen MT" w:cs="Times New Roman"/>
                <w:sz w:val="22"/>
                <w:szCs w:val="22"/>
              </w:rPr>
              <w:t xml:space="preserve">Email: </w:t>
            </w:r>
            <w:hyperlink r:id="rId15" w:history="1">
              <w:r w:rsidRPr="004028A0">
                <w:rPr>
                  <w:rStyle w:val="Hyperlink"/>
                  <w:rFonts w:ascii="Tw Cen MT" w:hAnsi="Tw Cen MT" w:cs="Times New Roman"/>
                  <w:color w:val="auto"/>
                  <w:sz w:val="22"/>
                  <w:szCs w:val="22"/>
                </w:rPr>
                <w:t>Ronne.Ostby@icf.com</w:t>
              </w:r>
            </w:hyperlink>
          </w:p>
          <w:p w14:paraId="60293C60" w14:textId="77777777" w:rsidR="00E952FD" w:rsidRPr="004028A0" w:rsidRDefault="00E952FD" w:rsidP="00160E7B">
            <w:pPr>
              <w:pStyle w:val="ICFBodyText"/>
              <w:spacing w:after="0"/>
              <w:rPr>
                <w:rFonts w:ascii="Tw Cen MT" w:hAnsi="Tw Cen MT" w:cs="Times New Roman"/>
                <w:sz w:val="22"/>
                <w:szCs w:val="22"/>
              </w:rPr>
            </w:pPr>
            <w:r w:rsidRPr="004028A0">
              <w:rPr>
                <w:rFonts w:ascii="Tw Cen MT" w:hAnsi="Tw Cen MT" w:cs="Times New Roman"/>
                <w:sz w:val="22"/>
                <w:szCs w:val="22"/>
              </w:rPr>
              <w:t>Phone: (301) 407-6594</w:t>
            </w:r>
          </w:p>
        </w:tc>
        <w:tc>
          <w:tcPr>
            <w:tcW w:w="4495" w:type="dxa"/>
          </w:tcPr>
          <w:p w14:paraId="28FE27D0" w14:textId="77777777" w:rsidR="00E952FD" w:rsidRPr="004028A0" w:rsidRDefault="00E952FD" w:rsidP="00160E7B">
            <w:pPr>
              <w:pStyle w:val="ICFBodyText"/>
              <w:spacing w:after="0"/>
              <w:rPr>
                <w:rFonts w:ascii="Tw Cen MT" w:hAnsi="Tw Cen MT" w:cs="Times New Roman"/>
                <w:sz w:val="22"/>
                <w:szCs w:val="22"/>
              </w:rPr>
            </w:pPr>
            <w:r w:rsidRPr="004028A0">
              <w:rPr>
                <w:rFonts w:ascii="Tw Cen MT" w:hAnsi="Tw Cen MT" w:cs="Times New Roman"/>
                <w:sz w:val="22"/>
                <w:szCs w:val="22"/>
              </w:rPr>
              <w:t>Ashani Johnson-Turbes</w:t>
            </w:r>
          </w:p>
          <w:p w14:paraId="394A107C" w14:textId="77777777" w:rsidR="00E952FD" w:rsidRPr="004028A0" w:rsidRDefault="00E952FD" w:rsidP="00160E7B">
            <w:pPr>
              <w:pStyle w:val="ICFBodyText"/>
              <w:spacing w:after="0"/>
              <w:rPr>
                <w:rFonts w:ascii="Tw Cen MT" w:hAnsi="Tw Cen MT" w:cs="Times New Roman"/>
                <w:sz w:val="22"/>
                <w:szCs w:val="22"/>
              </w:rPr>
            </w:pPr>
            <w:r w:rsidRPr="004028A0">
              <w:rPr>
                <w:rFonts w:ascii="Tw Cen MT" w:hAnsi="Tw Cen MT" w:cs="Times New Roman"/>
                <w:sz w:val="22"/>
                <w:szCs w:val="22"/>
              </w:rPr>
              <w:t xml:space="preserve">Email: </w:t>
            </w:r>
            <w:hyperlink r:id="rId16" w:history="1">
              <w:r w:rsidRPr="004028A0">
                <w:rPr>
                  <w:rStyle w:val="Hyperlink"/>
                  <w:rFonts w:ascii="Tw Cen MT" w:hAnsi="Tw Cen MT" w:cs="Times New Roman"/>
                  <w:color w:val="auto"/>
                  <w:sz w:val="22"/>
                  <w:szCs w:val="22"/>
                </w:rPr>
                <w:t>Ashani.Johnson-Turbes@icf.com</w:t>
              </w:r>
            </w:hyperlink>
            <w:r w:rsidRPr="004028A0">
              <w:rPr>
                <w:rFonts w:ascii="Tw Cen MT" w:hAnsi="Tw Cen MT" w:cs="Times New Roman"/>
                <w:sz w:val="22"/>
                <w:szCs w:val="22"/>
              </w:rPr>
              <w:t xml:space="preserve"> </w:t>
            </w:r>
          </w:p>
          <w:p w14:paraId="6967282E" w14:textId="77777777" w:rsidR="00E952FD" w:rsidRPr="004028A0" w:rsidRDefault="00E952FD" w:rsidP="00160E7B">
            <w:pPr>
              <w:pStyle w:val="ICFBodyText"/>
              <w:spacing w:after="0"/>
              <w:rPr>
                <w:rFonts w:ascii="Tw Cen MT" w:hAnsi="Tw Cen MT" w:cs="Times New Roman"/>
                <w:sz w:val="22"/>
                <w:szCs w:val="22"/>
              </w:rPr>
            </w:pPr>
            <w:r w:rsidRPr="004028A0">
              <w:rPr>
                <w:rFonts w:ascii="Tw Cen MT" w:hAnsi="Tw Cen MT" w:cs="Times New Roman"/>
                <w:sz w:val="22"/>
                <w:szCs w:val="22"/>
              </w:rPr>
              <w:t>Phone: (404) 321-3211</w:t>
            </w:r>
          </w:p>
        </w:tc>
      </w:tr>
      <w:tr w:rsidR="00E952FD" w:rsidRPr="00C505CF" w14:paraId="47492635" w14:textId="77777777" w:rsidTr="00160E7B">
        <w:tc>
          <w:tcPr>
            <w:tcW w:w="4855" w:type="dxa"/>
          </w:tcPr>
          <w:p w14:paraId="26582F3C" w14:textId="69740762" w:rsidR="00E952FD" w:rsidRPr="004028A0" w:rsidRDefault="00E952FD" w:rsidP="00160E7B">
            <w:pPr>
              <w:pStyle w:val="ICFBodyText"/>
              <w:spacing w:after="0"/>
              <w:rPr>
                <w:rFonts w:ascii="Tw Cen MT" w:hAnsi="Tw Cen MT" w:cs="Times New Roman"/>
                <w:sz w:val="22"/>
                <w:szCs w:val="22"/>
              </w:rPr>
            </w:pPr>
            <w:r w:rsidRPr="004028A0">
              <w:rPr>
                <w:rFonts w:ascii="Tw Cen MT" w:hAnsi="Tw Cen MT" w:cs="Times New Roman"/>
                <w:sz w:val="22"/>
                <w:szCs w:val="22"/>
              </w:rPr>
              <w:t xml:space="preserve">Janiene Bohannon, ICF </w:t>
            </w:r>
            <w:r w:rsidR="00274F08" w:rsidRPr="004028A0">
              <w:rPr>
                <w:rFonts w:ascii="Tw Cen MT" w:hAnsi="Tw Cen MT" w:cs="Times New Roman"/>
                <w:sz w:val="22"/>
                <w:szCs w:val="22"/>
              </w:rPr>
              <w:t>(Sepsis)</w:t>
            </w:r>
          </w:p>
          <w:p w14:paraId="69C06637" w14:textId="76093EE0" w:rsidR="00E952FD" w:rsidRPr="004028A0" w:rsidRDefault="00E952FD" w:rsidP="00160E7B">
            <w:pPr>
              <w:pStyle w:val="ICFBodyText"/>
              <w:spacing w:after="0"/>
              <w:rPr>
                <w:rFonts w:ascii="Tw Cen MT" w:hAnsi="Tw Cen MT" w:cs="Times New Roman"/>
                <w:sz w:val="22"/>
                <w:szCs w:val="22"/>
              </w:rPr>
            </w:pPr>
            <w:r w:rsidRPr="004028A0">
              <w:rPr>
                <w:rFonts w:ascii="Tw Cen MT" w:hAnsi="Tw Cen MT" w:cs="Times New Roman"/>
                <w:sz w:val="22"/>
                <w:szCs w:val="22"/>
              </w:rPr>
              <w:t xml:space="preserve">Email: </w:t>
            </w:r>
            <w:hyperlink r:id="rId17" w:history="1">
              <w:r w:rsidRPr="004028A0">
                <w:rPr>
                  <w:rStyle w:val="Hyperlink"/>
                  <w:rFonts w:ascii="Tw Cen MT" w:hAnsi="Tw Cen MT" w:cs="Times New Roman"/>
                  <w:color w:val="auto"/>
                  <w:sz w:val="22"/>
                  <w:szCs w:val="22"/>
                </w:rPr>
                <w:t>Janiene.Bohannon@icf.com</w:t>
              </w:r>
            </w:hyperlink>
          </w:p>
          <w:p w14:paraId="756D1237" w14:textId="26CC383E" w:rsidR="00E952FD" w:rsidRPr="004028A0" w:rsidRDefault="00E952FD" w:rsidP="00160E7B">
            <w:pPr>
              <w:pStyle w:val="ICFBodyText"/>
              <w:spacing w:after="0"/>
              <w:rPr>
                <w:rFonts w:ascii="Tw Cen MT" w:hAnsi="Tw Cen MT" w:cs="Times New Roman"/>
                <w:sz w:val="22"/>
                <w:szCs w:val="22"/>
              </w:rPr>
            </w:pPr>
            <w:r w:rsidRPr="004028A0">
              <w:rPr>
                <w:rFonts w:ascii="Tw Cen MT" w:hAnsi="Tw Cen MT" w:cs="Times New Roman"/>
                <w:sz w:val="22"/>
                <w:szCs w:val="22"/>
              </w:rPr>
              <w:t>Phone: (301) 572-0880</w:t>
            </w:r>
          </w:p>
        </w:tc>
        <w:tc>
          <w:tcPr>
            <w:tcW w:w="4495" w:type="dxa"/>
          </w:tcPr>
          <w:p w14:paraId="7460B081" w14:textId="234C2321" w:rsidR="00E952FD" w:rsidRPr="004028A0" w:rsidRDefault="00E952FD" w:rsidP="00160E7B">
            <w:pPr>
              <w:pStyle w:val="ICFBodyText"/>
              <w:spacing w:after="0"/>
              <w:rPr>
                <w:rFonts w:ascii="Tw Cen MT" w:hAnsi="Tw Cen MT" w:cs="Times New Roman"/>
                <w:sz w:val="22"/>
                <w:szCs w:val="22"/>
              </w:rPr>
            </w:pPr>
            <w:r w:rsidRPr="004028A0">
              <w:rPr>
                <w:rFonts w:ascii="Tw Cen MT" w:hAnsi="Tw Cen MT" w:cs="Times New Roman"/>
                <w:sz w:val="22"/>
                <w:szCs w:val="22"/>
              </w:rPr>
              <w:t>Joseph D. Galanek, ICF</w:t>
            </w:r>
            <w:r w:rsidR="00274F08" w:rsidRPr="004028A0">
              <w:rPr>
                <w:rFonts w:ascii="Tw Cen MT" w:hAnsi="Tw Cen MT" w:cs="Times New Roman"/>
                <w:sz w:val="22"/>
                <w:szCs w:val="22"/>
              </w:rPr>
              <w:t xml:space="preserve"> (Sepsis)</w:t>
            </w:r>
          </w:p>
          <w:p w14:paraId="4CCAD6F1" w14:textId="33F6E1A7" w:rsidR="00E952FD" w:rsidRPr="004028A0" w:rsidRDefault="00E952FD" w:rsidP="00160E7B">
            <w:pPr>
              <w:pStyle w:val="ICFBodyText"/>
              <w:spacing w:after="0"/>
              <w:rPr>
                <w:rFonts w:ascii="Tw Cen MT" w:hAnsi="Tw Cen MT" w:cs="Times New Roman"/>
                <w:sz w:val="22"/>
                <w:szCs w:val="22"/>
              </w:rPr>
            </w:pPr>
            <w:r w:rsidRPr="004028A0">
              <w:rPr>
                <w:rFonts w:ascii="Tw Cen MT" w:hAnsi="Tw Cen MT" w:cs="Times New Roman"/>
                <w:sz w:val="22"/>
                <w:szCs w:val="22"/>
              </w:rPr>
              <w:t xml:space="preserve">Email: </w:t>
            </w:r>
            <w:hyperlink r:id="rId18" w:history="1">
              <w:r w:rsidRPr="004028A0">
                <w:rPr>
                  <w:rStyle w:val="Hyperlink"/>
                  <w:rFonts w:ascii="Tw Cen MT" w:hAnsi="Tw Cen MT" w:cs="Times New Roman"/>
                  <w:color w:val="auto"/>
                  <w:sz w:val="22"/>
                  <w:szCs w:val="22"/>
                </w:rPr>
                <w:t>Joseph.Galanek@icf.com</w:t>
              </w:r>
            </w:hyperlink>
          </w:p>
          <w:p w14:paraId="50C59746" w14:textId="5D72EE75" w:rsidR="00E952FD" w:rsidRPr="004028A0" w:rsidRDefault="00E952FD" w:rsidP="00160E7B">
            <w:pPr>
              <w:pStyle w:val="ICFBodyText"/>
              <w:spacing w:after="0"/>
              <w:rPr>
                <w:rFonts w:ascii="Tw Cen MT" w:hAnsi="Tw Cen MT" w:cs="Times New Roman"/>
                <w:sz w:val="22"/>
                <w:szCs w:val="22"/>
              </w:rPr>
            </w:pPr>
            <w:r w:rsidRPr="004028A0">
              <w:rPr>
                <w:rFonts w:ascii="Tw Cen MT" w:hAnsi="Tw Cen MT" w:cs="Times New Roman"/>
                <w:sz w:val="22"/>
                <w:szCs w:val="22"/>
              </w:rPr>
              <w:t>Phone: (404) 592-2190</w:t>
            </w:r>
          </w:p>
        </w:tc>
      </w:tr>
      <w:tr w:rsidR="00274F08" w:rsidRPr="00C505CF" w14:paraId="1B8C1D06" w14:textId="77777777" w:rsidTr="00160E7B">
        <w:tc>
          <w:tcPr>
            <w:tcW w:w="4855" w:type="dxa"/>
          </w:tcPr>
          <w:p w14:paraId="7CD24BED" w14:textId="3AEC6B60" w:rsidR="00274F08" w:rsidRPr="004028A0" w:rsidRDefault="00274F08" w:rsidP="00274F08">
            <w:pPr>
              <w:pStyle w:val="ICFBodyText"/>
              <w:spacing w:after="0"/>
              <w:rPr>
                <w:rFonts w:ascii="Tw Cen MT" w:hAnsi="Tw Cen MT" w:cs="Times New Roman"/>
                <w:sz w:val="22"/>
                <w:szCs w:val="22"/>
              </w:rPr>
            </w:pPr>
            <w:r w:rsidRPr="004028A0">
              <w:rPr>
                <w:rFonts w:ascii="Tw Cen MT" w:hAnsi="Tw Cen MT" w:cs="Times New Roman"/>
                <w:sz w:val="22"/>
                <w:szCs w:val="22"/>
              </w:rPr>
              <w:t>Kay Campbell, ICF (Antibiotic Use)</w:t>
            </w:r>
          </w:p>
          <w:p w14:paraId="2AB7B896" w14:textId="77777777" w:rsidR="00274F08" w:rsidRPr="004028A0" w:rsidRDefault="00274F08" w:rsidP="00274F08">
            <w:pPr>
              <w:pStyle w:val="ICFBodyText"/>
              <w:spacing w:after="0"/>
              <w:rPr>
                <w:rFonts w:ascii="Tw Cen MT" w:hAnsi="Tw Cen MT" w:cs="Times New Roman"/>
                <w:sz w:val="22"/>
                <w:szCs w:val="22"/>
              </w:rPr>
            </w:pPr>
            <w:r w:rsidRPr="004028A0">
              <w:rPr>
                <w:rFonts w:ascii="Tw Cen MT" w:hAnsi="Tw Cen MT" w:cs="Times New Roman"/>
                <w:sz w:val="22"/>
                <w:szCs w:val="22"/>
              </w:rPr>
              <w:t xml:space="preserve">Email: </w:t>
            </w:r>
            <w:hyperlink r:id="rId19" w:history="1">
              <w:r w:rsidRPr="004028A0">
                <w:rPr>
                  <w:rStyle w:val="Hyperlink"/>
                  <w:rFonts w:ascii="Tw Cen MT" w:hAnsi="Tw Cen MT" w:cs="Times New Roman"/>
                  <w:color w:val="auto"/>
                  <w:sz w:val="22"/>
                  <w:szCs w:val="22"/>
                </w:rPr>
                <w:t>Kay.Campbell@icf.com</w:t>
              </w:r>
            </w:hyperlink>
          </w:p>
          <w:p w14:paraId="3402E2BB" w14:textId="65312523" w:rsidR="00274F08" w:rsidRPr="004028A0" w:rsidRDefault="00274F08" w:rsidP="00274F08">
            <w:pPr>
              <w:pStyle w:val="ICFBodyText"/>
              <w:spacing w:after="0"/>
              <w:rPr>
                <w:rFonts w:ascii="Tw Cen MT" w:hAnsi="Tw Cen MT" w:cs="Times New Roman"/>
                <w:sz w:val="22"/>
                <w:szCs w:val="22"/>
              </w:rPr>
            </w:pPr>
            <w:r w:rsidRPr="004028A0">
              <w:rPr>
                <w:rFonts w:ascii="Tw Cen MT" w:hAnsi="Tw Cen MT" w:cs="Times New Roman"/>
                <w:sz w:val="22"/>
                <w:szCs w:val="22"/>
              </w:rPr>
              <w:t>Phone: (301) 572-0877</w:t>
            </w:r>
          </w:p>
        </w:tc>
        <w:tc>
          <w:tcPr>
            <w:tcW w:w="4495" w:type="dxa"/>
          </w:tcPr>
          <w:p w14:paraId="38DD54AE" w14:textId="1AE0192B" w:rsidR="00274F08" w:rsidRPr="004028A0" w:rsidRDefault="00274F08" w:rsidP="00274F08">
            <w:pPr>
              <w:pStyle w:val="ICFBodyText"/>
              <w:spacing w:after="0"/>
              <w:rPr>
                <w:rFonts w:ascii="Tw Cen MT" w:hAnsi="Tw Cen MT" w:cs="Times New Roman"/>
                <w:sz w:val="22"/>
                <w:szCs w:val="22"/>
              </w:rPr>
            </w:pPr>
            <w:r w:rsidRPr="004028A0">
              <w:rPr>
                <w:rFonts w:ascii="Tw Cen MT" w:hAnsi="Tw Cen MT" w:cs="Times New Roman"/>
                <w:sz w:val="22"/>
                <w:szCs w:val="22"/>
              </w:rPr>
              <w:t>Gina Sgro, ICF (Antibiotic Use)</w:t>
            </w:r>
          </w:p>
          <w:p w14:paraId="1E065DB9" w14:textId="77777777" w:rsidR="00274F08" w:rsidRPr="004028A0" w:rsidRDefault="00274F08" w:rsidP="00274F08">
            <w:pPr>
              <w:pStyle w:val="ICFBodyText"/>
              <w:spacing w:after="0"/>
              <w:rPr>
                <w:rFonts w:ascii="Tw Cen MT" w:hAnsi="Tw Cen MT" w:cs="Times New Roman"/>
                <w:sz w:val="22"/>
                <w:szCs w:val="22"/>
              </w:rPr>
            </w:pPr>
            <w:r w:rsidRPr="004028A0">
              <w:rPr>
                <w:rFonts w:ascii="Tw Cen MT" w:hAnsi="Tw Cen MT" w:cs="Times New Roman"/>
                <w:sz w:val="22"/>
                <w:szCs w:val="22"/>
              </w:rPr>
              <w:t xml:space="preserve">Email: </w:t>
            </w:r>
            <w:hyperlink r:id="rId20" w:history="1">
              <w:r w:rsidRPr="004028A0">
                <w:rPr>
                  <w:rStyle w:val="Hyperlink"/>
                  <w:rFonts w:ascii="Tw Cen MT" w:hAnsi="Tw Cen MT" w:cs="Times New Roman"/>
                  <w:color w:val="auto"/>
                  <w:sz w:val="22"/>
                  <w:szCs w:val="22"/>
                </w:rPr>
                <w:t>Gina.Sgro@icf.com</w:t>
              </w:r>
            </w:hyperlink>
          </w:p>
          <w:p w14:paraId="6DC0E132" w14:textId="754632C2" w:rsidR="00274F08" w:rsidRPr="004028A0" w:rsidRDefault="00274F08" w:rsidP="00274F08">
            <w:pPr>
              <w:pStyle w:val="ICFBodyText"/>
              <w:spacing w:after="0"/>
              <w:rPr>
                <w:rFonts w:ascii="Tw Cen MT" w:hAnsi="Tw Cen MT" w:cs="Times New Roman"/>
                <w:sz w:val="22"/>
                <w:szCs w:val="22"/>
              </w:rPr>
            </w:pPr>
            <w:r w:rsidRPr="004028A0">
              <w:rPr>
                <w:rFonts w:ascii="Tw Cen MT" w:hAnsi="Tw Cen MT" w:cs="Times New Roman"/>
                <w:sz w:val="22"/>
                <w:szCs w:val="22"/>
              </w:rPr>
              <w:t>Phone: (404) 321-3211</w:t>
            </w:r>
          </w:p>
        </w:tc>
      </w:tr>
      <w:tr w:rsidR="00274F08" w:rsidRPr="00C505CF" w14:paraId="6997C618" w14:textId="77777777" w:rsidTr="00160E7B">
        <w:tc>
          <w:tcPr>
            <w:tcW w:w="4855" w:type="dxa"/>
          </w:tcPr>
          <w:p w14:paraId="45FAEFB2" w14:textId="77777777" w:rsidR="00274F08" w:rsidRPr="004028A0" w:rsidRDefault="00274F08" w:rsidP="00274F08">
            <w:pPr>
              <w:pStyle w:val="ICFBodyText"/>
              <w:spacing w:after="0"/>
              <w:rPr>
                <w:rFonts w:ascii="Tw Cen MT" w:hAnsi="Tw Cen MT" w:cs="Times New Roman"/>
                <w:sz w:val="22"/>
                <w:szCs w:val="22"/>
              </w:rPr>
            </w:pPr>
            <w:r w:rsidRPr="004028A0">
              <w:rPr>
                <w:rFonts w:ascii="Tw Cen MT" w:hAnsi="Tw Cen MT" w:cs="Times New Roman"/>
                <w:sz w:val="22"/>
                <w:szCs w:val="22"/>
              </w:rPr>
              <w:t>Janine Clay, ICF</w:t>
            </w:r>
          </w:p>
          <w:p w14:paraId="46CA5FF2" w14:textId="77777777" w:rsidR="00274F08" w:rsidRPr="004028A0" w:rsidRDefault="00274F08" w:rsidP="00274F08">
            <w:pPr>
              <w:pStyle w:val="ICFBodyText"/>
              <w:spacing w:after="0"/>
              <w:rPr>
                <w:rFonts w:ascii="Tw Cen MT" w:hAnsi="Tw Cen MT" w:cs="Times New Roman"/>
                <w:sz w:val="22"/>
                <w:szCs w:val="22"/>
              </w:rPr>
            </w:pPr>
            <w:r w:rsidRPr="004028A0">
              <w:rPr>
                <w:rFonts w:ascii="Tw Cen MT" w:hAnsi="Tw Cen MT" w:cs="Times New Roman"/>
                <w:sz w:val="22"/>
                <w:szCs w:val="22"/>
              </w:rPr>
              <w:t xml:space="preserve">Email: </w:t>
            </w:r>
            <w:hyperlink r:id="rId21" w:history="1">
              <w:r w:rsidRPr="004028A0">
                <w:rPr>
                  <w:rStyle w:val="Hyperlink"/>
                  <w:rFonts w:ascii="Tw Cen MT" w:hAnsi="Tw Cen MT" w:cs="Times New Roman"/>
                  <w:color w:val="auto"/>
                  <w:sz w:val="22"/>
                  <w:szCs w:val="22"/>
                </w:rPr>
                <w:t>Janine.Clay@icf.com</w:t>
              </w:r>
            </w:hyperlink>
          </w:p>
          <w:p w14:paraId="69422B58" w14:textId="5CCFB069" w:rsidR="00274F08" w:rsidRPr="004028A0" w:rsidRDefault="00274F08" w:rsidP="00274F08">
            <w:pPr>
              <w:pStyle w:val="ICFBodyText"/>
              <w:spacing w:after="0"/>
              <w:rPr>
                <w:rFonts w:ascii="Tw Cen MT" w:hAnsi="Tw Cen MT" w:cs="Times New Roman"/>
                <w:sz w:val="22"/>
                <w:szCs w:val="22"/>
              </w:rPr>
            </w:pPr>
            <w:r w:rsidRPr="004028A0">
              <w:rPr>
                <w:rFonts w:ascii="Tw Cen MT" w:hAnsi="Tw Cen MT" w:cs="Times New Roman"/>
                <w:sz w:val="22"/>
                <w:szCs w:val="22"/>
              </w:rPr>
              <w:t>Phone: (301) 572-0877</w:t>
            </w:r>
          </w:p>
        </w:tc>
        <w:tc>
          <w:tcPr>
            <w:tcW w:w="4495" w:type="dxa"/>
          </w:tcPr>
          <w:p w14:paraId="26AFA2C2" w14:textId="77777777" w:rsidR="00274F08" w:rsidRPr="004028A0" w:rsidRDefault="00274F08" w:rsidP="00274F08">
            <w:pPr>
              <w:pStyle w:val="ICFBodyText"/>
              <w:spacing w:after="0"/>
              <w:rPr>
                <w:rFonts w:ascii="Tw Cen MT" w:hAnsi="Tw Cen MT" w:cs="Times New Roman"/>
                <w:sz w:val="22"/>
                <w:szCs w:val="22"/>
              </w:rPr>
            </w:pPr>
            <w:r w:rsidRPr="004028A0">
              <w:rPr>
                <w:rFonts w:ascii="Tw Cen MT" w:hAnsi="Tw Cen MT" w:cs="Times New Roman"/>
                <w:sz w:val="22"/>
                <w:szCs w:val="22"/>
              </w:rPr>
              <w:t xml:space="preserve">David </w:t>
            </w:r>
            <w:proofErr w:type="spellStart"/>
            <w:r w:rsidRPr="004028A0">
              <w:rPr>
                <w:rFonts w:ascii="Tw Cen MT" w:hAnsi="Tw Cen MT" w:cs="Times New Roman"/>
                <w:sz w:val="22"/>
                <w:szCs w:val="22"/>
              </w:rPr>
              <w:t>Ostroff</w:t>
            </w:r>
            <w:proofErr w:type="spellEnd"/>
          </w:p>
          <w:p w14:paraId="3B03B48F" w14:textId="77777777" w:rsidR="00274F08" w:rsidRPr="004028A0" w:rsidRDefault="00274F08" w:rsidP="00274F08">
            <w:pPr>
              <w:pStyle w:val="ICFBodyText"/>
              <w:spacing w:after="0"/>
              <w:rPr>
                <w:rFonts w:ascii="Tw Cen MT" w:hAnsi="Tw Cen MT" w:cs="Times New Roman"/>
                <w:sz w:val="22"/>
                <w:szCs w:val="22"/>
              </w:rPr>
            </w:pPr>
            <w:r w:rsidRPr="004028A0">
              <w:rPr>
                <w:rFonts w:ascii="Tw Cen MT" w:hAnsi="Tw Cen MT" w:cs="Times New Roman"/>
                <w:sz w:val="22"/>
                <w:szCs w:val="22"/>
              </w:rPr>
              <w:t xml:space="preserve">Email: </w:t>
            </w:r>
            <w:hyperlink r:id="rId22" w:history="1">
              <w:r w:rsidRPr="004028A0">
                <w:rPr>
                  <w:rStyle w:val="Hyperlink"/>
                  <w:rFonts w:ascii="Tw Cen MT" w:hAnsi="Tw Cen MT" w:cs="Times New Roman"/>
                  <w:color w:val="auto"/>
                  <w:sz w:val="22"/>
                  <w:szCs w:val="22"/>
                </w:rPr>
                <w:t>David.Ostroff@icf.com</w:t>
              </w:r>
            </w:hyperlink>
          </w:p>
          <w:p w14:paraId="2A85C9B4" w14:textId="1832A1C0" w:rsidR="00274F08" w:rsidRPr="004028A0" w:rsidRDefault="00274F08" w:rsidP="00274F08">
            <w:pPr>
              <w:pStyle w:val="ICFBodyText"/>
              <w:spacing w:after="0"/>
              <w:rPr>
                <w:rFonts w:ascii="Tw Cen MT" w:hAnsi="Tw Cen MT" w:cs="Times New Roman"/>
                <w:sz w:val="22"/>
                <w:szCs w:val="22"/>
              </w:rPr>
            </w:pPr>
            <w:r w:rsidRPr="004028A0">
              <w:rPr>
                <w:rFonts w:ascii="Tw Cen MT" w:hAnsi="Tw Cen MT" w:cs="Times New Roman"/>
                <w:sz w:val="22"/>
                <w:szCs w:val="22"/>
              </w:rPr>
              <w:t>Phone: (703) 462-5250</w:t>
            </w:r>
          </w:p>
        </w:tc>
      </w:tr>
    </w:tbl>
    <w:p w14:paraId="656B230A" w14:textId="77777777" w:rsidR="00E952FD" w:rsidRPr="004028A0" w:rsidRDefault="00E952FD" w:rsidP="00E952FD">
      <w:pPr>
        <w:pStyle w:val="BodyText"/>
        <w:rPr>
          <w:rFonts w:ascii="Times New Roman" w:hAnsi="Times New Roman" w:cs="Times New Roman"/>
          <w:sz w:val="24"/>
          <w:lang w:val="x-none" w:eastAsia="x-none"/>
        </w:rPr>
      </w:pPr>
    </w:p>
    <w:p w14:paraId="351D320E" w14:textId="77777777" w:rsidR="004F0A7F" w:rsidRPr="004028A0" w:rsidRDefault="004F0A7F" w:rsidP="00F13655">
      <w:pPr>
        <w:pStyle w:val="ICFHead1"/>
        <w:numPr>
          <w:ilvl w:val="0"/>
          <w:numId w:val="58"/>
        </w:numPr>
        <w:spacing w:line="240" w:lineRule="auto"/>
        <w:jc w:val="both"/>
        <w:rPr>
          <w:rFonts w:ascii="Times New Roman" w:hAnsi="Times New Roman" w:cs="Times New Roman"/>
          <w:color w:val="auto"/>
          <w:sz w:val="24"/>
          <w:szCs w:val="24"/>
        </w:rPr>
      </w:pPr>
      <w:bookmarkStart w:id="16" w:name="_Toc472941587"/>
      <w:r w:rsidRPr="004028A0">
        <w:rPr>
          <w:rFonts w:ascii="Times New Roman" w:hAnsi="Times New Roman" w:cs="Times New Roman"/>
          <w:color w:val="auto"/>
          <w:sz w:val="24"/>
          <w:szCs w:val="24"/>
        </w:rPr>
        <w:lastRenderedPageBreak/>
        <w:t>Explanation of Any Payment or Gift to Respondents</w:t>
      </w:r>
      <w:bookmarkEnd w:id="16"/>
    </w:p>
    <w:p w14:paraId="4F87093D" w14:textId="5AE41DE8" w:rsidR="00AA2D14" w:rsidRDefault="00274F08" w:rsidP="00274F08">
      <w:pPr>
        <w:pStyle w:val="bodytextpsg"/>
        <w:ind w:firstLine="0"/>
        <w:jc w:val="both"/>
        <w:rPr>
          <w:sz w:val="24"/>
          <w:szCs w:val="24"/>
        </w:rPr>
      </w:pPr>
      <w:r w:rsidRPr="00C21BB5">
        <w:rPr>
          <w:sz w:val="24"/>
          <w:szCs w:val="24"/>
        </w:rPr>
        <w:t xml:space="preserve">Focus group and IDI participants will receive a monetary gift of appreciation for their participation. It is assumed that many of these participants </w:t>
      </w:r>
      <w:r w:rsidR="006E3975">
        <w:rPr>
          <w:sz w:val="24"/>
          <w:szCs w:val="24"/>
        </w:rPr>
        <w:t xml:space="preserve">will </w:t>
      </w:r>
      <w:r w:rsidRPr="00C21BB5">
        <w:rPr>
          <w:sz w:val="24"/>
          <w:szCs w:val="24"/>
        </w:rPr>
        <w:t xml:space="preserve">be taking time either during work hours or personal time to complete the focus groups and IDIs. </w:t>
      </w:r>
      <w:r w:rsidR="00AA2D14">
        <w:rPr>
          <w:sz w:val="24"/>
          <w:szCs w:val="24"/>
        </w:rPr>
        <w:t>C</w:t>
      </w:r>
      <w:r w:rsidR="00AA2D14" w:rsidRPr="00C21BB5">
        <w:rPr>
          <w:sz w:val="24"/>
          <w:szCs w:val="24"/>
        </w:rPr>
        <w:t xml:space="preserve">onsumer participants </w:t>
      </w:r>
      <w:r w:rsidR="00AA2D14">
        <w:rPr>
          <w:sz w:val="24"/>
          <w:szCs w:val="24"/>
        </w:rPr>
        <w:t>may have</w:t>
      </w:r>
      <w:r w:rsidR="00AA2D14" w:rsidRPr="00C21BB5">
        <w:rPr>
          <w:sz w:val="24"/>
          <w:szCs w:val="24"/>
        </w:rPr>
        <w:t xml:space="preserve"> children. Therefore the monetary gift may serve to offset childcare costs related to participating in the study</w:t>
      </w:r>
      <w:r w:rsidR="00AA2D14">
        <w:rPr>
          <w:sz w:val="24"/>
          <w:szCs w:val="24"/>
        </w:rPr>
        <w:t xml:space="preserve"> in the</w:t>
      </w:r>
      <w:r w:rsidR="00AA2D14" w:rsidRPr="00C21BB5">
        <w:rPr>
          <w:sz w:val="24"/>
          <w:szCs w:val="24"/>
        </w:rPr>
        <w:t xml:space="preserve"> amount </w:t>
      </w:r>
      <w:r w:rsidR="00AA2D14">
        <w:rPr>
          <w:sz w:val="24"/>
          <w:szCs w:val="24"/>
        </w:rPr>
        <w:t>of</w:t>
      </w:r>
      <w:r w:rsidR="00AA2D14" w:rsidRPr="00C21BB5">
        <w:rPr>
          <w:sz w:val="24"/>
          <w:szCs w:val="24"/>
        </w:rPr>
        <w:t xml:space="preserve"> $</w:t>
      </w:r>
      <w:bookmarkStart w:id="17" w:name="_GoBack"/>
      <w:r w:rsidR="004B0DA0">
        <w:rPr>
          <w:sz w:val="24"/>
          <w:szCs w:val="24"/>
        </w:rPr>
        <w:t>35</w:t>
      </w:r>
      <w:bookmarkEnd w:id="17"/>
      <w:r w:rsidR="00AA2D14">
        <w:rPr>
          <w:sz w:val="24"/>
          <w:szCs w:val="24"/>
        </w:rPr>
        <w:t xml:space="preserve"> </w:t>
      </w:r>
      <w:r w:rsidR="00AA2D14" w:rsidRPr="00C21BB5">
        <w:rPr>
          <w:sz w:val="24"/>
          <w:szCs w:val="24"/>
        </w:rPr>
        <w:t xml:space="preserve">for participation in 90-minute focus group. </w:t>
      </w:r>
    </w:p>
    <w:p w14:paraId="44BF4F92" w14:textId="7B1A017E" w:rsidR="006E3975" w:rsidRDefault="00AA2D14" w:rsidP="00274F08">
      <w:pPr>
        <w:pStyle w:val="bodytextpsg"/>
        <w:ind w:firstLine="0"/>
        <w:jc w:val="both"/>
        <w:rPr>
          <w:sz w:val="24"/>
          <w:szCs w:val="24"/>
        </w:rPr>
      </w:pPr>
      <w:r>
        <w:rPr>
          <w:sz w:val="24"/>
          <w:szCs w:val="24"/>
        </w:rPr>
        <w:t>E</w:t>
      </w:r>
      <w:r w:rsidR="00C505CF" w:rsidRPr="00AA2D14">
        <w:rPr>
          <w:bCs/>
          <w:sz w:val="24"/>
          <w:szCs w:val="24"/>
        </w:rPr>
        <w:t>mergency</w:t>
      </w:r>
      <w:r w:rsidR="00C505CF" w:rsidRPr="00C21BB5">
        <w:rPr>
          <w:bCs/>
          <w:sz w:val="24"/>
        </w:rPr>
        <w:t xml:space="preserve"> department triage nurses, general hospital ward/nursing home/home health care staff</w:t>
      </w:r>
      <w:r w:rsidR="00C505CF">
        <w:rPr>
          <w:bCs/>
          <w:sz w:val="24"/>
        </w:rPr>
        <w:t>,</w:t>
      </w:r>
      <w:r w:rsidR="00274F08" w:rsidRPr="00C21BB5">
        <w:rPr>
          <w:sz w:val="24"/>
          <w:szCs w:val="24"/>
        </w:rPr>
        <w:t xml:space="preserve"> and </w:t>
      </w:r>
      <w:r>
        <w:rPr>
          <w:sz w:val="24"/>
          <w:szCs w:val="24"/>
        </w:rPr>
        <w:t xml:space="preserve">NPs/PAs will receive $75 for their participation. </w:t>
      </w:r>
    </w:p>
    <w:p w14:paraId="07B70DF1" w14:textId="2FB83250" w:rsidR="00E9098C" w:rsidRDefault="00AA2D14" w:rsidP="00274F08">
      <w:pPr>
        <w:pStyle w:val="bodytextpsg"/>
        <w:ind w:firstLine="0"/>
        <w:jc w:val="both"/>
        <w:rPr>
          <w:sz w:val="24"/>
          <w:szCs w:val="24"/>
        </w:rPr>
      </w:pPr>
      <w:r>
        <w:rPr>
          <w:sz w:val="24"/>
          <w:szCs w:val="24"/>
        </w:rPr>
        <w:t>P</w:t>
      </w:r>
      <w:r w:rsidR="00274F08" w:rsidRPr="00C21BB5">
        <w:rPr>
          <w:sz w:val="24"/>
          <w:szCs w:val="24"/>
        </w:rPr>
        <w:t xml:space="preserve">hysicians (i.e., family practitioners, ED physicians, urgent care owner-physicians, </w:t>
      </w:r>
      <w:r>
        <w:rPr>
          <w:sz w:val="24"/>
          <w:szCs w:val="24"/>
        </w:rPr>
        <w:t xml:space="preserve">primary care, </w:t>
      </w:r>
      <w:r w:rsidR="00274F08" w:rsidRPr="00C21BB5">
        <w:rPr>
          <w:sz w:val="24"/>
          <w:szCs w:val="24"/>
        </w:rPr>
        <w:t>and hospitalists) will receive a monetary gift of $</w:t>
      </w:r>
      <w:r w:rsidR="00C505CF">
        <w:rPr>
          <w:sz w:val="24"/>
          <w:szCs w:val="24"/>
        </w:rPr>
        <w:t>1</w:t>
      </w:r>
      <w:r>
        <w:rPr>
          <w:sz w:val="24"/>
          <w:szCs w:val="24"/>
        </w:rPr>
        <w:t>25</w:t>
      </w:r>
      <w:r w:rsidR="00274F08" w:rsidRPr="00C21BB5">
        <w:rPr>
          <w:sz w:val="24"/>
          <w:szCs w:val="24"/>
        </w:rPr>
        <w:t xml:space="preserve">. </w:t>
      </w:r>
    </w:p>
    <w:p w14:paraId="3A0A4B42" w14:textId="543E444A" w:rsidR="00AA2D14" w:rsidRDefault="00AA2D14" w:rsidP="00274F08">
      <w:pPr>
        <w:pStyle w:val="bodytextpsg"/>
        <w:ind w:firstLine="0"/>
        <w:jc w:val="both"/>
        <w:rPr>
          <w:sz w:val="24"/>
          <w:szCs w:val="24"/>
        </w:rPr>
      </w:pPr>
      <w:r w:rsidRPr="00E06DD9">
        <w:rPr>
          <w:sz w:val="24"/>
          <w:szCs w:val="24"/>
        </w:rPr>
        <w:t>Experience from previous studies indicates that physicians are frequently inundated by numerous entities requesting interviews, surveys, or time for pharmaceutical sales presentations. As a result physicians often decline to participate.</w:t>
      </w:r>
      <w:r w:rsidR="00E9098C">
        <w:rPr>
          <w:sz w:val="24"/>
          <w:szCs w:val="24"/>
        </w:rPr>
        <w:t xml:space="preserve"> The contractor’s</w:t>
      </w:r>
      <w:r w:rsidRPr="00E06DD9">
        <w:rPr>
          <w:sz w:val="24"/>
          <w:szCs w:val="24"/>
        </w:rPr>
        <w:t xml:space="preserve"> experience has shown that a smaller token of appreciation does not appear sufficiently attractive to physicians. Suggested standard token of appreciation rates range from $200 to $350 for physicians depending on specialty and geographic location. This amount is consistent with quotes CDC received in 2014 from recruitment firms for recruiting primary care providers and infectious disease specialists. </w:t>
      </w:r>
      <w:r w:rsidR="00E9098C">
        <w:rPr>
          <w:sz w:val="24"/>
          <w:szCs w:val="24"/>
        </w:rPr>
        <w:t>The contractor understan</w:t>
      </w:r>
      <w:r w:rsidRPr="00E06DD9">
        <w:rPr>
          <w:sz w:val="24"/>
          <w:szCs w:val="24"/>
        </w:rPr>
        <w:t>d</w:t>
      </w:r>
      <w:r w:rsidR="00E9098C">
        <w:rPr>
          <w:sz w:val="24"/>
          <w:szCs w:val="24"/>
        </w:rPr>
        <w:t>s</w:t>
      </w:r>
      <w:r w:rsidRPr="00E06DD9">
        <w:rPr>
          <w:sz w:val="24"/>
          <w:szCs w:val="24"/>
        </w:rPr>
        <w:t xml:space="preserve"> the providers will not need to physically travel to a location </w:t>
      </w:r>
      <w:r w:rsidR="00E9098C">
        <w:rPr>
          <w:sz w:val="24"/>
          <w:szCs w:val="24"/>
        </w:rPr>
        <w:t xml:space="preserve">therefore </w:t>
      </w:r>
      <w:r w:rsidRPr="00E06DD9">
        <w:rPr>
          <w:sz w:val="24"/>
          <w:szCs w:val="24"/>
        </w:rPr>
        <w:t>the token of appreciation is substantially lower than what is generally offered</w:t>
      </w:r>
      <w:r w:rsidR="00E9098C">
        <w:rPr>
          <w:sz w:val="24"/>
          <w:szCs w:val="24"/>
        </w:rPr>
        <w:t>. The</w:t>
      </w:r>
      <w:r w:rsidRPr="00E06DD9">
        <w:rPr>
          <w:sz w:val="24"/>
          <w:szCs w:val="24"/>
        </w:rPr>
        <w:t xml:space="preserve"> work being proposed needs to be completed in such a short timeframe and with a specific sub-segment of providers,</w:t>
      </w:r>
      <w:r w:rsidR="00E9098C">
        <w:rPr>
          <w:sz w:val="24"/>
          <w:szCs w:val="24"/>
        </w:rPr>
        <w:t xml:space="preserve"> as such</w:t>
      </w:r>
      <w:r w:rsidRPr="00E06DD9">
        <w:rPr>
          <w:sz w:val="24"/>
          <w:szCs w:val="24"/>
        </w:rPr>
        <w:t xml:space="preserve"> offering a token of appreciation to providers can help ensure that the work is completed within the time allotted.</w:t>
      </w:r>
      <w:r>
        <w:rPr>
          <w:sz w:val="24"/>
          <w:szCs w:val="24"/>
        </w:rPr>
        <w:t xml:space="preserve"> </w:t>
      </w:r>
    </w:p>
    <w:p w14:paraId="796BF4C7" w14:textId="5DF17A70" w:rsidR="00C505CF" w:rsidRPr="00C21BB5" w:rsidRDefault="00274F08" w:rsidP="004028A0">
      <w:pPr>
        <w:pStyle w:val="bodytextpsg"/>
        <w:ind w:firstLine="0"/>
        <w:jc w:val="both"/>
        <w:rPr>
          <w:bCs/>
          <w:sz w:val="24"/>
        </w:rPr>
      </w:pPr>
      <w:r w:rsidRPr="00C21BB5">
        <w:rPr>
          <w:sz w:val="24"/>
          <w:szCs w:val="24"/>
        </w:rPr>
        <w:t xml:space="preserve">Numerous empirical studies have shown that a monetary gift can significantly increase response rates (e.g., Abreu &amp; Winters, 1999; </w:t>
      </w:r>
      <w:proofErr w:type="spellStart"/>
      <w:r w:rsidRPr="00C21BB5">
        <w:rPr>
          <w:sz w:val="24"/>
          <w:szCs w:val="24"/>
        </w:rPr>
        <w:t>Shettle</w:t>
      </w:r>
      <w:proofErr w:type="spellEnd"/>
      <w:r w:rsidRPr="00C21BB5">
        <w:rPr>
          <w:sz w:val="24"/>
          <w:szCs w:val="24"/>
        </w:rPr>
        <w:t xml:space="preserve"> &amp; Mooney, 1999; </w:t>
      </w:r>
      <w:proofErr w:type="spellStart"/>
      <w:r w:rsidRPr="00C21BB5">
        <w:rPr>
          <w:sz w:val="24"/>
          <w:szCs w:val="24"/>
        </w:rPr>
        <w:t>Greenbaum</w:t>
      </w:r>
      <w:proofErr w:type="spellEnd"/>
      <w:r w:rsidRPr="00C21BB5">
        <w:rPr>
          <w:sz w:val="24"/>
          <w:szCs w:val="24"/>
        </w:rPr>
        <w:t>, 2000</w:t>
      </w:r>
      <w:r w:rsidR="00C505CF">
        <w:rPr>
          <w:sz w:val="24"/>
          <w:szCs w:val="24"/>
        </w:rPr>
        <w:t xml:space="preserve">; </w:t>
      </w:r>
      <w:r w:rsidR="00C505CF" w:rsidRPr="00C21BB5">
        <w:rPr>
          <w:sz w:val="24"/>
        </w:rPr>
        <w:t xml:space="preserve">Robinson, Dennison, </w:t>
      </w:r>
      <w:proofErr w:type="spellStart"/>
      <w:r w:rsidR="00C505CF" w:rsidRPr="00C21BB5">
        <w:rPr>
          <w:sz w:val="24"/>
        </w:rPr>
        <w:t>Wayman</w:t>
      </w:r>
      <w:proofErr w:type="spellEnd"/>
      <w:r w:rsidR="00C505CF" w:rsidRPr="00C21BB5">
        <w:rPr>
          <w:sz w:val="24"/>
        </w:rPr>
        <w:t xml:space="preserve">, </w:t>
      </w:r>
      <w:proofErr w:type="spellStart"/>
      <w:r w:rsidR="00C505CF" w:rsidRPr="00C21BB5">
        <w:rPr>
          <w:sz w:val="24"/>
        </w:rPr>
        <w:t>Pronovost</w:t>
      </w:r>
      <w:proofErr w:type="spellEnd"/>
      <w:r w:rsidR="00C505CF" w:rsidRPr="00C21BB5">
        <w:rPr>
          <w:sz w:val="24"/>
        </w:rPr>
        <w:t xml:space="preserve"> &amp; Needham, 2007</w:t>
      </w:r>
      <w:r w:rsidRPr="00C21BB5">
        <w:rPr>
          <w:sz w:val="24"/>
          <w:szCs w:val="24"/>
        </w:rPr>
        <w:t xml:space="preserve">). </w:t>
      </w:r>
      <w:r w:rsidR="00C505CF" w:rsidRPr="00C21BB5">
        <w:rPr>
          <w:sz w:val="24"/>
        </w:rPr>
        <w:t xml:space="preserve">In the contractor’s experience conducting multiple formative research projects, a monetary gift of $50-75 for general consumers is adequate for 60-90 minute focus groups and $125-200 is adequate for physicians. </w:t>
      </w:r>
      <w:r w:rsidR="00C505CF" w:rsidRPr="00C21BB5">
        <w:rPr>
          <w:bCs/>
          <w:sz w:val="24"/>
        </w:rPr>
        <w:t>They found a reduction in respondent commitment with any lower amount. In response to offering this level, respondents are much more likely to honor their commitment of participating in the IDIs and focus groups. Lower amounts could actually result in higher recruiting costs and burden to the public due to the need for additional recruitment (Krueger &amp; Casey, 2009).</w:t>
      </w:r>
    </w:p>
    <w:p w14:paraId="031F2666" w14:textId="742DB471" w:rsidR="00274F08" w:rsidRPr="004028A0" w:rsidRDefault="004F0A7F" w:rsidP="004028A0">
      <w:pPr>
        <w:pStyle w:val="ICFHead1"/>
        <w:numPr>
          <w:ilvl w:val="0"/>
          <w:numId w:val="58"/>
        </w:numPr>
        <w:spacing w:line="240" w:lineRule="auto"/>
        <w:jc w:val="both"/>
        <w:rPr>
          <w:i/>
        </w:rPr>
      </w:pPr>
      <w:bookmarkStart w:id="18" w:name="_Toc472941590"/>
      <w:r w:rsidRPr="004028A0">
        <w:rPr>
          <w:rFonts w:ascii="Times New Roman" w:hAnsi="Times New Roman" w:cs="Times New Roman"/>
          <w:b w:val="0"/>
          <w:bCs w:val="0"/>
          <w:sz w:val="24"/>
          <w:szCs w:val="24"/>
        </w:rPr>
        <w:t>Protection of the Privacy and Confidentiality of Information Provided by Respondents</w:t>
      </w:r>
      <w:bookmarkEnd w:id="18"/>
    </w:p>
    <w:p w14:paraId="7E823FA3" w14:textId="32C4963D" w:rsidR="00274F08" w:rsidRPr="00C21BB5" w:rsidRDefault="00274F08" w:rsidP="00274F08">
      <w:pPr>
        <w:spacing w:after="200" w:line="240" w:lineRule="auto"/>
        <w:jc w:val="both"/>
        <w:rPr>
          <w:rFonts w:ascii="Times New Roman" w:hAnsi="Times New Roman" w:cs="Times New Roman"/>
          <w:sz w:val="24"/>
        </w:rPr>
      </w:pPr>
      <w:r w:rsidRPr="00C21BB5">
        <w:rPr>
          <w:rFonts w:ascii="Times New Roman" w:hAnsi="Times New Roman" w:cs="Times New Roman"/>
          <w:sz w:val="24"/>
        </w:rPr>
        <w:t>The CDC Human Subjects Advisor has determined that the Privacy Act does not apply to this information collection. IDIs and focus groups will be moderated by the contractors</w:t>
      </w:r>
      <w:r w:rsidR="000F1794">
        <w:rPr>
          <w:rFonts w:ascii="Times New Roman" w:hAnsi="Times New Roman" w:cs="Times New Roman"/>
          <w:sz w:val="24"/>
        </w:rPr>
        <w:t>’</w:t>
      </w:r>
      <w:r w:rsidRPr="00C21BB5">
        <w:rPr>
          <w:rFonts w:ascii="Times New Roman" w:hAnsi="Times New Roman" w:cs="Times New Roman"/>
          <w:sz w:val="24"/>
        </w:rPr>
        <w:t xml:space="preserve"> trained facilitators, with recruitment and data collection support from a professional recruitment firm. All IDIs and focus groups will be conducted online and by telephone. CDC will not have direct contact with participants or access to any </w:t>
      </w:r>
      <w:r w:rsidR="00E55008">
        <w:rPr>
          <w:rFonts w:ascii="Times New Roman" w:hAnsi="Times New Roman" w:cs="Times New Roman"/>
          <w:sz w:val="24"/>
        </w:rPr>
        <w:t>personally identifying information (</w:t>
      </w:r>
      <w:r w:rsidRPr="00C21BB5">
        <w:rPr>
          <w:rFonts w:ascii="Times New Roman" w:hAnsi="Times New Roman" w:cs="Times New Roman"/>
          <w:sz w:val="24"/>
        </w:rPr>
        <w:t>PII</w:t>
      </w:r>
      <w:r w:rsidR="00E55008">
        <w:rPr>
          <w:rFonts w:ascii="Times New Roman" w:hAnsi="Times New Roman" w:cs="Times New Roman"/>
          <w:sz w:val="24"/>
        </w:rPr>
        <w:t>)</w:t>
      </w:r>
      <w:r w:rsidRPr="00C21BB5">
        <w:rPr>
          <w:rFonts w:ascii="Times New Roman" w:hAnsi="Times New Roman" w:cs="Times New Roman"/>
          <w:sz w:val="24"/>
        </w:rPr>
        <w:t xml:space="preserve"> about the participants and PII will not be linked to responses. CDC staff will have the ability to observe the IDIs and focus groups via a password-protected web stream. </w:t>
      </w:r>
    </w:p>
    <w:p w14:paraId="65D0519D" w14:textId="1BC800DA" w:rsidR="00274F08" w:rsidRPr="000F1794" w:rsidRDefault="00274F08" w:rsidP="00274F08">
      <w:pPr>
        <w:spacing w:after="200" w:line="240" w:lineRule="auto"/>
        <w:jc w:val="both"/>
        <w:rPr>
          <w:rFonts w:ascii="Times New Roman" w:hAnsi="Times New Roman" w:cs="Times New Roman"/>
          <w:sz w:val="24"/>
        </w:rPr>
      </w:pPr>
      <w:r w:rsidRPr="00C21BB5">
        <w:rPr>
          <w:rFonts w:ascii="Times New Roman" w:hAnsi="Times New Roman" w:cs="Times New Roman"/>
          <w:sz w:val="24"/>
        </w:rPr>
        <w:t>PII</w:t>
      </w:r>
      <w:r w:rsidR="00E55008">
        <w:rPr>
          <w:rFonts w:ascii="Times New Roman" w:hAnsi="Times New Roman" w:cs="Times New Roman"/>
          <w:sz w:val="24"/>
        </w:rPr>
        <w:t xml:space="preserve"> (e.g., </w:t>
      </w:r>
      <w:r w:rsidRPr="00C21BB5">
        <w:rPr>
          <w:rFonts w:ascii="Times New Roman" w:hAnsi="Times New Roman" w:cs="Times New Roman"/>
          <w:sz w:val="24"/>
        </w:rPr>
        <w:t xml:space="preserve">name, address, e-mail address, and telephone number) will be used by the professional recruitment firm to make contact </w:t>
      </w:r>
      <w:r w:rsidR="00E55008">
        <w:rPr>
          <w:rFonts w:ascii="Times New Roman" w:hAnsi="Times New Roman" w:cs="Times New Roman"/>
          <w:sz w:val="24"/>
        </w:rPr>
        <w:t xml:space="preserve">with </w:t>
      </w:r>
      <w:r w:rsidRPr="00C21BB5">
        <w:rPr>
          <w:rFonts w:ascii="Times New Roman" w:hAnsi="Times New Roman" w:cs="Times New Roman"/>
          <w:sz w:val="24"/>
        </w:rPr>
        <w:t xml:space="preserve">and send reminders to respondents. This information will be kept separate from any information collected in the IDIs and </w:t>
      </w:r>
      <w:r w:rsidR="00E55008">
        <w:rPr>
          <w:rFonts w:ascii="Times New Roman" w:hAnsi="Times New Roman" w:cs="Times New Roman"/>
          <w:sz w:val="24"/>
        </w:rPr>
        <w:t xml:space="preserve">focus </w:t>
      </w:r>
      <w:r w:rsidRPr="00C21BB5">
        <w:rPr>
          <w:rFonts w:ascii="Times New Roman" w:hAnsi="Times New Roman" w:cs="Times New Roman"/>
          <w:sz w:val="24"/>
        </w:rPr>
        <w:t xml:space="preserve">groups (i.e., participant responses will not be connected to any identifiable information). Screeners will be kept in a locked </w:t>
      </w:r>
      <w:r w:rsidRPr="00C21BB5">
        <w:rPr>
          <w:rFonts w:ascii="Times New Roman" w:hAnsi="Times New Roman" w:cs="Times New Roman"/>
          <w:sz w:val="24"/>
        </w:rPr>
        <w:lastRenderedPageBreak/>
        <w:t xml:space="preserve">file cabinet at the recruitment firm or in password-protected computer files. The recruiter will only provide a summary of participant information on the recruitment grids, which will be stripped of PII. No PII will be transmitted to CDC. The professional recruiting firms will be instructed to destroy their project-related records upon </w:t>
      </w:r>
      <w:r w:rsidRPr="000F1794">
        <w:rPr>
          <w:rFonts w:ascii="Times New Roman" w:hAnsi="Times New Roman" w:cs="Times New Roman"/>
          <w:sz w:val="24"/>
        </w:rPr>
        <w:t>completion of the study.</w:t>
      </w:r>
      <w:r w:rsidR="00442AF6" w:rsidRPr="000F1794">
        <w:rPr>
          <w:rFonts w:ascii="Times New Roman" w:hAnsi="Times New Roman" w:cs="Times New Roman"/>
          <w:sz w:val="24"/>
        </w:rPr>
        <w:t xml:space="preserve"> </w:t>
      </w:r>
    </w:p>
    <w:p w14:paraId="1F670988" w14:textId="2FCE7073" w:rsidR="00274F08" w:rsidRPr="00C21BB5" w:rsidRDefault="00274F08" w:rsidP="004F0A7F">
      <w:pPr>
        <w:spacing w:after="200" w:line="240" w:lineRule="auto"/>
        <w:jc w:val="both"/>
        <w:rPr>
          <w:rFonts w:ascii="Times New Roman" w:hAnsi="Times New Roman" w:cs="Times New Roman"/>
          <w:sz w:val="24"/>
        </w:rPr>
      </w:pPr>
      <w:r w:rsidRPr="000F1794">
        <w:rPr>
          <w:rFonts w:ascii="Times New Roman" w:hAnsi="Times New Roman" w:cs="Times New Roman"/>
          <w:sz w:val="24"/>
        </w:rPr>
        <w:t xml:space="preserve">All findings will be reported in the aggregate only. </w:t>
      </w:r>
      <w:r w:rsidR="00515F99" w:rsidRPr="000F1794">
        <w:rPr>
          <w:rFonts w:ascii="Times New Roman" w:hAnsi="Times New Roman" w:cs="Times New Roman"/>
          <w:sz w:val="24"/>
        </w:rPr>
        <w:t xml:space="preserve">The contractor will take precautions to secure participants’ identifiable information </w:t>
      </w:r>
      <w:r w:rsidR="0017484B" w:rsidRPr="000F1794">
        <w:rPr>
          <w:rFonts w:ascii="Times New Roman" w:hAnsi="Times New Roman" w:cs="Times New Roman"/>
          <w:sz w:val="24"/>
        </w:rPr>
        <w:t xml:space="preserve">(see Attachment </w:t>
      </w:r>
      <w:r w:rsidR="000F1794" w:rsidRPr="004028A0">
        <w:rPr>
          <w:rFonts w:ascii="Times New Roman" w:hAnsi="Times New Roman" w:cs="Times New Roman"/>
          <w:sz w:val="24"/>
        </w:rPr>
        <w:t>22 [AU] and 24 [sepsis]</w:t>
      </w:r>
      <w:r w:rsidR="00515F99" w:rsidRPr="000F1794">
        <w:rPr>
          <w:rFonts w:ascii="Times New Roman" w:hAnsi="Times New Roman" w:cs="Times New Roman"/>
          <w:sz w:val="24"/>
        </w:rPr>
        <w:t xml:space="preserve">). </w:t>
      </w:r>
      <w:r w:rsidRPr="000F1794">
        <w:rPr>
          <w:rFonts w:ascii="Times New Roman" w:hAnsi="Times New Roman" w:cs="Times New Roman"/>
          <w:sz w:val="24"/>
        </w:rPr>
        <w:t>Participants</w:t>
      </w:r>
      <w:r w:rsidRPr="00C21BB5">
        <w:rPr>
          <w:rFonts w:ascii="Times New Roman" w:hAnsi="Times New Roman" w:cs="Times New Roman"/>
          <w:sz w:val="24"/>
        </w:rPr>
        <w:t xml:space="preserve"> will use only first names or pseudonyms during the discussions. Notes will not include participants’ names. Audio files of the groups will be stored by </w:t>
      </w:r>
      <w:r w:rsidR="00E55008">
        <w:rPr>
          <w:rFonts w:ascii="Times New Roman" w:hAnsi="Times New Roman" w:cs="Times New Roman"/>
          <w:sz w:val="24"/>
        </w:rPr>
        <w:t>the contractor</w:t>
      </w:r>
      <w:r w:rsidR="00E55008" w:rsidRPr="00C21BB5">
        <w:rPr>
          <w:rFonts w:ascii="Times New Roman" w:hAnsi="Times New Roman" w:cs="Times New Roman"/>
          <w:sz w:val="24"/>
        </w:rPr>
        <w:t xml:space="preserve"> </w:t>
      </w:r>
      <w:r w:rsidRPr="00C21BB5">
        <w:rPr>
          <w:rFonts w:ascii="Times New Roman" w:hAnsi="Times New Roman" w:cs="Times New Roman"/>
          <w:sz w:val="24"/>
        </w:rPr>
        <w:t xml:space="preserve">on a secure share drive and password-protected computers. Reports will not include PII and will be stored on a secure share drive and password-protected computers. </w:t>
      </w:r>
    </w:p>
    <w:p w14:paraId="4637F913" w14:textId="77777777" w:rsidR="004F0A7F" w:rsidRPr="004028A0" w:rsidRDefault="004F0A7F" w:rsidP="00F13655">
      <w:pPr>
        <w:pStyle w:val="ICFHead1"/>
        <w:numPr>
          <w:ilvl w:val="0"/>
          <w:numId w:val="58"/>
        </w:numPr>
        <w:spacing w:line="240" w:lineRule="auto"/>
        <w:jc w:val="both"/>
        <w:rPr>
          <w:rFonts w:ascii="Times New Roman" w:hAnsi="Times New Roman" w:cs="Times New Roman"/>
          <w:color w:val="auto"/>
          <w:sz w:val="24"/>
          <w:szCs w:val="24"/>
        </w:rPr>
      </w:pPr>
      <w:bookmarkStart w:id="19" w:name="_Toc472941593"/>
      <w:r w:rsidRPr="004028A0">
        <w:rPr>
          <w:rFonts w:ascii="Times New Roman" w:hAnsi="Times New Roman" w:cs="Times New Roman"/>
          <w:color w:val="auto"/>
          <w:sz w:val="24"/>
          <w:szCs w:val="24"/>
        </w:rPr>
        <w:t>Institutional Review Board (IRB) and Justification for Sensitive Questions</w:t>
      </w:r>
      <w:bookmarkEnd w:id="19"/>
    </w:p>
    <w:p w14:paraId="3A13ABDE" w14:textId="1FB540A3" w:rsidR="003F0731" w:rsidRPr="004028A0" w:rsidRDefault="003F0731" w:rsidP="00274F08">
      <w:pPr>
        <w:pStyle w:val="ICFBodyText"/>
        <w:tabs>
          <w:tab w:val="left" w:pos="5814"/>
        </w:tabs>
        <w:jc w:val="both"/>
        <w:rPr>
          <w:rFonts w:eastAsiaTheme="majorEastAsia" w:cs="Times New Roman"/>
          <w:bCs/>
          <w:u w:val="single"/>
        </w:rPr>
      </w:pPr>
      <w:bookmarkStart w:id="20" w:name="_Toc472941594"/>
      <w:r w:rsidRPr="004028A0">
        <w:rPr>
          <w:rFonts w:eastAsiaTheme="majorEastAsia" w:cs="Times New Roman"/>
          <w:bCs/>
          <w:u w:val="single"/>
        </w:rPr>
        <w:t>Institutional Review Board (IRB)</w:t>
      </w:r>
    </w:p>
    <w:bookmarkEnd w:id="20"/>
    <w:p w14:paraId="328D79A7" w14:textId="5A02A54A" w:rsidR="00274F08" w:rsidRPr="00C21BB5" w:rsidRDefault="00274F08" w:rsidP="00274F08">
      <w:pPr>
        <w:pStyle w:val="ICFBodyText"/>
        <w:tabs>
          <w:tab w:val="left" w:pos="5814"/>
        </w:tabs>
        <w:jc w:val="both"/>
        <w:rPr>
          <w:rFonts w:cs="Times New Roman"/>
        </w:rPr>
      </w:pPr>
      <w:r w:rsidRPr="00C21BB5">
        <w:rPr>
          <w:rFonts w:cs="Times New Roman"/>
        </w:rPr>
        <w:t xml:space="preserve">To ensure the privacy of data compiled for the protection of human subjects, the data collection protocol and instruments </w:t>
      </w:r>
      <w:r w:rsidR="008A4001">
        <w:rPr>
          <w:rFonts w:cs="Times New Roman"/>
        </w:rPr>
        <w:t>were</w:t>
      </w:r>
      <w:r w:rsidRPr="00C21BB5">
        <w:rPr>
          <w:rFonts w:cs="Times New Roman"/>
        </w:rPr>
        <w:t xml:space="preserve"> reviewed </w:t>
      </w:r>
      <w:r w:rsidR="008A4001">
        <w:rPr>
          <w:rFonts w:cs="Times New Roman"/>
        </w:rPr>
        <w:t xml:space="preserve">and approved </w:t>
      </w:r>
      <w:r w:rsidRPr="00C21BB5">
        <w:rPr>
          <w:rFonts w:cs="Times New Roman"/>
        </w:rPr>
        <w:t>through the contractor’s institutional review board (IRB) prior to the collection of covered or protected data</w:t>
      </w:r>
      <w:r w:rsidR="008A4001">
        <w:rPr>
          <w:rFonts w:cs="Times New Roman"/>
        </w:rPr>
        <w:t xml:space="preserve"> (Attachment</w:t>
      </w:r>
      <w:r w:rsidR="00454493">
        <w:rPr>
          <w:rFonts w:cs="Times New Roman"/>
        </w:rPr>
        <w:t>s</w:t>
      </w:r>
      <w:r w:rsidR="008A4001">
        <w:rPr>
          <w:rFonts w:cs="Times New Roman"/>
        </w:rPr>
        <w:t xml:space="preserve"> 25</w:t>
      </w:r>
      <w:r w:rsidR="00F0545D">
        <w:rPr>
          <w:rFonts w:cs="Times New Roman"/>
        </w:rPr>
        <w:t>a and 25b</w:t>
      </w:r>
      <w:r w:rsidR="008A4001">
        <w:rPr>
          <w:rFonts w:cs="Times New Roman"/>
        </w:rPr>
        <w:t>)</w:t>
      </w:r>
      <w:r w:rsidRPr="00C21BB5">
        <w:rPr>
          <w:rFonts w:cs="Times New Roman"/>
        </w:rPr>
        <w:t>. The contractor’s IRB holds a Federal wide Assurance (FWA00000845; Expiration, April 13, 2019) from the HHS Office for Human Research Protections (OHRP). This review ensures compliance with the spirit and letter of HHS regulations governing such projects.</w:t>
      </w:r>
    </w:p>
    <w:p w14:paraId="077D70A7" w14:textId="72577C6C" w:rsidR="003F0731" w:rsidRPr="004028A0" w:rsidRDefault="003F0731" w:rsidP="00274F08">
      <w:pPr>
        <w:spacing w:after="200" w:line="240" w:lineRule="auto"/>
        <w:jc w:val="both"/>
        <w:rPr>
          <w:rFonts w:ascii="Times New Roman" w:eastAsia="Times New Roman" w:hAnsi="Times New Roman" w:cs="Times New Roman"/>
          <w:sz w:val="24"/>
          <w:u w:val="single"/>
        </w:rPr>
      </w:pPr>
      <w:r>
        <w:rPr>
          <w:rFonts w:ascii="Times New Roman" w:eastAsia="Times New Roman" w:hAnsi="Times New Roman" w:cs="Times New Roman"/>
          <w:sz w:val="24"/>
          <w:u w:val="single"/>
        </w:rPr>
        <w:t>Justification for Sensitive Questions</w:t>
      </w:r>
    </w:p>
    <w:p w14:paraId="01944D84" w14:textId="328BF2A8" w:rsidR="00274F08" w:rsidRPr="00C21BB5" w:rsidRDefault="00274F08" w:rsidP="00274F08">
      <w:pPr>
        <w:spacing w:after="200" w:line="240" w:lineRule="auto"/>
        <w:jc w:val="both"/>
        <w:rPr>
          <w:rFonts w:ascii="Times New Roman" w:hAnsi="Times New Roman" w:cs="Times New Roman"/>
          <w:sz w:val="24"/>
        </w:rPr>
      </w:pPr>
      <w:r w:rsidRPr="00C21BB5">
        <w:rPr>
          <w:rFonts w:ascii="Times New Roman" w:eastAsia="Times New Roman" w:hAnsi="Times New Roman" w:cs="Times New Roman"/>
          <w:sz w:val="24"/>
        </w:rPr>
        <w:t xml:space="preserve">The majority of questions asked will not be of a sensitive nature. Questions asked about </w:t>
      </w:r>
      <w:r w:rsidR="00E55008">
        <w:rPr>
          <w:rFonts w:ascii="Times New Roman" w:eastAsia="Times New Roman" w:hAnsi="Times New Roman" w:cs="Times New Roman"/>
          <w:sz w:val="24"/>
        </w:rPr>
        <w:t xml:space="preserve">prevention of infections or </w:t>
      </w:r>
      <w:r w:rsidR="00E55008" w:rsidRPr="00C21BB5">
        <w:rPr>
          <w:rFonts w:ascii="Times New Roman" w:eastAsia="Times New Roman" w:hAnsi="Times New Roman" w:cs="Times New Roman"/>
          <w:sz w:val="24"/>
        </w:rPr>
        <w:t xml:space="preserve">managing chronic conditions </w:t>
      </w:r>
      <w:r w:rsidR="00E55008">
        <w:rPr>
          <w:rFonts w:ascii="Times New Roman" w:eastAsia="Times New Roman" w:hAnsi="Times New Roman" w:cs="Times New Roman"/>
          <w:sz w:val="24"/>
        </w:rPr>
        <w:t xml:space="preserve">(sepsis) and </w:t>
      </w:r>
      <w:r w:rsidRPr="00C21BB5">
        <w:rPr>
          <w:rFonts w:ascii="Times New Roman" w:eastAsia="Times New Roman" w:hAnsi="Times New Roman" w:cs="Times New Roman"/>
          <w:sz w:val="24"/>
        </w:rPr>
        <w:t xml:space="preserve">personal antibiotic prescribing or use habits </w:t>
      </w:r>
      <w:r w:rsidR="00E55008">
        <w:rPr>
          <w:rFonts w:ascii="Times New Roman" w:eastAsia="Times New Roman" w:hAnsi="Times New Roman" w:cs="Times New Roman"/>
          <w:sz w:val="24"/>
        </w:rPr>
        <w:t xml:space="preserve">(antibiotic use) </w:t>
      </w:r>
      <w:r w:rsidRPr="00C21BB5">
        <w:rPr>
          <w:rFonts w:ascii="Times New Roman" w:eastAsia="Times New Roman" w:hAnsi="Times New Roman" w:cs="Times New Roman"/>
          <w:sz w:val="24"/>
        </w:rPr>
        <w:t xml:space="preserve">could be considered sensitive, although these items would not generally be considered highly sensitive. All </w:t>
      </w:r>
      <w:r w:rsidRPr="000F1794">
        <w:rPr>
          <w:rFonts w:ascii="Times New Roman" w:eastAsia="Times New Roman" w:hAnsi="Times New Roman" w:cs="Times New Roman"/>
          <w:sz w:val="24"/>
        </w:rPr>
        <w:t>p</w:t>
      </w:r>
      <w:r w:rsidRPr="000F1794">
        <w:rPr>
          <w:rFonts w:ascii="Times New Roman" w:hAnsi="Times New Roman" w:cs="Times New Roman"/>
          <w:sz w:val="24"/>
        </w:rPr>
        <w:t>articipants will be informed that they need not answer any question that makes them feel uncomfortable or that they simply do not wish to answer</w:t>
      </w:r>
      <w:r w:rsidR="00442AF6" w:rsidRPr="000F1794">
        <w:rPr>
          <w:rFonts w:ascii="Times New Roman" w:hAnsi="Times New Roman" w:cs="Times New Roman"/>
          <w:sz w:val="24"/>
        </w:rPr>
        <w:t xml:space="preserve"> (Attachment 2</w:t>
      </w:r>
      <w:r w:rsidR="000F1794" w:rsidRPr="004028A0">
        <w:rPr>
          <w:rFonts w:ascii="Times New Roman" w:hAnsi="Times New Roman" w:cs="Times New Roman"/>
          <w:sz w:val="24"/>
        </w:rPr>
        <w:t>1 [AU] and 23 [sepsis]</w:t>
      </w:r>
      <w:r w:rsidRPr="000F1794">
        <w:rPr>
          <w:rFonts w:ascii="Times New Roman" w:hAnsi="Times New Roman" w:cs="Times New Roman"/>
          <w:sz w:val="24"/>
        </w:rPr>
        <w:t>). To address any concerns about inadvertent disclosure of sensitive information, respondents will be fully</w:t>
      </w:r>
      <w:r w:rsidRPr="00C21BB5">
        <w:rPr>
          <w:rFonts w:ascii="Times New Roman" w:hAnsi="Times New Roman" w:cs="Times New Roman"/>
          <w:sz w:val="24"/>
        </w:rPr>
        <w:t xml:space="preserve"> informed of the applicable privacy safeguards.</w:t>
      </w:r>
    </w:p>
    <w:p w14:paraId="0638AD73" w14:textId="77777777" w:rsidR="004F0A7F" w:rsidRPr="004028A0" w:rsidRDefault="004F0A7F" w:rsidP="00F13655">
      <w:pPr>
        <w:pStyle w:val="ICFHead1"/>
        <w:numPr>
          <w:ilvl w:val="0"/>
          <w:numId w:val="58"/>
        </w:numPr>
        <w:spacing w:line="240" w:lineRule="auto"/>
        <w:jc w:val="both"/>
        <w:rPr>
          <w:rFonts w:ascii="Times New Roman" w:hAnsi="Times New Roman" w:cs="Times New Roman"/>
          <w:color w:val="auto"/>
          <w:sz w:val="24"/>
          <w:szCs w:val="24"/>
        </w:rPr>
      </w:pPr>
      <w:bookmarkStart w:id="21" w:name="_Toc472941596"/>
      <w:r w:rsidRPr="004028A0">
        <w:rPr>
          <w:rFonts w:ascii="Times New Roman" w:hAnsi="Times New Roman" w:cs="Times New Roman"/>
          <w:color w:val="auto"/>
          <w:sz w:val="24"/>
          <w:szCs w:val="24"/>
        </w:rPr>
        <w:t>Estimates of Annualized Burden Hours and Costs</w:t>
      </w:r>
      <w:bookmarkEnd w:id="21"/>
    </w:p>
    <w:p w14:paraId="3D8E22FA" w14:textId="67833AE9" w:rsidR="00B272C8" w:rsidRPr="007F1995" w:rsidRDefault="006E3975" w:rsidP="004028A0">
      <w:pPr>
        <w:spacing w:after="200" w:line="240" w:lineRule="auto"/>
        <w:jc w:val="both"/>
        <w:outlineLvl w:val="1"/>
        <w:rPr>
          <w:rFonts w:ascii="Times New Roman" w:eastAsia="Calibri" w:hAnsi="Times New Roman" w:cs="Times New Roman"/>
          <w:sz w:val="24"/>
        </w:rPr>
      </w:pPr>
      <w:r>
        <w:rPr>
          <w:rFonts w:ascii="Times New Roman" w:eastAsia="Calibri" w:hAnsi="Times New Roman" w:cs="Times New Roman"/>
          <w:sz w:val="24"/>
        </w:rPr>
        <w:t>Table 1</w:t>
      </w:r>
      <w:r w:rsidR="00B272C8" w:rsidRPr="00D128A3">
        <w:rPr>
          <w:rFonts w:ascii="Times New Roman" w:eastAsia="Calibri" w:hAnsi="Times New Roman" w:cs="Times New Roman"/>
          <w:sz w:val="24"/>
        </w:rPr>
        <w:t xml:space="preserve"> below describes the burden and costs associated with the information collection.  Estimates of average burden per response for screeners and PDIS were derived from previously used screener instrument and PDIS estimations for previous health campaign formative research.  </w:t>
      </w:r>
    </w:p>
    <w:p w14:paraId="10E0AEC9" w14:textId="77777777" w:rsidR="00B272C8" w:rsidRPr="00941542" w:rsidRDefault="00B272C8" w:rsidP="004028A0">
      <w:pPr>
        <w:spacing w:after="200" w:line="240" w:lineRule="auto"/>
        <w:jc w:val="both"/>
        <w:outlineLvl w:val="1"/>
        <w:rPr>
          <w:rFonts w:ascii="Times New Roman" w:eastAsia="Calibri" w:hAnsi="Times New Roman" w:cs="Times New Roman"/>
          <w:sz w:val="24"/>
        </w:rPr>
      </w:pPr>
      <w:r w:rsidRPr="00941542">
        <w:rPr>
          <w:rFonts w:ascii="Times New Roman" w:eastAsia="Calibri" w:hAnsi="Times New Roman" w:cs="Times New Roman"/>
          <w:sz w:val="24"/>
        </w:rPr>
        <w:t>The burden estimates for the HCP IDI guide and the consumer focus group guide include the burden to review the informed consent.</w:t>
      </w:r>
    </w:p>
    <w:p w14:paraId="169DFFF5" w14:textId="7CDE3DE0" w:rsidR="00B272C8" w:rsidRPr="00941542" w:rsidRDefault="006E3975" w:rsidP="00B272C8">
      <w:pPr>
        <w:spacing w:after="0" w:line="240" w:lineRule="auto"/>
        <w:outlineLvl w:val="1"/>
        <w:rPr>
          <w:rFonts w:ascii="Times New Roman" w:eastAsia="Calibri" w:hAnsi="Times New Roman" w:cs="Times New Roman"/>
          <w:i/>
          <w:sz w:val="24"/>
        </w:rPr>
      </w:pPr>
      <w:r>
        <w:rPr>
          <w:rFonts w:ascii="Times New Roman" w:eastAsia="Calibri" w:hAnsi="Times New Roman" w:cs="Times New Roman"/>
          <w:i/>
          <w:sz w:val="24"/>
        </w:rPr>
        <w:t>Table 1</w:t>
      </w:r>
      <w:r w:rsidR="00E55008">
        <w:rPr>
          <w:rFonts w:ascii="Times New Roman" w:eastAsia="Calibri" w:hAnsi="Times New Roman" w:cs="Times New Roman"/>
          <w:i/>
          <w:sz w:val="24"/>
        </w:rPr>
        <w:t>. Annualized Burden</w:t>
      </w:r>
    </w:p>
    <w:tbl>
      <w:tblPr>
        <w:tblStyle w:val="TableGrid1"/>
        <w:tblW w:w="0" w:type="auto"/>
        <w:tblLook w:val="04A0" w:firstRow="1" w:lastRow="0" w:firstColumn="1" w:lastColumn="0" w:noHBand="0" w:noVBand="1"/>
      </w:tblPr>
      <w:tblGrid>
        <w:gridCol w:w="1430"/>
        <w:gridCol w:w="1955"/>
        <w:gridCol w:w="1523"/>
        <w:gridCol w:w="1558"/>
        <w:gridCol w:w="1748"/>
        <w:gridCol w:w="1136"/>
      </w:tblGrid>
      <w:tr w:rsidR="00C21BB5" w:rsidRPr="00C21BB5" w14:paraId="29A96FBD" w14:textId="77777777" w:rsidTr="004028A0">
        <w:tc>
          <w:tcPr>
            <w:tcW w:w="1278" w:type="dxa"/>
            <w:vAlign w:val="center"/>
          </w:tcPr>
          <w:p w14:paraId="4671108D" w14:textId="77777777" w:rsidR="00B272C8" w:rsidRPr="004028A0" w:rsidRDefault="00B272C8" w:rsidP="00B272C8">
            <w:pPr>
              <w:spacing w:after="0" w:line="240" w:lineRule="auto"/>
              <w:jc w:val="center"/>
              <w:rPr>
                <w:rFonts w:ascii="Times New Roman" w:eastAsia="Times New Roman" w:hAnsi="Times New Roman" w:cs="Times New Roman"/>
                <w:sz w:val="24"/>
                <w:szCs w:val="24"/>
              </w:rPr>
            </w:pPr>
            <w:r w:rsidRPr="004028A0">
              <w:rPr>
                <w:rFonts w:ascii="Times New Roman" w:eastAsia="Times New Roman" w:hAnsi="Times New Roman" w:cs="Times New Roman"/>
                <w:b/>
                <w:sz w:val="24"/>
                <w:szCs w:val="24"/>
              </w:rPr>
              <w:t>Type of Respondent</w:t>
            </w:r>
          </w:p>
        </w:tc>
        <w:tc>
          <w:tcPr>
            <w:tcW w:w="2101" w:type="dxa"/>
            <w:vAlign w:val="center"/>
          </w:tcPr>
          <w:p w14:paraId="7A94D40D" w14:textId="77777777" w:rsidR="00B272C8" w:rsidRPr="004028A0" w:rsidRDefault="00B272C8" w:rsidP="00B272C8">
            <w:pPr>
              <w:spacing w:after="0" w:line="240" w:lineRule="auto"/>
              <w:jc w:val="center"/>
              <w:rPr>
                <w:rFonts w:ascii="Times New Roman" w:eastAsia="Times New Roman" w:hAnsi="Times New Roman" w:cs="Times New Roman"/>
                <w:sz w:val="24"/>
                <w:szCs w:val="24"/>
              </w:rPr>
            </w:pPr>
            <w:r w:rsidRPr="004028A0">
              <w:rPr>
                <w:rFonts w:ascii="Times New Roman" w:eastAsia="Times New Roman" w:hAnsi="Times New Roman" w:cs="Times New Roman"/>
                <w:b/>
                <w:sz w:val="24"/>
                <w:szCs w:val="24"/>
              </w:rPr>
              <w:t>Form Name</w:t>
            </w:r>
          </w:p>
        </w:tc>
        <w:tc>
          <w:tcPr>
            <w:tcW w:w="1360" w:type="dxa"/>
            <w:vAlign w:val="center"/>
          </w:tcPr>
          <w:p w14:paraId="3A97E6F7" w14:textId="77777777" w:rsidR="00B272C8" w:rsidRPr="004028A0" w:rsidRDefault="00B272C8" w:rsidP="00B272C8">
            <w:pPr>
              <w:spacing w:after="0" w:line="240" w:lineRule="auto"/>
              <w:jc w:val="center"/>
              <w:rPr>
                <w:rFonts w:ascii="Times New Roman" w:eastAsia="Times New Roman" w:hAnsi="Times New Roman" w:cs="Times New Roman"/>
                <w:sz w:val="24"/>
                <w:szCs w:val="24"/>
              </w:rPr>
            </w:pPr>
            <w:r w:rsidRPr="004028A0">
              <w:rPr>
                <w:rFonts w:ascii="Times New Roman" w:eastAsia="Times New Roman" w:hAnsi="Times New Roman" w:cs="Times New Roman"/>
                <w:b/>
                <w:sz w:val="24"/>
                <w:szCs w:val="24"/>
              </w:rPr>
              <w:t>No. of Respondents</w:t>
            </w:r>
          </w:p>
        </w:tc>
        <w:tc>
          <w:tcPr>
            <w:tcW w:w="1584" w:type="dxa"/>
            <w:vAlign w:val="center"/>
          </w:tcPr>
          <w:p w14:paraId="70846F77" w14:textId="77777777" w:rsidR="00B272C8" w:rsidRPr="004028A0" w:rsidRDefault="00B272C8" w:rsidP="00B272C8">
            <w:pPr>
              <w:spacing w:after="0" w:line="240" w:lineRule="auto"/>
              <w:jc w:val="center"/>
              <w:rPr>
                <w:rFonts w:ascii="Times New Roman" w:eastAsia="Times New Roman" w:hAnsi="Times New Roman" w:cs="Times New Roman"/>
                <w:sz w:val="24"/>
                <w:szCs w:val="24"/>
              </w:rPr>
            </w:pPr>
            <w:r w:rsidRPr="004028A0">
              <w:rPr>
                <w:rFonts w:ascii="Times New Roman" w:eastAsia="Times New Roman" w:hAnsi="Times New Roman" w:cs="Times New Roman"/>
                <w:b/>
                <w:sz w:val="24"/>
                <w:szCs w:val="24"/>
              </w:rPr>
              <w:t>No. of Responses per Respondent</w:t>
            </w:r>
          </w:p>
        </w:tc>
        <w:tc>
          <w:tcPr>
            <w:tcW w:w="1862" w:type="dxa"/>
            <w:vAlign w:val="center"/>
          </w:tcPr>
          <w:p w14:paraId="23B50AFD" w14:textId="77777777" w:rsidR="00B272C8" w:rsidRPr="004028A0" w:rsidRDefault="00B272C8" w:rsidP="00B272C8">
            <w:pPr>
              <w:spacing w:after="0" w:line="240" w:lineRule="auto"/>
              <w:jc w:val="center"/>
              <w:rPr>
                <w:rFonts w:ascii="Times New Roman" w:eastAsia="Times New Roman" w:hAnsi="Times New Roman" w:cs="Times New Roman"/>
                <w:sz w:val="24"/>
                <w:szCs w:val="24"/>
              </w:rPr>
            </w:pPr>
            <w:r w:rsidRPr="004028A0">
              <w:rPr>
                <w:rFonts w:ascii="Times New Roman" w:eastAsia="Times New Roman" w:hAnsi="Times New Roman" w:cs="Times New Roman"/>
                <w:b/>
                <w:sz w:val="24"/>
                <w:szCs w:val="24"/>
              </w:rPr>
              <w:t>Average Burden Per Response (hours)</w:t>
            </w:r>
          </w:p>
        </w:tc>
        <w:tc>
          <w:tcPr>
            <w:tcW w:w="1165" w:type="dxa"/>
            <w:vAlign w:val="center"/>
          </w:tcPr>
          <w:p w14:paraId="73734EF8" w14:textId="77777777" w:rsidR="00B272C8" w:rsidRPr="004028A0" w:rsidRDefault="00B272C8" w:rsidP="00B272C8">
            <w:pPr>
              <w:spacing w:after="0" w:line="240" w:lineRule="auto"/>
              <w:jc w:val="center"/>
              <w:rPr>
                <w:rFonts w:ascii="Times New Roman" w:eastAsia="Times New Roman" w:hAnsi="Times New Roman" w:cs="Times New Roman"/>
                <w:sz w:val="24"/>
                <w:szCs w:val="24"/>
              </w:rPr>
            </w:pPr>
            <w:r w:rsidRPr="004028A0">
              <w:rPr>
                <w:rFonts w:ascii="Times New Roman" w:eastAsia="Times New Roman" w:hAnsi="Times New Roman" w:cs="Times New Roman"/>
                <w:b/>
                <w:sz w:val="24"/>
                <w:szCs w:val="24"/>
              </w:rPr>
              <w:t>Total Burden Hours</w:t>
            </w:r>
          </w:p>
        </w:tc>
      </w:tr>
      <w:tr w:rsidR="00C21BB5" w:rsidRPr="00C21BB5" w14:paraId="0F133FE4" w14:textId="77777777" w:rsidTr="004028A0">
        <w:tc>
          <w:tcPr>
            <w:tcW w:w="1278" w:type="dxa"/>
            <w:vMerge w:val="restart"/>
            <w:vAlign w:val="center"/>
          </w:tcPr>
          <w:p w14:paraId="64307203" w14:textId="77777777" w:rsidR="00B272C8" w:rsidRPr="004028A0" w:rsidRDefault="00B272C8" w:rsidP="00B272C8">
            <w:pPr>
              <w:spacing w:after="0" w:line="240" w:lineRule="auto"/>
              <w:rPr>
                <w:rFonts w:ascii="Times New Roman" w:eastAsia="Calibri" w:hAnsi="Times New Roman" w:cs="Times New Roman"/>
                <w:sz w:val="24"/>
                <w:szCs w:val="24"/>
              </w:rPr>
            </w:pPr>
            <w:r w:rsidRPr="004028A0">
              <w:rPr>
                <w:rFonts w:ascii="Times New Roman" w:eastAsia="Calibri" w:hAnsi="Times New Roman" w:cs="Times New Roman"/>
                <w:sz w:val="24"/>
              </w:rPr>
              <w:t>Consumers</w:t>
            </w:r>
          </w:p>
        </w:tc>
        <w:tc>
          <w:tcPr>
            <w:tcW w:w="2101" w:type="dxa"/>
            <w:vAlign w:val="center"/>
          </w:tcPr>
          <w:p w14:paraId="3192BA74" w14:textId="77777777" w:rsidR="00B272C8" w:rsidRPr="004028A0" w:rsidRDefault="00B272C8" w:rsidP="00B272C8">
            <w:pPr>
              <w:spacing w:after="0" w:line="240" w:lineRule="auto"/>
              <w:jc w:val="center"/>
              <w:rPr>
                <w:rFonts w:ascii="Times New Roman" w:eastAsia="Calibri" w:hAnsi="Times New Roman" w:cs="Times New Roman"/>
                <w:sz w:val="24"/>
                <w:szCs w:val="24"/>
              </w:rPr>
            </w:pPr>
            <w:r w:rsidRPr="004028A0">
              <w:rPr>
                <w:rFonts w:ascii="Times New Roman" w:eastAsia="Calibri" w:hAnsi="Times New Roman" w:cs="Times New Roman"/>
                <w:sz w:val="24"/>
              </w:rPr>
              <w:t>Sepsis Screener for mothers</w:t>
            </w:r>
          </w:p>
        </w:tc>
        <w:tc>
          <w:tcPr>
            <w:tcW w:w="1360" w:type="dxa"/>
            <w:vAlign w:val="center"/>
          </w:tcPr>
          <w:p w14:paraId="6507B40D" w14:textId="77777777" w:rsidR="00B272C8" w:rsidRPr="004028A0" w:rsidRDefault="00B272C8" w:rsidP="00B272C8">
            <w:pPr>
              <w:spacing w:after="0" w:line="240" w:lineRule="auto"/>
              <w:jc w:val="center"/>
              <w:rPr>
                <w:rFonts w:ascii="Times New Roman" w:eastAsia="Calibri" w:hAnsi="Times New Roman" w:cs="Times New Roman"/>
                <w:sz w:val="24"/>
                <w:szCs w:val="24"/>
              </w:rPr>
            </w:pPr>
            <w:r w:rsidRPr="004028A0">
              <w:rPr>
                <w:rFonts w:ascii="Times New Roman" w:eastAsia="Calibri" w:hAnsi="Times New Roman" w:cs="Times New Roman"/>
                <w:sz w:val="24"/>
              </w:rPr>
              <w:t>36</w:t>
            </w:r>
          </w:p>
        </w:tc>
        <w:tc>
          <w:tcPr>
            <w:tcW w:w="1584" w:type="dxa"/>
            <w:vAlign w:val="center"/>
          </w:tcPr>
          <w:p w14:paraId="73935499" w14:textId="77777777" w:rsidR="00B272C8" w:rsidRPr="004028A0" w:rsidRDefault="00B272C8" w:rsidP="00B272C8">
            <w:pPr>
              <w:spacing w:after="0" w:line="240" w:lineRule="auto"/>
              <w:jc w:val="center"/>
              <w:rPr>
                <w:rFonts w:ascii="Times New Roman" w:eastAsia="Calibri" w:hAnsi="Times New Roman" w:cs="Times New Roman"/>
                <w:sz w:val="24"/>
                <w:szCs w:val="24"/>
              </w:rPr>
            </w:pPr>
            <w:r w:rsidRPr="004028A0">
              <w:rPr>
                <w:rFonts w:ascii="Times New Roman" w:eastAsia="Calibri" w:hAnsi="Times New Roman" w:cs="Times New Roman"/>
                <w:sz w:val="24"/>
              </w:rPr>
              <w:t>1</w:t>
            </w:r>
          </w:p>
        </w:tc>
        <w:tc>
          <w:tcPr>
            <w:tcW w:w="1862" w:type="dxa"/>
            <w:vAlign w:val="center"/>
          </w:tcPr>
          <w:p w14:paraId="762177C7" w14:textId="77777777" w:rsidR="00B272C8" w:rsidRPr="004028A0" w:rsidRDefault="00B272C8" w:rsidP="00B272C8">
            <w:pPr>
              <w:spacing w:after="0" w:line="240" w:lineRule="auto"/>
              <w:jc w:val="center"/>
              <w:rPr>
                <w:rFonts w:ascii="Times New Roman" w:eastAsia="Calibri" w:hAnsi="Times New Roman" w:cs="Times New Roman"/>
                <w:sz w:val="24"/>
                <w:szCs w:val="24"/>
              </w:rPr>
            </w:pPr>
            <w:r w:rsidRPr="004028A0">
              <w:rPr>
                <w:rFonts w:ascii="Times New Roman" w:eastAsia="Calibri" w:hAnsi="Times New Roman" w:cs="Times New Roman"/>
                <w:sz w:val="24"/>
              </w:rPr>
              <w:t>5/60</w:t>
            </w:r>
          </w:p>
        </w:tc>
        <w:tc>
          <w:tcPr>
            <w:tcW w:w="1165" w:type="dxa"/>
            <w:vAlign w:val="center"/>
          </w:tcPr>
          <w:p w14:paraId="7CFCF36B" w14:textId="77777777" w:rsidR="00B272C8" w:rsidRPr="004028A0" w:rsidRDefault="00B272C8" w:rsidP="00B272C8">
            <w:pPr>
              <w:spacing w:after="0" w:line="240" w:lineRule="auto"/>
              <w:jc w:val="center"/>
              <w:rPr>
                <w:rFonts w:ascii="Times New Roman" w:eastAsia="Calibri" w:hAnsi="Times New Roman" w:cs="Times New Roman"/>
                <w:sz w:val="24"/>
                <w:szCs w:val="24"/>
              </w:rPr>
            </w:pPr>
            <w:r w:rsidRPr="004028A0">
              <w:rPr>
                <w:rFonts w:ascii="Times New Roman" w:eastAsia="Calibri" w:hAnsi="Times New Roman" w:cs="Times New Roman"/>
                <w:sz w:val="24"/>
              </w:rPr>
              <w:t>3</w:t>
            </w:r>
          </w:p>
        </w:tc>
      </w:tr>
      <w:tr w:rsidR="00C21BB5" w:rsidRPr="00C21BB5" w14:paraId="572A3369" w14:textId="77777777" w:rsidTr="004028A0">
        <w:tc>
          <w:tcPr>
            <w:tcW w:w="1278" w:type="dxa"/>
            <w:vMerge/>
            <w:vAlign w:val="center"/>
          </w:tcPr>
          <w:p w14:paraId="7086D695" w14:textId="77777777" w:rsidR="00B272C8" w:rsidRPr="004028A0" w:rsidRDefault="00B272C8" w:rsidP="00B272C8">
            <w:pPr>
              <w:spacing w:after="0" w:line="240" w:lineRule="auto"/>
              <w:rPr>
                <w:rFonts w:ascii="Times New Roman" w:eastAsia="Calibri" w:hAnsi="Times New Roman" w:cs="Times New Roman"/>
                <w:sz w:val="24"/>
                <w:szCs w:val="24"/>
              </w:rPr>
            </w:pPr>
          </w:p>
        </w:tc>
        <w:tc>
          <w:tcPr>
            <w:tcW w:w="2101" w:type="dxa"/>
            <w:vAlign w:val="center"/>
          </w:tcPr>
          <w:p w14:paraId="7FE2FA47" w14:textId="77777777" w:rsidR="00B272C8" w:rsidRPr="004028A0" w:rsidRDefault="00B272C8" w:rsidP="00B272C8">
            <w:pPr>
              <w:spacing w:after="0" w:line="240" w:lineRule="auto"/>
              <w:jc w:val="center"/>
              <w:rPr>
                <w:rFonts w:ascii="Times New Roman" w:eastAsia="Calibri" w:hAnsi="Times New Roman" w:cs="Times New Roman"/>
                <w:sz w:val="24"/>
                <w:szCs w:val="24"/>
              </w:rPr>
            </w:pPr>
            <w:r w:rsidRPr="004028A0">
              <w:rPr>
                <w:rFonts w:ascii="Times New Roman" w:eastAsia="Calibri" w:hAnsi="Times New Roman" w:cs="Times New Roman"/>
                <w:sz w:val="24"/>
              </w:rPr>
              <w:t>Sepsis Screener for Healthy Adults</w:t>
            </w:r>
          </w:p>
        </w:tc>
        <w:tc>
          <w:tcPr>
            <w:tcW w:w="1360" w:type="dxa"/>
            <w:vAlign w:val="center"/>
          </w:tcPr>
          <w:p w14:paraId="41A86237" w14:textId="77777777" w:rsidR="00B272C8" w:rsidRPr="004028A0" w:rsidRDefault="00B272C8" w:rsidP="00B272C8">
            <w:pPr>
              <w:spacing w:after="0" w:line="240" w:lineRule="auto"/>
              <w:jc w:val="center"/>
              <w:rPr>
                <w:rFonts w:ascii="Times New Roman" w:eastAsia="Calibri" w:hAnsi="Times New Roman" w:cs="Times New Roman"/>
                <w:sz w:val="24"/>
                <w:szCs w:val="24"/>
              </w:rPr>
            </w:pPr>
            <w:r w:rsidRPr="004028A0">
              <w:rPr>
                <w:rFonts w:ascii="Times New Roman" w:eastAsia="Calibri" w:hAnsi="Times New Roman" w:cs="Times New Roman"/>
                <w:sz w:val="24"/>
              </w:rPr>
              <w:t>36</w:t>
            </w:r>
          </w:p>
        </w:tc>
        <w:tc>
          <w:tcPr>
            <w:tcW w:w="1584" w:type="dxa"/>
            <w:vAlign w:val="center"/>
          </w:tcPr>
          <w:p w14:paraId="73CCAB86" w14:textId="77777777" w:rsidR="00B272C8" w:rsidRPr="004028A0" w:rsidRDefault="00B272C8" w:rsidP="00B272C8">
            <w:pPr>
              <w:spacing w:after="0" w:line="240" w:lineRule="auto"/>
              <w:jc w:val="center"/>
              <w:rPr>
                <w:rFonts w:ascii="Times New Roman" w:eastAsia="Calibri" w:hAnsi="Times New Roman" w:cs="Times New Roman"/>
                <w:sz w:val="24"/>
                <w:szCs w:val="24"/>
              </w:rPr>
            </w:pPr>
            <w:r w:rsidRPr="004028A0">
              <w:rPr>
                <w:rFonts w:ascii="Times New Roman" w:eastAsia="Calibri" w:hAnsi="Times New Roman" w:cs="Times New Roman"/>
                <w:sz w:val="24"/>
              </w:rPr>
              <w:t>1</w:t>
            </w:r>
          </w:p>
        </w:tc>
        <w:tc>
          <w:tcPr>
            <w:tcW w:w="1862" w:type="dxa"/>
            <w:vAlign w:val="center"/>
          </w:tcPr>
          <w:p w14:paraId="0DDD21D4" w14:textId="77777777" w:rsidR="00B272C8" w:rsidRPr="004028A0" w:rsidRDefault="00B272C8" w:rsidP="00B272C8">
            <w:pPr>
              <w:spacing w:after="0" w:line="240" w:lineRule="auto"/>
              <w:jc w:val="center"/>
              <w:rPr>
                <w:rFonts w:ascii="Times New Roman" w:eastAsia="Calibri" w:hAnsi="Times New Roman" w:cs="Times New Roman"/>
                <w:sz w:val="24"/>
                <w:szCs w:val="24"/>
              </w:rPr>
            </w:pPr>
            <w:r w:rsidRPr="004028A0">
              <w:rPr>
                <w:rFonts w:ascii="Times New Roman" w:eastAsia="Calibri" w:hAnsi="Times New Roman" w:cs="Times New Roman"/>
                <w:sz w:val="24"/>
              </w:rPr>
              <w:t>5/60</w:t>
            </w:r>
          </w:p>
        </w:tc>
        <w:tc>
          <w:tcPr>
            <w:tcW w:w="1165" w:type="dxa"/>
            <w:vAlign w:val="center"/>
          </w:tcPr>
          <w:p w14:paraId="77677616" w14:textId="77777777" w:rsidR="00B272C8" w:rsidRPr="004028A0" w:rsidRDefault="00B272C8" w:rsidP="00B272C8">
            <w:pPr>
              <w:spacing w:after="0" w:line="240" w:lineRule="auto"/>
              <w:jc w:val="center"/>
              <w:rPr>
                <w:rFonts w:ascii="Times New Roman" w:eastAsia="Calibri" w:hAnsi="Times New Roman" w:cs="Times New Roman"/>
                <w:sz w:val="24"/>
                <w:szCs w:val="24"/>
              </w:rPr>
            </w:pPr>
            <w:r w:rsidRPr="004028A0">
              <w:rPr>
                <w:rFonts w:ascii="Times New Roman" w:eastAsia="Calibri" w:hAnsi="Times New Roman" w:cs="Times New Roman"/>
                <w:sz w:val="24"/>
              </w:rPr>
              <w:t>3</w:t>
            </w:r>
          </w:p>
        </w:tc>
      </w:tr>
      <w:tr w:rsidR="00C21BB5" w:rsidRPr="00C21BB5" w14:paraId="251CA75C" w14:textId="77777777" w:rsidTr="004028A0">
        <w:tc>
          <w:tcPr>
            <w:tcW w:w="1278" w:type="dxa"/>
            <w:vMerge/>
            <w:vAlign w:val="center"/>
          </w:tcPr>
          <w:p w14:paraId="09032215" w14:textId="77777777" w:rsidR="00B272C8" w:rsidRPr="004028A0" w:rsidRDefault="00B272C8" w:rsidP="00B272C8">
            <w:pPr>
              <w:spacing w:after="0" w:line="240" w:lineRule="auto"/>
              <w:rPr>
                <w:rFonts w:ascii="Times New Roman" w:eastAsia="Calibri" w:hAnsi="Times New Roman" w:cs="Times New Roman"/>
                <w:sz w:val="24"/>
                <w:szCs w:val="24"/>
              </w:rPr>
            </w:pPr>
          </w:p>
        </w:tc>
        <w:tc>
          <w:tcPr>
            <w:tcW w:w="2101" w:type="dxa"/>
            <w:vAlign w:val="center"/>
          </w:tcPr>
          <w:p w14:paraId="583F386C" w14:textId="77777777" w:rsidR="00B272C8" w:rsidRPr="004028A0" w:rsidRDefault="00B272C8" w:rsidP="00B272C8">
            <w:pPr>
              <w:spacing w:after="0" w:line="240" w:lineRule="auto"/>
              <w:jc w:val="center"/>
              <w:rPr>
                <w:rFonts w:ascii="Times New Roman" w:eastAsia="Calibri" w:hAnsi="Times New Roman" w:cs="Times New Roman"/>
                <w:sz w:val="24"/>
                <w:szCs w:val="24"/>
              </w:rPr>
            </w:pPr>
            <w:r w:rsidRPr="004028A0">
              <w:rPr>
                <w:rFonts w:ascii="Times New Roman" w:eastAsia="Calibri" w:hAnsi="Times New Roman" w:cs="Times New Roman"/>
                <w:sz w:val="24"/>
              </w:rPr>
              <w:t>Sepsis Screener for A-A Men</w:t>
            </w:r>
          </w:p>
        </w:tc>
        <w:tc>
          <w:tcPr>
            <w:tcW w:w="1360" w:type="dxa"/>
            <w:vAlign w:val="center"/>
          </w:tcPr>
          <w:p w14:paraId="0C647B4D" w14:textId="77777777" w:rsidR="00B272C8" w:rsidRPr="004028A0" w:rsidRDefault="00B272C8" w:rsidP="00B272C8">
            <w:pPr>
              <w:spacing w:after="0" w:line="240" w:lineRule="auto"/>
              <w:jc w:val="center"/>
              <w:rPr>
                <w:rFonts w:ascii="Times New Roman" w:eastAsia="Calibri" w:hAnsi="Times New Roman" w:cs="Times New Roman"/>
                <w:sz w:val="24"/>
                <w:szCs w:val="24"/>
              </w:rPr>
            </w:pPr>
            <w:r w:rsidRPr="004028A0">
              <w:rPr>
                <w:rFonts w:ascii="Times New Roman" w:eastAsia="Calibri" w:hAnsi="Times New Roman" w:cs="Times New Roman"/>
                <w:sz w:val="24"/>
              </w:rPr>
              <w:t>36</w:t>
            </w:r>
          </w:p>
        </w:tc>
        <w:tc>
          <w:tcPr>
            <w:tcW w:w="1584" w:type="dxa"/>
            <w:vAlign w:val="center"/>
          </w:tcPr>
          <w:p w14:paraId="05DAFA50" w14:textId="77777777" w:rsidR="00B272C8" w:rsidRPr="004028A0" w:rsidRDefault="00B272C8" w:rsidP="00B272C8">
            <w:pPr>
              <w:spacing w:after="0" w:line="240" w:lineRule="auto"/>
              <w:jc w:val="center"/>
              <w:rPr>
                <w:rFonts w:ascii="Times New Roman" w:eastAsia="Calibri" w:hAnsi="Times New Roman" w:cs="Times New Roman"/>
                <w:sz w:val="24"/>
                <w:szCs w:val="24"/>
              </w:rPr>
            </w:pPr>
            <w:r w:rsidRPr="004028A0">
              <w:rPr>
                <w:rFonts w:ascii="Times New Roman" w:eastAsia="Calibri" w:hAnsi="Times New Roman" w:cs="Times New Roman"/>
                <w:sz w:val="24"/>
              </w:rPr>
              <w:t>1</w:t>
            </w:r>
          </w:p>
        </w:tc>
        <w:tc>
          <w:tcPr>
            <w:tcW w:w="1862" w:type="dxa"/>
            <w:vAlign w:val="center"/>
          </w:tcPr>
          <w:p w14:paraId="3CC19186" w14:textId="77777777" w:rsidR="00B272C8" w:rsidRPr="004028A0" w:rsidRDefault="00B272C8" w:rsidP="00B272C8">
            <w:pPr>
              <w:spacing w:after="0" w:line="240" w:lineRule="auto"/>
              <w:jc w:val="center"/>
              <w:rPr>
                <w:rFonts w:ascii="Times New Roman" w:eastAsia="Calibri" w:hAnsi="Times New Roman" w:cs="Times New Roman"/>
                <w:sz w:val="24"/>
                <w:szCs w:val="24"/>
              </w:rPr>
            </w:pPr>
            <w:r w:rsidRPr="004028A0">
              <w:rPr>
                <w:rFonts w:ascii="Times New Roman" w:eastAsia="Calibri" w:hAnsi="Times New Roman" w:cs="Times New Roman"/>
                <w:sz w:val="24"/>
              </w:rPr>
              <w:t>5/60</w:t>
            </w:r>
          </w:p>
        </w:tc>
        <w:tc>
          <w:tcPr>
            <w:tcW w:w="1165" w:type="dxa"/>
            <w:vAlign w:val="center"/>
          </w:tcPr>
          <w:p w14:paraId="68F89FF0" w14:textId="77777777" w:rsidR="00B272C8" w:rsidRPr="004028A0" w:rsidRDefault="00B272C8" w:rsidP="00B272C8">
            <w:pPr>
              <w:spacing w:after="0" w:line="240" w:lineRule="auto"/>
              <w:jc w:val="center"/>
              <w:rPr>
                <w:rFonts w:ascii="Times New Roman" w:eastAsia="Calibri" w:hAnsi="Times New Roman" w:cs="Times New Roman"/>
                <w:sz w:val="24"/>
                <w:szCs w:val="24"/>
              </w:rPr>
            </w:pPr>
            <w:r w:rsidRPr="004028A0">
              <w:rPr>
                <w:rFonts w:ascii="Times New Roman" w:eastAsia="Calibri" w:hAnsi="Times New Roman" w:cs="Times New Roman"/>
                <w:sz w:val="24"/>
              </w:rPr>
              <w:t>3</w:t>
            </w:r>
          </w:p>
        </w:tc>
      </w:tr>
      <w:tr w:rsidR="00C21BB5" w:rsidRPr="00C21BB5" w14:paraId="7F42C123" w14:textId="77777777" w:rsidTr="004028A0">
        <w:tc>
          <w:tcPr>
            <w:tcW w:w="1278" w:type="dxa"/>
            <w:vMerge/>
          </w:tcPr>
          <w:p w14:paraId="574D40D9" w14:textId="77777777" w:rsidR="00B272C8" w:rsidRPr="004028A0" w:rsidRDefault="00B272C8" w:rsidP="00B272C8">
            <w:pPr>
              <w:spacing w:after="0" w:line="240" w:lineRule="auto"/>
              <w:rPr>
                <w:rFonts w:ascii="Times New Roman" w:eastAsia="Calibri" w:hAnsi="Times New Roman" w:cs="Times New Roman"/>
                <w:sz w:val="24"/>
                <w:szCs w:val="24"/>
              </w:rPr>
            </w:pPr>
          </w:p>
        </w:tc>
        <w:tc>
          <w:tcPr>
            <w:tcW w:w="2101" w:type="dxa"/>
            <w:vAlign w:val="center"/>
          </w:tcPr>
          <w:p w14:paraId="49BDA929" w14:textId="77777777" w:rsidR="00B272C8" w:rsidRPr="004028A0" w:rsidRDefault="00B272C8" w:rsidP="00B272C8">
            <w:pPr>
              <w:spacing w:after="0" w:line="240" w:lineRule="auto"/>
              <w:jc w:val="center"/>
              <w:rPr>
                <w:rFonts w:ascii="Times New Roman" w:eastAsia="Calibri" w:hAnsi="Times New Roman" w:cs="Times New Roman"/>
                <w:sz w:val="24"/>
                <w:szCs w:val="24"/>
              </w:rPr>
            </w:pPr>
            <w:r w:rsidRPr="004028A0">
              <w:rPr>
                <w:rFonts w:ascii="Times New Roman" w:eastAsia="Calibri" w:hAnsi="Times New Roman" w:cs="Times New Roman"/>
                <w:sz w:val="24"/>
              </w:rPr>
              <w:t>Sepsis PDIS</w:t>
            </w:r>
          </w:p>
        </w:tc>
        <w:tc>
          <w:tcPr>
            <w:tcW w:w="1360" w:type="dxa"/>
            <w:vAlign w:val="center"/>
          </w:tcPr>
          <w:p w14:paraId="0C0F6C0E" w14:textId="77777777" w:rsidR="00B272C8" w:rsidRPr="004028A0" w:rsidRDefault="00B272C8" w:rsidP="00B272C8">
            <w:pPr>
              <w:spacing w:after="0" w:line="240" w:lineRule="auto"/>
              <w:jc w:val="center"/>
              <w:rPr>
                <w:rFonts w:ascii="Times New Roman" w:eastAsia="Calibri" w:hAnsi="Times New Roman" w:cs="Times New Roman"/>
                <w:sz w:val="24"/>
                <w:szCs w:val="24"/>
              </w:rPr>
            </w:pPr>
            <w:r w:rsidRPr="004028A0">
              <w:rPr>
                <w:rFonts w:ascii="Times New Roman" w:eastAsia="Calibri" w:hAnsi="Times New Roman" w:cs="Times New Roman"/>
                <w:sz w:val="24"/>
              </w:rPr>
              <w:t>27</w:t>
            </w:r>
          </w:p>
        </w:tc>
        <w:tc>
          <w:tcPr>
            <w:tcW w:w="1584" w:type="dxa"/>
            <w:vAlign w:val="center"/>
          </w:tcPr>
          <w:p w14:paraId="46B1069D" w14:textId="77777777" w:rsidR="00B272C8" w:rsidRPr="004028A0" w:rsidRDefault="00B272C8" w:rsidP="00B272C8">
            <w:pPr>
              <w:spacing w:after="0" w:line="240" w:lineRule="auto"/>
              <w:jc w:val="center"/>
              <w:rPr>
                <w:rFonts w:ascii="Times New Roman" w:eastAsia="Calibri" w:hAnsi="Times New Roman" w:cs="Times New Roman"/>
                <w:sz w:val="24"/>
                <w:szCs w:val="24"/>
              </w:rPr>
            </w:pPr>
            <w:r w:rsidRPr="004028A0">
              <w:rPr>
                <w:rFonts w:ascii="Times New Roman" w:eastAsia="Calibri" w:hAnsi="Times New Roman" w:cs="Times New Roman"/>
                <w:sz w:val="24"/>
              </w:rPr>
              <w:t>1</w:t>
            </w:r>
          </w:p>
        </w:tc>
        <w:tc>
          <w:tcPr>
            <w:tcW w:w="1862" w:type="dxa"/>
            <w:vAlign w:val="center"/>
          </w:tcPr>
          <w:p w14:paraId="1057915A" w14:textId="77777777" w:rsidR="00B272C8" w:rsidRPr="004028A0" w:rsidRDefault="00B272C8" w:rsidP="00B272C8">
            <w:pPr>
              <w:spacing w:after="0" w:line="240" w:lineRule="auto"/>
              <w:jc w:val="center"/>
              <w:rPr>
                <w:rFonts w:ascii="Times New Roman" w:eastAsia="Calibri" w:hAnsi="Times New Roman" w:cs="Times New Roman"/>
                <w:sz w:val="24"/>
                <w:szCs w:val="24"/>
              </w:rPr>
            </w:pPr>
            <w:r w:rsidRPr="004028A0">
              <w:rPr>
                <w:rFonts w:ascii="Times New Roman" w:eastAsia="Calibri" w:hAnsi="Times New Roman" w:cs="Times New Roman"/>
                <w:sz w:val="24"/>
              </w:rPr>
              <w:t>5/60</w:t>
            </w:r>
          </w:p>
        </w:tc>
        <w:tc>
          <w:tcPr>
            <w:tcW w:w="1165" w:type="dxa"/>
            <w:vAlign w:val="center"/>
          </w:tcPr>
          <w:p w14:paraId="0A6FD4C8" w14:textId="77777777" w:rsidR="00B272C8" w:rsidRPr="004028A0" w:rsidRDefault="00B272C8" w:rsidP="00B272C8">
            <w:pPr>
              <w:spacing w:after="0" w:line="240" w:lineRule="auto"/>
              <w:jc w:val="center"/>
              <w:rPr>
                <w:rFonts w:ascii="Times New Roman" w:eastAsia="Calibri" w:hAnsi="Times New Roman" w:cs="Times New Roman"/>
                <w:sz w:val="24"/>
                <w:szCs w:val="24"/>
              </w:rPr>
            </w:pPr>
            <w:r w:rsidRPr="004028A0">
              <w:rPr>
                <w:rFonts w:ascii="Times New Roman" w:eastAsia="Calibri" w:hAnsi="Times New Roman" w:cs="Times New Roman"/>
                <w:sz w:val="24"/>
              </w:rPr>
              <w:t>3</w:t>
            </w:r>
          </w:p>
        </w:tc>
      </w:tr>
      <w:tr w:rsidR="00C21BB5" w:rsidRPr="00C21BB5" w14:paraId="39157663" w14:textId="77777777" w:rsidTr="004028A0">
        <w:tc>
          <w:tcPr>
            <w:tcW w:w="1278" w:type="dxa"/>
            <w:vMerge/>
          </w:tcPr>
          <w:p w14:paraId="3EF85CAB" w14:textId="77777777" w:rsidR="00B272C8" w:rsidRPr="004028A0" w:rsidRDefault="00B272C8" w:rsidP="00B272C8">
            <w:pPr>
              <w:spacing w:after="0" w:line="240" w:lineRule="auto"/>
              <w:rPr>
                <w:rFonts w:ascii="Times New Roman" w:eastAsia="Calibri" w:hAnsi="Times New Roman" w:cs="Times New Roman"/>
                <w:sz w:val="24"/>
                <w:szCs w:val="24"/>
              </w:rPr>
            </w:pPr>
          </w:p>
        </w:tc>
        <w:tc>
          <w:tcPr>
            <w:tcW w:w="2101" w:type="dxa"/>
            <w:vAlign w:val="center"/>
          </w:tcPr>
          <w:p w14:paraId="5907D6D3" w14:textId="77777777" w:rsidR="00B272C8" w:rsidRPr="004028A0" w:rsidRDefault="00B272C8" w:rsidP="00B272C8">
            <w:pPr>
              <w:spacing w:after="0" w:line="240" w:lineRule="auto"/>
              <w:jc w:val="center"/>
              <w:rPr>
                <w:rFonts w:ascii="Times New Roman" w:eastAsia="Calibri" w:hAnsi="Times New Roman" w:cs="Times New Roman"/>
                <w:sz w:val="24"/>
                <w:szCs w:val="24"/>
              </w:rPr>
            </w:pPr>
            <w:r w:rsidRPr="004028A0">
              <w:rPr>
                <w:rFonts w:ascii="Times New Roman" w:eastAsia="Calibri" w:hAnsi="Times New Roman" w:cs="Times New Roman"/>
                <w:sz w:val="24"/>
              </w:rPr>
              <w:t>Sepsis FG Moderator Guide</w:t>
            </w:r>
          </w:p>
        </w:tc>
        <w:tc>
          <w:tcPr>
            <w:tcW w:w="1360" w:type="dxa"/>
            <w:vAlign w:val="center"/>
          </w:tcPr>
          <w:p w14:paraId="1CC93A2A" w14:textId="77777777" w:rsidR="00B272C8" w:rsidRPr="004028A0" w:rsidRDefault="00B272C8" w:rsidP="00B272C8">
            <w:pPr>
              <w:spacing w:after="0" w:line="240" w:lineRule="auto"/>
              <w:jc w:val="center"/>
              <w:rPr>
                <w:rFonts w:ascii="Times New Roman" w:eastAsia="Calibri" w:hAnsi="Times New Roman" w:cs="Times New Roman"/>
                <w:sz w:val="24"/>
                <w:szCs w:val="24"/>
              </w:rPr>
            </w:pPr>
            <w:r w:rsidRPr="004028A0">
              <w:rPr>
                <w:rFonts w:ascii="Times New Roman" w:eastAsia="Calibri" w:hAnsi="Times New Roman" w:cs="Times New Roman"/>
                <w:sz w:val="24"/>
              </w:rPr>
              <w:t>27</w:t>
            </w:r>
          </w:p>
        </w:tc>
        <w:tc>
          <w:tcPr>
            <w:tcW w:w="1584" w:type="dxa"/>
            <w:vAlign w:val="center"/>
          </w:tcPr>
          <w:p w14:paraId="6EC92B1B" w14:textId="77777777" w:rsidR="00B272C8" w:rsidRPr="004028A0" w:rsidRDefault="00B272C8" w:rsidP="00B272C8">
            <w:pPr>
              <w:spacing w:after="0" w:line="240" w:lineRule="auto"/>
              <w:jc w:val="center"/>
              <w:rPr>
                <w:rFonts w:ascii="Times New Roman" w:eastAsia="Calibri" w:hAnsi="Times New Roman" w:cs="Times New Roman"/>
                <w:sz w:val="24"/>
                <w:szCs w:val="24"/>
              </w:rPr>
            </w:pPr>
            <w:r w:rsidRPr="004028A0">
              <w:rPr>
                <w:rFonts w:ascii="Times New Roman" w:eastAsia="Calibri" w:hAnsi="Times New Roman" w:cs="Times New Roman"/>
                <w:sz w:val="24"/>
              </w:rPr>
              <w:t>1</w:t>
            </w:r>
          </w:p>
        </w:tc>
        <w:tc>
          <w:tcPr>
            <w:tcW w:w="1862" w:type="dxa"/>
            <w:vAlign w:val="center"/>
          </w:tcPr>
          <w:p w14:paraId="3687A072" w14:textId="77777777" w:rsidR="00B272C8" w:rsidRPr="004028A0" w:rsidRDefault="00B272C8" w:rsidP="00B272C8">
            <w:pPr>
              <w:spacing w:after="0" w:line="240" w:lineRule="auto"/>
              <w:jc w:val="center"/>
              <w:rPr>
                <w:rFonts w:ascii="Times New Roman" w:eastAsia="Calibri" w:hAnsi="Times New Roman" w:cs="Times New Roman"/>
                <w:sz w:val="24"/>
                <w:szCs w:val="24"/>
              </w:rPr>
            </w:pPr>
            <w:r w:rsidRPr="004028A0">
              <w:rPr>
                <w:rFonts w:ascii="Times New Roman" w:eastAsia="Calibri" w:hAnsi="Times New Roman" w:cs="Times New Roman"/>
                <w:sz w:val="24"/>
              </w:rPr>
              <w:t>1.5</w:t>
            </w:r>
          </w:p>
        </w:tc>
        <w:tc>
          <w:tcPr>
            <w:tcW w:w="1165" w:type="dxa"/>
            <w:vAlign w:val="center"/>
          </w:tcPr>
          <w:p w14:paraId="0C231626" w14:textId="77777777" w:rsidR="00B272C8" w:rsidRPr="004028A0" w:rsidRDefault="00B272C8" w:rsidP="00B272C8">
            <w:pPr>
              <w:spacing w:after="0" w:line="240" w:lineRule="auto"/>
              <w:jc w:val="center"/>
              <w:rPr>
                <w:rFonts w:ascii="Times New Roman" w:eastAsia="Calibri" w:hAnsi="Times New Roman" w:cs="Times New Roman"/>
                <w:sz w:val="24"/>
                <w:szCs w:val="24"/>
              </w:rPr>
            </w:pPr>
            <w:r w:rsidRPr="004028A0">
              <w:rPr>
                <w:rFonts w:ascii="Times New Roman" w:eastAsia="Calibri" w:hAnsi="Times New Roman" w:cs="Times New Roman"/>
                <w:sz w:val="24"/>
              </w:rPr>
              <w:t>41</w:t>
            </w:r>
          </w:p>
        </w:tc>
      </w:tr>
      <w:tr w:rsidR="00C21BB5" w:rsidRPr="00C21BB5" w14:paraId="12F1C9B5" w14:textId="77777777" w:rsidTr="004028A0">
        <w:tc>
          <w:tcPr>
            <w:tcW w:w="1278" w:type="dxa"/>
            <w:vMerge/>
          </w:tcPr>
          <w:p w14:paraId="076B91DB" w14:textId="77777777" w:rsidR="00B272C8" w:rsidRPr="004028A0" w:rsidRDefault="00B272C8" w:rsidP="00B272C8">
            <w:pPr>
              <w:spacing w:after="0" w:line="240" w:lineRule="auto"/>
              <w:rPr>
                <w:rFonts w:ascii="Times New Roman" w:eastAsia="Calibri" w:hAnsi="Times New Roman" w:cs="Times New Roman"/>
                <w:sz w:val="24"/>
                <w:szCs w:val="24"/>
              </w:rPr>
            </w:pPr>
          </w:p>
        </w:tc>
        <w:tc>
          <w:tcPr>
            <w:tcW w:w="2101" w:type="dxa"/>
            <w:vAlign w:val="center"/>
          </w:tcPr>
          <w:p w14:paraId="44C72286" w14:textId="77777777" w:rsidR="00B272C8" w:rsidRPr="004028A0" w:rsidRDefault="00B272C8" w:rsidP="00B272C8">
            <w:pPr>
              <w:spacing w:after="0" w:line="240" w:lineRule="auto"/>
              <w:jc w:val="center"/>
              <w:rPr>
                <w:rFonts w:ascii="Times New Roman" w:eastAsia="Calibri" w:hAnsi="Times New Roman" w:cs="Times New Roman"/>
                <w:sz w:val="24"/>
                <w:szCs w:val="24"/>
              </w:rPr>
            </w:pPr>
            <w:r w:rsidRPr="004028A0">
              <w:rPr>
                <w:rFonts w:ascii="Times New Roman" w:eastAsia="Calibri" w:hAnsi="Times New Roman" w:cs="Times New Roman"/>
                <w:sz w:val="24"/>
              </w:rPr>
              <w:t xml:space="preserve">AU Screener SD-SE </w:t>
            </w:r>
          </w:p>
        </w:tc>
        <w:tc>
          <w:tcPr>
            <w:tcW w:w="1360" w:type="dxa"/>
            <w:vAlign w:val="center"/>
          </w:tcPr>
          <w:p w14:paraId="26844FB7" w14:textId="77777777" w:rsidR="00B272C8" w:rsidRPr="004028A0" w:rsidRDefault="00B272C8" w:rsidP="00B272C8">
            <w:pPr>
              <w:spacing w:after="0" w:line="240" w:lineRule="auto"/>
              <w:jc w:val="center"/>
              <w:rPr>
                <w:rFonts w:ascii="Times New Roman" w:eastAsia="Calibri" w:hAnsi="Times New Roman" w:cs="Times New Roman"/>
                <w:sz w:val="24"/>
                <w:szCs w:val="24"/>
              </w:rPr>
            </w:pPr>
            <w:r w:rsidRPr="004028A0">
              <w:rPr>
                <w:rFonts w:ascii="Times New Roman" w:eastAsia="Calibri" w:hAnsi="Times New Roman" w:cs="Times New Roman"/>
                <w:sz w:val="24"/>
              </w:rPr>
              <w:t>72</w:t>
            </w:r>
          </w:p>
        </w:tc>
        <w:tc>
          <w:tcPr>
            <w:tcW w:w="1584" w:type="dxa"/>
            <w:vAlign w:val="center"/>
          </w:tcPr>
          <w:p w14:paraId="3CF2DB93" w14:textId="77777777" w:rsidR="00B272C8" w:rsidRPr="004028A0" w:rsidRDefault="00B272C8" w:rsidP="00B272C8">
            <w:pPr>
              <w:spacing w:after="0" w:line="240" w:lineRule="auto"/>
              <w:jc w:val="center"/>
              <w:rPr>
                <w:rFonts w:ascii="Times New Roman" w:eastAsia="Calibri" w:hAnsi="Times New Roman" w:cs="Times New Roman"/>
                <w:sz w:val="24"/>
                <w:szCs w:val="24"/>
              </w:rPr>
            </w:pPr>
            <w:r w:rsidRPr="004028A0">
              <w:rPr>
                <w:rFonts w:ascii="Times New Roman" w:eastAsia="Calibri" w:hAnsi="Times New Roman" w:cs="Times New Roman"/>
                <w:sz w:val="24"/>
              </w:rPr>
              <w:t>1</w:t>
            </w:r>
          </w:p>
        </w:tc>
        <w:tc>
          <w:tcPr>
            <w:tcW w:w="1862" w:type="dxa"/>
            <w:vAlign w:val="center"/>
          </w:tcPr>
          <w:p w14:paraId="4BDE63CE" w14:textId="77777777" w:rsidR="00B272C8" w:rsidRPr="004028A0" w:rsidRDefault="00B272C8" w:rsidP="00B272C8">
            <w:pPr>
              <w:spacing w:after="0" w:line="240" w:lineRule="auto"/>
              <w:jc w:val="center"/>
              <w:rPr>
                <w:rFonts w:ascii="Times New Roman" w:eastAsia="Calibri" w:hAnsi="Times New Roman" w:cs="Times New Roman"/>
                <w:sz w:val="24"/>
                <w:szCs w:val="24"/>
              </w:rPr>
            </w:pPr>
            <w:r w:rsidRPr="004028A0">
              <w:rPr>
                <w:rFonts w:ascii="Times New Roman" w:eastAsia="Calibri" w:hAnsi="Times New Roman" w:cs="Times New Roman"/>
                <w:sz w:val="24"/>
              </w:rPr>
              <w:t>5/60</w:t>
            </w:r>
          </w:p>
        </w:tc>
        <w:tc>
          <w:tcPr>
            <w:tcW w:w="1165" w:type="dxa"/>
            <w:vAlign w:val="center"/>
          </w:tcPr>
          <w:p w14:paraId="2DA7A1AA" w14:textId="77777777" w:rsidR="00B272C8" w:rsidRPr="004028A0" w:rsidRDefault="00B272C8" w:rsidP="00B272C8">
            <w:pPr>
              <w:spacing w:after="0" w:line="240" w:lineRule="auto"/>
              <w:jc w:val="center"/>
              <w:rPr>
                <w:rFonts w:ascii="Times New Roman" w:eastAsia="Calibri" w:hAnsi="Times New Roman" w:cs="Times New Roman"/>
                <w:sz w:val="24"/>
                <w:szCs w:val="24"/>
              </w:rPr>
            </w:pPr>
            <w:r w:rsidRPr="004028A0">
              <w:rPr>
                <w:rFonts w:ascii="Times New Roman" w:eastAsia="Calibri" w:hAnsi="Times New Roman" w:cs="Times New Roman"/>
                <w:sz w:val="24"/>
              </w:rPr>
              <w:t>6</w:t>
            </w:r>
          </w:p>
        </w:tc>
      </w:tr>
      <w:tr w:rsidR="00C21BB5" w:rsidRPr="00C21BB5" w14:paraId="5B035C08" w14:textId="77777777" w:rsidTr="004028A0">
        <w:tc>
          <w:tcPr>
            <w:tcW w:w="1278" w:type="dxa"/>
            <w:vMerge/>
          </w:tcPr>
          <w:p w14:paraId="60D3DB26" w14:textId="77777777" w:rsidR="00B272C8" w:rsidRPr="004028A0" w:rsidRDefault="00B272C8" w:rsidP="00B272C8">
            <w:pPr>
              <w:spacing w:after="0" w:line="240" w:lineRule="auto"/>
              <w:rPr>
                <w:rFonts w:ascii="Times New Roman" w:eastAsia="Calibri" w:hAnsi="Times New Roman" w:cs="Times New Roman"/>
                <w:sz w:val="24"/>
                <w:szCs w:val="24"/>
              </w:rPr>
            </w:pPr>
          </w:p>
        </w:tc>
        <w:tc>
          <w:tcPr>
            <w:tcW w:w="2101" w:type="dxa"/>
            <w:vAlign w:val="center"/>
          </w:tcPr>
          <w:p w14:paraId="3A8B3C10" w14:textId="77777777" w:rsidR="00B272C8" w:rsidRPr="004028A0" w:rsidRDefault="00B272C8" w:rsidP="00B272C8">
            <w:pPr>
              <w:spacing w:after="0" w:line="240" w:lineRule="auto"/>
              <w:jc w:val="center"/>
              <w:rPr>
                <w:rFonts w:ascii="Times New Roman" w:eastAsia="Calibri" w:hAnsi="Times New Roman" w:cs="Times New Roman"/>
                <w:sz w:val="24"/>
                <w:szCs w:val="24"/>
              </w:rPr>
            </w:pPr>
            <w:r w:rsidRPr="004028A0">
              <w:rPr>
                <w:rFonts w:ascii="Times New Roman" w:eastAsia="Calibri" w:hAnsi="Times New Roman" w:cs="Times New Roman"/>
                <w:sz w:val="24"/>
              </w:rPr>
              <w:t xml:space="preserve">AU Screener CD-CE </w:t>
            </w:r>
          </w:p>
        </w:tc>
        <w:tc>
          <w:tcPr>
            <w:tcW w:w="1360" w:type="dxa"/>
            <w:vAlign w:val="center"/>
          </w:tcPr>
          <w:p w14:paraId="0A8C03F0" w14:textId="77777777" w:rsidR="00B272C8" w:rsidRPr="004028A0" w:rsidRDefault="00B272C8" w:rsidP="00B272C8">
            <w:pPr>
              <w:spacing w:after="0" w:line="240" w:lineRule="auto"/>
              <w:jc w:val="center"/>
              <w:rPr>
                <w:rFonts w:ascii="Times New Roman" w:eastAsia="Calibri" w:hAnsi="Times New Roman" w:cs="Times New Roman"/>
                <w:sz w:val="24"/>
                <w:szCs w:val="24"/>
              </w:rPr>
            </w:pPr>
            <w:r w:rsidRPr="004028A0">
              <w:rPr>
                <w:rFonts w:ascii="Times New Roman" w:eastAsia="Calibri" w:hAnsi="Times New Roman" w:cs="Times New Roman"/>
                <w:sz w:val="24"/>
              </w:rPr>
              <w:t>72</w:t>
            </w:r>
          </w:p>
        </w:tc>
        <w:tc>
          <w:tcPr>
            <w:tcW w:w="1584" w:type="dxa"/>
            <w:vAlign w:val="center"/>
          </w:tcPr>
          <w:p w14:paraId="387FC4A9" w14:textId="77777777" w:rsidR="00B272C8" w:rsidRPr="004028A0" w:rsidRDefault="00B272C8" w:rsidP="00B272C8">
            <w:pPr>
              <w:spacing w:after="0" w:line="240" w:lineRule="auto"/>
              <w:jc w:val="center"/>
              <w:rPr>
                <w:rFonts w:ascii="Times New Roman" w:eastAsia="Calibri" w:hAnsi="Times New Roman" w:cs="Times New Roman"/>
                <w:sz w:val="24"/>
                <w:szCs w:val="24"/>
              </w:rPr>
            </w:pPr>
            <w:r w:rsidRPr="004028A0">
              <w:rPr>
                <w:rFonts w:ascii="Times New Roman" w:eastAsia="Calibri" w:hAnsi="Times New Roman" w:cs="Times New Roman"/>
                <w:sz w:val="24"/>
              </w:rPr>
              <w:t>1</w:t>
            </w:r>
          </w:p>
        </w:tc>
        <w:tc>
          <w:tcPr>
            <w:tcW w:w="1862" w:type="dxa"/>
            <w:vAlign w:val="center"/>
          </w:tcPr>
          <w:p w14:paraId="18A86342" w14:textId="77777777" w:rsidR="00B272C8" w:rsidRPr="004028A0" w:rsidRDefault="00B272C8" w:rsidP="00B272C8">
            <w:pPr>
              <w:spacing w:after="0" w:line="240" w:lineRule="auto"/>
              <w:jc w:val="center"/>
              <w:rPr>
                <w:rFonts w:ascii="Times New Roman" w:eastAsia="Calibri" w:hAnsi="Times New Roman" w:cs="Times New Roman"/>
                <w:sz w:val="24"/>
                <w:szCs w:val="24"/>
              </w:rPr>
            </w:pPr>
            <w:r w:rsidRPr="004028A0">
              <w:rPr>
                <w:rFonts w:ascii="Times New Roman" w:eastAsia="Calibri" w:hAnsi="Times New Roman" w:cs="Times New Roman"/>
                <w:sz w:val="24"/>
              </w:rPr>
              <w:t>5/60</w:t>
            </w:r>
          </w:p>
        </w:tc>
        <w:tc>
          <w:tcPr>
            <w:tcW w:w="1165" w:type="dxa"/>
            <w:vAlign w:val="center"/>
          </w:tcPr>
          <w:p w14:paraId="0EF4A8FB" w14:textId="77777777" w:rsidR="00B272C8" w:rsidRPr="004028A0" w:rsidRDefault="00B272C8" w:rsidP="00B272C8">
            <w:pPr>
              <w:spacing w:after="0" w:line="240" w:lineRule="auto"/>
              <w:jc w:val="center"/>
              <w:rPr>
                <w:rFonts w:ascii="Times New Roman" w:eastAsia="Calibri" w:hAnsi="Times New Roman" w:cs="Times New Roman"/>
                <w:sz w:val="24"/>
                <w:szCs w:val="24"/>
              </w:rPr>
            </w:pPr>
            <w:r w:rsidRPr="004028A0">
              <w:rPr>
                <w:rFonts w:ascii="Times New Roman" w:eastAsia="Calibri" w:hAnsi="Times New Roman" w:cs="Times New Roman"/>
                <w:sz w:val="24"/>
              </w:rPr>
              <w:t>6</w:t>
            </w:r>
          </w:p>
        </w:tc>
      </w:tr>
      <w:tr w:rsidR="00C21BB5" w:rsidRPr="00C21BB5" w14:paraId="70D3FFF5" w14:textId="77777777" w:rsidTr="004028A0">
        <w:tc>
          <w:tcPr>
            <w:tcW w:w="1278" w:type="dxa"/>
            <w:vMerge/>
          </w:tcPr>
          <w:p w14:paraId="2AEE7740" w14:textId="77777777" w:rsidR="00B272C8" w:rsidRPr="004028A0" w:rsidRDefault="00B272C8" w:rsidP="00B272C8">
            <w:pPr>
              <w:spacing w:after="0" w:line="240" w:lineRule="auto"/>
              <w:rPr>
                <w:rFonts w:ascii="Times New Roman" w:eastAsia="Calibri" w:hAnsi="Times New Roman" w:cs="Times New Roman"/>
                <w:sz w:val="24"/>
                <w:szCs w:val="24"/>
              </w:rPr>
            </w:pPr>
          </w:p>
        </w:tc>
        <w:tc>
          <w:tcPr>
            <w:tcW w:w="2101" w:type="dxa"/>
            <w:vAlign w:val="center"/>
          </w:tcPr>
          <w:p w14:paraId="19618BA6" w14:textId="77777777" w:rsidR="00B272C8" w:rsidRPr="004028A0" w:rsidRDefault="00B272C8" w:rsidP="00B272C8">
            <w:pPr>
              <w:spacing w:after="0" w:line="240" w:lineRule="auto"/>
              <w:jc w:val="center"/>
              <w:rPr>
                <w:rFonts w:ascii="Times New Roman" w:eastAsia="Calibri" w:hAnsi="Times New Roman" w:cs="Times New Roman"/>
                <w:sz w:val="24"/>
                <w:szCs w:val="24"/>
              </w:rPr>
            </w:pPr>
            <w:r w:rsidRPr="004028A0">
              <w:rPr>
                <w:rFonts w:ascii="Times New Roman" w:eastAsia="Calibri" w:hAnsi="Times New Roman" w:cs="Times New Roman"/>
                <w:sz w:val="24"/>
              </w:rPr>
              <w:t>AU PDIS SD-SE PDIS</w:t>
            </w:r>
          </w:p>
        </w:tc>
        <w:tc>
          <w:tcPr>
            <w:tcW w:w="1360" w:type="dxa"/>
            <w:vAlign w:val="center"/>
          </w:tcPr>
          <w:p w14:paraId="4E371806" w14:textId="77777777" w:rsidR="00B272C8" w:rsidRPr="004028A0" w:rsidRDefault="00B272C8" w:rsidP="00B272C8">
            <w:pPr>
              <w:spacing w:after="0" w:line="240" w:lineRule="auto"/>
              <w:jc w:val="center"/>
              <w:rPr>
                <w:rFonts w:ascii="Times New Roman" w:eastAsia="Calibri" w:hAnsi="Times New Roman" w:cs="Times New Roman"/>
                <w:sz w:val="24"/>
                <w:szCs w:val="24"/>
              </w:rPr>
            </w:pPr>
            <w:r w:rsidRPr="004028A0">
              <w:rPr>
                <w:rFonts w:ascii="Times New Roman" w:eastAsia="Calibri" w:hAnsi="Times New Roman" w:cs="Times New Roman"/>
                <w:sz w:val="24"/>
              </w:rPr>
              <w:t>24</w:t>
            </w:r>
          </w:p>
        </w:tc>
        <w:tc>
          <w:tcPr>
            <w:tcW w:w="1584" w:type="dxa"/>
            <w:vAlign w:val="center"/>
          </w:tcPr>
          <w:p w14:paraId="32A18B47" w14:textId="77777777" w:rsidR="00B272C8" w:rsidRPr="004028A0" w:rsidRDefault="00B272C8" w:rsidP="00B272C8">
            <w:pPr>
              <w:spacing w:after="0" w:line="240" w:lineRule="auto"/>
              <w:jc w:val="center"/>
              <w:rPr>
                <w:rFonts w:ascii="Times New Roman" w:eastAsia="Calibri" w:hAnsi="Times New Roman" w:cs="Times New Roman"/>
                <w:sz w:val="24"/>
                <w:szCs w:val="24"/>
              </w:rPr>
            </w:pPr>
            <w:r w:rsidRPr="004028A0">
              <w:rPr>
                <w:rFonts w:ascii="Times New Roman" w:eastAsia="Calibri" w:hAnsi="Times New Roman" w:cs="Times New Roman"/>
                <w:sz w:val="24"/>
              </w:rPr>
              <w:t>1</w:t>
            </w:r>
          </w:p>
        </w:tc>
        <w:tc>
          <w:tcPr>
            <w:tcW w:w="1862" w:type="dxa"/>
            <w:vAlign w:val="center"/>
          </w:tcPr>
          <w:p w14:paraId="7A68E840" w14:textId="77777777" w:rsidR="00B272C8" w:rsidRPr="004028A0" w:rsidRDefault="00B272C8" w:rsidP="00B272C8">
            <w:pPr>
              <w:spacing w:after="0" w:line="240" w:lineRule="auto"/>
              <w:jc w:val="center"/>
              <w:rPr>
                <w:rFonts w:ascii="Times New Roman" w:eastAsia="Calibri" w:hAnsi="Times New Roman" w:cs="Times New Roman"/>
                <w:sz w:val="24"/>
                <w:szCs w:val="24"/>
              </w:rPr>
            </w:pPr>
            <w:r w:rsidRPr="004028A0">
              <w:rPr>
                <w:rFonts w:ascii="Times New Roman" w:eastAsia="Calibri" w:hAnsi="Times New Roman" w:cs="Times New Roman"/>
                <w:sz w:val="24"/>
              </w:rPr>
              <w:t>5/60</w:t>
            </w:r>
          </w:p>
        </w:tc>
        <w:tc>
          <w:tcPr>
            <w:tcW w:w="1165" w:type="dxa"/>
            <w:vAlign w:val="center"/>
          </w:tcPr>
          <w:p w14:paraId="25A2C7B4" w14:textId="77777777" w:rsidR="00B272C8" w:rsidRPr="004028A0" w:rsidRDefault="00B272C8" w:rsidP="00B272C8">
            <w:pPr>
              <w:spacing w:after="0" w:line="240" w:lineRule="auto"/>
              <w:jc w:val="center"/>
              <w:rPr>
                <w:rFonts w:ascii="Times New Roman" w:eastAsia="Calibri" w:hAnsi="Times New Roman" w:cs="Times New Roman"/>
                <w:sz w:val="24"/>
                <w:szCs w:val="24"/>
              </w:rPr>
            </w:pPr>
            <w:r w:rsidRPr="004028A0">
              <w:rPr>
                <w:rFonts w:ascii="Times New Roman" w:eastAsia="Calibri" w:hAnsi="Times New Roman" w:cs="Times New Roman"/>
                <w:sz w:val="24"/>
              </w:rPr>
              <w:t>2</w:t>
            </w:r>
          </w:p>
        </w:tc>
      </w:tr>
      <w:tr w:rsidR="00C21BB5" w:rsidRPr="00C21BB5" w14:paraId="3D3A7E20" w14:textId="77777777" w:rsidTr="004028A0">
        <w:tc>
          <w:tcPr>
            <w:tcW w:w="1278" w:type="dxa"/>
            <w:vMerge/>
          </w:tcPr>
          <w:p w14:paraId="100F435B" w14:textId="77777777" w:rsidR="00B272C8" w:rsidRPr="004028A0" w:rsidRDefault="00B272C8" w:rsidP="00B272C8">
            <w:pPr>
              <w:spacing w:after="0" w:line="240" w:lineRule="auto"/>
              <w:rPr>
                <w:rFonts w:ascii="Times New Roman" w:eastAsia="Calibri" w:hAnsi="Times New Roman" w:cs="Times New Roman"/>
                <w:sz w:val="24"/>
                <w:szCs w:val="24"/>
              </w:rPr>
            </w:pPr>
          </w:p>
        </w:tc>
        <w:tc>
          <w:tcPr>
            <w:tcW w:w="2101" w:type="dxa"/>
            <w:vAlign w:val="center"/>
          </w:tcPr>
          <w:p w14:paraId="3497BC85" w14:textId="77777777" w:rsidR="00B272C8" w:rsidRPr="004028A0" w:rsidRDefault="00B272C8" w:rsidP="00B272C8">
            <w:pPr>
              <w:spacing w:after="0" w:line="240" w:lineRule="auto"/>
              <w:jc w:val="center"/>
              <w:rPr>
                <w:rFonts w:ascii="Times New Roman" w:eastAsia="Calibri" w:hAnsi="Times New Roman" w:cs="Times New Roman"/>
                <w:sz w:val="24"/>
                <w:szCs w:val="24"/>
              </w:rPr>
            </w:pPr>
            <w:r w:rsidRPr="004028A0">
              <w:rPr>
                <w:rFonts w:ascii="Times New Roman" w:eastAsia="Calibri" w:hAnsi="Times New Roman" w:cs="Times New Roman"/>
                <w:sz w:val="24"/>
              </w:rPr>
              <w:t>AU PDIS CD-CE PDIS</w:t>
            </w:r>
          </w:p>
        </w:tc>
        <w:tc>
          <w:tcPr>
            <w:tcW w:w="1360" w:type="dxa"/>
            <w:vAlign w:val="center"/>
          </w:tcPr>
          <w:p w14:paraId="3C281894" w14:textId="77777777" w:rsidR="00B272C8" w:rsidRPr="004028A0" w:rsidRDefault="00B272C8" w:rsidP="00B272C8">
            <w:pPr>
              <w:spacing w:after="0" w:line="240" w:lineRule="auto"/>
              <w:jc w:val="center"/>
              <w:rPr>
                <w:rFonts w:ascii="Times New Roman" w:eastAsia="Calibri" w:hAnsi="Times New Roman" w:cs="Times New Roman"/>
                <w:sz w:val="24"/>
                <w:szCs w:val="24"/>
              </w:rPr>
            </w:pPr>
            <w:r w:rsidRPr="004028A0">
              <w:rPr>
                <w:rFonts w:ascii="Times New Roman" w:eastAsia="Calibri" w:hAnsi="Times New Roman" w:cs="Times New Roman"/>
                <w:sz w:val="24"/>
              </w:rPr>
              <w:t>24</w:t>
            </w:r>
          </w:p>
        </w:tc>
        <w:tc>
          <w:tcPr>
            <w:tcW w:w="1584" w:type="dxa"/>
            <w:vAlign w:val="center"/>
          </w:tcPr>
          <w:p w14:paraId="6943AC92" w14:textId="77777777" w:rsidR="00B272C8" w:rsidRPr="004028A0" w:rsidRDefault="00B272C8" w:rsidP="00B272C8">
            <w:pPr>
              <w:spacing w:after="0" w:line="240" w:lineRule="auto"/>
              <w:jc w:val="center"/>
              <w:rPr>
                <w:rFonts w:ascii="Times New Roman" w:eastAsia="Calibri" w:hAnsi="Times New Roman" w:cs="Times New Roman"/>
                <w:sz w:val="24"/>
                <w:szCs w:val="24"/>
              </w:rPr>
            </w:pPr>
            <w:r w:rsidRPr="004028A0">
              <w:rPr>
                <w:rFonts w:ascii="Times New Roman" w:eastAsia="Calibri" w:hAnsi="Times New Roman" w:cs="Times New Roman"/>
                <w:sz w:val="24"/>
              </w:rPr>
              <w:t>1</w:t>
            </w:r>
          </w:p>
        </w:tc>
        <w:tc>
          <w:tcPr>
            <w:tcW w:w="1862" w:type="dxa"/>
            <w:vAlign w:val="center"/>
          </w:tcPr>
          <w:p w14:paraId="64404FD4" w14:textId="77777777" w:rsidR="00B272C8" w:rsidRPr="004028A0" w:rsidRDefault="00B272C8" w:rsidP="00B272C8">
            <w:pPr>
              <w:spacing w:after="0" w:line="240" w:lineRule="auto"/>
              <w:jc w:val="center"/>
              <w:rPr>
                <w:rFonts w:ascii="Times New Roman" w:eastAsia="Calibri" w:hAnsi="Times New Roman" w:cs="Times New Roman"/>
                <w:sz w:val="24"/>
                <w:szCs w:val="24"/>
              </w:rPr>
            </w:pPr>
            <w:r w:rsidRPr="004028A0">
              <w:rPr>
                <w:rFonts w:ascii="Times New Roman" w:eastAsia="Calibri" w:hAnsi="Times New Roman" w:cs="Times New Roman"/>
                <w:sz w:val="24"/>
              </w:rPr>
              <w:t>5/60</w:t>
            </w:r>
          </w:p>
        </w:tc>
        <w:tc>
          <w:tcPr>
            <w:tcW w:w="1165" w:type="dxa"/>
            <w:vAlign w:val="center"/>
          </w:tcPr>
          <w:p w14:paraId="12435C59" w14:textId="77777777" w:rsidR="00B272C8" w:rsidRPr="004028A0" w:rsidRDefault="00B272C8" w:rsidP="00B272C8">
            <w:pPr>
              <w:spacing w:after="0" w:line="240" w:lineRule="auto"/>
              <w:jc w:val="center"/>
              <w:rPr>
                <w:rFonts w:ascii="Times New Roman" w:eastAsia="Calibri" w:hAnsi="Times New Roman" w:cs="Times New Roman"/>
                <w:sz w:val="24"/>
                <w:szCs w:val="24"/>
              </w:rPr>
            </w:pPr>
            <w:r w:rsidRPr="004028A0">
              <w:rPr>
                <w:rFonts w:ascii="Times New Roman" w:eastAsia="Calibri" w:hAnsi="Times New Roman" w:cs="Times New Roman"/>
                <w:sz w:val="24"/>
              </w:rPr>
              <w:t>2</w:t>
            </w:r>
          </w:p>
        </w:tc>
      </w:tr>
      <w:tr w:rsidR="00C21BB5" w:rsidRPr="00C21BB5" w14:paraId="60EF86A2" w14:textId="77777777" w:rsidTr="004028A0">
        <w:tc>
          <w:tcPr>
            <w:tcW w:w="1278" w:type="dxa"/>
            <w:vMerge/>
          </w:tcPr>
          <w:p w14:paraId="08056985" w14:textId="77777777" w:rsidR="00B272C8" w:rsidRPr="004028A0" w:rsidRDefault="00B272C8" w:rsidP="00B272C8">
            <w:pPr>
              <w:spacing w:after="0" w:line="240" w:lineRule="auto"/>
              <w:rPr>
                <w:rFonts w:ascii="Times New Roman" w:eastAsia="Calibri" w:hAnsi="Times New Roman" w:cs="Times New Roman"/>
                <w:sz w:val="24"/>
                <w:szCs w:val="24"/>
              </w:rPr>
            </w:pPr>
          </w:p>
        </w:tc>
        <w:tc>
          <w:tcPr>
            <w:tcW w:w="2101" w:type="dxa"/>
            <w:vAlign w:val="center"/>
          </w:tcPr>
          <w:p w14:paraId="52ADC944" w14:textId="77777777" w:rsidR="00B272C8" w:rsidRPr="004028A0" w:rsidRDefault="00B272C8" w:rsidP="00B272C8">
            <w:pPr>
              <w:spacing w:after="0" w:line="240" w:lineRule="auto"/>
              <w:jc w:val="center"/>
              <w:rPr>
                <w:rFonts w:ascii="Times New Roman" w:eastAsia="Calibri" w:hAnsi="Times New Roman" w:cs="Times New Roman"/>
                <w:sz w:val="24"/>
                <w:szCs w:val="24"/>
              </w:rPr>
            </w:pPr>
            <w:r w:rsidRPr="004028A0">
              <w:rPr>
                <w:rFonts w:ascii="Times New Roman" w:eastAsia="Calibri" w:hAnsi="Times New Roman" w:cs="Times New Roman"/>
                <w:sz w:val="24"/>
              </w:rPr>
              <w:t>AU FG Moderator Guide</w:t>
            </w:r>
          </w:p>
        </w:tc>
        <w:tc>
          <w:tcPr>
            <w:tcW w:w="1360" w:type="dxa"/>
            <w:vAlign w:val="center"/>
          </w:tcPr>
          <w:p w14:paraId="700F0726" w14:textId="77777777" w:rsidR="00B272C8" w:rsidRPr="004028A0" w:rsidRDefault="00B272C8" w:rsidP="00B272C8">
            <w:pPr>
              <w:spacing w:after="0" w:line="240" w:lineRule="auto"/>
              <w:jc w:val="center"/>
              <w:rPr>
                <w:rFonts w:ascii="Times New Roman" w:eastAsia="Calibri" w:hAnsi="Times New Roman" w:cs="Times New Roman"/>
                <w:sz w:val="24"/>
                <w:szCs w:val="24"/>
              </w:rPr>
            </w:pPr>
            <w:r w:rsidRPr="004028A0">
              <w:rPr>
                <w:rFonts w:ascii="Times New Roman" w:eastAsia="Calibri" w:hAnsi="Times New Roman" w:cs="Times New Roman"/>
                <w:sz w:val="24"/>
              </w:rPr>
              <w:t>36</w:t>
            </w:r>
          </w:p>
        </w:tc>
        <w:tc>
          <w:tcPr>
            <w:tcW w:w="1584" w:type="dxa"/>
            <w:vAlign w:val="center"/>
          </w:tcPr>
          <w:p w14:paraId="0B9227A8" w14:textId="77777777" w:rsidR="00B272C8" w:rsidRPr="004028A0" w:rsidRDefault="00B272C8" w:rsidP="00B272C8">
            <w:pPr>
              <w:spacing w:after="0" w:line="240" w:lineRule="auto"/>
              <w:jc w:val="center"/>
              <w:rPr>
                <w:rFonts w:ascii="Times New Roman" w:eastAsia="Calibri" w:hAnsi="Times New Roman" w:cs="Times New Roman"/>
                <w:sz w:val="24"/>
                <w:szCs w:val="24"/>
              </w:rPr>
            </w:pPr>
            <w:r w:rsidRPr="004028A0">
              <w:rPr>
                <w:rFonts w:ascii="Times New Roman" w:eastAsia="Calibri" w:hAnsi="Times New Roman" w:cs="Times New Roman"/>
                <w:sz w:val="24"/>
              </w:rPr>
              <w:t>1</w:t>
            </w:r>
          </w:p>
        </w:tc>
        <w:tc>
          <w:tcPr>
            <w:tcW w:w="1862" w:type="dxa"/>
            <w:vAlign w:val="center"/>
          </w:tcPr>
          <w:p w14:paraId="01080C69" w14:textId="77777777" w:rsidR="00B272C8" w:rsidRPr="004028A0" w:rsidRDefault="00B272C8" w:rsidP="00B272C8">
            <w:pPr>
              <w:spacing w:after="0" w:line="240" w:lineRule="auto"/>
              <w:jc w:val="center"/>
              <w:rPr>
                <w:rFonts w:ascii="Times New Roman" w:eastAsia="Calibri" w:hAnsi="Times New Roman" w:cs="Times New Roman"/>
                <w:sz w:val="24"/>
                <w:szCs w:val="24"/>
              </w:rPr>
            </w:pPr>
            <w:r w:rsidRPr="004028A0">
              <w:rPr>
                <w:rFonts w:ascii="Times New Roman" w:eastAsia="Calibri" w:hAnsi="Times New Roman" w:cs="Times New Roman"/>
                <w:sz w:val="24"/>
              </w:rPr>
              <w:t>1.5</w:t>
            </w:r>
          </w:p>
        </w:tc>
        <w:tc>
          <w:tcPr>
            <w:tcW w:w="1165" w:type="dxa"/>
            <w:vAlign w:val="center"/>
          </w:tcPr>
          <w:p w14:paraId="2CD0CA59" w14:textId="77777777" w:rsidR="00B272C8" w:rsidRPr="004028A0" w:rsidRDefault="00B272C8" w:rsidP="00B272C8">
            <w:pPr>
              <w:spacing w:after="0" w:line="240" w:lineRule="auto"/>
              <w:jc w:val="center"/>
              <w:rPr>
                <w:rFonts w:ascii="Times New Roman" w:eastAsia="Calibri" w:hAnsi="Times New Roman" w:cs="Times New Roman"/>
                <w:sz w:val="24"/>
                <w:szCs w:val="24"/>
              </w:rPr>
            </w:pPr>
            <w:r w:rsidRPr="004028A0">
              <w:rPr>
                <w:rFonts w:ascii="Times New Roman" w:eastAsia="Calibri" w:hAnsi="Times New Roman" w:cs="Times New Roman"/>
                <w:sz w:val="24"/>
              </w:rPr>
              <w:t>54</w:t>
            </w:r>
          </w:p>
        </w:tc>
      </w:tr>
      <w:tr w:rsidR="00C21BB5" w:rsidRPr="00C21BB5" w14:paraId="5F02CF1D" w14:textId="77777777" w:rsidTr="004028A0">
        <w:tc>
          <w:tcPr>
            <w:tcW w:w="1278" w:type="dxa"/>
            <w:vMerge w:val="restart"/>
            <w:vAlign w:val="center"/>
          </w:tcPr>
          <w:p w14:paraId="600CD312" w14:textId="77777777" w:rsidR="00B272C8" w:rsidRPr="004028A0" w:rsidRDefault="00B272C8" w:rsidP="00B272C8">
            <w:pPr>
              <w:spacing w:after="0" w:line="240" w:lineRule="auto"/>
              <w:rPr>
                <w:rFonts w:ascii="Times New Roman" w:eastAsia="Calibri" w:hAnsi="Times New Roman" w:cs="Times New Roman"/>
                <w:sz w:val="24"/>
                <w:szCs w:val="24"/>
              </w:rPr>
            </w:pPr>
            <w:r w:rsidRPr="004028A0">
              <w:rPr>
                <w:rFonts w:ascii="Times New Roman" w:eastAsia="Calibri" w:hAnsi="Times New Roman" w:cs="Times New Roman"/>
                <w:sz w:val="24"/>
              </w:rPr>
              <w:t>Healthcare Providers</w:t>
            </w:r>
          </w:p>
        </w:tc>
        <w:tc>
          <w:tcPr>
            <w:tcW w:w="2101" w:type="dxa"/>
            <w:vAlign w:val="center"/>
          </w:tcPr>
          <w:p w14:paraId="670A565E" w14:textId="77777777" w:rsidR="00B272C8" w:rsidRPr="004028A0" w:rsidRDefault="00B272C8" w:rsidP="00B272C8">
            <w:pPr>
              <w:spacing w:after="0" w:line="240" w:lineRule="auto"/>
              <w:jc w:val="center"/>
              <w:rPr>
                <w:rFonts w:ascii="Times New Roman" w:eastAsia="Calibri" w:hAnsi="Times New Roman" w:cs="Times New Roman"/>
                <w:sz w:val="24"/>
                <w:szCs w:val="24"/>
              </w:rPr>
            </w:pPr>
            <w:r w:rsidRPr="004028A0">
              <w:rPr>
                <w:rFonts w:ascii="Times New Roman" w:eastAsia="Calibri" w:hAnsi="Times New Roman" w:cs="Times New Roman"/>
                <w:sz w:val="24"/>
              </w:rPr>
              <w:t>Sepsis Screener for ED Triage Nurse</w:t>
            </w:r>
          </w:p>
        </w:tc>
        <w:tc>
          <w:tcPr>
            <w:tcW w:w="1360" w:type="dxa"/>
            <w:vAlign w:val="center"/>
          </w:tcPr>
          <w:p w14:paraId="12A04585" w14:textId="77777777" w:rsidR="00B272C8" w:rsidRPr="004028A0" w:rsidRDefault="00B272C8" w:rsidP="00B272C8">
            <w:pPr>
              <w:spacing w:after="0" w:line="240" w:lineRule="auto"/>
              <w:jc w:val="center"/>
              <w:rPr>
                <w:rFonts w:ascii="Times New Roman" w:eastAsia="Calibri" w:hAnsi="Times New Roman" w:cs="Times New Roman"/>
                <w:sz w:val="24"/>
                <w:szCs w:val="24"/>
              </w:rPr>
            </w:pPr>
            <w:r w:rsidRPr="004028A0">
              <w:rPr>
                <w:rFonts w:ascii="Times New Roman" w:eastAsia="Calibri" w:hAnsi="Times New Roman" w:cs="Times New Roman"/>
                <w:sz w:val="24"/>
              </w:rPr>
              <w:t>36</w:t>
            </w:r>
          </w:p>
        </w:tc>
        <w:tc>
          <w:tcPr>
            <w:tcW w:w="1584" w:type="dxa"/>
            <w:vAlign w:val="center"/>
          </w:tcPr>
          <w:p w14:paraId="2997ABFA" w14:textId="77777777" w:rsidR="00B272C8" w:rsidRPr="004028A0" w:rsidRDefault="00B272C8" w:rsidP="00B272C8">
            <w:pPr>
              <w:spacing w:after="0" w:line="240" w:lineRule="auto"/>
              <w:jc w:val="center"/>
              <w:rPr>
                <w:rFonts w:ascii="Times New Roman" w:eastAsia="Calibri" w:hAnsi="Times New Roman" w:cs="Times New Roman"/>
                <w:sz w:val="24"/>
                <w:szCs w:val="24"/>
              </w:rPr>
            </w:pPr>
            <w:r w:rsidRPr="004028A0">
              <w:rPr>
                <w:rFonts w:ascii="Times New Roman" w:eastAsia="Calibri" w:hAnsi="Times New Roman" w:cs="Times New Roman"/>
                <w:sz w:val="24"/>
              </w:rPr>
              <w:t>1</w:t>
            </w:r>
          </w:p>
        </w:tc>
        <w:tc>
          <w:tcPr>
            <w:tcW w:w="1862" w:type="dxa"/>
            <w:vAlign w:val="center"/>
          </w:tcPr>
          <w:p w14:paraId="3AAD5330" w14:textId="77777777" w:rsidR="00B272C8" w:rsidRPr="004028A0" w:rsidRDefault="00B272C8" w:rsidP="00B272C8">
            <w:pPr>
              <w:spacing w:after="0" w:line="240" w:lineRule="auto"/>
              <w:jc w:val="center"/>
              <w:rPr>
                <w:rFonts w:ascii="Times New Roman" w:eastAsia="Calibri" w:hAnsi="Times New Roman" w:cs="Times New Roman"/>
                <w:sz w:val="24"/>
                <w:szCs w:val="24"/>
              </w:rPr>
            </w:pPr>
            <w:r w:rsidRPr="004028A0">
              <w:rPr>
                <w:rFonts w:ascii="Times New Roman" w:eastAsia="Calibri" w:hAnsi="Times New Roman" w:cs="Times New Roman"/>
                <w:sz w:val="24"/>
              </w:rPr>
              <w:t>5/60</w:t>
            </w:r>
          </w:p>
        </w:tc>
        <w:tc>
          <w:tcPr>
            <w:tcW w:w="1165" w:type="dxa"/>
            <w:vAlign w:val="center"/>
          </w:tcPr>
          <w:p w14:paraId="265D2936" w14:textId="77777777" w:rsidR="00B272C8" w:rsidRPr="004028A0" w:rsidRDefault="00B272C8" w:rsidP="00B272C8">
            <w:pPr>
              <w:spacing w:after="0" w:line="240" w:lineRule="auto"/>
              <w:jc w:val="center"/>
              <w:rPr>
                <w:rFonts w:ascii="Times New Roman" w:eastAsia="Calibri" w:hAnsi="Times New Roman" w:cs="Times New Roman"/>
                <w:sz w:val="24"/>
                <w:szCs w:val="24"/>
              </w:rPr>
            </w:pPr>
            <w:r w:rsidRPr="004028A0">
              <w:rPr>
                <w:rFonts w:ascii="Times New Roman" w:eastAsia="Calibri" w:hAnsi="Times New Roman" w:cs="Times New Roman"/>
                <w:sz w:val="24"/>
              </w:rPr>
              <w:t>3</w:t>
            </w:r>
          </w:p>
        </w:tc>
      </w:tr>
      <w:tr w:rsidR="00C21BB5" w:rsidRPr="00C21BB5" w14:paraId="40D9AD8A" w14:textId="77777777" w:rsidTr="004028A0">
        <w:tc>
          <w:tcPr>
            <w:tcW w:w="1278" w:type="dxa"/>
            <w:vMerge/>
          </w:tcPr>
          <w:p w14:paraId="09D064DA" w14:textId="77777777" w:rsidR="00B272C8" w:rsidRPr="004028A0" w:rsidRDefault="00B272C8" w:rsidP="00B272C8">
            <w:pPr>
              <w:spacing w:after="0" w:line="240" w:lineRule="auto"/>
              <w:rPr>
                <w:rFonts w:ascii="Times New Roman" w:eastAsia="Calibri" w:hAnsi="Times New Roman" w:cs="Times New Roman"/>
                <w:sz w:val="24"/>
                <w:szCs w:val="24"/>
              </w:rPr>
            </w:pPr>
          </w:p>
        </w:tc>
        <w:tc>
          <w:tcPr>
            <w:tcW w:w="2101" w:type="dxa"/>
            <w:vAlign w:val="center"/>
          </w:tcPr>
          <w:p w14:paraId="1AB9C674" w14:textId="77777777" w:rsidR="00B272C8" w:rsidRPr="004028A0" w:rsidRDefault="00B272C8" w:rsidP="00B272C8">
            <w:pPr>
              <w:spacing w:after="0" w:line="240" w:lineRule="auto"/>
              <w:jc w:val="center"/>
              <w:rPr>
                <w:rFonts w:ascii="Times New Roman" w:eastAsia="Calibri" w:hAnsi="Times New Roman" w:cs="Times New Roman"/>
                <w:sz w:val="24"/>
                <w:szCs w:val="24"/>
              </w:rPr>
            </w:pPr>
            <w:r w:rsidRPr="004028A0">
              <w:rPr>
                <w:rFonts w:ascii="Times New Roman" w:eastAsia="Calibri" w:hAnsi="Times New Roman" w:cs="Times New Roman"/>
                <w:sz w:val="24"/>
              </w:rPr>
              <w:t>Sepsis Screener for NP or PA</w:t>
            </w:r>
          </w:p>
        </w:tc>
        <w:tc>
          <w:tcPr>
            <w:tcW w:w="1360" w:type="dxa"/>
            <w:vAlign w:val="center"/>
          </w:tcPr>
          <w:p w14:paraId="63FF2003" w14:textId="77777777" w:rsidR="00B272C8" w:rsidRPr="004028A0" w:rsidRDefault="00B272C8" w:rsidP="00B272C8">
            <w:pPr>
              <w:spacing w:after="0" w:line="240" w:lineRule="auto"/>
              <w:jc w:val="center"/>
              <w:rPr>
                <w:rFonts w:ascii="Times New Roman" w:eastAsia="Calibri" w:hAnsi="Times New Roman" w:cs="Times New Roman"/>
                <w:sz w:val="24"/>
                <w:szCs w:val="24"/>
              </w:rPr>
            </w:pPr>
            <w:r w:rsidRPr="004028A0">
              <w:rPr>
                <w:rFonts w:ascii="Times New Roman" w:eastAsia="Calibri" w:hAnsi="Times New Roman" w:cs="Times New Roman"/>
                <w:sz w:val="24"/>
              </w:rPr>
              <w:t>36</w:t>
            </w:r>
          </w:p>
        </w:tc>
        <w:tc>
          <w:tcPr>
            <w:tcW w:w="1584" w:type="dxa"/>
            <w:vAlign w:val="center"/>
          </w:tcPr>
          <w:p w14:paraId="4D7C050E" w14:textId="77777777" w:rsidR="00B272C8" w:rsidRPr="004028A0" w:rsidRDefault="00B272C8" w:rsidP="00B272C8">
            <w:pPr>
              <w:spacing w:after="0" w:line="240" w:lineRule="auto"/>
              <w:jc w:val="center"/>
              <w:rPr>
                <w:rFonts w:ascii="Times New Roman" w:eastAsia="Calibri" w:hAnsi="Times New Roman" w:cs="Times New Roman"/>
                <w:sz w:val="24"/>
                <w:szCs w:val="24"/>
              </w:rPr>
            </w:pPr>
            <w:r w:rsidRPr="004028A0">
              <w:rPr>
                <w:rFonts w:ascii="Times New Roman" w:eastAsia="Calibri" w:hAnsi="Times New Roman" w:cs="Times New Roman"/>
                <w:sz w:val="24"/>
              </w:rPr>
              <w:t>1</w:t>
            </w:r>
          </w:p>
        </w:tc>
        <w:tc>
          <w:tcPr>
            <w:tcW w:w="1862" w:type="dxa"/>
            <w:vAlign w:val="center"/>
          </w:tcPr>
          <w:p w14:paraId="29DACE7E" w14:textId="77777777" w:rsidR="00B272C8" w:rsidRPr="004028A0" w:rsidRDefault="00B272C8" w:rsidP="00B272C8">
            <w:pPr>
              <w:spacing w:after="0" w:line="240" w:lineRule="auto"/>
              <w:jc w:val="center"/>
              <w:rPr>
                <w:rFonts w:ascii="Times New Roman" w:eastAsia="Calibri" w:hAnsi="Times New Roman" w:cs="Times New Roman"/>
                <w:sz w:val="24"/>
                <w:szCs w:val="24"/>
              </w:rPr>
            </w:pPr>
            <w:r w:rsidRPr="004028A0">
              <w:rPr>
                <w:rFonts w:ascii="Times New Roman" w:eastAsia="Calibri" w:hAnsi="Times New Roman" w:cs="Times New Roman"/>
                <w:sz w:val="24"/>
              </w:rPr>
              <w:t>5/60</w:t>
            </w:r>
          </w:p>
        </w:tc>
        <w:tc>
          <w:tcPr>
            <w:tcW w:w="1165" w:type="dxa"/>
            <w:vAlign w:val="center"/>
          </w:tcPr>
          <w:p w14:paraId="4A307A89" w14:textId="77777777" w:rsidR="00B272C8" w:rsidRPr="004028A0" w:rsidRDefault="00B272C8" w:rsidP="00B272C8">
            <w:pPr>
              <w:spacing w:after="0" w:line="240" w:lineRule="auto"/>
              <w:jc w:val="center"/>
              <w:rPr>
                <w:rFonts w:ascii="Times New Roman" w:eastAsia="Calibri" w:hAnsi="Times New Roman" w:cs="Times New Roman"/>
                <w:sz w:val="24"/>
                <w:szCs w:val="24"/>
              </w:rPr>
            </w:pPr>
            <w:r w:rsidRPr="004028A0">
              <w:rPr>
                <w:rFonts w:ascii="Times New Roman" w:eastAsia="Calibri" w:hAnsi="Times New Roman" w:cs="Times New Roman"/>
                <w:sz w:val="24"/>
              </w:rPr>
              <w:t>3</w:t>
            </w:r>
          </w:p>
        </w:tc>
      </w:tr>
      <w:tr w:rsidR="00C21BB5" w:rsidRPr="00C21BB5" w14:paraId="40D30A15" w14:textId="77777777" w:rsidTr="004028A0">
        <w:tc>
          <w:tcPr>
            <w:tcW w:w="1278" w:type="dxa"/>
            <w:vMerge/>
          </w:tcPr>
          <w:p w14:paraId="79E363D1" w14:textId="77777777" w:rsidR="00B272C8" w:rsidRPr="004028A0" w:rsidRDefault="00B272C8" w:rsidP="00B272C8">
            <w:pPr>
              <w:spacing w:after="0" w:line="240" w:lineRule="auto"/>
              <w:rPr>
                <w:rFonts w:ascii="Times New Roman" w:eastAsia="Calibri" w:hAnsi="Times New Roman" w:cs="Times New Roman"/>
                <w:sz w:val="24"/>
                <w:szCs w:val="24"/>
              </w:rPr>
            </w:pPr>
          </w:p>
        </w:tc>
        <w:tc>
          <w:tcPr>
            <w:tcW w:w="2101" w:type="dxa"/>
            <w:vAlign w:val="center"/>
          </w:tcPr>
          <w:p w14:paraId="23793D37" w14:textId="77777777" w:rsidR="00B272C8" w:rsidRPr="004028A0" w:rsidRDefault="00B272C8" w:rsidP="00B272C8">
            <w:pPr>
              <w:spacing w:after="0" w:line="240" w:lineRule="auto"/>
              <w:jc w:val="center"/>
              <w:rPr>
                <w:rFonts w:ascii="Times New Roman" w:eastAsia="Calibri" w:hAnsi="Times New Roman" w:cs="Times New Roman"/>
                <w:sz w:val="24"/>
                <w:szCs w:val="24"/>
              </w:rPr>
            </w:pPr>
            <w:r w:rsidRPr="004028A0">
              <w:rPr>
                <w:rFonts w:ascii="Times New Roman" w:eastAsia="Calibri" w:hAnsi="Times New Roman" w:cs="Times New Roman"/>
                <w:sz w:val="24"/>
              </w:rPr>
              <w:t>Sepsis Screener for PCP</w:t>
            </w:r>
          </w:p>
        </w:tc>
        <w:tc>
          <w:tcPr>
            <w:tcW w:w="1360" w:type="dxa"/>
            <w:vAlign w:val="center"/>
          </w:tcPr>
          <w:p w14:paraId="7D2E3D38" w14:textId="77777777" w:rsidR="00B272C8" w:rsidRPr="004028A0" w:rsidRDefault="00B272C8" w:rsidP="00B272C8">
            <w:pPr>
              <w:spacing w:after="0" w:line="240" w:lineRule="auto"/>
              <w:jc w:val="center"/>
              <w:rPr>
                <w:rFonts w:ascii="Times New Roman" w:eastAsia="Calibri" w:hAnsi="Times New Roman" w:cs="Times New Roman"/>
                <w:sz w:val="24"/>
                <w:szCs w:val="24"/>
              </w:rPr>
            </w:pPr>
            <w:r w:rsidRPr="004028A0">
              <w:rPr>
                <w:rFonts w:ascii="Times New Roman" w:eastAsia="Calibri" w:hAnsi="Times New Roman" w:cs="Times New Roman"/>
                <w:sz w:val="24"/>
              </w:rPr>
              <w:t>36</w:t>
            </w:r>
          </w:p>
        </w:tc>
        <w:tc>
          <w:tcPr>
            <w:tcW w:w="1584" w:type="dxa"/>
            <w:vAlign w:val="center"/>
          </w:tcPr>
          <w:p w14:paraId="71EF902A" w14:textId="77777777" w:rsidR="00B272C8" w:rsidRPr="004028A0" w:rsidRDefault="00B272C8" w:rsidP="00B272C8">
            <w:pPr>
              <w:spacing w:after="0" w:line="240" w:lineRule="auto"/>
              <w:jc w:val="center"/>
              <w:rPr>
                <w:rFonts w:ascii="Times New Roman" w:eastAsia="Calibri" w:hAnsi="Times New Roman" w:cs="Times New Roman"/>
                <w:sz w:val="24"/>
                <w:szCs w:val="24"/>
              </w:rPr>
            </w:pPr>
            <w:r w:rsidRPr="004028A0">
              <w:rPr>
                <w:rFonts w:ascii="Times New Roman" w:eastAsia="Calibri" w:hAnsi="Times New Roman" w:cs="Times New Roman"/>
                <w:sz w:val="24"/>
              </w:rPr>
              <w:t>1</w:t>
            </w:r>
          </w:p>
        </w:tc>
        <w:tc>
          <w:tcPr>
            <w:tcW w:w="1862" w:type="dxa"/>
            <w:vAlign w:val="center"/>
          </w:tcPr>
          <w:p w14:paraId="0E7AA128" w14:textId="77777777" w:rsidR="00B272C8" w:rsidRPr="004028A0" w:rsidRDefault="00B272C8" w:rsidP="00B272C8">
            <w:pPr>
              <w:spacing w:after="0" w:line="240" w:lineRule="auto"/>
              <w:jc w:val="center"/>
              <w:rPr>
                <w:rFonts w:ascii="Times New Roman" w:eastAsia="Calibri" w:hAnsi="Times New Roman" w:cs="Times New Roman"/>
                <w:sz w:val="24"/>
                <w:szCs w:val="24"/>
              </w:rPr>
            </w:pPr>
            <w:r w:rsidRPr="004028A0">
              <w:rPr>
                <w:rFonts w:ascii="Times New Roman" w:eastAsia="Calibri" w:hAnsi="Times New Roman" w:cs="Times New Roman"/>
                <w:sz w:val="24"/>
              </w:rPr>
              <w:t>5/60</w:t>
            </w:r>
          </w:p>
        </w:tc>
        <w:tc>
          <w:tcPr>
            <w:tcW w:w="1165" w:type="dxa"/>
            <w:vAlign w:val="center"/>
          </w:tcPr>
          <w:p w14:paraId="118545CA" w14:textId="77777777" w:rsidR="00B272C8" w:rsidRPr="004028A0" w:rsidRDefault="00B272C8" w:rsidP="00B272C8">
            <w:pPr>
              <w:spacing w:after="0" w:line="240" w:lineRule="auto"/>
              <w:jc w:val="center"/>
              <w:rPr>
                <w:rFonts w:ascii="Times New Roman" w:eastAsia="Calibri" w:hAnsi="Times New Roman" w:cs="Times New Roman"/>
                <w:sz w:val="24"/>
                <w:szCs w:val="24"/>
              </w:rPr>
            </w:pPr>
            <w:r w:rsidRPr="004028A0">
              <w:rPr>
                <w:rFonts w:ascii="Times New Roman" w:eastAsia="Calibri" w:hAnsi="Times New Roman" w:cs="Times New Roman"/>
                <w:sz w:val="24"/>
              </w:rPr>
              <w:t>3</w:t>
            </w:r>
          </w:p>
        </w:tc>
      </w:tr>
      <w:tr w:rsidR="00C21BB5" w:rsidRPr="00C21BB5" w14:paraId="480CA151" w14:textId="77777777" w:rsidTr="004028A0">
        <w:tc>
          <w:tcPr>
            <w:tcW w:w="1278" w:type="dxa"/>
            <w:vMerge/>
          </w:tcPr>
          <w:p w14:paraId="7B36AE34" w14:textId="77777777" w:rsidR="00B272C8" w:rsidRPr="004028A0" w:rsidRDefault="00B272C8" w:rsidP="00B272C8">
            <w:pPr>
              <w:spacing w:after="0" w:line="240" w:lineRule="auto"/>
              <w:rPr>
                <w:rFonts w:ascii="Times New Roman" w:eastAsia="Calibri" w:hAnsi="Times New Roman" w:cs="Times New Roman"/>
                <w:sz w:val="24"/>
                <w:szCs w:val="24"/>
              </w:rPr>
            </w:pPr>
          </w:p>
        </w:tc>
        <w:tc>
          <w:tcPr>
            <w:tcW w:w="2101" w:type="dxa"/>
            <w:vAlign w:val="center"/>
          </w:tcPr>
          <w:p w14:paraId="7BC5F447" w14:textId="77777777" w:rsidR="00B272C8" w:rsidRPr="004028A0" w:rsidRDefault="00B272C8" w:rsidP="00B272C8">
            <w:pPr>
              <w:spacing w:after="0" w:line="240" w:lineRule="auto"/>
              <w:jc w:val="center"/>
              <w:rPr>
                <w:rFonts w:ascii="Times New Roman" w:eastAsia="Calibri" w:hAnsi="Times New Roman" w:cs="Times New Roman"/>
                <w:sz w:val="24"/>
                <w:szCs w:val="24"/>
              </w:rPr>
            </w:pPr>
            <w:r w:rsidRPr="004028A0">
              <w:rPr>
                <w:rFonts w:ascii="Times New Roman" w:eastAsia="Calibri" w:hAnsi="Times New Roman" w:cs="Times New Roman"/>
                <w:sz w:val="24"/>
              </w:rPr>
              <w:t>Sepsis Screener for Gen Med Ward, NH, and Home HC staff</w:t>
            </w:r>
          </w:p>
        </w:tc>
        <w:tc>
          <w:tcPr>
            <w:tcW w:w="1360" w:type="dxa"/>
            <w:vAlign w:val="center"/>
          </w:tcPr>
          <w:p w14:paraId="74393D81" w14:textId="77777777" w:rsidR="00B272C8" w:rsidRPr="004028A0" w:rsidRDefault="00B272C8" w:rsidP="00B272C8">
            <w:pPr>
              <w:spacing w:after="0" w:line="240" w:lineRule="auto"/>
              <w:jc w:val="center"/>
              <w:rPr>
                <w:rFonts w:ascii="Times New Roman" w:eastAsia="Calibri" w:hAnsi="Times New Roman" w:cs="Times New Roman"/>
                <w:sz w:val="24"/>
                <w:szCs w:val="24"/>
              </w:rPr>
            </w:pPr>
            <w:r w:rsidRPr="004028A0">
              <w:rPr>
                <w:rFonts w:ascii="Times New Roman" w:eastAsia="Calibri" w:hAnsi="Times New Roman" w:cs="Times New Roman"/>
                <w:sz w:val="24"/>
              </w:rPr>
              <w:t>36</w:t>
            </w:r>
          </w:p>
        </w:tc>
        <w:tc>
          <w:tcPr>
            <w:tcW w:w="1584" w:type="dxa"/>
            <w:vAlign w:val="center"/>
          </w:tcPr>
          <w:p w14:paraId="52F9657D" w14:textId="77777777" w:rsidR="00B272C8" w:rsidRPr="004028A0" w:rsidRDefault="00B272C8" w:rsidP="00B272C8">
            <w:pPr>
              <w:spacing w:after="0" w:line="240" w:lineRule="auto"/>
              <w:jc w:val="center"/>
              <w:rPr>
                <w:rFonts w:ascii="Times New Roman" w:eastAsia="Calibri" w:hAnsi="Times New Roman" w:cs="Times New Roman"/>
                <w:sz w:val="24"/>
                <w:szCs w:val="24"/>
              </w:rPr>
            </w:pPr>
            <w:r w:rsidRPr="004028A0">
              <w:rPr>
                <w:rFonts w:ascii="Times New Roman" w:eastAsia="Calibri" w:hAnsi="Times New Roman" w:cs="Times New Roman"/>
                <w:sz w:val="24"/>
              </w:rPr>
              <w:t>1</w:t>
            </w:r>
          </w:p>
        </w:tc>
        <w:tc>
          <w:tcPr>
            <w:tcW w:w="1862" w:type="dxa"/>
            <w:vAlign w:val="center"/>
          </w:tcPr>
          <w:p w14:paraId="44B74E57" w14:textId="77777777" w:rsidR="00B272C8" w:rsidRPr="004028A0" w:rsidRDefault="00B272C8" w:rsidP="00B272C8">
            <w:pPr>
              <w:spacing w:after="0" w:line="240" w:lineRule="auto"/>
              <w:jc w:val="center"/>
              <w:rPr>
                <w:rFonts w:ascii="Times New Roman" w:eastAsia="Calibri" w:hAnsi="Times New Roman" w:cs="Times New Roman"/>
                <w:sz w:val="24"/>
                <w:szCs w:val="24"/>
              </w:rPr>
            </w:pPr>
            <w:r w:rsidRPr="004028A0">
              <w:rPr>
                <w:rFonts w:ascii="Times New Roman" w:eastAsia="Calibri" w:hAnsi="Times New Roman" w:cs="Times New Roman"/>
                <w:sz w:val="24"/>
              </w:rPr>
              <w:t>5/60</w:t>
            </w:r>
          </w:p>
        </w:tc>
        <w:tc>
          <w:tcPr>
            <w:tcW w:w="1165" w:type="dxa"/>
            <w:vAlign w:val="center"/>
          </w:tcPr>
          <w:p w14:paraId="474548F4" w14:textId="77777777" w:rsidR="00B272C8" w:rsidRPr="004028A0" w:rsidRDefault="00B272C8" w:rsidP="00B272C8">
            <w:pPr>
              <w:spacing w:after="0" w:line="240" w:lineRule="auto"/>
              <w:jc w:val="center"/>
              <w:rPr>
                <w:rFonts w:ascii="Times New Roman" w:eastAsia="Calibri" w:hAnsi="Times New Roman" w:cs="Times New Roman"/>
                <w:sz w:val="24"/>
                <w:szCs w:val="24"/>
              </w:rPr>
            </w:pPr>
            <w:r w:rsidRPr="004028A0">
              <w:rPr>
                <w:rFonts w:ascii="Times New Roman" w:eastAsia="Calibri" w:hAnsi="Times New Roman" w:cs="Times New Roman"/>
                <w:sz w:val="24"/>
              </w:rPr>
              <w:t>3</w:t>
            </w:r>
          </w:p>
        </w:tc>
      </w:tr>
      <w:tr w:rsidR="00C21BB5" w:rsidRPr="00C21BB5" w14:paraId="22CBE546" w14:textId="77777777" w:rsidTr="004028A0">
        <w:tc>
          <w:tcPr>
            <w:tcW w:w="1278" w:type="dxa"/>
            <w:vMerge/>
          </w:tcPr>
          <w:p w14:paraId="279570C0" w14:textId="77777777" w:rsidR="00B272C8" w:rsidRPr="004028A0" w:rsidRDefault="00B272C8" w:rsidP="00B272C8">
            <w:pPr>
              <w:spacing w:after="0" w:line="240" w:lineRule="auto"/>
              <w:rPr>
                <w:rFonts w:ascii="Times New Roman" w:eastAsia="Calibri" w:hAnsi="Times New Roman" w:cs="Times New Roman"/>
                <w:sz w:val="24"/>
                <w:szCs w:val="24"/>
              </w:rPr>
            </w:pPr>
          </w:p>
        </w:tc>
        <w:tc>
          <w:tcPr>
            <w:tcW w:w="2101" w:type="dxa"/>
            <w:vAlign w:val="center"/>
          </w:tcPr>
          <w:p w14:paraId="2B1344CD" w14:textId="77777777" w:rsidR="00B272C8" w:rsidRPr="004028A0" w:rsidRDefault="00B272C8" w:rsidP="00B272C8">
            <w:pPr>
              <w:spacing w:after="0" w:line="240" w:lineRule="auto"/>
              <w:jc w:val="center"/>
              <w:rPr>
                <w:rFonts w:ascii="Times New Roman" w:eastAsia="Calibri" w:hAnsi="Times New Roman" w:cs="Times New Roman"/>
                <w:sz w:val="24"/>
                <w:szCs w:val="24"/>
              </w:rPr>
            </w:pPr>
            <w:r w:rsidRPr="004028A0">
              <w:rPr>
                <w:rFonts w:ascii="Times New Roman" w:eastAsia="Calibri" w:hAnsi="Times New Roman" w:cs="Times New Roman"/>
                <w:sz w:val="24"/>
              </w:rPr>
              <w:t>Sepsis PDIS</w:t>
            </w:r>
          </w:p>
        </w:tc>
        <w:tc>
          <w:tcPr>
            <w:tcW w:w="1360" w:type="dxa"/>
            <w:vAlign w:val="center"/>
          </w:tcPr>
          <w:p w14:paraId="1D433827" w14:textId="77777777" w:rsidR="00B272C8" w:rsidRPr="004028A0" w:rsidRDefault="00B272C8" w:rsidP="00B272C8">
            <w:pPr>
              <w:spacing w:after="0" w:line="240" w:lineRule="auto"/>
              <w:jc w:val="center"/>
              <w:rPr>
                <w:rFonts w:ascii="Times New Roman" w:eastAsia="Calibri" w:hAnsi="Times New Roman" w:cs="Times New Roman"/>
                <w:sz w:val="24"/>
                <w:szCs w:val="24"/>
              </w:rPr>
            </w:pPr>
            <w:r w:rsidRPr="004028A0">
              <w:rPr>
                <w:rFonts w:ascii="Times New Roman" w:eastAsia="Calibri" w:hAnsi="Times New Roman" w:cs="Times New Roman"/>
                <w:sz w:val="24"/>
              </w:rPr>
              <w:t>36</w:t>
            </w:r>
          </w:p>
        </w:tc>
        <w:tc>
          <w:tcPr>
            <w:tcW w:w="1584" w:type="dxa"/>
            <w:vAlign w:val="center"/>
          </w:tcPr>
          <w:p w14:paraId="36CDF52E" w14:textId="77777777" w:rsidR="00B272C8" w:rsidRPr="004028A0" w:rsidRDefault="00B272C8" w:rsidP="00B272C8">
            <w:pPr>
              <w:spacing w:after="0" w:line="240" w:lineRule="auto"/>
              <w:jc w:val="center"/>
              <w:rPr>
                <w:rFonts w:ascii="Times New Roman" w:eastAsia="Calibri" w:hAnsi="Times New Roman" w:cs="Times New Roman"/>
                <w:sz w:val="24"/>
                <w:szCs w:val="24"/>
              </w:rPr>
            </w:pPr>
            <w:r w:rsidRPr="004028A0">
              <w:rPr>
                <w:rFonts w:ascii="Times New Roman" w:eastAsia="Calibri" w:hAnsi="Times New Roman" w:cs="Times New Roman"/>
                <w:sz w:val="24"/>
              </w:rPr>
              <w:t>1</w:t>
            </w:r>
          </w:p>
        </w:tc>
        <w:tc>
          <w:tcPr>
            <w:tcW w:w="1862" w:type="dxa"/>
            <w:vAlign w:val="center"/>
          </w:tcPr>
          <w:p w14:paraId="1643A45B" w14:textId="77777777" w:rsidR="00B272C8" w:rsidRPr="004028A0" w:rsidRDefault="00B272C8" w:rsidP="00B272C8">
            <w:pPr>
              <w:spacing w:after="0" w:line="240" w:lineRule="auto"/>
              <w:jc w:val="center"/>
              <w:rPr>
                <w:rFonts w:ascii="Times New Roman" w:eastAsia="Calibri" w:hAnsi="Times New Roman" w:cs="Times New Roman"/>
                <w:sz w:val="24"/>
                <w:szCs w:val="24"/>
              </w:rPr>
            </w:pPr>
            <w:r w:rsidRPr="004028A0">
              <w:rPr>
                <w:rFonts w:ascii="Times New Roman" w:eastAsia="Calibri" w:hAnsi="Times New Roman" w:cs="Times New Roman"/>
                <w:sz w:val="24"/>
              </w:rPr>
              <w:t>5/60</w:t>
            </w:r>
          </w:p>
        </w:tc>
        <w:tc>
          <w:tcPr>
            <w:tcW w:w="1165" w:type="dxa"/>
            <w:vAlign w:val="center"/>
          </w:tcPr>
          <w:p w14:paraId="3C04E4D7" w14:textId="77777777" w:rsidR="00B272C8" w:rsidRPr="004028A0" w:rsidRDefault="00B272C8" w:rsidP="00B272C8">
            <w:pPr>
              <w:spacing w:after="0" w:line="240" w:lineRule="auto"/>
              <w:jc w:val="center"/>
              <w:rPr>
                <w:rFonts w:ascii="Times New Roman" w:eastAsia="Calibri" w:hAnsi="Times New Roman" w:cs="Times New Roman"/>
                <w:sz w:val="24"/>
                <w:szCs w:val="24"/>
              </w:rPr>
            </w:pPr>
            <w:r w:rsidRPr="004028A0">
              <w:rPr>
                <w:rFonts w:ascii="Times New Roman" w:eastAsia="Calibri" w:hAnsi="Times New Roman" w:cs="Times New Roman"/>
                <w:sz w:val="24"/>
              </w:rPr>
              <w:t>3</w:t>
            </w:r>
          </w:p>
        </w:tc>
      </w:tr>
      <w:tr w:rsidR="00C21BB5" w:rsidRPr="00C21BB5" w14:paraId="2C96D233" w14:textId="77777777" w:rsidTr="004028A0">
        <w:tc>
          <w:tcPr>
            <w:tcW w:w="1278" w:type="dxa"/>
            <w:vMerge/>
          </w:tcPr>
          <w:p w14:paraId="032767C1" w14:textId="77777777" w:rsidR="00B272C8" w:rsidRPr="004028A0" w:rsidRDefault="00B272C8" w:rsidP="00B272C8">
            <w:pPr>
              <w:spacing w:after="0" w:line="240" w:lineRule="auto"/>
              <w:rPr>
                <w:rFonts w:ascii="Times New Roman" w:eastAsia="Calibri" w:hAnsi="Times New Roman" w:cs="Times New Roman"/>
                <w:sz w:val="24"/>
                <w:szCs w:val="24"/>
              </w:rPr>
            </w:pPr>
          </w:p>
        </w:tc>
        <w:tc>
          <w:tcPr>
            <w:tcW w:w="2101" w:type="dxa"/>
            <w:vAlign w:val="center"/>
          </w:tcPr>
          <w:p w14:paraId="19C408DE" w14:textId="77777777" w:rsidR="00B272C8" w:rsidRPr="004028A0" w:rsidRDefault="00B272C8" w:rsidP="00B272C8">
            <w:pPr>
              <w:spacing w:after="0" w:line="240" w:lineRule="auto"/>
              <w:jc w:val="center"/>
              <w:rPr>
                <w:rFonts w:ascii="Times New Roman" w:eastAsia="Calibri" w:hAnsi="Times New Roman" w:cs="Times New Roman"/>
                <w:sz w:val="24"/>
                <w:szCs w:val="24"/>
              </w:rPr>
            </w:pPr>
            <w:r w:rsidRPr="004028A0">
              <w:rPr>
                <w:rFonts w:ascii="Times New Roman" w:eastAsia="Calibri" w:hAnsi="Times New Roman" w:cs="Times New Roman"/>
                <w:sz w:val="24"/>
              </w:rPr>
              <w:t>Sepsis IDI Moderator Guide</w:t>
            </w:r>
          </w:p>
        </w:tc>
        <w:tc>
          <w:tcPr>
            <w:tcW w:w="1360" w:type="dxa"/>
            <w:vAlign w:val="center"/>
          </w:tcPr>
          <w:p w14:paraId="1094F782" w14:textId="77777777" w:rsidR="00B272C8" w:rsidRPr="004028A0" w:rsidRDefault="00B272C8" w:rsidP="00B272C8">
            <w:pPr>
              <w:spacing w:after="0" w:line="240" w:lineRule="auto"/>
              <w:jc w:val="center"/>
              <w:rPr>
                <w:rFonts w:ascii="Times New Roman" w:eastAsia="Calibri" w:hAnsi="Times New Roman" w:cs="Times New Roman"/>
                <w:sz w:val="24"/>
                <w:szCs w:val="24"/>
              </w:rPr>
            </w:pPr>
            <w:r w:rsidRPr="004028A0">
              <w:rPr>
                <w:rFonts w:ascii="Times New Roman" w:eastAsia="Calibri" w:hAnsi="Times New Roman" w:cs="Times New Roman"/>
                <w:sz w:val="24"/>
              </w:rPr>
              <w:t>36</w:t>
            </w:r>
          </w:p>
        </w:tc>
        <w:tc>
          <w:tcPr>
            <w:tcW w:w="1584" w:type="dxa"/>
            <w:vAlign w:val="center"/>
          </w:tcPr>
          <w:p w14:paraId="3DE7EBF3" w14:textId="77777777" w:rsidR="00B272C8" w:rsidRPr="004028A0" w:rsidRDefault="00B272C8" w:rsidP="00B272C8">
            <w:pPr>
              <w:spacing w:after="0" w:line="240" w:lineRule="auto"/>
              <w:jc w:val="center"/>
              <w:rPr>
                <w:rFonts w:ascii="Times New Roman" w:eastAsia="Calibri" w:hAnsi="Times New Roman" w:cs="Times New Roman"/>
                <w:sz w:val="24"/>
                <w:szCs w:val="24"/>
              </w:rPr>
            </w:pPr>
            <w:r w:rsidRPr="004028A0">
              <w:rPr>
                <w:rFonts w:ascii="Times New Roman" w:eastAsia="Calibri" w:hAnsi="Times New Roman" w:cs="Times New Roman"/>
                <w:sz w:val="24"/>
              </w:rPr>
              <w:t>1</w:t>
            </w:r>
          </w:p>
        </w:tc>
        <w:tc>
          <w:tcPr>
            <w:tcW w:w="1862" w:type="dxa"/>
            <w:vAlign w:val="center"/>
          </w:tcPr>
          <w:p w14:paraId="0553AC30" w14:textId="77777777" w:rsidR="00B272C8" w:rsidRPr="004028A0" w:rsidRDefault="00B272C8" w:rsidP="00B272C8">
            <w:pPr>
              <w:spacing w:after="0" w:line="240" w:lineRule="auto"/>
              <w:jc w:val="center"/>
              <w:rPr>
                <w:rFonts w:ascii="Times New Roman" w:eastAsia="Calibri" w:hAnsi="Times New Roman" w:cs="Times New Roman"/>
                <w:sz w:val="24"/>
                <w:szCs w:val="24"/>
              </w:rPr>
            </w:pPr>
            <w:r w:rsidRPr="004028A0">
              <w:rPr>
                <w:rFonts w:ascii="Times New Roman" w:eastAsia="Calibri" w:hAnsi="Times New Roman" w:cs="Times New Roman"/>
                <w:sz w:val="24"/>
              </w:rPr>
              <w:t>1</w:t>
            </w:r>
          </w:p>
        </w:tc>
        <w:tc>
          <w:tcPr>
            <w:tcW w:w="1165" w:type="dxa"/>
            <w:vAlign w:val="center"/>
          </w:tcPr>
          <w:p w14:paraId="760157EB" w14:textId="77777777" w:rsidR="00B272C8" w:rsidRPr="004028A0" w:rsidRDefault="00B272C8" w:rsidP="00B272C8">
            <w:pPr>
              <w:spacing w:after="0" w:line="240" w:lineRule="auto"/>
              <w:jc w:val="center"/>
              <w:rPr>
                <w:rFonts w:ascii="Times New Roman" w:eastAsia="Calibri" w:hAnsi="Times New Roman" w:cs="Times New Roman"/>
                <w:sz w:val="24"/>
                <w:szCs w:val="24"/>
              </w:rPr>
            </w:pPr>
            <w:r w:rsidRPr="004028A0">
              <w:rPr>
                <w:rFonts w:ascii="Times New Roman" w:eastAsia="Calibri" w:hAnsi="Times New Roman" w:cs="Times New Roman"/>
                <w:sz w:val="24"/>
              </w:rPr>
              <w:t>36</w:t>
            </w:r>
          </w:p>
        </w:tc>
      </w:tr>
      <w:tr w:rsidR="00C21BB5" w:rsidRPr="00C21BB5" w14:paraId="60A8D01A" w14:textId="77777777" w:rsidTr="004028A0">
        <w:tc>
          <w:tcPr>
            <w:tcW w:w="1278" w:type="dxa"/>
            <w:vMerge/>
          </w:tcPr>
          <w:p w14:paraId="310AC3DF" w14:textId="77777777" w:rsidR="00B272C8" w:rsidRPr="004028A0" w:rsidRDefault="00B272C8" w:rsidP="00B272C8">
            <w:pPr>
              <w:spacing w:after="0" w:line="240" w:lineRule="auto"/>
              <w:rPr>
                <w:rFonts w:ascii="Times New Roman" w:eastAsia="Calibri" w:hAnsi="Times New Roman" w:cs="Times New Roman"/>
                <w:sz w:val="24"/>
                <w:szCs w:val="24"/>
              </w:rPr>
            </w:pPr>
          </w:p>
        </w:tc>
        <w:tc>
          <w:tcPr>
            <w:tcW w:w="2101" w:type="dxa"/>
            <w:vAlign w:val="center"/>
          </w:tcPr>
          <w:p w14:paraId="05091795" w14:textId="77777777" w:rsidR="00B272C8" w:rsidRPr="004028A0" w:rsidRDefault="00B272C8" w:rsidP="00B272C8">
            <w:pPr>
              <w:spacing w:after="0" w:line="240" w:lineRule="auto"/>
              <w:jc w:val="center"/>
              <w:rPr>
                <w:rFonts w:ascii="Times New Roman" w:eastAsia="Calibri" w:hAnsi="Times New Roman" w:cs="Times New Roman"/>
                <w:sz w:val="24"/>
                <w:szCs w:val="24"/>
              </w:rPr>
            </w:pPr>
            <w:r w:rsidRPr="004028A0">
              <w:rPr>
                <w:rFonts w:ascii="Times New Roman" w:eastAsia="Calibri" w:hAnsi="Times New Roman" w:cs="Times New Roman"/>
                <w:sz w:val="24"/>
              </w:rPr>
              <w:t xml:space="preserve">AU Screener </w:t>
            </w:r>
          </w:p>
        </w:tc>
        <w:tc>
          <w:tcPr>
            <w:tcW w:w="1360" w:type="dxa"/>
            <w:vAlign w:val="center"/>
          </w:tcPr>
          <w:p w14:paraId="48DA733D" w14:textId="77777777" w:rsidR="00B272C8" w:rsidRPr="004028A0" w:rsidRDefault="00B272C8" w:rsidP="00B272C8">
            <w:pPr>
              <w:spacing w:after="0" w:line="240" w:lineRule="auto"/>
              <w:jc w:val="center"/>
              <w:rPr>
                <w:rFonts w:ascii="Times New Roman" w:eastAsia="Calibri" w:hAnsi="Times New Roman" w:cs="Times New Roman"/>
                <w:sz w:val="24"/>
                <w:szCs w:val="24"/>
              </w:rPr>
            </w:pPr>
            <w:r w:rsidRPr="004028A0">
              <w:rPr>
                <w:rFonts w:ascii="Times New Roman" w:eastAsia="Calibri" w:hAnsi="Times New Roman" w:cs="Times New Roman"/>
                <w:sz w:val="24"/>
              </w:rPr>
              <w:t>96</w:t>
            </w:r>
          </w:p>
        </w:tc>
        <w:tc>
          <w:tcPr>
            <w:tcW w:w="1584" w:type="dxa"/>
            <w:vAlign w:val="center"/>
          </w:tcPr>
          <w:p w14:paraId="7F83C944" w14:textId="77777777" w:rsidR="00B272C8" w:rsidRPr="004028A0" w:rsidRDefault="00B272C8" w:rsidP="00B272C8">
            <w:pPr>
              <w:spacing w:after="0" w:line="240" w:lineRule="auto"/>
              <w:jc w:val="center"/>
              <w:rPr>
                <w:rFonts w:ascii="Times New Roman" w:eastAsia="Calibri" w:hAnsi="Times New Roman" w:cs="Times New Roman"/>
                <w:sz w:val="24"/>
                <w:szCs w:val="24"/>
              </w:rPr>
            </w:pPr>
            <w:r w:rsidRPr="004028A0">
              <w:rPr>
                <w:rFonts w:ascii="Times New Roman" w:eastAsia="Calibri" w:hAnsi="Times New Roman" w:cs="Times New Roman"/>
                <w:sz w:val="24"/>
              </w:rPr>
              <w:t>1</w:t>
            </w:r>
          </w:p>
        </w:tc>
        <w:tc>
          <w:tcPr>
            <w:tcW w:w="1862" w:type="dxa"/>
            <w:vAlign w:val="center"/>
          </w:tcPr>
          <w:p w14:paraId="7DCD3B4C" w14:textId="77777777" w:rsidR="00B272C8" w:rsidRPr="004028A0" w:rsidRDefault="00B272C8" w:rsidP="00B272C8">
            <w:pPr>
              <w:spacing w:after="0" w:line="240" w:lineRule="auto"/>
              <w:jc w:val="center"/>
              <w:rPr>
                <w:rFonts w:ascii="Times New Roman" w:eastAsia="Calibri" w:hAnsi="Times New Roman" w:cs="Times New Roman"/>
                <w:sz w:val="24"/>
                <w:szCs w:val="24"/>
              </w:rPr>
            </w:pPr>
            <w:r w:rsidRPr="004028A0">
              <w:rPr>
                <w:rFonts w:ascii="Times New Roman" w:eastAsia="Calibri" w:hAnsi="Times New Roman" w:cs="Times New Roman"/>
                <w:sz w:val="24"/>
              </w:rPr>
              <w:t>5/60</w:t>
            </w:r>
          </w:p>
        </w:tc>
        <w:tc>
          <w:tcPr>
            <w:tcW w:w="1165" w:type="dxa"/>
            <w:vAlign w:val="center"/>
          </w:tcPr>
          <w:p w14:paraId="4568CDB7" w14:textId="77777777" w:rsidR="00B272C8" w:rsidRPr="004028A0" w:rsidRDefault="00B272C8" w:rsidP="00B272C8">
            <w:pPr>
              <w:spacing w:after="0" w:line="240" w:lineRule="auto"/>
              <w:jc w:val="center"/>
              <w:rPr>
                <w:rFonts w:ascii="Times New Roman" w:eastAsia="Calibri" w:hAnsi="Times New Roman" w:cs="Times New Roman"/>
                <w:sz w:val="24"/>
                <w:szCs w:val="24"/>
              </w:rPr>
            </w:pPr>
            <w:r w:rsidRPr="004028A0">
              <w:rPr>
                <w:rFonts w:ascii="Times New Roman" w:eastAsia="Calibri" w:hAnsi="Times New Roman" w:cs="Times New Roman"/>
                <w:sz w:val="24"/>
              </w:rPr>
              <w:t>8</w:t>
            </w:r>
          </w:p>
        </w:tc>
      </w:tr>
      <w:tr w:rsidR="00C21BB5" w:rsidRPr="00C21BB5" w14:paraId="41D2C5BE" w14:textId="77777777" w:rsidTr="004028A0">
        <w:tc>
          <w:tcPr>
            <w:tcW w:w="1278" w:type="dxa"/>
            <w:vMerge/>
          </w:tcPr>
          <w:p w14:paraId="4744617E" w14:textId="77777777" w:rsidR="00B272C8" w:rsidRPr="004028A0" w:rsidRDefault="00B272C8" w:rsidP="00B272C8">
            <w:pPr>
              <w:spacing w:after="0" w:line="240" w:lineRule="auto"/>
              <w:rPr>
                <w:rFonts w:ascii="Times New Roman" w:eastAsia="Calibri" w:hAnsi="Times New Roman" w:cs="Times New Roman"/>
                <w:sz w:val="24"/>
                <w:szCs w:val="24"/>
              </w:rPr>
            </w:pPr>
          </w:p>
        </w:tc>
        <w:tc>
          <w:tcPr>
            <w:tcW w:w="2101" w:type="dxa"/>
            <w:vAlign w:val="center"/>
          </w:tcPr>
          <w:p w14:paraId="255CF5C4" w14:textId="77777777" w:rsidR="00B272C8" w:rsidRPr="004028A0" w:rsidRDefault="00B272C8" w:rsidP="00B272C8">
            <w:pPr>
              <w:spacing w:after="0" w:line="240" w:lineRule="auto"/>
              <w:jc w:val="center"/>
              <w:rPr>
                <w:rFonts w:ascii="Times New Roman" w:eastAsia="Calibri" w:hAnsi="Times New Roman" w:cs="Times New Roman"/>
                <w:sz w:val="24"/>
                <w:szCs w:val="24"/>
              </w:rPr>
            </w:pPr>
            <w:r w:rsidRPr="004028A0">
              <w:rPr>
                <w:rFonts w:ascii="Times New Roman" w:eastAsia="Calibri" w:hAnsi="Times New Roman" w:cs="Times New Roman"/>
                <w:sz w:val="24"/>
              </w:rPr>
              <w:t>AU PDIS</w:t>
            </w:r>
          </w:p>
        </w:tc>
        <w:tc>
          <w:tcPr>
            <w:tcW w:w="1360" w:type="dxa"/>
            <w:vAlign w:val="center"/>
          </w:tcPr>
          <w:p w14:paraId="7A4D359E" w14:textId="77777777" w:rsidR="00B272C8" w:rsidRPr="004028A0" w:rsidRDefault="00B272C8" w:rsidP="00B272C8">
            <w:pPr>
              <w:spacing w:after="0" w:line="240" w:lineRule="auto"/>
              <w:jc w:val="center"/>
              <w:rPr>
                <w:rFonts w:ascii="Times New Roman" w:eastAsia="Calibri" w:hAnsi="Times New Roman" w:cs="Times New Roman"/>
                <w:sz w:val="24"/>
                <w:szCs w:val="24"/>
              </w:rPr>
            </w:pPr>
            <w:r w:rsidRPr="004028A0">
              <w:rPr>
                <w:rFonts w:ascii="Times New Roman" w:eastAsia="Calibri" w:hAnsi="Times New Roman" w:cs="Times New Roman"/>
                <w:sz w:val="24"/>
              </w:rPr>
              <w:t>24</w:t>
            </w:r>
          </w:p>
        </w:tc>
        <w:tc>
          <w:tcPr>
            <w:tcW w:w="1584" w:type="dxa"/>
            <w:vAlign w:val="center"/>
          </w:tcPr>
          <w:p w14:paraId="7F0EF14B" w14:textId="77777777" w:rsidR="00B272C8" w:rsidRPr="004028A0" w:rsidRDefault="00B272C8" w:rsidP="00B272C8">
            <w:pPr>
              <w:spacing w:after="0" w:line="240" w:lineRule="auto"/>
              <w:jc w:val="center"/>
              <w:rPr>
                <w:rFonts w:ascii="Times New Roman" w:eastAsia="Calibri" w:hAnsi="Times New Roman" w:cs="Times New Roman"/>
                <w:sz w:val="24"/>
                <w:szCs w:val="24"/>
              </w:rPr>
            </w:pPr>
            <w:r w:rsidRPr="004028A0">
              <w:rPr>
                <w:rFonts w:ascii="Times New Roman" w:eastAsia="Calibri" w:hAnsi="Times New Roman" w:cs="Times New Roman"/>
                <w:sz w:val="24"/>
              </w:rPr>
              <w:t>1</w:t>
            </w:r>
          </w:p>
        </w:tc>
        <w:tc>
          <w:tcPr>
            <w:tcW w:w="1862" w:type="dxa"/>
            <w:vAlign w:val="center"/>
          </w:tcPr>
          <w:p w14:paraId="7B4BD708" w14:textId="77777777" w:rsidR="00B272C8" w:rsidRPr="004028A0" w:rsidRDefault="00B272C8" w:rsidP="00B272C8">
            <w:pPr>
              <w:spacing w:after="0" w:line="240" w:lineRule="auto"/>
              <w:jc w:val="center"/>
              <w:rPr>
                <w:rFonts w:ascii="Times New Roman" w:eastAsia="Calibri" w:hAnsi="Times New Roman" w:cs="Times New Roman"/>
                <w:sz w:val="24"/>
                <w:szCs w:val="24"/>
              </w:rPr>
            </w:pPr>
            <w:r w:rsidRPr="004028A0">
              <w:rPr>
                <w:rFonts w:ascii="Times New Roman" w:eastAsia="Calibri" w:hAnsi="Times New Roman" w:cs="Times New Roman"/>
                <w:sz w:val="24"/>
              </w:rPr>
              <w:t>5/60</w:t>
            </w:r>
          </w:p>
        </w:tc>
        <w:tc>
          <w:tcPr>
            <w:tcW w:w="1165" w:type="dxa"/>
            <w:vAlign w:val="center"/>
          </w:tcPr>
          <w:p w14:paraId="278559CD" w14:textId="77777777" w:rsidR="00B272C8" w:rsidRPr="004028A0" w:rsidRDefault="00B272C8" w:rsidP="00B272C8">
            <w:pPr>
              <w:spacing w:after="0" w:line="240" w:lineRule="auto"/>
              <w:jc w:val="center"/>
              <w:rPr>
                <w:rFonts w:ascii="Times New Roman" w:eastAsia="Calibri" w:hAnsi="Times New Roman" w:cs="Times New Roman"/>
                <w:sz w:val="24"/>
                <w:szCs w:val="24"/>
              </w:rPr>
            </w:pPr>
            <w:r w:rsidRPr="004028A0">
              <w:rPr>
                <w:rFonts w:ascii="Times New Roman" w:eastAsia="Calibri" w:hAnsi="Times New Roman" w:cs="Times New Roman"/>
                <w:sz w:val="24"/>
              </w:rPr>
              <w:t>2</w:t>
            </w:r>
          </w:p>
        </w:tc>
      </w:tr>
      <w:tr w:rsidR="00C21BB5" w:rsidRPr="00C21BB5" w14:paraId="7230396A" w14:textId="77777777" w:rsidTr="004028A0">
        <w:tc>
          <w:tcPr>
            <w:tcW w:w="1278" w:type="dxa"/>
            <w:vMerge/>
          </w:tcPr>
          <w:p w14:paraId="4DF8F3AC" w14:textId="77777777" w:rsidR="00B272C8" w:rsidRPr="004028A0" w:rsidRDefault="00B272C8" w:rsidP="00B272C8">
            <w:pPr>
              <w:spacing w:after="0" w:line="240" w:lineRule="auto"/>
              <w:rPr>
                <w:rFonts w:ascii="Times New Roman" w:eastAsia="Calibri" w:hAnsi="Times New Roman" w:cs="Times New Roman"/>
                <w:sz w:val="24"/>
                <w:szCs w:val="24"/>
              </w:rPr>
            </w:pPr>
          </w:p>
        </w:tc>
        <w:tc>
          <w:tcPr>
            <w:tcW w:w="2101" w:type="dxa"/>
            <w:vAlign w:val="center"/>
          </w:tcPr>
          <w:p w14:paraId="62A8EBAB" w14:textId="77777777" w:rsidR="00B272C8" w:rsidRPr="004028A0" w:rsidRDefault="00B272C8" w:rsidP="00B272C8">
            <w:pPr>
              <w:spacing w:after="0" w:line="240" w:lineRule="auto"/>
              <w:jc w:val="center"/>
              <w:rPr>
                <w:rFonts w:ascii="Times New Roman" w:eastAsia="Calibri" w:hAnsi="Times New Roman" w:cs="Times New Roman"/>
                <w:sz w:val="24"/>
                <w:szCs w:val="24"/>
              </w:rPr>
            </w:pPr>
            <w:r w:rsidRPr="004028A0">
              <w:rPr>
                <w:rFonts w:ascii="Times New Roman" w:eastAsia="Calibri" w:hAnsi="Times New Roman" w:cs="Times New Roman"/>
                <w:sz w:val="24"/>
              </w:rPr>
              <w:t>AU IDI Moderator Guide</w:t>
            </w:r>
          </w:p>
        </w:tc>
        <w:tc>
          <w:tcPr>
            <w:tcW w:w="1360" w:type="dxa"/>
            <w:vAlign w:val="center"/>
          </w:tcPr>
          <w:p w14:paraId="0565E554" w14:textId="77777777" w:rsidR="00B272C8" w:rsidRPr="004028A0" w:rsidRDefault="00B272C8" w:rsidP="00B272C8">
            <w:pPr>
              <w:spacing w:after="0" w:line="240" w:lineRule="auto"/>
              <w:jc w:val="center"/>
              <w:rPr>
                <w:rFonts w:ascii="Times New Roman" w:eastAsia="Calibri" w:hAnsi="Times New Roman" w:cs="Times New Roman"/>
                <w:sz w:val="24"/>
                <w:szCs w:val="24"/>
              </w:rPr>
            </w:pPr>
            <w:r w:rsidRPr="004028A0">
              <w:rPr>
                <w:rFonts w:ascii="Times New Roman" w:eastAsia="Calibri" w:hAnsi="Times New Roman" w:cs="Times New Roman"/>
                <w:sz w:val="24"/>
              </w:rPr>
              <w:t>24</w:t>
            </w:r>
          </w:p>
        </w:tc>
        <w:tc>
          <w:tcPr>
            <w:tcW w:w="1584" w:type="dxa"/>
            <w:vAlign w:val="center"/>
          </w:tcPr>
          <w:p w14:paraId="311B71B4" w14:textId="77777777" w:rsidR="00B272C8" w:rsidRPr="004028A0" w:rsidRDefault="00B272C8" w:rsidP="00B272C8">
            <w:pPr>
              <w:spacing w:after="0" w:line="240" w:lineRule="auto"/>
              <w:jc w:val="center"/>
              <w:rPr>
                <w:rFonts w:ascii="Times New Roman" w:eastAsia="Calibri" w:hAnsi="Times New Roman" w:cs="Times New Roman"/>
                <w:sz w:val="24"/>
                <w:szCs w:val="24"/>
              </w:rPr>
            </w:pPr>
            <w:r w:rsidRPr="004028A0">
              <w:rPr>
                <w:rFonts w:ascii="Times New Roman" w:eastAsia="Calibri" w:hAnsi="Times New Roman" w:cs="Times New Roman"/>
                <w:sz w:val="24"/>
              </w:rPr>
              <w:t>1</w:t>
            </w:r>
          </w:p>
        </w:tc>
        <w:tc>
          <w:tcPr>
            <w:tcW w:w="1862" w:type="dxa"/>
            <w:vAlign w:val="center"/>
          </w:tcPr>
          <w:p w14:paraId="04E5C3FC" w14:textId="77777777" w:rsidR="00B272C8" w:rsidRPr="004028A0" w:rsidRDefault="00B272C8" w:rsidP="00B272C8">
            <w:pPr>
              <w:spacing w:after="0" w:line="240" w:lineRule="auto"/>
              <w:jc w:val="center"/>
              <w:rPr>
                <w:rFonts w:ascii="Times New Roman" w:eastAsia="Calibri" w:hAnsi="Times New Roman" w:cs="Times New Roman"/>
                <w:sz w:val="24"/>
                <w:szCs w:val="24"/>
              </w:rPr>
            </w:pPr>
            <w:r w:rsidRPr="004028A0">
              <w:rPr>
                <w:rFonts w:ascii="Times New Roman" w:eastAsia="Calibri" w:hAnsi="Times New Roman" w:cs="Times New Roman"/>
                <w:sz w:val="24"/>
              </w:rPr>
              <w:t>1</w:t>
            </w:r>
          </w:p>
        </w:tc>
        <w:tc>
          <w:tcPr>
            <w:tcW w:w="1165" w:type="dxa"/>
            <w:vAlign w:val="center"/>
          </w:tcPr>
          <w:p w14:paraId="7D9C59DC" w14:textId="77777777" w:rsidR="00B272C8" w:rsidRPr="004028A0" w:rsidRDefault="00B272C8" w:rsidP="00B272C8">
            <w:pPr>
              <w:spacing w:after="0" w:line="240" w:lineRule="auto"/>
              <w:jc w:val="center"/>
              <w:rPr>
                <w:rFonts w:ascii="Times New Roman" w:eastAsia="Calibri" w:hAnsi="Times New Roman" w:cs="Times New Roman"/>
                <w:sz w:val="24"/>
                <w:szCs w:val="24"/>
              </w:rPr>
            </w:pPr>
            <w:r w:rsidRPr="004028A0">
              <w:rPr>
                <w:rFonts w:ascii="Times New Roman" w:eastAsia="Calibri" w:hAnsi="Times New Roman" w:cs="Times New Roman"/>
                <w:sz w:val="24"/>
              </w:rPr>
              <w:t>24</w:t>
            </w:r>
          </w:p>
        </w:tc>
      </w:tr>
      <w:tr w:rsidR="00C21BB5" w:rsidRPr="00C21BB5" w14:paraId="1BD44DAC" w14:textId="77777777" w:rsidTr="00C21BB5">
        <w:tc>
          <w:tcPr>
            <w:tcW w:w="1278" w:type="dxa"/>
          </w:tcPr>
          <w:p w14:paraId="3F17984F" w14:textId="77777777" w:rsidR="00B272C8" w:rsidRPr="004028A0" w:rsidRDefault="00B272C8" w:rsidP="00B272C8">
            <w:pPr>
              <w:spacing w:after="0" w:line="240" w:lineRule="auto"/>
              <w:rPr>
                <w:rFonts w:ascii="Times New Roman" w:eastAsia="Calibri" w:hAnsi="Times New Roman" w:cs="Times New Roman"/>
                <w:sz w:val="24"/>
                <w:szCs w:val="24"/>
              </w:rPr>
            </w:pPr>
            <w:r w:rsidRPr="004028A0">
              <w:rPr>
                <w:rFonts w:ascii="Times New Roman" w:eastAsia="Calibri" w:hAnsi="Times New Roman" w:cs="Times New Roman"/>
                <w:sz w:val="24"/>
              </w:rPr>
              <w:t>Total</w:t>
            </w:r>
          </w:p>
        </w:tc>
        <w:tc>
          <w:tcPr>
            <w:tcW w:w="6907" w:type="dxa"/>
            <w:gridSpan w:val="4"/>
            <w:vAlign w:val="center"/>
          </w:tcPr>
          <w:p w14:paraId="073AF1D5" w14:textId="77777777" w:rsidR="00B272C8" w:rsidRPr="004028A0" w:rsidRDefault="00B272C8" w:rsidP="00B272C8">
            <w:pPr>
              <w:spacing w:after="0" w:line="240" w:lineRule="auto"/>
              <w:jc w:val="center"/>
              <w:rPr>
                <w:rFonts w:ascii="Times New Roman" w:eastAsia="Calibri" w:hAnsi="Times New Roman" w:cs="Times New Roman"/>
                <w:sz w:val="24"/>
                <w:szCs w:val="24"/>
              </w:rPr>
            </w:pPr>
          </w:p>
        </w:tc>
        <w:tc>
          <w:tcPr>
            <w:tcW w:w="1165" w:type="dxa"/>
            <w:vAlign w:val="center"/>
          </w:tcPr>
          <w:p w14:paraId="7B5C37C4" w14:textId="77777777" w:rsidR="00B272C8" w:rsidRPr="004028A0" w:rsidRDefault="00B272C8" w:rsidP="00B272C8">
            <w:pPr>
              <w:spacing w:after="0" w:line="240" w:lineRule="auto"/>
              <w:jc w:val="center"/>
              <w:rPr>
                <w:rFonts w:ascii="Times New Roman" w:eastAsia="Calibri" w:hAnsi="Times New Roman" w:cs="Times New Roman"/>
                <w:sz w:val="24"/>
                <w:szCs w:val="24"/>
              </w:rPr>
            </w:pPr>
            <w:r w:rsidRPr="004028A0">
              <w:rPr>
                <w:rFonts w:ascii="Times New Roman" w:eastAsia="Calibri" w:hAnsi="Times New Roman" w:cs="Times New Roman"/>
                <w:sz w:val="24"/>
              </w:rPr>
              <w:t>208</w:t>
            </w:r>
          </w:p>
        </w:tc>
      </w:tr>
    </w:tbl>
    <w:p w14:paraId="3AB46F84" w14:textId="77777777" w:rsidR="00B272C8" w:rsidRPr="00941542" w:rsidRDefault="00B272C8" w:rsidP="00E55008">
      <w:pPr>
        <w:spacing w:before="240" w:after="200"/>
        <w:jc w:val="both"/>
        <w:rPr>
          <w:rFonts w:ascii="Times New Roman" w:eastAsia="Calibri" w:hAnsi="Times New Roman" w:cs="Times New Roman"/>
          <w:sz w:val="24"/>
        </w:rPr>
      </w:pPr>
      <w:r w:rsidRPr="00D128A3">
        <w:rPr>
          <w:rFonts w:ascii="Times New Roman" w:eastAsia="Calibri" w:hAnsi="Times New Roman" w:cs="Times New Roman"/>
          <w:sz w:val="24"/>
        </w:rPr>
        <w:t xml:space="preserve">Table 2 below describes the cost burden associated with this information collection.  It was calculated based on the hourly wage rates for appropriate occupational categories from the Bureau of Labor Statistics </w:t>
      </w:r>
      <w:r w:rsidRPr="007F1995">
        <w:rPr>
          <w:rFonts w:ascii="Times New Roman" w:eastAsia="Times New Roman" w:hAnsi="Times New Roman" w:cs="Times New Roman"/>
          <w:kern w:val="36"/>
          <w:sz w:val="24"/>
        </w:rPr>
        <w:t xml:space="preserve">May 2015 National Occupational Employment and Wage Estimates </w:t>
      </w:r>
      <w:r w:rsidRPr="00941542">
        <w:rPr>
          <w:rFonts w:ascii="Times New Roman" w:eastAsia="Calibri" w:hAnsi="Times New Roman" w:cs="Times New Roman"/>
          <w:sz w:val="24"/>
        </w:rPr>
        <w:t xml:space="preserve">(BLS, 2015) and from the U.S. Department of Labor Federal Minimum Wage Standards.  </w:t>
      </w:r>
    </w:p>
    <w:p w14:paraId="3726DEFD" w14:textId="77777777" w:rsidR="00B272C8" w:rsidRPr="00941542" w:rsidRDefault="00B272C8" w:rsidP="00E55008">
      <w:pPr>
        <w:spacing w:after="200"/>
        <w:jc w:val="both"/>
        <w:rPr>
          <w:rFonts w:ascii="Times New Roman" w:eastAsia="Calibri" w:hAnsi="Times New Roman" w:cs="Times New Roman"/>
          <w:sz w:val="24"/>
        </w:rPr>
      </w:pPr>
      <w:r w:rsidRPr="00941542">
        <w:rPr>
          <w:rFonts w:ascii="Times New Roman" w:eastAsia="Calibri" w:hAnsi="Times New Roman" w:cs="Times New Roman"/>
          <w:sz w:val="24"/>
        </w:rPr>
        <w:lastRenderedPageBreak/>
        <w:t xml:space="preserve">The hourly wage rates for the Sepsis PDIS, Sepsis IDI Moderator Guide, AU PDIS, and AU IDI Moderator guide were calculated by averaging the hourly wages of the different categories of healthcare providers that will be participating. </w:t>
      </w:r>
    </w:p>
    <w:p w14:paraId="6945670D" w14:textId="77777777" w:rsidR="00B272C8" w:rsidRPr="00941542" w:rsidRDefault="00B272C8" w:rsidP="00B272C8">
      <w:pPr>
        <w:spacing w:after="0" w:line="240" w:lineRule="auto"/>
        <w:outlineLvl w:val="1"/>
        <w:rPr>
          <w:rFonts w:ascii="Times New Roman" w:eastAsia="Calibri" w:hAnsi="Times New Roman" w:cs="Times New Roman"/>
          <w:i/>
          <w:sz w:val="24"/>
        </w:rPr>
      </w:pPr>
      <w:r w:rsidRPr="00941542">
        <w:rPr>
          <w:rFonts w:ascii="Times New Roman" w:eastAsia="Calibri" w:hAnsi="Times New Roman" w:cs="Times New Roman"/>
          <w:i/>
          <w:sz w:val="24"/>
        </w:rPr>
        <w:t>Table 2</w:t>
      </w:r>
    </w:p>
    <w:tbl>
      <w:tblPr>
        <w:tblStyle w:val="TableGrid1"/>
        <w:tblW w:w="10075" w:type="dxa"/>
        <w:tblLook w:val="04A0" w:firstRow="1" w:lastRow="0" w:firstColumn="1" w:lastColumn="0" w:noHBand="0" w:noVBand="1"/>
      </w:tblPr>
      <w:tblGrid>
        <w:gridCol w:w="1430"/>
        <w:gridCol w:w="2697"/>
        <w:gridCol w:w="1978"/>
        <w:gridCol w:w="1976"/>
        <w:gridCol w:w="1994"/>
      </w:tblGrid>
      <w:tr w:rsidR="00B272C8" w:rsidRPr="00C21BB5" w14:paraId="7B5B566F" w14:textId="77777777" w:rsidTr="00D128A3">
        <w:tc>
          <w:tcPr>
            <w:tcW w:w="1278" w:type="dxa"/>
            <w:vAlign w:val="center"/>
          </w:tcPr>
          <w:p w14:paraId="268F4114" w14:textId="77777777" w:rsidR="00B272C8" w:rsidRPr="004028A0" w:rsidRDefault="00B272C8" w:rsidP="00B272C8">
            <w:pPr>
              <w:spacing w:after="0" w:line="240" w:lineRule="auto"/>
              <w:jc w:val="center"/>
              <w:rPr>
                <w:rFonts w:ascii="Times New Roman" w:eastAsia="Times New Roman" w:hAnsi="Times New Roman" w:cs="Times New Roman"/>
                <w:b/>
                <w:sz w:val="24"/>
                <w:szCs w:val="24"/>
              </w:rPr>
            </w:pPr>
            <w:r w:rsidRPr="004028A0">
              <w:rPr>
                <w:rFonts w:ascii="Times New Roman" w:eastAsia="Times New Roman" w:hAnsi="Times New Roman" w:cs="Times New Roman"/>
                <w:b/>
                <w:sz w:val="24"/>
                <w:szCs w:val="24"/>
              </w:rPr>
              <w:t>Type of Respondent</w:t>
            </w:r>
          </w:p>
        </w:tc>
        <w:tc>
          <w:tcPr>
            <w:tcW w:w="2752" w:type="dxa"/>
            <w:vAlign w:val="center"/>
          </w:tcPr>
          <w:p w14:paraId="60C0708F" w14:textId="77777777" w:rsidR="00B272C8" w:rsidRPr="004028A0" w:rsidRDefault="00B272C8" w:rsidP="00B272C8">
            <w:pPr>
              <w:spacing w:after="0" w:line="240" w:lineRule="auto"/>
              <w:jc w:val="center"/>
              <w:rPr>
                <w:rFonts w:ascii="Times New Roman" w:eastAsia="Times New Roman" w:hAnsi="Times New Roman" w:cs="Times New Roman"/>
                <w:b/>
                <w:sz w:val="24"/>
                <w:szCs w:val="24"/>
              </w:rPr>
            </w:pPr>
            <w:r w:rsidRPr="004028A0">
              <w:rPr>
                <w:rFonts w:ascii="Times New Roman" w:eastAsia="Times New Roman" w:hAnsi="Times New Roman" w:cs="Times New Roman"/>
                <w:b/>
                <w:sz w:val="24"/>
                <w:szCs w:val="24"/>
              </w:rPr>
              <w:t>Form Name</w:t>
            </w:r>
          </w:p>
        </w:tc>
        <w:tc>
          <w:tcPr>
            <w:tcW w:w="2015" w:type="dxa"/>
            <w:vAlign w:val="center"/>
          </w:tcPr>
          <w:p w14:paraId="51AB050D" w14:textId="77777777" w:rsidR="00B272C8" w:rsidRPr="004028A0" w:rsidRDefault="00B272C8" w:rsidP="00B272C8">
            <w:pPr>
              <w:spacing w:after="0" w:line="240" w:lineRule="auto"/>
              <w:jc w:val="center"/>
              <w:rPr>
                <w:rFonts w:ascii="Times New Roman" w:eastAsia="Times New Roman" w:hAnsi="Times New Roman" w:cs="Times New Roman"/>
                <w:b/>
                <w:sz w:val="24"/>
                <w:szCs w:val="24"/>
              </w:rPr>
            </w:pPr>
            <w:r w:rsidRPr="004028A0">
              <w:rPr>
                <w:rFonts w:ascii="Times New Roman" w:eastAsia="Times New Roman" w:hAnsi="Times New Roman" w:cs="Times New Roman"/>
                <w:b/>
                <w:sz w:val="24"/>
                <w:szCs w:val="24"/>
              </w:rPr>
              <w:t>Total Burden Hours</w:t>
            </w:r>
          </w:p>
        </w:tc>
        <w:tc>
          <w:tcPr>
            <w:tcW w:w="2015" w:type="dxa"/>
            <w:vAlign w:val="center"/>
          </w:tcPr>
          <w:p w14:paraId="28ED9B2A" w14:textId="77777777" w:rsidR="00B272C8" w:rsidRPr="004028A0" w:rsidRDefault="00B272C8" w:rsidP="00B272C8">
            <w:pPr>
              <w:spacing w:after="0" w:line="240" w:lineRule="auto"/>
              <w:jc w:val="center"/>
              <w:rPr>
                <w:rFonts w:ascii="Times New Roman" w:eastAsia="Times New Roman" w:hAnsi="Times New Roman" w:cs="Times New Roman"/>
                <w:b/>
                <w:sz w:val="24"/>
                <w:szCs w:val="24"/>
              </w:rPr>
            </w:pPr>
            <w:r w:rsidRPr="004028A0">
              <w:rPr>
                <w:rFonts w:ascii="Times New Roman" w:eastAsia="Times New Roman" w:hAnsi="Times New Roman" w:cs="Times New Roman"/>
                <w:b/>
                <w:sz w:val="24"/>
                <w:szCs w:val="24"/>
              </w:rPr>
              <w:t>Hourly Wage Rate</w:t>
            </w:r>
          </w:p>
        </w:tc>
        <w:tc>
          <w:tcPr>
            <w:tcW w:w="2015" w:type="dxa"/>
            <w:vAlign w:val="center"/>
          </w:tcPr>
          <w:p w14:paraId="3E667320" w14:textId="77777777" w:rsidR="00B272C8" w:rsidRPr="004028A0" w:rsidRDefault="00B272C8" w:rsidP="00B272C8">
            <w:pPr>
              <w:spacing w:after="0" w:line="240" w:lineRule="auto"/>
              <w:jc w:val="center"/>
              <w:rPr>
                <w:rFonts w:ascii="Times New Roman" w:eastAsia="Times New Roman" w:hAnsi="Times New Roman" w:cs="Times New Roman"/>
                <w:b/>
                <w:sz w:val="24"/>
                <w:szCs w:val="24"/>
              </w:rPr>
            </w:pPr>
            <w:r w:rsidRPr="004028A0">
              <w:rPr>
                <w:rFonts w:ascii="Times New Roman" w:eastAsia="Times New Roman" w:hAnsi="Times New Roman" w:cs="Times New Roman"/>
                <w:b/>
                <w:sz w:val="24"/>
                <w:szCs w:val="24"/>
              </w:rPr>
              <w:t>Total Respondent Costs</w:t>
            </w:r>
          </w:p>
        </w:tc>
      </w:tr>
      <w:tr w:rsidR="00B272C8" w:rsidRPr="00C21BB5" w14:paraId="572BF2BC" w14:textId="77777777" w:rsidTr="00D128A3">
        <w:tc>
          <w:tcPr>
            <w:tcW w:w="1278" w:type="dxa"/>
            <w:vMerge w:val="restart"/>
            <w:vAlign w:val="center"/>
          </w:tcPr>
          <w:p w14:paraId="7A0FC8EC" w14:textId="77777777" w:rsidR="00B272C8" w:rsidRPr="004028A0" w:rsidRDefault="00B272C8" w:rsidP="00B272C8">
            <w:pPr>
              <w:spacing w:after="0" w:line="240" w:lineRule="auto"/>
              <w:jc w:val="center"/>
              <w:rPr>
                <w:rFonts w:ascii="Times New Roman" w:eastAsia="Calibri" w:hAnsi="Times New Roman" w:cs="Times New Roman"/>
                <w:sz w:val="24"/>
                <w:szCs w:val="24"/>
              </w:rPr>
            </w:pPr>
            <w:r w:rsidRPr="004028A0">
              <w:rPr>
                <w:rFonts w:ascii="Times New Roman" w:eastAsia="Calibri" w:hAnsi="Times New Roman" w:cs="Times New Roman"/>
                <w:sz w:val="24"/>
              </w:rPr>
              <w:t>Consumers</w:t>
            </w:r>
          </w:p>
        </w:tc>
        <w:tc>
          <w:tcPr>
            <w:tcW w:w="2752" w:type="dxa"/>
            <w:vAlign w:val="center"/>
          </w:tcPr>
          <w:p w14:paraId="4A9BF574" w14:textId="77777777" w:rsidR="00B272C8" w:rsidRPr="004028A0" w:rsidRDefault="00B272C8" w:rsidP="00B272C8">
            <w:pPr>
              <w:spacing w:after="0" w:line="240" w:lineRule="auto"/>
              <w:jc w:val="center"/>
              <w:rPr>
                <w:rFonts w:ascii="Times New Roman" w:eastAsia="Calibri" w:hAnsi="Times New Roman" w:cs="Times New Roman"/>
                <w:sz w:val="24"/>
                <w:szCs w:val="24"/>
              </w:rPr>
            </w:pPr>
            <w:r w:rsidRPr="004028A0">
              <w:rPr>
                <w:rFonts w:ascii="Times New Roman" w:eastAsia="Calibri" w:hAnsi="Times New Roman" w:cs="Times New Roman"/>
                <w:sz w:val="24"/>
              </w:rPr>
              <w:t>Sepsis Screener for mothers</w:t>
            </w:r>
          </w:p>
        </w:tc>
        <w:tc>
          <w:tcPr>
            <w:tcW w:w="2015" w:type="dxa"/>
            <w:vAlign w:val="center"/>
          </w:tcPr>
          <w:p w14:paraId="5C243662" w14:textId="77777777" w:rsidR="00B272C8" w:rsidRPr="004028A0" w:rsidRDefault="00B272C8" w:rsidP="00B272C8">
            <w:pPr>
              <w:spacing w:after="0" w:line="240" w:lineRule="auto"/>
              <w:jc w:val="center"/>
              <w:rPr>
                <w:rFonts w:ascii="Times New Roman" w:eastAsia="Calibri" w:hAnsi="Times New Roman" w:cs="Times New Roman"/>
                <w:sz w:val="24"/>
                <w:szCs w:val="24"/>
              </w:rPr>
            </w:pPr>
            <w:r w:rsidRPr="004028A0">
              <w:rPr>
                <w:rFonts w:ascii="Times New Roman" w:eastAsia="Calibri" w:hAnsi="Times New Roman" w:cs="Times New Roman"/>
                <w:sz w:val="24"/>
              </w:rPr>
              <w:t>3</w:t>
            </w:r>
          </w:p>
        </w:tc>
        <w:tc>
          <w:tcPr>
            <w:tcW w:w="2015" w:type="dxa"/>
            <w:vAlign w:val="center"/>
          </w:tcPr>
          <w:p w14:paraId="7447463C" w14:textId="77777777" w:rsidR="00B272C8" w:rsidRPr="004028A0" w:rsidRDefault="00B272C8" w:rsidP="00B272C8">
            <w:pPr>
              <w:spacing w:after="0" w:line="240" w:lineRule="auto"/>
              <w:jc w:val="center"/>
              <w:rPr>
                <w:rFonts w:ascii="Times New Roman" w:eastAsia="Calibri" w:hAnsi="Times New Roman" w:cs="Times New Roman"/>
                <w:sz w:val="24"/>
                <w:szCs w:val="24"/>
              </w:rPr>
            </w:pPr>
            <w:r w:rsidRPr="004028A0">
              <w:rPr>
                <w:rFonts w:ascii="Times New Roman" w:eastAsia="Calibri" w:hAnsi="Times New Roman" w:cs="Times New Roman"/>
                <w:sz w:val="24"/>
              </w:rPr>
              <w:t>$7.50</w:t>
            </w:r>
          </w:p>
        </w:tc>
        <w:tc>
          <w:tcPr>
            <w:tcW w:w="2015" w:type="dxa"/>
            <w:vAlign w:val="center"/>
          </w:tcPr>
          <w:p w14:paraId="6D5E5691" w14:textId="77777777" w:rsidR="00B272C8" w:rsidRPr="004028A0" w:rsidRDefault="00B272C8" w:rsidP="00B272C8">
            <w:pPr>
              <w:spacing w:after="0" w:line="240" w:lineRule="auto"/>
              <w:jc w:val="center"/>
              <w:rPr>
                <w:rFonts w:ascii="Times New Roman" w:eastAsia="Calibri" w:hAnsi="Times New Roman" w:cs="Times New Roman"/>
                <w:sz w:val="24"/>
                <w:szCs w:val="24"/>
              </w:rPr>
            </w:pPr>
            <w:r w:rsidRPr="004028A0">
              <w:rPr>
                <w:rFonts w:ascii="Times New Roman" w:eastAsia="Calibri" w:hAnsi="Times New Roman" w:cs="Times New Roman"/>
                <w:sz w:val="24"/>
              </w:rPr>
              <w:t>$22.50</w:t>
            </w:r>
          </w:p>
        </w:tc>
      </w:tr>
      <w:tr w:rsidR="00B272C8" w:rsidRPr="00C21BB5" w14:paraId="5FB5888B" w14:textId="77777777" w:rsidTr="00D128A3">
        <w:tc>
          <w:tcPr>
            <w:tcW w:w="1278" w:type="dxa"/>
            <w:vMerge/>
            <w:vAlign w:val="center"/>
          </w:tcPr>
          <w:p w14:paraId="4C0BEC17" w14:textId="77777777" w:rsidR="00B272C8" w:rsidRPr="004028A0" w:rsidRDefault="00B272C8" w:rsidP="00B272C8">
            <w:pPr>
              <w:spacing w:after="0" w:line="240" w:lineRule="auto"/>
              <w:jc w:val="center"/>
              <w:rPr>
                <w:rFonts w:ascii="Times New Roman" w:eastAsia="Calibri" w:hAnsi="Times New Roman" w:cs="Times New Roman"/>
                <w:sz w:val="24"/>
                <w:szCs w:val="24"/>
              </w:rPr>
            </w:pPr>
          </w:p>
        </w:tc>
        <w:tc>
          <w:tcPr>
            <w:tcW w:w="2752" w:type="dxa"/>
            <w:vAlign w:val="center"/>
          </w:tcPr>
          <w:p w14:paraId="006D0760" w14:textId="77777777" w:rsidR="00B272C8" w:rsidRPr="004028A0" w:rsidRDefault="00B272C8" w:rsidP="00B272C8">
            <w:pPr>
              <w:spacing w:after="0" w:line="240" w:lineRule="auto"/>
              <w:jc w:val="center"/>
              <w:rPr>
                <w:rFonts w:ascii="Times New Roman" w:eastAsia="Calibri" w:hAnsi="Times New Roman" w:cs="Times New Roman"/>
                <w:sz w:val="24"/>
                <w:szCs w:val="24"/>
              </w:rPr>
            </w:pPr>
            <w:r w:rsidRPr="004028A0">
              <w:rPr>
                <w:rFonts w:ascii="Times New Roman" w:eastAsia="Calibri" w:hAnsi="Times New Roman" w:cs="Times New Roman"/>
                <w:sz w:val="24"/>
              </w:rPr>
              <w:t>Sepsis Screener for Healthy Adults</w:t>
            </w:r>
          </w:p>
        </w:tc>
        <w:tc>
          <w:tcPr>
            <w:tcW w:w="2015" w:type="dxa"/>
            <w:vAlign w:val="center"/>
          </w:tcPr>
          <w:p w14:paraId="71C09941" w14:textId="77777777" w:rsidR="00B272C8" w:rsidRPr="004028A0" w:rsidRDefault="00B272C8" w:rsidP="00B272C8">
            <w:pPr>
              <w:spacing w:after="0" w:line="240" w:lineRule="auto"/>
              <w:jc w:val="center"/>
              <w:rPr>
                <w:rFonts w:ascii="Times New Roman" w:eastAsia="Calibri" w:hAnsi="Times New Roman" w:cs="Times New Roman"/>
                <w:sz w:val="24"/>
                <w:szCs w:val="24"/>
              </w:rPr>
            </w:pPr>
            <w:r w:rsidRPr="004028A0">
              <w:rPr>
                <w:rFonts w:ascii="Times New Roman" w:eastAsia="Calibri" w:hAnsi="Times New Roman" w:cs="Times New Roman"/>
                <w:sz w:val="24"/>
              </w:rPr>
              <w:t>3</w:t>
            </w:r>
          </w:p>
        </w:tc>
        <w:tc>
          <w:tcPr>
            <w:tcW w:w="2015" w:type="dxa"/>
            <w:vAlign w:val="center"/>
          </w:tcPr>
          <w:p w14:paraId="04C45957" w14:textId="77777777" w:rsidR="00B272C8" w:rsidRPr="004028A0" w:rsidRDefault="00B272C8" w:rsidP="00B272C8">
            <w:pPr>
              <w:spacing w:after="0" w:line="240" w:lineRule="auto"/>
              <w:jc w:val="center"/>
              <w:rPr>
                <w:rFonts w:ascii="Times New Roman" w:eastAsia="Calibri" w:hAnsi="Times New Roman" w:cs="Times New Roman"/>
                <w:sz w:val="24"/>
                <w:szCs w:val="24"/>
              </w:rPr>
            </w:pPr>
            <w:r w:rsidRPr="004028A0">
              <w:rPr>
                <w:rFonts w:ascii="Times New Roman" w:eastAsia="Calibri" w:hAnsi="Times New Roman" w:cs="Times New Roman"/>
                <w:sz w:val="24"/>
              </w:rPr>
              <w:t>$7.50</w:t>
            </w:r>
          </w:p>
        </w:tc>
        <w:tc>
          <w:tcPr>
            <w:tcW w:w="2015" w:type="dxa"/>
            <w:vAlign w:val="center"/>
          </w:tcPr>
          <w:p w14:paraId="7BA40DE2" w14:textId="77777777" w:rsidR="00B272C8" w:rsidRPr="004028A0" w:rsidRDefault="00B272C8" w:rsidP="00B272C8">
            <w:pPr>
              <w:spacing w:after="0" w:line="240" w:lineRule="auto"/>
              <w:jc w:val="center"/>
              <w:rPr>
                <w:rFonts w:ascii="Times New Roman" w:eastAsia="Calibri" w:hAnsi="Times New Roman" w:cs="Times New Roman"/>
                <w:sz w:val="24"/>
                <w:szCs w:val="24"/>
              </w:rPr>
            </w:pPr>
            <w:r w:rsidRPr="004028A0">
              <w:rPr>
                <w:rFonts w:ascii="Times New Roman" w:eastAsia="Calibri" w:hAnsi="Times New Roman" w:cs="Times New Roman"/>
                <w:sz w:val="24"/>
              </w:rPr>
              <w:t>$22.50</w:t>
            </w:r>
          </w:p>
        </w:tc>
      </w:tr>
      <w:tr w:rsidR="00B272C8" w:rsidRPr="00C21BB5" w14:paraId="2CD8D640" w14:textId="77777777" w:rsidTr="00D128A3">
        <w:tc>
          <w:tcPr>
            <w:tcW w:w="1278" w:type="dxa"/>
            <w:vMerge/>
            <w:vAlign w:val="center"/>
          </w:tcPr>
          <w:p w14:paraId="524416A2" w14:textId="77777777" w:rsidR="00B272C8" w:rsidRPr="004028A0" w:rsidRDefault="00B272C8" w:rsidP="00B272C8">
            <w:pPr>
              <w:spacing w:after="0" w:line="240" w:lineRule="auto"/>
              <w:jc w:val="center"/>
              <w:rPr>
                <w:rFonts w:ascii="Times New Roman" w:eastAsia="Calibri" w:hAnsi="Times New Roman" w:cs="Times New Roman"/>
                <w:sz w:val="24"/>
                <w:szCs w:val="24"/>
              </w:rPr>
            </w:pPr>
          </w:p>
        </w:tc>
        <w:tc>
          <w:tcPr>
            <w:tcW w:w="2752" w:type="dxa"/>
            <w:vAlign w:val="center"/>
          </w:tcPr>
          <w:p w14:paraId="19253266" w14:textId="77777777" w:rsidR="00B272C8" w:rsidRPr="004028A0" w:rsidRDefault="00B272C8" w:rsidP="00B272C8">
            <w:pPr>
              <w:spacing w:after="0" w:line="240" w:lineRule="auto"/>
              <w:jc w:val="center"/>
              <w:rPr>
                <w:rFonts w:ascii="Times New Roman" w:eastAsia="Calibri" w:hAnsi="Times New Roman" w:cs="Times New Roman"/>
                <w:sz w:val="24"/>
                <w:szCs w:val="24"/>
              </w:rPr>
            </w:pPr>
            <w:r w:rsidRPr="004028A0">
              <w:rPr>
                <w:rFonts w:ascii="Times New Roman" w:eastAsia="Calibri" w:hAnsi="Times New Roman" w:cs="Times New Roman"/>
                <w:sz w:val="24"/>
              </w:rPr>
              <w:t>Sepsis Screener for A-A Men</w:t>
            </w:r>
          </w:p>
        </w:tc>
        <w:tc>
          <w:tcPr>
            <w:tcW w:w="2015" w:type="dxa"/>
            <w:vAlign w:val="center"/>
          </w:tcPr>
          <w:p w14:paraId="430B3BF6" w14:textId="77777777" w:rsidR="00B272C8" w:rsidRPr="004028A0" w:rsidRDefault="00B272C8" w:rsidP="00B272C8">
            <w:pPr>
              <w:spacing w:after="0" w:line="240" w:lineRule="auto"/>
              <w:jc w:val="center"/>
              <w:rPr>
                <w:rFonts w:ascii="Times New Roman" w:eastAsia="Calibri" w:hAnsi="Times New Roman" w:cs="Times New Roman"/>
                <w:sz w:val="24"/>
                <w:szCs w:val="24"/>
              </w:rPr>
            </w:pPr>
            <w:r w:rsidRPr="004028A0">
              <w:rPr>
                <w:rFonts w:ascii="Times New Roman" w:eastAsia="Calibri" w:hAnsi="Times New Roman" w:cs="Times New Roman"/>
                <w:sz w:val="24"/>
              </w:rPr>
              <w:t>3</w:t>
            </w:r>
          </w:p>
        </w:tc>
        <w:tc>
          <w:tcPr>
            <w:tcW w:w="2015" w:type="dxa"/>
            <w:vAlign w:val="center"/>
          </w:tcPr>
          <w:p w14:paraId="21081C18" w14:textId="77777777" w:rsidR="00B272C8" w:rsidRPr="004028A0" w:rsidRDefault="00B272C8" w:rsidP="00B272C8">
            <w:pPr>
              <w:spacing w:after="0" w:line="240" w:lineRule="auto"/>
              <w:jc w:val="center"/>
              <w:rPr>
                <w:rFonts w:ascii="Times New Roman" w:eastAsia="Calibri" w:hAnsi="Times New Roman" w:cs="Times New Roman"/>
                <w:sz w:val="24"/>
                <w:szCs w:val="24"/>
              </w:rPr>
            </w:pPr>
            <w:r w:rsidRPr="004028A0">
              <w:rPr>
                <w:rFonts w:ascii="Times New Roman" w:eastAsia="Calibri" w:hAnsi="Times New Roman" w:cs="Times New Roman"/>
                <w:sz w:val="24"/>
              </w:rPr>
              <w:t>$7.50</w:t>
            </w:r>
          </w:p>
        </w:tc>
        <w:tc>
          <w:tcPr>
            <w:tcW w:w="2015" w:type="dxa"/>
            <w:vAlign w:val="center"/>
          </w:tcPr>
          <w:p w14:paraId="4F2A8262" w14:textId="77777777" w:rsidR="00B272C8" w:rsidRPr="004028A0" w:rsidRDefault="00B272C8" w:rsidP="00B272C8">
            <w:pPr>
              <w:spacing w:after="0" w:line="240" w:lineRule="auto"/>
              <w:jc w:val="center"/>
              <w:rPr>
                <w:rFonts w:ascii="Times New Roman" w:eastAsia="Calibri" w:hAnsi="Times New Roman" w:cs="Times New Roman"/>
                <w:sz w:val="24"/>
                <w:szCs w:val="24"/>
              </w:rPr>
            </w:pPr>
            <w:r w:rsidRPr="004028A0">
              <w:rPr>
                <w:rFonts w:ascii="Times New Roman" w:eastAsia="Calibri" w:hAnsi="Times New Roman" w:cs="Times New Roman"/>
                <w:sz w:val="24"/>
              </w:rPr>
              <w:t>$22.50</w:t>
            </w:r>
          </w:p>
        </w:tc>
      </w:tr>
      <w:tr w:rsidR="00B272C8" w:rsidRPr="00C21BB5" w14:paraId="6ED7550C" w14:textId="77777777" w:rsidTr="00D128A3">
        <w:tc>
          <w:tcPr>
            <w:tcW w:w="1278" w:type="dxa"/>
            <w:vMerge/>
            <w:vAlign w:val="center"/>
          </w:tcPr>
          <w:p w14:paraId="15A01744" w14:textId="77777777" w:rsidR="00B272C8" w:rsidRPr="004028A0" w:rsidRDefault="00B272C8" w:rsidP="00B272C8">
            <w:pPr>
              <w:spacing w:after="0" w:line="240" w:lineRule="auto"/>
              <w:jc w:val="center"/>
              <w:rPr>
                <w:rFonts w:ascii="Times New Roman" w:eastAsia="Calibri" w:hAnsi="Times New Roman" w:cs="Times New Roman"/>
                <w:sz w:val="24"/>
                <w:szCs w:val="24"/>
              </w:rPr>
            </w:pPr>
          </w:p>
        </w:tc>
        <w:tc>
          <w:tcPr>
            <w:tcW w:w="2752" w:type="dxa"/>
            <w:vAlign w:val="center"/>
          </w:tcPr>
          <w:p w14:paraId="39A94027" w14:textId="77777777" w:rsidR="00B272C8" w:rsidRPr="004028A0" w:rsidRDefault="00B272C8" w:rsidP="00B272C8">
            <w:pPr>
              <w:spacing w:after="0" w:line="240" w:lineRule="auto"/>
              <w:jc w:val="center"/>
              <w:rPr>
                <w:rFonts w:ascii="Times New Roman" w:eastAsia="Calibri" w:hAnsi="Times New Roman" w:cs="Times New Roman"/>
                <w:sz w:val="24"/>
                <w:szCs w:val="24"/>
              </w:rPr>
            </w:pPr>
            <w:r w:rsidRPr="004028A0">
              <w:rPr>
                <w:rFonts w:ascii="Times New Roman" w:eastAsia="Calibri" w:hAnsi="Times New Roman" w:cs="Times New Roman"/>
                <w:sz w:val="24"/>
              </w:rPr>
              <w:t>Sepsis PDIS</w:t>
            </w:r>
          </w:p>
        </w:tc>
        <w:tc>
          <w:tcPr>
            <w:tcW w:w="2015" w:type="dxa"/>
            <w:vAlign w:val="center"/>
          </w:tcPr>
          <w:p w14:paraId="2D0EF7B4" w14:textId="77777777" w:rsidR="00B272C8" w:rsidRPr="004028A0" w:rsidRDefault="00B272C8" w:rsidP="00B272C8">
            <w:pPr>
              <w:spacing w:after="0" w:line="240" w:lineRule="auto"/>
              <w:jc w:val="center"/>
              <w:rPr>
                <w:rFonts w:ascii="Times New Roman" w:eastAsia="Calibri" w:hAnsi="Times New Roman" w:cs="Times New Roman"/>
                <w:sz w:val="24"/>
                <w:szCs w:val="24"/>
              </w:rPr>
            </w:pPr>
            <w:r w:rsidRPr="004028A0">
              <w:rPr>
                <w:rFonts w:ascii="Times New Roman" w:eastAsia="Calibri" w:hAnsi="Times New Roman" w:cs="Times New Roman"/>
                <w:sz w:val="24"/>
              </w:rPr>
              <w:t>3</w:t>
            </w:r>
          </w:p>
        </w:tc>
        <w:tc>
          <w:tcPr>
            <w:tcW w:w="2015" w:type="dxa"/>
            <w:vAlign w:val="center"/>
          </w:tcPr>
          <w:p w14:paraId="32417E92" w14:textId="77777777" w:rsidR="00B272C8" w:rsidRPr="004028A0" w:rsidRDefault="00B272C8" w:rsidP="00B272C8">
            <w:pPr>
              <w:spacing w:after="0" w:line="240" w:lineRule="auto"/>
              <w:jc w:val="center"/>
              <w:rPr>
                <w:rFonts w:ascii="Times New Roman" w:eastAsia="Calibri" w:hAnsi="Times New Roman" w:cs="Times New Roman"/>
                <w:sz w:val="24"/>
                <w:szCs w:val="24"/>
              </w:rPr>
            </w:pPr>
            <w:r w:rsidRPr="004028A0">
              <w:rPr>
                <w:rFonts w:ascii="Times New Roman" w:eastAsia="Calibri" w:hAnsi="Times New Roman" w:cs="Times New Roman"/>
                <w:sz w:val="24"/>
              </w:rPr>
              <w:t>$7.50</w:t>
            </w:r>
          </w:p>
        </w:tc>
        <w:tc>
          <w:tcPr>
            <w:tcW w:w="2015" w:type="dxa"/>
            <w:vAlign w:val="center"/>
          </w:tcPr>
          <w:p w14:paraId="15A17A23" w14:textId="77777777" w:rsidR="00B272C8" w:rsidRPr="004028A0" w:rsidRDefault="00B272C8" w:rsidP="00B272C8">
            <w:pPr>
              <w:spacing w:after="0" w:line="240" w:lineRule="auto"/>
              <w:jc w:val="center"/>
              <w:rPr>
                <w:rFonts w:ascii="Times New Roman" w:eastAsia="Calibri" w:hAnsi="Times New Roman" w:cs="Times New Roman"/>
                <w:sz w:val="24"/>
                <w:szCs w:val="24"/>
              </w:rPr>
            </w:pPr>
            <w:r w:rsidRPr="004028A0">
              <w:rPr>
                <w:rFonts w:ascii="Times New Roman" w:eastAsia="Calibri" w:hAnsi="Times New Roman" w:cs="Times New Roman"/>
                <w:sz w:val="24"/>
              </w:rPr>
              <w:t>$22.50</w:t>
            </w:r>
          </w:p>
        </w:tc>
      </w:tr>
      <w:tr w:rsidR="00B272C8" w:rsidRPr="00C21BB5" w14:paraId="13933B28" w14:textId="77777777" w:rsidTr="00D128A3">
        <w:tc>
          <w:tcPr>
            <w:tcW w:w="1278" w:type="dxa"/>
            <w:vMerge/>
            <w:vAlign w:val="center"/>
          </w:tcPr>
          <w:p w14:paraId="55E6A060" w14:textId="77777777" w:rsidR="00B272C8" w:rsidRPr="004028A0" w:rsidRDefault="00B272C8" w:rsidP="00B272C8">
            <w:pPr>
              <w:spacing w:after="0" w:line="240" w:lineRule="auto"/>
              <w:jc w:val="center"/>
              <w:rPr>
                <w:rFonts w:ascii="Times New Roman" w:eastAsia="Calibri" w:hAnsi="Times New Roman" w:cs="Times New Roman"/>
                <w:sz w:val="24"/>
                <w:szCs w:val="24"/>
              </w:rPr>
            </w:pPr>
          </w:p>
        </w:tc>
        <w:tc>
          <w:tcPr>
            <w:tcW w:w="2752" w:type="dxa"/>
            <w:vAlign w:val="center"/>
          </w:tcPr>
          <w:p w14:paraId="0BA355D3" w14:textId="77777777" w:rsidR="00B272C8" w:rsidRPr="004028A0" w:rsidRDefault="00B272C8" w:rsidP="00B272C8">
            <w:pPr>
              <w:spacing w:after="0" w:line="240" w:lineRule="auto"/>
              <w:jc w:val="center"/>
              <w:rPr>
                <w:rFonts w:ascii="Times New Roman" w:eastAsia="Calibri" w:hAnsi="Times New Roman" w:cs="Times New Roman"/>
                <w:sz w:val="24"/>
                <w:szCs w:val="24"/>
              </w:rPr>
            </w:pPr>
            <w:r w:rsidRPr="004028A0">
              <w:rPr>
                <w:rFonts w:ascii="Times New Roman" w:eastAsia="Calibri" w:hAnsi="Times New Roman" w:cs="Times New Roman"/>
                <w:sz w:val="24"/>
              </w:rPr>
              <w:t>Sepsis FG Moderator Guide</w:t>
            </w:r>
          </w:p>
        </w:tc>
        <w:tc>
          <w:tcPr>
            <w:tcW w:w="2015" w:type="dxa"/>
            <w:vAlign w:val="center"/>
          </w:tcPr>
          <w:p w14:paraId="1420360E" w14:textId="77777777" w:rsidR="00B272C8" w:rsidRPr="004028A0" w:rsidRDefault="00B272C8" w:rsidP="00B272C8">
            <w:pPr>
              <w:spacing w:after="0" w:line="240" w:lineRule="auto"/>
              <w:jc w:val="center"/>
              <w:rPr>
                <w:rFonts w:ascii="Times New Roman" w:eastAsia="Calibri" w:hAnsi="Times New Roman" w:cs="Times New Roman"/>
                <w:sz w:val="24"/>
                <w:szCs w:val="24"/>
              </w:rPr>
            </w:pPr>
            <w:r w:rsidRPr="004028A0">
              <w:rPr>
                <w:rFonts w:ascii="Times New Roman" w:eastAsia="Calibri" w:hAnsi="Times New Roman" w:cs="Times New Roman"/>
                <w:sz w:val="24"/>
              </w:rPr>
              <w:t>41</w:t>
            </w:r>
          </w:p>
        </w:tc>
        <w:tc>
          <w:tcPr>
            <w:tcW w:w="2015" w:type="dxa"/>
            <w:vAlign w:val="center"/>
          </w:tcPr>
          <w:p w14:paraId="32C6659E" w14:textId="77777777" w:rsidR="00B272C8" w:rsidRPr="004028A0" w:rsidRDefault="00B272C8" w:rsidP="00B272C8">
            <w:pPr>
              <w:spacing w:after="0" w:line="240" w:lineRule="auto"/>
              <w:jc w:val="center"/>
              <w:rPr>
                <w:rFonts w:ascii="Times New Roman" w:eastAsia="Calibri" w:hAnsi="Times New Roman" w:cs="Times New Roman"/>
                <w:sz w:val="24"/>
                <w:szCs w:val="24"/>
              </w:rPr>
            </w:pPr>
            <w:r w:rsidRPr="004028A0">
              <w:rPr>
                <w:rFonts w:ascii="Times New Roman" w:eastAsia="Calibri" w:hAnsi="Times New Roman" w:cs="Times New Roman"/>
                <w:sz w:val="24"/>
              </w:rPr>
              <w:t>$7.50</w:t>
            </w:r>
          </w:p>
        </w:tc>
        <w:tc>
          <w:tcPr>
            <w:tcW w:w="2015" w:type="dxa"/>
            <w:vAlign w:val="center"/>
          </w:tcPr>
          <w:p w14:paraId="00353086" w14:textId="77777777" w:rsidR="00B272C8" w:rsidRPr="004028A0" w:rsidRDefault="00B272C8" w:rsidP="00B272C8">
            <w:pPr>
              <w:spacing w:after="0" w:line="240" w:lineRule="auto"/>
              <w:jc w:val="center"/>
              <w:rPr>
                <w:rFonts w:ascii="Times New Roman" w:eastAsia="Calibri" w:hAnsi="Times New Roman" w:cs="Times New Roman"/>
                <w:sz w:val="24"/>
                <w:szCs w:val="24"/>
              </w:rPr>
            </w:pPr>
            <w:r w:rsidRPr="004028A0">
              <w:rPr>
                <w:rFonts w:ascii="Times New Roman" w:eastAsia="Calibri" w:hAnsi="Times New Roman" w:cs="Times New Roman"/>
                <w:sz w:val="24"/>
              </w:rPr>
              <w:t>$307.50</w:t>
            </w:r>
          </w:p>
        </w:tc>
      </w:tr>
      <w:tr w:rsidR="00B272C8" w:rsidRPr="00C21BB5" w14:paraId="4D67D5AE" w14:textId="77777777" w:rsidTr="00D128A3">
        <w:tc>
          <w:tcPr>
            <w:tcW w:w="1278" w:type="dxa"/>
            <w:vMerge/>
            <w:vAlign w:val="center"/>
          </w:tcPr>
          <w:p w14:paraId="12512309" w14:textId="77777777" w:rsidR="00B272C8" w:rsidRPr="004028A0" w:rsidRDefault="00B272C8" w:rsidP="00B272C8">
            <w:pPr>
              <w:spacing w:after="0" w:line="240" w:lineRule="auto"/>
              <w:jc w:val="center"/>
              <w:rPr>
                <w:rFonts w:ascii="Times New Roman" w:eastAsia="Calibri" w:hAnsi="Times New Roman" w:cs="Times New Roman"/>
                <w:sz w:val="24"/>
                <w:szCs w:val="24"/>
              </w:rPr>
            </w:pPr>
          </w:p>
        </w:tc>
        <w:tc>
          <w:tcPr>
            <w:tcW w:w="2752" w:type="dxa"/>
            <w:vAlign w:val="center"/>
          </w:tcPr>
          <w:p w14:paraId="4DB9C646" w14:textId="77777777" w:rsidR="00B272C8" w:rsidRPr="004028A0" w:rsidRDefault="00B272C8" w:rsidP="00B272C8">
            <w:pPr>
              <w:spacing w:after="0" w:line="240" w:lineRule="auto"/>
              <w:jc w:val="center"/>
              <w:rPr>
                <w:rFonts w:ascii="Times New Roman" w:eastAsia="Calibri" w:hAnsi="Times New Roman" w:cs="Times New Roman"/>
                <w:sz w:val="24"/>
                <w:szCs w:val="24"/>
              </w:rPr>
            </w:pPr>
            <w:r w:rsidRPr="004028A0">
              <w:rPr>
                <w:rFonts w:ascii="Times New Roman" w:eastAsia="Calibri" w:hAnsi="Times New Roman" w:cs="Times New Roman"/>
                <w:sz w:val="24"/>
              </w:rPr>
              <w:t>AU Screener SD-SE</w:t>
            </w:r>
          </w:p>
        </w:tc>
        <w:tc>
          <w:tcPr>
            <w:tcW w:w="2015" w:type="dxa"/>
            <w:vAlign w:val="center"/>
          </w:tcPr>
          <w:p w14:paraId="6AF84BB1" w14:textId="77777777" w:rsidR="00B272C8" w:rsidRPr="004028A0" w:rsidRDefault="00B272C8" w:rsidP="00B272C8">
            <w:pPr>
              <w:spacing w:after="0" w:line="240" w:lineRule="auto"/>
              <w:jc w:val="center"/>
              <w:rPr>
                <w:rFonts w:ascii="Times New Roman" w:eastAsia="Calibri" w:hAnsi="Times New Roman" w:cs="Times New Roman"/>
                <w:sz w:val="24"/>
                <w:szCs w:val="24"/>
              </w:rPr>
            </w:pPr>
            <w:r w:rsidRPr="004028A0">
              <w:rPr>
                <w:rFonts w:ascii="Times New Roman" w:eastAsia="Calibri" w:hAnsi="Times New Roman" w:cs="Times New Roman"/>
                <w:sz w:val="24"/>
              </w:rPr>
              <w:t>6</w:t>
            </w:r>
          </w:p>
        </w:tc>
        <w:tc>
          <w:tcPr>
            <w:tcW w:w="2015" w:type="dxa"/>
            <w:vAlign w:val="center"/>
          </w:tcPr>
          <w:p w14:paraId="527CB6AB" w14:textId="77777777" w:rsidR="00B272C8" w:rsidRPr="004028A0" w:rsidRDefault="00B272C8" w:rsidP="00B272C8">
            <w:pPr>
              <w:spacing w:after="0" w:line="240" w:lineRule="auto"/>
              <w:jc w:val="center"/>
              <w:rPr>
                <w:rFonts w:ascii="Times New Roman" w:eastAsia="Calibri" w:hAnsi="Times New Roman" w:cs="Times New Roman"/>
                <w:sz w:val="24"/>
                <w:szCs w:val="24"/>
              </w:rPr>
            </w:pPr>
            <w:r w:rsidRPr="004028A0">
              <w:rPr>
                <w:rFonts w:ascii="Times New Roman" w:eastAsia="Calibri" w:hAnsi="Times New Roman" w:cs="Times New Roman"/>
                <w:sz w:val="24"/>
              </w:rPr>
              <w:t>$7.50</w:t>
            </w:r>
          </w:p>
        </w:tc>
        <w:tc>
          <w:tcPr>
            <w:tcW w:w="2015" w:type="dxa"/>
            <w:vAlign w:val="center"/>
          </w:tcPr>
          <w:p w14:paraId="15789138" w14:textId="77777777" w:rsidR="00B272C8" w:rsidRPr="004028A0" w:rsidRDefault="00B272C8" w:rsidP="00B272C8">
            <w:pPr>
              <w:spacing w:after="0" w:line="240" w:lineRule="auto"/>
              <w:jc w:val="center"/>
              <w:rPr>
                <w:rFonts w:ascii="Times New Roman" w:eastAsia="Calibri" w:hAnsi="Times New Roman" w:cs="Times New Roman"/>
                <w:sz w:val="24"/>
                <w:szCs w:val="24"/>
              </w:rPr>
            </w:pPr>
            <w:r w:rsidRPr="004028A0">
              <w:rPr>
                <w:rFonts w:ascii="Times New Roman" w:eastAsia="Calibri" w:hAnsi="Times New Roman" w:cs="Times New Roman"/>
                <w:sz w:val="24"/>
              </w:rPr>
              <w:t>$45.00</w:t>
            </w:r>
          </w:p>
        </w:tc>
      </w:tr>
      <w:tr w:rsidR="00B272C8" w:rsidRPr="00C21BB5" w14:paraId="5136C381" w14:textId="77777777" w:rsidTr="00D128A3">
        <w:tc>
          <w:tcPr>
            <w:tcW w:w="1278" w:type="dxa"/>
            <w:vMerge/>
            <w:vAlign w:val="center"/>
          </w:tcPr>
          <w:p w14:paraId="237D40DD" w14:textId="77777777" w:rsidR="00B272C8" w:rsidRPr="004028A0" w:rsidRDefault="00B272C8" w:rsidP="00B272C8">
            <w:pPr>
              <w:spacing w:after="0" w:line="240" w:lineRule="auto"/>
              <w:jc w:val="center"/>
              <w:rPr>
                <w:rFonts w:ascii="Times New Roman" w:eastAsia="Calibri" w:hAnsi="Times New Roman" w:cs="Times New Roman"/>
                <w:sz w:val="24"/>
                <w:szCs w:val="24"/>
              </w:rPr>
            </w:pPr>
          </w:p>
        </w:tc>
        <w:tc>
          <w:tcPr>
            <w:tcW w:w="2752" w:type="dxa"/>
            <w:vAlign w:val="center"/>
          </w:tcPr>
          <w:p w14:paraId="172E3129" w14:textId="77777777" w:rsidR="00B272C8" w:rsidRPr="004028A0" w:rsidRDefault="00B272C8" w:rsidP="00B272C8">
            <w:pPr>
              <w:spacing w:after="0" w:line="240" w:lineRule="auto"/>
              <w:jc w:val="center"/>
              <w:rPr>
                <w:rFonts w:ascii="Times New Roman" w:eastAsia="Calibri" w:hAnsi="Times New Roman" w:cs="Times New Roman"/>
                <w:sz w:val="24"/>
                <w:szCs w:val="24"/>
              </w:rPr>
            </w:pPr>
            <w:r w:rsidRPr="004028A0">
              <w:rPr>
                <w:rFonts w:ascii="Times New Roman" w:eastAsia="Calibri" w:hAnsi="Times New Roman" w:cs="Times New Roman"/>
                <w:sz w:val="24"/>
              </w:rPr>
              <w:t>AU Screener CD-CE</w:t>
            </w:r>
          </w:p>
        </w:tc>
        <w:tc>
          <w:tcPr>
            <w:tcW w:w="2015" w:type="dxa"/>
            <w:vAlign w:val="center"/>
          </w:tcPr>
          <w:p w14:paraId="6220A153" w14:textId="77777777" w:rsidR="00B272C8" w:rsidRPr="004028A0" w:rsidRDefault="00B272C8" w:rsidP="00B272C8">
            <w:pPr>
              <w:spacing w:after="0" w:line="240" w:lineRule="auto"/>
              <w:jc w:val="center"/>
              <w:rPr>
                <w:rFonts w:ascii="Times New Roman" w:eastAsia="Calibri" w:hAnsi="Times New Roman" w:cs="Times New Roman"/>
                <w:sz w:val="24"/>
                <w:szCs w:val="24"/>
              </w:rPr>
            </w:pPr>
            <w:r w:rsidRPr="004028A0">
              <w:rPr>
                <w:rFonts w:ascii="Times New Roman" w:eastAsia="Calibri" w:hAnsi="Times New Roman" w:cs="Times New Roman"/>
                <w:sz w:val="24"/>
              </w:rPr>
              <w:t>6</w:t>
            </w:r>
          </w:p>
        </w:tc>
        <w:tc>
          <w:tcPr>
            <w:tcW w:w="2015" w:type="dxa"/>
            <w:vAlign w:val="center"/>
          </w:tcPr>
          <w:p w14:paraId="18D9C62B" w14:textId="77777777" w:rsidR="00B272C8" w:rsidRPr="004028A0" w:rsidRDefault="00B272C8" w:rsidP="00B272C8">
            <w:pPr>
              <w:spacing w:after="0" w:line="240" w:lineRule="auto"/>
              <w:jc w:val="center"/>
              <w:rPr>
                <w:rFonts w:ascii="Times New Roman" w:eastAsia="Calibri" w:hAnsi="Times New Roman" w:cs="Times New Roman"/>
                <w:sz w:val="24"/>
                <w:szCs w:val="24"/>
              </w:rPr>
            </w:pPr>
            <w:r w:rsidRPr="004028A0">
              <w:rPr>
                <w:rFonts w:ascii="Times New Roman" w:eastAsia="Calibri" w:hAnsi="Times New Roman" w:cs="Times New Roman"/>
                <w:sz w:val="24"/>
              </w:rPr>
              <w:t>$7.50</w:t>
            </w:r>
          </w:p>
        </w:tc>
        <w:tc>
          <w:tcPr>
            <w:tcW w:w="2015" w:type="dxa"/>
            <w:vAlign w:val="center"/>
          </w:tcPr>
          <w:p w14:paraId="7594315D" w14:textId="77777777" w:rsidR="00B272C8" w:rsidRPr="004028A0" w:rsidRDefault="00B272C8" w:rsidP="00B272C8">
            <w:pPr>
              <w:spacing w:after="0" w:line="240" w:lineRule="auto"/>
              <w:jc w:val="center"/>
              <w:rPr>
                <w:rFonts w:ascii="Times New Roman" w:eastAsia="Calibri" w:hAnsi="Times New Roman" w:cs="Times New Roman"/>
                <w:sz w:val="24"/>
                <w:szCs w:val="24"/>
              </w:rPr>
            </w:pPr>
            <w:r w:rsidRPr="004028A0">
              <w:rPr>
                <w:rFonts w:ascii="Times New Roman" w:eastAsia="Calibri" w:hAnsi="Times New Roman" w:cs="Times New Roman"/>
                <w:sz w:val="24"/>
              </w:rPr>
              <w:t>$45.00</w:t>
            </w:r>
          </w:p>
        </w:tc>
      </w:tr>
      <w:tr w:rsidR="00B272C8" w:rsidRPr="00C21BB5" w14:paraId="324A4A18" w14:textId="77777777" w:rsidTr="00D128A3">
        <w:tc>
          <w:tcPr>
            <w:tcW w:w="1278" w:type="dxa"/>
            <w:vMerge/>
            <w:vAlign w:val="center"/>
          </w:tcPr>
          <w:p w14:paraId="3CF71C7B" w14:textId="77777777" w:rsidR="00B272C8" w:rsidRPr="004028A0" w:rsidRDefault="00B272C8" w:rsidP="00B272C8">
            <w:pPr>
              <w:spacing w:after="0" w:line="240" w:lineRule="auto"/>
              <w:jc w:val="center"/>
              <w:rPr>
                <w:rFonts w:ascii="Times New Roman" w:eastAsia="Calibri" w:hAnsi="Times New Roman" w:cs="Times New Roman"/>
                <w:sz w:val="24"/>
                <w:szCs w:val="24"/>
              </w:rPr>
            </w:pPr>
          </w:p>
        </w:tc>
        <w:tc>
          <w:tcPr>
            <w:tcW w:w="2752" w:type="dxa"/>
            <w:vAlign w:val="center"/>
          </w:tcPr>
          <w:p w14:paraId="6F0C74BF" w14:textId="77777777" w:rsidR="00B272C8" w:rsidRPr="004028A0" w:rsidRDefault="00B272C8" w:rsidP="00B272C8">
            <w:pPr>
              <w:spacing w:after="0" w:line="240" w:lineRule="auto"/>
              <w:jc w:val="center"/>
              <w:rPr>
                <w:rFonts w:ascii="Times New Roman" w:eastAsia="Calibri" w:hAnsi="Times New Roman" w:cs="Times New Roman"/>
                <w:sz w:val="24"/>
                <w:szCs w:val="24"/>
              </w:rPr>
            </w:pPr>
            <w:r w:rsidRPr="004028A0">
              <w:rPr>
                <w:rFonts w:ascii="Times New Roman" w:eastAsia="Calibri" w:hAnsi="Times New Roman" w:cs="Times New Roman"/>
                <w:sz w:val="24"/>
              </w:rPr>
              <w:t>AU PDIS SD-SE PDIS</w:t>
            </w:r>
          </w:p>
        </w:tc>
        <w:tc>
          <w:tcPr>
            <w:tcW w:w="2015" w:type="dxa"/>
            <w:vAlign w:val="center"/>
          </w:tcPr>
          <w:p w14:paraId="4BE7A9F7" w14:textId="77777777" w:rsidR="00B272C8" w:rsidRPr="004028A0" w:rsidRDefault="00B272C8" w:rsidP="00B272C8">
            <w:pPr>
              <w:spacing w:after="0" w:line="240" w:lineRule="auto"/>
              <w:jc w:val="center"/>
              <w:rPr>
                <w:rFonts w:ascii="Times New Roman" w:eastAsia="Calibri" w:hAnsi="Times New Roman" w:cs="Times New Roman"/>
                <w:sz w:val="24"/>
                <w:szCs w:val="24"/>
              </w:rPr>
            </w:pPr>
            <w:r w:rsidRPr="004028A0">
              <w:rPr>
                <w:rFonts w:ascii="Times New Roman" w:eastAsia="Calibri" w:hAnsi="Times New Roman" w:cs="Times New Roman"/>
                <w:sz w:val="24"/>
              </w:rPr>
              <w:t>2</w:t>
            </w:r>
          </w:p>
        </w:tc>
        <w:tc>
          <w:tcPr>
            <w:tcW w:w="2015" w:type="dxa"/>
            <w:vAlign w:val="center"/>
          </w:tcPr>
          <w:p w14:paraId="117035D6" w14:textId="77777777" w:rsidR="00B272C8" w:rsidRPr="004028A0" w:rsidRDefault="00B272C8" w:rsidP="00B272C8">
            <w:pPr>
              <w:spacing w:after="0" w:line="240" w:lineRule="auto"/>
              <w:jc w:val="center"/>
              <w:rPr>
                <w:rFonts w:ascii="Times New Roman" w:eastAsia="Calibri" w:hAnsi="Times New Roman" w:cs="Times New Roman"/>
                <w:sz w:val="24"/>
                <w:szCs w:val="24"/>
              </w:rPr>
            </w:pPr>
            <w:r w:rsidRPr="004028A0">
              <w:rPr>
                <w:rFonts w:ascii="Times New Roman" w:eastAsia="Calibri" w:hAnsi="Times New Roman" w:cs="Times New Roman"/>
                <w:sz w:val="24"/>
              </w:rPr>
              <w:t>$7.50</w:t>
            </w:r>
          </w:p>
        </w:tc>
        <w:tc>
          <w:tcPr>
            <w:tcW w:w="2015" w:type="dxa"/>
            <w:vAlign w:val="center"/>
          </w:tcPr>
          <w:p w14:paraId="18CE02B3" w14:textId="77777777" w:rsidR="00B272C8" w:rsidRPr="004028A0" w:rsidRDefault="00B272C8" w:rsidP="00B272C8">
            <w:pPr>
              <w:spacing w:after="0" w:line="240" w:lineRule="auto"/>
              <w:jc w:val="center"/>
              <w:rPr>
                <w:rFonts w:ascii="Times New Roman" w:eastAsia="Calibri" w:hAnsi="Times New Roman" w:cs="Times New Roman"/>
                <w:sz w:val="24"/>
                <w:szCs w:val="24"/>
              </w:rPr>
            </w:pPr>
            <w:r w:rsidRPr="004028A0">
              <w:rPr>
                <w:rFonts w:ascii="Times New Roman" w:eastAsia="Calibri" w:hAnsi="Times New Roman" w:cs="Times New Roman"/>
                <w:sz w:val="24"/>
              </w:rPr>
              <w:t>$15.00</w:t>
            </w:r>
          </w:p>
        </w:tc>
      </w:tr>
      <w:tr w:rsidR="00B272C8" w:rsidRPr="00C21BB5" w14:paraId="42E1389D" w14:textId="77777777" w:rsidTr="00D128A3">
        <w:tc>
          <w:tcPr>
            <w:tcW w:w="1278" w:type="dxa"/>
            <w:vMerge/>
            <w:vAlign w:val="center"/>
          </w:tcPr>
          <w:p w14:paraId="670955FB" w14:textId="77777777" w:rsidR="00B272C8" w:rsidRPr="004028A0" w:rsidRDefault="00B272C8" w:rsidP="00B272C8">
            <w:pPr>
              <w:spacing w:after="0" w:line="240" w:lineRule="auto"/>
              <w:jc w:val="center"/>
              <w:rPr>
                <w:rFonts w:ascii="Times New Roman" w:eastAsia="Calibri" w:hAnsi="Times New Roman" w:cs="Times New Roman"/>
                <w:sz w:val="24"/>
                <w:szCs w:val="24"/>
              </w:rPr>
            </w:pPr>
          </w:p>
        </w:tc>
        <w:tc>
          <w:tcPr>
            <w:tcW w:w="2752" w:type="dxa"/>
            <w:vAlign w:val="center"/>
          </w:tcPr>
          <w:p w14:paraId="6C346129" w14:textId="77777777" w:rsidR="00B272C8" w:rsidRPr="004028A0" w:rsidRDefault="00B272C8" w:rsidP="00B272C8">
            <w:pPr>
              <w:spacing w:after="0" w:line="240" w:lineRule="auto"/>
              <w:jc w:val="center"/>
              <w:rPr>
                <w:rFonts w:ascii="Times New Roman" w:eastAsia="Calibri" w:hAnsi="Times New Roman" w:cs="Times New Roman"/>
                <w:sz w:val="24"/>
                <w:szCs w:val="24"/>
              </w:rPr>
            </w:pPr>
            <w:r w:rsidRPr="004028A0">
              <w:rPr>
                <w:rFonts w:ascii="Times New Roman" w:eastAsia="Calibri" w:hAnsi="Times New Roman" w:cs="Times New Roman"/>
                <w:sz w:val="24"/>
              </w:rPr>
              <w:t>AU PDIS CD-CE PDIS</w:t>
            </w:r>
          </w:p>
        </w:tc>
        <w:tc>
          <w:tcPr>
            <w:tcW w:w="2015" w:type="dxa"/>
            <w:vAlign w:val="center"/>
          </w:tcPr>
          <w:p w14:paraId="30806013" w14:textId="77777777" w:rsidR="00B272C8" w:rsidRPr="004028A0" w:rsidRDefault="00B272C8" w:rsidP="00B272C8">
            <w:pPr>
              <w:spacing w:after="0" w:line="240" w:lineRule="auto"/>
              <w:jc w:val="center"/>
              <w:rPr>
                <w:rFonts w:ascii="Times New Roman" w:eastAsia="Calibri" w:hAnsi="Times New Roman" w:cs="Times New Roman"/>
                <w:sz w:val="24"/>
                <w:szCs w:val="24"/>
              </w:rPr>
            </w:pPr>
            <w:r w:rsidRPr="004028A0">
              <w:rPr>
                <w:rFonts w:ascii="Times New Roman" w:eastAsia="Calibri" w:hAnsi="Times New Roman" w:cs="Times New Roman"/>
                <w:sz w:val="24"/>
              </w:rPr>
              <w:t>2</w:t>
            </w:r>
          </w:p>
        </w:tc>
        <w:tc>
          <w:tcPr>
            <w:tcW w:w="2015" w:type="dxa"/>
            <w:vAlign w:val="center"/>
          </w:tcPr>
          <w:p w14:paraId="47F28E3F" w14:textId="77777777" w:rsidR="00B272C8" w:rsidRPr="004028A0" w:rsidRDefault="00B272C8" w:rsidP="00B272C8">
            <w:pPr>
              <w:spacing w:after="0" w:line="240" w:lineRule="auto"/>
              <w:jc w:val="center"/>
              <w:rPr>
                <w:rFonts w:ascii="Times New Roman" w:eastAsia="Calibri" w:hAnsi="Times New Roman" w:cs="Times New Roman"/>
                <w:sz w:val="24"/>
                <w:szCs w:val="24"/>
              </w:rPr>
            </w:pPr>
            <w:r w:rsidRPr="004028A0">
              <w:rPr>
                <w:rFonts w:ascii="Times New Roman" w:eastAsia="Calibri" w:hAnsi="Times New Roman" w:cs="Times New Roman"/>
                <w:sz w:val="24"/>
              </w:rPr>
              <w:t>$7.50</w:t>
            </w:r>
          </w:p>
        </w:tc>
        <w:tc>
          <w:tcPr>
            <w:tcW w:w="2015" w:type="dxa"/>
            <w:vAlign w:val="center"/>
          </w:tcPr>
          <w:p w14:paraId="3F47DC75" w14:textId="77777777" w:rsidR="00B272C8" w:rsidRPr="004028A0" w:rsidRDefault="00B272C8" w:rsidP="00B272C8">
            <w:pPr>
              <w:spacing w:after="0" w:line="240" w:lineRule="auto"/>
              <w:jc w:val="center"/>
              <w:rPr>
                <w:rFonts w:ascii="Times New Roman" w:eastAsia="Calibri" w:hAnsi="Times New Roman" w:cs="Times New Roman"/>
                <w:sz w:val="24"/>
                <w:szCs w:val="24"/>
              </w:rPr>
            </w:pPr>
            <w:r w:rsidRPr="004028A0">
              <w:rPr>
                <w:rFonts w:ascii="Times New Roman" w:eastAsia="Calibri" w:hAnsi="Times New Roman" w:cs="Times New Roman"/>
                <w:sz w:val="24"/>
              </w:rPr>
              <w:t>$15.00</w:t>
            </w:r>
          </w:p>
        </w:tc>
      </w:tr>
      <w:tr w:rsidR="00B272C8" w:rsidRPr="00C21BB5" w14:paraId="063E55D5" w14:textId="77777777" w:rsidTr="00D128A3">
        <w:tc>
          <w:tcPr>
            <w:tcW w:w="1278" w:type="dxa"/>
            <w:vMerge/>
            <w:vAlign w:val="center"/>
          </w:tcPr>
          <w:p w14:paraId="5545BD25" w14:textId="77777777" w:rsidR="00B272C8" w:rsidRPr="004028A0" w:rsidRDefault="00B272C8" w:rsidP="00B272C8">
            <w:pPr>
              <w:spacing w:after="0" w:line="240" w:lineRule="auto"/>
              <w:jc w:val="center"/>
              <w:rPr>
                <w:rFonts w:ascii="Times New Roman" w:eastAsia="Calibri" w:hAnsi="Times New Roman" w:cs="Times New Roman"/>
                <w:sz w:val="24"/>
                <w:szCs w:val="24"/>
              </w:rPr>
            </w:pPr>
          </w:p>
        </w:tc>
        <w:tc>
          <w:tcPr>
            <w:tcW w:w="2752" w:type="dxa"/>
            <w:vAlign w:val="center"/>
          </w:tcPr>
          <w:p w14:paraId="6F7613AC" w14:textId="77777777" w:rsidR="00B272C8" w:rsidRPr="004028A0" w:rsidRDefault="00B272C8" w:rsidP="00B272C8">
            <w:pPr>
              <w:spacing w:after="0" w:line="240" w:lineRule="auto"/>
              <w:jc w:val="center"/>
              <w:rPr>
                <w:rFonts w:ascii="Times New Roman" w:eastAsia="Calibri" w:hAnsi="Times New Roman" w:cs="Times New Roman"/>
                <w:sz w:val="24"/>
                <w:szCs w:val="24"/>
              </w:rPr>
            </w:pPr>
            <w:r w:rsidRPr="004028A0">
              <w:rPr>
                <w:rFonts w:ascii="Times New Roman" w:eastAsia="Calibri" w:hAnsi="Times New Roman" w:cs="Times New Roman"/>
                <w:sz w:val="24"/>
              </w:rPr>
              <w:t>AU FG Moderator Guide</w:t>
            </w:r>
          </w:p>
        </w:tc>
        <w:tc>
          <w:tcPr>
            <w:tcW w:w="2015" w:type="dxa"/>
            <w:vAlign w:val="center"/>
          </w:tcPr>
          <w:p w14:paraId="1FDDA885" w14:textId="77777777" w:rsidR="00B272C8" w:rsidRPr="004028A0" w:rsidRDefault="00B272C8" w:rsidP="00B272C8">
            <w:pPr>
              <w:spacing w:after="0" w:line="240" w:lineRule="auto"/>
              <w:jc w:val="center"/>
              <w:rPr>
                <w:rFonts w:ascii="Times New Roman" w:eastAsia="Calibri" w:hAnsi="Times New Roman" w:cs="Times New Roman"/>
                <w:sz w:val="24"/>
                <w:szCs w:val="24"/>
              </w:rPr>
            </w:pPr>
            <w:r w:rsidRPr="004028A0">
              <w:rPr>
                <w:rFonts w:ascii="Times New Roman" w:eastAsia="Calibri" w:hAnsi="Times New Roman" w:cs="Times New Roman"/>
                <w:sz w:val="24"/>
              </w:rPr>
              <w:t>54</w:t>
            </w:r>
          </w:p>
        </w:tc>
        <w:tc>
          <w:tcPr>
            <w:tcW w:w="2015" w:type="dxa"/>
            <w:vAlign w:val="center"/>
          </w:tcPr>
          <w:p w14:paraId="1596B3B0" w14:textId="77777777" w:rsidR="00B272C8" w:rsidRPr="004028A0" w:rsidRDefault="00B272C8" w:rsidP="00B272C8">
            <w:pPr>
              <w:spacing w:after="0" w:line="240" w:lineRule="auto"/>
              <w:jc w:val="center"/>
              <w:rPr>
                <w:rFonts w:ascii="Times New Roman" w:eastAsia="Calibri" w:hAnsi="Times New Roman" w:cs="Times New Roman"/>
                <w:sz w:val="24"/>
                <w:szCs w:val="24"/>
              </w:rPr>
            </w:pPr>
            <w:r w:rsidRPr="004028A0">
              <w:rPr>
                <w:rFonts w:ascii="Times New Roman" w:eastAsia="Calibri" w:hAnsi="Times New Roman" w:cs="Times New Roman"/>
                <w:sz w:val="24"/>
              </w:rPr>
              <w:t>$7.50</w:t>
            </w:r>
          </w:p>
        </w:tc>
        <w:tc>
          <w:tcPr>
            <w:tcW w:w="2015" w:type="dxa"/>
            <w:vAlign w:val="center"/>
          </w:tcPr>
          <w:p w14:paraId="51781159" w14:textId="77777777" w:rsidR="00B272C8" w:rsidRPr="004028A0" w:rsidRDefault="00B272C8" w:rsidP="00B272C8">
            <w:pPr>
              <w:spacing w:after="0" w:line="240" w:lineRule="auto"/>
              <w:jc w:val="center"/>
              <w:rPr>
                <w:rFonts w:ascii="Times New Roman" w:eastAsia="Calibri" w:hAnsi="Times New Roman" w:cs="Times New Roman"/>
                <w:sz w:val="24"/>
                <w:szCs w:val="24"/>
              </w:rPr>
            </w:pPr>
            <w:r w:rsidRPr="004028A0">
              <w:rPr>
                <w:rFonts w:ascii="Times New Roman" w:eastAsia="Calibri" w:hAnsi="Times New Roman" w:cs="Times New Roman"/>
                <w:sz w:val="24"/>
              </w:rPr>
              <w:t>$405.00</w:t>
            </w:r>
          </w:p>
        </w:tc>
      </w:tr>
      <w:tr w:rsidR="00B272C8" w:rsidRPr="00C21BB5" w14:paraId="2A152630" w14:textId="77777777" w:rsidTr="00D128A3">
        <w:tc>
          <w:tcPr>
            <w:tcW w:w="1278" w:type="dxa"/>
            <w:vMerge w:val="restart"/>
            <w:vAlign w:val="center"/>
          </w:tcPr>
          <w:p w14:paraId="206F7F55" w14:textId="77777777" w:rsidR="00B272C8" w:rsidRPr="004028A0" w:rsidRDefault="00B272C8" w:rsidP="00B272C8">
            <w:pPr>
              <w:spacing w:after="0" w:line="240" w:lineRule="auto"/>
              <w:jc w:val="center"/>
              <w:rPr>
                <w:rFonts w:ascii="Times New Roman" w:eastAsia="Calibri" w:hAnsi="Times New Roman" w:cs="Times New Roman"/>
                <w:sz w:val="24"/>
                <w:szCs w:val="24"/>
              </w:rPr>
            </w:pPr>
            <w:r w:rsidRPr="004028A0">
              <w:rPr>
                <w:rFonts w:ascii="Times New Roman" w:eastAsia="Calibri" w:hAnsi="Times New Roman" w:cs="Times New Roman"/>
                <w:sz w:val="24"/>
              </w:rPr>
              <w:t>Healthcare Providers</w:t>
            </w:r>
          </w:p>
        </w:tc>
        <w:tc>
          <w:tcPr>
            <w:tcW w:w="2752" w:type="dxa"/>
            <w:vAlign w:val="center"/>
          </w:tcPr>
          <w:p w14:paraId="7074A722" w14:textId="77777777" w:rsidR="00B272C8" w:rsidRPr="004028A0" w:rsidRDefault="00B272C8" w:rsidP="00B272C8">
            <w:pPr>
              <w:spacing w:after="0" w:line="240" w:lineRule="auto"/>
              <w:jc w:val="center"/>
              <w:rPr>
                <w:rFonts w:ascii="Times New Roman" w:eastAsia="Calibri" w:hAnsi="Times New Roman" w:cs="Times New Roman"/>
                <w:sz w:val="24"/>
                <w:szCs w:val="24"/>
              </w:rPr>
            </w:pPr>
            <w:r w:rsidRPr="004028A0">
              <w:rPr>
                <w:rFonts w:ascii="Times New Roman" w:eastAsia="Calibri" w:hAnsi="Times New Roman" w:cs="Times New Roman"/>
                <w:sz w:val="24"/>
              </w:rPr>
              <w:t>Sepsis Screener for ED Triage Nurse</w:t>
            </w:r>
          </w:p>
        </w:tc>
        <w:tc>
          <w:tcPr>
            <w:tcW w:w="2015" w:type="dxa"/>
            <w:vAlign w:val="center"/>
          </w:tcPr>
          <w:p w14:paraId="463CB997" w14:textId="77777777" w:rsidR="00B272C8" w:rsidRPr="004028A0" w:rsidRDefault="00B272C8" w:rsidP="00B272C8">
            <w:pPr>
              <w:spacing w:after="0" w:line="240" w:lineRule="auto"/>
              <w:jc w:val="center"/>
              <w:rPr>
                <w:rFonts w:ascii="Times New Roman" w:eastAsia="Calibri" w:hAnsi="Times New Roman" w:cs="Times New Roman"/>
                <w:sz w:val="24"/>
                <w:szCs w:val="24"/>
              </w:rPr>
            </w:pPr>
            <w:r w:rsidRPr="004028A0">
              <w:rPr>
                <w:rFonts w:ascii="Times New Roman" w:eastAsia="Calibri" w:hAnsi="Times New Roman" w:cs="Times New Roman"/>
                <w:sz w:val="24"/>
              </w:rPr>
              <w:t>3</w:t>
            </w:r>
          </w:p>
        </w:tc>
        <w:tc>
          <w:tcPr>
            <w:tcW w:w="2015" w:type="dxa"/>
            <w:vAlign w:val="center"/>
          </w:tcPr>
          <w:p w14:paraId="22A8A19C" w14:textId="77777777" w:rsidR="00B272C8" w:rsidRPr="004028A0" w:rsidRDefault="00B272C8" w:rsidP="00B272C8">
            <w:pPr>
              <w:spacing w:after="0" w:line="240" w:lineRule="auto"/>
              <w:jc w:val="center"/>
              <w:rPr>
                <w:rFonts w:ascii="Times New Roman" w:eastAsia="Calibri" w:hAnsi="Times New Roman" w:cs="Times New Roman"/>
                <w:sz w:val="24"/>
                <w:szCs w:val="24"/>
              </w:rPr>
            </w:pPr>
            <w:r w:rsidRPr="004028A0">
              <w:rPr>
                <w:rFonts w:ascii="Times New Roman" w:eastAsia="Calibri" w:hAnsi="Times New Roman" w:cs="Times New Roman"/>
                <w:sz w:val="24"/>
              </w:rPr>
              <w:t>$95.05</w:t>
            </w:r>
          </w:p>
        </w:tc>
        <w:tc>
          <w:tcPr>
            <w:tcW w:w="2015" w:type="dxa"/>
            <w:vAlign w:val="center"/>
          </w:tcPr>
          <w:p w14:paraId="3A4CA9A6" w14:textId="77777777" w:rsidR="00B272C8" w:rsidRPr="004028A0" w:rsidRDefault="00B272C8" w:rsidP="00B272C8">
            <w:pPr>
              <w:spacing w:after="0" w:line="240" w:lineRule="auto"/>
              <w:jc w:val="center"/>
              <w:rPr>
                <w:rFonts w:ascii="Times New Roman" w:eastAsia="Calibri" w:hAnsi="Times New Roman" w:cs="Times New Roman"/>
                <w:sz w:val="24"/>
                <w:szCs w:val="24"/>
              </w:rPr>
            </w:pPr>
            <w:r w:rsidRPr="004028A0">
              <w:rPr>
                <w:rFonts w:ascii="Times New Roman" w:eastAsia="Calibri" w:hAnsi="Times New Roman" w:cs="Times New Roman"/>
                <w:sz w:val="24"/>
              </w:rPr>
              <w:t>$285.15</w:t>
            </w:r>
          </w:p>
        </w:tc>
      </w:tr>
      <w:tr w:rsidR="00B272C8" w:rsidRPr="00C21BB5" w14:paraId="29958529" w14:textId="77777777" w:rsidTr="00D128A3">
        <w:tc>
          <w:tcPr>
            <w:tcW w:w="1278" w:type="dxa"/>
            <w:vMerge/>
            <w:vAlign w:val="center"/>
          </w:tcPr>
          <w:p w14:paraId="0866D3F6" w14:textId="77777777" w:rsidR="00B272C8" w:rsidRPr="004028A0" w:rsidRDefault="00B272C8" w:rsidP="00B272C8">
            <w:pPr>
              <w:spacing w:after="0" w:line="240" w:lineRule="auto"/>
              <w:jc w:val="center"/>
              <w:rPr>
                <w:rFonts w:ascii="Times New Roman" w:eastAsia="Calibri" w:hAnsi="Times New Roman" w:cs="Times New Roman"/>
                <w:sz w:val="24"/>
                <w:szCs w:val="24"/>
              </w:rPr>
            </w:pPr>
          </w:p>
        </w:tc>
        <w:tc>
          <w:tcPr>
            <w:tcW w:w="2752" w:type="dxa"/>
            <w:vAlign w:val="center"/>
          </w:tcPr>
          <w:p w14:paraId="6BDE33A5" w14:textId="77777777" w:rsidR="00B272C8" w:rsidRPr="004028A0" w:rsidRDefault="00B272C8" w:rsidP="00B272C8">
            <w:pPr>
              <w:spacing w:after="0" w:line="240" w:lineRule="auto"/>
              <w:jc w:val="center"/>
              <w:rPr>
                <w:rFonts w:ascii="Times New Roman" w:eastAsia="Calibri" w:hAnsi="Times New Roman" w:cs="Times New Roman"/>
                <w:sz w:val="24"/>
                <w:szCs w:val="24"/>
              </w:rPr>
            </w:pPr>
            <w:r w:rsidRPr="004028A0">
              <w:rPr>
                <w:rFonts w:ascii="Times New Roman" w:eastAsia="Calibri" w:hAnsi="Times New Roman" w:cs="Times New Roman"/>
                <w:sz w:val="24"/>
              </w:rPr>
              <w:t>Sepsis Screener for NP or PA</w:t>
            </w:r>
          </w:p>
        </w:tc>
        <w:tc>
          <w:tcPr>
            <w:tcW w:w="2015" w:type="dxa"/>
            <w:vAlign w:val="center"/>
          </w:tcPr>
          <w:p w14:paraId="46703262" w14:textId="77777777" w:rsidR="00B272C8" w:rsidRPr="004028A0" w:rsidRDefault="00B272C8" w:rsidP="00B272C8">
            <w:pPr>
              <w:spacing w:after="0" w:line="240" w:lineRule="auto"/>
              <w:jc w:val="center"/>
              <w:rPr>
                <w:rFonts w:ascii="Times New Roman" w:eastAsia="Calibri" w:hAnsi="Times New Roman" w:cs="Times New Roman"/>
                <w:sz w:val="24"/>
                <w:szCs w:val="24"/>
              </w:rPr>
            </w:pPr>
            <w:r w:rsidRPr="004028A0">
              <w:rPr>
                <w:rFonts w:ascii="Times New Roman" w:eastAsia="Calibri" w:hAnsi="Times New Roman" w:cs="Times New Roman"/>
                <w:sz w:val="24"/>
              </w:rPr>
              <w:t>3</w:t>
            </w:r>
          </w:p>
        </w:tc>
        <w:tc>
          <w:tcPr>
            <w:tcW w:w="2015" w:type="dxa"/>
            <w:vAlign w:val="center"/>
          </w:tcPr>
          <w:p w14:paraId="5949B3BD" w14:textId="77777777" w:rsidR="00B272C8" w:rsidRPr="004028A0" w:rsidRDefault="00B272C8" w:rsidP="00B272C8">
            <w:pPr>
              <w:spacing w:after="0" w:line="240" w:lineRule="auto"/>
              <w:jc w:val="center"/>
              <w:rPr>
                <w:rFonts w:ascii="Times New Roman" w:eastAsia="Calibri" w:hAnsi="Times New Roman" w:cs="Times New Roman"/>
                <w:sz w:val="24"/>
                <w:szCs w:val="24"/>
              </w:rPr>
            </w:pPr>
            <w:r w:rsidRPr="004028A0">
              <w:rPr>
                <w:rFonts w:ascii="Times New Roman" w:eastAsia="Calibri" w:hAnsi="Times New Roman" w:cs="Times New Roman"/>
                <w:sz w:val="24"/>
              </w:rPr>
              <w:t>$48.21</w:t>
            </w:r>
          </w:p>
        </w:tc>
        <w:tc>
          <w:tcPr>
            <w:tcW w:w="2015" w:type="dxa"/>
            <w:vAlign w:val="center"/>
          </w:tcPr>
          <w:p w14:paraId="7B814734" w14:textId="77777777" w:rsidR="00B272C8" w:rsidRPr="004028A0" w:rsidRDefault="00B272C8" w:rsidP="00B272C8">
            <w:pPr>
              <w:spacing w:after="0" w:line="240" w:lineRule="auto"/>
              <w:jc w:val="center"/>
              <w:rPr>
                <w:rFonts w:ascii="Times New Roman" w:eastAsia="Calibri" w:hAnsi="Times New Roman" w:cs="Times New Roman"/>
                <w:sz w:val="24"/>
                <w:szCs w:val="24"/>
              </w:rPr>
            </w:pPr>
            <w:r w:rsidRPr="004028A0">
              <w:rPr>
                <w:rFonts w:ascii="Times New Roman" w:eastAsia="Calibri" w:hAnsi="Times New Roman" w:cs="Times New Roman"/>
                <w:sz w:val="24"/>
              </w:rPr>
              <w:t>$144.63</w:t>
            </w:r>
          </w:p>
        </w:tc>
      </w:tr>
      <w:tr w:rsidR="00B272C8" w:rsidRPr="00C21BB5" w14:paraId="7FEED0A9" w14:textId="77777777" w:rsidTr="00D128A3">
        <w:tc>
          <w:tcPr>
            <w:tcW w:w="1278" w:type="dxa"/>
            <w:vMerge/>
            <w:vAlign w:val="center"/>
          </w:tcPr>
          <w:p w14:paraId="682245B1" w14:textId="77777777" w:rsidR="00B272C8" w:rsidRPr="004028A0" w:rsidRDefault="00B272C8" w:rsidP="00B272C8">
            <w:pPr>
              <w:spacing w:after="0" w:line="240" w:lineRule="auto"/>
              <w:jc w:val="center"/>
              <w:rPr>
                <w:rFonts w:ascii="Times New Roman" w:eastAsia="Calibri" w:hAnsi="Times New Roman" w:cs="Times New Roman"/>
                <w:sz w:val="24"/>
                <w:szCs w:val="24"/>
              </w:rPr>
            </w:pPr>
          </w:p>
        </w:tc>
        <w:tc>
          <w:tcPr>
            <w:tcW w:w="2752" w:type="dxa"/>
            <w:vAlign w:val="center"/>
          </w:tcPr>
          <w:p w14:paraId="05D8824D" w14:textId="77777777" w:rsidR="00B272C8" w:rsidRPr="004028A0" w:rsidRDefault="00B272C8" w:rsidP="00B272C8">
            <w:pPr>
              <w:spacing w:after="0" w:line="240" w:lineRule="auto"/>
              <w:jc w:val="center"/>
              <w:rPr>
                <w:rFonts w:ascii="Times New Roman" w:eastAsia="Calibri" w:hAnsi="Times New Roman" w:cs="Times New Roman"/>
                <w:sz w:val="24"/>
                <w:szCs w:val="24"/>
              </w:rPr>
            </w:pPr>
            <w:r w:rsidRPr="004028A0">
              <w:rPr>
                <w:rFonts w:ascii="Times New Roman" w:eastAsia="Calibri" w:hAnsi="Times New Roman" w:cs="Times New Roman"/>
                <w:sz w:val="24"/>
              </w:rPr>
              <w:t>Sepsis Screener for PCP</w:t>
            </w:r>
          </w:p>
        </w:tc>
        <w:tc>
          <w:tcPr>
            <w:tcW w:w="2015" w:type="dxa"/>
            <w:vAlign w:val="center"/>
          </w:tcPr>
          <w:p w14:paraId="5E0B8622" w14:textId="77777777" w:rsidR="00B272C8" w:rsidRPr="004028A0" w:rsidRDefault="00B272C8" w:rsidP="00B272C8">
            <w:pPr>
              <w:spacing w:after="0" w:line="240" w:lineRule="auto"/>
              <w:jc w:val="center"/>
              <w:rPr>
                <w:rFonts w:ascii="Times New Roman" w:eastAsia="Calibri" w:hAnsi="Times New Roman" w:cs="Times New Roman"/>
                <w:sz w:val="24"/>
                <w:szCs w:val="24"/>
              </w:rPr>
            </w:pPr>
            <w:r w:rsidRPr="004028A0">
              <w:rPr>
                <w:rFonts w:ascii="Times New Roman" w:eastAsia="Calibri" w:hAnsi="Times New Roman" w:cs="Times New Roman"/>
                <w:sz w:val="24"/>
              </w:rPr>
              <w:t>3</w:t>
            </w:r>
          </w:p>
        </w:tc>
        <w:tc>
          <w:tcPr>
            <w:tcW w:w="2015" w:type="dxa"/>
            <w:vAlign w:val="center"/>
          </w:tcPr>
          <w:p w14:paraId="7B25AF19" w14:textId="77777777" w:rsidR="00B272C8" w:rsidRPr="004028A0" w:rsidRDefault="00B272C8" w:rsidP="00B272C8">
            <w:pPr>
              <w:spacing w:after="0" w:line="240" w:lineRule="auto"/>
              <w:jc w:val="center"/>
              <w:rPr>
                <w:rFonts w:ascii="Times New Roman" w:eastAsia="Calibri" w:hAnsi="Times New Roman" w:cs="Times New Roman"/>
                <w:sz w:val="24"/>
                <w:szCs w:val="24"/>
              </w:rPr>
            </w:pPr>
            <w:r w:rsidRPr="004028A0">
              <w:rPr>
                <w:rFonts w:ascii="Times New Roman" w:eastAsia="Calibri" w:hAnsi="Times New Roman" w:cs="Times New Roman"/>
                <w:sz w:val="24"/>
              </w:rPr>
              <w:t>$92.36</w:t>
            </w:r>
          </w:p>
        </w:tc>
        <w:tc>
          <w:tcPr>
            <w:tcW w:w="2015" w:type="dxa"/>
            <w:vAlign w:val="center"/>
          </w:tcPr>
          <w:p w14:paraId="6FBB4FBC" w14:textId="77777777" w:rsidR="00B272C8" w:rsidRPr="004028A0" w:rsidRDefault="00B272C8" w:rsidP="00B272C8">
            <w:pPr>
              <w:spacing w:after="0" w:line="240" w:lineRule="auto"/>
              <w:jc w:val="center"/>
              <w:rPr>
                <w:rFonts w:ascii="Times New Roman" w:eastAsia="Calibri" w:hAnsi="Times New Roman" w:cs="Times New Roman"/>
                <w:sz w:val="24"/>
                <w:szCs w:val="24"/>
              </w:rPr>
            </w:pPr>
            <w:r w:rsidRPr="004028A0">
              <w:rPr>
                <w:rFonts w:ascii="Times New Roman" w:eastAsia="Calibri" w:hAnsi="Times New Roman" w:cs="Times New Roman"/>
                <w:sz w:val="24"/>
              </w:rPr>
              <w:t>$277.08</w:t>
            </w:r>
          </w:p>
        </w:tc>
      </w:tr>
      <w:tr w:rsidR="00B272C8" w:rsidRPr="00C21BB5" w14:paraId="7A39576F" w14:textId="77777777" w:rsidTr="00D128A3">
        <w:tc>
          <w:tcPr>
            <w:tcW w:w="1278" w:type="dxa"/>
            <w:vMerge/>
            <w:vAlign w:val="center"/>
          </w:tcPr>
          <w:p w14:paraId="07C7DCDB" w14:textId="77777777" w:rsidR="00B272C8" w:rsidRPr="004028A0" w:rsidRDefault="00B272C8" w:rsidP="00B272C8">
            <w:pPr>
              <w:spacing w:after="0" w:line="240" w:lineRule="auto"/>
              <w:jc w:val="center"/>
              <w:rPr>
                <w:rFonts w:ascii="Times New Roman" w:eastAsia="Calibri" w:hAnsi="Times New Roman" w:cs="Times New Roman"/>
                <w:sz w:val="24"/>
                <w:szCs w:val="24"/>
              </w:rPr>
            </w:pPr>
          </w:p>
        </w:tc>
        <w:tc>
          <w:tcPr>
            <w:tcW w:w="2752" w:type="dxa"/>
            <w:vAlign w:val="center"/>
          </w:tcPr>
          <w:p w14:paraId="197081F9" w14:textId="77777777" w:rsidR="00B272C8" w:rsidRPr="004028A0" w:rsidRDefault="00B272C8" w:rsidP="00B272C8">
            <w:pPr>
              <w:spacing w:after="0" w:line="240" w:lineRule="auto"/>
              <w:jc w:val="center"/>
              <w:rPr>
                <w:rFonts w:ascii="Times New Roman" w:eastAsia="Calibri" w:hAnsi="Times New Roman" w:cs="Times New Roman"/>
                <w:sz w:val="24"/>
                <w:szCs w:val="24"/>
              </w:rPr>
            </w:pPr>
            <w:r w:rsidRPr="004028A0">
              <w:rPr>
                <w:rFonts w:ascii="Times New Roman" w:eastAsia="Calibri" w:hAnsi="Times New Roman" w:cs="Times New Roman"/>
                <w:sz w:val="24"/>
              </w:rPr>
              <w:t>Sepsis Screener for Gen Med Ward, NH, and Home HC staff</w:t>
            </w:r>
          </w:p>
        </w:tc>
        <w:tc>
          <w:tcPr>
            <w:tcW w:w="2015" w:type="dxa"/>
            <w:vAlign w:val="center"/>
          </w:tcPr>
          <w:p w14:paraId="0C36DAB8" w14:textId="77777777" w:rsidR="00B272C8" w:rsidRPr="004028A0" w:rsidRDefault="00B272C8" w:rsidP="00B272C8">
            <w:pPr>
              <w:spacing w:after="0" w:line="240" w:lineRule="auto"/>
              <w:jc w:val="center"/>
              <w:rPr>
                <w:rFonts w:ascii="Times New Roman" w:eastAsia="Calibri" w:hAnsi="Times New Roman" w:cs="Times New Roman"/>
                <w:sz w:val="24"/>
                <w:szCs w:val="24"/>
              </w:rPr>
            </w:pPr>
            <w:r w:rsidRPr="004028A0">
              <w:rPr>
                <w:rFonts w:ascii="Times New Roman" w:eastAsia="Calibri" w:hAnsi="Times New Roman" w:cs="Times New Roman"/>
                <w:sz w:val="24"/>
              </w:rPr>
              <w:t>3</w:t>
            </w:r>
          </w:p>
        </w:tc>
        <w:tc>
          <w:tcPr>
            <w:tcW w:w="2015" w:type="dxa"/>
            <w:vAlign w:val="center"/>
          </w:tcPr>
          <w:p w14:paraId="2F716D3B" w14:textId="77777777" w:rsidR="00B272C8" w:rsidRPr="004028A0" w:rsidRDefault="00B272C8" w:rsidP="00B272C8">
            <w:pPr>
              <w:spacing w:after="0" w:line="240" w:lineRule="auto"/>
              <w:jc w:val="center"/>
              <w:rPr>
                <w:rFonts w:ascii="Times New Roman" w:eastAsia="Calibri" w:hAnsi="Times New Roman" w:cs="Times New Roman"/>
                <w:sz w:val="24"/>
                <w:szCs w:val="24"/>
              </w:rPr>
            </w:pPr>
            <w:r w:rsidRPr="004028A0">
              <w:rPr>
                <w:rFonts w:ascii="Times New Roman" w:eastAsia="Calibri" w:hAnsi="Times New Roman" w:cs="Times New Roman"/>
                <w:sz w:val="24"/>
              </w:rPr>
              <w:t>$19.56</w:t>
            </w:r>
          </w:p>
        </w:tc>
        <w:tc>
          <w:tcPr>
            <w:tcW w:w="2015" w:type="dxa"/>
            <w:vAlign w:val="center"/>
          </w:tcPr>
          <w:p w14:paraId="2D78469A" w14:textId="77777777" w:rsidR="00B272C8" w:rsidRPr="004028A0" w:rsidRDefault="00B272C8" w:rsidP="00B272C8">
            <w:pPr>
              <w:spacing w:after="0" w:line="240" w:lineRule="auto"/>
              <w:jc w:val="center"/>
              <w:rPr>
                <w:rFonts w:ascii="Times New Roman" w:eastAsia="Calibri" w:hAnsi="Times New Roman" w:cs="Times New Roman"/>
                <w:sz w:val="24"/>
                <w:szCs w:val="24"/>
              </w:rPr>
            </w:pPr>
            <w:r w:rsidRPr="004028A0">
              <w:rPr>
                <w:rFonts w:ascii="Times New Roman" w:eastAsia="Calibri" w:hAnsi="Times New Roman" w:cs="Times New Roman"/>
                <w:sz w:val="24"/>
              </w:rPr>
              <w:t>$58.68</w:t>
            </w:r>
          </w:p>
        </w:tc>
      </w:tr>
      <w:tr w:rsidR="00B272C8" w:rsidRPr="00C21BB5" w14:paraId="2EB9C5EB" w14:textId="77777777" w:rsidTr="00D128A3">
        <w:tc>
          <w:tcPr>
            <w:tcW w:w="1278" w:type="dxa"/>
            <w:vMerge/>
            <w:vAlign w:val="center"/>
          </w:tcPr>
          <w:p w14:paraId="04DC4732" w14:textId="77777777" w:rsidR="00B272C8" w:rsidRPr="004028A0" w:rsidRDefault="00B272C8" w:rsidP="00B272C8">
            <w:pPr>
              <w:spacing w:after="0" w:line="240" w:lineRule="auto"/>
              <w:jc w:val="center"/>
              <w:rPr>
                <w:rFonts w:ascii="Times New Roman" w:eastAsia="Calibri" w:hAnsi="Times New Roman" w:cs="Times New Roman"/>
                <w:sz w:val="24"/>
                <w:szCs w:val="24"/>
              </w:rPr>
            </w:pPr>
          </w:p>
        </w:tc>
        <w:tc>
          <w:tcPr>
            <w:tcW w:w="2752" w:type="dxa"/>
            <w:vAlign w:val="center"/>
          </w:tcPr>
          <w:p w14:paraId="11A40509" w14:textId="77777777" w:rsidR="00B272C8" w:rsidRPr="004028A0" w:rsidRDefault="00B272C8" w:rsidP="00B272C8">
            <w:pPr>
              <w:spacing w:after="0" w:line="240" w:lineRule="auto"/>
              <w:jc w:val="center"/>
              <w:rPr>
                <w:rFonts w:ascii="Times New Roman" w:eastAsia="Calibri" w:hAnsi="Times New Roman" w:cs="Times New Roman"/>
                <w:sz w:val="24"/>
                <w:szCs w:val="24"/>
              </w:rPr>
            </w:pPr>
            <w:r w:rsidRPr="004028A0">
              <w:rPr>
                <w:rFonts w:ascii="Times New Roman" w:eastAsia="Calibri" w:hAnsi="Times New Roman" w:cs="Times New Roman"/>
                <w:sz w:val="24"/>
              </w:rPr>
              <w:t>Sepsis PDIS</w:t>
            </w:r>
          </w:p>
        </w:tc>
        <w:tc>
          <w:tcPr>
            <w:tcW w:w="2015" w:type="dxa"/>
            <w:vAlign w:val="center"/>
          </w:tcPr>
          <w:p w14:paraId="5C61E2C4" w14:textId="77777777" w:rsidR="00B272C8" w:rsidRPr="004028A0" w:rsidRDefault="00B272C8" w:rsidP="00B272C8">
            <w:pPr>
              <w:spacing w:after="0" w:line="240" w:lineRule="auto"/>
              <w:jc w:val="center"/>
              <w:rPr>
                <w:rFonts w:ascii="Times New Roman" w:eastAsia="Calibri" w:hAnsi="Times New Roman" w:cs="Times New Roman"/>
                <w:sz w:val="24"/>
                <w:szCs w:val="24"/>
              </w:rPr>
            </w:pPr>
            <w:r w:rsidRPr="004028A0">
              <w:rPr>
                <w:rFonts w:ascii="Times New Roman" w:eastAsia="Calibri" w:hAnsi="Times New Roman" w:cs="Times New Roman"/>
                <w:sz w:val="24"/>
              </w:rPr>
              <w:t>3</w:t>
            </w:r>
          </w:p>
        </w:tc>
        <w:tc>
          <w:tcPr>
            <w:tcW w:w="2015" w:type="dxa"/>
            <w:vAlign w:val="center"/>
          </w:tcPr>
          <w:p w14:paraId="32455165" w14:textId="77777777" w:rsidR="00B272C8" w:rsidRPr="004028A0" w:rsidRDefault="00B272C8" w:rsidP="00B272C8">
            <w:pPr>
              <w:spacing w:after="0" w:line="240" w:lineRule="auto"/>
              <w:jc w:val="center"/>
              <w:rPr>
                <w:rFonts w:ascii="Times New Roman" w:eastAsia="Calibri" w:hAnsi="Times New Roman" w:cs="Times New Roman"/>
                <w:sz w:val="24"/>
                <w:szCs w:val="24"/>
              </w:rPr>
            </w:pPr>
            <w:r w:rsidRPr="004028A0">
              <w:rPr>
                <w:rFonts w:ascii="Times New Roman" w:eastAsia="Calibri" w:hAnsi="Times New Roman" w:cs="Times New Roman"/>
                <w:sz w:val="24"/>
              </w:rPr>
              <w:t>$48.93</w:t>
            </w:r>
          </w:p>
        </w:tc>
        <w:tc>
          <w:tcPr>
            <w:tcW w:w="2015" w:type="dxa"/>
            <w:vAlign w:val="center"/>
          </w:tcPr>
          <w:p w14:paraId="28506184" w14:textId="77777777" w:rsidR="00B272C8" w:rsidRPr="004028A0" w:rsidRDefault="00B272C8" w:rsidP="00B272C8">
            <w:pPr>
              <w:spacing w:after="0" w:line="240" w:lineRule="auto"/>
              <w:jc w:val="center"/>
              <w:rPr>
                <w:rFonts w:ascii="Times New Roman" w:eastAsia="Calibri" w:hAnsi="Times New Roman" w:cs="Times New Roman"/>
                <w:sz w:val="24"/>
                <w:szCs w:val="24"/>
              </w:rPr>
            </w:pPr>
            <w:r w:rsidRPr="004028A0">
              <w:rPr>
                <w:rFonts w:ascii="Times New Roman" w:eastAsia="Calibri" w:hAnsi="Times New Roman" w:cs="Times New Roman"/>
                <w:sz w:val="24"/>
              </w:rPr>
              <w:t>$146.79</w:t>
            </w:r>
          </w:p>
        </w:tc>
      </w:tr>
      <w:tr w:rsidR="00B272C8" w:rsidRPr="00C21BB5" w14:paraId="258C86CB" w14:textId="77777777" w:rsidTr="00D128A3">
        <w:tc>
          <w:tcPr>
            <w:tcW w:w="1278" w:type="dxa"/>
            <w:vMerge/>
            <w:vAlign w:val="center"/>
          </w:tcPr>
          <w:p w14:paraId="27EA8E5B" w14:textId="77777777" w:rsidR="00B272C8" w:rsidRPr="004028A0" w:rsidRDefault="00B272C8" w:rsidP="00B272C8">
            <w:pPr>
              <w:spacing w:after="0" w:line="240" w:lineRule="auto"/>
              <w:jc w:val="center"/>
              <w:rPr>
                <w:rFonts w:ascii="Times New Roman" w:eastAsia="Calibri" w:hAnsi="Times New Roman" w:cs="Times New Roman"/>
                <w:sz w:val="24"/>
                <w:szCs w:val="24"/>
              </w:rPr>
            </w:pPr>
          </w:p>
        </w:tc>
        <w:tc>
          <w:tcPr>
            <w:tcW w:w="2752" w:type="dxa"/>
            <w:vAlign w:val="center"/>
          </w:tcPr>
          <w:p w14:paraId="6C64058F" w14:textId="77777777" w:rsidR="00B272C8" w:rsidRPr="004028A0" w:rsidRDefault="00B272C8" w:rsidP="00B272C8">
            <w:pPr>
              <w:spacing w:after="0" w:line="240" w:lineRule="auto"/>
              <w:jc w:val="center"/>
              <w:rPr>
                <w:rFonts w:ascii="Times New Roman" w:eastAsia="Calibri" w:hAnsi="Times New Roman" w:cs="Times New Roman"/>
                <w:sz w:val="24"/>
                <w:szCs w:val="24"/>
              </w:rPr>
            </w:pPr>
            <w:r w:rsidRPr="004028A0">
              <w:rPr>
                <w:rFonts w:ascii="Times New Roman" w:eastAsia="Calibri" w:hAnsi="Times New Roman" w:cs="Times New Roman"/>
                <w:sz w:val="24"/>
              </w:rPr>
              <w:t>Sepsis IDI Moderator Guide</w:t>
            </w:r>
          </w:p>
        </w:tc>
        <w:tc>
          <w:tcPr>
            <w:tcW w:w="2015" w:type="dxa"/>
            <w:vAlign w:val="center"/>
          </w:tcPr>
          <w:p w14:paraId="54362A3F" w14:textId="77777777" w:rsidR="00B272C8" w:rsidRPr="004028A0" w:rsidRDefault="00B272C8" w:rsidP="00B272C8">
            <w:pPr>
              <w:spacing w:after="0" w:line="240" w:lineRule="auto"/>
              <w:jc w:val="center"/>
              <w:rPr>
                <w:rFonts w:ascii="Times New Roman" w:eastAsia="Calibri" w:hAnsi="Times New Roman" w:cs="Times New Roman"/>
                <w:sz w:val="24"/>
                <w:szCs w:val="24"/>
              </w:rPr>
            </w:pPr>
            <w:r w:rsidRPr="004028A0">
              <w:rPr>
                <w:rFonts w:ascii="Times New Roman" w:eastAsia="Calibri" w:hAnsi="Times New Roman" w:cs="Times New Roman"/>
                <w:sz w:val="24"/>
              </w:rPr>
              <w:t>36</w:t>
            </w:r>
          </w:p>
        </w:tc>
        <w:tc>
          <w:tcPr>
            <w:tcW w:w="2015" w:type="dxa"/>
            <w:vAlign w:val="center"/>
          </w:tcPr>
          <w:p w14:paraId="3CFF90EC" w14:textId="77777777" w:rsidR="00B272C8" w:rsidRPr="004028A0" w:rsidRDefault="00B272C8" w:rsidP="00B272C8">
            <w:pPr>
              <w:spacing w:after="0" w:line="240" w:lineRule="auto"/>
              <w:jc w:val="center"/>
              <w:rPr>
                <w:rFonts w:ascii="Times New Roman" w:eastAsia="Calibri" w:hAnsi="Times New Roman" w:cs="Times New Roman"/>
                <w:sz w:val="24"/>
                <w:szCs w:val="24"/>
              </w:rPr>
            </w:pPr>
            <w:r w:rsidRPr="004028A0">
              <w:rPr>
                <w:rFonts w:ascii="Times New Roman" w:eastAsia="Calibri" w:hAnsi="Times New Roman" w:cs="Times New Roman"/>
                <w:sz w:val="24"/>
              </w:rPr>
              <w:t>$48.93</w:t>
            </w:r>
          </w:p>
        </w:tc>
        <w:tc>
          <w:tcPr>
            <w:tcW w:w="2015" w:type="dxa"/>
            <w:vAlign w:val="center"/>
          </w:tcPr>
          <w:p w14:paraId="33678600" w14:textId="77777777" w:rsidR="00B272C8" w:rsidRPr="004028A0" w:rsidRDefault="00B272C8" w:rsidP="00B272C8">
            <w:pPr>
              <w:spacing w:after="0" w:line="240" w:lineRule="auto"/>
              <w:jc w:val="center"/>
              <w:rPr>
                <w:rFonts w:ascii="Times New Roman" w:eastAsia="Calibri" w:hAnsi="Times New Roman" w:cs="Times New Roman"/>
                <w:sz w:val="24"/>
                <w:szCs w:val="24"/>
              </w:rPr>
            </w:pPr>
            <w:r w:rsidRPr="004028A0">
              <w:rPr>
                <w:rFonts w:ascii="Times New Roman" w:eastAsia="Calibri" w:hAnsi="Times New Roman" w:cs="Times New Roman"/>
                <w:sz w:val="24"/>
              </w:rPr>
              <w:t>$1,761.48</w:t>
            </w:r>
          </w:p>
        </w:tc>
      </w:tr>
      <w:tr w:rsidR="00B272C8" w:rsidRPr="00C21BB5" w14:paraId="307B7A15" w14:textId="77777777" w:rsidTr="00D128A3">
        <w:tc>
          <w:tcPr>
            <w:tcW w:w="1278" w:type="dxa"/>
            <w:vMerge/>
            <w:vAlign w:val="center"/>
          </w:tcPr>
          <w:p w14:paraId="1B1BD697" w14:textId="77777777" w:rsidR="00B272C8" w:rsidRPr="004028A0" w:rsidRDefault="00B272C8" w:rsidP="00B272C8">
            <w:pPr>
              <w:spacing w:after="0" w:line="240" w:lineRule="auto"/>
              <w:jc w:val="center"/>
              <w:rPr>
                <w:rFonts w:ascii="Times New Roman" w:eastAsia="Calibri" w:hAnsi="Times New Roman" w:cs="Times New Roman"/>
                <w:sz w:val="24"/>
                <w:szCs w:val="24"/>
              </w:rPr>
            </w:pPr>
          </w:p>
        </w:tc>
        <w:tc>
          <w:tcPr>
            <w:tcW w:w="2752" w:type="dxa"/>
            <w:vAlign w:val="center"/>
          </w:tcPr>
          <w:p w14:paraId="16042537" w14:textId="77777777" w:rsidR="00B272C8" w:rsidRPr="004028A0" w:rsidRDefault="00B272C8" w:rsidP="00B272C8">
            <w:pPr>
              <w:spacing w:after="0" w:line="240" w:lineRule="auto"/>
              <w:jc w:val="center"/>
              <w:rPr>
                <w:rFonts w:ascii="Times New Roman" w:eastAsia="Calibri" w:hAnsi="Times New Roman" w:cs="Times New Roman"/>
                <w:sz w:val="24"/>
                <w:szCs w:val="24"/>
              </w:rPr>
            </w:pPr>
            <w:r w:rsidRPr="004028A0">
              <w:rPr>
                <w:rFonts w:ascii="Times New Roman" w:eastAsia="Calibri" w:hAnsi="Times New Roman" w:cs="Times New Roman"/>
                <w:sz w:val="24"/>
              </w:rPr>
              <w:t>AU Screener</w:t>
            </w:r>
          </w:p>
        </w:tc>
        <w:tc>
          <w:tcPr>
            <w:tcW w:w="2015" w:type="dxa"/>
            <w:vAlign w:val="center"/>
          </w:tcPr>
          <w:p w14:paraId="381477F6" w14:textId="77777777" w:rsidR="00B272C8" w:rsidRPr="004028A0" w:rsidRDefault="00B272C8" w:rsidP="00B272C8">
            <w:pPr>
              <w:spacing w:after="0" w:line="240" w:lineRule="auto"/>
              <w:jc w:val="center"/>
              <w:rPr>
                <w:rFonts w:ascii="Times New Roman" w:eastAsia="Calibri" w:hAnsi="Times New Roman" w:cs="Times New Roman"/>
                <w:sz w:val="24"/>
                <w:szCs w:val="24"/>
              </w:rPr>
            </w:pPr>
            <w:r w:rsidRPr="004028A0">
              <w:rPr>
                <w:rFonts w:ascii="Times New Roman" w:eastAsia="Calibri" w:hAnsi="Times New Roman" w:cs="Times New Roman"/>
                <w:sz w:val="24"/>
              </w:rPr>
              <w:t>8</w:t>
            </w:r>
          </w:p>
        </w:tc>
        <w:tc>
          <w:tcPr>
            <w:tcW w:w="2015" w:type="dxa"/>
            <w:vAlign w:val="center"/>
          </w:tcPr>
          <w:p w14:paraId="044AEF10" w14:textId="77777777" w:rsidR="00B272C8" w:rsidRPr="004028A0" w:rsidRDefault="00B272C8" w:rsidP="00B272C8">
            <w:pPr>
              <w:spacing w:after="0" w:line="240" w:lineRule="auto"/>
              <w:jc w:val="center"/>
              <w:rPr>
                <w:rFonts w:ascii="Times New Roman" w:eastAsia="Calibri" w:hAnsi="Times New Roman" w:cs="Times New Roman"/>
                <w:sz w:val="24"/>
                <w:szCs w:val="24"/>
              </w:rPr>
            </w:pPr>
            <w:r w:rsidRPr="004028A0">
              <w:rPr>
                <w:rFonts w:ascii="Times New Roman" w:eastAsia="Calibri" w:hAnsi="Times New Roman" w:cs="Times New Roman"/>
                <w:sz w:val="24"/>
              </w:rPr>
              <w:t>$94.38</w:t>
            </w:r>
          </w:p>
        </w:tc>
        <w:tc>
          <w:tcPr>
            <w:tcW w:w="2015" w:type="dxa"/>
            <w:vAlign w:val="center"/>
          </w:tcPr>
          <w:p w14:paraId="49C1F25B" w14:textId="77777777" w:rsidR="00B272C8" w:rsidRPr="004028A0" w:rsidRDefault="00B272C8" w:rsidP="00B272C8">
            <w:pPr>
              <w:spacing w:after="0" w:line="240" w:lineRule="auto"/>
              <w:jc w:val="center"/>
              <w:rPr>
                <w:rFonts w:ascii="Times New Roman" w:eastAsia="Calibri" w:hAnsi="Times New Roman" w:cs="Times New Roman"/>
                <w:sz w:val="24"/>
                <w:szCs w:val="24"/>
              </w:rPr>
            </w:pPr>
            <w:r w:rsidRPr="004028A0">
              <w:rPr>
                <w:rFonts w:ascii="Times New Roman" w:eastAsia="Calibri" w:hAnsi="Times New Roman" w:cs="Times New Roman"/>
                <w:sz w:val="24"/>
              </w:rPr>
              <w:t>$755.04</w:t>
            </w:r>
          </w:p>
        </w:tc>
      </w:tr>
      <w:tr w:rsidR="00B272C8" w:rsidRPr="00C21BB5" w14:paraId="7DB91C3E" w14:textId="77777777" w:rsidTr="00D128A3">
        <w:tc>
          <w:tcPr>
            <w:tcW w:w="1278" w:type="dxa"/>
            <w:vMerge/>
            <w:vAlign w:val="center"/>
          </w:tcPr>
          <w:p w14:paraId="0C07361F" w14:textId="77777777" w:rsidR="00B272C8" w:rsidRPr="004028A0" w:rsidRDefault="00B272C8" w:rsidP="00B272C8">
            <w:pPr>
              <w:spacing w:after="0" w:line="240" w:lineRule="auto"/>
              <w:jc w:val="center"/>
              <w:rPr>
                <w:rFonts w:ascii="Times New Roman" w:eastAsia="Calibri" w:hAnsi="Times New Roman" w:cs="Times New Roman"/>
                <w:sz w:val="24"/>
                <w:szCs w:val="24"/>
              </w:rPr>
            </w:pPr>
          </w:p>
        </w:tc>
        <w:tc>
          <w:tcPr>
            <w:tcW w:w="2752" w:type="dxa"/>
            <w:vAlign w:val="center"/>
          </w:tcPr>
          <w:p w14:paraId="0BB40979" w14:textId="77777777" w:rsidR="00B272C8" w:rsidRPr="004028A0" w:rsidRDefault="00B272C8" w:rsidP="00B272C8">
            <w:pPr>
              <w:spacing w:after="0" w:line="240" w:lineRule="auto"/>
              <w:jc w:val="center"/>
              <w:rPr>
                <w:rFonts w:ascii="Times New Roman" w:eastAsia="Calibri" w:hAnsi="Times New Roman" w:cs="Times New Roman"/>
                <w:sz w:val="24"/>
                <w:szCs w:val="24"/>
              </w:rPr>
            </w:pPr>
            <w:r w:rsidRPr="004028A0">
              <w:rPr>
                <w:rFonts w:ascii="Times New Roman" w:eastAsia="Calibri" w:hAnsi="Times New Roman" w:cs="Times New Roman"/>
                <w:sz w:val="24"/>
              </w:rPr>
              <w:t>AU PDIS</w:t>
            </w:r>
          </w:p>
        </w:tc>
        <w:tc>
          <w:tcPr>
            <w:tcW w:w="2015" w:type="dxa"/>
            <w:vAlign w:val="center"/>
          </w:tcPr>
          <w:p w14:paraId="14DC2201" w14:textId="77777777" w:rsidR="00B272C8" w:rsidRPr="004028A0" w:rsidRDefault="00B272C8" w:rsidP="00B272C8">
            <w:pPr>
              <w:spacing w:after="0" w:line="240" w:lineRule="auto"/>
              <w:jc w:val="center"/>
              <w:rPr>
                <w:rFonts w:ascii="Times New Roman" w:eastAsia="Calibri" w:hAnsi="Times New Roman" w:cs="Times New Roman"/>
                <w:sz w:val="24"/>
                <w:szCs w:val="24"/>
              </w:rPr>
            </w:pPr>
            <w:r w:rsidRPr="004028A0">
              <w:rPr>
                <w:rFonts w:ascii="Times New Roman" w:eastAsia="Calibri" w:hAnsi="Times New Roman" w:cs="Times New Roman"/>
                <w:sz w:val="24"/>
              </w:rPr>
              <w:t>2</w:t>
            </w:r>
          </w:p>
        </w:tc>
        <w:tc>
          <w:tcPr>
            <w:tcW w:w="2015" w:type="dxa"/>
            <w:vAlign w:val="center"/>
          </w:tcPr>
          <w:p w14:paraId="5C1138EF" w14:textId="77777777" w:rsidR="00B272C8" w:rsidRPr="004028A0" w:rsidRDefault="00B272C8" w:rsidP="00B272C8">
            <w:pPr>
              <w:spacing w:after="0" w:line="240" w:lineRule="auto"/>
              <w:jc w:val="center"/>
              <w:rPr>
                <w:rFonts w:ascii="Times New Roman" w:eastAsia="Calibri" w:hAnsi="Times New Roman" w:cs="Times New Roman"/>
                <w:sz w:val="24"/>
                <w:szCs w:val="24"/>
              </w:rPr>
            </w:pPr>
            <w:r w:rsidRPr="004028A0">
              <w:rPr>
                <w:rFonts w:ascii="Times New Roman" w:eastAsia="Calibri" w:hAnsi="Times New Roman" w:cs="Times New Roman"/>
                <w:sz w:val="24"/>
              </w:rPr>
              <w:t>$78.99</w:t>
            </w:r>
          </w:p>
        </w:tc>
        <w:tc>
          <w:tcPr>
            <w:tcW w:w="2015" w:type="dxa"/>
            <w:vAlign w:val="center"/>
          </w:tcPr>
          <w:p w14:paraId="1BC207FC" w14:textId="77777777" w:rsidR="00B272C8" w:rsidRPr="004028A0" w:rsidRDefault="00B272C8" w:rsidP="00B272C8">
            <w:pPr>
              <w:spacing w:after="0" w:line="240" w:lineRule="auto"/>
              <w:jc w:val="center"/>
              <w:rPr>
                <w:rFonts w:ascii="Times New Roman" w:eastAsia="Calibri" w:hAnsi="Times New Roman" w:cs="Times New Roman"/>
                <w:sz w:val="24"/>
                <w:szCs w:val="24"/>
              </w:rPr>
            </w:pPr>
            <w:r w:rsidRPr="004028A0">
              <w:rPr>
                <w:rFonts w:ascii="Times New Roman" w:eastAsia="Calibri" w:hAnsi="Times New Roman" w:cs="Times New Roman"/>
                <w:sz w:val="24"/>
              </w:rPr>
              <w:t>$157.98</w:t>
            </w:r>
          </w:p>
        </w:tc>
      </w:tr>
      <w:tr w:rsidR="00B272C8" w:rsidRPr="00C21BB5" w14:paraId="6005D0E4" w14:textId="77777777" w:rsidTr="00D128A3">
        <w:tc>
          <w:tcPr>
            <w:tcW w:w="1278" w:type="dxa"/>
            <w:vMerge/>
            <w:vAlign w:val="center"/>
          </w:tcPr>
          <w:p w14:paraId="417D8496" w14:textId="77777777" w:rsidR="00B272C8" w:rsidRPr="004028A0" w:rsidRDefault="00B272C8" w:rsidP="00B272C8">
            <w:pPr>
              <w:spacing w:after="0" w:line="240" w:lineRule="auto"/>
              <w:jc w:val="center"/>
              <w:rPr>
                <w:rFonts w:ascii="Times New Roman" w:eastAsia="Calibri" w:hAnsi="Times New Roman" w:cs="Times New Roman"/>
                <w:sz w:val="24"/>
                <w:szCs w:val="24"/>
              </w:rPr>
            </w:pPr>
          </w:p>
        </w:tc>
        <w:tc>
          <w:tcPr>
            <w:tcW w:w="2752" w:type="dxa"/>
            <w:vAlign w:val="center"/>
          </w:tcPr>
          <w:p w14:paraId="07545752" w14:textId="77777777" w:rsidR="00B272C8" w:rsidRPr="004028A0" w:rsidRDefault="00B272C8" w:rsidP="00B272C8">
            <w:pPr>
              <w:spacing w:after="0" w:line="240" w:lineRule="auto"/>
              <w:jc w:val="center"/>
              <w:rPr>
                <w:rFonts w:ascii="Times New Roman" w:eastAsia="Calibri" w:hAnsi="Times New Roman" w:cs="Times New Roman"/>
                <w:sz w:val="24"/>
                <w:szCs w:val="24"/>
              </w:rPr>
            </w:pPr>
            <w:r w:rsidRPr="004028A0">
              <w:rPr>
                <w:rFonts w:ascii="Times New Roman" w:eastAsia="Calibri" w:hAnsi="Times New Roman" w:cs="Times New Roman"/>
                <w:sz w:val="24"/>
              </w:rPr>
              <w:t>AU IDI Moderator Guide</w:t>
            </w:r>
          </w:p>
        </w:tc>
        <w:tc>
          <w:tcPr>
            <w:tcW w:w="2015" w:type="dxa"/>
            <w:vAlign w:val="center"/>
          </w:tcPr>
          <w:p w14:paraId="49A69CAF" w14:textId="77777777" w:rsidR="00B272C8" w:rsidRPr="004028A0" w:rsidRDefault="00B272C8" w:rsidP="00B272C8">
            <w:pPr>
              <w:spacing w:after="0" w:line="240" w:lineRule="auto"/>
              <w:jc w:val="center"/>
              <w:rPr>
                <w:rFonts w:ascii="Times New Roman" w:eastAsia="Calibri" w:hAnsi="Times New Roman" w:cs="Times New Roman"/>
                <w:sz w:val="24"/>
                <w:szCs w:val="24"/>
              </w:rPr>
            </w:pPr>
            <w:r w:rsidRPr="004028A0">
              <w:rPr>
                <w:rFonts w:ascii="Times New Roman" w:eastAsia="Calibri" w:hAnsi="Times New Roman" w:cs="Times New Roman"/>
                <w:sz w:val="24"/>
              </w:rPr>
              <w:t>24</w:t>
            </w:r>
          </w:p>
        </w:tc>
        <w:tc>
          <w:tcPr>
            <w:tcW w:w="2015" w:type="dxa"/>
            <w:vAlign w:val="center"/>
          </w:tcPr>
          <w:p w14:paraId="17D5D2BF" w14:textId="77777777" w:rsidR="00B272C8" w:rsidRPr="004028A0" w:rsidRDefault="00B272C8" w:rsidP="00B272C8">
            <w:pPr>
              <w:spacing w:after="0" w:line="240" w:lineRule="auto"/>
              <w:jc w:val="center"/>
              <w:rPr>
                <w:rFonts w:ascii="Times New Roman" w:eastAsia="Calibri" w:hAnsi="Times New Roman" w:cs="Times New Roman"/>
                <w:sz w:val="24"/>
                <w:szCs w:val="24"/>
              </w:rPr>
            </w:pPr>
            <w:r w:rsidRPr="004028A0">
              <w:rPr>
                <w:rFonts w:ascii="Times New Roman" w:eastAsia="Calibri" w:hAnsi="Times New Roman" w:cs="Times New Roman"/>
                <w:sz w:val="24"/>
              </w:rPr>
              <w:t>$78.99</w:t>
            </w:r>
          </w:p>
        </w:tc>
        <w:tc>
          <w:tcPr>
            <w:tcW w:w="2015" w:type="dxa"/>
            <w:vAlign w:val="center"/>
          </w:tcPr>
          <w:p w14:paraId="0102B5D1" w14:textId="77777777" w:rsidR="00B272C8" w:rsidRPr="004028A0" w:rsidRDefault="00B272C8" w:rsidP="00B272C8">
            <w:pPr>
              <w:spacing w:after="0" w:line="240" w:lineRule="auto"/>
              <w:jc w:val="center"/>
              <w:rPr>
                <w:rFonts w:ascii="Times New Roman" w:eastAsia="Calibri" w:hAnsi="Times New Roman" w:cs="Times New Roman"/>
                <w:sz w:val="24"/>
                <w:szCs w:val="24"/>
              </w:rPr>
            </w:pPr>
            <w:r w:rsidRPr="004028A0">
              <w:rPr>
                <w:rFonts w:ascii="Times New Roman" w:eastAsia="Calibri" w:hAnsi="Times New Roman" w:cs="Times New Roman"/>
                <w:sz w:val="24"/>
              </w:rPr>
              <w:t>$1,895.76</w:t>
            </w:r>
          </w:p>
        </w:tc>
      </w:tr>
      <w:tr w:rsidR="00B272C8" w:rsidRPr="00C21BB5" w14:paraId="0849CAB9" w14:textId="77777777" w:rsidTr="00D128A3">
        <w:tc>
          <w:tcPr>
            <w:tcW w:w="1278" w:type="dxa"/>
            <w:vAlign w:val="center"/>
          </w:tcPr>
          <w:p w14:paraId="5A2B9CFC" w14:textId="77777777" w:rsidR="00B272C8" w:rsidRPr="004028A0" w:rsidRDefault="00B272C8" w:rsidP="00B272C8">
            <w:pPr>
              <w:spacing w:after="0" w:line="240" w:lineRule="auto"/>
              <w:jc w:val="center"/>
              <w:rPr>
                <w:rFonts w:ascii="Times New Roman" w:eastAsia="Calibri" w:hAnsi="Times New Roman" w:cs="Times New Roman"/>
                <w:sz w:val="24"/>
                <w:szCs w:val="24"/>
              </w:rPr>
            </w:pPr>
            <w:r w:rsidRPr="004028A0">
              <w:rPr>
                <w:rFonts w:ascii="Times New Roman" w:eastAsia="Calibri" w:hAnsi="Times New Roman" w:cs="Times New Roman"/>
                <w:sz w:val="24"/>
              </w:rPr>
              <w:t>Total</w:t>
            </w:r>
          </w:p>
        </w:tc>
        <w:tc>
          <w:tcPr>
            <w:tcW w:w="6782" w:type="dxa"/>
            <w:gridSpan w:val="3"/>
            <w:vAlign w:val="center"/>
          </w:tcPr>
          <w:p w14:paraId="563252E7" w14:textId="77777777" w:rsidR="00B272C8" w:rsidRPr="004028A0" w:rsidRDefault="00B272C8" w:rsidP="00B272C8">
            <w:pPr>
              <w:spacing w:after="0" w:line="240" w:lineRule="auto"/>
              <w:jc w:val="center"/>
              <w:rPr>
                <w:rFonts w:ascii="Times New Roman" w:eastAsia="Calibri" w:hAnsi="Times New Roman" w:cs="Times New Roman"/>
                <w:sz w:val="24"/>
                <w:szCs w:val="24"/>
              </w:rPr>
            </w:pPr>
          </w:p>
        </w:tc>
        <w:tc>
          <w:tcPr>
            <w:tcW w:w="2015" w:type="dxa"/>
            <w:vAlign w:val="center"/>
          </w:tcPr>
          <w:p w14:paraId="63A33C36" w14:textId="77777777" w:rsidR="00B272C8" w:rsidRPr="004028A0" w:rsidRDefault="00B272C8" w:rsidP="00B272C8">
            <w:pPr>
              <w:spacing w:after="0" w:line="240" w:lineRule="auto"/>
              <w:jc w:val="center"/>
              <w:rPr>
                <w:rFonts w:ascii="Times New Roman" w:eastAsia="Calibri" w:hAnsi="Times New Roman" w:cs="Times New Roman"/>
                <w:sz w:val="24"/>
                <w:szCs w:val="24"/>
              </w:rPr>
            </w:pPr>
            <w:r w:rsidRPr="004028A0">
              <w:rPr>
                <w:rFonts w:ascii="Times New Roman" w:eastAsia="Calibri" w:hAnsi="Times New Roman" w:cs="Times New Roman"/>
                <w:sz w:val="24"/>
              </w:rPr>
              <w:t>$6,405.09</w:t>
            </w:r>
          </w:p>
        </w:tc>
      </w:tr>
    </w:tbl>
    <w:p w14:paraId="5F9A4720" w14:textId="6E1F013F" w:rsidR="004F0A7F" w:rsidRPr="004028A0" w:rsidRDefault="00B272C8" w:rsidP="004028A0">
      <w:pPr>
        <w:pStyle w:val="ICFHead1"/>
        <w:spacing w:before="200" w:line="240" w:lineRule="auto"/>
        <w:jc w:val="both"/>
        <w:rPr>
          <w:rFonts w:ascii="Times New Roman" w:hAnsi="Times New Roman" w:cs="Times New Roman"/>
          <w:color w:val="auto"/>
          <w:sz w:val="24"/>
          <w:szCs w:val="24"/>
        </w:rPr>
      </w:pPr>
      <w:bookmarkStart w:id="22" w:name="_Toc472941599"/>
      <w:r w:rsidRPr="004028A0">
        <w:rPr>
          <w:rFonts w:ascii="Times New Roman" w:hAnsi="Times New Roman" w:cs="Times New Roman"/>
          <w:color w:val="auto"/>
          <w:sz w:val="24"/>
          <w:szCs w:val="24"/>
        </w:rPr>
        <w:t xml:space="preserve">13.  </w:t>
      </w:r>
      <w:r w:rsidR="004F0A7F" w:rsidRPr="004028A0">
        <w:rPr>
          <w:rFonts w:ascii="Times New Roman" w:hAnsi="Times New Roman" w:cs="Times New Roman"/>
          <w:color w:val="auto"/>
          <w:sz w:val="24"/>
          <w:szCs w:val="24"/>
        </w:rPr>
        <w:t>Estimates of Other Total Annual Cost Burden to Respondents or Record Keepers</w:t>
      </w:r>
      <w:bookmarkEnd w:id="22"/>
    </w:p>
    <w:p w14:paraId="0B68D010" w14:textId="48940B75" w:rsidR="00C21BB5" w:rsidRPr="004028A0" w:rsidRDefault="004F0A7F" w:rsidP="004028A0">
      <w:pPr>
        <w:spacing w:after="200" w:line="240" w:lineRule="auto"/>
        <w:jc w:val="both"/>
        <w:rPr>
          <w:rFonts w:ascii="Times New Roman" w:hAnsi="Times New Roman" w:cs="Times New Roman"/>
          <w:sz w:val="24"/>
        </w:rPr>
      </w:pPr>
      <w:r w:rsidRPr="00C21BB5">
        <w:rPr>
          <w:rFonts w:ascii="Times New Roman" w:hAnsi="Times New Roman" w:cs="Times New Roman"/>
          <w:sz w:val="24"/>
        </w:rPr>
        <w:t xml:space="preserve">There will be no direct costs to the respondents other than their time to participate in each information collection.  </w:t>
      </w:r>
      <w:bookmarkStart w:id="23" w:name="_Toc472941600"/>
    </w:p>
    <w:p w14:paraId="2DA47AC3" w14:textId="02779D19" w:rsidR="00C21BB5" w:rsidRPr="004028A0" w:rsidRDefault="00C21BB5" w:rsidP="004028A0">
      <w:pPr>
        <w:spacing w:after="200" w:line="240" w:lineRule="auto"/>
        <w:jc w:val="both"/>
        <w:rPr>
          <w:rFonts w:ascii="Times New Roman" w:hAnsi="Times New Roman" w:cs="Times New Roman"/>
          <w:sz w:val="24"/>
        </w:rPr>
      </w:pPr>
      <w:r w:rsidRPr="004028A0">
        <w:rPr>
          <w:rFonts w:ascii="Times New Roman" w:hAnsi="Times New Roman" w:cs="Times New Roman"/>
          <w:b/>
          <w:sz w:val="24"/>
        </w:rPr>
        <w:t xml:space="preserve">14.  </w:t>
      </w:r>
      <w:r w:rsidR="004F0A7F" w:rsidRPr="004028A0">
        <w:rPr>
          <w:rFonts w:ascii="Times New Roman" w:hAnsi="Times New Roman" w:cs="Times New Roman"/>
          <w:b/>
          <w:sz w:val="24"/>
        </w:rPr>
        <w:t>Annualized Cost to the Government</w:t>
      </w:r>
      <w:bookmarkEnd w:id="23"/>
    </w:p>
    <w:p w14:paraId="5470EE45" w14:textId="6B7473CB" w:rsidR="00D11B88" w:rsidRPr="004028A0" w:rsidRDefault="00D11B88" w:rsidP="004028A0">
      <w:pPr>
        <w:spacing w:after="200" w:line="240" w:lineRule="auto"/>
        <w:jc w:val="both"/>
        <w:rPr>
          <w:rFonts w:ascii="Times New Roman" w:hAnsi="Times New Roman" w:cs="Times New Roman"/>
          <w:b/>
          <w:sz w:val="24"/>
        </w:rPr>
      </w:pPr>
      <w:bookmarkStart w:id="24" w:name="_Toc472941601"/>
      <w:r w:rsidRPr="004028A0">
        <w:rPr>
          <w:rFonts w:ascii="Times New Roman" w:hAnsi="Times New Roman" w:cs="Times New Roman"/>
          <w:sz w:val="24"/>
        </w:rPr>
        <w:t>The total annualized cost to the government is $508,682. The breakdown of how that estimate was reached is below.</w:t>
      </w:r>
    </w:p>
    <w:bookmarkEnd w:id="24"/>
    <w:p w14:paraId="6430C9A2" w14:textId="03B62B46" w:rsidR="00F10D77" w:rsidRPr="00C21BB5" w:rsidRDefault="00F10D77" w:rsidP="00F10D77">
      <w:pPr>
        <w:spacing w:after="200" w:line="240" w:lineRule="auto"/>
        <w:jc w:val="both"/>
        <w:rPr>
          <w:rFonts w:ascii="Times New Roman" w:hAnsi="Times New Roman" w:cs="Times New Roman"/>
          <w:sz w:val="24"/>
        </w:rPr>
      </w:pPr>
      <w:r w:rsidRPr="00C21BB5">
        <w:rPr>
          <w:rFonts w:ascii="Times New Roman" w:hAnsi="Times New Roman" w:cs="Times New Roman"/>
          <w:sz w:val="24"/>
        </w:rPr>
        <w:lastRenderedPageBreak/>
        <w:t xml:space="preserve">Governmental costs for this project include personnel costs for federal staff involved in the plan and data collection design, development of data collection instruments and OMB materials, data collection and analysis, and reporting. This level of effort includes approximately 10 percent of a GS-14 behavioral scientist’s time </w:t>
      </w:r>
      <w:r w:rsidR="00E55008">
        <w:rPr>
          <w:rFonts w:ascii="Times New Roman" w:hAnsi="Times New Roman" w:cs="Times New Roman"/>
          <w:sz w:val="24"/>
        </w:rPr>
        <w:t xml:space="preserve">for each campaign </w:t>
      </w:r>
      <w:r w:rsidRPr="00C21BB5">
        <w:rPr>
          <w:rFonts w:ascii="Times New Roman" w:hAnsi="Times New Roman" w:cs="Times New Roman"/>
          <w:sz w:val="24"/>
        </w:rPr>
        <w:t>assuming a $97,400 annual salary</w:t>
      </w:r>
      <w:r w:rsidR="006E3975">
        <w:rPr>
          <w:rFonts w:ascii="Times New Roman" w:hAnsi="Times New Roman" w:cs="Times New Roman"/>
          <w:sz w:val="24"/>
        </w:rPr>
        <w:t xml:space="preserve"> (total $19,480)</w:t>
      </w:r>
      <w:r w:rsidRPr="00C21BB5">
        <w:rPr>
          <w:rFonts w:ascii="Times New Roman" w:hAnsi="Times New Roman" w:cs="Times New Roman"/>
          <w:sz w:val="24"/>
        </w:rPr>
        <w:t>. There are no equipment or overhead costs; however, a contractor is being used to support the development of the instruments, data collection, and data analysis. The contract amount for the formative research is $244,601</w:t>
      </w:r>
      <w:r w:rsidR="00E55008">
        <w:rPr>
          <w:rFonts w:ascii="Times New Roman" w:hAnsi="Times New Roman" w:cs="Times New Roman"/>
          <w:sz w:val="24"/>
        </w:rPr>
        <w:t xml:space="preserve"> for each campaign for a total of $489,202</w:t>
      </w:r>
      <w:r w:rsidRPr="00C21BB5">
        <w:rPr>
          <w:rFonts w:ascii="Times New Roman" w:hAnsi="Times New Roman" w:cs="Times New Roman"/>
          <w:sz w:val="24"/>
        </w:rPr>
        <w:t xml:space="preserve">. </w:t>
      </w:r>
      <w:r w:rsidR="00E55008">
        <w:rPr>
          <w:rFonts w:ascii="Times New Roman" w:hAnsi="Times New Roman" w:cs="Times New Roman"/>
          <w:sz w:val="24"/>
        </w:rPr>
        <w:t>Thus, the</w:t>
      </w:r>
      <w:r w:rsidR="00E55008" w:rsidRPr="00C21BB5">
        <w:rPr>
          <w:rFonts w:ascii="Times New Roman" w:hAnsi="Times New Roman" w:cs="Times New Roman"/>
          <w:sz w:val="24"/>
        </w:rPr>
        <w:t xml:space="preserve"> </w:t>
      </w:r>
      <w:r w:rsidRPr="00C21BB5">
        <w:rPr>
          <w:rFonts w:ascii="Times New Roman" w:hAnsi="Times New Roman" w:cs="Times New Roman"/>
          <w:sz w:val="24"/>
        </w:rPr>
        <w:t>total cost to the government is $</w:t>
      </w:r>
      <w:r w:rsidR="00E55008">
        <w:rPr>
          <w:rFonts w:ascii="Times New Roman" w:hAnsi="Times New Roman" w:cs="Times New Roman"/>
          <w:sz w:val="24"/>
        </w:rPr>
        <w:t>508,682</w:t>
      </w:r>
      <w:r w:rsidRPr="00C21BB5">
        <w:rPr>
          <w:rFonts w:ascii="Times New Roman" w:hAnsi="Times New Roman" w:cs="Times New Roman"/>
          <w:sz w:val="24"/>
        </w:rPr>
        <w:t>.</w:t>
      </w:r>
    </w:p>
    <w:p w14:paraId="3183EE1D" w14:textId="77777777" w:rsidR="004F0A7F" w:rsidRPr="004028A0" w:rsidRDefault="004F0A7F" w:rsidP="004028A0">
      <w:pPr>
        <w:pStyle w:val="ICFHead1"/>
        <w:numPr>
          <w:ilvl w:val="0"/>
          <w:numId w:val="75"/>
        </w:numPr>
        <w:spacing w:line="240" w:lineRule="auto"/>
        <w:jc w:val="both"/>
        <w:rPr>
          <w:rFonts w:ascii="Times New Roman" w:hAnsi="Times New Roman" w:cs="Times New Roman"/>
          <w:color w:val="auto"/>
          <w:sz w:val="24"/>
          <w:szCs w:val="24"/>
        </w:rPr>
      </w:pPr>
      <w:bookmarkStart w:id="25" w:name="_Toc472941603"/>
      <w:r w:rsidRPr="004028A0">
        <w:rPr>
          <w:rFonts w:ascii="Times New Roman" w:hAnsi="Times New Roman" w:cs="Times New Roman"/>
          <w:color w:val="auto"/>
          <w:sz w:val="24"/>
          <w:szCs w:val="24"/>
        </w:rPr>
        <w:t>Explanation for Program Changes or Adjustments</w:t>
      </w:r>
      <w:bookmarkEnd w:id="25"/>
    </w:p>
    <w:p w14:paraId="2D529738" w14:textId="77777777" w:rsidR="004F0A7F" w:rsidRPr="00C21BB5" w:rsidRDefault="004F0A7F" w:rsidP="004F0A7F">
      <w:pPr>
        <w:pStyle w:val="ICFBodyText"/>
        <w:jc w:val="both"/>
        <w:rPr>
          <w:rFonts w:cs="Times New Roman"/>
        </w:rPr>
      </w:pPr>
      <w:r w:rsidRPr="00C21BB5">
        <w:rPr>
          <w:rFonts w:cs="Times New Roman"/>
        </w:rPr>
        <w:t>This is a new information collection.</w:t>
      </w:r>
    </w:p>
    <w:p w14:paraId="547FFA29" w14:textId="77777777" w:rsidR="004F0A7F" w:rsidRPr="004028A0" w:rsidRDefault="004F0A7F" w:rsidP="004028A0">
      <w:pPr>
        <w:pStyle w:val="ICFHead1"/>
        <w:numPr>
          <w:ilvl w:val="0"/>
          <w:numId w:val="75"/>
        </w:numPr>
        <w:spacing w:line="240" w:lineRule="auto"/>
        <w:jc w:val="both"/>
        <w:rPr>
          <w:rFonts w:ascii="Times New Roman" w:hAnsi="Times New Roman" w:cs="Times New Roman"/>
          <w:color w:val="auto"/>
          <w:sz w:val="24"/>
          <w:szCs w:val="24"/>
        </w:rPr>
      </w:pPr>
      <w:bookmarkStart w:id="26" w:name="_Toc472941604"/>
      <w:r w:rsidRPr="004028A0">
        <w:rPr>
          <w:rFonts w:ascii="Times New Roman" w:hAnsi="Times New Roman" w:cs="Times New Roman"/>
          <w:color w:val="auto"/>
          <w:sz w:val="24"/>
          <w:szCs w:val="24"/>
        </w:rPr>
        <w:t>Plans for Tabulation and Publication and Project Time Schedule</w:t>
      </w:r>
      <w:bookmarkEnd w:id="26"/>
    </w:p>
    <w:p w14:paraId="6689C45E" w14:textId="6D8B2FCD" w:rsidR="00874892" w:rsidRPr="00C21BB5" w:rsidRDefault="00874892" w:rsidP="005A4CC4">
      <w:pPr>
        <w:spacing w:after="200" w:line="240" w:lineRule="auto"/>
        <w:jc w:val="both"/>
        <w:rPr>
          <w:rFonts w:ascii="Times New Roman" w:hAnsi="Times New Roman" w:cs="Times New Roman"/>
          <w:sz w:val="24"/>
        </w:rPr>
      </w:pPr>
      <w:r w:rsidRPr="00C21BB5">
        <w:rPr>
          <w:rFonts w:ascii="Times New Roman" w:hAnsi="Times New Roman" w:cs="Times New Roman"/>
          <w:sz w:val="24"/>
        </w:rPr>
        <w:t>Data will be tabulated and a report will be developed. Qualitative findings may be published in a peer-reviewed journal article</w:t>
      </w:r>
      <w:r w:rsidR="00E55008">
        <w:rPr>
          <w:rFonts w:ascii="Times New Roman" w:hAnsi="Times New Roman" w:cs="Times New Roman"/>
          <w:sz w:val="24"/>
        </w:rPr>
        <w:t>.</w:t>
      </w:r>
    </w:p>
    <w:p w14:paraId="2BFD70E4" w14:textId="6134A97A" w:rsidR="00E054A6" w:rsidRPr="004028A0" w:rsidRDefault="00E054A6" w:rsidP="004028A0">
      <w:pPr>
        <w:spacing w:after="200" w:line="240" w:lineRule="auto"/>
        <w:jc w:val="both"/>
        <w:rPr>
          <w:rFonts w:ascii="Times New Roman" w:hAnsi="Times New Roman" w:cs="Times New Roman"/>
          <w:b/>
          <w:sz w:val="24"/>
        </w:rPr>
      </w:pPr>
      <w:r w:rsidRPr="00C21BB5">
        <w:rPr>
          <w:rFonts w:ascii="Times New Roman" w:hAnsi="Times New Roman" w:cs="Times New Roman"/>
          <w:sz w:val="24"/>
        </w:rPr>
        <w:t>Project Time Schedule</w:t>
      </w:r>
    </w:p>
    <w:tbl>
      <w:tblPr>
        <w:tblStyle w:val="TableGrid"/>
        <w:tblW w:w="5000" w:type="pct"/>
        <w:tblLook w:val="04A0" w:firstRow="1" w:lastRow="0" w:firstColumn="1" w:lastColumn="0" w:noHBand="0" w:noVBand="1"/>
      </w:tblPr>
      <w:tblGrid>
        <w:gridCol w:w="3562"/>
        <w:gridCol w:w="5788"/>
      </w:tblGrid>
      <w:tr w:rsidR="00E054A6" w:rsidRPr="00E55008" w14:paraId="3CE19D58" w14:textId="77777777" w:rsidTr="00BA3F34">
        <w:trPr>
          <w:trHeight w:val="107"/>
          <w:tblHeader/>
        </w:trPr>
        <w:tc>
          <w:tcPr>
            <w:tcW w:w="1905" w:type="pct"/>
            <w:tcBorders>
              <w:top w:val="single" w:sz="4" w:space="0" w:color="auto"/>
              <w:left w:val="single" w:sz="4" w:space="0" w:color="auto"/>
              <w:bottom w:val="single" w:sz="4" w:space="0" w:color="auto"/>
              <w:right w:val="single" w:sz="4" w:space="0" w:color="auto"/>
            </w:tcBorders>
            <w:shd w:val="clear" w:color="auto" w:fill="323E4F" w:themeFill="text2" w:themeFillShade="BF"/>
            <w:tcMar>
              <w:left w:w="115" w:type="dxa"/>
              <w:bottom w:w="43" w:type="dxa"/>
              <w:right w:w="115" w:type="dxa"/>
            </w:tcMar>
          </w:tcPr>
          <w:p w14:paraId="34E09E1E" w14:textId="77777777" w:rsidR="00E054A6" w:rsidRPr="004028A0" w:rsidRDefault="00E054A6" w:rsidP="00E054A6">
            <w:pPr>
              <w:pStyle w:val="SuicideBodyText"/>
              <w:jc w:val="center"/>
              <w:rPr>
                <w:rFonts w:ascii="Tw Cen MT" w:hAnsi="Tw Cen MT"/>
                <w:sz w:val="22"/>
                <w:szCs w:val="22"/>
              </w:rPr>
            </w:pPr>
            <w:r w:rsidRPr="004028A0">
              <w:rPr>
                <w:rFonts w:ascii="Tw Cen MT" w:hAnsi="Tw Cen MT"/>
                <w:sz w:val="22"/>
                <w:szCs w:val="22"/>
              </w:rPr>
              <w:t>Activity</w:t>
            </w:r>
          </w:p>
        </w:tc>
        <w:tc>
          <w:tcPr>
            <w:tcW w:w="3095" w:type="pct"/>
            <w:tcBorders>
              <w:top w:val="single" w:sz="4" w:space="0" w:color="auto"/>
              <w:left w:val="single" w:sz="4" w:space="0" w:color="auto"/>
              <w:bottom w:val="single" w:sz="4" w:space="0" w:color="auto"/>
              <w:right w:val="single" w:sz="4" w:space="0" w:color="auto"/>
            </w:tcBorders>
            <w:shd w:val="clear" w:color="auto" w:fill="323E4F" w:themeFill="text2" w:themeFillShade="BF"/>
            <w:tcMar>
              <w:left w:w="115" w:type="dxa"/>
              <w:bottom w:w="43" w:type="dxa"/>
              <w:right w:w="115" w:type="dxa"/>
            </w:tcMar>
          </w:tcPr>
          <w:p w14:paraId="281EB3BA" w14:textId="77777777" w:rsidR="00E054A6" w:rsidRPr="004028A0" w:rsidRDefault="00E054A6" w:rsidP="00E054A6">
            <w:pPr>
              <w:pStyle w:val="SuicideBodyText"/>
              <w:tabs>
                <w:tab w:val="center" w:pos="1460"/>
                <w:tab w:val="right" w:pos="2920"/>
              </w:tabs>
              <w:jc w:val="center"/>
              <w:rPr>
                <w:rFonts w:ascii="Tw Cen MT" w:hAnsi="Tw Cen MT"/>
                <w:sz w:val="22"/>
                <w:szCs w:val="22"/>
              </w:rPr>
            </w:pPr>
            <w:r w:rsidRPr="004028A0">
              <w:rPr>
                <w:rFonts w:ascii="Tw Cen MT" w:hAnsi="Tw Cen MT"/>
                <w:sz w:val="22"/>
                <w:szCs w:val="22"/>
              </w:rPr>
              <w:t>Timeframe</w:t>
            </w:r>
          </w:p>
        </w:tc>
      </w:tr>
      <w:tr w:rsidR="00370AF6" w:rsidRPr="00370AF6" w14:paraId="52F6A321" w14:textId="77777777" w:rsidTr="00BA3F34">
        <w:trPr>
          <w:trHeight w:val="64"/>
        </w:trPr>
        <w:tc>
          <w:tcPr>
            <w:tcW w:w="1905" w:type="pct"/>
            <w:tcBorders>
              <w:top w:val="single" w:sz="4" w:space="0" w:color="auto"/>
              <w:left w:val="single" w:sz="4" w:space="0" w:color="auto"/>
              <w:bottom w:val="single" w:sz="4" w:space="0" w:color="auto"/>
              <w:right w:val="single" w:sz="4" w:space="0" w:color="auto"/>
            </w:tcBorders>
            <w:tcMar>
              <w:left w:w="115" w:type="dxa"/>
              <w:bottom w:w="43" w:type="dxa"/>
              <w:right w:w="115" w:type="dxa"/>
            </w:tcMar>
            <w:vAlign w:val="center"/>
          </w:tcPr>
          <w:p w14:paraId="40475740" w14:textId="6F03EB2E" w:rsidR="00370AF6" w:rsidRPr="00370AF6" w:rsidRDefault="00370AF6" w:rsidP="00370AF6">
            <w:pPr>
              <w:pStyle w:val="SuicideBodyText"/>
              <w:jc w:val="left"/>
              <w:rPr>
                <w:rFonts w:ascii="Tw Cen MT" w:hAnsi="Tw Cen MT"/>
                <w:sz w:val="22"/>
                <w:szCs w:val="22"/>
              </w:rPr>
            </w:pPr>
            <w:r>
              <w:rPr>
                <w:rFonts w:ascii="Tw Cen MT" w:hAnsi="Tw Cen MT"/>
                <w:sz w:val="22"/>
                <w:szCs w:val="22"/>
              </w:rPr>
              <w:t>Recruitment</w:t>
            </w:r>
          </w:p>
        </w:tc>
        <w:tc>
          <w:tcPr>
            <w:tcW w:w="3095" w:type="pct"/>
            <w:tcBorders>
              <w:top w:val="single" w:sz="4" w:space="0" w:color="auto"/>
              <w:left w:val="single" w:sz="4" w:space="0" w:color="auto"/>
              <w:bottom w:val="single" w:sz="4" w:space="0" w:color="auto"/>
              <w:right w:val="single" w:sz="4" w:space="0" w:color="auto"/>
            </w:tcBorders>
            <w:tcMar>
              <w:left w:w="115" w:type="dxa"/>
              <w:bottom w:w="43" w:type="dxa"/>
              <w:right w:w="115" w:type="dxa"/>
            </w:tcMar>
            <w:vAlign w:val="center"/>
          </w:tcPr>
          <w:p w14:paraId="0BEB0A4B" w14:textId="04623DA0" w:rsidR="00370AF6" w:rsidRPr="00370AF6" w:rsidRDefault="00370AF6" w:rsidP="00E054A6">
            <w:pPr>
              <w:pStyle w:val="SuicideBodyText"/>
              <w:jc w:val="left"/>
              <w:rPr>
                <w:rFonts w:ascii="Tw Cen MT" w:hAnsi="Tw Cen MT"/>
                <w:sz w:val="22"/>
                <w:szCs w:val="22"/>
              </w:rPr>
            </w:pPr>
            <w:r>
              <w:rPr>
                <w:rFonts w:ascii="Tw Cen MT" w:hAnsi="Tw Cen MT"/>
                <w:sz w:val="22"/>
                <w:szCs w:val="22"/>
              </w:rPr>
              <w:t>Within 1 week of OMB approval</w:t>
            </w:r>
          </w:p>
        </w:tc>
      </w:tr>
      <w:tr w:rsidR="00E054A6" w:rsidRPr="00370AF6" w14:paraId="440A4513" w14:textId="77777777" w:rsidTr="00BA3F34">
        <w:trPr>
          <w:trHeight w:val="64"/>
        </w:trPr>
        <w:tc>
          <w:tcPr>
            <w:tcW w:w="1905" w:type="pct"/>
            <w:tcBorders>
              <w:top w:val="single" w:sz="4" w:space="0" w:color="auto"/>
              <w:left w:val="single" w:sz="4" w:space="0" w:color="auto"/>
              <w:bottom w:val="single" w:sz="4" w:space="0" w:color="auto"/>
              <w:right w:val="single" w:sz="4" w:space="0" w:color="auto"/>
            </w:tcBorders>
            <w:tcMar>
              <w:left w:w="115" w:type="dxa"/>
              <w:bottom w:w="43" w:type="dxa"/>
              <w:right w:w="115" w:type="dxa"/>
            </w:tcMar>
            <w:vAlign w:val="center"/>
          </w:tcPr>
          <w:p w14:paraId="2AD1DA37" w14:textId="0E21B7D9" w:rsidR="00E054A6" w:rsidRPr="00370AF6" w:rsidRDefault="00BA3F34" w:rsidP="00370AF6">
            <w:pPr>
              <w:pStyle w:val="SuicideBodyText"/>
              <w:jc w:val="left"/>
              <w:rPr>
                <w:rFonts w:ascii="Tw Cen MT" w:hAnsi="Tw Cen MT"/>
                <w:sz w:val="22"/>
                <w:szCs w:val="22"/>
              </w:rPr>
            </w:pPr>
            <w:r w:rsidRPr="00370AF6">
              <w:rPr>
                <w:rFonts w:ascii="Tw Cen MT" w:hAnsi="Tw Cen MT"/>
                <w:sz w:val="22"/>
                <w:szCs w:val="22"/>
              </w:rPr>
              <w:t xml:space="preserve">Data Collection </w:t>
            </w:r>
          </w:p>
        </w:tc>
        <w:tc>
          <w:tcPr>
            <w:tcW w:w="3095" w:type="pct"/>
            <w:tcBorders>
              <w:top w:val="single" w:sz="4" w:space="0" w:color="auto"/>
              <w:left w:val="single" w:sz="4" w:space="0" w:color="auto"/>
              <w:bottom w:val="single" w:sz="4" w:space="0" w:color="auto"/>
              <w:right w:val="single" w:sz="4" w:space="0" w:color="auto"/>
            </w:tcBorders>
            <w:tcMar>
              <w:left w:w="115" w:type="dxa"/>
              <w:bottom w:w="43" w:type="dxa"/>
              <w:right w:w="115" w:type="dxa"/>
            </w:tcMar>
            <w:vAlign w:val="center"/>
          </w:tcPr>
          <w:p w14:paraId="4FAD3D02" w14:textId="73F43449" w:rsidR="00E054A6" w:rsidRPr="00370AF6" w:rsidRDefault="00BA3F34" w:rsidP="00E054A6">
            <w:pPr>
              <w:pStyle w:val="SuicideBodyText"/>
              <w:jc w:val="left"/>
              <w:rPr>
                <w:rFonts w:ascii="Tw Cen MT" w:hAnsi="Tw Cen MT"/>
                <w:sz w:val="22"/>
                <w:szCs w:val="22"/>
              </w:rPr>
            </w:pPr>
            <w:r w:rsidRPr="004028A0">
              <w:rPr>
                <w:rFonts w:ascii="Tw Cen MT" w:hAnsi="Tw Cen MT"/>
                <w:sz w:val="22"/>
                <w:szCs w:val="22"/>
              </w:rPr>
              <w:t>1-2 months after OMB approval</w:t>
            </w:r>
          </w:p>
        </w:tc>
      </w:tr>
      <w:tr w:rsidR="00E054A6" w:rsidRPr="00E55008" w14:paraId="056CD36C" w14:textId="77777777" w:rsidTr="00BA3F34">
        <w:trPr>
          <w:trHeight w:val="125"/>
        </w:trPr>
        <w:tc>
          <w:tcPr>
            <w:tcW w:w="1905" w:type="pct"/>
            <w:tcBorders>
              <w:top w:val="single" w:sz="4" w:space="0" w:color="auto"/>
              <w:left w:val="single" w:sz="4" w:space="0" w:color="auto"/>
              <w:bottom w:val="single" w:sz="4" w:space="0" w:color="auto"/>
              <w:right w:val="single" w:sz="4" w:space="0" w:color="auto"/>
            </w:tcBorders>
            <w:tcMar>
              <w:left w:w="115" w:type="dxa"/>
              <w:bottom w:w="43" w:type="dxa"/>
              <w:right w:w="115" w:type="dxa"/>
            </w:tcMar>
            <w:vAlign w:val="center"/>
          </w:tcPr>
          <w:p w14:paraId="42582A07" w14:textId="35897976" w:rsidR="00E054A6" w:rsidRPr="004028A0" w:rsidRDefault="00BA3F34" w:rsidP="004028A0">
            <w:pPr>
              <w:pStyle w:val="SuicideBodyText"/>
              <w:jc w:val="left"/>
              <w:rPr>
                <w:rFonts w:ascii="Tw Cen MT" w:hAnsi="Tw Cen MT"/>
                <w:sz w:val="22"/>
                <w:szCs w:val="22"/>
              </w:rPr>
            </w:pPr>
            <w:r w:rsidRPr="004028A0">
              <w:rPr>
                <w:rFonts w:ascii="Tw Cen MT" w:hAnsi="Tw Cen MT"/>
                <w:sz w:val="22"/>
                <w:szCs w:val="22"/>
              </w:rPr>
              <w:t xml:space="preserve">Analysis </w:t>
            </w:r>
          </w:p>
        </w:tc>
        <w:tc>
          <w:tcPr>
            <w:tcW w:w="3095" w:type="pct"/>
            <w:tcBorders>
              <w:top w:val="single" w:sz="4" w:space="0" w:color="auto"/>
              <w:left w:val="single" w:sz="4" w:space="0" w:color="auto"/>
              <w:bottom w:val="single" w:sz="4" w:space="0" w:color="auto"/>
              <w:right w:val="single" w:sz="4" w:space="0" w:color="auto"/>
            </w:tcBorders>
            <w:tcMar>
              <w:left w:w="115" w:type="dxa"/>
              <w:bottom w:w="43" w:type="dxa"/>
              <w:right w:w="115" w:type="dxa"/>
            </w:tcMar>
            <w:vAlign w:val="center"/>
          </w:tcPr>
          <w:p w14:paraId="4B51350B" w14:textId="3C56A309" w:rsidR="00E054A6" w:rsidRPr="004028A0" w:rsidRDefault="00370AF6" w:rsidP="00E054A6">
            <w:pPr>
              <w:pStyle w:val="SuicideBodyText"/>
              <w:jc w:val="left"/>
              <w:rPr>
                <w:rFonts w:ascii="Tw Cen MT" w:hAnsi="Tw Cen MT"/>
                <w:sz w:val="22"/>
                <w:szCs w:val="22"/>
              </w:rPr>
            </w:pPr>
            <w:r>
              <w:rPr>
                <w:rFonts w:ascii="Tw Cen MT" w:hAnsi="Tw Cen MT"/>
                <w:sz w:val="22"/>
                <w:szCs w:val="22"/>
              </w:rPr>
              <w:t>2-3</w:t>
            </w:r>
            <w:r w:rsidRPr="004028A0">
              <w:rPr>
                <w:rFonts w:ascii="Tw Cen MT" w:hAnsi="Tw Cen MT"/>
                <w:sz w:val="22"/>
                <w:szCs w:val="22"/>
              </w:rPr>
              <w:t xml:space="preserve"> </w:t>
            </w:r>
            <w:r w:rsidR="00BA3F34" w:rsidRPr="004028A0">
              <w:rPr>
                <w:rFonts w:ascii="Tw Cen MT" w:hAnsi="Tw Cen MT"/>
                <w:sz w:val="22"/>
                <w:szCs w:val="22"/>
              </w:rPr>
              <w:t>month</w:t>
            </w:r>
            <w:r>
              <w:rPr>
                <w:rFonts w:ascii="Tw Cen MT" w:hAnsi="Tw Cen MT"/>
                <w:sz w:val="22"/>
                <w:szCs w:val="22"/>
              </w:rPr>
              <w:t>s</w:t>
            </w:r>
            <w:r w:rsidR="00BA3F34" w:rsidRPr="004028A0">
              <w:rPr>
                <w:rFonts w:ascii="Tw Cen MT" w:hAnsi="Tw Cen MT"/>
                <w:sz w:val="22"/>
                <w:szCs w:val="22"/>
              </w:rPr>
              <w:t xml:space="preserve"> after OMB approval</w:t>
            </w:r>
          </w:p>
        </w:tc>
      </w:tr>
      <w:tr w:rsidR="00E054A6" w:rsidRPr="00E55008" w14:paraId="51447AEB" w14:textId="77777777" w:rsidTr="00BA3F34">
        <w:trPr>
          <w:trHeight w:val="64"/>
        </w:trPr>
        <w:tc>
          <w:tcPr>
            <w:tcW w:w="1905" w:type="pct"/>
            <w:tcBorders>
              <w:top w:val="single" w:sz="4" w:space="0" w:color="auto"/>
              <w:left w:val="single" w:sz="4" w:space="0" w:color="auto"/>
              <w:bottom w:val="single" w:sz="4" w:space="0" w:color="auto"/>
              <w:right w:val="single" w:sz="4" w:space="0" w:color="auto"/>
            </w:tcBorders>
            <w:tcMar>
              <w:left w:w="115" w:type="dxa"/>
              <w:bottom w:w="43" w:type="dxa"/>
              <w:right w:w="115" w:type="dxa"/>
            </w:tcMar>
            <w:vAlign w:val="center"/>
          </w:tcPr>
          <w:p w14:paraId="447687C8" w14:textId="4FDFDC90" w:rsidR="00E054A6" w:rsidRPr="004028A0" w:rsidRDefault="00BA3F34" w:rsidP="004028A0">
            <w:pPr>
              <w:pStyle w:val="SuicideBodyText"/>
              <w:jc w:val="left"/>
              <w:rPr>
                <w:rFonts w:ascii="Tw Cen MT" w:hAnsi="Tw Cen MT"/>
                <w:sz w:val="22"/>
                <w:szCs w:val="22"/>
              </w:rPr>
            </w:pPr>
            <w:r w:rsidRPr="004028A0">
              <w:rPr>
                <w:rFonts w:ascii="Tw Cen MT" w:hAnsi="Tw Cen MT"/>
                <w:sz w:val="22"/>
                <w:szCs w:val="22"/>
              </w:rPr>
              <w:t>Submit Report</w:t>
            </w:r>
          </w:p>
        </w:tc>
        <w:tc>
          <w:tcPr>
            <w:tcW w:w="3095" w:type="pct"/>
            <w:tcBorders>
              <w:top w:val="single" w:sz="4" w:space="0" w:color="auto"/>
              <w:left w:val="single" w:sz="4" w:space="0" w:color="auto"/>
              <w:bottom w:val="single" w:sz="4" w:space="0" w:color="auto"/>
              <w:right w:val="single" w:sz="4" w:space="0" w:color="auto"/>
            </w:tcBorders>
            <w:tcMar>
              <w:left w:w="115" w:type="dxa"/>
              <w:bottom w:w="43" w:type="dxa"/>
              <w:right w:w="115" w:type="dxa"/>
            </w:tcMar>
            <w:vAlign w:val="center"/>
          </w:tcPr>
          <w:p w14:paraId="1243E212" w14:textId="62B95175" w:rsidR="00E054A6" w:rsidRPr="004028A0" w:rsidRDefault="00370AF6" w:rsidP="00E054A6">
            <w:pPr>
              <w:pStyle w:val="SuicideBodyText"/>
              <w:jc w:val="left"/>
              <w:rPr>
                <w:rFonts w:ascii="Tw Cen MT" w:hAnsi="Tw Cen MT"/>
                <w:sz w:val="22"/>
                <w:szCs w:val="22"/>
              </w:rPr>
            </w:pPr>
            <w:r>
              <w:rPr>
                <w:rFonts w:ascii="Tw Cen MT" w:hAnsi="Tw Cen MT"/>
                <w:sz w:val="22"/>
                <w:szCs w:val="22"/>
              </w:rPr>
              <w:t>4</w:t>
            </w:r>
            <w:r w:rsidRPr="004028A0">
              <w:rPr>
                <w:rFonts w:ascii="Tw Cen MT" w:hAnsi="Tw Cen MT"/>
                <w:sz w:val="22"/>
                <w:szCs w:val="22"/>
              </w:rPr>
              <w:t xml:space="preserve"> </w:t>
            </w:r>
            <w:r w:rsidR="00BA3F34" w:rsidRPr="004028A0">
              <w:rPr>
                <w:rFonts w:ascii="Tw Cen MT" w:hAnsi="Tw Cen MT"/>
                <w:sz w:val="22"/>
                <w:szCs w:val="22"/>
              </w:rPr>
              <w:t>months after OMB approval</w:t>
            </w:r>
          </w:p>
        </w:tc>
      </w:tr>
    </w:tbl>
    <w:p w14:paraId="69C5A001" w14:textId="33B5D2EC" w:rsidR="00E054A6" w:rsidRPr="004028A0" w:rsidRDefault="00E054A6" w:rsidP="004028A0">
      <w:pPr>
        <w:spacing w:before="240" w:after="60" w:line="240" w:lineRule="auto"/>
        <w:jc w:val="both"/>
        <w:rPr>
          <w:rFonts w:ascii="Times New Roman" w:hAnsi="Times New Roman" w:cs="Times New Roman"/>
          <w:i/>
          <w:sz w:val="24"/>
        </w:rPr>
      </w:pPr>
      <w:r w:rsidRPr="004028A0">
        <w:rPr>
          <w:rFonts w:ascii="Times New Roman" w:hAnsi="Times New Roman" w:cs="Times New Roman"/>
          <w:i/>
          <w:sz w:val="24"/>
        </w:rPr>
        <w:t>Tabulation</w:t>
      </w:r>
    </w:p>
    <w:p w14:paraId="4CACE749" w14:textId="3B2572D5" w:rsidR="004F0A7F" w:rsidRPr="00C21BB5" w:rsidRDefault="004F0A7F" w:rsidP="004F0A7F">
      <w:pPr>
        <w:spacing w:after="200" w:line="240" w:lineRule="auto"/>
        <w:jc w:val="both"/>
        <w:rPr>
          <w:rFonts w:ascii="Times New Roman" w:hAnsi="Times New Roman" w:cs="Times New Roman"/>
          <w:sz w:val="24"/>
        </w:rPr>
      </w:pPr>
      <w:r w:rsidRPr="00C21BB5">
        <w:rPr>
          <w:rFonts w:ascii="Times New Roman" w:hAnsi="Times New Roman" w:cs="Times New Roman"/>
          <w:sz w:val="24"/>
        </w:rPr>
        <w:t xml:space="preserve">A notes- and tape-based method will be used to conduct a qualitative thematic content analysis for both IDIs and FGs. </w:t>
      </w:r>
      <w:r w:rsidR="008468C7" w:rsidRPr="00C21BB5">
        <w:rPr>
          <w:rFonts w:ascii="Times New Roman" w:hAnsi="Times New Roman" w:cs="Times New Roman"/>
          <w:sz w:val="24"/>
        </w:rPr>
        <w:t xml:space="preserve">Results of this analysis will be used in reports, conference proceedings, publications, or other dissemination activities. </w:t>
      </w:r>
      <w:r w:rsidRPr="00C21BB5">
        <w:rPr>
          <w:rFonts w:ascii="Times New Roman" w:hAnsi="Times New Roman" w:cs="Times New Roman"/>
          <w:sz w:val="24"/>
        </w:rPr>
        <w:t>Utilizing both of these techniques will increase rigor of analysis and decrease risk of errors in capturing participants’ responses and translating data into findings. An ICF team member trained in qualitative data collection will take notes during each FG and IDI and will capture key discussion points and responses to specific topic area</w:t>
      </w:r>
      <w:r w:rsidR="00715193">
        <w:rPr>
          <w:rFonts w:ascii="Times New Roman" w:hAnsi="Times New Roman" w:cs="Times New Roman"/>
          <w:sz w:val="24"/>
        </w:rPr>
        <w:t>s</w:t>
      </w:r>
      <w:r w:rsidRPr="00C21BB5">
        <w:rPr>
          <w:rFonts w:ascii="Times New Roman" w:hAnsi="Times New Roman" w:cs="Times New Roman"/>
          <w:sz w:val="24"/>
        </w:rPr>
        <w:t xml:space="preserve"> reflected in each moderator guide. After each FG and IDI</w:t>
      </w:r>
      <w:r w:rsidR="00715193">
        <w:rPr>
          <w:rFonts w:ascii="Times New Roman" w:hAnsi="Times New Roman" w:cs="Times New Roman"/>
          <w:sz w:val="24"/>
        </w:rPr>
        <w:t>,</w:t>
      </w:r>
      <w:r w:rsidRPr="00C21BB5">
        <w:rPr>
          <w:rFonts w:ascii="Times New Roman" w:hAnsi="Times New Roman" w:cs="Times New Roman"/>
          <w:sz w:val="24"/>
        </w:rPr>
        <w:t xml:space="preserve"> the note takers will debrief their high level summary findings with moderator and fill in any gaps or clarify statements from participants. All IDIs and FG will be audio recorded. This will enable note takers to review audio from FGs and IDIs to clarify any statements, fill in gaps within notes, and verify quotations to ensure accurate capturing of participants’ statements and perspectives. For FGs, note takers will further distinguish between any areas of disagreement between participants, and also identify areas of consensus. </w:t>
      </w:r>
    </w:p>
    <w:p w14:paraId="2031C70B" w14:textId="6E86CC8C" w:rsidR="004F0A7F" w:rsidRPr="00C21BB5" w:rsidRDefault="004F0A7F" w:rsidP="004F0A7F">
      <w:pPr>
        <w:spacing w:after="200" w:line="240" w:lineRule="auto"/>
        <w:jc w:val="both"/>
        <w:rPr>
          <w:rFonts w:ascii="Times New Roman" w:hAnsi="Times New Roman" w:cs="Times New Roman"/>
          <w:sz w:val="24"/>
        </w:rPr>
      </w:pPr>
      <w:r w:rsidRPr="00C21BB5">
        <w:rPr>
          <w:rFonts w:ascii="Times New Roman" w:hAnsi="Times New Roman" w:cs="Times New Roman"/>
          <w:sz w:val="24"/>
        </w:rPr>
        <w:t>After each IDI and FG debriefing with the moderator, the ICF note taker will prepare an electronic summary of each IDI and FG. This summary’s content will align with the moderator guides</w:t>
      </w:r>
      <w:r w:rsidR="00715193">
        <w:rPr>
          <w:rFonts w:ascii="Times New Roman" w:hAnsi="Times New Roman" w:cs="Times New Roman"/>
          <w:sz w:val="24"/>
        </w:rPr>
        <w:t>’</w:t>
      </w:r>
      <w:r w:rsidRPr="00C21BB5">
        <w:rPr>
          <w:rFonts w:ascii="Times New Roman" w:hAnsi="Times New Roman" w:cs="Times New Roman"/>
          <w:sz w:val="24"/>
        </w:rPr>
        <w:t xml:space="preserve"> research framework constructs and corresponding research questions to ensure that notes taken during </w:t>
      </w:r>
      <w:r w:rsidR="00715193">
        <w:rPr>
          <w:rFonts w:ascii="Times New Roman" w:hAnsi="Times New Roman" w:cs="Times New Roman"/>
          <w:sz w:val="24"/>
        </w:rPr>
        <w:t xml:space="preserve">the </w:t>
      </w:r>
      <w:r w:rsidRPr="00C21BB5">
        <w:rPr>
          <w:rFonts w:ascii="Times New Roman" w:hAnsi="Times New Roman" w:cs="Times New Roman"/>
          <w:sz w:val="24"/>
        </w:rPr>
        <w:t>FG and IDI are linked to and answer each targeted data colle</w:t>
      </w:r>
      <w:r w:rsidR="00694FC3" w:rsidRPr="00C21BB5">
        <w:rPr>
          <w:rFonts w:ascii="Times New Roman" w:hAnsi="Times New Roman" w:cs="Times New Roman"/>
          <w:sz w:val="24"/>
        </w:rPr>
        <w:t xml:space="preserve">ction topic area (see Exhibit </w:t>
      </w:r>
      <w:r w:rsidR="00715193">
        <w:rPr>
          <w:rFonts w:ascii="Times New Roman" w:hAnsi="Times New Roman" w:cs="Times New Roman"/>
          <w:sz w:val="24"/>
        </w:rPr>
        <w:t>1</w:t>
      </w:r>
      <w:r w:rsidR="00694FC3" w:rsidRPr="00C21BB5">
        <w:rPr>
          <w:rFonts w:ascii="Times New Roman" w:hAnsi="Times New Roman" w:cs="Times New Roman"/>
          <w:sz w:val="24"/>
        </w:rPr>
        <w:t>)</w:t>
      </w:r>
      <w:r w:rsidRPr="00C21BB5">
        <w:rPr>
          <w:rFonts w:ascii="Times New Roman" w:hAnsi="Times New Roman" w:cs="Times New Roman"/>
          <w:sz w:val="24"/>
        </w:rPr>
        <w:t xml:space="preserve">. After this debriefing and review of audio recording (if necessary), IDI and FG note takers will transfer their notes into an excel spreadsheet that will be dedicated specifically to each consumer and HCP target audience. This spreadsheet will have separate worksheets for each research question/research framework construct. This process will enable note takers to transfer content </w:t>
      </w:r>
      <w:r w:rsidRPr="00C21BB5">
        <w:rPr>
          <w:rFonts w:ascii="Times New Roman" w:hAnsi="Times New Roman" w:cs="Times New Roman"/>
          <w:sz w:val="24"/>
        </w:rPr>
        <w:lastRenderedPageBreak/>
        <w:t>from multiple note based summaries into one document. This will facilitate rapid review of multiple respondents’ perspectives, and will also include key quotations (as appropriate) to capture responses and summaries for each research quest</w:t>
      </w:r>
      <w:r w:rsidR="00706927" w:rsidRPr="00C21BB5">
        <w:rPr>
          <w:rFonts w:ascii="Times New Roman" w:hAnsi="Times New Roman" w:cs="Times New Roman"/>
          <w:sz w:val="24"/>
        </w:rPr>
        <w:t xml:space="preserve">ion and </w:t>
      </w:r>
      <w:r w:rsidR="00AE46EF" w:rsidRPr="00C21BB5">
        <w:rPr>
          <w:rFonts w:ascii="Times New Roman" w:hAnsi="Times New Roman" w:cs="Times New Roman"/>
          <w:sz w:val="24"/>
        </w:rPr>
        <w:t xml:space="preserve">FG and IDI </w:t>
      </w:r>
      <w:r w:rsidR="00442AF6" w:rsidRPr="00C21BB5">
        <w:rPr>
          <w:rFonts w:ascii="Times New Roman" w:hAnsi="Times New Roman" w:cs="Times New Roman"/>
          <w:sz w:val="24"/>
        </w:rPr>
        <w:t>topic area (Exhibit 1</w:t>
      </w:r>
      <w:r w:rsidR="00706927" w:rsidRPr="00C21BB5">
        <w:rPr>
          <w:rFonts w:ascii="Times New Roman" w:hAnsi="Times New Roman" w:cs="Times New Roman"/>
          <w:sz w:val="24"/>
        </w:rPr>
        <w:t>)</w:t>
      </w:r>
      <w:r w:rsidRPr="00C21BB5">
        <w:rPr>
          <w:rFonts w:ascii="Times New Roman" w:hAnsi="Times New Roman" w:cs="Times New Roman"/>
          <w:sz w:val="24"/>
        </w:rPr>
        <w:t xml:space="preserve">. </w:t>
      </w:r>
    </w:p>
    <w:p w14:paraId="30ADBD93" w14:textId="0482D3E1" w:rsidR="004F0A7F" w:rsidRPr="00C21BB5" w:rsidRDefault="004F0A7F" w:rsidP="004F0A7F">
      <w:pPr>
        <w:spacing w:after="200" w:line="240" w:lineRule="auto"/>
        <w:jc w:val="both"/>
        <w:rPr>
          <w:rFonts w:ascii="Times New Roman" w:hAnsi="Times New Roman" w:cs="Times New Roman"/>
          <w:sz w:val="24"/>
        </w:rPr>
      </w:pPr>
      <w:r w:rsidRPr="00C21BB5">
        <w:rPr>
          <w:rFonts w:ascii="Times New Roman" w:hAnsi="Times New Roman" w:cs="Times New Roman"/>
          <w:sz w:val="24"/>
        </w:rPr>
        <w:t>Each target audience spreadsheet will then be reviewed iteratively by ICF analysts using a thematic content analytic approach. ICF will utilize an inductive approach to coding, which is appropriate for exploratory qualitative research design. Codes will emerge from review of summaries of participant statements and perspectives. Discrepancies in coding and analysis will be resolved through this team</w:t>
      </w:r>
      <w:r w:rsidR="002E4E5A">
        <w:rPr>
          <w:rFonts w:ascii="Times New Roman" w:hAnsi="Times New Roman" w:cs="Times New Roman"/>
          <w:sz w:val="24"/>
        </w:rPr>
        <w:t>-</w:t>
      </w:r>
      <w:r w:rsidRPr="00C21BB5">
        <w:rPr>
          <w:rFonts w:ascii="Times New Roman" w:hAnsi="Times New Roman" w:cs="Times New Roman"/>
          <w:sz w:val="24"/>
        </w:rPr>
        <w:t xml:space="preserve">based approach and revisiting audio files to clarify participant statements and perspectives. These approaches will further increase rigor of analysis. After initial coding, </w:t>
      </w:r>
      <w:r w:rsidR="00ED0253">
        <w:rPr>
          <w:rFonts w:ascii="Times New Roman" w:hAnsi="Times New Roman" w:cs="Times New Roman"/>
          <w:sz w:val="24"/>
        </w:rPr>
        <w:t>ICF</w:t>
      </w:r>
      <w:r w:rsidR="00ED0253" w:rsidRPr="00C21BB5">
        <w:rPr>
          <w:rFonts w:ascii="Times New Roman" w:hAnsi="Times New Roman" w:cs="Times New Roman"/>
          <w:sz w:val="24"/>
        </w:rPr>
        <w:t xml:space="preserve"> </w:t>
      </w:r>
      <w:r w:rsidRPr="00C21BB5">
        <w:rPr>
          <w:rFonts w:ascii="Times New Roman" w:hAnsi="Times New Roman" w:cs="Times New Roman"/>
          <w:sz w:val="24"/>
        </w:rPr>
        <w:t>will create a qualitative codebook to guide analysis and ensure consistent coding across target audience summaries. Codes will be linked to target audience summary statements and quotations reflective of each research questi</w:t>
      </w:r>
      <w:r w:rsidR="00AE46EF" w:rsidRPr="00C21BB5">
        <w:rPr>
          <w:rFonts w:ascii="Times New Roman" w:hAnsi="Times New Roman" w:cs="Times New Roman"/>
          <w:sz w:val="24"/>
        </w:rPr>
        <w:t>ons and topic areas</w:t>
      </w:r>
      <w:r w:rsidRPr="00C21BB5">
        <w:rPr>
          <w:rFonts w:ascii="Times New Roman" w:hAnsi="Times New Roman" w:cs="Times New Roman"/>
          <w:sz w:val="24"/>
        </w:rPr>
        <w:t>. This will identify patterns and trends in participant responses and facilitate summaries of target audience responses</w:t>
      </w:r>
      <w:r w:rsidR="002E4E5A">
        <w:rPr>
          <w:rFonts w:ascii="Times New Roman" w:hAnsi="Times New Roman" w:cs="Times New Roman"/>
          <w:sz w:val="24"/>
        </w:rPr>
        <w:t>.</w:t>
      </w:r>
      <w:r w:rsidRPr="00C21BB5">
        <w:rPr>
          <w:rFonts w:ascii="Times New Roman" w:hAnsi="Times New Roman" w:cs="Times New Roman"/>
          <w:sz w:val="24"/>
        </w:rPr>
        <w:t xml:space="preserve"> High</w:t>
      </w:r>
      <w:r w:rsidR="002E4E5A">
        <w:rPr>
          <w:rFonts w:ascii="Times New Roman" w:hAnsi="Times New Roman" w:cs="Times New Roman"/>
          <w:sz w:val="24"/>
        </w:rPr>
        <w:t>-</w:t>
      </w:r>
      <w:r w:rsidRPr="00C21BB5">
        <w:rPr>
          <w:rFonts w:ascii="Times New Roman" w:hAnsi="Times New Roman" w:cs="Times New Roman"/>
          <w:sz w:val="24"/>
        </w:rPr>
        <w:t xml:space="preserve">level summaries will be created to identify trends and patterns in </w:t>
      </w:r>
      <w:r w:rsidR="003F7C7A" w:rsidRPr="00C21BB5">
        <w:rPr>
          <w:rFonts w:ascii="Times New Roman" w:hAnsi="Times New Roman" w:cs="Times New Roman"/>
          <w:sz w:val="24"/>
        </w:rPr>
        <w:t xml:space="preserve">all </w:t>
      </w:r>
      <w:r w:rsidRPr="00C21BB5">
        <w:rPr>
          <w:rFonts w:ascii="Times New Roman" w:hAnsi="Times New Roman" w:cs="Times New Roman"/>
          <w:sz w:val="24"/>
        </w:rPr>
        <w:t>target audience responses and perspectives to</w:t>
      </w:r>
      <w:r w:rsidR="00CA2D79" w:rsidRPr="00C21BB5">
        <w:rPr>
          <w:rFonts w:ascii="Times New Roman" w:hAnsi="Times New Roman" w:cs="Times New Roman"/>
          <w:sz w:val="24"/>
        </w:rPr>
        <w:t xml:space="preserve"> inform the creation of testable </w:t>
      </w:r>
      <w:r w:rsidRPr="00C21BB5">
        <w:rPr>
          <w:rFonts w:ascii="Times New Roman" w:hAnsi="Times New Roman" w:cs="Times New Roman"/>
          <w:sz w:val="24"/>
        </w:rPr>
        <w:t>health campaign messages.</w:t>
      </w:r>
    </w:p>
    <w:p w14:paraId="144E7C4F" w14:textId="77777777" w:rsidR="004F0A7F" w:rsidRPr="004028A0" w:rsidRDefault="004F0A7F" w:rsidP="004028A0">
      <w:pPr>
        <w:pStyle w:val="ICFHead1"/>
        <w:numPr>
          <w:ilvl w:val="0"/>
          <w:numId w:val="75"/>
        </w:numPr>
        <w:spacing w:line="240" w:lineRule="auto"/>
        <w:jc w:val="both"/>
        <w:rPr>
          <w:rFonts w:ascii="Times New Roman" w:hAnsi="Times New Roman" w:cs="Times New Roman"/>
          <w:color w:val="auto"/>
          <w:sz w:val="24"/>
          <w:szCs w:val="24"/>
        </w:rPr>
      </w:pPr>
      <w:bookmarkStart w:id="27" w:name="_Toc472941605"/>
      <w:r w:rsidRPr="004028A0">
        <w:rPr>
          <w:rFonts w:ascii="Times New Roman" w:hAnsi="Times New Roman" w:cs="Times New Roman"/>
          <w:color w:val="auto"/>
          <w:sz w:val="24"/>
          <w:szCs w:val="24"/>
        </w:rPr>
        <w:t>Reason(s) Display of OMB Expiration Date is Inappropriate</w:t>
      </w:r>
      <w:bookmarkEnd w:id="27"/>
    </w:p>
    <w:p w14:paraId="22039641" w14:textId="77777777" w:rsidR="004F0A7F" w:rsidRPr="00C21BB5" w:rsidRDefault="004F0A7F" w:rsidP="004F0A7F">
      <w:pPr>
        <w:spacing w:after="200" w:line="240" w:lineRule="auto"/>
        <w:jc w:val="both"/>
        <w:rPr>
          <w:rFonts w:ascii="Times New Roman" w:eastAsia="Times New Roman" w:hAnsi="Times New Roman" w:cs="Times New Roman"/>
          <w:sz w:val="24"/>
        </w:rPr>
      </w:pPr>
      <w:r w:rsidRPr="00C21BB5">
        <w:rPr>
          <w:rFonts w:ascii="Times New Roman" w:eastAsia="Times New Roman" w:hAnsi="Times New Roman" w:cs="Times New Roman"/>
          <w:sz w:val="24"/>
        </w:rPr>
        <w:t>The expiration date of OMB approval will be displayed on all information collection instruments.</w:t>
      </w:r>
    </w:p>
    <w:p w14:paraId="7EA7EDE3" w14:textId="77777777" w:rsidR="004F0A7F" w:rsidRPr="004028A0" w:rsidRDefault="004F0A7F" w:rsidP="004028A0">
      <w:pPr>
        <w:pStyle w:val="ICFHead1"/>
        <w:numPr>
          <w:ilvl w:val="0"/>
          <w:numId w:val="75"/>
        </w:numPr>
        <w:spacing w:line="240" w:lineRule="auto"/>
        <w:jc w:val="both"/>
        <w:rPr>
          <w:rFonts w:ascii="Times New Roman" w:hAnsi="Times New Roman" w:cs="Times New Roman"/>
          <w:color w:val="auto"/>
          <w:sz w:val="24"/>
          <w:szCs w:val="24"/>
        </w:rPr>
      </w:pPr>
      <w:bookmarkStart w:id="28" w:name="_Toc472941606"/>
      <w:r w:rsidRPr="004028A0">
        <w:rPr>
          <w:rFonts w:ascii="Times New Roman" w:hAnsi="Times New Roman" w:cs="Times New Roman"/>
          <w:color w:val="auto"/>
          <w:sz w:val="24"/>
          <w:szCs w:val="24"/>
        </w:rPr>
        <w:t>Exceptions to the Certification for Paperwork Reduction Act Submissions</w:t>
      </w:r>
      <w:bookmarkEnd w:id="28"/>
    </w:p>
    <w:p w14:paraId="7B4F10EF" w14:textId="6C203BA6" w:rsidR="00C33512" w:rsidRPr="00C21BB5" w:rsidRDefault="004F0A7F" w:rsidP="004F0A7F">
      <w:pPr>
        <w:rPr>
          <w:rFonts w:ascii="Times New Roman" w:hAnsi="Times New Roman" w:cs="Times New Roman"/>
          <w:sz w:val="24"/>
        </w:rPr>
      </w:pPr>
      <w:r w:rsidRPr="00C21BB5">
        <w:rPr>
          <w:rFonts w:ascii="Times New Roman" w:hAnsi="Times New Roman" w:cs="Times New Roman"/>
          <w:sz w:val="24"/>
        </w:rPr>
        <w:t xml:space="preserve">There are no exceptions to the certification.  These activities comply with </w:t>
      </w:r>
      <w:r w:rsidR="00AA31E4" w:rsidRPr="00C21BB5">
        <w:rPr>
          <w:rFonts w:ascii="Times New Roman" w:hAnsi="Times New Roman" w:cs="Times New Roman"/>
          <w:sz w:val="24"/>
        </w:rPr>
        <w:t>the requirements in 5 CFR 1320</w:t>
      </w:r>
    </w:p>
    <w:p w14:paraId="2032B185" w14:textId="4068A9CA" w:rsidR="00442AF6" w:rsidRPr="004028A0" w:rsidRDefault="00442AF6" w:rsidP="004028A0">
      <w:pPr>
        <w:pStyle w:val="ICFHead1"/>
        <w:numPr>
          <w:ilvl w:val="0"/>
          <w:numId w:val="75"/>
        </w:numPr>
        <w:spacing w:line="240" w:lineRule="auto"/>
        <w:jc w:val="both"/>
        <w:rPr>
          <w:rFonts w:ascii="Times New Roman" w:hAnsi="Times New Roman" w:cs="Times New Roman"/>
          <w:color w:val="auto"/>
          <w:sz w:val="24"/>
          <w:szCs w:val="24"/>
        </w:rPr>
      </w:pPr>
      <w:bookmarkStart w:id="29" w:name="_Toc472941607"/>
      <w:r w:rsidRPr="004028A0">
        <w:rPr>
          <w:rFonts w:ascii="Times New Roman" w:hAnsi="Times New Roman" w:cs="Times New Roman"/>
          <w:color w:val="auto"/>
          <w:sz w:val="24"/>
          <w:szCs w:val="24"/>
        </w:rPr>
        <w:t>References</w:t>
      </w:r>
      <w:bookmarkEnd w:id="29"/>
    </w:p>
    <w:p w14:paraId="3C5ECAB4" w14:textId="77777777" w:rsidR="00442AF6" w:rsidRPr="00C21BB5" w:rsidRDefault="00442AF6" w:rsidP="00442AF6">
      <w:pPr>
        <w:pStyle w:val="ListParagraph"/>
        <w:rPr>
          <w:rFonts w:ascii="Times New Roman" w:hAnsi="Times New Roman" w:cs="Times New Roman"/>
          <w:sz w:val="24"/>
          <w:szCs w:val="24"/>
        </w:rPr>
      </w:pPr>
      <w:r w:rsidRPr="00C21BB5">
        <w:rPr>
          <w:rFonts w:ascii="Times New Roman" w:hAnsi="Times New Roman" w:cs="Times New Roman"/>
          <w:sz w:val="24"/>
          <w:szCs w:val="24"/>
        </w:rPr>
        <w:t xml:space="preserve">Abreu, D.A., &amp; </w:t>
      </w:r>
      <w:proofErr w:type="gramStart"/>
      <w:r w:rsidRPr="00C21BB5">
        <w:rPr>
          <w:rFonts w:ascii="Times New Roman" w:hAnsi="Times New Roman" w:cs="Times New Roman"/>
          <w:sz w:val="24"/>
          <w:szCs w:val="24"/>
        </w:rPr>
        <w:t>Winters</w:t>
      </w:r>
      <w:proofErr w:type="gramEnd"/>
      <w:r w:rsidRPr="00C21BB5">
        <w:rPr>
          <w:rFonts w:ascii="Times New Roman" w:hAnsi="Times New Roman" w:cs="Times New Roman"/>
          <w:sz w:val="24"/>
          <w:szCs w:val="24"/>
        </w:rPr>
        <w:t>, F. (1999). Using monetary incentives to reduce attrition in the survey of income and program participation. Proceedings of the Survey Research Methods Section of the American Statistical Association.</w:t>
      </w:r>
    </w:p>
    <w:p w14:paraId="1B9323D9" w14:textId="77777777" w:rsidR="00442AF6" w:rsidRPr="00C21BB5" w:rsidRDefault="00442AF6" w:rsidP="00442AF6">
      <w:pPr>
        <w:pStyle w:val="ListParagraph"/>
        <w:rPr>
          <w:rFonts w:ascii="Times New Roman" w:hAnsi="Times New Roman" w:cs="Times New Roman"/>
          <w:sz w:val="24"/>
          <w:szCs w:val="24"/>
        </w:rPr>
      </w:pPr>
    </w:p>
    <w:p w14:paraId="76D3081B" w14:textId="77777777" w:rsidR="00442AF6" w:rsidRPr="00C21BB5" w:rsidRDefault="00442AF6" w:rsidP="00442AF6">
      <w:pPr>
        <w:pStyle w:val="ListParagraph"/>
        <w:rPr>
          <w:rFonts w:ascii="Times New Roman" w:hAnsi="Times New Roman" w:cs="Times New Roman"/>
          <w:sz w:val="24"/>
          <w:szCs w:val="24"/>
        </w:rPr>
      </w:pPr>
      <w:proofErr w:type="spellStart"/>
      <w:r w:rsidRPr="00C21BB5">
        <w:rPr>
          <w:rFonts w:ascii="Times New Roman" w:hAnsi="Times New Roman" w:cs="Times New Roman"/>
          <w:sz w:val="24"/>
          <w:szCs w:val="24"/>
        </w:rPr>
        <w:t>Báez</w:t>
      </w:r>
      <w:proofErr w:type="spellEnd"/>
      <w:r w:rsidRPr="00C21BB5">
        <w:rPr>
          <w:rFonts w:ascii="Times New Roman" w:hAnsi="Times New Roman" w:cs="Times New Roman"/>
          <w:sz w:val="24"/>
          <w:szCs w:val="24"/>
        </w:rPr>
        <w:t xml:space="preserve">, A. A., </w:t>
      </w:r>
      <w:proofErr w:type="spellStart"/>
      <w:r w:rsidRPr="00C21BB5">
        <w:rPr>
          <w:rFonts w:ascii="Times New Roman" w:hAnsi="Times New Roman" w:cs="Times New Roman"/>
          <w:sz w:val="24"/>
          <w:szCs w:val="24"/>
        </w:rPr>
        <w:t>Hanudel</w:t>
      </w:r>
      <w:proofErr w:type="spellEnd"/>
      <w:r w:rsidRPr="00C21BB5">
        <w:rPr>
          <w:rFonts w:ascii="Times New Roman" w:hAnsi="Times New Roman" w:cs="Times New Roman"/>
          <w:sz w:val="24"/>
          <w:szCs w:val="24"/>
        </w:rPr>
        <w:t xml:space="preserve">, P., Perez, M. T., </w:t>
      </w:r>
      <w:proofErr w:type="spellStart"/>
      <w:r w:rsidRPr="00C21BB5">
        <w:rPr>
          <w:rFonts w:ascii="Times New Roman" w:hAnsi="Times New Roman" w:cs="Times New Roman"/>
          <w:sz w:val="24"/>
          <w:szCs w:val="24"/>
        </w:rPr>
        <w:t>Giraldez</w:t>
      </w:r>
      <w:proofErr w:type="spellEnd"/>
      <w:r w:rsidRPr="00C21BB5">
        <w:rPr>
          <w:rFonts w:ascii="Times New Roman" w:hAnsi="Times New Roman" w:cs="Times New Roman"/>
          <w:sz w:val="24"/>
          <w:szCs w:val="24"/>
        </w:rPr>
        <w:t>, E. M., &amp; Wilcox, S. R. (2013). Prehospital Sepsis Project (PSP): knowledge and attitudes of United States advanced out-of-hospital care providers. Prehospital and disaster medicine, 28(02), 104-106.</w:t>
      </w:r>
    </w:p>
    <w:p w14:paraId="18EAF091" w14:textId="77777777" w:rsidR="00442AF6" w:rsidRPr="00C21BB5" w:rsidRDefault="00442AF6" w:rsidP="00442AF6">
      <w:pPr>
        <w:pStyle w:val="ListParagraph"/>
        <w:rPr>
          <w:rFonts w:ascii="Times New Roman" w:hAnsi="Times New Roman" w:cs="Times New Roman"/>
          <w:sz w:val="24"/>
          <w:szCs w:val="24"/>
        </w:rPr>
      </w:pPr>
    </w:p>
    <w:p w14:paraId="081BAECA" w14:textId="77777777" w:rsidR="00442AF6" w:rsidRPr="00C21BB5" w:rsidRDefault="00442AF6" w:rsidP="00442AF6">
      <w:pPr>
        <w:pStyle w:val="ListParagraph"/>
        <w:rPr>
          <w:rFonts w:ascii="Times New Roman" w:hAnsi="Times New Roman" w:cs="Times New Roman"/>
          <w:sz w:val="24"/>
          <w:szCs w:val="24"/>
        </w:rPr>
      </w:pPr>
      <w:proofErr w:type="spellStart"/>
      <w:r w:rsidRPr="00C21BB5">
        <w:rPr>
          <w:rFonts w:ascii="Times New Roman" w:hAnsi="Times New Roman" w:cs="Times New Roman"/>
          <w:sz w:val="24"/>
          <w:szCs w:val="24"/>
        </w:rPr>
        <w:t>Barnato</w:t>
      </w:r>
      <w:proofErr w:type="spellEnd"/>
      <w:r w:rsidRPr="00C21BB5">
        <w:rPr>
          <w:rFonts w:ascii="Times New Roman" w:hAnsi="Times New Roman" w:cs="Times New Roman"/>
          <w:sz w:val="24"/>
          <w:szCs w:val="24"/>
        </w:rPr>
        <w:t>, A. E., Alexander, S. L., Linde-</w:t>
      </w:r>
      <w:proofErr w:type="spellStart"/>
      <w:r w:rsidRPr="00C21BB5">
        <w:rPr>
          <w:rFonts w:ascii="Times New Roman" w:hAnsi="Times New Roman" w:cs="Times New Roman"/>
          <w:sz w:val="24"/>
          <w:szCs w:val="24"/>
        </w:rPr>
        <w:t>Zwirble</w:t>
      </w:r>
      <w:proofErr w:type="spellEnd"/>
      <w:r w:rsidRPr="00C21BB5">
        <w:rPr>
          <w:rFonts w:ascii="Times New Roman" w:hAnsi="Times New Roman" w:cs="Times New Roman"/>
          <w:sz w:val="24"/>
          <w:szCs w:val="24"/>
        </w:rPr>
        <w:t>, W. T., &amp; Angus, D. C. (2008). Racial variation in the incidence, care, and outcomes of severe sepsis: analysis of population, patient, and hospital characteristics. American journal of respiratory and critical care medicine, 177(3), 279-284.</w:t>
      </w:r>
    </w:p>
    <w:p w14:paraId="290D3322" w14:textId="77777777" w:rsidR="00442AF6" w:rsidRPr="00C21BB5" w:rsidRDefault="00442AF6" w:rsidP="00442AF6">
      <w:pPr>
        <w:pStyle w:val="ListParagraph"/>
        <w:rPr>
          <w:rFonts w:ascii="Times New Roman" w:hAnsi="Times New Roman" w:cs="Times New Roman"/>
          <w:sz w:val="24"/>
          <w:szCs w:val="24"/>
        </w:rPr>
      </w:pPr>
    </w:p>
    <w:p w14:paraId="7A6F5838" w14:textId="77777777" w:rsidR="00442AF6" w:rsidRPr="00C21BB5" w:rsidRDefault="00442AF6" w:rsidP="00442AF6">
      <w:pPr>
        <w:pStyle w:val="ListParagraph"/>
        <w:rPr>
          <w:rFonts w:ascii="Times New Roman" w:hAnsi="Times New Roman" w:cs="Times New Roman"/>
          <w:sz w:val="24"/>
          <w:szCs w:val="24"/>
        </w:rPr>
      </w:pPr>
      <w:r w:rsidRPr="00C21BB5">
        <w:rPr>
          <w:rFonts w:ascii="Times New Roman" w:hAnsi="Times New Roman" w:cs="Times New Roman"/>
          <w:sz w:val="24"/>
          <w:szCs w:val="24"/>
        </w:rPr>
        <w:t>Bureau of Labor Statistics. (2015). May 2015 occupational employment statistics. Retrieved December 2, 2016 from https://www.bls.gov/oes/tables.htm.</w:t>
      </w:r>
    </w:p>
    <w:p w14:paraId="1C985761" w14:textId="77777777" w:rsidR="00442AF6" w:rsidRPr="00C21BB5" w:rsidRDefault="00442AF6" w:rsidP="00442AF6">
      <w:pPr>
        <w:pStyle w:val="ListParagraph"/>
        <w:rPr>
          <w:rFonts w:ascii="Times New Roman" w:hAnsi="Times New Roman" w:cs="Times New Roman"/>
          <w:sz w:val="24"/>
          <w:szCs w:val="24"/>
        </w:rPr>
      </w:pPr>
    </w:p>
    <w:p w14:paraId="1B5CE19B" w14:textId="19477EEB" w:rsidR="00442AF6" w:rsidRPr="00C21BB5" w:rsidRDefault="00442AF6" w:rsidP="00442AF6">
      <w:pPr>
        <w:pStyle w:val="ListParagraph"/>
        <w:rPr>
          <w:rFonts w:ascii="Times New Roman" w:hAnsi="Times New Roman" w:cs="Times New Roman"/>
          <w:sz w:val="24"/>
          <w:szCs w:val="24"/>
        </w:rPr>
      </w:pPr>
      <w:r w:rsidRPr="00C21BB5">
        <w:rPr>
          <w:rFonts w:ascii="Times New Roman" w:hAnsi="Times New Roman" w:cs="Times New Roman"/>
          <w:sz w:val="24"/>
          <w:szCs w:val="24"/>
        </w:rPr>
        <w:t>Centers for Disease Control and Prevention</w:t>
      </w:r>
      <w:r w:rsidR="00515F99" w:rsidRPr="00C21BB5">
        <w:rPr>
          <w:rFonts w:ascii="Times New Roman" w:hAnsi="Times New Roman" w:cs="Times New Roman"/>
          <w:sz w:val="24"/>
          <w:szCs w:val="24"/>
        </w:rPr>
        <w:t xml:space="preserve"> (CDC)</w:t>
      </w:r>
      <w:r w:rsidRPr="00C21BB5">
        <w:rPr>
          <w:rFonts w:ascii="Times New Roman" w:hAnsi="Times New Roman" w:cs="Times New Roman"/>
          <w:sz w:val="24"/>
          <w:szCs w:val="24"/>
        </w:rPr>
        <w:t xml:space="preserve">. (2013). Antibiotic resistance threats in the United States, 2013. Retrieved March 5, 2016 from https://www.cdc.gov/drugresistance/threat-report-2013/index.html. </w:t>
      </w:r>
    </w:p>
    <w:p w14:paraId="5547C815" w14:textId="77777777" w:rsidR="00442AF6" w:rsidRPr="00C21BB5" w:rsidRDefault="00442AF6" w:rsidP="00442AF6">
      <w:pPr>
        <w:pStyle w:val="ListParagraph"/>
        <w:rPr>
          <w:rFonts w:ascii="Times New Roman" w:hAnsi="Times New Roman" w:cs="Times New Roman"/>
          <w:sz w:val="24"/>
          <w:szCs w:val="24"/>
        </w:rPr>
      </w:pPr>
    </w:p>
    <w:p w14:paraId="3DD3A020" w14:textId="77777777" w:rsidR="00442AF6" w:rsidRPr="00C21BB5" w:rsidRDefault="00442AF6" w:rsidP="00442AF6">
      <w:pPr>
        <w:pStyle w:val="ListParagraph"/>
        <w:rPr>
          <w:rFonts w:ascii="Times New Roman" w:hAnsi="Times New Roman" w:cs="Times New Roman"/>
          <w:sz w:val="24"/>
          <w:szCs w:val="24"/>
        </w:rPr>
      </w:pPr>
      <w:r w:rsidRPr="00C21BB5">
        <w:rPr>
          <w:rFonts w:ascii="Times New Roman" w:hAnsi="Times New Roman" w:cs="Times New Roman"/>
          <w:sz w:val="24"/>
          <w:szCs w:val="24"/>
        </w:rPr>
        <w:t>CDC. (</w:t>
      </w:r>
      <w:proofErr w:type="spellStart"/>
      <w:r w:rsidRPr="00C21BB5">
        <w:rPr>
          <w:rFonts w:ascii="Times New Roman" w:hAnsi="Times New Roman" w:cs="Times New Roman"/>
          <w:sz w:val="24"/>
          <w:szCs w:val="24"/>
        </w:rPr>
        <w:t>n.d.</w:t>
      </w:r>
      <w:proofErr w:type="spellEnd"/>
      <w:r w:rsidRPr="00C21BB5">
        <w:rPr>
          <w:rFonts w:ascii="Times New Roman" w:hAnsi="Times New Roman" w:cs="Times New Roman"/>
          <w:sz w:val="24"/>
          <w:szCs w:val="24"/>
        </w:rPr>
        <w:t xml:space="preserve">). Deadly diarrhea: C. difficile causes immense suffering, death.  Retrieved January 11, 2017 from http://www.cdc.gov/HAI/organisms/cdiff/Cdiff_infect.html.  </w:t>
      </w:r>
    </w:p>
    <w:p w14:paraId="7AB2C4F0" w14:textId="77777777" w:rsidR="00442AF6" w:rsidRPr="00C21BB5" w:rsidRDefault="00442AF6" w:rsidP="00442AF6">
      <w:pPr>
        <w:pStyle w:val="ListParagraph"/>
        <w:rPr>
          <w:rFonts w:ascii="Times New Roman" w:hAnsi="Times New Roman" w:cs="Times New Roman"/>
          <w:sz w:val="24"/>
          <w:szCs w:val="24"/>
        </w:rPr>
      </w:pPr>
    </w:p>
    <w:p w14:paraId="373A18CF" w14:textId="77777777" w:rsidR="00442AF6" w:rsidRPr="00C21BB5" w:rsidRDefault="00442AF6" w:rsidP="00442AF6">
      <w:pPr>
        <w:pStyle w:val="ListParagraph"/>
        <w:rPr>
          <w:rFonts w:ascii="Times New Roman" w:hAnsi="Times New Roman" w:cs="Times New Roman"/>
          <w:sz w:val="24"/>
          <w:szCs w:val="24"/>
        </w:rPr>
      </w:pPr>
      <w:r w:rsidRPr="00C21BB5">
        <w:rPr>
          <w:rFonts w:ascii="Times New Roman" w:hAnsi="Times New Roman" w:cs="Times New Roman"/>
          <w:sz w:val="24"/>
          <w:szCs w:val="24"/>
        </w:rPr>
        <w:t>CDC. (2016) “Making Health Care Safer: Think Sepsis. Time Matters”. Vital Signs, August 2016. Available at https://www.cdc.gov/vitalsigns/pdf/2016-08-vitalsigns.pdf. Accessed 12/27/16.</w:t>
      </w:r>
    </w:p>
    <w:p w14:paraId="4AD68D26" w14:textId="77777777" w:rsidR="00442AF6" w:rsidRPr="00C21BB5" w:rsidRDefault="00442AF6" w:rsidP="00442AF6">
      <w:pPr>
        <w:pStyle w:val="ListParagraph"/>
        <w:rPr>
          <w:rFonts w:ascii="Times New Roman" w:hAnsi="Times New Roman" w:cs="Times New Roman"/>
          <w:sz w:val="24"/>
          <w:szCs w:val="24"/>
        </w:rPr>
      </w:pPr>
    </w:p>
    <w:p w14:paraId="23F1BD61" w14:textId="77777777" w:rsidR="00442AF6" w:rsidRPr="00C21BB5" w:rsidRDefault="00442AF6" w:rsidP="00442AF6">
      <w:pPr>
        <w:pStyle w:val="ListParagraph"/>
        <w:rPr>
          <w:rFonts w:ascii="Times New Roman" w:hAnsi="Times New Roman" w:cs="Times New Roman"/>
          <w:sz w:val="24"/>
          <w:szCs w:val="24"/>
        </w:rPr>
      </w:pPr>
      <w:r w:rsidRPr="00C21BB5">
        <w:rPr>
          <w:rFonts w:ascii="Times New Roman" w:hAnsi="Times New Roman" w:cs="Times New Roman"/>
          <w:sz w:val="24"/>
          <w:szCs w:val="24"/>
        </w:rPr>
        <w:t>CDC. (</w:t>
      </w:r>
      <w:proofErr w:type="spellStart"/>
      <w:r w:rsidRPr="00C21BB5">
        <w:rPr>
          <w:rFonts w:ascii="Times New Roman" w:hAnsi="Times New Roman" w:cs="Times New Roman"/>
          <w:sz w:val="24"/>
          <w:szCs w:val="24"/>
        </w:rPr>
        <w:t>n.d.</w:t>
      </w:r>
      <w:proofErr w:type="spellEnd"/>
      <w:r w:rsidRPr="00C21BB5">
        <w:rPr>
          <w:rFonts w:ascii="Times New Roman" w:hAnsi="Times New Roman" w:cs="Times New Roman"/>
          <w:sz w:val="24"/>
          <w:szCs w:val="24"/>
        </w:rPr>
        <w:t>) Sepsis Questions and Answers. Available at https://www.cdc.gov/sepsis/basic/qa.html. Accessed 12/27/16.</w:t>
      </w:r>
    </w:p>
    <w:p w14:paraId="0BFAEC29" w14:textId="77777777" w:rsidR="00442AF6" w:rsidRPr="00C21BB5" w:rsidRDefault="00442AF6" w:rsidP="00442AF6">
      <w:pPr>
        <w:pStyle w:val="ListParagraph"/>
        <w:rPr>
          <w:rFonts w:ascii="Times New Roman" w:hAnsi="Times New Roman" w:cs="Times New Roman"/>
          <w:sz w:val="24"/>
          <w:szCs w:val="24"/>
        </w:rPr>
      </w:pPr>
    </w:p>
    <w:p w14:paraId="3442A408" w14:textId="77777777" w:rsidR="00442AF6" w:rsidRPr="00C21BB5" w:rsidRDefault="00442AF6" w:rsidP="00442AF6">
      <w:pPr>
        <w:pStyle w:val="ListParagraph"/>
        <w:rPr>
          <w:rFonts w:ascii="Times New Roman" w:hAnsi="Times New Roman" w:cs="Times New Roman"/>
          <w:sz w:val="24"/>
          <w:szCs w:val="24"/>
        </w:rPr>
      </w:pPr>
      <w:proofErr w:type="spellStart"/>
      <w:r w:rsidRPr="00C21BB5">
        <w:rPr>
          <w:rFonts w:ascii="Times New Roman" w:hAnsi="Times New Roman" w:cs="Times New Roman"/>
          <w:sz w:val="24"/>
          <w:szCs w:val="24"/>
        </w:rPr>
        <w:t>Céspedes</w:t>
      </w:r>
      <w:proofErr w:type="spellEnd"/>
      <w:r w:rsidRPr="00C21BB5">
        <w:rPr>
          <w:rFonts w:ascii="Times New Roman" w:hAnsi="Times New Roman" w:cs="Times New Roman"/>
          <w:sz w:val="24"/>
          <w:szCs w:val="24"/>
        </w:rPr>
        <w:t xml:space="preserve"> A. and Larson, E. Knowledge, attitudes, and practices regarding antibiotic use among Latinos in the United States: review and recommendations. American Journal of Infection Control, 34, 495–502. </w:t>
      </w:r>
    </w:p>
    <w:p w14:paraId="7B9B9727" w14:textId="77777777" w:rsidR="00442AF6" w:rsidRPr="00C21BB5" w:rsidRDefault="00442AF6" w:rsidP="00442AF6">
      <w:pPr>
        <w:pStyle w:val="ListParagraph"/>
        <w:rPr>
          <w:rFonts w:ascii="Times New Roman" w:hAnsi="Times New Roman" w:cs="Times New Roman"/>
          <w:sz w:val="24"/>
          <w:szCs w:val="24"/>
        </w:rPr>
      </w:pPr>
    </w:p>
    <w:p w14:paraId="1B02A19D" w14:textId="77777777" w:rsidR="00442AF6" w:rsidRPr="00C21BB5" w:rsidRDefault="00442AF6" w:rsidP="00442AF6">
      <w:pPr>
        <w:pStyle w:val="ListParagraph"/>
        <w:rPr>
          <w:rFonts w:ascii="Times New Roman" w:hAnsi="Times New Roman" w:cs="Times New Roman"/>
          <w:sz w:val="24"/>
          <w:szCs w:val="24"/>
        </w:rPr>
      </w:pPr>
      <w:proofErr w:type="spellStart"/>
      <w:r w:rsidRPr="00C21BB5">
        <w:rPr>
          <w:rFonts w:ascii="Times New Roman" w:hAnsi="Times New Roman" w:cs="Times New Roman"/>
          <w:sz w:val="24"/>
          <w:szCs w:val="24"/>
        </w:rPr>
        <w:t>Coenen</w:t>
      </w:r>
      <w:proofErr w:type="spellEnd"/>
      <w:r w:rsidRPr="00C21BB5">
        <w:rPr>
          <w:rFonts w:ascii="Times New Roman" w:hAnsi="Times New Roman" w:cs="Times New Roman"/>
          <w:sz w:val="24"/>
          <w:szCs w:val="24"/>
        </w:rPr>
        <w:t xml:space="preserve">, S., </w:t>
      </w:r>
      <w:proofErr w:type="spellStart"/>
      <w:r w:rsidRPr="00C21BB5">
        <w:rPr>
          <w:rFonts w:ascii="Times New Roman" w:hAnsi="Times New Roman" w:cs="Times New Roman"/>
          <w:sz w:val="24"/>
          <w:szCs w:val="24"/>
        </w:rPr>
        <w:t>Michiels</w:t>
      </w:r>
      <w:proofErr w:type="spellEnd"/>
      <w:r w:rsidRPr="00C21BB5">
        <w:rPr>
          <w:rFonts w:ascii="Times New Roman" w:hAnsi="Times New Roman" w:cs="Times New Roman"/>
          <w:sz w:val="24"/>
          <w:szCs w:val="24"/>
        </w:rPr>
        <w:t xml:space="preserve">, B., </w:t>
      </w:r>
      <w:proofErr w:type="spellStart"/>
      <w:r w:rsidRPr="00C21BB5">
        <w:rPr>
          <w:rFonts w:ascii="Times New Roman" w:hAnsi="Times New Roman" w:cs="Times New Roman"/>
          <w:sz w:val="24"/>
          <w:szCs w:val="24"/>
        </w:rPr>
        <w:t>Renard</w:t>
      </w:r>
      <w:proofErr w:type="spellEnd"/>
      <w:r w:rsidRPr="00C21BB5">
        <w:rPr>
          <w:rFonts w:ascii="Times New Roman" w:hAnsi="Times New Roman" w:cs="Times New Roman"/>
          <w:sz w:val="24"/>
          <w:szCs w:val="24"/>
        </w:rPr>
        <w:t xml:space="preserve">, D., </w:t>
      </w:r>
      <w:proofErr w:type="spellStart"/>
      <w:r w:rsidRPr="00C21BB5">
        <w:rPr>
          <w:rFonts w:ascii="Times New Roman" w:hAnsi="Times New Roman" w:cs="Times New Roman"/>
          <w:sz w:val="24"/>
          <w:szCs w:val="24"/>
        </w:rPr>
        <w:t>Denekens</w:t>
      </w:r>
      <w:proofErr w:type="spellEnd"/>
      <w:r w:rsidRPr="00C21BB5">
        <w:rPr>
          <w:rFonts w:ascii="Times New Roman" w:hAnsi="Times New Roman" w:cs="Times New Roman"/>
          <w:sz w:val="24"/>
          <w:szCs w:val="24"/>
        </w:rPr>
        <w:t xml:space="preserve">, J., and Van </w:t>
      </w:r>
      <w:proofErr w:type="spellStart"/>
      <w:r w:rsidRPr="00C21BB5">
        <w:rPr>
          <w:rFonts w:ascii="Times New Roman" w:hAnsi="Times New Roman" w:cs="Times New Roman"/>
          <w:sz w:val="24"/>
          <w:szCs w:val="24"/>
        </w:rPr>
        <w:t>Royen</w:t>
      </w:r>
      <w:proofErr w:type="spellEnd"/>
      <w:r w:rsidRPr="00C21BB5">
        <w:rPr>
          <w:rFonts w:ascii="Times New Roman" w:hAnsi="Times New Roman" w:cs="Times New Roman"/>
          <w:sz w:val="24"/>
          <w:szCs w:val="24"/>
        </w:rPr>
        <w:t xml:space="preserve">, P. (2006). Antibiotic prescribing for acute cough: the effect of perceived patient demand. British Journal of General Practice, 56:183–90. </w:t>
      </w:r>
    </w:p>
    <w:p w14:paraId="4EFED3FC" w14:textId="77777777" w:rsidR="00442AF6" w:rsidRPr="00C21BB5" w:rsidRDefault="00442AF6" w:rsidP="00442AF6">
      <w:pPr>
        <w:pStyle w:val="ListParagraph"/>
        <w:rPr>
          <w:rFonts w:ascii="Times New Roman" w:hAnsi="Times New Roman" w:cs="Times New Roman"/>
          <w:sz w:val="24"/>
          <w:szCs w:val="24"/>
        </w:rPr>
      </w:pPr>
    </w:p>
    <w:p w14:paraId="21173D1F" w14:textId="77777777" w:rsidR="00442AF6" w:rsidRPr="00C21BB5" w:rsidRDefault="00442AF6" w:rsidP="00442AF6">
      <w:pPr>
        <w:pStyle w:val="ListParagraph"/>
        <w:rPr>
          <w:rFonts w:ascii="Times New Roman" w:hAnsi="Times New Roman" w:cs="Times New Roman"/>
          <w:sz w:val="24"/>
          <w:szCs w:val="24"/>
        </w:rPr>
      </w:pPr>
      <w:proofErr w:type="spellStart"/>
      <w:r w:rsidRPr="00C21BB5">
        <w:rPr>
          <w:rFonts w:ascii="Times New Roman" w:hAnsi="Times New Roman" w:cs="Times New Roman"/>
          <w:sz w:val="24"/>
          <w:szCs w:val="24"/>
        </w:rPr>
        <w:t>Dellit</w:t>
      </w:r>
      <w:proofErr w:type="spellEnd"/>
      <w:r w:rsidRPr="00C21BB5">
        <w:rPr>
          <w:rFonts w:ascii="Times New Roman" w:hAnsi="Times New Roman" w:cs="Times New Roman"/>
          <w:sz w:val="24"/>
          <w:szCs w:val="24"/>
        </w:rPr>
        <w:t>, T. H., Owens, R. C., McGowan, J. E. Jr., et al. (2007) Infectious Diseases Society of America and the Society for Healthcare Epidemiology of America guidelines for developing an institutional program to enhance antimicrobial stewardship. Clinical Infectious Diseases, 44, 159–177.</w:t>
      </w:r>
    </w:p>
    <w:p w14:paraId="1390882F" w14:textId="77777777" w:rsidR="00442AF6" w:rsidRPr="00C21BB5" w:rsidRDefault="00442AF6" w:rsidP="00442AF6">
      <w:pPr>
        <w:pStyle w:val="ListParagraph"/>
        <w:rPr>
          <w:rFonts w:ascii="Times New Roman" w:hAnsi="Times New Roman" w:cs="Times New Roman"/>
          <w:sz w:val="24"/>
          <w:szCs w:val="24"/>
        </w:rPr>
      </w:pPr>
    </w:p>
    <w:p w14:paraId="2AC53636" w14:textId="77777777" w:rsidR="00442AF6" w:rsidRPr="00C21BB5" w:rsidRDefault="00442AF6" w:rsidP="00442AF6">
      <w:pPr>
        <w:pStyle w:val="ListParagraph"/>
        <w:rPr>
          <w:rFonts w:ascii="Times New Roman" w:hAnsi="Times New Roman" w:cs="Times New Roman"/>
          <w:sz w:val="24"/>
          <w:szCs w:val="24"/>
        </w:rPr>
      </w:pPr>
      <w:r w:rsidRPr="00C21BB5">
        <w:rPr>
          <w:rFonts w:ascii="Times New Roman" w:hAnsi="Times New Roman" w:cs="Times New Roman"/>
          <w:sz w:val="24"/>
          <w:szCs w:val="24"/>
        </w:rPr>
        <w:t xml:space="preserve">Francois Watkins, L., Sanchez, G., Albert, A., Roberts, R., and Hicks, L. (2015). Knowledge and attitudes regarding antibiotic use among adult consumers, adult Hispanic consumers, and health care providers – United States, 2012–2013. Morbidity and Mortality Weekly Report, 64(28), 767–770. </w:t>
      </w:r>
    </w:p>
    <w:p w14:paraId="6ABD85DD" w14:textId="77777777" w:rsidR="00442AF6" w:rsidRPr="00C21BB5" w:rsidRDefault="00442AF6" w:rsidP="00442AF6">
      <w:pPr>
        <w:pStyle w:val="ListParagraph"/>
        <w:rPr>
          <w:rFonts w:ascii="Times New Roman" w:hAnsi="Times New Roman" w:cs="Times New Roman"/>
          <w:sz w:val="24"/>
          <w:szCs w:val="24"/>
        </w:rPr>
      </w:pPr>
    </w:p>
    <w:p w14:paraId="03C55DBC" w14:textId="77777777" w:rsidR="00442AF6" w:rsidRPr="00C21BB5" w:rsidRDefault="00442AF6" w:rsidP="00442AF6">
      <w:pPr>
        <w:pStyle w:val="ListParagraph"/>
        <w:rPr>
          <w:rFonts w:ascii="Times New Roman" w:hAnsi="Times New Roman" w:cs="Times New Roman"/>
          <w:sz w:val="24"/>
          <w:szCs w:val="24"/>
        </w:rPr>
      </w:pPr>
      <w:proofErr w:type="spellStart"/>
      <w:r w:rsidRPr="00C21BB5">
        <w:rPr>
          <w:rFonts w:ascii="Times New Roman" w:hAnsi="Times New Roman" w:cs="Times New Roman"/>
          <w:sz w:val="24"/>
          <w:szCs w:val="24"/>
        </w:rPr>
        <w:t>Greenbaum</w:t>
      </w:r>
      <w:proofErr w:type="spellEnd"/>
      <w:r w:rsidRPr="00C21BB5">
        <w:rPr>
          <w:rFonts w:ascii="Times New Roman" w:hAnsi="Times New Roman" w:cs="Times New Roman"/>
          <w:sz w:val="24"/>
          <w:szCs w:val="24"/>
        </w:rPr>
        <w:t>, T. L. (2000). Moderating focus groups: A practical guide for group facilitation. Thousand Oaks, CA: Sage Publications, Inc.</w:t>
      </w:r>
    </w:p>
    <w:p w14:paraId="45A99EBB" w14:textId="77777777" w:rsidR="00442AF6" w:rsidRPr="00C21BB5" w:rsidRDefault="00442AF6" w:rsidP="00442AF6">
      <w:pPr>
        <w:pStyle w:val="ListParagraph"/>
        <w:rPr>
          <w:rFonts w:ascii="Times New Roman" w:hAnsi="Times New Roman" w:cs="Times New Roman"/>
          <w:sz w:val="24"/>
          <w:szCs w:val="24"/>
        </w:rPr>
      </w:pPr>
    </w:p>
    <w:p w14:paraId="173B56EF" w14:textId="77777777" w:rsidR="00442AF6" w:rsidRPr="00C21BB5" w:rsidRDefault="00442AF6" w:rsidP="00442AF6">
      <w:pPr>
        <w:pStyle w:val="ListParagraph"/>
        <w:rPr>
          <w:rFonts w:ascii="Times New Roman" w:hAnsi="Times New Roman" w:cs="Times New Roman"/>
          <w:sz w:val="24"/>
          <w:szCs w:val="24"/>
        </w:rPr>
      </w:pPr>
      <w:r w:rsidRPr="00C21BB5">
        <w:rPr>
          <w:rFonts w:ascii="Times New Roman" w:hAnsi="Times New Roman" w:cs="Times New Roman"/>
          <w:sz w:val="24"/>
          <w:szCs w:val="24"/>
        </w:rPr>
        <w:t xml:space="preserve">Hecker, M. T., Aron, D. C., Patel, N. P., Lehmann, M. K., </w:t>
      </w:r>
      <w:proofErr w:type="spellStart"/>
      <w:r w:rsidRPr="00C21BB5">
        <w:rPr>
          <w:rFonts w:ascii="Times New Roman" w:hAnsi="Times New Roman" w:cs="Times New Roman"/>
          <w:sz w:val="24"/>
          <w:szCs w:val="24"/>
        </w:rPr>
        <w:t>Donskey</w:t>
      </w:r>
      <w:proofErr w:type="spellEnd"/>
      <w:r w:rsidRPr="00C21BB5">
        <w:rPr>
          <w:rFonts w:ascii="Times New Roman" w:hAnsi="Times New Roman" w:cs="Times New Roman"/>
          <w:sz w:val="24"/>
          <w:szCs w:val="24"/>
        </w:rPr>
        <w:t xml:space="preserve">, C. J. (2003). Unnecessary use of antimicrobials in hospitalized patients: current patterns of misuse with an emphasis on the </w:t>
      </w:r>
      <w:proofErr w:type="spellStart"/>
      <w:r w:rsidRPr="00C21BB5">
        <w:rPr>
          <w:rFonts w:ascii="Times New Roman" w:hAnsi="Times New Roman" w:cs="Times New Roman"/>
          <w:sz w:val="24"/>
          <w:szCs w:val="24"/>
        </w:rPr>
        <w:t>antianaerobic</w:t>
      </w:r>
      <w:proofErr w:type="spellEnd"/>
      <w:r w:rsidRPr="00C21BB5">
        <w:rPr>
          <w:rFonts w:ascii="Times New Roman" w:hAnsi="Times New Roman" w:cs="Times New Roman"/>
          <w:sz w:val="24"/>
          <w:szCs w:val="24"/>
        </w:rPr>
        <w:t xml:space="preserve"> spectrum of activity. Archives of Internal Medicine, 163, 972–978.</w:t>
      </w:r>
    </w:p>
    <w:p w14:paraId="5A82D0FC" w14:textId="77777777" w:rsidR="00442AF6" w:rsidRPr="00C21BB5" w:rsidRDefault="00442AF6" w:rsidP="00442AF6">
      <w:pPr>
        <w:pStyle w:val="ListParagraph"/>
        <w:rPr>
          <w:rFonts w:ascii="Times New Roman" w:hAnsi="Times New Roman" w:cs="Times New Roman"/>
          <w:sz w:val="24"/>
          <w:szCs w:val="24"/>
        </w:rPr>
      </w:pPr>
    </w:p>
    <w:p w14:paraId="67983C4B" w14:textId="77777777" w:rsidR="00442AF6" w:rsidRPr="00C21BB5" w:rsidRDefault="00442AF6" w:rsidP="00442AF6">
      <w:pPr>
        <w:pStyle w:val="ListParagraph"/>
        <w:rPr>
          <w:rFonts w:ascii="Times New Roman" w:hAnsi="Times New Roman" w:cs="Times New Roman"/>
          <w:sz w:val="24"/>
          <w:szCs w:val="24"/>
        </w:rPr>
      </w:pPr>
      <w:r w:rsidRPr="00C21BB5">
        <w:rPr>
          <w:rFonts w:ascii="Times New Roman" w:hAnsi="Times New Roman" w:cs="Times New Roman"/>
          <w:sz w:val="24"/>
          <w:szCs w:val="24"/>
        </w:rPr>
        <w:t xml:space="preserve">Hicks, L., </w:t>
      </w:r>
      <w:proofErr w:type="spellStart"/>
      <w:r w:rsidRPr="00C21BB5">
        <w:rPr>
          <w:rFonts w:ascii="Times New Roman" w:hAnsi="Times New Roman" w:cs="Times New Roman"/>
          <w:sz w:val="24"/>
          <w:szCs w:val="24"/>
        </w:rPr>
        <w:t>Bartoces</w:t>
      </w:r>
      <w:proofErr w:type="spellEnd"/>
      <w:r w:rsidRPr="00C21BB5">
        <w:rPr>
          <w:rFonts w:ascii="Times New Roman" w:hAnsi="Times New Roman" w:cs="Times New Roman"/>
          <w:sz w:val="24"/>
          <w:szCs w:val="24"/>
        </w:rPr>
        <w:t xml:space="preserve">, M., Roberts, R., </w:t>
      </w:r>
      <w:proofErr w:type="spellStart"/>
      <w:r w:rsidRPr="00C21BB5">
        <w:rPr>
          <w:rFonts w:ascii="Times New Roman" w:hAnsi="Times New Roman" w:cs="Times New Roman"/>
          <w:sz w:val="24"/>
          <w:szCs w:val="24"/>
        </w:rPr>
        <w:t>Suda</w:t>
      </w:r>
      <w:proofErr w:type="spellEnd"/>
      <w:r w:rsidRPr="00C21BB5">
        <w:rPr>
          <w:rFonts w:ascii="Times New Roman" w:hAnsi="Times New Roman" w:cs="Times New Roman"/>
          <w:sz w:val="24"/>
          <w:szCs w:val="24"/>
        </w:rPr>
        <w:t xml:space="preserve">, K., </w:t>
      </w:r>
      <w:proofErr w:type="spellStart"/>
      <w:r w:rsidRPr="00C21BB5">
        <w:rPr>
          <w:rFonts w:ascii="Times New Roman" w:hAnsi="Times New Roman" w:cs="Times New Roman"/>
          <w:sz w:val="24"/>
          <w:szCs w:val="24"/>
        </w:rPr>
        <w:t>Hunkler</w:t>
      </w:r>
      <w:proofErr w:type="spellEnd"/>
      <w:r w:rsidRPr="00C21BB5">
        <w:rPr>
          <w:rFonts w:ascii="Times New Roman" w:hAnsi="Times New Roman" w:cs="Times New Roman"/>
          <w:sz w:val="24"/>
          <w:szCs w:val="24"/>
        </w:rPr>
        <w:t xml:space="preserve">, R., Taylor, T., and </w:t>
      </w:r>
      <w:proofErr w:type="spellStart"/>
      <w:r w:rsidRPr="00C21BB5">
        <w:rPr>
          <w:rFonts w:ascii="Times New Roman" w:hAnsi="Times New Roman" w:cs="Times New Roman"/>
          <w:sz w:val="24"/>
          <w:szCs w:val="24"/>
        </w:rPr>
        <w:t>Schrag</w:t>
      </w:r>
      <w:proofErr w:type="spellEnd"/>
      <w:r w:rsidRPr="00C21BB5">
        <w:rPr>
          <w:rFonts w:ascii="Times New Roman" w:hAnsi="Times New Roman" w:cs="Times New Roman"/>
          <w:sz w:val="24"/>
          <w:szCs w:val="24"/>
        </w:rPr>
        <w:t>, S. (2015). U.S. outpatient antibiotic prescribing variation according to geography, patient population, and provider specialty in 2011. Clinical Infectious Diseases, 60(9):1308–1316</w:t>
      </w:r>
    </w:p>
    <w:p w14:paraId="564E06E6" w14:textId="77777777" w:rsidR="00442AF6" w:rsidRPr="00C21BB5" w:rsidRDefault="00442AF6" w:rsidP="00442AF6">
      <w:pPr>
        <w:pStyle w:val="ListParagraph"/>
        <w:rPr>
          <w:rFonts w:ascii="Times New Roman" w:hAnsi="Times New Roman" w:cs="Times New Roman"/>
          <w:sz w:val="24"/>
          <w:szCs w:val="24"/>
        </w:rPr>
      </w:pPr>
    </w:p>
    <w:p w14:paraId="0A6B96DA" w14:textId="77777777" w:rsidR="00442AF6" w:rsidRPr="00C21BB5" w:rsidRDefault="00442AF6" w:rsidP="00442AF6">
      <w:pPr>
        <w:pStyle w:val="ListParagraph"/>
        <w:rPr>
          <w:rFonts w:ascii="Times New Roman" w:hAnsi="Times New Roman" w:cs="Times New Roman"/>
          <w:sz w:val="24"/>
          <w:szCs w:val="24"/>
        </w:rPr>
      </w:pPr>
      <w:r w:rsidRPr="00C21BB5">
        <w:rPr>
          <w:rFonts w:ascii="Times New Roman" w:hAnsi="Times New Roman" w:cs="Times New Roman"/>
          <w:sz w:val="24"/>
          <w:szCs w:val="24"/>
        </w:rPr>
        <w:lastRenderedPageBreak/>
        <w:t>Krueger, R.A., &amp; Casey, M.A. (2009). Focus groups: A practical guide for applied research. (4th Ed.). Thousand Oaks, CA: Sage Publications, Inc.</w:t>
      </w:r>
    </w:p>
    <w:p w14:paraId="5C86CEE2" w14:textId="77777777" w:rsidR="00442AF6" w:rsidRPr="00C21BB5" w:rsidRDefault="00442AF6" w:rsidP="00442AF6">
      <w:pPr>
        <w:pStyle w:val="ListParagraph"/>
        <w:rPr>
          <w:rFonts w:ascii="Times New Roman" w:hAnsi="Times New Roman" w:cs="Times New Roman"/>
          <w:sz w:val="24"/>
          <w:szCs w:val="24"/>
        </w:rPr>
      </w:pPr>
    </w:p>
    <w:p w14:paraId="3ABB9BF4" w14:textId="77777777" w:rsidR="00442AF6" w:rsidRPr="00C21BB5" w:rsidRDefault="00442AF6" w:rsidP="00442AF6">
      <w:pPr>
        <w:pStyle w:val="ListParagraph"/>
        <w:rPr>
          <w:rFonts w:ascii="Times New Roman" w:hAnsi="Times New Roman" w:cs="Times New Roman"/>
          <w:sz w:val="24"/>
          <w:szCs w:val="24"/>
        </w:rPr>
      </w:pPr>
      <w:r w:rsidRPr="00C21BB5">
        <w:rPr>
          <w:rFonts w:ascii="Times New Roman" w:hAnsi="Times New Roman" w:cs="Times New Roman"/>
          <w:sz w:val="24"/>
          <w:szCs w:val="24"/>
        </w:rPr>
        <w:t>Larson, E., Lin, S., and Gomez-Duarte, C. (2013). Antibiotic use in Hispanic households, New York City. Emerging Infectious Diseases, 9, 1096–1102</w:t>
      </w:r>
    </w:p>
    <w:p w14:paraId="4A5AB00A" w14:textId="77777777" w:rsidR="00442AF6" w:rsidRPr="00C21BB5" w:rsidRDefault="00442AF6" w:rsidP="00442AF6">
      <w:pPr>
        <w:pStyle w:val="ListParagraph"/>
        <w:rPr>
          <w:rFonts w:ascii="Times New Roman" w:hAnsi="Times New Roman" w:cs="Times New Roman"/>
          <w:sz w:val="24"/>
          <w:szCs w:val="24"/>
        </w:rPr>
      </w:pPr>
    </w:p>
    <w:p w14:paraId="142045A7" w14:textId="77777777" w:rsidR="00442AF6" w:rsidRPr="00C21BB5" w:rsidRDefault="00442AF6" w:rsidP="00442AF6">
      <w:pPr>
        <w:pStyle w:val="ListParagraph"/>
        <w:rPr>
          <w:rFonts w:ascii="Times New Roman" w:hAnsi="Times New Roman" w:cs="Times New Roman"/>
          <w:sz w:val="24"/>
          <w:szCs w:val="24"/>
        </w:rPr>
      </w:pPr>
      <w:r w:rsidRPr="00C21BB5">
        <w:rPr>
          <w:rFonts w:ascii="Times New Roman" w:hAnsi="Times New Roman" w:cs="Times New Roman"/>
          <w:sz w:val="24"/>
          <w:szCs w:val="24"/>
        </w:rPr>
        <w:t xml:space="preserve">Levy, M. M., Rhodes, A., Phillips, G. S., Townsend, S. R., </w:t>
      </w:r>
      <w:proofErr w:type="spellStart"/>
      <w:r w:rsidRPr="00C21BB5">
        <w:rPr>
          <w:rFonts w:ascii="Times New Roman" w:hAnsi="Times New Roman" w:cs="Times New Roman"/>
          <w:sz w:val="24"/>
          <w:szCs w:val="24"/>
        </w:rPr>
        <w:t>Schorr</w:t>
      </w:r>
      <w:proofErr w:type="spellEnd"/>
      <w:r w:rsidRPr="00C21BB5">
        <w:rPr>
          <w:rFonts w:ascii="Times New Roman" w:hAnsi="Times New Roman" w:cs="Times New Roman"/>
          <w:sz w:val="24"/>
          <w:szCs w:val="24"/>
        </w:rPr>
        <w:t>, C. A., Beale, R., ... &amp; Dellinger, R. P. (2014). Surviving Sepsis Campaign: association between performance metrics and outcomes in a 7.5-year study. Intensive care medicine, 40(11), 1623-1633.</w:t>
      </w:r>
    </w:p>
    <w:p w14:paraId="351CDF3A" w14:textId="77777777" w:rsidR="00442AF6" w:rsidRPr="00C21BB5" w:rsidRDefault="00442AF6" w:rsidP="00442AF6">
      <w:pPr>
        <w:pStyle w:val="ListParagraph"/>
        <w:rPr>
          <w:rFonts w:ascii="Times New Roman" w:hAnsi="Times New Roman" w:cs="Times New Roman"/>
          <w:sz w:val="24"/>
          <w:szCs w:val="24"/>
        </w:rPr>
      </w:pPr>
    </w:p>
    <w:p w14:paraId="2FAC7975" w14:textId="77777777" w:rsidR="00442AF6" w:rsidRPr="00C21BB5" w:rsidRDefault="00442AF6" w:rsidP="00442AF6">
      <w:pPr>
        <w:pStyle w:val="ListParagraph"/>
        <w:rPr>
          <w:rFonts w:ascii="Times New Roman" w:hAnsi="Times New Roman" w:cs="Times New Roman"/>
          <w:sz w:val="24"/>
          <w:szCs w:val="24"/>
        </w:rPr>
      </w:pPr>
      <w:r w:rsidRPr="00C21BB5">
        <w:rPr>
          <w:rFonts w:ascii="Times New Roman" w:hAnsi="Times New Roman" w:cs="Times New Roman"/>
          <w:sz w:val="24"/>
          <w:szCs w:val="24"/>
        </w:rPr>
        <w:t xml:space="preserve">May, L., </w:t>
      </w:r>
      <w:proofErr w:type="spellStart"/>
      <w:r w:rsidRPr="00C21BB5">
        <w:rPr>
          <w:rFonts w:ascii="Times New Roman" w:hAnsi="Times New Roman" w:cs="Times New Roman"/>
          <w:sz w:val="24"/>
          <w:szCs w:val="24"/>
        </w:rPr>
        <w:t>Gudger</w:t>
      </w:r>
      <w:proofErr w:type="spellEnd"/>
      <w:r w:rsidRPr="00C21BB5">
        <w:rPr>
          <w:rFonts w:ascii="Times New Roman" w:hAnsi="Times New Roman" w:cs="Times New Roman"/>
          <w:sz w:val="24"/>
          <w:szCs w:val="24"/>
        </w:rPr>
        <w:t>, G., Armstrong, P., Brooks, G., Hinds, P., Bhat, R., Moran, G., Schwartz, L., Cosgrove, S., Klein, E., Rothman, R., and Rand, C. (2014). Multisite exploration of clinical decision-making for antibiotic use by emergency medicine providers using quantitative and qualitative methods. Infection Control Hospital Epidemiology, 35(9): 1114–1125.</w:t>
      </w:r>
    </w:p>
    <w:p w14:paraId="06BC38A0" w14:textId="77777777" w:rsidR="00442AF6" w:rsidRPr="00C21BB5" w:rsidRDefault="00442AF6" w:rsidP="00442AF6">
      <w:pPr>
        <w:pStyle w:val="ListParagraph"/>
        <w:rPr>
          <w:rFonts w:ascii="Times New Roman" w:hAnsi="Times New Roman" w:cs="Times New Roman"/>
          <w:sz w:val="24"/>
          <w:szCs w:val="24"/>
        </w:rPr>
      </w:pPr>
    </w:p>
    <w:p w14:paraId="7DD511A9" w14:textId="77777777" w:rsidR="00442AF6" w:rsidRPr="00C21BB5" w:rsidRDefault="00442AF6" w:rsidP="00442AF6">
      <w:pPr>
        <w:pStyle w:val="ListParagraph"/>
        <w:rPr>
          <w:rFonts w:ascii="Times New Roman" w:hAnsi="Times New Roman" w:cs="Times New Roman"/>
          <w:sz w:val="24"/>
          <w:szCs w:val="24"/>
        </w:rPr>
      </w:pPr>
      <w:proofErr w:type="spellStart"/>
      <w:r w:rsidRPr="00C21BB5">
        <w:rPr>
          <w:rFonts w:ascii="Times New Roman" w:hAnsi="Times New Roman" w:cs="Times New Roman"/>
          <w:sz w:val="24"/>
          <w:szCs w:val="24"/>
        </w:rPr>
        <w:t>Mihaljevic</w:t>
      </w:r>
      <w:proofErr w:type="spellEnd"/>
      <w:r w:rsidRPr="00C21BB5">
        <w:rPr>
          <w:rFonts w:ascii="Times New Roman" w:hAnsi="Times New Roman" w:cs="Times New Roman"/>
          <w:sz w:val="24"/>
          <w:szCs w:val="24"/>
        </w:rPr>
        <w:t xml:space="preserve">, Susan E., and Valerie M. Howard. "Incorporating </w:t>
      </w:r>
      <w:proofErr w:type="spellStart"/>
      <w:r w:rsidRPr="00C21BB5">
        <w:rPr>
          <w:rFonts w:ascii="Times New Roman" w:hAnsi="Times New Roman" w:cs="Times New Roman"/>
          <w:sz w:val="24"/>
          <w:szCs w:val="24"/>
        </w:rPr>
        <w:t>Interprofessional</w:t>
      </w:r>
      <w:proofErr w:type="spellEnd"/>
      <w:r w:rsidRPr="00C21BB5">
        <w:rPr>
          <w:rFonts w:ascii="Times New Roman" w:hAnsi="Times New Roman" w:cs="Times New Roman"/>
          <w:sz w:val="24"/>
          <w:szCs w:val="24"/>
        </w:rPr>
        <w:t xml:space="preserve"> Evidenced-Based Sepsis Simulation Education for Certified Nursing Assistants (CNAs) and Licensed Care Providers Within Long-term Care Settings for Process and Quality Improvement." Critical care nursing quarterly 39.1 (2016): 24-33.</w:t>
      </w:r>
    </w:p>
    <w:p w14:paraId="721381CB" w14:textId="77777777" w:rsidR="00442AF6" w:rsidRPr="00C21BB5" w:rsidRDefault="00442AF6" w:rsidP="00442AF6">
      <w:pPr>
        <w:pStyle w:val="ListParagraph"/>
        <w:rPr>
          <w:rFonts w:ascii="Times New Roman" w:hAnsi="Times New Roman" w:cs="Times New Roman"/>
          <w:sz w:val="24"/>
          <w:szCs w:val="24"/>
        </w:rPr>
      </w:pPr>
    </w:p>
    <w:p w14:paraId="71673D42" w14:textId="77777777" w:rsidR="00442AF6" w:rsidRPr="00C21BB5" w:rsidRDefault="00442AF6" w:rsidP="00442AF6">
      <w:pPr>
        <w:pStyle w:val="ListParagraph"/>
        <w:rPr>
          <w:rFonts w:ascii="Times New Roman" w:hAnsi="Times New Roman" w:cs="Times New Roman"/>
          <w:sz w:val="24"/>
          <w:szCs w:val="24"/>
        </w:rPr>
      </w:pPr>
      <w:r w:rsidRPr="00C21BB5">
        <w:rPr>
          <w:rFonts w:ascii="Times New Roman" w:hAnsi="Times New Roman" w:cs="Times New Roman"/>
          <w:sz w:val="24"/>
          <w:szCs w:val="24"/>
        </w:rPr>
        <w:t>NIH National Institute of General Medical Sciences. Sepsis Fact Sheet. Available at https://www.nigms.nih.gov/Education/pages/factsheet_sepsis.aspx. Accessed 12/27/16.</w:t>
      </w:r>
    </w:p>
    <w:p w14:paraId="20A5F834" w14:textId="77777777" w:rsidR="00442AF6" w:rsidRPr="00C21BB5" w:rsidRDefault="00442AF6" w:rsidP="00442AF6">
      <w:pPr>
        <w:pStyle w:val="ListParagraph"/>
        <w:rPr>
          <w:rFonts w:ascii="Times New Roman" w:hAnsi="Times New Roman" w:cs="Times New Roman"/>
          <w:sz w:val="24"/>
          <w:szCs w:val="24"/>
        </w:rPr>
      </w:pPr>
    </w:p>
    <w:p w14:paraId="1A2F93AC" w14:textId="77777777" w:rsidR="00442AF6" w:rsidRPr="00C21BB5" w:rsidRDefault="00442AF6" w:rsidP="00442AF6">
      <w:pPr>
        <w:pStyle w:val="ListParagraph"/>
        <w:rPr>
          <w:rFonts w:ascii="Times New Roman" w:hAnsi="Times New Roman" w:cs="Times New Roman"/>
          <w:sz w:val="24"/>
          <w:szCs w:val="24"/>
        </w:rPr>
      </w:pPr>
      <w:proofErr w:type="spellStart"/>
      <w:r w:rsidRPr="00C21BB5">
        <w:rPr>
          <w:rFonts w:ascii="Times New Roman" w:hAnsi="Times New Roman" w:cs="Times New Roman"/>
          <w:sz w:val="24"/>
          <w:szCs w:val="24"/>
        </w:rPr>
        <w:t>Novosad</w:t>
      </w:r>
      <w:proofErr w:type="spellEnd"/>
      <w:r w:rsidRPr="00C21BB5">
        <w:rPr>
          <w:rFonts w:ascii="Times New Roman" w:hAnsi="Times New Roman" w:cs="Times New Roman"/>
          <w:sz w:val="24"/>
          <w:szCs w:val="24"/>
        </w:rPr>
        <w:t>, S. A. (2016). Vital Signs: Epidemiology of Sepsis: Prevalence of Health Care Factors and Opportunities for Prevention. MMWR. Morbidity and Mortality Weekly Report, 65.</w:t>
      </w:r>
    </w:p>
    <w:p w14:paraId="2E40EA7A" w14:textId="77777777" w:rsidR="00442AF6" w:rsidRPr="00C21BB5" w:rsidRDefault="00442AF6" w:rsidP="00442AF6">
      <w:pPr>
        <w:pStyle w:val="ListParagraph"/>
        <w:rPr>
          <w:rFonts w:ascii="Times New Roman" w:hAnsi="Times New Roman" w:cs="Times New Roman"/>
          <w:sz w:val="24"/>
          <w:szCs w:val="24"/>
        </w:rPr>
      </w:pPr>
    </w:p>
    <w:p w14:paraId="0B701E9E" w14:textId="77777777" w:rsidR="00442AF6" w:rsidRPr="00C21BB5" w:rsidRDefault="00442AF6" w:rsidP="00442AF6">
      <w:pPr>
        <w:pStyle w:val="ListParagraph"/>
        <w:rPr>
          <w:rFonts w:ascii="Times New Roman" w:hAnsi="Times New Roman" w:cs="Times New Roman"/>
          <w:sz w:val="24"/>
          <w:szCs w:val="24"/>
        </w:rPr>
      </w:pPr>
      <w:r w:rsidRPr="00C21BB5">
        <w:rPr>
          <w:rFonts w:ascii="Times New Roman" w:hAnsi="Times New Roman" w:cs="Times New Roman"/>
          <w:sz w:val="24"/>
          <w:szCs w:val="24"/>
        </w:rPr>
        <w:t xml:space="preserve">Robinson, K. A., Dennison, C. R., </w:t>
      </w:r>
      <w:proofErr w:type="spellStart"/>
      <w:r w:rsidRPr="00C21BB5">
        <w:rPr>
          <w:rFonts w:ascii="Times New Roman" w:hAnsi="Times New Roman" w:cs="Times New Roman"/>
          <w:sz w:val="24"/>
          <w:szCs w:val="24"/>
        </w:rPr>
        <w:t>Wayman</w:t>
      </w:r>
      <w:proofErr w:type="spellEnd"/>
      <w:r w:rsidRPr="00C21BB5">
        <w:rPr>
          <w:rFonts w:ascii="Times New Roman" w:hAnsi="Times New Roman" w:cs="Times New Roman"/>
          <w:sz w:val="24"/>
          <w:szCs w:val="24"/>
        </w:rPr>
        <w:t xml:space="preserve">, D. M., </w:t>
      </w:r>
      <w:proofErr w:type="spellStart"/>
      <w:r w:rsidRPr="00C21BB5">
        <w:rPr>
          <w:rFonts w:ascii="Times New Roman" w:hAnsi="Times New Roman" w:cs="Times New Roman"/>
          <w:sz w:val="24"/>
          <w:szCs w:val="24"/>
        </w:rPr>
        <w:t>Pronovost</w:t>
      </w:r>
      <w:proofErr w:type="spellEnd"/>
      <w:r w:rsidRPr="00C21BB5">
        <w:rPr>
          <w:rFonts w:ascii="Times New Roman" w:hAnsi="Times New Roman" w:cs="Times New Roman"/>
          <w:sz w:val="24"/>
          <w:szCs w:val="24"/>
        </w:rPr>
        <w:t>, P. J., &amp; Needham, D. M. (2007). Systematic review identifies number of strategies important for retaining study participants. Journal of clinical epidemiology, 60(8), 757-e1.</w:t>
      </w:r>
    </w:p>
    <w:p w14:paraId="67535422" w14:textId="77777777" w:rsidR="00442AF6" w:rsidRPr="00C21BB5" w:rsidRDefault="00442AF6" w:rsidP="00442AF6">
      <w:pPr>
        <w:pStyle w:val="ListParagraph"/>
        <w:rPr>
          <w:rFonts w:ascii="Times New Roman" w:hAnsi="Times New Roman" w:cs="Times New Roman"/>
          <w:sz w:val="24"/>
          <w:szCs w:val="24"/>
        </w:rPr>
      </w:pPr>
    </w:p>
    <w:p w14:paraId="02CF9A29" w14:textId="77777777" w:rsidR="00442AF6" w:rsidRPr="00C21BB5" w:rsidRDefault="00442AF6" w:rsidP="00442AF6">
      <w:pPr>
        <w:pStyle w:val="ListParagraph"/>
        <w:rPr>
          <w:rFonts w:ascii="Times New Roman" w:hAnsi="Times New Roman" w:cs="Times New Roman"/>
          <w:sz w:val="24"/>
          <w:szCs w:val="24"/>
        </w:rPr>
      </w:pPr>
      <w:r w:rsidRPr="00C21BB5">
        <w:rPr>
          <w:rFonts w:ascii="Times New Roman" w:hAnsi="Times New Roman" w:cs="Times New Roman"/>
          <w:sz w:val="24"/>
          <w:szCs w:val="24"/>
        </w:rPr>
        <w:t xml:space="preserve">Sanchez, G., </w:t>
      </w:r>
      <w:proofErr w:type="spellStart"/>
      <w:r w:rsidRPr="00C21BB5">
        <w:rPr>
          <w:rFonts w:ascii="Times New Roman" w:hAnsi="Times New Roman" w:cs="Times New Roman"/>
          <w:sz w:val="24"/>
          <w:szCs w:val="24"/>
        </w:rPr>
        <w:t>Hersh</w:t>
      </w:r>
      <w:proofErr w:type="spellEnd"/>
      <w:r w:rsidRPr="00C21BB5">
        <w:rPr>
          <w:rFonts w:ascii="Times New Roman" w:hAnsi="Times New Roman" w:cs="Times New Roman"/>
          <w:sz w:val="24"/>
          <w:szCs w:val="24"/>
        </w:rPr>
        <w:t xml:space="preserve">, A., Shapiro, D., </w:t>
      </w:r>
      <w:proofErr w:type="spellStart"/>
      <w:r w:rsidRPr="00C21BB5">
        <w:rPr>
          <w:rFonts w:ascii="Times New Roman" w:hAnsi="Times New Roman" w:cs="Times New Roman"/>
          <w:sz w:val="24"/>
          <w:szCs w:val="24"/>
        </w:rPr>
        <w:t>Cawley</w:t>
      </w:r>
      <w:proofErr w:type="spellEnd"/>
      <w:r w:rsidRPr="00C21BB5">
        <w:rPr>
          <w:rFonts w:ascii="Times New Roman" w:hAnsi="Times New Roman" w:cs="Times New Roman"/>
          <w:sz w:val="24"/>
          <w:szCs w:val="24"/>
        </w:rPr>
        <w:t xml:space="preserve">, J., and Hicks, L. (Summer 2016). Outpatient antibiotic prescribing among United States nurse practitioners and physician assistants. Open Forum Infectious Diseases, 3(3): 1-4. </w:t>
      </w:r>
    </w:p>
    <w:p w14:paraId="7159C965" w14:textId="77777777" w:rsidR="00442AF6" w:rsidRPr="00C21BB5" w:rsidRDefault="00442AF6" w:rsidP="00442AF6">
      <w:pPr>
        <w:pStyle w:val="ListParagraph"/>
        <w:rPr>
          <w:rFonts w:ascii="Times New Roman" w:hAnsi="Times New Roman" w:cs="Times New Roman"/>
          <w:sz w:val="24"/>
          <w:szCs w:val="24"/>
        </w:rPr>
      </w:pPr>
    </w:p>
    <w:p w14:paraId="1C9011DF" w14:textId="77777777" w:rsidR="00442AF6" w:rsidRPr="00C21BB5" w:rsidRDefault="00442AF6" w:rsidP="00442AF6">
      <w:pPr>
        <w:pStyle w:val="ListParagraph"/>
        <w:rPr>
          <w:rFonts w:ascii="Times New Roman" w:hAnsi="Times New Roman" w:cs="Times New Roman"/>
          <w:sz w:val="24"/>
          <w:szCs w:val="24"/>
        </w:rPr>
      </w:pPr>
      <w:r w:rsidRPr="00C21BB5">
        <w:rPr>
          <w:rFonts w:ascii="Times New Roman" w:hAnsi="Times New Roman" w:cs="Times New Roman"/>
          <w:sz w:val="24"/>
          <w:szCs w:val="24"/>
        </w:rPr>
        <w:t>Sepsis Alliance.  “Fewer than Half of American Adults Heave Heard of Sepsis, One of the Deadliest Killers in the U.S., New Sepsis Alliance Survey Reveals”. http://www.sepsis.org/sepsis-alliance-news/fewer-than-half-of-american-adults-have-heard-of-sepsis-one-of-the-deadliest-killers-in-the-u-s-new-sepsis-alliance-survey-reveals</w:t>
      </w:r>
      <w:proofErr w:type="gramStart"/>
      <w:r w:rsidRPr="00C21BB5">
        <w:rPr>
          <w:rFonts w:ascii="Times New Roman" w:hAnsi="Times New Roman" w:cs="Times New Roman"/>
          <w:sz w:val="24"/>
          <w:szCs w:val="24"/>
        </w:rPr>
        <w:t>/  Accessed</w:t>
      </w:r>
      <w:proofErr w:type="gramEnd"/>
      <w:r w:rsidRPr="00C21BB5">
        <w:rPr>
          <w:rFonts w:ascii="Times New Roman" w:hAnsi="Times New Roman" w:cs="Times New Roman"/>
          <w:sz w:val="24"/>
          <w:szCs w:val="24"/>
        </w:rPr>
        <w:t xml:space="preserve"> 12/27/16.</w:t>
      </w:r>
    </w:p>
    <w:p w14:paraId="5E0A4AE3" w14:textId="77777777" w:rsidR="00442AF6" w:rsidRPr="00C21BB5" w:rsidRDefault="00442AF6" w:rsidP="00442AF6">
      <w:pPr>
        <w:pStyle w:val="ListParagraph"/>
        <w:rPr>
          <w:rFonts w:ascii="Times New Roman" w:hAnsi="Times New Roman" w:cs="Times New Roman"/>
          <w:sz w:val="24"/>
          <w:szCs w:val="24"/>
        </w:rPr>
      </w:pPr>
    </w:p>
    <w:p w14:paraId="4BE7CD1E" w14:textId="77777777" w:rsidR="00442AF6" w:rsidRPr="00C21BB5" w:rsidRDefault="00442AF6" w:rsidP="00442AF6">
      <w:pPr>
        <w:pStyle w:val="ListParagraph"/>
        <w:rPr>
          <w:rFonts w:ascii="Times New Roman" w:hAnsi="Times New Roman" w:cs="Times New Roman"/>
          <w:sz w:val="24"/>
          <w:szCs w:val="24"/>
        </w:rPr>
      </w:pPr>
      <w:r w:rsidRPr="00C21BB5">
        <w:rPr>
          <w:rFonts w:ascii="Times New Roman" w:hAnsi="Times New Roman" w:cs="Times New Roman"/>
          <w:sz w:val="24"/>
          <w:szCs w:val="24"/>
        </w:rPr>
        <w:lastRenderedPageBreak/>
        <w:t xml:space="preserve">Shelton, B. K., </w:t>
      </w:r>
      <w:proofErr w:type="spellStart"/>
      <w:r w:rsidRPr="00C21BB5">
        <w:rPr>
          <w:rFonts w:ascii="Times New Roman" w:hAnsi="Times New Roman" w:cs="Times New Roman"/>
          <w:sz w:val="24"/>
          <w:szCs w:val="24"/>
        </w:rPr>
        <w:t>Stanik</w:t>
      </w:r>
      <w:proofErr w:type="spellEnd"/>
      <w:r w:rsidRPr="00C21BB5">
        <w:rPr>
          <w:rFonts w:ascii="Times New Roman" w:hAnsi="Times New Roman" w:cs="Times New Roman"/>
          <w:sz w:val="24"/>
          <w:szCs w:val="24"/>
        </w:rPr>
        <w:t xml:space="preserve">-Hutt, J., Kane, J., &amp; Jones, R. J. (2016). Implementing the Surviving Sepsis Campaign in an Ambulatory Clinic for Patients </w:t>
      </w:r>
      <w:proofErr w:type="gramStart"/>
      <w:r w:rsidRPr="00C21BB5">
        <w:rPr>
          <w:rFonts w:ascii="Times New Roman" w:hAnsi="Times New Roman" w:cs="Times New Roman"/>
          <w:sz w:val="24"/>
          <w:szCs w:val="24"/>
        </w:rPr>
        <w:t>With</w:t>
      </w:r>
      <w:proofErr w:type="gramEnd"/>
      <w:r w:rsidRPr="00C21BB5">
        <w:rPr>
          <w:rFonts w:ascii="Times New Roman" w:hAnsi="Times New Roman" w:cs="Times New Roman"/>
          <w:sz w:val="24"/>
          <w:szCs w:val="24"/>
        </w:rPr>
        <w:t xml:space="preserve"> Hematologic Malignancies. Clinical journal of oncology nursing, 20(3), 281-288.</w:t>
      </w:r>
    </w:p>
    <w:p w14:paraId="16B4CBE5" w14:textId="77777777" w:rsidR="00442AF6" w:rsidRPr="00C21BB5" w:rsidRDefault="00442AF6" w:rsidP="00442AF6">
      <w:pPr>
        <w:pStyle w:val="ListParagraph"/>
        <w:rPr>
          <w:rFonts w:ascii="Times New Roman" w:hAnsi="Times New Roman" w:cs="Times New Roman"/>
          <w:sz w:val="24"/>
          <w:szCs w:val="24"/>
        </w:rPr>
      </w:pPr>
    </w:p>
    <w:p w14:paraId="30FEDB6C" w14:textId="77777777" w:rsidR="00442AF6" w:rsidRPr="00C21BB5" w:rsidRDefault="00442AF6" w:rsidP="00442AF6">
      <w:pPr>
        <w:pStyle w:val="ListParagraph"/>
        <w:rPr>
          <w:rFonts w:ascii="Times New Roman" w:hAnsi="Times New Roman" w:cs="Times New Roman"/>
          <w:sz w:val="24"/>
          <w:szCs w:val="24"/>
        </w:rPr>
      </w:pPr>
      <w:proofErr w:type="spellStart"/>
      <w:r w:rsidRPr="00C21BB5">
        <w:rPr>
          <w:rFonts w:ascii="Times New Roman" w:hAnsi="Times New Roman" w:cs="Times New Roman"/>
          <w:sz w:val="24"/>
          <w:szCs w:val="24"/>
        </w:rPr>
        <w:t>Shettle</w:t>
      </w:r>
      <w:proofErr w:type="spellEnd"/>
      <w:r w:rsidRPr="00C21BB5">
        <w:rPr>
          <w:rFonts w:ascii="Times New Roman" w:hAnsi="Times New Roman" w:cs="Times New Roman"/>
          <w:sz w:val="24"/>
          <w:szCs w:val="24"/>
        </w:rPr>
        <w:t>, C., &amp; Mooney, G. (1999). Monetary incentives in U.S. government surveys. Journal of Official Statistics, 15, 231-250.</w:t>
      </w:r>
    </w:p>
    <w:p w14:paraId="3C347FCC" w14:textId="77777777" w:rsidR="00442AF6" w:rsidRPr="00C21BB5" w:rsidRDefault="00442AF6" w:rsidP="00442AF6">
      <w:pPr>
        <w:pStyle w:val="ListParagraph"/>
        <w:rPr>
          <w:rFonts w:ascii="Times New Roman" w:hAnsi="Times New Roman" w:cs="Times New Roman"/>
          <w:sz w:val="24"/>
          <w:szCs w:val="24"/>
        </w:rPr>
      </w:pPr>
    </w:p>
    <w:p w14:paraId="29168A47" w14:textId="745A2B0A" w:rsidR="00442AF6" w:rsidRPr="00C21BB5" w:rsidRDefault="00442AF6" w:rsidP="00442AF6">
      <w:pPr>
        <w:pStyle w:val="ListParagraph"/>
        <w:rPr>
          <w:rFonts w:ascii="Times New Roman" w:hAnsi="Times New Roman" w:cs="Times New Roman"/>
          <w:sz w:val="24"/>
          <w:szCs w:val="24"/>
        </w:rPr>
      </w:pPr>
      <w:proofErr w:type="spellStart"/>
      <w:r w:rsidRPr="00C21BB5">
        <w:rPr>
          <w:rFonts w:ascii="Times New Roman" w:hAnsi="Times New Roman" w:cs="Times New Roman"/>
          <w:sz w:val="24"/>
          <w:szCs w:val="24"/>
        </w:rPr>
        <w:t>Vanzant</w:t>
      </w:r>
      <w:proofErr w:type="spellEnd"/>
      <w:r w:rsidRPr="00C21BB5">
        <w:rPr>
          <w:rFonts w:ascii="Times New Roman" w:hAnsi="Times New Roman" w:cs="Times New Roman"/>
          <w:sz w:val="24"/>
          <w:szCs w:val="24"/>
        </w:rPr>
        <w:t xml:space="preserve">, A. M., &amp; </w:t>
      </w:r>
      <w:proofErr w:type="spellStart"/>
      <w:r w:rsidRPr="00C21BB5">
        <w:rPr>
          <w:rFonts w:ascii="Times New Roman" w:hAnsi="Times New Roman" w:cs="Times New Roman"/>
          <w:sz w:val="24"/>
          <w:szCs w:val="24"/>
        </w:rPr>
        <w:t>Schmelzer</w:t>
      </w:r>
      <w:proofErr w:type="spellEnd"/>
      <w:r w:rsidRPr="00C21BB5">
        <w:rPr>
          <w:rFonts w:ascii="Times New Roman" w:hAnsi="Times New Roman" w:cs="Times New Roman"/>
          <w:sz w:val="24"/>
          <w:szCs w:val="24"/>
        </w:rPr>
        <w:t>, M. (2011). Detecting and treating sepsis in the emergency department. Journal of Emergency Nursing, 37(1), 47-54.</w:t>
      </w:r>
    </w:p>
    <w:p w14:paraId="60C387A7" w14:textId="77777777" w:rsidR="00442AF6" w:rsidRPr="00C21BB5" w:rsidRDefault="00442AF6" w:rsidP="00442AF6">
      <w:pPr>
        <w:pStyle w:val="ListParagraph"/>
        <w:rPr>
          <w:rFonts w:ascii="Times New Roman" w:hAnsi="Times New Roman" w:cs="Times New Roman"/>
          <w:sz w:val="24"/>
          <w:szCs w:val="24"/>
        </w:rPr>
      </w:pPr>
    </w:p>
    <w:p w14:paraId="31EE8781" w14:textId="5905F40F" w:rsidR="00402B64" w:rsidRPr="00C21BB5" w:rsidRDefault="00402B64" w:rsidP="00442AF6">
      <w:pPr>
        <w:pStyle w:val="ListParagraph"/>
        <w:contextualSpacing w:val="0"/>
        <w:rPr>
          <w:rFonts w:ascii="Times New Roman" w:hAnsi="Times New Roman" w:cs="Times New Roman"/>
          <w:sz w:val="24"/>
          <w:szCs w:val="24"/>
        </w:rPr>
      </w:pPr>
    </w:p>
    <w:sectPr w:rsidR="00402B64" w:rsidRPr="00C21BB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C7CAD1" w14:textId="77777777" w:rsidR="00D75295" w:rsidRDefault="00D75295" w:rsidP="004F0A7F">
      <w:pPr>
        <w:spacing w:after="0" w:line="240" w:lineRule="auto"/>
      </w:pPr>
      <w:r>
        <w:separator/>
      </w:r>
    </w:p>
  </w:endnote>
  <w:endnote w:type="continuationSeparator" w:id="0">
    <w:p w14:paraId="1CD0E74A" w14:textId="77777777" w:rsidR="00D75295" w:rsidRDefault="00D75295" w:rsidP="004F0A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imes New Roman Bold">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457028291"/>
      <w:docPartObj>
        <w:docPartGallery w:val="Page Numbers (Bottom of Page)"/>
        <w:docPartUnique/>
      </w:docPartObj>
    </w:sdtPr>
    <w:sdtEndPr>
      <w:rPr>
        <w:noProof/>
      </w:rPr>
    </w:sdtEndPr>
    <w:sdtContent>
      <w:p w14:paraId="5A115C1B" w14:textId="21580202" w:rsidR="00111F1D" w:rsidRPr="0014241C" w:rsidRDefault="00111F1D">
        <w:pPr>
          <w:pStyle w:val="Footer"/>
          <w:jc w:val="center"/>
          <w:rPr>
            <w:rFonts w:ascii="Times New Roman" w:hAnsi="Times New Roman" w:cs="Times New Roman"/>
          </w:rPr>
        </w:pPr>
        <w:r w:rsidRPr="0014241C">
          <w:rPr>
            <w:rFonts w:ascii="Times New Roman" w:hAnsi="Times New Roman" w:cs="Times New Roman"/>
          </w:rPr>
          <w:fldChar w:fldCharType="begin"/>
        </w:r>
        <w:r w:rsidRPr="0014241C">
          <w:rPr>
            <w:rFonts w:ascii="Times New Roman" w:hAnsi="Times New Roman" w:cs="Times New Roman"/>
          </w:rPr>
          <w:instrText xml:space="preserve"> PAGE   \* MERGEFORMAT </w:instrText>
        </w:r>
        <w:r w:rsidRPr="0014241C">
          <w:rPr>
            <w:rFonts w:ascii="Times New Roman" w:hAnsi="Times New Roman" w:cs="Times New Roman"/>
          </w:rPr>
          <w:fldChar w:fldCharType="separate"/>
        </w:r>
        <w:r w:rsidR="008E1D46">
          <w:rPr>
            <w:rFonts w:ascii="Times New Roman" w:hAnsi="Times New Roman" w:cs="Times New Roman"/>
            <w:noProof/>
          </w:rPr>
          <w:t>13</w:t>
        </w:r>
        <w:r w:rsidRPr="0014241C">
          <w:rPr>
            <w:rFonts w:ascii="Times New Roman" w:hAnsi="Times New Roman" w:cs="Times New Roman"/>
            <w:noProof/>
          </w:rPr>
          <w:fldChar w:fldCharType="end"/>
        </w:r>
      </w:p>
    </w:sdtContent>
  </w:sdt>
  <w:p w14:paraId="2F9111CE" w14:textId="77777777" w:rsidR="00111F1D" w:rsidRDefault="00111F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A213C0" w14:textId="77777777" w:rsidR="00D75295" w:rsidRDefault="00D75295" w:rsidP="004F0A7F">
      <w:pPr>
        <w:spacing w:after="0" w:line="240" w:lineRule="auto"/>
      </w:pPr>
      <w:r>
        <w:separator/>
      </w:r>
    </w:p>
  </w:footnote>
  <w:footnote w:type="continuationSeparator" w:id="0">
    <w:p w14:paraId="489A26BC" w14:textId="77777777" w:rsidR="00D75295" w:rsidRDefault="00D75295" w:rsidP="004F0A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10B90" w14:textId="77777777" w:rsidR="00111F1D" w:rsidRPr="00F45A10" w:rsidRDefault="00111F1D" w:rsidP="00995A1A">
    <w:pPr>
      <w:ind w:right="4680"/>
      <w:rPr>
        <w:rFonts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C8303F"/>
    <w:multiLevelType w:val="hybridMultilevel"/>
    <w:tmpl w:val="CEDA2912"/>
    <w:lvl w:ilvl="0" w:tplc="CA42DCAA">
      <w:start w:val="1"/>
      <w:numFmt w:val="bullet"/>
      <w:lvlText w:val=""/>
      <w:lvlJc w:val="left"/>
      <w:pPr>
        <w:ind w:left="432" w:hanging="288"/>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342DE4"/>
    <w:multiLevelType w:val="hybridMultilevel"/>
    <w:tmpl w:val="768EC16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170"/>
        </w:tabs>
        <w:ind w:left="1170" w:hanging="360"/>
      </w:pPr>
      <w:rPr>
        <w:rFonts w:ascii="Courier New" w:hAnsi="Courier New" w:cs="Courier New" w:hint="default"/>
      </w:rPr>
    </w:lvl>
    <w:lvl w:ilvl="2" w:tplc="04090005">
      <w:start w:val="1"/>
      <w:numFmt w:val="bullet"/>
      <w:lvlText w:val=""/>
      <w:lvlJc w:val="left"/>
      <w:pPr>
        <w:tabs>
          <w:tab w:val="num" w:pos="1890"/>
        </w:tabs>
        <w:ind w:left="1890" w:hanging="360"/>
      </w:pPr>
      <w:rPr>
        <w:rFonts w:ascii="Wingdings" w:hAnsi="Wingdings" w:hint="default"/>
      </w:rPr>
    </w:lvl>
    <w:lvl w:ilvl="3" w:tplc="04090001">
      <w:start w:val="1"/>
      <w:numFmt w:val="bullet"/>
      <w:lvlText w:val=""/>
      <w:lvlJc w:val="left"/>
      <w:pPr>
        <w:tabs>
          <w:tab w:val="num" w:pos="2610"/>
        </w:tabs>
        <w:ind w:left="2610" w:hanging="360"/>
      </w:pPr>
      <w:rPr>
        <w:rFonts w:ascii="Symbol" w:hAnsi="Symbol" w:hint="default"/>
      </w:rPr>
    </w:lvl>
    <w:lvl w:ilvl="4" w:tplc="04090003">
      <w:start w:val="1"/>
      <w:numFmt w:val="bullet"/>
      <w:lvlText w:val="o"/>
      <w:lvlJc w:val="left"/>
      <w:pPr>
        <w:tabs>
          <w:tab w:val="num" w:pos="3330"/>
        </w:tabs>
        <w:ind w:left="3330" w:hanging="360"/>
      </w:pPr>
      <w:rPr>
        <w:rFonts w:ascii="Courier New" w:hAnsi="Courier New" w:cs="Courier New" w:hint="default"/>
      </w:rPr>
    </w:lvl>
    <w:lvl w:ilvl="5" w:tplc="04090005">
      <w:start w:val="1"/>
      <w:numFmt w:val="bullet"/>
      <w:lvlText w:val=""/>
      <w:lvlJc w:val="left"/>
      <w:pPr>
        <w:tabs>
          <w:tab w:val="num" w:pos="4050"/>
        </w:tabs>
        <w:ind w:left="4050" w:hanging="360"/>
      </w:pPr>
      <w:rPr>
        <w:rFonts w:ascii="Wingdings" w:hAnsi="Wingdings" w:hint="default"/>
      </w:rPr>
    </w:lvl>
    <w:lvl w:ilvl="6" w:tplc="04090001">
      <w:start w:val="1"/>
      <w:numFmt w:val="bullet"/>
      <w:lvlText w:val=""/>
      <w:lvlJc w:val="left"/>
      <w:pPr>
        <w:tabs>
          <w:tab w:val="num" w:pos="4770"/>
        </w:tabs>
        <w:ind w:left="4770" w:hanging="360"/>
      </w:pPr>
      <w:rPr>
        <w:rFonts w:ascii="Symbol" w:hAnsi="Symbol" w:hint="default"/>
      </w:rPr>
    </w:lvl>
    <w:lvl w:ilvl="7" w:tplc="04090003">
      <w:start w:val="1"/>
      <w:numFmt w:val="bullet"/>
      <w:lvlText w:val="o"/>
      <w:lvlJc w:val="left"/>
      <w:pPr>
        <w:tabs>
          <w:tab w:val="num" w:pos="5490"/>
        </w:tabs>
        <w:ind w:left="5490" w:hanging="360"/>
      </w:pPr>
      <w:rPr>
        <w:rFonts w:ascii="Courier New" w:hAnsi="Courier New" w:cs="Courier New" w:hint="default"/>
      </w:rPr>
    </w:lvl>
    <w:lvl w:ilvl="8" w:tplc="04090005">
      <w:start w:val="1"/>
      <w:numFmt w:val="bullet"/>
      <w:lvlText w:val=""/>
      <w:lvlJc w:val="left"/>
      <w:pPr>
        <w:tabs>
          <w:tab w:val="num" w:pos="6210"/>
        </w:tabs>
        <w:ind w:left="6210" w:hanging="360"/>
      </w:pPr>
      <w:rPr>
        <w:rFonts w:ascii="Wingdings" w:hAnsi="Wingdings" w:hint="default"/>
      </w:rPr>
    </w:lvl>
  </w:abstractNum>
  <w:abstractNum w:abstractNumId="2" w15:restartNumberingAfterBreak="0">
    <w:nsid w:val="0C3B64B2"/>
    <w:multiLevelType w:val="hybridMultilevel"/>
    <w:tmpl w:val="BFAC9C14"/>
    <w:lvl w:ilvl="0" w:tplc="B17085E4">
      <w:start w:val="1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E25933"/>
    <w:multiLevelType w:val="hybridMultilevel"/>
    <w:tmpl w:val="FEE683E2"/>
    <w:lvl w:ilvl="0" w:tplc="D410EB2E">
      <w:start w:val="1"/>
      <w:numFmt w:val="bullet"/>
      <w:pStyle w:val="ListBullets1"/>
      <w:lvlText w:val=""/>
      <w:lvlJc w:val="left"/>
      <w:pPr>
        <w:ind w:left="720" w:hanging="360"/>
      </w:pPr>
      <w:rPr>
        <w:rFonts w:ascii="Wingdings" w:hAnsi="Wingdings" w:hint="default"/>
        <w:b w:val="0"/>
        <w:i w:val="0"/>
        <w:caps w:val="0"/>
        <w:strike w:val="0"/>
        <w:dstrike w:val="0"/>
        <w:vanish w:val="0"/>
        <w:color w:val="5B9BD5" w:themeColor="accent1"/>
        <w:sz w:val="22"/>
        <w:vertAlign w:val="baseli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2700D75"/>
    <w:multiLevelType w:val="hybridMultilevel"/>
    <w:tmpl w:val="0B146890"/>
    <w:lvl w:ilvl="0" w:tplc="1D50FE2C">
      <w:start w:val="1"/>
      <w:numFmt w:val="lowerLetter"/>
      <w:suff w:val="space"/>
      <w:lvlText w:val="%1."/>
      <w:lvlJc w:val="left"/>
      <w:pPr>
        <w:ind w:left="720" w:hanging="360"/>
      </w:pPr>
      <w:rPr>
        <w:rFonts w:hint="default"/>
      </w:rPr>
    </w:lvl>
    <w:lvl w:ilvl="1" w:tplc="6F84876E">
      <w:start w:val="1"/>
      <w:numFmt w:val="lowerLetter"/>
      <w:suff w:val="space"/>
      <w:lvlText w:val="%2."/>
      <w:lvlJc w:val="left"/>
      <w:pPr>
        <w:ind w:left="108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E1409D"/>
    <w:multiLevelType w:val="hybridMultilevel"/>
    <w:tmpl w:val="A956ED76"/>
    <w:lvl w:ilvl="0" w:tplc="8E6C6744">
      <w:start w:val="1"/>
      <w:numFmt w:val="bullet"/>
      <w:pStyle w:val="Textboxbullet"/>
      <w:lvlText w:val=""/>
      <w:lvlJc w:val="left"/>
      <w:pPr>
        <w:ind w:left="720" w:hanging="360"/>
      </w:pPr>
      <w:rPr>
        <w:rFonts w:ascii="Wingdings" w:hAnsi="Wingdings" w:hint="default"/>
        <w:color w:val="0067A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F0014B"/>
    <w:multiLevelType w:val="hybridMultilevel"/>
    <w:tmpl w:val="213080C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80646E6"/>
    <w:multiLevelType w:val="hybridMultilevel"/>
    <w:tmpl w:val="5CFCBF12"/>
    <w:lvl w:ilvl="0" w:tplc="04090019">
      <w:start w:val="1"/>
      <w:numFmt w:val="lowerLetter"/>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8" w15:restartNumberingAfterBreak="0">
    <w:nsid w:val="19D074D8"/>
    <w:multiLevelType w:val="hybridMultilevel"/>
    <w:tmpl w:val="BF6AD6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BC1A91"/>
    <w:multiLevelType w:val="hybridMultilevel"/>
    <w:tmpl w:val="1FE272C4"/>
    <w:lvl w:ilvl="0" w:tplc="57247F16">
      <w:start w:val="6"/>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CF1056B"/>
    <w:multiLevelType w:val="hybridMultilevel"/>
    <w:tmpl w:val="25AA71D4"/>
    <w:lvl w:ilvl="0" w:tplc="70A61A9C">
      <w:start w:val="1"/>
      <w:numFmt w:val="bullet"/>
      <w:lvlText w:val=""/>
      <w:lvlJc w:val="left"/>
      <w:pPr>
        <w:ind w:left="432" w:hanging="288"/>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59059B"/>
    <w:multiLevelType w:val="hybridMultilevel"/>
    <w:tmpl w:val="8200A9FE"/>
    <w:lvl w:ilvl="0" w:tplc="3FAC3C5E">
      <w:start w:val="1"/>
      <w:numFmt w:val="bullet"/>
      <w:lvlText w:val=""/>
      <w:lvlJc w:val="left"/>
      <w:pPr>
        <w:ind w:left="432" w:hanging="288"/>
      </w:pPr>
      <w:rPr>
        <w:rFonts w:ascii="Wingdings" w:hAnsi="Wingdings" w:hint="default"/>
        <w:color w:val="auto"/>
      </w:rPr>
    </w:lvl>
    <w:lvl w:ilvl="1" w:tplc="04090003" w:tentative="1">
      <w:start w:val="1"/>
      <w:numFmt w:val="bullet"/>
      <w:lvlText w:val="o"/>
      <w:lvlJc w:val="left"/>
      <w:pPr>
        <w:ind w:left="1416" w:hanging="360"/>
      </w:pPr>
      <w:rPr>
        <w:rFonts w:ascii="Courier New" w:hAnsi="Courier New" w:cs="Courier New" w:hint="default"/>
      </w:rPr>
    </w:lvl>
    <w:lvl w:ilvl="2" w:tplc="04090005" w:tentative="1">
      <w:start w:val="1"/>
      <w:numFmt w:val="bullet"/>
      <w:lvlText w:val=""/>
      <w:lvlJc w:val="left"/>
      <w:pPr>
        <w:ind w:left="2136" w:hanging="360"/>
      </w:pPr>
      <w:rPr>
        <w:rFonts w:ascii="Wingdings" w:hAnsi="Wingdings" w:hint="default"/>
      </w:rPr>
    </w:lvl>
    <w:lvl w:ilvl="3" w:tplc="04090001" w:tentative="1">
      <w:start w:val="1"/>
      <w:numFmt w:val="bullet"/>
      <w:lvlText w:val=""/>
      <w:lvlJc w:val="left"/>
      <w:pPr>
        <w:ind w:left="2856" w:hanging="360"/>
      </w:pPr>
      <w:rPr>
        <w:rFonts w:ascii="Symbol" w:hAnsi="Symbol" w:hint="default"/>
      </w:rPr>
    </w:lvl>
    <w:lvl w:ilvl="4" w:tplc="04090003" w:tentative="1">
      <w:start w:val="1"/>
      <w:numFmt w:val="bullet"/>
      <w:lvlText w:val="o"/>
      <w:lvlJc w:val="left"/>
      <w:pPr>
        <w:ind w:left="3576" w:hanging="360"/>
      </w:pPr>
      <w:rPr>
        <w:rFonts w:ascii="Courier New" w:hAnsi="Courier New" w:cs="Courier New" w:hint="default"/>
      </w:rPr>
    </w:lvl>
    <w:lvl w:ilvl="5" w:tplc="04090005" w:tentative="1">
      <w:start w:val="1"/>
      <w:numFmt w:val="bullet"/>
      <w:lvlText w:val=""/>
      <w:lvlJc w:val="left"/>
      <w:pPr>
        <w:ind w:left="4296" w:hanging="360"/>
      </w:pPr>
      <w:rPr>
        <w:rFonts w:ascii="Wingdings" w:hAnsi="Wingdings" w:hint="default"/>
      </w:rPr>
    </w:lvl>
    <w:lvl w:ilvl="6" w:tplc="04090001" w:tentative="1">
      <w:start w:val="1"/>
      <w:numFmt w:val="bullet"/>
      <w:lvlText w:val=""/>
      <w:lvlJc w:val="left"/>
      <w:pPr>
        <w:ind w:left="5016" w:hanging="360"/>
      </w:pPr>
      <w:rPr>
        <w:rFonts w:ascii="Symbol" w:hAnsi="Symbol" w:hint="default"/>
      </w:rPr>
    </w:lvl>
    <w:lvl w:ilvl="7" w:tplc="04090003" w:tentative="1">
      <w:start w:val="1"/>
      <w:numFmt w:val="bullet"/>
      <w:lvlText w:val="o"/>
      <w:lvlJc w:val="left"/>
      <w:pPr>
        <w:ind w:left="5736" w:hanging="360"/>
      </w:pPr>
      <w:rPr>
        <w:rFonts w:ascii="Courier New" w:hAnsi="Courier New" w:cs="Courier New" w:hint="default"/>
      </w:rPr>
    </w:lvl>
    <w:lvl w:ilvl="8" w:tplc="04090005" w:tentative="1">
      <w:start w:val="1"/>
      <w:numFmt w:val="bullet"/>
      <w:lvlText w:val=""/>
      <w:lvlJc w:val="left"/>
      <w:pPr>
        <w:ind w:left="6456" w:hanging="360"/>
      </w:pPr>
      <w:rPr>
        <w:rFonts w:ascii="Wingdings" w:hAnsi="Wingdings" w:hint="default"/>
      </w:rPr>
    </w:lvl>
  </w:abstractNum>
  <w:abstractNum w:abstractNumId="12" w15:restartNumberingAfterBreak="0">
    <w:nsid w:val="1ECD6746"/>
    <w:multiLevelType w:val="hybridMultilevel"/>
    <w:tmpl w:val="AA54EF50"/>
    <w:lvl w:ilvl="0" w:tplc="41E66226">
      <w:start w:val="1"/>
      <w:numFmt w:val="lowerLetter"/>
      <w:suff w:val="space"/>
      <w:lvlText w:val="%1."/>
      <w:lvlJc w:val="left"/>
      <w:pPr>
        <w:ind w:left="72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F9D10E2"/>
    <w:multiLevelType w:val="hybridMultilevel"/>
    <w:tmpl w:val="84FA12D8"/>
    <w:lvl w:ilvl="0" w:tplc="340616A6">
      <w:numFmt w:val="bullet"/>
      <w:pStyle w:val="ProposalBullet2"/>
      <w:lvlText w:val="-"/>
      <w:lvlJc w:val="left"/>
      <w:pPr>
        <w:tabs>
          <w:tab w:val="num" w:pos="792"/>
        </w:tabs>
        <w:ind w:left="792" w:hanging="360"/>
      </w:pPr>
      <w:rPr>
        <w:rFonts w:ascii="Verdana" w:hAnsi="Verdana" w:cs="Times New Roman" w:hint="default"/>
        <w:color w:val="000000"/>
        <w:sz w:val="22"/>
        <w:szCs w:val="22"/>
      </w:rPr>
    </w:lvl>
    <w:lvl w:ilvl="1" w:tplc="21ECE7A6">
      <w:start w:val="1"/>
      <w:numFmt w:val="bullet"/>
      <w:lvlText w:val=""/>
      <w:lvlJc w:val="left"/>
      <w:pPr>
        <w:tabs>
          <w:tab w:val="num" w:pos="1008"/>
        </w:tabs>
        <w:ind w:left="1008" w:hanging="216"/>
      </w:pPr>
      <w:rPr>
        <w:rFonts w:ascii="Symbol" w:hAnsi="Symbol" w:hint="default"/>
        <w:color w:val="auto"/>
        <w:sz w:val="22"/>
        <w:szCs w:val="22"/>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cs="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cs="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14" w15:restartNumberingAfterBreak="0">
    <w:nsid w:val="222B11D2"/>
    <w:multiLevelType w:val="hybridMultilevel"/>
    <w:tmpl w:val="068A46A6"/>
    <w:lvl w:ilvl="0" w:tplc="A6B60690">
      <w:start w:val="1"/>
      <w:numFmt w:val="bullet"/>
      <w:pStyle w:val="ResumeCalloutBullet"/>
      <w:lvlText w:val=""/>
      <w:lvlJc w:val="left"/>
      <w:pPr>
        <w:ind w:left="360" w:hanging="360"/>
      </w:pPr>
      <w:rPr>
        <w:rFonts w:ascii="Wingdings" w:hAnsi="Wingdings" w:hint="default"/>
        <w:b w:val="0"/>
        <w:bCs w:val="0"/>
        <w:i w:val="0"/>
        <w:iCs w:val="0"/>
        <w:caps w:val="0"/>
        <w:smallCaps w:val="0"/>
        <w:strike w:val="0"/>
        <w:dstrike w:val="0"/>
        <w:noProof w:val="0"/>
        <w:snapToGrid w:val="0"/>
        <w:vanish w:val="0"/>
        <w:color w:val="0067AB"/>
        <w:spacing w:val="0"/>
        <w:w w:val="0"/>
        <w:kern w:val="0"/>
        <w:position w:val="0"/>
        <w:sz w:val="20"/>
        <w:szCs w:val="20"/>
        <w:u w:val="none"/>
        <w:vertAlign w:val="baseline"/>
        <w:em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AB3B30"/>
    <w:multiLevelType w:val="hybridMultilevel"/>
    <w:tmpl w:val="C0C2608C"/>
    <w:lvl w:ilvl="0" w:tplc="12FA806A">
      <w:start w:val="1"/>
      <w:numFmt w:val="lowerLetter"/>
      <w:suff w:val="space"/>
      <w:lvlText w:val="%1."/>
      <w:lvlJc w:val="left"/>
      <w:pPr>
        <w:ind w:left="72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67629B3"/>
    <w:multiLevelType w:val="hybridMultilevel"/>
    <w:tmpl w:val="1360D07E"/>
    <w:lvl w:ilvl="0" w:tplc="0BA2C35E">
      <w:start w:val="1"/>
      <w:numFmt w:val="decimal"/>
      <w:suff w:val="spac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7C55B3F"/>
    <w:multiLevelType w:val="hybridMultilevel"/>
    <w:tmpl w:val="8D44CB1E"/>
    <w:lvl w:ilvl="0" w:tplc="36FA5DF0">
      <w:start w:val="1"/>
      <w:numFmt w:val="lowerLetter"/>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8C42EA5"/>
    <w:multiLevelType w:val="hybridMultilevel"/>
    <w:tmpl w:val="30349BAC"/>
    <w:lvl w:ilvl="0" w:tplc="B3B0EC54">
      <w:start w:val="5"/>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8D2283A"/>
    <w:multiLevelType w:val="hybridMultilevel"/>
    <w:tmpl w:val="12687946"/>
    <w:lvl w:ilvl="0" w:tplc="04090005">
      <w:start w:val="1"/>
      <w:numFmt w:val="bullet"/>
      <w:pStyle w:val="ProposalBullet1"/>
      <w:lvlText w:val=""/>
      <w:lvlJc w:val="left"/>
      <w:pPr>
        <w:ind w:left="720" w:hanging="360"/>
      </w:pPr>
      <w:rPr>
        <w:rFonts w:ascii="Wingdings" w:hAnsi="Wingdings" w:hint="default"/>
        <w:color w:val="5C7090"/>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91D05FB"/>
    <w:multiLevelType w:val="hybridMultilevel"/>
    <w:tmpl w:val="59E40F28"/>
    <w:lvl w:ilvl="0" w:tplc="C0A28480">
      <w:start w:val="1"/>
      <w:numFmt w:val="bullet"/>
      <w:lvlText w:val=""/>
      <w:lvlJc w:val="left"/>
      <w:pPr>
        <w:ind w:left="720" w:hanging="360"/>
      </w:pPr>
      <w:rPr>
        <w:rFonts w:ascii="Symbol" w:hAnsi="Symbol" w:hint="default"/>
        <w:color w:val="669933"/>
      </w:rPr>
    </w:lvl>
    <w:lvl w:ilvl="1" w:tplc="415267BA">
      <w:start w:val="1"/>
      <w:numFmt w:val="bullet"/>
      <w:lvlText w:val=""/>
      <w:lvlJc w:val="left"/>
      <w:pPr>
        <w:ind w:left="1080" w:hanging="360"/>
      </w:pPr>
      <w:rPr>
        <w:rFonts w:ascii="Symbol" w:hAnsi="Symbol" w:hint="default"/>
        <w:color w:val="70AD47" w:themeColor="accent6"/>
        <w:sz w:val="18"/>
        <w:szCs w:val="18"/>
      </w:rPr>
    </w:lvl>
    <w:lvl w:ilvl="2" w:tplc="C686B1A2">
      <w:start w:val="1"/>
      <w:numFmt w:val="bullet"/>
      <w:lvlText w:val=""/>
      <w:lvlJc w:val="left"/>
      <w:pPr>
        <w:ind w:left="1080" w:hanging="360"/>
      </w:pPr>
      <w:rPr>
        <w:rFonts w:ascii="Symbol" w:hAnsi="Symbol" w:hint="default"/>
        <w:color w:val="70AD47" w:themeColor="accent6"/>
        <w:sz w:val="18"/>
        <w:szCs w:val="18"/>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A37343A"/>
    <w:multiLevelType w:val="hybridMultilevel"/>
    <w:tmpl w:val="B93EF436"/>
    <w:lvl w:ilvl="0" w:tplc="24CE45C0">
      <w:start w:val="5"/>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0E56FF6"/>
    <w:multiLevelType w:val="hybridMultilevel"/>
    <w:tmpl w:val="45A67E6E"/>
    <w:lvl w:ilvl="0" w:tplc="B7C6AEF0">
      <w:start w:val="1"/>
      <w:numFmt w:val="decimal"/>
      <w:lvlText w:val="%1."/>
      <w:lvlJc w:val="left"/>
      <w:pPr>
        <w:ind w:left="288" w:hanging="288"/>
      </w:pPr>
      <w:rPr>
        <w:rFonts w:hint="default"/>
        <w:b w:val="0"/>
      </w:rPr>
    </w:lvl>
    <w:lvl w:ilvl="1" w:tplc="BFF4AC90">
      <w:start w:val="1"/>
      <w:numFmt w:val="lowerLetter"/>
      <w:lvlText w:val="%2."/>
      <w:lvlJc w:val="left"/>
      <w:pPr>
        <w:ind w:left="576" w:hanging="288"/>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13038AC"/>
    <w:multiLevelType w:val="hybridMultilevel"/>
    <w:tmpl w:val="08B8CD28"/>
    <w:lvl w:ilvl="0" w:tplc="04090019">
      <w:start w:val="1"/>
      <w:numFmt w:val="lowerLetter"/>
      <w:lvlText w:val="%1."/>
      <w:lvlJc w:val="left"/>
      <w:pPr>
        <w:ind w:left="720" w:hanging="360"/>
      </w:pPr>
    </w:lvl>
    <w:lvl w:ilvl="1" w:tplc="8A6CBC3E">
      <w:start w:val="1"/>
      <w:numFmt w:val="lowerLetter"/>
      <w:suff w:val="space"/>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30F0FA1"/>
    <w:multiLevelType w:val="hybridMultilevel"/>
    <w:tmpl w:val="A1A609B0"/>
    <w:lvl w:ilvl="0" w:tplc="805E065A">
      <w:start w:val="1"/>
      <w:numFmt w:val="decimal"/>
      <w:pStyle w:val="Heading4"/>
      <w:lvlText w:val="%1."/>
      <w:lvlJc w:val="left"/>
      <w:pPr>
        <w:ind w:left="-630" w:hanging="360"/>
      </w:pPr>
      <w:rPr>
        <w:rFonts w:hint="default"/>
      </w:rPr>
    </w:lvl>
    <w:lvl w:ilvl="1" w:tplc="04090019">
      <w:start w:val="1"/>
      <w:numFmt w:val="lowerLetter"/>
      <w:lvlText w:val="%2."/>
      <w:lvlJc w:val="left"/>
      <w:pPr>
        <w:ind w:left="0" w:hanging="360"/>
      </w:pPr>
    </w:lvl>
    <w:lvl w:ilvl="2" w:tplc="F13EA05E">
      <w:start w:val="1"/>
      <w:numFmt w:val="decimal"/>
      <w:suff w:val="space"/>
      <w:lvlText w:val="%3."/>
      <w:lvlJc w:val="left"/>
      <w:pPr>
        <w:ind w:left="540" w:hanging="180"/>
      </w:pPr>
      <w:rPr>
        <w:rFonts w:ascii="Times New Roman" w:eastAsia="Times New Roman" w:hAnsi="Times New Roman" w:cs="Times New Roman" w:hint="default"/>
        <w:b/>
        <w:i w:val="0"/>
        <w:color w:val="auto"/>
      </w:r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25" w15:restartNumberingAfterBreak="0">
    <w:nsid w:val="332E2913"/>
    <w:multiLevelType w:val="hybridMultilevel"/>
    <w:tmpl w:val="8C38A700"/>
    <w:lvl w:ilvl="0" w:tplc="BBFC41C0">
      <w:start w:val="1"/>
      <w:numFmt w:val="lowerLetter"/>
      <w:suff w:val="space"/>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6" w15:restartNumberingAfterBreak="0">
    <w:nsid w:val="33B15617"/>
    <w:multiLevelType w:val="hybridMultilevel"/>
    <w:tmpl w:val="FEBAD7A0"/>
    <w:lvl w:ilvl="0" w:tplc="9B904C5E">
      <w:start w:val="1"/>
      <w:numFmt w:val="bullet"/>
      <w:pStyle w:val="ProposalTableBullet2"/>
      <w:lvlText w:val=""/>
      <w:lvlJc w:val="left"/>
      <w:pPr>
        <w:ind w:left="360" w:hanging="360"/>
      </w:pPr>
      <w:rPr>
        <w:rFonts w:ascii="Symbol" w:hAnsi="Symbol" w:cs="Times New Roman" w:hint="default"/>
        <w:b w:val="0"/>
        <w:bCs w:val="0"/>
        <w:i w:val="0"/>
        <w:caps w:val="0"/>
        <w:smallCaps w:val="0"/>
        <w:strike w:val="0"/>
        <w:dstrike w:val="0"/>
        <w:vanish w:val="0"/>
        <w:color w:val="auto"/>
        <w:spacing w:val="0"/>
        <w:kern w:val="0"/>
        <w:position w:val="0"/>
        <w:sz w:val="20"/>
        <w:szCs w:val="18"/>
        <w:u w:val="none"/>
        <w:vertAlign w:val="baseline"/>
        <w:em w:val="none"/>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33DC41A7"/>
    <w:multiLevelType w:val="hybridMultilevel"/>
    <w:tmpl w:val="A12ECB32"/>
    <w:lvl w:ilvl="0" w:tplc="D88ACC7E">
      <w:start w:val="1"/>
      <w:numFmt w:val="bullet"/>
      <w:pStyle w:val="ProposalTextBoxBullet"/>
      <w:lvlText w:val=""/>
      <w:lvlJc w:val="left"/>
      <w:pPr>
        <w:ind w:left="720" w:hanging="360"/>
      </w:pPr>
      <w:rPr>
        <w:rFonts w:ascii="Wingdings" w:hAnsi="Wingdings" w:hint="default"/>
        <w:color w:val="36476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5E24ADC"/>
    <w:multiLevelType w:val="hybridMultilevel"/>
    <w:tmpl w:val="16F8A6C0"/>
    <w:lvl w:ilvl="0" w:tplc="7E72618C">
      <w:start w:val="2"/>
      <w:numFmt w:val="decimal"/>
      <w:lvlText w:val="%1."/>
      <w:lvlJc w:val="left"/>
      <w:pPr>
        <w:ind w:left="360" w:hanging="360"/>
      </w:pPr>
      <w:rPr>
        <w:rFonts w:hint="default"/>
        <w:b w:val="0"/>
      </w:rPr>
    </w:lvl>
    <w:lvl w:ilvl="1" w:tplc="D048EBF4">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982780F"/>
    <w:multiLevelType w:val="hybridMultilevel"/>
    <w:tmpl w:val="5C909C1A"/>
    <w:lvl w:ilvl="0" w:tplc="C0A03FEA">
      <w:start w:val="1"/>
      <w:numFmt w:val="lowerLetter"/>
      <w:suff w:val="space"/>
      <w:lvlText w:val="%1."/>
      <w:lvlJc w:val="left"/>
      <w:pPr>
        <w:ind w:left="720" w:hanging="360"/>
      </w:pPr>
      <w:rPr>
        <w:rFonts w:hint="default"/>
      </w:rPr>
    </w:lvl>
    <w:lvl w:ilvl="1" w:tplc="8A6CBC3E">
      <w:start w:val="1"/>
      <w:numFmt w:val="lowerLetter"/>
      <w:suff w:val="space"/>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DA35BC4"/>
    <w:multiLevelType w:val="hybridMultilevel"/>
    <w:tmpl w:val="E0F0D6D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3F3A5A00"/>
    <w:multiLevelType w:val="hybridMultilevel"/>
    <w:tmpl w:val="09D0D4A2"/>
    <w:lvl w:ilvl="0" w:tplc="7F0C5A24">
      <w:start w:val="1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FB96F85"/>
    <w:multiLevelType w:val="hybridMultilevel"/>
    <w:tmpl w:val="7BFE5664"/>
    <w:lvl w:ilvl="0" w:tplc="F448F682">
      <w:start w:val="1"/>
      <w:numFmt w:val="lowerLetter"/>
      <w:suff w:val="space"/>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1A808B9"/>
    <w:multiLevelType w:val="hybridMultilevel"/>
    <w:tmpl w:val="A4F49E6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46090348"/>
    <w:multiLevelType w:val="hybridMultilevel"/>
    <w:tmpl w:val="4CE08856"/>
    <w:lvl w:ilvl="0" w:tplc="C996F816">
      <w:start w:val="1"/>
      <w:numFmt w:val="bullet"/>
      <w:pStyle w:val="ProposalTableBullet"/>
      <w:lvlText w:val=""/>
      <w:lvlJc w:val="left"/>
      <w:pPr>
        <w:ind w:left="360" w:hanging="360"/>
      </w:pPr>
      <w:rPr>
        <w:rFonts w:ascii="Wingdings" w:hAnsi="Wingdings" w:hint="default"/>
        <w:color w:val="5C7090"/>
        <w:sz w:val="20"/>
        <w:szCs w:val="18"/>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47182869"/>
    <w:multiLevelType w:val="hybridMultilevel"/>
    <w:tmpl w:val="DC5C5172"/>
    <w:lvl w:ilvl="0" w:tplc="1B74B6A0">
      <w:start w:val="4"/>
      <w:numFmt w:val="decimal"/>
      <w:lvlText w:val="%1."/>
      <w:lvlJc w:val="left"/>
      <w:pPr>
        <w:ind w:left="36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7920211"/>
    <w:multiLevelType w:val="hybridMultilevel"/>
    <w:tmpl w:val="0BF4EF30"/>
    <w:lvl w:ilvl="0" w:tplc="EEEA3B36">
      <w:start w:val="1"/>
      <w:numFmt w:val="lowerLetter"/>
      <w:suff w:val="space"/>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7" w15:restartNumberingAfterBreak="0">
    <w:nsid w:val="4B972028"/>
    <w:multiLevelType w:val="hybridMultilevel"/>
    <w:tmpl w:val="7B8E9A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0A227CE"/>
    <w:multiLevelType w:val="hybridMultilevel"/>
    <w:tmpl w:val="5328B486"/>
    <w:lvl w:ilvl="0" w:tplc="04E065C6">
      <w:start w:val="1"/>
      <w:numFmt w:val="bullet"/>
      <w:pStyle w:val="ProposalBullet3"/>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51451D57"/>
    <w:multiLevelType w:val="hybridMultilevel"/>
    <w:tmpl w:val="6AA22DE8"/>
    <w:lvl w:ilvl="0" w:tplc="0CFED582">
      <w:start w:val="1"/>
      <w:numFmt w:val="bullet"/>
      <w:lvlText w:val=""/>
      <w:lvlJc w:val="left"/>
      <w:pPr>
        <w:ind w:left="432" w:hanging="288"/>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1C70939"/>
    <w:multiLevelType w:val="hybridMultilevel"/>
    <w:tmpl w:val="46CA11B6"/>
    <w:lvl w:ilvl="0" w:tplc="B2D42188">
      <w:start w:val="1"/>
      <w:numFmt w:val="decimal"/>
      <w:suff w:val="space"/>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4034CFA"/>
    <w:multiLevelType w:val="hybridMultilevel"/>
    <w:tmpl w:val="94C836E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543828B7"/>
    <w:multiLevelType w:val="hybridMultilevel"/>
    <w:tmpl w:val="D4F66D78"/>
    <w:lvl w:ilvl="0" w:tplc="083AE036">
      <w:start w:val="3"/>
      <w:numFmt w:val="decimal"/>
      <w:lvlText w:val="%1."/>
      <w:lvlJc w:val="left"/>
      <w:pPr>
        <w:ind w:left="360" w:hanging="360"/>
      </w:pPr>
      <w:rPr>
        <w:rFonts w:ascii="Times New Roman" w:hAnsi="Times New Roman" w:cs="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4907070"/>
    <w:multiLevelType w:val="hybridMultilevel"/>
    <w:tmpl w:val="AB6C0046"/>
    <w:lvl w:ilvl="0" w:tplc="08B6A1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5CD51C9A"/>
    <w:multiLevelType w:val="hybridMultilevel"/>
    <w:tmpl w:val="10D047E8"/>
    <w:lvl w:ilvl="0" w:tplc="25EE8D92">
      <w:start w:val="1"/>
      <w:numFmt w:val="decimal"/>
      <w:lvlText w:val="%1."/>
      <w:lvlJc w:val="left"/>
      <w:pPr>
        <w:ind w:left="288" w:hanging="288"/>
      </w:pPr>
      <w:rPr>
        <w:rFonts w:hint="default"/>
        <w:b w:val="0"/>
      </w:rPr>
    </w:lvl>
    <w:lvl w:ilvl="1" w:tplc="9C921890">
      <w:start w:val="1"/>
      <w:numFmt w:val="lowerLetter"/>
      <w:lvlText w:val="%2."/>
      <w:lvlJc w:val="left"/>
      <w:pPr>
        <w:ind w:left="576" w:hanging="288"/>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3E34DA4"/>
    <w:multiLevelType w:val="hybridMultilevel"/>
    <w:tmpl w:val="BDC0FBA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55A03BA"/>
    <w:multiLevelType w:val="hybridMultilevel"/>
    <w:tmpl w:val="7072277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7B01EA5"/>
    <w:multiLevelType w:val="hybridMultilevel"/>
    <w:tmpl w:val="D268804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A6449B1"/>
    <w:multiLevelType w:val="hybridMultilevel"/>
    <w:tmpl w:val="AA4E13A2"/>
    <w:lvl w:ilvl="0" w:tplc="A82C4EA4">
      <w:start w:val="1"/>
      <w:numFmt w:val="decimal"/>
      <w:suff w:val="space"/>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AD9584E"/>
    <w:multiLevelType w:val="hybridMultilevel"/>
    <w:tmpl w:val="08285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B881947"/>
    <w:multiLevelType w:val="hybridMultilevel"/>
    <w:tmpl w:val="27EE28C4"/>
    <w:lvl w:ilvl="0" w:tplc="43E402AC">
      <w:start w:val="5"/>
      <w:numFmt w:val="decimal"/>
      <w:lvlText w:val="%1."/>
      <w:lvlJc w:val="left"/>
      <w:pPr>
        <w:ind w:left="360" w:hanging="360"/>
      </w:pPr>
      <w:rPr>
        <w:rFonts w:hint="default"/>
        <w:b w:val="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51" w15:restartNumberingAfterBreak="0">
    <w:nsid w:val="70801EC5"/>
    <w:multiLevelType w:val="hybridMultilevel"/>
    <w:tmpl w:val="CE0C21F8"/>
    <w:lvl w:ilvl="0" w:tplc="1D50FE2C">
      <w:start w:val="1"/>
      <w:numFmt w:val="lowerLetter"/>
      <w:suff w:val="space"/>
      <w:lvlText w:val="%1."/>
      <w:lvlJc w:val="left"/>
      <w:pPr>
        <w:ind w:left="720" w:hanging="360"/>
      </w:pPr>
      <w:rPr>
        <w:rFonts w:hint="default"/>
      </w:rPr>
    </w:lvl>
    <w:lvl w:ilvl="1" w:tplc="6F84876E">
      <w:start w:val="1"/>
      <w:numFmt w:val="lowerLetter"/>
      <w:suff w:val="space"/>
      <w:lvlText w:val="%2."/>
      <w:lvlJc w:val="left"/>
      <w:pPr>
        <w:ind w:left="108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1EB1B8D"/>
    <w:multiLevelType w:val="hybridMultilevel"/>
    <w:tmpl w:val="976EE8D4"/>
    <w:lvl w:ilvl="0" w:tplc="EC0649E8">
      <w:start w:val="1"/>
      <w:numFmt w:val="bullet"/>
      <w:pStyle w:val="CalloutBulletBlue"/>
      <w:lvlText w:val=""/>
      <w:lvlJc w:val="left"/>
      <w:pPr>
        <w:ind w:left="720" w:hanging="360"/>
      </w:pPr>
      <w:rPr>
        <w:rFonts w:ascii="Wingdings" w:hAnsi="Wingdings" w:hint="default"/>
        <w:b w:val="0"/>
        <w:bCs w:val="0"/>
        <w:i w:val="0"/>
        <w:iCs w:val="0"/>
        <w:caps w:val="0"/>
        <w:smallCaps w:val="0"/>
        <w:strike w:val="0"/>
        <w:dstrike w:val="0"/>
        <w:noProof w:val="0"/>
        <w:snapToGrid w:val="0"/>
        <w:vanish w:val="0"/>
        <w:color w:val="0067AC"/>
        <w:spacing w:val="0"/>
        <w:w w:val="0"/>
        <w:kern w:val="0"/>
        <w:position w:val="0"/>
        <w:sz w:val="20"/>
        <w:szCs w:val="20"/>
        <w:u w:val="none"/>
        <w:vertAlign w:val="baseline"/>
        <w:em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4F2325F"/>
    <w:multiLevelType w:val="hybridMultilevel"/>
    <w:tmpl w:val="D0D8969C"/>
    <w:lvl w:ilvl="0" w:tplc="5F4429BE">
      <w:start w:val="6"/>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5731DC9"/>
    <w:multiLevelType w:val="hybridMultilevel"/>
    <w:tmpl w:val="FAE00EBE"/>
    <w:lvl w:ilvl="0" w:tplc="0D0CFE0E">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5AB7817"/>
    <w:multiLevelType w:val="hybridMultilevel"/>
    <w:tmpl w:val="DD5A83EC"/>
    <w:lvl w:ilvl="0" w:tplc="64AEC05A">
      <w:start w:val="1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9405B2D"/>
    <w:multiLevelType w:val="multilevel"/>
    <w:tmpl w:val="43D00796"/>
    <w:lvl w:ilvl="0">
      <w:start w:val="1"/>
      <w:numFmt w:val="bullet"/>
      <w:pStyle w:val="Bullet1"/>
      <w:lvlText w:val=""/>
      <w:lvlJc w:val="left"/>
      <w:pPr>
        <w:ind w:left="360" w:hanging="360"/>
      </w:pPr>
      <w:rPr>
        <w:rFonts w:ascii="Wingdings" w:hAnsi="Wingdings" w:hint="default"/>
        <w:color w:val="5B9BD5" w:themeColor="accent1"/>
        <w:sz w:val="16"/>
        <w:szCs w:val="16"/>
      </w:rPr>
    </w:lvl>
    <w:lvl w:ilvl="1">
      <w:start w:val="1"/>
      <w:numFmt w:val="bullet"/>
      <w:pStyle w:val="Bullet2"/>
      <w:lvlText w:val=""/>
      <w:lvlJc w:val="left"/>
      <w:pPr>
        <w:ind w:left="720" w:hanging="360"/>
      </w:pPr>
      <w:rPr>
        <w:rFonts w:ascii="Wingdings" w:hAnsi="Wingdings" w:hint="default"/>
        <w:b/>
        <w:i w:val="0"/>
        <w:color w:val="677719"/>
        <w:sz w:val="24"/>
        <w:szCs w:val="24"/>
      </w:rPr>
    </w:lvl>
    <w:lvl w:ilvl="2">
      <w:start w:val="1"/>
      <w:numFmt w:val="decimalZero"/>
      <w:lvlText w:val="%3"/>
      <w:lvlJc w:val="left"/>
      <w:pPr>
        <w:ind w:left="1080" w:hanging="360"/>
      </w:pPr>
      <w:rPr>
        <w:rFonts w:hint="default"/>
        <w:b w:val="0"/>
        <w:bCs w:val="0"/>
        <w:i w:val="0"/>
        <w:iCs w:val="0"/>
        <w:caps w:val="0"/>
        <w:smallCaps w:val="0"/>
        <w:strike w:val="0"/>
        <w:dstrike w:val="0"/>
        <w:noProof w:val="0"/>
        <w:snapToGrid w:val="0"/>
        <w:vanish w:val="0"/>
        <w:color w:val="8A2003"/>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57" w15:restartNumberingAfterBreak="0">
    <w:nsid w:val="7A8D42C4"/>
    <w:multiLevelType w:val="hybridMultilevel"/>
    <w:tmpl w:val="26EEBD3E"/>
    <w:lvl w:ilvl="0" w:tplc="CB96BA78">
      <w:start w:val="1"/>
      <w:numFmt w:val="lowerLetter"/>
      <w:suff w:val="space"/>
      <w:lvlText w:val="%1."/>
      <w:lvlJc w:val="left"/>
      <w:pPr>
        <w:ind w:left="72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15:restartNumberingAfterBreak="0">
    <w:nsid w:val="7CB61C3D"/>
    <w:multiLevelType w:val="hybridMultilevel"/>
    <w:tmpl w:val="2D6C1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E2D4637"/>
    <w:multiLevelType w:val="hybridMultilevel"/>
    <w:tmpl w:val="A30A2ABC"/>
    <w:lvl w:ilvl="0" w:tplc="363AA2F8">
      <w:start w:val="1"/>
      <w:numFmt w:val="lowerLetter"/>
      <w:suff w:val="space"/>
      <w:lvlText w:val="%1."/>
      <w:lvlJc w:val="left"/>
      <w:pPr>
        <w:ind w:left="72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9"/>
  </w:num>
  <w:num w:numId="2">
    <w:abstractNumId w:val="13"/>
  </w:num>
  <w:num w:numId="3">
    <w:abstractNumId w:val="34"/>
  </w:num>
  <w:num w:numId="4">
    <w:abstractNumId w:val="27"/>
  </w:num>
  <w:num w:numId="5">
    <w:abstractNumId w:val="38"/>
  </w:num>
  <w:num w:numId="6">
    <w:abstractNumId w:val="26"/>
  </w:num>
  <w:num w:numId="7">
    <w:abstractNumId w:val="52"/>
  </w:num>
  <w:num w:numId="8">
    <w:abstractNumId w:val="14"/>
  </w:num>
  <w:num w:numId="9">
    <w:abstractNumId w:val="56"/>
  </w:num>
  <w:num w:numId="10">
    <w:abstractNumId w:val="56"/>
  </w:num>
  <w:num w:numId="11">
    <w:abstractNumId w:val="3"/>
  </w:num>
  <w:num w:numId="12">
    <w:abstractNumId w:val="5"/>
  </w:num>
  <w:num w:numId="13">
    <w:abstractNumId w:val="5"/>
  </w:num>
  <w:num w:numId="14">
    <w:abstractNumId w:val="19"/>
  </w:num>
  <w:num w:numId="15">
    <w:abstractNumId w:val="13"/>
  </w:num>
  <w:num w:numId="16">
    <w:abstractNumId w:val="34"/>
  </w:num>
  <w:num w:numId="17">
    <w:abstractNumId w:val="27"/>
  </w:num>
  <w:num w:numId="18">
    <w:abstractNumId w:val="38"/>
  </w:num>
  <w:num w:numId="19">
    <w:abstractNumId w:val="26"/>
  </w:num>
  <w:num w:numId="20">
    <w:abstractNumId w:val="52"/>
  </w:num>
  <w:num w:numId="21">
    <w:abstractNumId w:val="14"/>
  </w:num>
  <w:num w:numId="22">
    <w:abstractNumId w:val="56"/>
  </w:num>
  <w:num w:numId="23">
    <w:abstractNumId w:val="56"/>
  </w:num>
  <w:num w:numId="24">
    <w:abstractNumId w:val="3"/>
  </w:num>
  <w:num w:numId="25">
    <w:abstractNumId w:val="5"/>
  </w:num>
  <w:num w:numId="26">
    <w:abstractNumId w:val="5"/>
  </w:num>
  <w:num w:numId="27">
    <w:abstractNumId w:val="33"/>
  </w:num>
  <w:num w:numId="28">
    <w:abstractNumId w:val="41"/>
  </w:num>
  <w:num w:numId="29">
    <w:abstractNumId w:val="30"/>
  </w:num>
  <w:num w:numId="30">
    <w:abstractNumId w:val="6"/>
  </w:num>
  <w:num w:numId="31">
    <w:abstractNumId w:val="46"/>
  </w:num>
  <w:num w:numId="32">
    <w:abstractNumId w:val="20"/>
  </w:num>
  <w:num w:numId="33">
    <w:abstractNumId w:val="44"/>
  </w:num>
  <w:num w:numId="34">
    <w:abstractNumId w:val="22"/>
  </w:num>
  <w:num w:numId="35">
    <w:abstractNumId w:val="1"/>
  </w:num>
  <w:num w:numId="36">
    <w:abstractNumId w:val="0"/>
  </w:num>
  <w:num w:numId="37">
    <w:abstractNumId w:val="39"/>
  </w:num>
  <w:num w:numId="38">
    <w:abstractNumId w:val="11"/>
  </w:num>
  <w:num w:numId="39">
    <w:abstractNumId w:val="10"/>
  </w:num>
  <w:num w:numId="40">
    <w:abstractNumId w:val="58"/>
  </w:num>
  <w:num w:numId="41">
    <w:abstractNumId w:val="24"/>
  </w:num>
  <w:num w:numId="42">
    <w:abstractNumId w:val="28"/>
  </w:num>
  <w:num w:numId="43">
    <w:abstractNumId w:val="7"/>
  </w:num>
  <w:num w:numId="44">
    <w:abstractNumId w:val="25"/>
  </w:num>
  <w:num w:numId="45">
    <w:abstractNumId w:val="36"/>
  </w:num>
  <w:num w:numId="46">
    <w:abstractNumId w:val="18"/>
  </w:num>
  <w:num w:numId="47">
    <w:abstractNumId w:val="23"/>
  </w:num>
  <w:num w:numId="48">
    <w:abstractNumId w:val="53"/>
  </w:num>
  <w:num w:numId="49">
    <w:abstractNumId w:val="47"/>
  </w:num>
  <w:num w:numId="50">
    <w:abstractNumId w:val="17"/>
  </w:num>
  <w:num w:numId="51">
    <w:abstractNumId w:val="35"/>
  </w:num>
  <w:num w:numId="52">
    <w:abstractNumId w:val="21"/>
  </w:num>
  <w:num w:numId="53">
    <w:abstractNumId w:val="40"/>
  </w:num>
  <w:num w:numId="54">
    <w:abstractNumId w:val="59"/>
  </w:num>
  <w:num w:numId="55">
    <w:abstractNumId w:val="57"/>
  </w:num>
  <w:num w:numId="56">
    <w:abstractNumId w:val="12"/>
  </w:num>
  <w:num w:numId="57">
    <w:abstractNumId w:val="54"/>
  </w:num>
  <w:num w:numId="58">
    <w:abstractNumId w:val="42"/>
  </w:num>
  <w:num w:numId="59">
    <w:abstractNumId w:val="29"/>
  </w:num>
  <w:num w:numId="60">
    <w:abstractNumId w:val="48"/>
  </w:num>
  <w:num w:numId="61">
    <w:abstractNumId w:val="4"/>
  </w:num>
  <w:num w:numId="62">
    <w:abstractNumId w:val="51"/>
  </w:num>
  <w:num w:numId="63">
    <w:abstractNumId w:val="9"/>
  </w:num>
  <w:num w:numId="64">
    <w:abstractNumId w:val="15"/>
  </w:num>
  <w:num w:numId="65">
    <w:abstractNumId w:val="32"/>
  </w:num>
  <w:num w:numId="66">
    <w:abstractNumId w:val="50"/>
  </w:num>
  <w:num w:numId="67">
    <w:abstractNumId w:val="16"/>
  </w:num>
  <w:num w:numId="68">
    <w:abstractNumId w:val="43"/>
  </w:num>
  <w:num w:numId="69">
    <w:abstractNumId w:val="45"/>
  </w:num>
  <w:num w:numId="70">
    <w:abstractNumId w:val="49"/>
  </w:num>
  <w:num w:numId="71">
    <w:abstractNumId w:val="16"/>
    <w:lvlOverride w:ilvl="0">
      <w:startOverride w:val="1"/>
    </w:lvlOverride>
  </w:num>
  <w:num w:numId="72">
    <w:abstractNumId w:val="8"/>
  </w:num>
  <w:num w:numId="73">
    <w:abstractNumId w:val="55"/>
  </w:num>
  <w:num w:numId="74">
    <w:abstractNumId w:val="2"/>
  </w:num>
  <w:num w:numId="75">
    <w:abstractNumId w:val="31"/>
  </w:num>
  <w:num w:numId="76">
    <w:abstractNumId w:val="37"/>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stylePaneFormatFilter w:val="B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A7F"/>
    <w:rsid w:val="0000370B"/>
    <w:rsid w:val="00011968"/>
    <w:rsid w:val="0002248A"/>
    <w:rsid w:val="00030480"/>
    <w:rsid w:val="00033FE0"/>
    <w:rsid w:val="00043D1C"/>
    <w:rsid w:val="00052111"/>
    <w:rsid w:val="00055E27"/>
    <w:rsid w:val="00057A9D"/>
    <w:rsid w:val="00067ADF"/>
    <w:rsid w:val="000709F9"/>
    <w:rsid w:val="00085CBB"/>
    <w:rsid w:val="000909FB"/>
    <w:rsid w:val="00096743"/>
    <w:rsid w:val="000A7AB9"/>
    <w:rsid w:val="000C7A29"/>
    <w:rsid w:val="000E1995"/>
    <w:rsid w:val="000E7250"/>
    <w:rsid w:val="000F03E7"/>
    <w:rsid w:val="000F1794"/>
    <w:rsid w:val="001038CA"/>
    <w:rsid w:val="00104645"/>
    <w:rsid w:val="001051ED"/>
    <w:rsid w:val="00111F1D"/>
    <w:rsid w:val="0012082F"/>
    <w:rsid w:val="00125714"/>
    <w:rsid w:val="00135072"/>
    <w:rsid w:val="00141B76"/>
    <w:rsid w:val="0014241C"/>
    <w:rsid w:val="00152D04"/>
    <w:rsid w:val="00160E7B"/>
    <w:rsid w:val="00163328"/>
    <w:rsid w:val="00164576"/>
    <w:rsid w:val="0017484B"/>
    <w:rsid w:val="00183B15"/>
    <w:rsid w:val="00183FC8"/>
    <w:rsid w:val="0018411A"/>
    <w:rsid w:val="0018593B"/>
    <w:rsid w:val="00187782"/>
    <w:rsid w:val="001A61FF"/>
    <w:rsid w:val="001B3816"/>
    <w:rsid w:val="001C4E22"/>
    <w:rsid w:val="001C65C8"/>
    <w:rsid w:val="001D27F9"/>
    <w:rsid w:val="001E31F1"/>
    <w:rsid w:val="001E55D2"/>
    <w:rsid w:val="001F002E"/>
    <w:rsid w:val="001F74D0"/>
    <w:rsid w:val="00204056"/>
    <w:rsid w:val="002054BE"/>
    <w:rsid w:val="0022098B"/>
    <w:rsid w:val="002243E2"/>
    <w:rsid w:val="00243CA1"/>
    <w:rsid w:val="00252812"/>
    <w:rsid w:val="00267FBB"/>
    <w:rsid w:val="002714A4"/>
    <w:rsid w:val="00273FE0"/>
    <w:rsid w:val="00274F08"/>
    <w:rsid w:val="002922D7"/>
    <w:rsid w:val="002A1BE0"/>
    <w:rsid w:val="002B1CB0"/>
    <w:rsid w:val="002B1DC1"/>
    <w:rsid w:val="002C0F0F"/>
    <w:rsid w:val="002D5CFD"/>
    <w:rsid w:val="002E4E5A"/>
    <w:rsid w:val="0030032A"/>
    <w:rsid w:val="00317A01"/>
    <w:rsid w:val="00325A4E"/>
    <w:rsid w:val="00334845"/>
    <w:rsid w:val="00336795"/>
    <w:rsid w:val="00356330"/>
    <w:rsid w:val="0036050C"/>
    <w:rsid w:val="0036587B"/>
    <w:rsid w:val="00370AF6"/>
    <w:rsid w:val="00377BDC"/>
    <w:rsid w:val="00390368"/>
    <w:rsid w:val="00392839"/>
    <w:rsid w:val="00395D72"/>
    <w:rsid w:val="003A02D7"/>
    <w:rsid w:val="003A0FD4"/>
    <w:rsid w:val="003A29B4"/>
    <w:rsid w:val="003B3B96"/>
    <w:rsid w:val="003C0308"/>
    <w:rsid w:val="003C5E6C"/>
    <w:rsid w:val="003D65F9"/>
    <w:rsid w:val="003F0731"/>
    <w:rsid w:val="003F7C7A"/>
    <w:rsid w:val="004028A0"/>
    <w:rsid w:val="00402B64"/>
    <w:rsid w:val="00406361"/>
    <w:rsid w:val="00417532"/>
    <w:rsid w:val="00422F08"/>
    <w:rsid w:val="00442AF6"/>
    <w:rsid w:val="00446D80"/>
    <w:rsid w:val="0045013B"/>
    <w:rsid w:val="00454493"/>
    <w:rsid w:val="00471100"/>
    <w:rsid w:val="00483FC0"/>
    <w:rsid w:val="00493EB7"/>
    <w:rsid w:val="004A19CE"/>
    <w:rsid w:val="004A6076"/>
    <w:rsid w:val="004B0A0C"/>
    <w:rsid w:val="004B0DA0"/>
    <w:rsid w:val="004B2AA1"/>
    <w:rsid w:val="004C1852"/>
    <w:rsid w:val="004C379B"/>
    <w:rsid w:val="004E378E"/>
    <w:rsid w:val="004E4AFA"/>
    <w:rsid w:val="004F0A7F"/>
    <w:rsid w:val="00515F99"/>
    <w:rsid w:val="00523212"/>
    <w:rsid w:val="00552E5A"/>
    <w:rsid w:val="00562230"/>
    <w:rsid w:val="00581A56"/>
    <w:rsid w:val="00582733"/>
    <w:rsid w:val="00593CB9"/>
    <w:rsid w:val="005A4CC4"/>
    <w:rsid w:val="005C391A"/>
    <w:rsid w:val="005E4CF4"/>
    <w:rsid w:val="00614CEA"/>
    <w:rsid w:val="00624EB2"/>
    <w:rsid w:val="00637E18"/>
    <w:rsid w:val="00651C70"/>
    <w:rsid w:val="00657AF3"/>
    <w:rsid w:val="00663CC3"/>
    <w:rsid w:val="00663E8F"/>
    <w:rsid w:val="00677A27"/>
    <w:rsid w:val="006815DE"/>
    <w:rsid w:val="006845C0"/>
    <w:rsid w:val="00686250"/>
    <w:rsid w:val="00694FC3"/>
    <w:rsid w:val="00696C01"/>
    <w:rsid w:val="006A57EE"/>
    <w:rsid w:val="006B078A"/>
    <w:rsid w:val="006B5BF2"/>
    <w:rsid w:val="006B7E86"/>
    <w:rsid w:val="006C665A"/>
    <w:rsid w:val="006E3975"/>
    <w:rsid w:val="006E6158"/>
    <w:rsid w:val="006E6A3B"/>
    <w:rsid w:val="006F01C1"/>
    <w:rsid w:val="006F6FF1"/>
    <w:rsid w:val="00705141"/>
    <w:rsid w:val="007067E6"/>
    <w:rsid w:val="00706927"/>
    <w:rsid w:val="00712FB3"/>
    <w:rsid w:val="00714F38"/>
    <w:rsid w:val="00715193"/>
    <w:rsid w:val="00715991"/>
    <w:rsid w:val="00715ADB"/>
    <w:rsid w:val="00727764"/>
    <w:rsid w:val="00730377"/>
    <w:rsid w:val="007317E8"/>
    <w:rsid w:val="00731B95"/>
    <w:rsid w:val="00745263"/>
    <w:rsid w:val="0075148C"/>
    <w:rsid w:val="00796E11"/>
    <w:rsid w:val="007B0C8F"/>
    <w:rsid w:val="007C6F1E"/>
    <w:rsid w:val="007D28BB"/>
    <w:rsid w:val="007D4E59"/>
    <w:rsid w:val="007F1995"/>
    <w:rsid w:val="007F4D47"/>
    <w:rsid w:val="00814F3A"/>
    <w:rsid w:val="00822541"/>
    <w:rsid w:val="008333FD"/>
    <w:rsid w:val="00834393"/>
    <w:rsid w:val="0083484F"/>
    <w:rsid w:val="008451F5"/>
    <w:rsid w:val="008468C7"/>
    <w:rsid w:val="00855A17"/>
    <w:rsid w:val="0086103D"/>
    <w:rsid w:val="0087028E"/>
    <w:rsid w:val="00874892"/>
    <w:rsid w:val="00877869"/>
    <w:rsid w:val="00882E5C"/>
    <w:rsid w:val="00886840"/>
    <w:rsid w:val="00894B47"/>
    <w:rsid w:val="008A4001"/>
    <w:rsid w:val="008A65F0"/>
    <w:rsid w:val="008B0B03"/>
    <w:rsid w:val="008B4D22"/>
    <w:rsid w:val="008B723B"/>
    <w:rsid w:val="008E1D46"/>
    <w:rsid w:val="008E45F0"/>
    <w:rsid w:val="008E4A76"/>
    <w:rsid w:val="008E5970"/>
    <w:rsid w:val="008F1FCE"/>
    <w:rsid w:val="008F31F4"/>
    <w:rsid w:val="008F53D3"/>
    <w:rsid w:val="00906C7C"/>
    <w:rsid w:val="00912EC9"/>
    <w:rsid w:val="00924797"/>
    <w:rsid w:val="00941542"/>
    <w:rsid w:val="009467C6"/>
    <w:rsid w:val="00947355"/>
    <w:rsid w:val="009506E4"/>
    <w:rsid w:val="00953BF9"/>
    <w:rsid w:val="00955AF0"/>
    <w:rsid w:val="0097535A"/>
    <w:rsid w:val="009808B0"/>
    <w:rsid w:val="0099592F"/>
    <w:rsid w:val="00995A1A"/>
    <w:rsid w:val="00996AD5"/>
    <w:rsid w:val="0099753C"/>
    <w:rsid w:val="009B50AF"/>
    <w:rsid w:val="009D6029"/>
    <w:rsid w:val="009E336B"/>
    <w:rsid w:val="009F3DF1"/>
    <w:rsid w:val="009F57A3"/>
    <w:rsid w:val="009F68FA"/>
    <w:rsid w:val="00A02830"/>
    <w:rsid w:val="00A035FE"/>
    <w:rsid w:val="00A038DC"/>
    <w:rsid w:val="00A07DFE"/>
    <w:rsid w:val="00A228F5"/>
    <w:rsid w:val="00A51924"/>
    <w:rsid w:val="00A6116D"/>
    <w:rsid w:val="00A650BC"/>
    <w:rsid w:val="00A65CAA"/>
    <w:rsid w:val="00A84571"/>
    <w:rsid w:val="00A84FEE"/>
    <w:rsid w:val="00A87CE1"/>
    <w:rsid w:val="00A90E9F"/>
    <w:rsid w:val="00A92B72"/>
    <w:rsid w:val="00AA2D14"/>
    <w:rsid w:val="00AA31E4"/>
    <w:rsid w:val="00AA4F0D"/>
    <w:rsid w:val="00AB2FFC"/>
    <w:rsid w:val="00AB545B"/>
    <w:rsid w:val="00AC0BE7"/>
    <w:rsid w:val="00AD711A"/>
    <w:rsid w:val="00AE22B0"/>
    <w:rsid w:val="00AE46EF"/>
    <w:rsid w:val="00B11908"/>
    <w:rsid w:val="00B207AA"/>
    <w:rsid w:val="00B272C8"/>
    <w:rsid w:val="00B30033"/>
    <w:rsid w:val="00B325AB"/>
    <w:rsid w:val="00B4722E"/>
    <w:rsid w:val="00B54797"/>
    <w:rsid w:val="00B56231"/>
    <w:rsid w:val="00B56F29"/>
    <w:rsid w:val="00B57534"/>
    <w:rsid w:val="00B6449E"/>
    <w:rsid w:val="00B66CE2"/>
    <w:rsid w:val="00B81314"/>
    <w:rsid w:val="00B82F33"/>
    <w:rsid w:val="00BA11EC"/>
    <w:rsid w:val="00BA3CFF"/>
    <w:rsid w:val="00BA3F34"/>
    <w:rsid w:val="00BA4803"/>
    <w:rsid w:val="00BA5518"/>
    <w:rsid w:val="00BB5F3C"/>
    <w:rsid w:val="00BC0E2D"/>
    <w:rsid w:val="00BC47C0"/>
    <w:rsid w:val="00BD584F"/>
    <w:rsid w:val="00BD5DD9"/>
    <w:rsid w:val="00BD7C97"/>
    <w:rsid w:val="00BE029E"/>
    <w:rsid w:val="00BE2CE5"/>
    <w:rsid w:val="00C009B3"/>
    <w:rsid w:val="00C02F4C"/>
    <w:rsid w:val="00C047D1"/>
    <w:rsid w:val="00C1274E"/>
    <w:rsid w:val="00C14169"/>
    <w:rsid w:val="00C21A0B"/>
    <w:rsid w:val="00C21BB5"/>
    <w:rsid w:val="00C32B9F"/>
    <w:rsid w:val="00C33512"/>
    <w:rsid w:val="00C46925"/>
    <w:rsid w:val="00C505CF"/>
    <w:rsid w:val="00C53361"/>
    <w:rsid w:val="00C57D7E"/>
    <w:rsid w:val="00C65C71"/>
    <w:rsid w:val="00C76121"/>
    <w:rsid w:val="00C96584"/>
    <w:rsid w:val="00CA2D79"/>
    <w:rsid w:val="00CA425F"/>
    <w:rsid w:val="00CB1068"/>
    <w:rsid w:val="00CF05B4"/>
    <w:rsid w:val="00CF201B"/>
    <w:rsid w:val="00D0347E"/>
    <w:rsid w:val="00D055B8"/>
    <w:rsid w:val="00D05B6E"/>
    <w:rsid w:val="00D05C48"/>
    <w:rsid w:val="00D10B79"/>
    <w:rsid w:val="00D11B88"/>
    <w:rsid w:val="00D128A3"/>
    <w:rsid w:val="00D156B2"/>
    <w:rsid w:val="00D233F7"/>
    <w:rsid w:val="00D3259D"/>
    <w:rsid w:val="00D40F75"/>
    <w:rsid w:val="00D500AC"/>
    <w:rsid w:val="00D54E74"/>
    <w:rsid w:val="00D62C67"/>
    <w:rsid w:val="00D75295"/>
    <w:rsid w:val="00D7572F"/>
    <w:rsid w:val="00D83BE6"/>
    <w:rsid w:val="00D853DD"/>
    <w:rsid w:val="00D9094B"/>
    <w:rsid w:val="00D92F41"/>
    <w:rsid w:val="00D931B2"/>
    <w:rsid w:val="00D9554E"/>
    <w:rsid w:val="00D96AD4"/>
    <w:rsid w:val="00DB2414"/>
    <w:rsid w:val="00DE5425"/>
    <w:rsid w:val="00DE6A1C"/>
    <w:rsid w:val="00DF4DF3"/>
    <w:rsid w:val="00E0033D"/>
    <w:rsid w:val="00E054A6"/>
    <w:rsid w:val="00E27203"/>
    <w:rsid w:val="00E27CAD"/>
    <w:rsid w:val="00E35C27"/>
    <w:rsid w:val="00E462EB"/>
    <w:rsid w:val="00E54D14"/>
    <w:rsid w:val="00E55008"/>
    <w:rsid w:val="00E55355"/>
    <w:rsid w:val="00E71091"/>
    <w:rsid w:val="00E87D2E"/>
    <w:rsid w:val="00E9098C"/>
    <w:rsid w:val="00E93E35"/>
    <w:rsid w:val="00E94479"/>
    <w:rsid w:val="00E952FD"/>
    <w:rsid w:val="00E96374"/>
    <w:rsid w:val="00E97191"/>
    <w:rsid w:val="00E978E8"/>
    <w:rsid w:val="00EA1B03"/>
    <w:rsid w:val="00EA69A9"/>
    <w:rsid w:val="00EC003E"/>
    <w:rsid w:val="00EC38ED"/>
    <w:rsid w:val="00ED0253"/>
    <w:rsid w:val="00ED56FD"/>
    <w:rsid w:val="00EE6205"/>
    <w:rsid w:val="00EF72F9"/>
    <w:rsid w:val="00F0545D"/>
    <w:rsid w:val="00F10D77"/>
    <w:rsid w:val="00F13655"/>
    <w:rsid w:val="00F216DD"/>
    <w:rsid w:val="00F279D6"/>
    <w:rsid w:val="00F3242A"/>
    <w:rsid w:val="00F36DEB"/>
    <w:rsid w:val="00F434AB"/>
    <w:rsid w:val="00F54AE3"/>
    <w:rsid w:val="00F73988"/>
    <w:rsid w:val="00FC3B34"/>
    <w:rsid w:val="00FD1D32"/>
    <w:rsid w:val="00FD5675"/>
    <w:rsid w:val="00FD57C0"/>
    <w:rsid w:val="00FF5F8C"/>
    <w:rsid w:val="00FF7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42F3E"/>
  <w15:chartTrackingRefBased/>
  <w15:docId w15:val="{4E10E506-2D0D-4782-B880-8BDBDE6EC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F0A7F"/>
    <w:pPr>
      <w:spacing w:after="120" w:line="276" w:lineRule="auto"/>
    </w:pPr>
    <w:rPr>
      <w:rFonts w:ascii="Arial" w:eastAsiaTheme="minorEastAsia" w:hAnsi="Arial" w:cstheme="minorBidi"/>
      <w:sz w:val="22"/>
    </w:rPr>
  </w:style>
  <w:style w:type="paragraph" w:styleId="Heading1">
    <w:name w:val="heading 1"/>
    <w:basedOn w:val="Normal"/>
    <w:next w:val="Normal"/>
    <w:link w:val="Heading1Char"/>
    <w:qFormat/>
    <w:rsid w:val="00CB1068"/>
    <w:pPr>
      <w:outlineLvl w:val="0"/>
    </w:pPr>
    <w:rPr>
      <w:rFonts w:eastAsiaTheme="majorEastAsia" w:cstheme="majorBidi"/>
    </w:rPr>
  </w:style>
  <w:style w:type="paragraph" w:styleId="Heading2">
    <w:name w:val="heading 2"/>
    <w:basedOn w:val="Normal"/>
    <w:next w:val="Normal"/>
    <w:link w:val="Heading2Char"/>
    <w:semiHidden/>
    <w:qFormat/>
    <w:rsid w:val="00CB1068"/>
    <w:pPr>
      <w:outlineLvl w:val="1"/>
    </w:pPr>
    <w:rPr>
      <w:rFonts w:eastAsia="Times New Roman"/>
    </w:rPr>
  </w:style>
  <w:style w:type="paragraph" w:styleId="Heading3">
    <w:name w:val="heading 3"/>
    <w:basedOn w:val="Heading2"/>
    <w:next w:val="Normal"/>
    <w:link w:val="Heading3Char"/>
    <w:semiHidden/>
    <w:qFormat/>
    <w:rsid w:val="00CB1068"/>
    <w:pPr>
      <w:outlineLvl w:val="2"/>
    </w:pPr>
  </w:style>
  <w:style w:type="paragraph" w:styleId="Heading4">
    <w:name w:val="heading 4"/>
    <w:basedOn w:val="ListParagraph"/>
    <w:next w:val="Normal"/>
    <w:link w:val="Heading4Char"/>
    <w:uiPriority w:val="9"/>
    <w:unhideWhenUsed/>
    <w:qFormat/>
    <w:rsid w:val="00C33512"/>
    <w:pPr>
      <w:numPr>
        <w:numId w:val="41"/>
      </w:numPr>
      <w:tabs>
        <w:tab w:val="right" w:pos="9360"/>
      </w:tabs>
      <w:ind w:left="360"/>
      <w:outlineLvl w:val="3"/>
    </w:pPr>
    <w:rPr>
      <w:rFonts w:asciiTheme="majorHAnsi" w:eastAsiaTheme="minorEastAsia" w:hAnsiTheme="majorHAnsi"/>
      <w:b/>
    </w:rPr>
  </w:style>
  <w:style w:type="paragraph" w:styleId="Heading6">
    <w:name w:val="heading 6"/>
    <w:basedOn w:val="Heading1"/>
    <w:next w:val="Normal"/>
    <w:link w:val="Heading6Char"/>
    <w:semiHidden/>
    <w:qFormat/>
    <w:rsid w:val="00CB1068"/>
    <w:pPr>
      <w:outlineLvl w:val="5"/>
    </w:pPr>
    <w:rPr>
      <w:rFonts w:eastAsia="Times New Roman" w:cs="Times New Roman"/>
    </w:rPr>
  </w:style>
  <w:style w:type="paragraph" w:styleId="Heading8">
    <w:name w:val="heading 8"/>
    <w:basedOn w:val="Heading6"/>
    <w:next w:val="Normal"/>
    <w:link w:val="Heading8Char"/>
    <w:semiHidden/>
    <w:qFormat/>
    <w:rsid w:val="00CB1068"/>
    <w:pPr>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sume1">
    <w:name w:val="Resume 1"/>
    <w:autoRedefine/>
    <w:rsid w:val="00CB1068"/>
    <w:pPr>
      <w:pBdr>
        <w:bottom w:val="thinThickSmallGap" w:sz="24" w:space="14" w:color="auto"/>
      </w:pBdr>
      <w:spacing w:after="360"/>
      <w:jc w:val="center"/>
      <w:outlineLvl w:val="0"/>
    </w:pPr>
    <w:rPr>
      <w:rFonts w:ascii="Helvetica" w:eastAsia="Times New Roman" w:hAnsi="Helvetica"/>
      <w:b/>
      <w:noProof/>
      <w:color w:val="000000"/>
      <w:kern w:val="28"/>
      <w:sz w:val="28"/>
    </w:rPr>
  </w:style>
  <w:style w:type="paragraph" w:customStyle="1" w:styleId="Resume2">
    <w:name w:val="Resume 2"/>
    <w:rsid w:val="00CB1068"/>
    <w:pPr>
      <w:keepNext/>
      <w:spacing w:before="120" w:after="240"/>
      <w:outlineLvl w:val="1"/>
    </w:pPr>
    <w:rPr>
      <w:rFonts w:ascii="Helvetica" w:eastAsia="Times New Roman" w:hAnsi="Helvetica"/>
      <w:b/>
    </w:rPr>
  </w:style>
  <w:style w:type="paragraph" w:customStyle="1" w:styleId="Resume3">
    <w:name w:val="Resume 3"/>
    <w:rsid w:val="00CB1068"/>
    <w:pPr>
      <w:keepNext/>
      <w:tabs>
        <w:tab w:val="left" w:pos="3067"/>
        <w:tab w:val="left" w:pos="4147"/>
        <w:tab w:val="left" w:pos="5126"/>
        <w:tab w:val="left" w:pos="8467"/>
      </w:tabs>
      <w:spacing w:after="240"/>
      <w:outlineLvl w:val="2"/>
    </w:pPr>
    <w:rPr>
      <w:rFonts w:ascii="Helvetica" w:eastAsia="Times New Roman" w:hAnsi="Helvetica"/>
      <w:b/>
      <w:snapToGrid w:val="0"/>
    </w:rPr>
  </w:style>
  <w:style w:type="paragraph" w:customStyle="1" w:styleId="ResumeBodyText">
    <w:name w:val="Resume Body Text"/>
    <w:rsid w:val="00CB1068"/>
    <w:pPr>
      <w:spacing w:after="240"/>
      <w:jc w:val="both"/>
    </w:pPr>
    <w:rPr>
      <w:rFonts w:eastAsia="Times New Roman"/>
      <w:color w:val="000000"/>
    </w:rPr>
  </w:style>
  <w:style w:type="paragraph" w:customStyle="1" w:styleId="ResumeEductext">
    <w:name w:val="Resume Educ text"/>
    <w:basedOn w:val="Normal"/>
    <w:rsid w:val="00CB1068"/>
    <w:pPr>
      <w:tabs>
        <w:tab w:val="left" w:pos="144"/>
        <w:tab w:val="left" w:pos="3060"/>
        <w:tab w:val="left" w:pos="5130"/>
        <w:tab w:val="left" w:pos="8460"/>
      </w:tabs>
      <w:ind w:left="144" w:hanging="144"/>
    </w:pPr>
    <w:rPr>
      <w:rFonts w:eastAsia="Times New Roman"/>
      <w:snapToGrid w:val="0"/>
    </w:rPr>
  </w:style>
  <w:style w:type="paragraph" w:customStyle="1" w:styleId="ResumeEmploytext">
    <w:name w:val="Resume Employ text"/>
    <w:basedOn w:val="Normal"/>
    <w:rsid w:val="00CB1068"/>
    <w:pPr>
      <w:tabs>
        <w:tab w:val="left" w:pos="144"/>
        <w:tab w:val="left" w:pos="4140"/>
        <w:tab w:val="left" w:pos="8460"/>
      </w:tabs>
    </w:pPr>
    <w:rPr>
      <w:rFonts w:eastAsia="Times New Roman"/>
      <w:snapToGrid w:val="0"/>
    </w:rPr>
  </w:style>
  <w:style w:type="paragraph" w:customStyle="1" w:styleId="ResumeHeader">
    <w:name w:val="Resume Header"/>
    <w:rsid w:val="00CB1068"/>
    <w:pPr>
      <w:pBdr>
        <w:top w:val="single" w:sz="18" w:space="1" w:color="auto"/>
      </w:pBdr>
    </w:pPr>
    <w:rPr>
      <w:rFonts w:ascii="Helvetica" w:eastAsia="Times New Roman" w:hAnsi="Helvetica"/>
      <w:caps/>
      <w:color w:val="000000"/>
    </w:rPr>
  </w:style>
  <w:style w:type="paragraph" w:customStyle="1" w:styleId="ResumeList">
    <w:name w:val="Resume List"/>
    <w:rsid w:val="00CB1068"/>
    <w:pPr>
      <w:ind w:left="432" w:hanging="432"/>
      <w:jc w:val="both"/>
    </w:pPr>
    <w:rPr>
      <w:rFonts w:eastAsia="Times New Roman"/>
      <w:color w:val="000000"/>
    </w:rPr>
  </w:style>
  <w:style w:type="paragraph" w:customStyle="1" w:styleId="ResumeMiddleBorder">
    <w:name w:val="Resume Middle Border"/>
    <w:rsid w:val="00CB1068"/>
    <w:pPr>
      <w:pBdr>
        <w:bottom w:val="thickThinSmallGap" w:sz="24" w:space="8" w:color="auto"/>
      </w:pBdr>
      <w:spacing w:after="360"/>
    </w:pPr>
    <w:rPr>
      <w:rFonts w:eastAsia="Times New Roman"/>
      <w:snapToGrid w:val="0"/>
    </w:rPr>
  </w:style>
  <w:style w:type="paragraph" w:customStyle="1" w:styleId="ResumePageNumber">
    <w:name w:val="Resume Page Number"/>
    <w:rsid w:val="00CB1068"/>
    <w:pPr>
      <w:pBdr>
        <w:top w:val="single" w:sz="18" w:space="1" w:color="auto"/>
      </w:pBdr>
      <w:jc w:val="right"/>
    </w:pPr>
    <w:rPr>
      <w:rFonts w:ascii="Helvetica" w:eastAsia="Times New Roman" w:hAnsi="Helvetica"/>
      <w:b/>
      <w:sz w:val="18"/>
    </w:rPr>
  </w:style>
  <w:style w:type="paragraph" w:customStyle="1" w:styleId="ResumeReferences">
    <w:name w:val="Resume References"/>
    <w:link w:val="ResumeReferencesChar"/>
    <w:rsid w:val="00CB1068"/>
    <w:pPr>
      <w:ind w:left="432" w:hanging="432"/>
      <w:jc w:val="both"/>
    </w:pPr>
    <w:rPr>
      <w:rFonts w:eastAsia="Times New Roman"/>
      <w:snapToGrid w:val="0"/>
      <w:color w:val="000000"/>
    </w:rPr>
  </w:style>
  <w:style w:type="character" w:customStyle="1" w:styleId="ResumeReferencesChar">
    <w:name w:val="Resume References Char"/>
    <w:link w:val="ResumeReferences"/>
    <w:rsid w:val="00CB1068"/>
    <w:rPr>
      <w:rFonts w:ascii="Times New Roman" w:eastAsia="Times New Roman" w:hAnsi="Times New Roman" w:cs="Times New Roman"/>
      <w:snapToGrid w:val="0"/>
      <w:color w:val="000000"/>
      <w:sz w:val="20"/>
      <w:szCs w:val="20"/>
    </w:rPr>
  </w:style>
  <w:style w:type="paragraph" w:customStyle="1" w:styleId="ResumeWareTitles">
    <w:name w:val="Resume Ware Titles"/>
    <w:basedOn w:val="Normal"/>
    <w:rsid w:val="00CB1068"/>
    <w:pPr>
      <w:keepNext/>
      <w:keepLines/>
      <w:tabs>
        <w:tab w:val="left" w:pos="720"/>
        <w:tab w:val="left" w:pos="1080"/>
      </w:tabs>
      <w:ind w:left="1080" w:hanging="1080"/>
      <w:jc w:val="both"/>
    </w:pPr>
    <w:rPr>
      <w:rFonts w:ascii="Helvetica" w:eastAsia="Times New Roman" w:hAnsi="Helvetica"/>
      <w:b/>
      <w:bCs/>
      <w:color w:val="000000"/>
    </w:rPr>
  </w:style>
  <w:style w:type="paragraph" w:customStyle="1" w:styleId="ResumeBullets">
    <w:name w:val="Resume Bullets"/>
    <w:rsid w:val="00CB1068"/>
    <w:pPr>
      <w:spacing w:after="240"/>
      <w:jc w:val="both"/>
    </w:pPr>
    <w:rPr>
      <w:rFonts w:eastAsia="Times New Roman"/>
      <w:color w:val="000000"/>
    </w:rPr>
  </w:style>
  <w:style w:type="paragraph" w:customStyle="1" w:styleId="Proposal1">
    <w:name w:val="Proposal 1"/>
    <w:rsid w:val="00CB1068"/>
    <w:pPr>
      <w:pageBreakBefore/>
      <w:pBdr>
        <w:bottom w:val="single" w:sz="18" w:space="0" w:color="78A4D2"/>
      </w:pBdr>
      <w:spacing w:after="120"/>
    </w:pPr>
    <w:rPr>
      <w:rFonts w:ascii="Arial Black" w:eastAsia="Times New Roman" w:hAnsi="Arial Black" w:cs="Arial"/>
      <w:bCs/>
      <w:caps/>
      <w:snapToGrid w:val="0"/>
      <w:color w:val="364762"/>
      <w:sz w:val="28"/>
      <w:szCs w:val="28"/>
      <w:lang w:val="en-CA"/>
    </w:rPr>
  </w:style>
  <w:style w:type="paragraph" w:customStyle="1" w:styleId="Proposal2">
    <w:name w:val="Proposal 2"/>
    <w:rsid w:val="00CB1068"/>
    <w:pPr>
      <w:keepNext/>
      <w:tabs>
        <w:tab w:val="left" w:pos="1170"/>
      </w:tabs>
      <w:spacing w:before="240" w:after="120"/>
    </w:pPr>
    <w:rPr>
      <w:rFonts w:ascii="Arial Black" w:eastAsia="Times New Roman" w:hAnsi="Arial Black"/>
      <w:smallCaps/>
      <w:color w:val="5C7090"/>
    </w:rPr>
  </w:style>
  <w:style w:type="paragraph" w:customStyle="1" w:styleId="Proposal3">
    <w:name w:val="Proposal 3"/>
    <w:link w:val="Proposal3Char"/>
    <w:rsid w:val="00CB1068"/>
    <w:pPr>
      <w:keepNext/>
      <w:spacing w:after="120"/>
      <w:jc w:val="both"/>
    </w:pPr>
    <w:rPr>
      <w:rFonts w:ascii="Arial" w:eastAsia="Times New Roman" w:hAnsi="Arial" w:cs="Arial"/>
      <w:b/>
      <w:i/>
      <w:color w:val="000000"/>
    </w:rPr>
  </w:style>
  <w:style w:type="character" w:customStyle="1" w:styleId="Proposal3Char">
    <w:name w:val="Proposal 3 Char"/>
    <w:link w:val="Proposal3"/>
    <w:rsid w:val="00CB1068"/>
    <w:rPr>
      <w:rFonts w:ascii="Arial" w:eastAsia="Times New Roman" w:hAnsi="Arial" w:cs="Arial"/>
      <w:b/>
      <w:i/>
      <w:color w:val="000000"/>
      <w:sz w:val="24"/>
      <w:szCs w:val="24"/>
    </w:rPr>
  </w:style>
  <w:style w:type="paragraph" w:customStyle="1" w:styleId="ProposalBullet1">
    <w:name w:val="Proposal Bullet 1"/>
    <w:rsid w:val="00CB1068"/>
    <w:pPr>
      <w:numPr>
        <w:numId w:val="14"/>
      </w:numPr>
    </w:pPr>
    <w:rPr>
      <w:rFonts w:eastAsia="Times New Roman"/>
    </w:rPr>
  </w:style>
  <w:style w:type="paragraph" w:customStyle="1" w:styleId="ProposalTableHeading1">
    <w:name w:val="Proposal Table Heading 1"/>
    <w:rsid w:val="00CB1068"/>
    <w:pPr>
      <w:jc w:val="center"/>
    </w:pPr>
    <w:rPr>
      <w:rFonts w:ascii="Arial Narrow" w:eastAsia="Times New Roman" w:hAnsi="Arial Narrow"/>
      <w:b/>
      <w:smallCaps/>
    </w:rPr>
  </w:style>
  <w:style w:type="paragraph" w:customStyle="1" w:styleId="ProposalBullet2">
    <w:name w:val="Proposal Bullet 2"/>
    <w:rsid w:val="00CB1068"/>
    <w:pPr>
      <w:numPr>
        <w:numId w:val="15"/>
      </w:numPr>
    </w:pPr>
    <w:rPr>
      <w:rFonts w:eastAsia="Times New Roman"/>
      <w:color w:val="000000"/>
    </w:rPr>
  </w:style>
  <w:style w:type="paragraph" w:customStyle="1" w:styleId="ProposalTableHeading2">
    <w:name w:val="Proposal Table Heading 2"/>
    <w:rsid w:val="00CB1068"/>
    <w:pPr>
      <w:spacing w:before="60"/>
    </w:pPr>
    <w:rPr>
      <w:rFonts w:ascii="Arial Narrow" w:eastAsia="Times New Roman" w:hAnsi="Arial Narrow" w:cs="Arial"/>
      <w:b/>
      <w:color w:val="000000"/>
    </w:rPr>
  </w:style>
  <w:style w:type="paragraph" w:customStyle="1" w:styleId="ProposalTableText">
    <w:name w:val="Proposal Table Text"/>
    <w:link w:val="ProposalTableTextChar"/>
    <w:rsid w:val="00CB1068"/>
    <w:pPr>
      <w:spacing w:before="60"/>
    </w:pPr>
    <w:rPr>
      <w:rFonts w:ascii="Arial Narrow" w:eastAsia="Times New Roman" w:hAnsi="Arial Narrow" w:cs="Arial"/>
    </w:rPr>
  </w:style>
  <w:style w:type="character" w:customStyle="1" w:styleId="ProposalTableTextChar">
    <w:name w:val="Proposal Table Text Char"/>
    <w:link w:val="ProposalTableText"/>
    <w:rsid w:val="00CB1068"/>
    <w:rPr>
      <w:rFonts w:ascii="Arial Narrow" w:eastAsia="Times New Roman" w:hAnsi="Arial Narrow" w:cs="Arial"/>
      <w:sz w:val="20"/>
      <w:szCs w:val="20"/>
    </w:rPr>
  </w:style>
  <w:style w:type="paragraph" w:customStyle="1" w:styleId="ProposalFooter">
    <w:name w:val="Proposal Footer"/>
    <w:basedOn w:val="Heading1"/>
    <w:rsid w:val="00CB1068"/>
    <w:pPr>
      <w:pBdr>
        <w:bottom w:val="single" w:sz="12" w:space="1" w:color="auto"/>
      </w:pBdr>
      <w:tabs>
        <w:tab w:val="center" w:pos="4320"/>
        <w:tab w:val="right" w:pos="9360"/>
      </w:tabs>
    </w:pPr>
    <w:rPr>
      <w:rFonts w:eastAsia="Times New Roman" w:cs="Arial"/>
      <w:b/>
      <w:smallCaps/>
      <w:color w:val="000000"/>
      <w:sz w:val="18"/>
      <w:szCs w:val="18"/>
    </w:rPr>
  </w:style>
  <w:style w:type="character" w:customStyle="1" w:styleId="Heading1Char">
    <w:name w:val="Heading 1 Char"/>
    <w:basedOn w:val="DefaultParagraphFont"/>
    <w:link w:val="Heading1"/>
    <w:rsid w:val="00CB1068"/>
    <w:rPr>
      <w:rFonts w:ascii="Times New Roman" w:eastAsiaTheme="majorEastAsia" w:hAnsi="Times New Roman" w:cstheme="majorBidi"/>
      <w:sz w:val="24"/>
      <w:szCs w:val="24"/>
    </w:rPr>
  </w:style>
  <w:style w:type="paragraph" w:customStyle="1" w:styleId="ProposalTableBullet">
    <w:name w:val="Proposal Table Bullet"/>
    <w:rsid w:val="00CB1068"/>
    <w:pPr>
      <w:numPr>
        <w:numId w:val="16"/>
      </w:numPr>
    </w:pPr>
    <w:rPr>
      <w:rFonts w:ascii="Arial Narrow" w:eastAsia="Times New Roman" w:hAnsi="Arial Narrow" w:cs="Arial"/>
    </w:rPr>
  </w:style>
  <w:style w:type="paragraph" w:customStyle="1" w:styleId="ProposalTextBoxHeading">
    <w:name w:val="Proposal Text Box Heading"/>
    <w:rsid w:val="00CB1068"/>
    <w:pPr>
      <w:spacing w:after="80"/>
      <w:jc w:val="center"/>
    </w:pPr>
    <w:rPr>
      <w:rFonts w:ascii="Arial Black" w:eastAsia="Times New Roman" w:hAnsi="Arial Black"/>
      <w:color w:val="000000"/>
    </w:rPr>
  </w:style>
  <w:style w:type="paragraph" w:customStyle="1" w:styleId="ProposalTextBoxText">
    <w:name w:val="Proposal Text Box Text"/>
    <w:rsid w:val="00CB1068"/>
    <w:pPr>
      <w:jc w:val="both"/>
    </w:pPr>
    <w:rPr>
      <w:rFonts w:ascii="Arial Narrow" w:eastAsia="Times New Roman" w:hAnsi="Arial Narrow" w:cs="Arial"/>
      <w:color w:val="000000"/>
    </w:rPr>
  </w:style>
  <w:style w:type="paragraph" w:customStyle="1" w:styleId="Proposal4">
    <w:name w:val="Proposal 4"/>
    <w:qFormat/>
    <w:rsid w:val="00CB1068"/>
    <w:pPr>
      <w:keepNext/>
      <w:spacing w:after="60"/>
    </w:pPr>
    <w:rPr>
      <w:rFonts w:ascii="Arial Narrow" w:eastAsia="Times New Roman" w:hAnsi="Arial Narrow" w:cs="Arial"/>
      <w:b/>
      <w:iCs/>
      <w:color w:val="000000"/>
    </w:rPr>
  </w:style>
  <w:style w:type="paragraph" w:customStyle="1" w:styleId="ProposalTextBoxBullet">
    <w:name w:val="Proposal Text Box Bullet"/>
    <w:qFormat/>
    <w:rsid w:val="00CB1068"/>
    <w:pPr>
      <w:numPr>
        <w:numId w:val="17"/>
      </w:numPr>
    </w:pPr>
    <w:rPr>
      <w:rFonts w:ascii="Arial Narrow" w:eastAsia="Times New Roman" w:hAnsi="Arial Narrow" w:cs="Arial"/>
    </w:rPr>
  </w:style>
  <w:style w:type="paragraph" w:customStyle="1" w:styleId="ProposalBodyText">
    <w:name w:val="Proposal Body Text"/>
    <w:basedOn w:val="Normal"/>
    <w:link w:val="ProposalBodyTextChar"/>
    <w:qFormat/>
    <w:rsid w:val="00CB1068"/>
    <w:pPr>
      <w:jc w:val="both"/>
    </w:pPr>
    <w:rPr>
      <w:rFonts w:eastAsia="Times New Roman"/>
    </w:rPr>
  </w:style>
  <w:style w:type="character" w:customStyle="1" w:styleId="ProposalBodyTextChar">
    <w:name w:val="Proposal Body Text Char"/>
    <w:link w:val="ProposalBodyText"/>
    <w:rsid w:val="00CB1068"/>
    <w:rPr>
      <w:rFonts w:ascii="Times New Roman" w:eastAsia="Times New Roman" w:hAnsi="Times New Roman" w:cs="Times New Roman"/>
      <w:sz w:val="24"/>
      <w:szCs w:val="24"/>
    </w:rPr>
  </w:style>
  <w:style w:type="paragraph" w:customStyle="1" w:styleId="Proposal5">
    <w:name w:val="Proposal 5"/>
    <w:qFormat/>
    <w:rsid w:val="00CB1068"/>
    <w:pPr>
      <w:spacing w:before="240" w:after="40"/>
    </w:pPr>
    <w:rPr>
      <w:rFonts w:eastAsia="Times New Roman"/>
      <w:b/>
      <w:u w:val="single"/>
    </w:rPr>
  </w:style>
  <w:style w:type="paragraph" w:customStyle="1" w:styleId="Proposal6">
    <w:name w:val="Proposal 6"/>
    <w:qFormat/>
    <w:rsid w:val="00CB1068"/>
    <w:rPr>
      <w:rFonts w:eastAsia="Times New Roman"/>
      <w:b/>
      <w:i/>
      <w:iCs/>
    </w:rPr>
  </w:style>
  <w:style w:type="paragraph" w:customStyle="1" w:styleId="ProposalBullet3">
    <w:name w:val="Proposal Bullet 3"/>
    <w:qFormat/>
    <w:rsid w:val="00CB1068"/>
    <w:pPr>
      <w:numPr>
        <w:numId w:val="18"/>
      </w:numPr>
    </w:pPr>
    <w:rPr>
      <w:rFonts w:eastAsia="Times New Roman"/>
    </w:rPr>
  </w:style>
  <w:style w:type="paragraph" w:customStyle="1" w:styleId="ProposalTableTitle">
    <w:name w:val="Proposal Table Title"/>
    <w:basedOn w:val="Normal"/>
    <w:qFormat/>
    <w:rsid w:val="00CB1068"/>
    <w:pPr>
      <w:widowControl w:val="0"/>
      <w:jc w:val="center"/>
    </w:pPr>
    <w:rPr>
      <w:rFonts w:ascii="Arial Narrow" w:eastAsia="Times New Roman" w:hAnsi="Arial Narrow"/>
      <w:b/>
      <w:bCs/>
      <w:color w:val="5C7090"/>
    </w:rPr>
  </w:style>
  <w:style w:type="paragraph" w:customStyle="1" w:styleId="ProposalExhibitTitle">
    <w:name w:val="Proposal Exhibit Title"/>
    <w:qFormat/>
    <w:rsid w:val="00CB1068"/>
    <w:pPr>
      <w:spacing w:before="240" w:after="120"/>
      <w:jc w:val="center"/>
    </w:pPr>
    <w:rPr>
      <w:rFonts w:ascii="Arial Narrow" w:eastAsia="Times New Roman" w:hAnsi="Arial Narrow"/>
      <w:b/>
      <w:caps/>
      <w:color w:val="404040" w:themeColor="text1" w:themeTint="BF"/>
    </w:rPr>
  </w:style>
  <w:style w:type="paragraph" w:customStyle="1" w:styleId="ProposalFigureTitle">
    <w:name w:val="Proposal Figure Title"/>
    <w:basedOn w:val="Normal"/>
    <w:qFormat/>
    <w:rsid w:val="00CB1068"/>
    <w:pPr>
      <w:jc w:val="center"/>
    </w:pPr>
    <w:rPr>
      <w:rFonts w:ascii="Arial Narrow" w:eastAsia="Times New Roman" w:hAnsi="Arial Narrow"/>
      <w:b/>
      <w:bCs/>
      <w:caps/>
      <w:color w:val="5F5F5F"/>
    </w:rPr>
  </w:style>
  <w:style w:type="paragraph" w:customStyle="1" w:styleId="ProposalTableBullet2">
    <w:name w:val="Proposal Table Bullet2"/>
    <w:basedOn w:val="Normal"/>
    <w:qFormat/>
    <w:rsid w:val="00CB1068"/>
    <w:pPr>
      <w:framePr w:hSpace="180" w:wrap="around" w:vAnchor="text" w:hAnchor="margin" w:xAlign="center" w:y="194"/>
      <w:numPr>
        <w:numId w:val="19"/>
      </w:numPr>
      <w:contextualSpacing/>
    </w:pPr>
    <w:rPr>
      <w:rFonts w:ascii="Arial Narrow" w:eastAsia="Calibri" w:hAnsi="Arial Narrow" w:cs="Arial"/>
    </w:rPr>
  </w:style>
  <w:style w:type="paragraph" w:customStyle="1" w:styleId="CMHIBodyText">
    <w:name w:val="CMHI Body Text"/>
    <w:basedOn w:val="Normal"/>
    <w:link w:val="CMHIBodyTextChar"/>
    <w:rsid w:val="00CB1068"/>
    <w:pPr>
      <w:jc w:val="both"/>
    </w:pPr>
    <w:rPr>
      <w:rFonts w:eastAsia="Times New Roman"/>
    </w:rPr>
  </w:style>
  <w:style w:type="character" w:customStyle="1" w:styleId="CMHIBodyTextChar">
    <w:name w:val="CMHI Body Text Char"/>
    <w:link w:val="CMHIBodyText"/>
    <w:rsid w:val="00CB1068"/>
    <w:rPr>
      <w:rFonts w:ascii="Times New Roman" w:eastAsia="Times New Roman" w:hAnsi="Times New Roman" w:cs="Times New Roman"/>
      <w:sz w:val="24"/>
      <w:szCs w:val="24"/>
    </w:rPr>
  </w:style>
  <w:style w:type="paragraph" w:customStyle="1" w:styleId="CMHITableHeading1">
    <w:name w:val="CMHI Table Heading 1"/>
    <w:basedOn w:val="Normal"/>
    <w:qFormat/>
    <w:rsid w:val="00CB1068"/>
    <w:pPr>
      <w:spacing w:before="20" w:after="20"/>
    </w:pPr>
    <w:rPr>
      <w:rFonts w:ascii="Arial Narrow" w:eastAsia="Calibri" w:hAnsi="Arial Narrow" w:cs="Arial"/>
      <w:b/>
    </w:rPr>
  </w:style>
  <w:style w:type="paragraph" w:customStyle="1" w:styleId="CalloutBulletBlue">
    <w:name w:val="Callout Bullet Blue"/>
    <w:basedOn w:val="Normal"/>
    <w:uiPriority w:val="3"/>
    <w:qFormat/>
    <w:rsid w:val="00CB1068"/>
    <w:pPr>
      <w:numPr>
        <w:numId w:val="20"/>
      </w:numPr>
      <w:spacing w:after="60"/>
      <w:textAlignment w:val="center"/>
    </w:pPr>
    <w:rPr>
      <w:rFonts w:ascii="Calibri" w:eastAsia="Times New Roman" w:hAnsi="Calibri" w:cs="Arial"/>
      <w:spacing w:val="4"/>
      <w:szCs w:val="22"/>
    </w:rPr>
  </w:style>
  <w:style w:type="paragraph" w:customStyle="1" w:styleId="Default">
    <w:name w:val="Default"/>
    <w:rsid w:val="00CB1068"/>
    <w:pPr>
      <w:autoSpaceDE w:val="0"/>
      <w:autoSpaceDN w:val="0"/>
      <w:adjustRightInd w:val="0"/>
    </w:pPr>
    <w:rPr>
      <w:color w:val="000000"/>
    </w:rPr>
  </w:style>
  <w:style w:type="paragraph" w:customStyle="1" w:styleId="TableHeading1">
    <w:name w:val="Table Heading 1"/>
    <w:basedOn w:val="Normal"/>
    <w:rsid w:val="00CB1068"/>
    <w:pPr>
      <w:keepNext/>
      <w:spacing w:before="60" w:after="60"/>
    </w:pPr>
    <w:rPr>
      <w:rFonts w:ascii="Arial Narrow" w:eastAsia="Times New Roman" w:hAnsi="Arial Narrow"/>
      <w:b/>
      <w:color w:val="FFFFFF"/>
    </w:rPr>
  </w:style>
  <w:style w:type="paragraph" w:customStyle="1" w:styleId="TableHeading2">
    <w:name w:val="Table Heading 2"/>
    <w:basedOn w:val="Normal"/>
    <w:rsid w:val="00CB1068"/>
    <w:pPr>
      <w:spacing w:before="60" w:after="60"/>
    </w:pPr>
    <w:rPr>
      <w:rFonts w:ascii="Arial Narrow" w:eastAsia="Times New Roman" w:hAnsi="Arial Narrow" w:cs="Arial"/>
      <w:b/>
      <w:color w:val="FFFFFF"/>
      <w:szCs w:val="18"/>
    </w:rPr>
  </w:style>
  <w:style w:type="paragraph" w:customStyle="1" w:styleId="TableText">
    <w:name w:val="Table Text"/>
    <w:basedOn w:val="Normal"/>
    <w:rsid w:val="00CB1068"/>
    <w:pPr>
      <w:spacing w:before="60" w:after="60" w:line="220" w:lineRule="exact"/>
    </w:pPr>
    <w:rPr>
      <w:rFonts w:ascii="Arial Narrow" w:eastAsia="Times New Roman" w:hAnsi="Arial Narrow"/>
      <w:szCs w:val="16"/>
    </w:rPr>
  </w:style>
  <w:style w:type="paragraph" w:customStyle="1" w:styleId="ProjectTableText">
    <w:name w:val="Project Table Text"/>
    <w:basedOn w:val="TableText"/>
    <w:qFormat/>
    <w:rsid w:val="00CB1068"/>
    <w:pPr>
      <w:spacing w:line="240" w:lineRule="exact"/>
    </w:pPr>
  </w:style>
  <w:style w:type="paragraph" w:customStyle="1" w:styleId="ResumeNormal">
    <w:name w:val="Resume Normal"/>
    <w:basedOn w:val="Normal"/>
    <w:link w:val="ResumeNormalChar"/>
    <w:rsid w:val="00CB1068"/>
    <w:pPr>
      <w:spacing w:before="120"/>
    </w:pPr>
    <w:rPr>
      <w:rFonts w:eastAsia="Times New Roman" w:cs="Arial"/>
      <w:spacing w:val="-7"/>
    </w:rPr>
  </w:style>
  <w:style w:type="character" w:customStyle="1" w:styleId="ResumeNormalChar">
    <w:name w:val="Resume Normal Char"/>
    <w:basedOn w:val="DefaultParagraphFont"/>
    <w:link w:val="ResumeNormal"/>
    <w:rsid w:val="00CB1068"/>
    <w:rPr>
      <w:rFonts w:ascii="Arial" w:eastAsia="Times New Roman" w:hAnsi="Arial" w:cs="Arial"/>
      <w:spacing w:val="-7"/>
      <w:sz w:val="20"/>
      <w:szCs w:val="24"/>
    </w:rPr>
  </w:style>
  <w:style w:type="paragraph" w:customStyle="1" w:styleId="SSHSBodyText">
    <w:name w:val="SSHS Body Text"/>
    <w:basedOn w:val="Normal"/>
    <w:link w:val="SSHSBodyTextChar"/>
    <w:rsid w:val="00CB1068"/>
    <w:pPr>
      <w:spacing w:before="120"/>
      <w:jc w:val="both"/>
    </w:pPr>
    <w:rPr>
      <w:rFonts w:eastAsia="Times New Roman"/>
    </w:rPr>
  </w:style>
  <w:style w:type="character" w:customStyle="1" w:styleId="SSHSBodyTextChar">
    <w:name w:val="SSHS Body Text Char"/>
    <w:link w:val="SSHSBodyText"/>
    <w:rsid w:val="00CB1068"/>
    <w:rPr>
      <w:rFonts w:ascii="Times New Roman" w:eastAsia="Times New Roman" w:hAnsi="Times New Roman" w:cs="Times New Roman"/>
      <w:sz w:val="24"/>
      <w:szCs w:val="24"/>
    </w:rPr>
  </w:style>
  <w:style w:type="paragraph" w:customStyle="1" w:styleId="ResumeHeading">
    <w:name w:val="Resume Heading"/>
    <w:basedOn w:val="ResumeNormal"/>
    <w:qFormat/>
    <w:rsid w:val="00CB1068"/>
    <w:pPr>
      <w:spacing w:before="0"/>
    </w:pPr>
    <w:rPr>
      <w:rFonts w:ascii="Times New Roman Bold" w:eastAsia="Calibri" w:hAnsi="Times New Roman Bold" w:cs="Times New Roman"/>
      <w:b/>
      <w:color w:val="0067AC"/>
      <w:spacing w:val="0"/>
      <w:szCs w:val="22"/>
    </w:rPr>
  </w:style>
  <w:style w:type="paragraph" w:customStyle="1" w:styleId="ResumeBody">
    <w:name w:val="Resume Body"/>
    <w:basedOn w:val="Normal"/>
    <w:rsid w:val="00CB1068"/>
    <w:pPr>
      <w:spacing w:after="240" w:line="280" w:lineRule="exact"/>
      <w:jc w:val="both"/>
    </w:pPr>
    <w:rPr>
      <w:rFonts w:eastAsia="Times New Roman"/>
      <w:szCs w:val="22"/>
    </w:rPr>
  </w:style>
  <w:style w:type="paragraph" w:customStyle="1" w:styleId="paragraphtext">
    <w:name w:val="paragraph text"/>
    <w:basedOn w:val="Normal"/>
    <w:rsid w:val="00CB1068"/>
    <w:pPr>
      <w:jc w:val="both"/>
    </w:pPr>
    <w:rPr>
      <w:rFonts w:eastAsia="Times New Roman"/>
    </w:rPr>
  </w:style>
  <w:style w:type="paragraph" w:customStyle="1" w:styleId="ResumeCalloutBullet">
    <w:name w:val="Resume Callout Bullet"/>
    <w:next w:val="Normal"/>
    <w:rsid w:val="00CB1068"/>
    <w:pPr>
      <w:framePr w:hSpace="187" w:wrap="around" w:vAnchor="page" w:hAnchor="margin" w:xAlign="right" w:y="2671"/>
      <w:numPr>
        <w:numId w:val="21"/>
      </w:numPr>
    </w:pPr>
    <w:rPr>
      <w:rFonts w:eastAsia="Times New Roman" w:cs="Arial"/>
      <w:spacing w:val="4"/>
    </w:rPr>
  </w:style>
  <w:style w:type="character" w:customStyle="1" w:styleId="tp-label">
    <w:name w:val="tp-label"/>
    <w:basedOn w:val="DefaultParagraphFont"/>
    <w:rsid w:val="00CB1068"/>
  </w:style>
  <w:style w:type="character" w:customStyle="1" w:styleId="apple-converted-space">
    <w:name w:val="apple-converted-space"/>
    <w:basedOn w:val="DefaultParagraphFont"/>
    <w:rsid w:val="00CB1068"/>
  </w:style>
  <w:style w:type="character" w:customStyle="1" w:styleId="hlfld-title">
    <w:name w:val="hlfld-title"/>
    <w:basedOn w:val="DefaultParagraphFont"/>
    <w:rsid w:val="00CB1068"/>
  </w:style>
  <w:style w:type="character" w:customStyle="1" w:styleId="hlfld-doi">
    <w:name w:val="hlfld-doi"/>
    <w:basedOn w:val="DefaultParagraphFont"/>
    <w:rsid w:val="00CB1068"/>
  </w:style>
  <w:style w:type="character" w:customStyle="1" w:styleId="nlmxref-aff">
    <w:name w:val="nlm_xref-aff"/>
    <w:basedOn w:val="DefaultParagraphFont"/>
    <w:rsid w:val="00CB1068"/>
  </w:style>
  <w:style w:type="character" w:customStyle="1" w:styleId="productdetail-authorsmain">
    <w:name w:val="productdetail-authorsmain"/>
    <w:basedOn w:val="DefaultParagraphFont"/>
    <w:rsid w:val="00CB1068"/>
  </w:style>
  <w:style w:type="paragraph" w:customStyle="1" w:styleId="ProposalTOC">
    <w:name w:val="Proposal TOC"/>
    <w:basedOn w:val="Proposal1"/>
    <w:qFormat/>
    <w:rsid w:val="00CB1068"/>
  </w:style>
  <w:style w:type="paragraph" w:customStyle="1" w:styleId="BodyText1">
    <w:name w:val="Body Text1"/>
    <w:basedOn w:val="Normal"/>
    <w:next w:val="BodyText"/>
    <w:link w:val="bodytextChar"/>
    <w:qFormat/>
    <w:rsid w:val="004F0A7F"/>
    <w:pPr>
      <w:spacing w:after="200" w:line="240" w:lineRule="auto"/>
    </w:pPr>
    <w:rPr>
      <w:rFonts w:ascii="Times New Roman" w:eastAsia="Calibri" w:hAnsi="Times New Roman"/>
      <w:sz w:val="24"/>
      <w:szCs w:val="22"/>
      <w:lang w:val="x-none" w:eastAsia="x-none"/>
    </w:rPr>
  </w:style>
  <w:style w:type="character" w:customStyle="1" w:styleId="bodytextChar">
    <w:name w:val="body text Char"/>
    <w:link w:val="BodyText1"/>
    <w:rsid w:val="004F0A7F"/>
    <w:rPr>
      <w:rFonts w:eastAsia="Calibri" w:cstheme="minorBidi"/>
      <w:szCs w:val="22"/>
      <w:lang w:val="x-none" w:eastAsia="x-none"/>
    </w:rPr>
  </w:style>
  <w:style w:type="paragraph" w:styleId="BodyText">
    <w:name w:val="Body Text"/>
    <w:basedOn w:val="Normal"/>
    <w:link w:val="BodyTextChar0"/>
    <w:uiPriority w:val="1"/>
    <w:unhideWhenUsed/>
    <w:qFormat/>
    <w:rsid w:val="00CB1068"/>
  </w:style>
  <w:style w:type="character" w:customStyle="1" w:styleId="BodyTextChar0">
    <w:name w:val="Body Text Char"/>
    <w:basedOn w:val="DefaultParagraphFont"/>
    <w:link w:val="BodyText"/>
    <w:uiPriority w:val="1"/>
    <w:rsid w:val="00CB1068"/>
    <w:rPr>
      <w:rFonts w:ascii="Times New Roman" w:hAnsi="Times New Roman"/>
      <w:sz w:val="24"/>
      <w:szCs w:val="24"/>
    </w:rPr>
  </w:style>
  <w:style w:type="paragraph" w:customStyle="1" w:styleId="ListBullets">
    <w:name w:val="List Bullets"/>
    <w:basedOn w:val="Normal"/>
    <w:qFormat/>
    <w:rsid w:val="00CB1068"/>
    <w:pPr>
      <w:spacing w:line="240" w:lineRule="exact"/>
      <w:ind w:left="360"/>
    </w:pPr>
    <w:rPr>
      <w:rFonts w:asciiTheme="minorHAnsi" w:hAnsiTheme="minorHAnsi"/>
    </w:rPr>
  </w:style>
  <w:style w:type="paragraph" w:customStyle="1" w:styleId="TextBoxHeadingreversed">
    <w:name w:val="TextBox Heading (reversed)"/>
    <w:basedOn w:val="Normal"/>
    <w:rsid w:val="00CB1068"/>
    <w:pPr>
      <w:spacing w:line="216" w:lineRule="auto"/>
      <w:jc w:val="center"/>
    </w:pPr>
    <w:rPr>
      <w:rFonts w:ascii="Arial Narrow" w:eastAsia="Times New Roman" w:hAnsi="Arial Narrow" w:cs="Arial"/>
      <w:b/>
      <w:i/>
      <w:color w:val="FFFFFF" w:themeColor="background1"/>
    </w:rPr>
  </w:style>
  <w:style w:type="paragraph" w:customStyle="1" w:styleId="Bullet1">
    <w:name w:val="Bullet 1"/>
    <w:basedOn w:val="Normal"/>
    <w:link w:val="Bullet1Char"/>
    <w:qFormat/>
    <w:rsid w:val="00CB1068"/>
    <w:pPr>
      <w:numPr>
        <w:numId w:val="23"/>
      </w:numPr>
      <w:spacing w:before="120"/>
    </w:pPr>
    <w:rPr>
      <w:rFonts w:eastAsia="Times New Roman"/>
    </w:rPr>
  </w:style>
  <w:style w:type="character" w:customStyle="1" w:styleId="Bullet1Char">
    <w:name w:val="Bullet 1 Char"/>
    <w:basedOn w:val="DefaultParagraphFont"/>
    <w:link w:val="Bullet1"/>
    <w:rsid w:val="00CB1068"/>
    <w:rPr>
      <w:rFonts w:ascii="Times New Roman" w:eastAsia="Times New Roman" w:hAnsi="Times New Roman" w:cs="Times New Roman"/>
      <w:sz w:val="24"/>
      <w:szCs w:val="24"/>
    </w:rPr>
  </w:style>
  <w:style w:type="paragraph" w:customStyle="1" w:styleId="Bullet2">
    <w:name w:val="Bullet 2"/>
    <w:basedOn w:val="Bullet1"/>
    <w:qFormat/>
    <w:rsid w:val="00CB1068"/>
    <w:pPr>
      <w:numPr>
        <w:ilvl w:val="1"/>
      </w:numPr>
      <w:tabs>
        <w:tab w:val="num" w:pos="1080"/>
      </w:tabs>
    </w:pPr>
  </w:style>
  <w:style w:type="paragraph" w:customStyle="1" w:styleId="BodyText11">
    <w:name w:val="Body Text11"/>
    <w:basedOn w:val="Normal"/>
    <w:next w:val="BodyText"/>
    <w:qFormat/>
    <w:rsid w:val="00CB1068"/>
    <w:rPr>
      <w:rFonts w:ascii="Georgia" w:eastAsia="Calibri" w:hAnsi="Georgia"/>
      <w:szCs w:val="22"/>
      <w:lang w:val="x-none" w:eastAsia="x-none"/>
    </w:rPr>
  </w:style>
  <w:style w:type="paragraph" w:customStyle="1" w:styleId="AnswerMDST">
    <w:name w:val="Answer  MDST"/>
    <w:basedOn w:val="Normal"/>
    <w:link w:val="AnswerMDSTChar"/>
    <w:uiPriority w:val="99"/>
    <w:qFormat/>
    <w:rsid w:val="00CB1068"/>
    <w:pPr>
      <w:spacing w:after="160" w:line="288" w:lineRule="auto"/>
    </w:pPr>
    <w:rPr>
      <w:rFonts w:eastAsia="Times New Roman"/>
    </w:rPr>
  </w:style>
  <w:style w:type="character" w:customStyle="1" w:styleId="AnswerMDSTChar">
    <w:name w:val="Answer  MDST Char"/>
    <w:basedOn w:val="DefaultParagraphFont"/>
    <w:link w:val="AnswerMDST"/>
    <w:uiPriority w:val="99"/>
    <w:rsid w:val="00CB1068"/>
    <w:rPr>
      <w:rFonts w:ascii="Times New Roman" w:eastAsia="Times New Roman" w:hAnsi="Times New Roman" w:cs="Times New Roman"/>
      <w:sz w:val="24"/>
      <w:szCs w:val="20"/>
    </w:rPr>
  </w:style>
  <w:style w:type="paragraph" w:customStyle="1" w:styleId="BodyText2">
    <w:name w:val="Body Text2"/>
    <w:basedOn w:val="Normal"/>
    <w:next w:val="BodyText"/>
    <w:autoRedefine/>
    <w:qFormat/>
    <w:rsid w:val="00CB1068"/>
    <w:pPr>
      <w:jc w:val="both"/>
    </w:pPr>
    <w:rPr>
      <w:rFonts w:eastAsia="Calibri"/>
      <w:szCs w:val="22"/>
      <w:lang w:val="x-none" w:eastAsia="x-none"/>
    </w:rPr>
  </w:style>
  <w:style w:type="paragraph" w:customStyle="1" w:styleId="BodyText3">
    <w:name w:val="Body Text3"/>
    <w:basedOn w:val="Normal"/>
    <w:next w:val="BodyText"/>
    <w:qFormat/>
    <w:rsid w:val="00CB1068"/>
    <w:rPr>
      <w:rFonts w:ascii="Georgia" w:eastAsia="Calibri" w:hAnsi="Georgia"/>
      <w:szCs w:val="22"/>
      <w:lang w:val="x-none" w:eastAsia="x-none"/>
    </w:rPr>
  </w:style>
  <w:style w:type="paragraph" w:customStyle="1" w:styleId="Style2">
    <w:name w:val="Style2"/>
    <w:basedOn w:val="BodyText"/>
    <w:link w:val="Style2Char"/>
    <w:qFormat/>
    <w:rsid w:val="00CB1068"/>
    <w:pPr>
      <w:keepNext/>
      <w:spacing w:before="360" w:line="360" w:lineRule="auto"/>
    </w:pPr>
    <w:rPr>
      <w:rFonts w:eastAsia="Calibri"/>
      <w:b/>
      <w:i/>
      <w:lang w:val="x-none" w:eastAsia="x-none"/>
    </w:rPr>
  </w:style>
  <w:style w:type="character" w:customStyle="1" w:styleId="Style2Char">
    <w:name w:val="Style2 Char"/>
    <w:link w:val="Style2"/>
    <w:rsid w:val="00CB1068"/>
    <w:rPr>
      <w:rFonts w:ascii="Arial" w:eastAsia="Calibri" w:hAnsi="Arial" w:cs="Times New Roman"/>
      <w:b/>
      <w:i/>
      <w:sz w:val="24"/>
      <w:szCs w:val="24"/>
      <w:lang w:val="x-none" w:eastAsia="x-none"/>
    </w:rPr>
  </w:style>
  <w:style w:type="paragraph" w:customStyle="1" w:styleId="ListBullets1">
    <w:name w:val="List Bullets 1"/>
    <w:basedOn w:val="BodyText"/>
    <w:link w:val="ListBullets1Char"/>
    <w:qFormat/>
    <w:rsid w:val="00CB1068"/>
    <w:pPr>
      <w:numPr>
        <w:numId w:val="24"/>
      </w:numPr>
      <w:spacing w:after="60"/>
    </w:pPr>
    <w:rPr>
      <w:rFonts w:ascii="Arial Narrow" w:eastAsia="Calibri" w:hAnsi="Arial Narrow"/>
    </w:rPr>
  </w:style>
  <w:style w:type="character" w:customStyle="1" w:styleId="ListBullets1Char">
    <w:name w:val="List Bullets 1 Char"/>
    <w:basedOn w:val="DefaultParagraphFont"/>
    <w:link w:val="ListBullets1"/>
    <w:rsid w:val="00CB1068"/>
    <w:rPr>
      <w:rFonts w:ascii="Arial Narrow" w:eastAsia="Calibri" w:hAnsi="Arial Narrow" w:cs="Times New Roman"/>
      <w:szCs w:val="24"/>
    </w:rPr>
  </w:style>
  <w:style w:type="paragraph" w:customStyle="1" w:styleId="Textboxbullet">
    <w:name w:val="Textbox bullet_"/>
    <w:basedOn w:val="ProposalTextBoxText"/>
    <w:qFormat/>
    <w:rsid w:val="00CB1068"/>
    <w:pPr>
      <w:numPr>
        <w:numId w:val="26"/>
      </w:numPr>
      <w:jc w:val="left"/>
    </w:pPr>
    <w:rPr>
      <w:rFonts w:ascii="Arial" w:hAnsi="Arial"/>
      <w:color w:val="auto"/>
      <w:sz w:val="16"/>
      <w:szCs w:val="16"/>
    </w:rPr>
  </w:style>
  <w:style w:type="paragraph" w:customStyle="1" w:styleId="textboxcheck">
    <w:name w:val="textbox check"/>
    <w:basedOn w:val="Textboxbullet"/>
    <w:qFormat/>
    <w:rsid w:val="00CB1068"/>
    <w:pPr>
      <w:ind w:left="270" w:hanging="270"/>
    </w:pPr>
  </w:style>
  <w:style w:type="character" w:customStyle="1" w:styleId="Heading2Char">
    <w:name w:val="Heading 2 Char"/>
    <w:basedOn w:val="DefaultParagraphFont"/>
    <w:link w:val="Heading2"/>
    <w:semiHidden/>
    <w:rsid w:val="00CB1068"/>
    <w:rPr>
      <w:rFonts w:ascii="Times New Roman" w:eastAsia="Times New Roman" w:hAnsi="Times New Roman" w:cs="Times New Roman"/>
      <w:sz w:val="24"/>
      <w:szCs w:val="24"/>
    </w:rPr>
  </w:style>
  <w:style w:type="character" w:customStyle="1" w:styleId="Heading3Char">
    <w:name w:val="Heading 3 Char"/>
    <w:basedOn w:val="DefaultParagraphFont"/>
    <w:link w:val="Heading3"/>
    <w:semiHidden/>
    <w:rsid w:val="00CB1068"/>
    <w:rPr>
      <w:rFonts w:ascii="Times New Roman" w:eastAsia="Times New Roman" w:hAnsi="Times New Roman" w:cs="Times New Roman"/>
      <w:sz w:val="24"/>
      <w:szCs w:val="24"/>
    </w:rPr>
  </w:style>
  <w:style w:type="character" w:customStyle="1" w:styleId="Heading6Char">
    <w:name w:val="Heading 6 Char"/>
    <w:basedOn w:val="DefaultParagraphFont"/>
    <w:link w:val="Heading6"/>
    <w:semiHidden/>
    <w:rsid w:val="00CB1068"/>
    <w:rPr>
      <w:rFonts w:ascii="Times New Roman" w:eastAsia="Times New Roman" w:hAnsi="Times New Roman" w:cs="Times New Roman"/>
      <w:sz w:val="24"/>
      <w:szCs w:val="24"/>
    </w:rPr>
  </w:style>
  <w:style w:type="character" w:customStyle="1" w:styleId="Heading8Char">
    <w:name w:val="Heading 8 Char"/>
    <w:basedOn w:val="DefaultParagraphFont"/>
    <w:link w:val="Heading8"/>
    <w:semiHidden/>
    <w:rsid w:val="00CB1068"/>
    <w:rPr>
      <w:rFonts w:ascii="Times New Roman" w:eastAsia="Times New Roman" w:hAnsi="Times New Roman" w:cs="Times New Roman"/>
      <w:sz w:val="24"/>
      <w:szCs w:val="24"/>
    </w:rPr>
  </w:style>
  <w:style w:type="paragraph" w:styleId="TOC1">
    <w:name w:val="toc 1"/>
    <w:basedOn w:val="Normal"/>
    <w:next w:val="Normal"/>
    <w:autoRedefine/>
    <w:uiPriority w:val="39"/>
    <w:unhideWhenUsed/>
    <w:rsid w:val="000F03E7"/>
    <w:pPr>
      <w:tabs>
        <w:tab w:val="left" w:pos="660"/>
        <w:tab w:val="right" w:leader="dot" w:pos="9350"/>
      </w:tabs>
      <w:spacing w:after="100"/>
    </w:pPr>
    <w:rPr>
      <w:rFonts w:ascii="Arial Black" w:eastAsia="Times New Roman" w:hAnsi="Arial Black" w:cs="Arial"/>
      <w:smallCaps/>
      <w:noProof/>
      <w:color w:val="364762"/>
    </w:rPr>
  </w:style>
  <w:style w:type="paragraph" w:styleId="TOC2">
    <w:name w:val="toc 2"/>
    <w:basedOn w:val="Normal"/>
    <w:next w:val="Normal"/>
    <w:autoRedefine/>
    <w:uiPriority w:val="39"/>
    <w:unhideWhenUsed/>
    <w:rsid w:val="0083484F"/>
    <w:pPr>
      <w:tabs>
        <w:tab w:val="right" w:leader="dot" w:pos="9360"/>
      </w:tabs>
      <w:spacing w:after="60" w:line="240" w:lineRule="auto"/>
      <w:jc w:val="both"/>
    </w:pPr>
    <w:rPr>
      <w:rFonts w:eastAsia="Times New Roman"/>
    </w:rPr>
  </w:style>
  <w:style w:type="paragraph" w:styleId="TOC3">
    <w:name w:val="toc 3"/>
    <w:basedOn w:val="Normal"/>
    <w:next w:val="Normal"/>
    <w:autoRedefine/>
    <w:uiPriority w:val="39"/>
    <w:unhideWhenUsed/>
    <w:rsid w:val="00CB1068"/>
    <w:pPr>
      <w:spacing w:after="100"/>
      <w:ind w:left="480"/>
    </w:pPr>
    <w:rPr>
      <w:rFonts w:eastAsia="Times New Roman"/>
    </w:rPr>
  </w:style>
  <w:style w:type="paragraph" w:styleId="FootnoteText">
    <w:name w:val="footnote text"/>
    <w:basedOn w:val="Normal"/>
    <w:link w:val="FootnoteTextChar"/>
    <w:uiPriority w:val="99"/>
    <w:unhideWhenUsed/>
    <w:rsid w:val="00CB1068"/>
    <w:rPr>
      <w:rFonts w:eastAsia="Times New Roman"/>
    </w:rPr>
  </w:style>
  <w:style w:type="character" w:customStyle="1" w:styleId="FootnoteTextChar">
    <w:name w:val="Footnote Text Char"/>
    <w:basedOn w:val="DefaultParagraphFont"/>
    <w:link w:val="FootnoteText"/>
    <w:uiPriority w:val="99"/>
    <w:rsid w:val="00CB1068"/>
    <w:rPr>
      <w:rFonts w:ascii="Times New Roman" w:eastAsia="Times New Roman" w:hAnsi="Times New Roman" w:cs="Times New Roman"/>
      <w:sz w:val="20"/>
      <w:szCs w:val="20"/>
    </w:rPr>
  </w:style>
  <w:style w:type="paragraph" w:styleId="CommentText">
    <w:name w:val="annotation text"/>
    <w:basedOn w:val="Normal"/>
    <w:link w:val="CommentTextChar"/>
    <w:uiPriority w:val="99"/>
    <w:unhideWhenUsed/>
    <w:rsid w:val="00CB1068"/>
    <w:rPr>
      <w:rFonts w:eastAsia="Times New Roman"/>
    </w:rPr>
  </w:style>
  <w:style w:type="character" w:customStyle="1" w:styleId="CommentTextChar">
    <w:name w:val="Comment Text Char"/>
    <w:basedOn w:val="DefaultParagraphFont"/>
    <w:link w:val="CommentText"/>
    <w:uiPriority w:val="99"/>
    <w:rsid w:val="00CB1068"/>
    <w:rPr>
      <w:rFonts w:ascii="Times New Roman" w:eastAsia="Times New Roman" w:hAnsi="Times New Roman" w:cs="Times New Roman"/>
      <w:sz w:val="20"/>
      <w:szCs w:val="20"/>
    </w:rPr>
  </w:style>
  <w:style w:type="paragraph" w:styleId="Header">
    <w:name w:val="header"/>
    <w:basedOn w:val="Normal"/>
    <w:link w:val="HeaderChar"/>
    <w:semiHidden/>
    <w:rsid w:val="00CB1068"/>
    <w:pPr>
      <w:tabs>
        <w:tab w:val="center" w:pos="4320"/>
        <w:tab w:val="right" w:pos="8640"/>
      </w:tabs>
    </w:pPr>
    <w:rPr>
      <w:rFonts w:eastAsia="Times New Roman"/>
    </w:rPr>
  </w:style>
  <w:style w:type="character" w:customStyle="1" w:styleId="HeaderChar">
    <w:name w:val="Header Char"/>
    <w:basedOn w:val="DefaultParagraphFont"/>
    <w:link w:val="Header"/>
    <w:semiHidden/>
    <w:rsid w:val="00CB1068"/>
    <w:rPr>
      <w:rFonts w:ascii="Times New Roman" w:eastAsia="Times New Roman" w:hAnsi="Times New Roman" w:cs="Times New Roman"/>
      <w:sz w:val="24"/>
      <w:szCs w:val="24"/>
    </w:rPr>
  </w:style>
  <w:style w:type="paragraph" w:styleId="Footer">
    <w:name w:val="footer"/>
    <w:basedOn w:val="Normal"/>
    <w:link w:val="FooterChar"/>
    <w:uiPriority w:val="99"/>
    <w:rsid w:val="00CB1068"/>
    <w:pPr>
      <w:tabs>
        <w:tab w:val="center" w:pos="4320"/>
        <w:tab w:val="right" w:pos="8640"/>
      </w:tabs>
    </w:pPr>
    <w:rPr>
      <w:rFonts w:eastAsia="Times New Roman"/>
    </w:rPr>
  </w:style>
  <w:style w:type="character" w:customStyle="1" w:styleId="FooterChar">
    <w:name w:val="Footer Char"/>
    <w:basedOn w:val="DefaultParagraphFont"/>
    <w:link w:val="Footer"/>
    <w:uiPriority w:val="99"/>
    <w:rsid w:val="00CB1068"/>
    <w:rPr>
      <w:rFonts w:ascii="Times New Roman" w:eastAsia="Times New Roman" w:hAnsi="Times New Roman" w:cs="Times New Roman"/>
      <w:sz w:val="24"/>
      <w:szCs w:val="24"/>
    </w:rPr>
  </w:style>
  <w:style w:type="paragraph" w:styleId="Caption">
    <w:name w:val="caption"/>
    <w:aliases w:val="Table legend,Tab_Überschrift,Figure reference,Eco,Legend,Caption Char1,Caption Char Char,Caption Char1 Char Char Char,Caption Char Char Char Char Char,Caption Char1 Char Char Char Char Char,Caption Char Char Char Char Char Char Char"/>
    <w:basedOn w:val="Normal"/>
    <w:next w:val="Normal"/>
    <w:link w:val="CaptionChar"/>
    <w:unhideWhenUsed/>
    <w:qFormat/>
    <w:rsid w:val="00CB1068"/>
    <w:pPr>
      <w:keepNext/>
      <w:jc w:val="center"/>
    </w:pPr>
    <w:rPr>
      <w:rFonts w:asciiTheme="minorHAnsi" w:eastAsia="Times New Roman" w:hAnsiTheme="minorHAnsi"/>
      <w:b/>
      <w:bCs/>
      <w:color w:val="5B9BD5" w:themeColor="accent1"/>
      <w:szCs w:val="22"/>
    </w:rPr>
  </w:style>
  <w:style w:type="character" w:customStyle="1" w:styleId="CaptionChar">
    <w:name w:val="Caption Char"/>
    <w:aliases w:val="Table legend Char,Tab_Überschrift Char,Figure reference Char,Eco Char,Legend Char,Caption Char1 Char,Caption Char Char Char,Caption Char1 Char Char Char Char,Caption Char Char Char Char Char Char,Caption Char1 Char Char Char Char Char Char"/>
    <w:link w:val="Caption"/>
    <w:locked/>
    <w:rsid w:val="00CB1068"/>
    <w:rPr>
      <w:rFonts w:eastAsia="Times New Roman" w:cs="Times New Roman"/>
      <w:b/>
      <w:bCs/>
      <w:color w:val="5B9BD5" w:themeColor="accent1"/>
      <w:sz w:val="20"/>
    </w:rPr>
  </w:style>
  <w:style w:type="character" w:styleId="FootnoteReference">
    <w:name w:val="footnote reference"/>
    <w:basedOn w:val="DefaultParagraphFont"/>
    <w:uiPriority w:val="99"/>
    <w:unhideWhenUsed/>
    <w:rsid w:val="00CB1068"/>
    <w:rPr>
      <w:vertAlign w:val="superscript"/>
    </w:rPr>
  </w:style>
  <w:style w:type="character" w:styleId="CommentReference">
    <w:name w:val="annotation reference"/>
    <w:basedOn w:val="DefaultParagraphFont"/>
    <w:uiPriority w:val="99"/>
    <w:unhideWhenUsed/>
    <w:rsid w:val="00CB1068"/>
    <w:rPr>
      <w:sz w:val="16"/>
      <w:szCs w:val="16"/>
    </w:rPr>
  </w:style>
  <w:style w:type="paragraph" w:styleId="BodyTextIndent2">
    <w:name w:val="Body Text Indent 2"/>
    <w:basedOn w:val="Normal"/>
    <w:link w:val="BodyTextIndent2Char"/>
    <w:uiPriority w:val="99"/>
    <w:semiHidden/>
    <w:unhideWhenUsed/>
    <w:rsid w:val="00CB1068"/>
    <w:rPr>
      <w:b/>
      <w:bCs/>
      <w:sz w:val="28"/>
      <w:szCs w:val="28"/>
    </w:rPr>
  </w:style>
  <w:style w:type="character" w:customStyle="1" w:styleId="BodyTextIndent2Char">
    <w:name w:val="Body Text Indent 2 Char"/>
    <w:basedOn w:val="DefaultParagraphFont"/>
    <w:link w:val="BodyTextIndent2"/>
    <w:uiPriority w:val="99"/>
    <w:semiHidden/>
    <w:rsid w:val="00CB1068"/>
    <w:rPr>
      <w:rFonts w:ascii="Times New Roman" w:hAnsi="Times New Roman" w:cs="Times New Roman"/>
      <w:b/>
      <w:bCs/>
      <w:sz w:val="28"/>
      <w:szCs w:val="28"/>
    </w:rPr>
  </w:style>
  <w:style w:type="character" w:styleId="Hyperlink">
    <w:name w:val="Hyperlink"/>
    <w:basedOn w:val="DefaultParagraphFont"/>
    <w:uiPriority w:val="99"/>
    <w:unhideWhenUsed/>
    <w:rsid w:val="00CB1068"/>
    <w:rPr>
      <w:color w:val="0000FF"/>
      <w:u w:val="single"/>
    </w:rPr>
  </w:style>
  <w:style w:type="character" w:styleId="FollowedHyperlink">
    <w:name w:val="FollowedHyperlink"/>
    <w:basedOn w:val="DefaultParagraphFont"/>
    <w:uiPriority w:val="99"/>
    <w:semiHidden/>
    <w:unhideWhenUsed/>
    <w:rsid w:val="00CB1068"/>
    <w:rPr>
      <w:color w:val="954F72" w:themeColor="followedHyperlink"/>
      <w:u w:val="single"/>
    </w:rPr>
  </w:style>
  <w:style w:type="character" w:styleId="Emphasis">
    <w:name w:val="Emphasis"/>
    <w:basedOn w:val="DefaultParagraphFont"/>
    <w:uiPriority w:val="20"/>
    <w:qFormat/>
    <w:rsid w:val="00CB1068"/>
    <w:rPr>
      <w:i/>
      <w:iCs/>
    </w:rPr>
  </w:style>
  <w:style w:type="paragraph" w:styleId="CommentSubject">
    <w:name w:val="annotation subject"/>
    <w:basedOn w:val="CommentText"/>
    <w:next w:val="CommentText"/>
    <w:link w:val="CommentSubjectChar"/>
    <w:uiPriority w:val="99"/>
    <w:semiHidden/>
    <w:unhideWhenUsed/>
    <w:rsid w:val="00CB1068"/>
    <w:rPr>
      <w:b/>
      <w:bCs/>
    </w:rPr>
  </w:style>
  <w:style w:type="character" w:customStyle="1" w:styleId="CommentSubjectChar">
    <w:name w:val="Comment Subject Char"/>
    <w:basedOn w:val="CommentTextChar"/>
    <w:link w:val="CommentSubject"/>
    <w:uiPriority w:val="99"/>
    <w:semiHidden/>
    <w:rsid w:val="00CB1068"/>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B1068"/>
    <w:rPr>
      <w:rFonts w:ascii="Tahoma" w:eastAsia="Times New Roman" w:hAnsi="Tahoma" w:cs="Tahoma"/>
      <w:sz w:val="16"/>
      <w:szCs w:val="16"/>
    </w:rPr>
  </w:style>
  <w:style w:type="character" w:customStyle="1" w:styleId="BalloonTextChar">
    <w:name w:val="Balloon Text Char"/>
    <w:link w:val="BalloonText"/>
    <w:uiPriority w:val="99"/>
    <w:semiHidden/>
    <w:rsid w:val="00CB1068"/>
    <w:rPr>
      <w:rFonts w:ascii="Tahoma" w:eastAsia="Times New Roman" w:hAnsi="Tahoma" w:cs="Tahoma"/>
      <w:sz w:val="16"/>
      <w:szCs w:val="16"/>
    </w:rPr>
  </w:style>
  <w:style w:type="table" w:styleId="TableGrid">
    <w:name w:val="Table Grid"/>
    <w:basedOn w:val="TableNormal"/>
    <w:uiPriority w:val="39"/>
    <w:rsid w:val="00CB10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B1068"/>
    <w:pPr>
      <w:autoSpaceDE w:val="0"/>
      <w:autoSpaceDN w:val="0"/>
      <w:adjustRightInd w:val="0"/>
    </w:pPr>
    <w:rPr>
      <w:rFonts w:eastAsia="Times New Roman"/>
    </w:rPr>
  </w:style>
  <w:style w:type="paragraph" w:styleId="ListParagraph">
    <w:name w:val="List Paragraph"/>
    <w:aliases w:val="Bullet Level 2"/>
    <w:basedOn w:val="Normal"/>
    <w:link w:val="ListParagraphChar"/>
    <w:uiPriority w:val="34"/>
    <w:qFormat/>
    <w:rsid w:val="00CB1068"/>
    <w:pPr>
      <w:contextualSpacing/>
    </w:pPr>
    <w:rPr>
      <w:rFonts w:ascii="Calibri" w:eastAsia="Calibri" w:hAnsi="Calibri"/>
      <w:szCs w:val="22"/>
    </w:rPr>
  </w:style>
  <w:style w:type="character" w:customStyle="1" w:styleId="ListParagraphChar">
    <w:name w:val="List Paragraph Char"/>
    <w:aliases w:val="Bullet Level 2 Char"/>
    <w:link w:val="ListParagraph"/>
    <w:uiPriority w:val="34"/>
    <w:locked/>
    <w:rsid w:val="00CB1068"/>
    <w:rPr>
      <w:rFonts w:ascii="Calibri" w:eastAsia="Calibri" w:hAnsi="Calibri" w:cs="Times New Roman"/>
    </w:rPr>
  </w:style>
  <w:style w:type="paragraph" w:customStyle="1" w:styleId="TOC">
    <w:name w:val="TOC"/>
    <w:basedOn w:val="Heading1"/>
    <w:qFormat/>
    <w:rsid w:val="004F0A7F"/>
    <w:pPr>
      <w:keepNext/>
      <w:keepLines/>
    </w:pPr>
    <w:rPr>
      <w:b/>
      <w:bCs/>
      <w:color w:val="000000" w:themeColor="text1"/>
      <w:szCs w:val="36"/>
    </w:rPr>
  </w:style>
  <w:style w:type="paragraph" w:customStyle="1" w:styleId="ICFHead1">
    <w:name w:val="ICF Head 1"/>
    <w:basedOn w:val="TOC"/>
    <w:qFormat/>
    <w:rsid w:val="004F0A7F"/>
  </w:style>
  <w:style w:type="paragraph" w:customStyle="1" w:styleId="ICFBodyText">
    <w:name w:val="ICF Body Text"/>
    <w:basedOn w:val="Normal"/>
    <w:qFormat/>
    <w:rsid w:val="004F0A7F"/>
    <w:pPr>
      <w:spacing w:after="200" w:line="240" w:lineRule="auto"/>
    </w:pPr>
    <w:rPr>
      <w:rFonts w:ascii="Times New Roman" w:hAnsi="Times New Roman"/>
      <w:sz w:val="24"/>
    </w:rPr>
  </w:style>
  <w:style w:type="paragraph" w:customStyle="1" w:styleId="ICFHead2">
    <w:name w:val="ICF Head 2"/>
    <w:basedOn w:val="Heading2"/>
    <w:qFormat/>
    <w:rsid w:val="004F0A7F"/>
    <w:pPr>
      <w:keepNext/>
      <w:keepLines/>
    </w:pPr>
    <w:rPr>
      <w:rFonts w:eastAsiaTheme="majorEastAsia" w:cstheme="majorBidi"/>
      <w:b/>
      <w:bCs/>
      <w:i/>
      <w:szCs w:val="30"/>
    </w:rPr>
  </w:style>
  <w:style w:type="character" w:styleId="Strong">
    <w:name w:val="Strong"/>
    <w:uiPriority w:val="22"/>
    <w:qFormat/>
    <w:rsid w:val="004F0A7F"/>
    <w:rPr>
      <w:b/>
      <w:bCs/>
    </w:rPr>
  </w:style>
  <w:style w:type="paragraph" w:customStyle="1" w:styleId="SuicideBodyText">
    <w:name w:val="Suicide Body Text"/>
    <w:basedOn w:val="Normal"/>
    <w:link w:val="SuicideBodyTextChar"/>
    <w:rsid w:val="004F0A7F"/>
    <w:pPr>
      <w:autoSpaceDE w:val="0"/>
      <w:autoSpaceDN w:val="0"/>
      <w:adjustRightInd w:val="0"/>
      <w:spacing w:after="0" w:line="240" w:lineRule="auto"/>
      <w:jc w:val="both"/>
    </w:pPr>
    <w:rPr>
      <w:rFonts w:ascii="Times New Roman" w:eastAsia="Times New Roman" w:hAnsi="Times New Roman" w:cs="Times New Roman"/>
      <w:sz w:val="24"/>
    </w:rPr>
  </w:style>
  <w:style w:type="character" w:customStyle="1" w:styleId="SuicideBodyTextChar">
    <w:name w:val="Suicide Body Text Char"/>
    <w:link w:val="SuicideBodyText"/>
    <w:rsid w:val="004F0A7F"/>
    <w:rPr>
      <w:rFonts w:eastAsia="Times New Roman"/>
    </w:rPr>
  </w:style>
  <w:style w:type="paragraph" w:customStyle="1" w:styleId="bodytextpsg">
    <w:name w:val="body text_psg"/>
    <w:basedOn w:val="Normal"/>
    <w:link w:val="bodytextpsgCharChar"/>
    <w:rsid w:val="004F0A7F"/>
    <w:pPr>
      <w:spacing w:after="160" w:line="240" w:lineRule="auto"/>
      <w:ind w:firstLine="547"/>
    </w:pPr>
    <w:rPr>
      <w:rFonts w:ascii="Times New Roman" w:eastAsia="Times New Roman" w:hAnsi="Times New Roman" w:cs="Times New Roman"/>
      <w:szCs w:val="20"/>
    </w:rPr>
  </w:style>
  <w:style w:type="character" w:customStyle="1" w:styleId="bodytextpsgCharChar">
    <w:name w:val="body text_psg Char Char"/>
    <w:link w:val="bodytextpsg"/>
    <w:rsid w:val="004F0A7F"/>
    <w:rPr>
      <w:rFonts w:eastAsia="Times New Roman"/>
      <w:sz w:val="22"/>
      <w:szCs w:val="20"/>
    </w:rPr>
  </w:style>
  <w:style w:type="paragraph" w:customStyle="1" w:styleId="SuicideTableTitle">
    <w:name w:val="Suicide Table Title"/>
    <w:basedOn w:val="Normal"/>
    <w:qFormat/>
    <w:rsid w:val="00E054A6"/>
    <w:pPr>
      <w:tabs>
        <w:tab w:val="left" w:pos="-1440"/>
      </w:tabs>
      <w:autoSpaceDE w:val="0"/>
      <w:autoSpaceDN w:val="0"/>
      <w:adjustRightInd w:val="0"/>
      <w:spacing w:line="240" w:lineRule="auto"/>
      <w:jc w:val="center"/>
    </w:pPr>
    <w:rPr>
      <w:rFonts w:eastAsia="Times New Roman" w:cs="Arial"/>
      <w:b/>
      <w:sz w:val="20"/>
      <w:szCs w:val="20"/>
    </w:rPr>
  </w:style>
  <w:style w:type="character" w:customStyle="1" w:styleId="Heading4Char">
    <w:name w:val="Heading 4 Char"/>
    <w:basedOn w:val="DefaultParagraphFont"/>
    <w:link w:val="Heading4"/>
    <w:uiPriority w:val="9"/>
    <w:rsid w:val="00C33512"/>
    <w:rPr>
      <w:rFonts w:asciiTheme="majorHAnsi" w:eastAsiaTheme="minorEastAsia" w:hAnsiTheme="majorHAnsi" w:cstheme="minorBidi"/>
      <w:b/>
      <w:sz w:val="22"/>
      <w:szCs w:val="22"/>
    </w:rPr>
  </w:style>
  <w:style w:type="paragraph" w:customStyle="1" w:styleId="GLSBody">
    <w:name w:val="GLS Body"/>
    <w:basedOn w:val="Normal"/>
    <w:link w:val="GLSBodyChar"/>
    <w:rsid w:val="00AD711A"/>
    <w:pPr>
      <w:autoSpaceDE w:val="0"/>
      <w:autoSpaceDN w:val="0"/>
      <w:adjustRightInd w:val="0"/>
      <w:spacing w:after="240" w:line="240" w:lineRule="auto"/>
      <w:jc w:val="both"/>
    </w:pPr>
    <w:rPr>
      <w:rFonts w:ascii="Times New Roman" w:eastAsia="Times New Roman" w:hAnsi="Times New Roman" w:cs="Times New Roman"/>
      <w:sz w:val="24"/>
    </w:rPr>
  </w:style>
  <w:style w:type="character" w:customStyle="1" w:styleId="GLSBodyChar">
    <w:name w:val="GLS Body Char"/>
    <w:link w:val="GLSBody"/>
    <w:rsid w:val="00AD711A"/>
    <w:rPr>
      <w:rFonts w:eastAsia="Times New Roman"/>
    </w:rPr>
  </w:style>
  <w:style w:type="paragraph" w:styleId="Revision">
    <w:name w:val="Revision"/>
    <w:hidden/>
    <w:uiPriority w:val="99"/>
    <w:semiHidden/>
    <w:rsid w:val="001E55D2"/>
    <w:rPr>
      <w:rFonts w:ascii="Arial" w:eastAsiaTheme="minorEastAsia" w:hAnsi="Arial" w:cstheme="minorBidi"/>
      <w:sz w:val="22"/>
    </w:rPr>
  </w:style>
  <w:style w:type="table" w:customStyle="1" w:styleId="TableGrid1">
    <w:name w:val="Table Grid1"/>
    <w:basedOn w:val="TableNormal"/>
    <w:next w:val="TableGrid"/>
    <w:uiPriority w:val="59"/>
    <w:rsid w:val="00B272C8"/>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5783574">
      <w:bodyDiv w:val="1"/>
      <w:marLeft w:val="0"/>
      <w:marRight w:val="0"/>
      <w:marTop w:val="0"/>
      <w:marBottom w:val="0"/>
      <w:divBdr>
        <w:top w:val="none" w:sz="0" w:space="0" w:color="auto"/>
        <w:left w:val="none" w:sz="0" w:space="0" w:color="auto"/>
        <w:bottom w:val="none" w:sz="0" w:space="0" w:color="auto"/>
        <w:right w:val="none" w:sz="0" w:space="0" w:color="auto"/>
      </w:divBdr>
    </w:div>
    <w:div w:id="929041628">
      <w:bodyDiv w:val="1"/>
      <w:marLeft w:val="0"/>
      <w:marRight w:val="0"/>
      <w:marTop w:val="0"/>
      <w:marBottom w:val="0"/>
      <w:divBdr>
        <w:top w:val="none" w:sz="0" w:space="0" w:color="auto"/>
        <w:left w:val="none" w:sz="0" w:space="0" w:color="auto"/>
        <w:bottom w:val="none" w:sz="0" w:space="0" w:color="auto"/>
        <w:right w:val="none" w:sz="0" w:space="0" w:color="auto"/>
      </w:divBdr>
    </w:div>
    <w:div w:id="1091243905">
      <w:bodyDiv w:val="1"/>
      <w:marLeft w:val="0"/>
      <w:marRight w:val="0"/>
      <w:marTop w:val="0"/>
      <w:marBottom w:val="0"/>
      <w:divBdr>
        <w:top w:val="none" w:sz="0" w:space="0" w:color="auto"/>
        <w:left w:val="none" w:sz="0" w:space="0" w:color="auto"/>
        <w:bottom w:val="none" w:sz="0" w:space="0" w:color="auto"/>
        <w:right w:val="none" w:sz="0" w:space="0" w:color="auto"/>
      </w:divBdr>
    </w:div>
    <w:div w:id="1206796270">
      <w:bodyDiv w:val="1"/>
      <w:marLeft w:val="0"/>
      <w:marRight w:val="0"/>
      <w:marTop w:val="0"/>
      <w:marBottom w:val="0"/>
      <w:divBdr>
        <w:top w:val="none" w:sz="0" w:space="0" w:color="auto"/>
        <w:left w:val="none" w:sz="0" w:space="0" w:color="auto"/>
        <w:bottom w:val="none" w:sz="0" w:space="0" w:color="auto"/>
        <w:right w:val="none" w:sz="0" w:space="0" w:color="auto"/>
      </w:divBdr>
    </w:div>
    <w:div w:id="1427727432">
      <w:bodyDiv w:val="1"/>
      <w:marLeft w:val="0"/>
      <w:marRight w:val="0"/>
      <w:marTop w:val="0"/>
      <w:marBottom w:val="0"/>
      <w:divBdr>
        <w:top w:val="none" w:sz="0" w:space="0" w:color="auto"/>
        <w:left w:val="none" w:sz="0" w:space="0" w:color="auto"/>
        <w:bottom w:val="none" w:sz="0" w:space="0" w:color="auto"/>
        <w:right w:val="none" w:sz="0" w:space="0" w:color="auto"/>
      </w:divBdr>
      <w:divsChild>
        <w:div w:id="2144080235">
          <w:marLeft w:val="0"/>
          <w:marRight w:val="0"/>
          <w:marTop w:val="0"/>
          <w:marBottom w:val="0"/>
          <w:divBdr>
            <w:top w:val="none" w:sz="0" w:space="0" w:color="auto"/>
            <w:left w:val="none" w:sz="0" w:space="0" w:color="auto"/>
            <w:bottom w:val="none" w:sz="0" w:space="0" w:color="auto"/>
            <w:right w:val="none" w:sz="0" w:space="0" w:color="auto"/>
          </w:divBdr>
          <w:divsChild>
            <w:div w:id="1816408721">
              <w:marLeft w:val="0"/>
              <w:marRight w:val="0"/>
              <w:marTop w:val="0"/>
              <w:marBottom w:val="0"/>
              <w:divBdr>
                <w:top w:val="none" w:sz="0" w:space="0" w:color="auto"/>
                <w:left w:val="single" w:sz="6" w:space="0" w:color="E2E2E2"/>
                <w:bottom w:val="none" w:sz="0" w:space="0" w:color="auto"/>
                <w:right w:val="single" w:sz="6" w:space="0" w:color="E2E2E2"/>
              </w:divBdr>
              <w:divsChild>
                <w:div w:id="176845311">
                  <w:marLeft w:val="0"/>
                  <w:marRight w:val="0"/>
                  <w:marTop w:val="0"/>
                  <w:marBottom w:val="0"/>
                  <w:divBdr>
                    <w:top w:val="none" w:sz="0" w:space="0" w:color="auto"/>
                    <w:left w:val="none" w:sz="0" w:space="0" w:color="auto"/>
                    <w:bottom w:val="none" w:sz="0" w:space="0" w:color="auto"/>
                    <w:right w:val="none" w:sz="0" w:space="0" w:color="auto"/>
                  </w:divBdr>
                  <w:divsChild>
                    <w:div w:id="202375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2737411">
      <w:bodyDiv w:val="1"/>
      <w:marLeft w:val="0"/>
      <w:marRight w:val="0"/>
      <w:marTop w:val="0"/>
      <w:marBottom w:val="0"/>
      <w:divBdr>
        <w:top w:val="none" w:sz="0" w:space="0" w:color="auto"/>
        <w:left w:val="none" w:sz="0" w:space="0" w:color="auto"/>
        <w:bottom w:val="none" w:sz="0" w:space="0" w:color="auto"/>
        <w:right w:val="none" w:sz="0" w:space="0" w:color="auto"/>
      </w:divBdr>
    </w:div>
    <w:div w:id="2059938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mailto:Joseph.Galanek@icf.com" TargetMode="External"/><Relationship Id="rId3" Type="http://schemas.openxmlformats.org/officeDocument/2006/relationships/customXml" Target="../customXml/item3.xml"/><Relationship Id="rId21" Type="http://schemas.openxmlformats.org/officeDocument/2006/relationships/hyperlink" Target="mailto:Janine.Clay@icf.com" TargetMode="External"/><Relationship Id="rId7" Type="http://schemas.openxmlformats.org/officeDocument/2006/relationships/styles" Target="styles.xml"/><Relationship Id="rId12" Type="http://schemas.openxmlformats.org/officeDocument/2006/relationships/hyperlink" Target="mailto:Gon5@cdc.gov" TargetMode="External"/><Relationship Id="rId17" Type="http://schemas.openxmlformats.org/officeDocument/2006/relationships/hyperlink" Target="mailto:Janiene.Bohannon@icf.com" TargetMode="External"/><Relationship Id="rId2" Type="http://schemas.openxmlformats.org/officeDocument/2006/relationships/customXml" Target="../customXml/item2.xml"/><Relationship Id="rId16" Type="http://schemas.openxmlformats.org/officeDocument/2006/relationships/hyperlink" Target="mailto:Ashani.Johnson-Turbes@icf.com" TargetMode="External"/><Relationship Id="rId20" Type="http://schemas.openxmlformats.org/officeDocument/2006/relationships/hyperlink" Target="mailto:Gina.Sgro@icf.co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Ronne.Ostby@icf.com"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mailto:Kay.Campbell@icf.co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yperlink" Target="mailto:David.Ostroff@icf.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ydlv xmlns="d335559b-c20a-4874-978e-77d2be77e01f" xsi:nil="true"/>
    <_dlc_DocId xmlns="81daf041-c113-401c-bf82-107f5d396711">PFY6PPX2AYTS-2589-1688</_dlc_DocId>
    <_dlc_DocIdUrl xmlns="81daf041-c113-401c-bf82-107f5d396711">
      <Url>https://esp.cdc.gov/sites/ncezid/OD/policy/PRA/_layouts/15/DocIdRedir.aspx?ID=PFY6PPX2AYTS-2589-1688</Url>
      <Description>PFY6PPX2AYTS-2589-1688</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067DC9-1054-4B15-824E-BA98FA7458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d335559b-c20a-4874-978e-77d2be77e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FFDC2B-F208-4518-96D0-A5D17E129951}">
  <ds:schemaRefs>
    <ds:schemaRef ds:uri="http://schemas.microsoft.com/office/2006/metadata/properties"/>
    <ds:schemaRef ds:uri="http://schemas.microsoft.com/office/infopath/2007/PartnerControls"/>
    <ds:schemaRef ds:uri="d335559b-c20a-4874-978e-77d2be77e01f"/>
    <ds:schemaRef ds:uri="81daf041-c113-401c-bf82-107f5d396711"/>
  </ds:schemaRefs>
</ds:datastoreItem>
</file>

<file path=customXml/itemProps3.xml><?xml version="1.0" encoding="utf-8"?>
<ds:datastoreItem xmlns:ds="http://schemas.openxmlformats.org/officeDocument/2006/customXml" ds:itemID="{AD634E35-A735-4BC3-AF4C-E8242A2E6459}">
  <ds:schemaRefs>
    <ds:schemaRef ds:uri="http://schemas.microsoft.com/sharepoint/v3/contenttype/forms"/>
  </ds:schemaRefs>
</ds:datastoreItem>
</file>

<file path=customXml/itemProps4.xml><?xml version="1.0" encoding="utf-8"?>
<ds:datastoreItem xmlns:ds="http://schemas.openxmlformats.org/officeDocument/2006/customXml" ds:itemID="{8BEB5DD2-5707-4F0F-85F9-CE3B517DDC6C}">
  <ds:schemaRefs>
    <ds:schemaRef ds:uri="http://schemas.microsoft.com/sharepoint/events"/>
  </ds:schemaRefs>
</ds:datastoreItem>
</file>

<file path=customXml/itemProps5.xml><?xml version="1.0" encoding="utf-8"?>
<ds:datastoreItem xmlns:ds="http://schemas.openxmlformats.org/officeDocument/2006/customXml" ds:itemID="{13E04F7A-078E-4386-9C8A-1B5F850AE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8264</Words>
  <Characters>47108</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
    </vt:vector>
  </TitlesOfParts>
  <Company>Windows</Company>
  <LinksUpToDate>false</LinksUpToDate>
  <CharactersWithSpaces>55262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Sgro</dc:creator>
  <cp:keywords/>
  <dc:description/>
  <cp:lastModifiedBy>Samuel, Lee (CDC/OID/NCEZID)</cp:lastModifiedBy>
  <cp:revision>4</cp:revision>
  <cp:lastPrinted>2016-12-30T19:16:00Z</cp:lastPrinted>
  <dcterms:created xsi:type="dcterms:W3CDTF">2017-02-07T16:00:00Z</dcterms:created>
  <dcterms:modified xsi:type="dcterms:W3CDTF">2017-02-07T16:26:00Z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0x01010008E1675BCD6DD14785997454A76BE123</vt:lpwstr>
  </property>
  <property fmtid="{D5CDD505-2E9C-101B-9397-08002B2CF9AE}" pid="3" name="_dlc_DocIdItemGuid">
    <vt:lpwstr>6fb3f234-5975-4297-949e-7c2b95ea0299</vt:lpwstr>
  </property>
</Properties>
</file>